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A768A0" w:rsidRPr="000424B0" w14:paraId="22F82FD7" w14:textId="77777777" w:rsidTr="000424B0">
        <w:trPr>
          <w:cantSplit/>
          <w:trHeight w:val="400"/>
          <w:tblHeader/>
        </w:trPr>
        <w:tc>
          <w:tcPr>
            <w:tcW w:w="4520" w:type="dxa"/>
            <w:tcBorders>
              <w:bottom w:val="dotted" w:sz="4" w:space="0" w:color="auto"/>
            </w:tcBorders>
            <w:shd w:val="clear" w:color="auto" w:fill="auto"/>
          </w:tcPr>
          <w:p w14:paraId="50626283" w14:textId="6832C088" w:rsidR="00A768A0" w:rsidRPr="000424B0" w:rsidRDefault="00A768A0" w:rsidP="00A768A0">
            <w:pPr>
              <w:suppressAutoHyphens w:val="0"/>
              <w:spacing w:before="40" w:after="40" w:line="240" w:lineRule="auto"/>
              <w:rPr>
                <w:b/>
                <w:color w:val="000000"/>
                <w:szCs w:val="22"/>
                <w:lang w:val="fr-FR" w:eastAsia="en-IE"/>
              </w:rPr>
            </w:pPr>
            <w:bookmarkStart w:id="0" w:name="_GoBack"/>
            <w:bookmarkEnd w:id="0"/>
            <w:r w:rsidRPr="00933795">
              <w:rPr>
                <w:b/>
                <w:bCs/>
                <w:color w:val="000000"/>
                <w:sz w:val="22"/>
                <w:szCs w:val="22"/>
                <w:lang w:val="fr-FR" w:eastAsia="en-IE"/>
              </w:rPr>
              <w:t>Recommandation</w:t>
            </w:r>
            <w:r w:rsidRPr="00933795">
              <w:rPr>
                <w:sz w:val="22"/>
                <w:szCs w:val="22"/>
                <w:lang w:val="en-IE" w:eastAsia="en-IE"/>
              </w:rPr>
              <w:t> </w:t>
            </w:r>
          </w:p>
        </w:tc>
        <w:tc>
          <w:tcPr>
            <w:tcW w:w="1100" w:type="dxa"/>
            <w:tcBorders>
              <w:bottom w:val="dotted" w:sz="4" w:space="0" w:color="auto"/>
            </w:tcBorders>
            <w:shd w:val="clear" w:color="auto" w:fill="auto"/>
          </w:tcPr>
          <w:p w14:paraId="696A0CF6" w14:textId="71CA74C6" w:rsidR="00A768A0" w:rsidRPr="000424B0" w:rsidRDefault="00A768A0" w:rsidP="00A768A0">
            <w:pPr>
              <w:suppressAutoHyphens w:val="0"/>
              <w:spacing w:before="40" w:after="40" w:line="240" w:lineRule="auto"/>
              <w:rPr>
                <w:b/>
                <w:lang w:val="fr-FR" w:eastAsia="en-IE"/>
              </w:rPr>
            </w:pPr>
            <w:r w:rsidRPr="00933795">
              <w:rPr>
                <w:b/>
                <w:bCs/>
                <w:color w:val="000000"/>
                <w:sz w:val="22"/>
                <w:szCs w:val="22"/>
                <w:lang w:val="fr-FR" w:eastAsia="en-IE"/>
              </w:rPr>
              <w:t>Position</w:t>
            </w:r>
            <w:r w:rsidRPr="00933795">
              <w:rPr>
                <w:sz w:val="22"/>
                <w:szCs w:val="22"/>
                <w:lang w:val="en-IE" w:eastAsia="en-IE"/>
              </w:rPr>
              <w:t> </w:t>
            </w:r>
          </w:p>
        </w:tc>
        <w:tc>
          <w:tcPr>
            <w:tcW w:w="5000" w:type="dxa"/>
            <w:tcBorders>
              <w:bottom w:val="dotted" w:sz="4" w:space="0" w:color="auto"/>
            </w:tcBorders>
            <w:shd w:val="clear" w:color="auto" w:fill="auto"/>
          </w:tcPr>
          <w:p w14:paraId="24801D40" w14:textId="27D39B35" w:rsidR="00A768A0" w:rsidRPr="000424B0" w:rsidRDefault="00A768A0" w:rsidP="00A768A0">
            <w:pPr>
              <w:suppressAutoHyphens w:val="0"/>
              <w:spacing w:before="40" w:after="40" w:line="240" w:lineRule="auto"/>
              <w:rPr>
                <w:b/>
                <w:lang w:val="fr-FR" w:eastAsia="en-IE"/>
              </w:rPr>
            </w:pPr>
            <w:r w:rsidRPr="00933795">
              <w:rPr>
                <w:b/>
                <w:bCs/>
                <w:color w:val="000000"/>
                <w:sz w:val="22"/>
                <w:szCs w:val="22"/>
                <w:lang w:val="fr-FR" w:eastAsia="en-IE"/>
              </w:rPr>
              <w:t>Liste complète des thèmes</w:t>
            </w:r>
            <w:r w:rsidRPr="00933795">
              <w:rPr>
                <w:sz w:val="22"/>
                <w:szCs w:val="22"/>
                <w:lang w:val="en-IE" w:eastAsia="en-IE"/>
              </w:rPr>
              <w:t> </w:t>
            </w:r>
          </w:p>
        </w:tc>
        <w:tc>
          <w:tcPr>
            <w:tcW w:w="4600" w:type="dxa"/>
            <w:tcBorders>
              <w:bottom w:val="dotted" w:sz="4" w:space="0" w:color="auto"/>
            </w:tcBorders>
            <w:shd w:val="clear" w:color="auto" w:fill="auto"/>
          </w:tcPr>
          <w:p w14:paraId="61EED898" w14:textId="2970F21E" w:rsidR="00A768A0" w:rsidRPr="000424B0" w:rsidRDefault="00A768A0" w:rsidP="00A768A0">
            <w:pPr>
              <w:suppressAutoHyphens w:val="0"/>
              <w:spacing w:before="60" w:after="60" w:line="240" w:lineRule="auto"/>
              <w:ind w:left="57" w:right="57"/>
              <w:rPr>
                <w:b/>
                <w:lang w:val="fr-FR" w:eastAsia="en-IE"/>
              </w:rPr>
            </w:pPr>
            <w:r w:rsidRPr="00933795">
              <w:rPr>
                <w:b/>
                <w:bCs/>
                <w:color w:val="000000"/>
                <w:sz w:val="22"/>
                <w:szCs w:val="22"/>
                <w:lang w:val="fr-FR" w:eastAsia="en-IE"/>
              </w:rPr>
              <w:t>Evaluation /commentaires sur le niveau de mise en œuvre</w:t>
            </w:r>
            <w:r w:rsidRPr="00933795">
              <w:rPr>
                <w:sz w:val="22"/>
                <w:szCs w:val="22"/>
                <w:lang w:val="en-IE" w:eastAsia="en-IE"/>
              </w:rPr>
              <w:t> </w:t>
            </w:r>
          </w:p>
        </w:tc>
      </w:tr>
      <w:tr w:rsidR="000424B0" w:rsidRPr="000424B0" w14:paraId="62F546CC" w14:textId="77777777" w:rsidTr="000424B0">
        <w:trPr>
          <w:cantSplit/>
        </w:trPr>
        <w:tc>
          <w:tcPr>
            <w:tcW w:w="15220" w:type="dxa"/>
            <w:gridSpan w:val="4"/>
            <w:shd w:val="clear" w:color="auto" w:fill="DBE5F1"/>
            <w:hideMark/>
          </w:tcPr>
          <w:p w14:paraId="3ECD3EF6" w14:textId="6838A0C2"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A12 Acceptation des normes internationales</w:t>
            </w:r>
          </w:p>
        </w:tc>
      </w:tr>
      <w:tr w:rsidR="00CE1F09" w:rsidRPr="000424B0" w14:paraId="1BFFC029" w14:textId="77777777" w:rsidTr="000424B0">
        <w:trPr>
          <w:cantSplit/>
        </w:trPr>
        <w:tc>
          <w:tcPr>
            <w:tcW w:w="4520" w:type="dxa"/>
            <w:shd w:val="clear" w:color="auto" w:fill="auto"/>
            <w:hideMark/>
          </w:tcPr>
          <w:p w14:paraId="134BE52F"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 Ratifier les conventions relatives aux droits de l’homme qu’il n’a pas ratifiées (Libye);</w:t>
            </w:r>
          </w:p>
          <w:p w14:paraId="76A9DB5E" w14:textId="1B35878A"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719FEFA9" w14:textId="3E8C878E"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68522F98"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67629225" w14:textId="17221E85"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FBA2926" w14:textId="76907CFA"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4843710C"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43C948EF" w14:textId="33EEDA3A"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C4554B2" w14:textId="77777777" w:rsidTr="000424B0">
        <w:trPr>
          <w:cantSplit/>
        </w:trPr>
        <w:tc>
          <w:tcPr>
            <w:tcW w:w="4520" w:type="dxa"/>
            <w:shd w:val="clear" w:color="auto" w:fill="auto"/>
            <w:hideMark/>
          </w:tcPr>
          <w:p w14:paraId="0EECAC8F"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111.2 Ratifier les instruments relatifs aux droits de l’homme auxquels il n’est pas encore partie (Togo);</w:t>
            </w:r>
          </w:p>
          <w:p w14:paraId="3D7B9560" w14:textId="0895693B"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2A3DC6D7" w14:textId="29566219"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137ADBD"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09D01CDF" w14:textId="0B6236D5"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F01E559" w14:textId="619FB774"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7AC1967D"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6C84680" w14:textId="04C47ABD"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253118C3" w14:textId="77777777" w:rsidTr="000424B0">
        <w:trPr>
          <w:cantSplit/>
        </w:trPr>
        <w:tc>
          <w:tcPr>
            <w:tcW w:w="4520" w:type="dxa"/>
            <w:shd w:val="clear" w:color="auto" w:fill="auto"/>
            <w:hideMark/>
          </w:tcPr>
          <w:p w14:paraId="111B86F0"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111.3 Poursuivre ses efforts en vue de ratifier les instruments juridiques internationaux auxquels il n’est pas encore partie (Bénin);</w:t>
            </w:r>
          </w:p>
          <w:p w14:paraId="3ACF1358" w14:textId="083F04B7"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0CDBB822" w14:textId="614ED515"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70DF14D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44A52DFC" w14:textId="57FF1624"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43399EF" w14:textId="5B7B9B34"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651B0493"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AA55EC3" w14:textId="5A9D02E3"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158D2F71" w14:textId="77777777" w:rsidTr="000424B0">
        <w:trPr>
          <w:cantSplit/>
        </w:trPr>
        <w:tc>
          <w:tcPr>
            <w:tcW w:w="4520" w:type="dxa"/>
            <w:shd w:val="clear" w:color="auto" w:fill="auto"/>
            <w:hideMark/>
          </w:tcPr>
          <w:p w14:paraId="688B3E98"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111.4 Ratifier les conventions internationales pertinentes (Ouganda);</w:t>
            </w:r>
          </w:p>
          <w:p w14:paraId="678FB3F9" w14:textId="69D563C7"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66D7D09E" w14:textId="6ED57E6C"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6924EC6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07AF51B8" w14:textId="7B654B36"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06B3391" w14:textId="715CE813"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0A7B3BC4"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BA5DFF3" w14:textId="217DFD5D"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28576F9C" w14:textId="77777777" w:rsidTr="000424B0">
        <w:trPr>
          <w:cantSplit/>
        </w:trPr>
        <w:tc>
          <w:tcPr>
            <w:tcW w:w="4520" w:type="dxa"/>
            <w:shd w:val="clear" w:color="auto" w:fill="auto"/>
            <w:hideMark/>
          </w:tcPr>
          <w:p w14:paraId="5830925E"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111.77 Poursuivre la fructueuse coopération engagée avec les mécanismes des droits de l’homme des Nations Unies et le processus de ratification des instruments internationaux auxquels le Congo n’est pas encore partie (Côte d’Ivoire);</w:t>
            </w:r>
          </w:p>
          <w:p w14:paraId="6461CFF0" w14:textId="4F5D19C8"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343E8D5E" w14:textId="652156AF"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04412C98"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7C8D2321" w14:textId="603249AC"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A28 Coopération avec d'autres institutions et mécanismes internationaux</w:t>
            </w:r>
          </w:p>
          <w:p w14:paraId="341E5AB5" w14:textId="3229936B"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EC21EA5" w14:textId="1C08F535"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464AF26A"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581E956E" w14:textId="5FBDDF2E"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199D2371" w14:textId="77777777" w:rsidTr="000424B0">
        <w:trPr>
          <w:cantSplit/>
        </w:trPr>
        <w:tc>
          <w:tcPr>
            <w:tcW w:w="4520" w:type="dxa"/>
            <w:shd w:val="clear" w:color="auto" w:fill="auto"/>
            <w:hideMark/>
          </w:tcPr>
          <w:p w14:paraId="5DAFC863"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113.1 Ratifier les amendements de Kampala au Statut de Rome, si possible en vue de contribuer à l’entrée en vigueur, au début de 2017, de la compétence de la Cour pénale internationale concernant le crime d’agression (Liechtenstein);</w:t>
            </w:r>
          </w:p>
          <w:p w14:paraId="3D61748F" w14:textId="073F869F"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A/HRC/25/16/Add.1 - Para. 8</w:t>
            </w:r>
          </w:p>
        </w:tc>
        <w:tc>
          <w:tcPr>
            <w:tcW w:w="1100" w:type="dxa"/>
            <w:shd w:val="clear" w:color="auto" w:fill="auto"/>
            <w:hideMark/>
          </w:tcPr>
          <w:p w14:paraId="3F0BA224" w14:textId="011E6FBF"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06244171"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6E59C74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A28 Coopération avec d'autres institutions et mécanismes internationaux</w:t>
            </w:r>
          </w:p>
          <w:p w14:paraId="1F6FD989" w14:textId="37EF31E4"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B51 Droit à un recours effectif</w:t>
            </w:r>
          </w:p>
          <w:p w14:paraId="0E446ED0" w14:textId="7D35B59E"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C5803A3" w14:textId="341C08F9"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4E68DBF6"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79065C6" w14:textId="7C1519AA"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4E1CC9A2" w14:textId="77777777" w:rsidTr="000424B0">
        <w:trPr>
          <w:cantSplit/>
        </w:trPr>
        <w:tc>
          <w:tcPr>
            <w:tcW w:w="4520" w:type="dxa"/>
            <w:shd w:val="clear" w:color="auto" w:fill="auto"/>
            <w:hideMark/>
          </w:tcPr>
          <w:p w14:paraId="474DDAB6"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111.6 Ratifier le Protocole facultatif se rapportant à la Convention contre la torture et poursuivre les réformes juridiques correspondantes dans le respect de ladite convention (Uruguay);</w:t>
            </w:r>
          </w:p>
          <w:p w14:paraId="3C65569B" w14:textId="7707963D"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367F6123" w14:textId="097DD8EC"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2F7EEC6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42D5C1E7"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0948B77D" w14:textId="33403FA1"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D25 Interdiction de la torture ou des traitements cruels, inhumains ou dégradants</w:t>
            </w:r>
          </w:p>
          <w:p w14:paraId="24F4DA8C" w14:textId="67B7C2EF"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FBE3B54" w14:textId="3AF38671"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privées de liberté</w:t>
            </w:r>
          </w:p>
        </w:tc>
        <w:tc>
          <w:tcPr>
            <w:tcW w:w="4600" w:type="dxa"/>
            <w:shd w:val="clear" w:color="auto" w:fill="auto"/>
            <w:hideMark/>
          </w:tcPr>
          <w:p w14:paraId="342DD4C6"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4FF6E785" w14:textId="5C94B146"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4E4A35A3" w14:textId="77777777" w:rsidTr="000424B0">
        <w:trPr>
          <w:cantSplit/>
        </w:trPr>
        <w:tc>
          <w:tcPr>
            <w:tcW w:w="4520" w:type="dxa"/>
            <w:shd w:val="clear" w:color="auto" w:fill="auto"/>
            <w:hideMark/>
          </w:tcPr>
          <w:p w14:paraId="6AA21821"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111.22 Accélérer la procédure d’adhésion à la Convention pour la prévention et la répression du crime de génocide (Arménie, Rwanda);</w:t>
            </w:r>
          </w:p>
          <w:p w14:paraId="41703068" w14:textId="33B7E0F7"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3019F836" w14:textId="2C7614C1"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126F3D8"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64A20C94" w14:textId="1D7CA086"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B13 Génocide</w:t>
            </w:r>
          </w:p>
          <w:p w14:paraId="46CDA2A6" w14:textId="0F6E5E74"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F540D0D" w14:textId="60D4F086"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7212B81F"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68598F9" w14:textId="6B8E168D"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5621059C" w14:textId="77777777" w:rsidTr="000424B0">
        <w:trPr>
          <w:cantSplit/>
        </w:trPr>
        <w:tc>
          <w:tcPr>
            <w:tcW w:w="4520" w:type="dxa"/>
            <w:shd w:val="clear" w:color="auto" w:fill="auto"/>
            <w:hideMark/>
          </w:tcPr>
          <w:p w14:paraId="58349851"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111.23 Mener à son terme la procédure d’adhésion à la Convention pour la prévention et la répression du crime de génocide et de la Convention no 169 relative aux peuples indigènes et tribaux (République démocratique du Congo);</w:t>
            </w:r>
          </w:p>
          <w:p w14:paraId="0FF89C5D" w14:textId="5CFB30A9"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6165CE3C" w14:textId="0C7128D6"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7786E338"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6B832CEA"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B13 Génocide</w:t>
            </w:r>
          </w:p>
          <w:p w14:paraId="2A2A561D" w14:textId="0CC7E404"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G3 Populations autochtones</w:t>
            </w:r>
          </w:p>
          <w:p w14:paraId="01010CE7" w14:textId="2AAAA6A1"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2AD4C6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p w14:paraId="19A5BAD3" w14:textId="144782B5"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populations autochtones</w:t>
            </w:r>
          </w:p>
        </w:tc>
        <w:tc>
          <w:tcPr>
            <w:tcW w:w="4600" w:type="dxa"/>
            <w:shd w:val="clear" w:color="auto" w:fill="auto"/>
            <w:hideMark/>
          </w:tcPr>
          <w:p w14:paraId="77ED82DB"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5FD0121" w14:textId="1710BD1F"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344A5C3A" w14:textId="77777777" w:rsidTr="000424B0">
        <w:trPr>
          <w:cantSplit/>
        </w:trPr>
        <w:tc>
          <w:tcPr>
            <w:tcW w:w="4520" w:type="dxa"/>
            <w:shd w:val="clear" w:color="auto" w:fill="auto"/>
            <w:hideMark/>
          </w:tcPr>
          <w:p w14:paraId="0226AE38"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113.2 Ratifier l’Accord sur les privilèges et immunités de la Cour pénale internationale (Estonie);</w:t>
            </w:r>
          </w:p>
          <w:p w14:paraId="4BE11B78" w14:textId="6889BE9A"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A/HRC/25/16/Add.1 - Para. 17</w:t>
            </w:r>
          </w:p>
        </w:tc>
        <w:tc>
          <w:tcPr>
            <w:tcW w:w="1100" w:type="dxa"/>
            <w:shd w:val="clear" w:color="auto" w:fill="auto"/>
            <w:hideMark/>
          </w:tcPr>
          <w:p w14:paraId="75596870" w14:textId="7D825A8E"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Notée</w:t>
            </w:r>
          </w:p>
        </w:tc>
        <w:tc>
          <w:tcPr>
            <w:tcW w:w="5000" w:type="dxa"/>
            <w:shd w:val="clear" w:color="auto" w:fill="auto"/>
            <w:hideMark/>
          </w:tcPr>
          <w:p w14:paraId="0E7561D4"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21A02F39" w14:textId="3D58B06F"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B51 Droit à un recours effectif</w:t>
            </w:r>
          </w:p>
          <w:p w14:paraId="56AED4B1" w14:textId="46B96388"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208885A" w14:textId="58F5B3C7"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1515344F"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C639B52" w14:textId="19A2B37F"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2F48B7EF" w14:textId="77777777" w:rsidTr="000424B0">
        <w:trPr>
          <w:cantSplit/>
        </w:trPr>
        <w:tc>
          <w:tcPr>
            <w:tcW w:w="4520" w:type="dxa"/>
            <w:shd w:val="clear" w:color="auto" w:fill="auto"/>
            <w:hideMark/>
          </w:tcPr>
          <w:p w14:paraId="22804B93"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111.8 Abolir, par la voie législative, la peine de mort et procéder à la ratification du deuxième Protocole facultatif se rapportant au Pacte international relatif aux droits civils et politiques (Uruguay);</w:t>
            </w:r>
          </w:p>
          <w:p w14:paraId="23C0F9D5" w14:textId="56B7D653"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7031908C" w14:textId="45862C7C"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744266F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24426A38"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D23 Peine de mort</w:t>
            </w:r>
          </w:p>
          <w:p w14:paraId="65C64D44" w14:textId="3273EC71"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217EF20C" w14:textId="2579C49D"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8834E0F" w14:textId="2E881710"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5EA9CDC8"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0567163" w14:textId="13DAB32E"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2160E52" w14:textId="77777777" w:rsidTr="000424B0">
        <w:trPr>
          <w:cantSplit/>
        </w:trPr>
        <w:tc>
          <w:tcPr>
            <w:tcW w:w="4520" w:type="dxa"/>
            <w:shd w:val="clear" w:color="auto" w:fill="auto"/>
            <w:hideMark/>
          </w:tcPr>
          <w:p w14:paraId="2DF0D6C1"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111.9 Abolir immédiatement la peine de mort pour tous les crimes et ratifier le deuxième Protocole facultatif se rapportant au Pacte international relatif aux droits civils et politiques (Australie);</w:t>
            </w:r>
          </w:p>
          <w:p w14:paraId="13C524EB" w14:textId="2F1FDAD7"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05837E73" w14:textId="5211B3C4"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2A5BF6D1"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34EF097A"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D23 Peine de mort</w:t>
            </w:r>
          </w:p>
          <w:p w14:paraId="3530CAA5" w14:textId="25186BDF"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06877433" w14:textId="6BC6291D"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096A5E5" w14:textId="246F2088"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738C47DE"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4E670ACC" w14:textId="59CE1FE9"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346A720E" w14:textId="77777777" w:rsidTr="000424B0">
        <w:trPr>
          <w:cantSplit/>
        </w:trPr>
        <w:tc>
          <w:tcPr>
            <w:tcW w:w="4520" w:type="dxa"/>
            <w:shd w:val="clear" w:color="auto" w:fill="auto"/>
            <w:hideMark/>
          </w:tcPr>
          <w:p w14:paraId="231D486F"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111.10 Abolir, par la voie législative, la peine de mort et ratifier le deuxième Protocole facultatif se rapportant au Pacte international relatif aux droits civils et politiques (France);</w:t>
            </w:r>
          </w:p>
          <w:p w14:paraId="0330544E" w14:textId="54BFAFF3"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6F47EA5C" w14:textId="60AE6B56"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3E40B8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4A1527CA"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D23 Peine de mort</w:t>
            </w:r>
          </w:p>
          <w:p w14:paraId="3B45C8BA" w14:textId="6E9AF77B"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49659B1C" w14:textId="03B220CF"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4F6C2EF" w14:textId="3FFA5755"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59112CCC"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9A119DF" w14:textId="3BAAFDF9"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A52F088" w14:textId="77777777" w:rsidTr="000424B0">
        <w:trPr>
          <w:cantSplit/>
        </w:trPr>
        <w:tc>
          <w:tcPr>
            <w:tcW w:w="4520" w:type="dxa"/>
            <w:shd w:val="clear" w:color="auto" w:fill="auto"/>
            <w:hideMark/>
          </w:tcPr>
          <w:p w14:paraId="443EB11A"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111.11 Abolir, par la voie législative, la peine de mort pour toutes les infractions et adhérer au deuxième Protocole facultatif se rapportant au Pacte international relatif aux droits civils et politiques (Allemagne);</w:t>
            </w:r>
          </w:p>
          <w:p w14:paraId="72A6483E" w14:textId="6A807A0D"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3EF75248" w14:textId="2EC52E64"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400B520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5F0A97E4"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D23 Peine de mort</w:t>
            </w:r>
          </w:p>
          <w:p w14:paraId="5A925100" w14:textId="0D570940"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68EA75B5" w14:textId="417483C4"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11C7C15" w14:textId="11501B6C"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1A3C9224"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CD108FF" w14:textId="1F67535D"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509ADBC9" w14:textId="77777777" w:rsidTr="000424B0">
        <w:trPr>
          <w:cantSplit/>
        </w:trPr>
        <w:tc>
          <w:tcPr>
            <w:tcW w:w="4520" w:type="dxa"/>
            <w:shd w:val="clear" w:color="auto" w:fill="auto"/>
            <w:hideMark/>
          </w:tcPr>
          <w:p w14:paraId="2CA2990C"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111.12 Ratifier le deuxième Protocole facultatif se rapportant au Pacte international relatif aux droits civils et politiques et abolir la peine de mort pour tous les crimes (Hongrie);</w:t>
            </w:r>
          </w:p>
          <w:p w14:paraId="0AE27FB4" w14:textId="2698C87A"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62E0307D" w14:textId="3E620EBE"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12FCCE0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0E832EC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D23 Peine de mort</w:t>
            </w:r>
          </w:p>
          <w:p w14:paraId="54DB9C8D" w14:textId="0777805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2814E48E" w14:textId="666B8C61"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DB1132F" w14:textId="692D59A1"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0A949A06"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D39E1DF" w14:textId="7BFB02E1"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D8C0811" w14:textId="77777777" w:rsidTr="000424B0">
        <w:trPr>
          <w:cantSplit/>
        </w:trPr>
        <w:tc>
          <w:tcPr>
            <w:tcW w:w="4520" w:type="dxa"/>
            <w:shd w:val="clear" w:color="auto" w:fill="auto"/>
            <w:hideMark/>
          </w:tcPr>
          <w:p w14:paraId="0674FBAC"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111.13 Déclarer immédiatement un moratoire sur l’application de la peine de mort et engager les réformes constitutionnelles et législatives menant à son abolition définitive (Espagne);</w:t>
            </w:r>
          </w:p>
          <w:p w14:paraId="5FEE9B90" w14:textId="658CDE41"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35E56DDB" w14:textId="69CB16EC"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41A023F"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7A2BF05C"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D23 Peine de mort</w:t>
            </w:r>
          </w:p>
          <w:p w14:paraId="62DF3050" w14:textId="04D4FE49"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5CF602F2" w14:textId="4B5BFE99"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DB4283A" w14:textId="49617889"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7F48D1B4"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4377FF5A" w14:textId="5E0C4CB4"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2F273476" w14:textId="77777777" w:rsidTr="000424B0">
        <w:trPr>
          <w:cantSplit/>
        </w:trPr>
        <w:tc>
          <w:tcPr>
            <w:tcW w:w="4520" w:type="dxa"/>
            <w:shd w:val="clear" w:color="auto" w:fill="auto"/>
            <w:hideMark/>
          </w:tcPr>
          <w:p w14:paraId="65E19FE1"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111.14 Abolir la peine de mort ou établir un moratoire légal sur l’application de la peine de mort (Belgique);</w:t>
            </w:r>
          </w:p>
          <w:p w14:paraId="301E755A" w14:textId="2E596D7B"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6C9BEA9C" w14:textId="50438324"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BB2B1DE"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5261F424"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D23 Peine de mort</w:t>
            </w:r>
          </w:p>
          <w:p w14:paraId="1A441397" w14:textId="715E86B0"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45456D84" w14:textId="5FEAC872"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4845C22" w14:textId="705C7C83"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7A8EFDDF"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54CF48C3" w14:textId="2A044A42"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300D66A" w14:textId="77777777" w:rsidTr="000424B0">
        <w:trPr>
          <w:cantSplit/>
        </w:trPr>
        <w:tc>
          <w:tcPr>
            <w:tcW w:w="4520" w:type="dxa"/>
            <w:shd w:val="clear" w:color="auto" w:fill="auto"/>
            <w:hideMark/>
          </w:tcPr>
          <w:p w14:paraId="43FEA567"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111.15 Envisager la possibilité de modifier son Code pénal afin d’abolir la peine de mort (Italie);</w:t>
            </w:r>
          </w:p>
          <w:p w14:paraId="0E14619F" w14:textId="54FAB914"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5B75502B" w14:textId="44C47501"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30ACB315"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108E690D"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D23 Peine de mort</w:t>
            </w:r>
          </w:p>
          <w:p w14:paraId="2663B719" w14:textId="6C5EEBF1"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2DCC08D8" w14:textId="463B2A15"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E916520" w14:textId="61AD4FC3"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465AE48B"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6AE15EDB" w14:textId="20C46FFA"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5A4336FB" w14:textId="77777777" w:rsidTr="000424B0">
        <w:trPr>
          <w:cantSplit/>
        </w:trPr>
        <w:tc>
          <w:tcPr>
            <w:tcW w:w="4520" w:type="dxa"/>
            <w:shd w:val="clear" w:color="auto" w:fill="auto"/>
            <w:hideMark/>
          </w:tcPr>
          <w:p w14:paraId="3F43D022"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111.16 Adhérer au deuxième Protocole facultatif se rapportant au Pacte international relatif aux droits civils et politiques (Monténégro);</w:t>
            </w:r>
          </w:p>
          <w:p w14:paraId="322E9F36" w14:textId="24ACB128"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lastRenderedPageBreak/>
              <w:t>Source du position:</w:t>
            </w:r>
            <w:r w:rsidR="00CE1F09" w:rsidRPr="00CE1F09">
              <w:rPr>
                <w:color w:val="000000"/>
                <w:szCs w:val="22"/>
                <w:lang w:val="fr-FR" w:eastAsia="en-IE"/>
              </w:rPr>
              <w:t xml:space="preserve"> A/HRC/25/16 - Para. 111</w:t>
            </w:r>
          </w:p>
        </w:tc>
        <w:tc>
          <w:tcPr>
            <w:tcW w:w="1100" w:type="dxa"/>
            <w:shd w:val="clear" w:color="auto" w:fill="auto"/>
            <w:hideMark/>
          </w:tcPr>
          <w:p w14:paraId="0160D3F7" w14:textId="3BA3C561"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lastRenderedPageBreak/>
              <w:t>Acceptée</w:t>
            </w:r>
          </w:p>
        </w:tc>
        <w:tc>
          <w:tcPr>
            <w:tcW w:w="5000" w:type="dxa"/>
            <w:shd w:val="clear" w:color="auto" w:fill="auto"/>
            <w:hideMark/>
          </w:tcPr>
          <w:p w14:paraId="1677342B"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3A3C8D38"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D23 Peine de mort</w:t>
            </w:r>
          </w:p>
          <w:p w14:paraId="0411C8FB" w14:textId="76190E0A"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7FBA33C0" w14:textId="799FFA5B"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AB04B19" w14:textId="0A9AF571"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1FED895C"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583DE9E7" w14:textId="6698F9B1"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52E72D40" w14:textId="77777777" w:rsidTr="000424B0">
        <w:trPr>
          <w:cantSplit/>
        </w:trPr>
        <w:tc>
          <w:tcPr>
            <w:tcW w:w="4520" w:type="dxa"/>
            <w:shd w:val="clear" w:color="auto" w:fill="auto"/>
            <w:hideMark/>
          </w:tcPr>
          <w:p w14:paraId="7BEAAD92"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lastRenderedPageBreak/>
              <w:t>111.17 Envisager de ratifier le deuxième Protocole facultatif se rapportant au Pacte international relatif aux droits civils et politiques, visant à abolir la peine de mort (Rwanda);</w:t>
            </w:r>
          </w:p>
          <w:p w14:paraId="5FA122E2" w14:textId="10D83DC8"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5630025B" w14:textId="7135B5DE"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390D9E7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4792FCF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D23 Peine de mort</w:t>
            </w:r>
          </w:p>
          <w:p w14:paraId="4550809E" w14:textId="5A855176"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3C7013F9" w14:textId="06D8CBE3"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AD74A3C" w14:textId="3FADD253"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2C99F1EE"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04785DD" w14:textId="5E4D4B99"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4BED79C2" w14:textId="77777777" w:rsidTr="000424B0">
        <w:trPr>
          <w:cantSplit/>
        </w:trPr>
        <w:tc>
          <w:tcPr>
            <w:tcW w:w="4520" w:type="dxa"/>
            <w:shd w:val="clear" w:color="auto" w:fill="auto"/>
            <w:hideMark/>
          </w:tcPr>
          <w:p w14:paraId="4CECA9C8"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111.18 Ratifier le deuxième Protocole facultatif se rapportant au Pacte international relatif aux droits civils et politiques, visant à abolir la peine de mort (Djibouti, Estonie);</w:t>
            </w:r>
          </w:p>
          <w:p w14:paraId="09BFD269" w14:textId="30CE8C51"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227604F8" w14:textId="72BFF5F7"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2B573862"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3C42150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D23 Peine de mort</w:t>
            </w:r>
          </w:p>
          <w:p w14:paraId="0BB1C654" w14:textId="4C1AD3F4"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5BBB9FCA" w14:textId="4F60D697"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4A95791" w14:textId="4FF541C6"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152207FF"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F91155E" w14:textId="5B4DEF08"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71B6CB2A" w14:textId="77777777" w:rsidTr="000424B0">
        <w:trPr>
          <w:cantSplit/>
        </w:trPr>
        <w:tc>
          <w:tcPr>
            <w:tcW w:w="4520" w:type="dxa"/>
            <w:shd w:val="clear" w:color="auto" w:fill="auto"/>
            <w:hideMark/>
          </w:tcPr>
          <w:p w14:paraId="0E11DF1B"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111.21 Poursuivre la mise en œuvre de l’engagement de ratifier les instruments suivants: la Convention internationale pour la protection de toutes les personnes contre les disparitions forcées, le Protocole facultatif se rapportant à la Convention contre la torture et autres peines ou traitements cruels, inhumains ou dégradants, et le deuxième Protocole facultatif se rapportant au Pacte international relatif aux droits civils et politiques (Pays-Bas);</w:t>
            </w:r>
          </w:p>
          <w:p w14:paraId="7064F3AC" w14:textId="6C9CD33C"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493499C2" w14:textId="275D4EF7"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1D4E865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13B49B7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D23 Peine de mort</w:t>
            </w:r>
          </w:p>
          <w:p w14:paraId="6E30F484"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D32 Disparitions forcées</w:t>
            </w:r>
          </w:p>
          <w:p w14:paraId="09329337" w14:textId="12BCC07B"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D25 Interdiction de la torture ou des traitements cruels, inhumains ou dégradants</w:t>
            </w:r>
          </w:p>
          <w:p w14:paraId="4A5D4AEF" w14:textId="3743A9CB"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428BB5B"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disparues</w:t>
            </w:r>
          </w:p>
          <w:p w14:paraId="01FB8BCF" w14:textId="552FC478"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7F02EAB3"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A2F3FFE" w14:textId="0F515115"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2F1A037E" w14:textId="77777777" w:rsidTr="000424B0">
        <w:trPr>
          <w:cantSplit/>
        </w:trPr>
        <w:tc>
          <w:tcPr>
            <w:tcW w:w="4520" w:type="dxa"/>
            <w:shd w:val="clear" w:color="auto" w:fill="auto"/>
            <w:hideMark/>
          </w:tcPr>
          <w:p w14:paraId="2DCEA8FC"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111.7 Ratifier le Protocole facultatif se rapportant à la Convention contre la torture qu’il a signé en 2008 (Maldives);</w:t>
            </w:r>
          </w:p>
          <w:p w14:paraId="0C9CFD93" w14:textId="2F17603C"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32989C33" w14:textId="22F78911"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390FF877"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5CF4C83A" w14:textId="29A84FF3"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D25 Interdiction de la torture ou des traitements cruels, inhumains ou dégradants</w:t>
            </w:r>
          </w:p>
          <w:p w14:paraId="135A43A9" w14:textId="5282CABF"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3AD2712" w14:textId="725585D2"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privées de liberté</w:t>
            </w:r>
          </w:p>
        </w:tc>
        <w:tc>
          <w:tcPr>
            <w:tcW w:w="4600" w:type="dxa"/>
            <w:shd w:val="clear" w:color="auto" w:fill="auto"/>
            <w:hideMark/>
          </w:tcPr>
          <w:p w14:paraId="30077B5B"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44C0AF83" w14:textId="118285E1"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6683A6F" w14:textId="77777777" w:rsidTr="000424B0">
        <w:trPr>
          <w:cantSplit/>
        </w:trPr>
        <w:tc>
          <w:tcPr>
            <w:tcW w:w="4520" w:type="dxa"/>
            <w:shd w:val="clear" w:color="auto" w:fill="auto"/>
            <w:hideMark/>
          </w:tcPr>
          <w:p w14:paraId="705D387D"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111.19 Ratifier la Convention internationale pour la protection de toutes les personnes contre les disparitions forcées (Uruguay);</w:t>
            </w:r>
          </w:p>
          <w:p w14:paraId="1404B684" w14:textId="09477044"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4819B625" w14:textId="69AD736A"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23242B7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7F243DB6" w14:textId="34BBC93E"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D32 Disparitions forcées</w:t>
            </w:r>
          </w:p>
          <w:p w14:paraId="0773B2F5" w14:textId="2D5F83B8"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D6D84A2" w14:textId="64C481AB"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disparues</w:t>
            </w:r>
          </w:p>
        </w:tc>
        <w:tc>
          <w:tcPr>
            <w:tcW w:w="4600" w:type="dxa"/>
            <w:shd w:val="clear" w:color="auto" w:fill="auto"/>
            <w:hideMark/>
          </w:tcPr>
          <w:p w14:paraId="68B47822"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D85F081" w14:textId="0CC713EF"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93F3D10" w14:textId="77777777" w:rsidTr="000424B0">
        <w:trPr>
          <w:cantSplit/>
        </w:trPr>
        <w:tc>
          <w:tcPr>
            <w:tcW w:w="4520" w:type="dxa"/>
            <w:shd w:val="clear" w:color="auto" w:fill="auto"/>
            <w:hideMark/>
          </w:tcPr>
          <w:p w14:paraId="61664301"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111.26 Intensifier ses efforts en vue d’adhérer au Protocole facultatif à la Convention sur l’élimination de toutes les formes de discrimination à l’égard des femmes (Brésil);</w:t>
            </w:r>
          </w:p>
          <w:p w14:paraId="4796AFA8" w14:textId="6C8DF6B4"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224812FB" w14:textId="77D930B9"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CD944D5"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29360CF5"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552459D1" w14:textId="16327819"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B51 Droit à un recours effectif</w:t>
            </w:r>
          </w:p>
          <w:p w14:paraId="20749E41" w14:textId="5920276B"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20CDD0F" w14:textId="7E32CE46"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7E702176"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28952EF" w14:textId="53F7A344"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4ADEE099" w14:textId="77777777" w:rsidTr="000424B0">
        <w:trPr>
          <w:cantSplit/>
        </w:trPr>
        <w:tc>
          <w:tcPr>
            <w:tcW w:w="4520" w:type="dxa"/>
            <w:shd w:val="clear" w:color="auto" w:fill="auto"/>
            <w:hideMark/>
          </w:tcPr>
          <w:p w14:paraId="4035BC5E"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113.3 Envisager d’adhérer au Protocole facultatif à la Convention relative aux droits de l’enfant établissant une procédure de communication (Thaïlande);</w:t>
            </w:r>
          </w:p>
          <w:p w14:paraId="3A168F64" w14:textId="78E7743D"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A/HRC/25/16/Add.1 - Para. 33</w:t>
            </w:r>
          </w:p>
        </w:tc>
        <w:tc>
          <w:tcPr>
            <w:tcW w:w="1100" w:type="dxa"/>
            <w:shd w:val="clear" w:color="auto" w:fill="auto"/>
            <w:hideMark/>
          </w:tcPr>
          <w:p w14:paraId="0BEF54C5" w14:textId="23E165D5"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0B8CA6A8"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592D624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F31 Enfants: définition; principes généraux; protection</w:t>
            </w:r>
          </w:p>
          <w:p w14:paraId="4E975D64" w14:textId="2DE22EE2"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B51 Droit à un recours effectif</w:t>
            </w:r>
          </w:p>
          <w:p w14:paraId="6DA30439" w14:textId="0FDF7DE9"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793B41F" w14:textId="1301B405"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enfants</w:t>
            </w:r>
          </w:p>
        </w:tc>
        <w:tc>
          <w:tcPr>
            <w:tcW w:w="4600" w:type="dxa"/>
            <w:shd w:val="clear" w:color="auto" w:fill="auto"/>
            <w:hideMark/>
          </w:tcPr>
          <w:p w14:paraId="2D7FBA65"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872100E" w14:textId="12EFCF33"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47952176" w14:textId="77777777" w:rsidTr="000424B0">
        <w:trPr>
          <w:cantSplit/>
        </w:trPr>
        <w:tc>
          <w:tcPr>
            <w:tcW w:w="4520" w:type="dxa"/>
            <w:shd w:val="clear" w:color="auto" w:fill="auto"/>
            <w:hideMark/>
          </w:tcPr>
          <w:p w14:paraId="0B3DF2C3"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112.1 Ratifier la Convention relative aux droits des personnes handicapées (Nigéria, Paraguay);</w:t>
            </w:r>
          </w:p>
          <w:p w14:paraId="635B1CA1" w14:textId="166E8304"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112</w:t>
            </w:r>
          </w:p>
        </w:tc>
        <w:tc>
          <w:tcPr>
            <w:tcW w:w="1100" w:type="dxa"/>
            <w:shd w:val="clear" w:color="auto" w:fill="auto"/>
            <w:hideMark/>
          </w:tcPr>
          <w:p w14:paraId="2279AC6B" w14:textId="229B62FE"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6D914527"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51A57C35" w14:textId="3D1F1C66"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F41 Personnes handicapées : définition, principes généraux</w:t>
            </w:r>
          </w:p>
          <w:p w14:paraId="53152712" w14:textId="47546DC2"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0D84383" w14:textId="2A14D910"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handicapées</w:t>
            </w:r>
          </w:p>
        </w:tc>
        <w:tc>
          <w:tcPr>
            <w:tcW w:w="4600" w:type="dxa"/>
            <w:shd w:val="clear" w:color="auto" w:fill="auto"/>
            <w:hideMark/>
          </w:tcPr>
          <w:p w14:paraId="03839FAB"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3A2CCBB" w14:textId="3F2B02E1"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20A6FBFB" w14:textId="77777777" w:rsidTr="000424B0">
        <w:trPr>
          <w:cantSplit/>
        </w:trPr>
        <w:tc>
          <w:tcPr>
            <w:tcW w:w="4520" w:type="dxa"/>
            <w:shd w:val="clear" w:color="auto" w:fill="auto"/>
            <w:hideMark/>
          </w:tcPr>
          <w:p w14:paraId="33261C6F"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111.24 Compléter son dispositif normatif par la ratification des instruments déjà signés, en particulier de la Convention pour la protection de toutes les personnes contre les disparitions forcées et de la Convention relative aux droits des personnes handicapées (Tunisie);</w:t>
            </w:r>
          </w:p>
          <w:p w14:paraId="3F318BB3" w14:textId="580E1B8A"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4479403D" w14:textId="301D7CEC"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7A43C9E3"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74295CA1"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F41 Personnes handicapées : définition, principes généraux</w:t>
            </w:r>
          </w:p>
          <w:p w14:paraId="591FF2C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D32 Disparitions forcées</w:t>
            </w:r>
          </w:p>
          <w:p w14:paraId="03CC3050" w14:textId="71D37AEE"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2A84C294" w14:textId="5C7176D6"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605B6A7"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disparues</w:t>
            </w:r>
          </w:p>
          <w:p w14:paraId="34B73EFC"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p w14:paraId="7AA2506E" w14:textId="2688FF40"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handicapées</w:t>
            </w:r>
          </w:p>
        </w:tc>
        <w:tc>
          <w:tcPr>
            <w:tcW w:w="4600" w:type="dxa"/>
            <w:shd w:val="clear" w:color="auto" w:fill="auto"/>
            <w:hideMark/>
          </w:tcPr>
          <w:p w14:paraId="76935F33"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FF477DC" w14:textId="06757B31"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9A894D6" w14:textId="77777777" w:rsidTr="000424B0">
        <w:trPr>
          <w:cantSplit/>
        </w:trPr>
        <w:tc>
          <w:tcPr>
            <w:tcW w:w="4520" w:type="dxa"/>
            <w:shd w:val="clear" w:color="auto" w:fill="auto"/>
            <w:hideMark/>
          </w:tcPr>
          <w:p w14:paraId="4BB47C1F"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111.28 Procéder à la ratification de la Convention internationale pour la protection de toutes les personnes contre les disparitions forcées et de la Convention relative aux droits des personnes handicapées, et assurer la transposition des traités ratifiés dans le droit interne (France);</w:t>
            </w:r>
          </w:p>
          <w:p w14:paraId="411D837B" w14:textId="22414212"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415BA5FD" w14:textId="7DB6FF63"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6B42035D"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20A10AC4"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F41 Personnes handicapées : définition, principes généraux</w:t>
            </w:r>
          </w:p>
          <w:p w14:paraId="34C83C8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D32 Disparitions forcées</w:t>
            </w:r>
          </w:p>
          <w:p w14:paraId="3CE07D9E" w14:textId="5D26CE61"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30321759" w14:textId="0A56161D"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3C0288C"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disparues</w:t>
            </w:r>
          </w:p>
          <w:p w14:paraId="73FBBC3D" w14:textId="2488D0CA"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handicapées</w:t>
            </w:r>
          </w:p>
        </w:tc>
        <w:tc>
          <w:tcPr>
            <w:tcW w:w="4600" w:type="dxa"/>
            <w:shd w:val="clear" w:color="auto" w:fill="auto"/>
            <w:hideMark/>
          </w:tcPr>
          <w:p w14:paraId="2AABAE15"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B716E7E" w14:textId="332DEF1F"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547F2D90" w14:textId="77777777" w:rsidTr="000424B0">
        <w:trPr>
          <w:cantSplit/>
        </w:trPr>
        <w:tc>
          <w:tcPr>
            <w:tcW w:w="4520" w:type="dxa"/>
            <w:shd w:val="clear" w:color="auto" w:fill="auto"/>
            <w:hideMark/>
          </w:tcPr>
          <w:p w14:paraId="51C6AB80"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111.5 Ratifier les instruments internationaux relatifs aux droits de l’homme qui ont été signés mais pas encore ratifiés, en particulier la Convention relative aux droits des personnes handicapées, le Protocole facultatif se rapportant à la Convention contre la torture et la Convention pour la protection de toutes les personnes contre les disparitions forcées (Costa Rica);</w:t>
            </w:r>
          </w:p>
          <w:p w14:paraId="0362D75F" w14:textId="0D32C36D"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7F2A0DCD" w14:textId="2C291B89"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0428B278"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1EF4AB94"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F41 Personnes handicapées : définition, principes généraux</w:t>
            </w:r>
          </w:p>
          <w:p w14:paraId="2AE58C2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D32 Disparitions forcées</w:t>
            </w:r>
          </w:p>
          <w:p w14:paraId="2F2D6F00" w14:textId="2B670989"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D25 Interdiction de la torture ou des traitements cruels, inhumains ou dégradants</w:t>
            </w:r>
          </w:p>
          <w:p w14:paraId="3BAD5CCC" w14:textId="0CB6B3F5"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B7185F4"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disparues</w:t>
            </w:r>
          </w:p>
          <w:p w14:paraId="29911ECE"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p w14:paraId="1B0E16F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privées de liberté</w:t>
            </w:r>
          </w:p>
          <w:p w14:paraId="0B606D2F" w14:textId="593DB894"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handicapées</w:t>
            </w:r>
          </w:p>
        </w:tc>
        <w:tc>
          <w:tcPr>
            <w:tcW w:w="4600" w:type="dxa"/>
            <w:shd w:val="clear" w:color="auto" w:fill="auto"/>
            <w:hideMark/>
          </w:tcPr>
          <w:p w14:paraId="60D969E4"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D496A49" w14:textId="4051F473"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3BC7BDC0" w14:textId="77777777" w:rsidTr="000424B0">
        <w:trPr>
          <w:cantSplit/>
        </w:trPr>
        <w:tc>
          <w:tcPr>
            <w:tcW w:w="4520" w:type="dxa"/>
            <w:tcBorders>
              <w:bottom w:val="dotted" w:sz="4" w:space="0" w:color="auto"/>
            </w:tcBorders>
            <w:shd w:val="clear" w:color="auto" w:fill="auto"/>
            <w:hideMark/>
          </w:tcPr>
          <w:p w14:paraId="68834FB4"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111.27 Ratifier la Convention internationale sur la protection des droits de tous les travailleurs migrants et des membres de leur famille, le deuxième Protocole facultatif se rapportant au Pacte international relatif aux droits civils et politiques, le troisième Protocole additionnel aux Conventions de Genève de 1949, les Conventions sur la réduction des cas d’apatridie et la Convention (no 169) de l’OIT (Équateur);</w:t>
            </w:r>
          </w:p>
          <w:p w14:paraId="2E03CC40" w14:textId="17D269EE"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64A0D60F" w14:textId="734F4C23"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652F4DE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54CCF9A7"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G4 Migrants</w:t>
            </w:r>
          </w:p>
          <w:p w14:paraId="47B6249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D23 Peine de mort</w:t>
            </w:r>
          </w:p>
          <w:p w14:paraId="597305BD"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B11 Droit international humanitaire</w:t>
            </w:r>
          </w:p>
          <w:p w14:paraId="58E2D6B3" w14:textId="31A67213"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G3 Populations autochtones</w:t>
            </w:r>
          </w:p>
          <w:p w14:paraId="4B0BF7BB" w14:textId="3C17D0FA"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6BF679E"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p w14:paraId="4BBCF19C"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populations autochtones</w:t>
            </w:r>
          </w:p>
          <w:p w14:paraId="1A85314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migrants</w:t>
            </w:r>
          </w:p>
          <w:p w14:paraId="0940E527" w14:textId="4355C5EC"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touchées par un conflit armé</w:t>
            </w:r>
          </w:p>
        </w:tc>
        <w:tc>
          <w:tcPr>
            <w:tcW w:w="4600" w:type="dxa"/>
            <w:tcBorders>
              <w:bottom w:val="dotted" w:sz="4" w:space="0" w:color="auto"/>
            </w:tcBorders>
            <w:shd w:val="clear" w:color="auto" w:fill="auto"/>
            <w:hideMark/>
          </w:tcPr>
          <w:p w14:paraId="2DCDD911"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9A3CBA2" w14:textId="1EB1FC71"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5F5A6A4D" w14:textId="77777777" w:rsidTr="000424B0">
        <w:trPr>
          <w:cantSplit/>
        </w:trPr>
        <w:tc>
          <w:tcPr>
            <w:tcW w:w="15220" w:type="dxa"/>
            <w:gridSpan w:val="4"/>
            <w:shd w:val="clear" w:color="auto" w:fill="DBE5F1"/>
            <w:hideMark/>
          </w:tcPr>
          <w:p w14:paraId="5C05A366" w14:textId="385849EA"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A22 Coopération avec les organes de traités</w:t>
            </w:r>
          </w:p>
        </w:tc>
      </w:tr>
      <w:tr w:rsidR="00CE1F09" w:rsidRPr="000424B0" w14:paraId="5F6F012D" w14:textId="77777777" w:rsidTr="000424B0">
        <w:trPr>
          <w:cantSplit/>
        </w:trPr>
        <w:tc>
          <w:tcPr>
            <w:tcW w:w="4520" w:type="dxa"/>
            <w:shd w:val="clear" w:color="auto" w:fill="auto"/>
            <w:hideMark/>
          </w:tcPr>
          <w:p w14:paraId="6F9EC8F3"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111.73 Rattraper son retard dans la préparation des rapports initiaux et périodiques dus aux différents organes conventionnels (République démocratique du Congo);</w:t>
            </w:r>
          </w:p>
          <w:p w14:paraId="2AACFB8B" w14:textId="0EE4E4DC"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6F33817A" w14:textId="449F2977"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64366C0E"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A22 Coopération avec les organes de traités</w:t>
            </w:r>
          </w:p>
          <w:p w14:paraId="1893A52D" w14:textId="6789C553"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5FB1378" w14:textId="2DFB938F"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2F90D603"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C2696AC" w14:textId="06787841"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132DDC29" w14:textId="77777777" w:rsidTr="000424B0">
        <w:trPr>
          <w:cantSplit/>
        </w:trPr>
        <w:tc>
          <w:tcPr>
            <w:tcW w:w="4520" w:type="dxa"/>
            <w:shd w:val="clear" w:color="auto" w:fill="auto"/>
            <w:hideMark/>
          </w:tcPr>
          <w:p w14:paraId="3EAE4892"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111.75 Soumettre ses rapports sur les droits de l’homme régulièrement et dans un délai raisonnable aux organes conventionnels concernés et, en particulier, le rapport en retard sur la mise en œuvre de la Convention contre la torture (Allemagne);</w:t>
            </w:r>
          </w:p>
          <w:p w14:paraId="408CFA22" w14:textId="0C87B913"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627CCC58" w14:textId="7999ECB9"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1EF76B5B"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A22 Coopération avec les organes de traités</w:t>
            </w:r>
          </w:p>
          <w:p w14:paraId="3821A684" w14:textId="02C01BCE"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D25 Interdiction de la torture ou des traitements cruels, inhumains ou dégradants</w:t>
            </w:r>
          </w:p>
          <w:p w14:paraId="0F66ED22" w14:textId="3200067F"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8B832FE" w14:textId="7D123E77"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27EB49EA"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D89311B" w14:textId="26FAA3A6"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7FC89EF" w14:textId="77777777" w:rsidTr="000424B0">
        <w:trPr>
          <w:cantSplit/>
        </w:trPr>
        <w:tc>
          <w:tcPr>
            <w:tcW w:w="4520" w:type="dxa"/>
            <w:shd w:val="clear" w:color="auto" w:fill="auto"/>
            <w:hideMark/>
          </w:tcPr>
          <w:p w14:paraId="7B9CF58C"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111.76 Soumettre son rapport initial sur la mise en œuvre de la Convention contre la torture (Togo);</w:t>
            </w:r>
          </w:p>
          <w:p w14:paraId="6163D467" w14:textId="50666FA2"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01E16312" w14:textId="7F9442D1"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2C73890A"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A22 Coopération avec les organes de traités</w:t>
            </w:r>
          </w:p>
          <w:p w14:paraId="3BDDC286" w14:textId="14DE3A69"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D25 Interdiction de la torture ou des traitements cruels, inhumains ou dégradants</w:t>
            </w:r>
          </w:p>
          <w:p w14:paraId="528B936D" w14:textId="709187A5"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EA254D9" w14:textId="56498F06"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1053C13F"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49DE239" w14:textId="4C44E3D6"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25C17E4E" w14:textId="77777777" w:rsidTr="000424B0">
        <w:trPr>
          <w:cantSplit/>
        </w:trPr>
        <w:tc>
          <w:tcPr>
            <w:tcW w:w="4520" w:type="dxa"/>
            <w:tcBorders>
              <w:bottom w:val="dotted" w:sz="4" w:space="0" w:color="auto"/>
            </w:tcBorders>
            <w:shd w:val="clear" w:color="auto" w:fill="auto"/>
            <w:hideMark/>
          </w:tcPr>
          <w:p w14:paraId="5147FE70"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lastRenderedPageBreak/>
              <w:t>111.74 Soumettre les rapports en retard au Comité des droits de l’homme, au Comité sur l’élimination de la discrimination raciale, au Comité contre la torture et au Comité sur les droits économiques, sociaux et culturels (Sierra Leone);</w:t>
            </w:r>
          </w:p>
          <w:p w14:paraId="5E447EF2" w14:textId="0C6AD77A"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61F31D0B" w14:textId="72619331"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7913A8E3"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A22 Coopération avec les organes de traités</w:t>
            </w:r>
          </w:p>
          <w:p w14:paraId="5F5B641C"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D25 Interdiction de la torture ou des traitements cruels, inhumains ou dégradants</w:t>
            </w:r>
          </w:p>
          <w:p w14:paraId="5533F242" w14:textId="0242FFC9"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E1 Droits économiques, sociaux et culturels - questions relatives à la mise en œuvre</w:t>
            </w:r>
          </w:p>
          <w:p w14:paraId="1FA23217" w14:textId="1DCF6880"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6AE2349" w14:textId="4DC3DDEC"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tcBorders>
              <w:bottom w:val="dotted" w:sz="4" w:space="0" w:color="auto"/>
            </w:tcBorders>
            <w:shd w:val="clear" w:color="auto" w:fill="auto"/>
            <w:hideMark/>
          </w:tcPr>
          <w:p w14:paraId="40C4668D"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18C7DC4" w14:textId="3CAD2566"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4D71C1A5" w14:textId="77777777" w:rsidTr="000424B0">
        <w:trPr>
          <w:cantSplit/>
        </w:trPr>
        <w:tc>
          <w:tcPr>
            <w:tcW w:w="15220" w:type="dxa"/>
            <w:gridSpan w:val="4"/>
            <w:shd w:val="clear" w:color="auto" w:fill="DBE5F1"/>
            <w:hideMark/>
          </w:tcPr>
          <w:p w14:paraId="0C8E62D2" w14:textId="774EAE9E"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A24 Coopération avec les procédures spéciales</w:t>
            </w:r>
          </w:p>
        </w:tc>
      </w:tr>
      <w:tr w:rsidR="00CE1F09" w:rsidRPr="000424B0" w14:paraId="29FD4FE5" w14:textId="77777777" w:rsidTr="000424B0">
        <w:trPr>
          <w:cantSplit/>
        </w:trPr>
        <w:tc>
          <w:tcPr>
            <w:tcW w:w="4520" w:type="dxa"/>
            <w:shd w:val="clear" w:color="auto" w:fill="auto"/>
            <w:hideMark/>
          </w:tcPr>
          <w:p w14:paraId="57C6BF05"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113.5 Adresser une invitation permanente à tous les titulaires de mandat au titre des procédures thématiques spéciales (Monténégro);</w:t>
            </w:r>
          </w:p>
          <w:p w14:paraId="201EA8FD" w14:textId="16E7F1D2"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A/HRC/25/16/Add.1 - Para. 28</w:t>
            </w:r>
          </w:p>
        </w:tc>
        <w:tc>
          <w:tcPr>
            <w:tcW w:w="1100" w:type="dxa"/>
            <w:shd w:val="clear" w:color="auto" w:fill="auto"/>
            <w:hideMark/>
          </w:tcPr>
          <w:p w14:paraId="370DFD47" w14:textId="3430D7A1"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Notée</w:t>
            </w:r>
          </w:p>
        </w:tc>
        <w:tc>
          <w:tcPr>
            <w:tcW w:w="5000" w:type="dxa"/>
            <w:shd w:val="clear" w:color="auto" w:fill="auto"/>
            <w:hideMark/>
          </w:tcPr>
          <w:p w14:paraId="1A18138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A24 Coopération avec les procédures spéciales</w:t>
            </w:r>
          </w:p>
          <w:p w14:paraId="22CFDCD6" w14:textId="535A3022"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EBA5A6C" w14:textId="76C7123A"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2F7D2BD5"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E2B9B9B" w14:textId="76435AA3"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109AF42" w14:textId="77777777" w:rsidTr="000424B0">
        <w:trPr>
          <w:cantSplit/>
        </w:trPr>
        <w:tc>
          <w:tcPr>
            <w:tcW w:w="4520" w:type="dxa"/>
            <w:shd w:val="clear" w:color="auto" w:fill="auto"/>
            <w:hideMark/>
          </w:tcPr>
          <w:p w14:paraId="1202174E"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113.6 Envisager d’adresser une invitation permanente aux titulaires de mandat au titre des procédures spéciales (Slovénie);</w:t>
            </w:r>
          </w:p>
          <w:p w14:paraId="75EEBBB6" w14:textId="126CF430"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A/HRC/25/16/Add.1 - Para. 28</w:t>
            </w:r>
          </w:p>
        </w:tc>
        <w:tc>
          <w:tcPr>
            <w:tcW w:w="1100" w:type="dxa"/>
            <w:shd w:val="clear" w:color="auto" w:fill="auto"/>
            <w:hideMark/>
          </w:tcPr>
          <w:p w14:paraId="4E4B573B" w14:textId="48DAD8D7"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Notée</w:t>
            </w:r>
          </w:p>
        </w:tc>
        <w:tc>
          <w:tcPr>
            <w:tcW w:w="5000" w:type="dxa"/>
            <w:shd w:val="clear" w:color="auto" w:fill="auto"/>
            <w:hideMark/>
          </w:tcPr>
          <w:p w14:paraId="6D41563A"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A24 Coopération avec les procédures spéciales</w:t>
            </w:r>
          </w:p>
          <w:p w14:paraId="56CA3C0A" w14:textId="753CFB82"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B5E54E4" w14:textId="1363F769"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32F33015"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CEB7C3B" w14:textId="7DC07CA3"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44C50733" w14:textId="77777777" w:rsidTr="000424B0">
        <w:trPr>
          <w:cantSplit/>
        </w:trPr>
        <w:tc>
          <w:tcPr>
            <w:tcW w:w="4520" w:type="dxa"/>
            <w:tcBorders>
              <w:bottom w:val="dotted" w:sz="4" w:space="0" w:color="auto"/>
            </w:tcBorders>
            <w:shd w:val="clear" w:color="auto" w:fill="auto"/>
            <w:hideMark/>
          </w:tcPr>
          <w:p w14:paraId="4B66392D"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113.7 Adresser une invitation permanente à tous les titulaires de mandat (Hongrie).</w:t>
            </w:r>
          </w:p>
          <w:p w14:paraId="4B957049" w14:textId="57CC17DF"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A/HRC/25/16/Add.1 - Para. 28</w:t>
            </w:r>
          </w:p>
        </w:tc>
        <w:tc>
          <w:tcPr>
            <w:tcW w:w="1100" w:type="dxa"/>
            <w:tcBorders>
              <w:bottom w:val="dotted" w:sz="4" w:space="0" w:color="auto"/>
            </w:tcBorders>
            <w:shd w:val="clear" w:color="auto" w:fill="auto"/>
            <w:hideMark/>
          </w:tcPr>
          <w:p w14:paraId="3730080D" w14:textId="5E76E772"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Notée</w:t>
            </w:r>
          </w:p>
        </w:tc>
        <w:tc>
          <w:tcPr>
            <w:tcW w:w="5000" w:type="dxa"/>
            <w:tcBorders>
              <w:bottom w:val="dotted" w:sz="4" w:space="0" w:color="auto"/>
            </w:tcBorders>
            <w:shd w:val="clear" w:color="auto" w:fill="auto"/>
            <w:hideMark/>
          </w:tcPr>
          <w:p w14:paraId="0B7EC31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A24 Coopération avec les procédures spéciales</w:t>
            </w:r>
          </w:p>
          <w:p w14:paraId="794F5296" w14:textId="1E2E3D5D"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8B1ACD8" w14:textId="769D608E"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tcBorders>
              <w:bottom w:val="dotted" w:sz="4" w:space="0" w:color="auto"/>
            </w:tcBorders>
            <w:shd w:val="clear" w:color="auto" w:fill="auto"/>
            <w:hideMark/>
          </w:tcPr>
          <w:p w14:paraId="5FAEF9B5"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6340B74E" w14:textId="4BC9B1B8"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7ED65DCF" w14:textId="77777777" w:rsidTr="000424B0">
        <w:trPr>
          <w:cantSplit/>
        </w:trPr>
        <w:tc>
          <w:tcPr>
            <w:tcW w:w="15220" w:type="dxa"/>
            <w:gridSpan w:val="4"/>
            <w:shd w:val="clear" w:color="auto" w:fill="DBE5F1"/>
            <w:hideMark/>
          </w:tcPr>
          <w:p w14:paraId="4BEDDA23" w14:textId="7D5608CA"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A28 Coopération avec d'autres institutions et mécanismes internationaux</w:t>
            </w:r>
          </w:p>
        </w:tc>
      </w:tr>
      <w:tr w:rsidR="00CE1F09" w:rsidRPr="000424B0" w14:paraId="0DA4B874" w14:textId="77777777" w:rsidTr="000424B0">
        <w:trPr>
          <w:cantSplit/>
        </w:trPr>
        <w:tc>
          <w:tcPr>
            <w:tcW w:w="4520" w:type="dxa"/>
            <w:shd w:val="clear" w:color="auto" w:fill="auto"/>
            <w:hideMark/>
          </w:tcPr>
          <w:p w14:paraId="7BDF2241"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111.67 Définir ses priorités et ses besoins d’assistance technique, de renforcement de ses capacités et d’amélioration des infrastructures (Maroc);</w:t>
            </w:r>
          </w:p>
          <w:p w14:paraId="00D9BA06" w14:textId="1DFCC37E"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2545045C" w14:textId="4A93E5B1"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6F53B0F5"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A28 Coopération avec d'autres institutions et mécanismes internationaux</w:t>
            </w:r>
          </w:p>
          <w:p w14:paraId="2DB48B17" w14:textId="501C78D0"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A3 Coopération interétatique &amp; aide au développement</w:t>
            </w:r>
          </w:p>
          <w:p w14:paraId="3AAE511C" w14:textId="43ED6E3D"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3C4F9D0" w14:textId="47E82FE0"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40CDA068"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6B089D7" w14:textId="25CDC667"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75F5B231" w14:textId="77777777" w:rsidTr="000424B0">
        <w:trPr>
          <w:cantSplit/>
        </w:trPr>
        <w:tc>
          <w:tcPr>
            <w:tcW w:w="4520" w:type="dxa"/>
            <w:shd w:val="clear" w:color="auto" w:fill="auto"/>
            <w:hideMark/>
          </w:tcPr>
          <w:p w14:paraId="288F54D9"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111.66 Solliciter l’appui de la communauté internationale dans ses efforts en cours pour la promotion des droits de l’homme et du développement (Bénin);</w:t>
            </w:r>
          </w:p>
          <w:p w14:paraId="0344E83A" w14:textId="4A13E52E"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2574FBCE" w14:textId="75B7D00C"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A532348"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A28 Coopération avec d'autres institutions et mécanismes internationaux</w:t>
            </w:r>
          </w:p>
          <w:p w14:paraId="0A8A8486" w14:textId="78B88855"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B41 Droit au développement – Mesures générales de mise en œuvre</w:t>
            </w:r>
          </w:p>
          <w:p w14:paraId="5B458C2A" w14:textId="690EA245"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3ECD815" w14:textId="451D5DB7"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4203C1D1"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02A6873" w14:textId="70D85EE0"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8622D45" w14:textId="77777777" w:rsidTr="000424B0">
        <w:trPr>
          <w:cantSplit/>
        </w:trPr>
        <w:tc>
          <w:tcPr>
            <w:tcW w:w="4520" w:type="dxa"/>
            <w:shd w:val="clear" w:color="auto" w:fill="auto"/>
            <w:hideMark/>
          </w:tcPr>
          <w:p w14:paraId="4256C144"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111.51 Continuer à collaborer avec les organisations internationales pour promouvoir et protéger les droits économiques, sociaux et culturels de tous les citoyens (Afrique du Sud);</w:t>
            </w:r>
          </w:p>
          <w:p w14:paraId="6DC20303" w14:textId="155CB873"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1544A93C" w14:textId="364CD403"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60911DDB"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A28 Coopération avec d'autres institutions et mécanismes internationaux</w:t>
            </w:r>
          </w:p>
          <w:p w14:paraId="7FCA8ED6" w14:textId="427D6B7B"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E1 Droits économiques, sociaux et culturels - questions relatives à la mise en œuvre</w:t>
            </w:r>
          </w:p>
          <w:p w14:paraId="7E463D09" w14:textId="10DAFE05"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61D3213" w14:textId="6E5E9F32"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7E8F250E"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916BD20" w14:textId="16EB3048"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5817DD71" w14:textId="77777777" w:rsidTr="000424B0">
        <w:trPr>
          <w:cantSplit/>
        </w:trPr>
        <w:tc>
          <w:tcPr>
            <w:tcW w:w="4520" w:type="dxa"/>
            <w:tcBorders>
              <w:bottom w:val="dotted" w:sz="4" w:space="0" w:color="auto"/>
            </w:tcBorders>
            <w:shd w:val="clear" w:color="auto" w:fill="auto"/>
            <w:hideMark/>
          </w:tcPr>
          <w:p w14:paraId="14A8C30C"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111.80 Poursuivre, avec l’appui des organisations internationales compétentes, les efforts entrepris pour promouvoir l’égalité des sexes et le bien</w:t>
            </w:r>
            <w:r w:rsidRPr="00CE1F09">
              <w:rPr>
                <w:color w:val="000000"/>
                <w:szCs w:val="22"/>
                <w:lang w:val="fr-FR" w:eastAsia="en-IE"/>
              </w:rPr>
              <w:noBreakHyphen/>
              <w:t>être des femmes et des filles (Singapour);</w:t>
            </w:r>
          </w:p>
          <w:p w14:paraId="196F9632" w14:textId="670C662E"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386BF21A" w14:textId="09EB906B"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5B79273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A28 Coopération avec d'autres institutions et mécanismes internationaux</w:t>
            </w:r>
          </w:p>
          <w:p w14:paraId="66442493" w14:textId="3A334209"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1A6CFB00" w14:textId="58C0CCB6"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0338E63" w14:textId="510F135E"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tcBorders>
              <w:bottom w:val="dotted" w:sz="4" w:space="0" w:color="auto"/>
            </w:tcBorders>
            <w:shd w:val="clear" w:color="auto" w:fill="auto"/>
            <w:hideMark/>
          </w:tcPr>
          <w:p w14:paraId="0F5B9ADE"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4EA359E" w14:textId="54522DF6"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5D4517BA" w14:textId="77777777" w:rsidTr="000424B0">
        <w:trPr>
          <w:cantSplit/>
        </w:trPr>
        <w:tc>
          <w:tcPr>
            <w:tcW w:w="15220" w:type="dxa"/>
            <w:gridSpan w:val="4"/>
            <w:shd w:val="clear" w:color="auto" w:fill="DBE5F1"/>
            <w:hideMark/>
          </w:tcPr>
          <w:p w14:paraId="0F30C6BE" w14:textId="4C84AEAE"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A3 Coopération interétatique &amp; aide au développement</w:t>
            </w:r>
          </w:p>
        </w:tc>
      </w:tr>
      <w:tr w:rsidR="00CE1F09" w:rsidRPr="000424B0" w14:paraId="55E159EC" w14:textId="77777777" w:rsidTr="000424B0">
        <w:trPr>
          <w:cantSplit/>
        </w:trPr>
        <w:tc>
          <w:tcPr>
            <w:tcW w:w="4520" w:type="dxa"/>
            <w:tcBorders>
              <w:bottom w:val="dotted" w:sz="4" w:space="0" w:color="auto"/>
            </w:tcBorders>
            <w:shd w:val="clear" w:color="auto" w:fill="auto"/>
            <w:hideMark/>
          </w:tcPr>
          <w:p w14:paraId="4CE5F8D0"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111.70 Poursuivre le renforcement des capacités nécessaires aux différentes parties prenantes, y compris les organismes publics, les institutions nationales des droits de l’homme, le pouvoir législatif et le pouvoir judiciaire, grâce, entre autres, à la coopération internationale sur les programmes d’assistance technique et de renforcement des capacités (Indonésie);</w:t>
            </w:r>
          </w:p>
          <w:p w14:paraId="3EAC16F5" w14:textId="0E8E1538"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02B3289A" w14:textId="66593600"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3393E93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A3 Coopération interétatique &amp; aide au développement</w:t>
            </w:r>
          </w:p>
          <w:p w14:paraId="6FC47807" w14:textId="290A2447"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E29509F" w14:textId="6D4A2A01"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tcBorders>
              <w:bottom w:val="dotted" w:sz="4" w:space="0" w:color="auto"/>
            </w:tcBorders>
            <w:shd w:val="clear" w:color="auto" w:fill="auto"/>
            <w:hideMark/>
          </w:tcPr>
          <w:p w14:paraId="6E8EBFD9"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206B1D8" w14:textId="319334E8"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1427E9F7" w14:textId="77777777" w:rsidTr="000424B0">
        <w:trPr>
          <w:cantSplit/>
        </w:trPr>
        <w:tc>
          <w:tcPr>
            <w:tcW w:w="15220" w:type="dxa"/>
            <w:gridSpan w:val="4"/>
            <w:shd w:val="clear" w:color="auto" w:fill="DBE5F1"/>
            <w:hideMark/>
          </w:tcPr>
          <w:p w14:paraId="5CF73E8F" w14:textId="1D30F6CC"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A41 Cadre constitutionnel et législatif</w:t>
            </w:r>
          </w:p>
        </w:tc>
      </w:tr>
      <w:tr w:rsidR="00CE1F09" w:rsidRPr="000424B0" w14:paraId="23567B0D" w14:textId="77777777" w:rsidTr="000424B0">
        <w:trPr>
          <w:cantSplit/>
        </w:trPr>
        <w:tc>
          <w:tcPr>
            <w:tcW w:w="4520" w:type="dxa"/>
            <w:shd w:val="clear" w:color="auto" w:fill="auto"/>
            <w:hideMark/>
          </w:tcPr>
          <w:p w14:paraId="6492EE19"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111.35 Intensifier ses efforts pour harmoniser son cadre juridique interne avec les conventions internationales et régionales relatives aux droits de l’homme auxquelles il est partie (Philippines);</w:t>
            </w:r>
          </w:p>
          <w:p w14:paraId="5A475F6D" w14:textId="11C21CCB"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414DDCC9" w14:textId="2F458124"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6A7E1E08"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2533A1A4" w14:textId="000DCDCE"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31BE95A" w14:textId="485F25AB"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0CDBCFA8"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40D415D6" w14:textId="3F743D79"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1280E24F" w14:textId="77777777" w:rsidTr="000424B0">
        <w:trPr>
          <w:cantSplit/>
        </w:trPr>
        <w:tc>
          <w:tcPr>
            <w:tcW w:w="4520" w:type="dxa"/>
            <w:shd w:val="clear" w:color="auto" w:fill="auto"/>
            <w:hideMark/>
          </w:tcPr>
          <w:p w14:paraId="7439625C"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111.36 Développer la base normative s’agissant de la protection des droits et libertés fondamentaux (Fédération de Russie);</w:t>
            </w:r>
          </w:p>
          <w:p w14:paraId="47BB6010" w14:textId="02AD2F8F"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7BC0130F" w14:textId="61CB626F"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2809FAE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2DC60BFF" w14:textId="1EFE96CA"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2A82B26" w14:textId="103E6BBC"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26DAC034"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588C1EA7" w14:textId="591A0273"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344C843F" w14:textId="77777777" w:rsidTr="000424B0">
        <w:trPr>
          <w:cantSplit/>
        </w:trPr>
        <w:tc>
          <w:tcPr>
            <w:tcW w:w="4520" w:type="dxa"/>
            <w:shd w:val="clear" w:color="auto" w:fill="auto"/>
            <w:hideMark/>
          </w:tcPr>
          <w:p w14:paraId="6A90052C"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113.4 Mettre pleinement en œuvre dans la législation nationale toutes les obligations découlant du Statut de Rome, y compris en intégrant des dispositions visant à coopérer promptement et pleinement avec la Cour pénale internationale, et à diligenter des enquêtes et des poursuites pénales effectives dans les affaires de génocide, de crimes contre l’humanité et de crimes de guerre (Pays-Bas);</w:t>
            </w:r>
          </w:p>
          <w:p w14:paraId="7576AAEA" w14:textId="0CA05C16"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A/HRC/25/16/Add.1 - Para. 22</w:t>
            </w:r>
          </w:p>
        </w:tc>
        <w:tc>
          <w:tcPr>
            <w:tcW w:w="1100" w:type="dxa"/>
            <w:shd w:val="clear" w:color="auto" w:fill="auto"/>
            <w:hideMark/>
          </w:tcPr>
          <w:p w14:paraId="4A84E75D" w14:textId="35E2CB74"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4A6FF67F"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5545F068"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A28 Coopération avec d'autres institutions et mécanismes internationaux</w:t>
            </w:r>
          </w:p>
          <w:p w14:paraId="13F74312" w14:textId="44503D21"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B51 Droit à un recours effectif</w:t>
            </w:r>
          </w:p>
          <w:p w14:paraId="6E3C0171" w14:textId="14322E6F"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7ACCABA" w14:textId="799A700C"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4F86C63A"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6AEA29A5" w14:textId="6A1EC4E7"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1F5A8B8F" w14:textId="77777777" w:rsidTr="000424B0">
        <w:trPr>
          <w:cantSplit/>
        </w:trPr>
        <w:tc>
          <w:tcPr>
            <w:tcW w:w="4520" w:type="dxa"/>
            <w:shd w:val="clear" w:color="auto" w:fill="auto"/>
            <w:hideMark/>
          </w:tcPr>
          <w:p w14:paraId="7F97C7F1"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111.25 Accélérer l’intégration des dispositions du Statut de Rome dans sa législation nationale (Tunisie);</w:t>
            </w:r>
          </w:p>
          <w:p w14:paraId="767A2E8A" w14:textId="44CA27AB"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7F7BC6AD" w14:textId="4A69B264"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373E3C7"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416698BF"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B51 Droit à un recours effectif</w:t>
            </w:r>
          </w:p>
          <w:p w14:paraId="783DCA46" w14:textId="1FF627EE"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B11 Droit international humanitaire</w:t>
            </w:r>
          </w:p>
          <w:p w14:paraId="293ABA1F" w14:textId="0BB8E786"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A81D92D" w14:textId="60043164"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7900EA72"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27576C6" w14:textId="28D6CD79"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17F8EB8" w14:textId="77777777" w:rsidTr="000424B0">
        <w:trPr>
          <w:cantSplit/>
        </w:trPr>
        <w:tc>
          <w:tcPr>
            <w:tcW w:w="4520" w:type="dxa"/>
            <w:shd w:val="clear" w:color="auto" w:fill="auto"/>
            <w:hideMark/>
          </w:tcPr>
          <w:p w14:paraId="06F683AD"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111.37 Achever, en 2014, la révision des instruments législatifs visant à prévenir et réprimer la torture (Royaume-Uni de Grande-Bretagne et d’Irlande du Nord);</w:t>
            </w:r>
          </w:p>
          <w:p w14:paraId="6FA8A9B7" w14:textId="06499E34"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3C19460C" w14:textId="2FE43413"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2188883E"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684A6FA1" w14:textId="17FEB593"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D25 Interdiction de la torture ou des traitements cruels, inhumains ou dégradants</w:t>
            </w:r>
          </w:p>
          <w:p w14:paraId="21F61CE8" w14:textId="63BA1352"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0A11E9D" w14:textId="6CC7ACBF"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privées de liberté</w:t>
            </w:r>
          </w:p>
        </w:tc>
        <w:tc>
          <w:tcPr>
            <w:tcW w:w="4600" w:type="dxa"/>
            <w:shd w:val="clear" w:color="auto" w:fill="auto"/>
            <w:hideMark/>
          </w:tcPr>
          <w:p w14:paraId="75D73F2F"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0204839" w14:textId="1FEA244C"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027E6CD" w14:textId="77777777" w:rsidTr="000424B0">
        <w:trPr>
          <w:cantSplit/>
        </w:trPr>
        <w:tc>
          <w:tcPr>
            <w:tcW w:w="4520" w:type="dxa"/>
            <w:shd w:val="clear" w:color="auto" w:fill="auto"/>
            <w:hideMark/>
          </w:tcPr>
          <w:p w14:paraId="4986C94D"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111.38 Adopter une législation permettant aux organisations non gouvernementales spécialisées dans la défense des droits de l’homme de contrôler et visiter les établissements pénitentiaires (États-Unis d’Amérique);</w:t>
            </w:r>
          </w:p>
          <w:p w14:paraId="759304C7" w14:textId="2518D9D3"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2A81705E" w14:textId="3D0655F0"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2B42D7E"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34E3C84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D26 Conditions de détention</w:t>
            </w:r>
          </w:p>
          <w:p w14:paraId="46E43A5F" w14:textId="65422073"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A61 Coopération avec la société civile</w:t>
            </w:r>
          </w:p>
          <w:p w14:paraId="670518B1" w14:textId="0CFF6178"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2C08670" w14:textId="47525E41"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privées de liberté</w:t>
            </w:r>
          </w:p>
        </w:tc>
        <w:tc>
          <w:tcPr>
            <w:tcW w:w="4600" w:type="dxa"/>
            <w:shd w:val="clear" w:color="auto" w:fill="auto"/>
            <w:hideMark/>
          </w:tcPr>
          <w:p w14:paraId="12A090F1"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6EF24AAE" w14:textId="7C0C6C17"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486EDA2E" w14:textId="77777777" w:rsidTr="000424B0">
        <w:trPr>
          <w:cantSplit/>
        </w:trPr>
        <w:tc>
          <w:tcPr>
            <w:tcW w:w="4520" w:type="dxa"/>
            <w:shd w:val="clear" w:color="auto" w:fill="auto"/>
            <w:hideMark/>
          </w:tcPr>
          <w:p w14:paraId="63A4B1B5"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111.30 Adopter une législation établissant une définition claire de la discrimination à l’égard des femmes (États-Unis d’Amérique);</w:t>
            </w:r>
          </w:p>
          <w:p w14:paraId="75CE2E65" w14:textId="734A7264"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lastRenderedPageBreak/>
              <w:t>Source du position:</w:t>
            </w:r>
            <w:r w:rsidR="00CE1F09" w:rsidRPr="00CE1F09">
              <w:rPr>
                <w:color w:val="000000"/>
                <w:szCs w:val="22"/>
                <w:lang w:val="fr-FR" w:eastAsia="en-IE"/>
              </w:rPr>
              <w:t xml:space="preserve"> A/HRC/25/16 - Para. 111</w:t>
            </w:r>
          </w:p>
        </w:tc>
        <w:tc>
          <w:tcPr>
            <w:tcW w:w="1100" w:type="dxa"/>
            <w:shd w:val="clear" w:color="auto" w:fill="auto"/>
            <w:hideMark/>
          </w:tcPr>
          <w:p w14:paraId="29ECBF48" w14:textId="4039680F"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lastRenderedPageBreak/>
              <w:t>Acceptée</w:t>
            </w:r>
          </w:p>
        </w:tc>
        <w:tc>
          <w:tcPr>
            <w:tcW w:w="5000" w:type="dxa"/>
            <w:shd w:val="clear" w:color="auto" w:fill="auto"/>
            <w:hideMark/>
          </w:tcPr>
          <w:p w14:paraId="5312CAB4"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4B3EB402" w14:textId="2186FFDF"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0F6D1A2D" w14:textId="20A2C7F9"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A730306" w14:textId="525EAE67"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363981E8"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947F42B" w14:textId="1C866DD5"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46811EE7" w14:textId="77777777" w:rsidTr="000424B0">
        <w:trPr>
          <w:cantSplit/>
        </w:trPr>
        <w:tc>
          <w:tcPr>
            <w:tcW w:w="4520" w:type="dxa"/>
            <w:shd w:val="clear" w:color="auto" w:fill="auto"/>
            <w:hideMark/>
          </w:tcPr>
          <w:p w14:paraId="64311810"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lastRenderedPageBreak/>
              <w:t>111.31 Mettre en œuvre la législation visant à assurer l’égalité entre les hommes et les femmes (Roumanie);</w:t>
            </w:r>
          </w:p>
          <w:p w14:paraId="5FB4F844" w14:textId="24E9C5D0"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29051F52" w14:textId="57F4C6E0"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317FA192"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06197EA7" w14:textId="12F73A2E"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2E47AA4E" w14:textId="31051BC9"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48F5B3D" w14:textId="4E02134D"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5E3C065A"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4AAC13D1" w14:textId="2F08747C"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40A2B669" w14:textId="77777777" w:rsidTr="000424B0">
        <w:trPr>
          <w:cantSplit/>
        </w:trPr>
        <w:tc>
          <w:tcPr>
            <w:tcW w:w="4520" w:type="dxa"/>
            <w:shd w:val="clear" w:color="auto" w:fill="auto"/>
            <w:hideMark/>
          </w:tcPr>
          <w:p w14:paraId="2BEFAFA4"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111.32 Accélérer la révision de tous les codes législatifs, afin de les rendre conformes aux instruments internationaux ratifiés, en particulier en prenant les mesures nécessaires pour inclure la discrimination et les violences à l’égard des femmes dans la législation nationale et éliminer la discrimination existante concernant les droits de propriété, les biens en propriété commune et l’héritage foncier (Paraguay);</w:t>
            </w:r>
          </w:p>
          <w:p w14:paraId="628B65EC" w14:textId="0A4B9EDA"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4B327A47" w14:textId="2655B60A"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3E50B22"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0A411ACE" w14:textId="086633FC"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76133548" w14:textId="425A0B48"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A89C67D" w14:textId="1829E64B"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3FF519F1"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42909B4D" w14:textId="2ED085DF"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6F665D7" w14:textId="77777777" w:rsidTr="000424B0">
        <w:trPr>
          <w:cantSplit/>
        </w:trPr>
        <w:tc>
          <w:tcPr>
            <w:tcW w:w="4520" w:type="dxa"/>
            <w:shd w:val="clear" w:color="auto" w:fill="auto"/>
            <w:hideMark/>
          </w:tcPr>
          <w:p w14:paraId="67E82611"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111.33 Adopter des mesures juridiques visant à éliminer toutes les formes de discrimination contre les femmes et les filles, y compris une législation concernant le droit de propriété, le partage et l’héritage des terres pour les femmes (Maldives);</w:t>
            </w:r>
          </w:p>
          <w:p w14:paraId="3D3CA107" w14:textId="014D2FA7"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74CC4364" w14:textId="3220D4D6"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4AC6D073"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0C6AEBA3" w14:textId="14E90739"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7F56D526" w14:textId="3E42917F"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B425C39" w14:textId="26CF4FDB"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24B49603"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BD8CB27" w14:textId="7B5F1055"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20ABDA6E" w14:textId="77777777" w:rsidTr="000424B0">
        <w:trPr>
          <w:cantSplit/>
        </w:trPr>
        <w:tc>
          <w:tcPr>
            <w:tcW w:w="4520" w:type="dxa"/>
            <w:shd w:val="clear" w:color="auto" w:fill="auto"/>
            <w:hideMark/>
          </w:tcPr>
          <w:p w14:paraId="3997FB21"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111.84 Réviser ou abroger toutes les dispositions juridiques discriminatoires envers les femmes, en particulier les dispositions du Code de la famille, du Code pénal et du droit fiscal, en vue de garantir l’égalité de droit (Liechtenstein);</w:t>
            </w:r>
          </w:p>
          <w:p w14:paraId="15ADDEAC" w14:textId="230BFD7D"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3282526E" w14:textId="4C1E5B2B"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1C2F552C"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43F8A4C0" w14:textId="4837B534"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73E0C5BD" w14:textId="67A05CF0"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CA1055A" w14:textId="3A6F5F93"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3C2E6A9B"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58571ACC" w14:textId="6468B8D2"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5042C7E2" w14:textId="77777777" w:rsidTr="000424B0">
        <w:trPr>
          <w:cantSplit/>
        </w:trPr>
        <w:tc>
          <w:tcPr>
            <w:tcW w:w="4520" w:type="dxa"/>
            <w:tcBorders>
              <w:bottom w:val="dotted" w:sz="4" w:space="0" w:color="auto"/>
            </w:tcBorders>
            <w:shd w:val="clear" w:color="auto" w:fill="auto"/>
            <w:hideMark/>
          </w:tcPr>
          <w:p w14:paraId="00B624BA"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111.34 Mener à bien la réforme législative nécessaire pour garantir, en droit et en pratique, l’égalité entre hommes et femmes, et adopter une loi globale réprimant toutes les formes de violence envers les femmes (Tunisie);</w:t>
            </w:r>
          </w:p>
          <w:p w14:paraId="7BE76B06" w14:textId="437D85EA"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7734AFF7" w14:textId="71EEC83C"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4FE211DC"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18FAACD2"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61EC6C44" w14:textId="2ED41371"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6030D5FA" w14:textId="23A918EB"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B4F7C8F" w14:textId="4E48956B"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tcBorders>
              <w:bottom w:val="dotted" w:sz="4" w:space="0" w:color="auto"/>
            </w:tcBorders>
            <w:shd w:val="clear" w:color="auto" w:fill="auto"/>
            <w:hideMark/>
          </w:tcPr>
          <w:p w14:paraId="66077D7F"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36A4E17" w14:textId="70ECA5BA"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28A992A3" w14:textId="77777777" w:rsidTr="000424B0">
        <w:trPr>
          <w:cantSplit/>
        </w:trPr>
        <w:tc>
          <w:tcPr>
            <w:tcW w:w="15220" w:type="dxa"/>
            <w:gridSpan w:val="4"/>
            <w:shd w:val="clear" w:color="auto" w:fill="DBE5F1"/>
            <w:hideMark/>
          </w:tcPr>
          <w:p w14:paraId="5853F9F8" w14:textId="0489BC3E"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A42 Institutions et politiques</w:t>
            </w:r>
          </w:p>
        </w:tc>
      </w:tr>
      <w:tr w:rsidR="00CE1F09" w:rsidRPr="000424B0" w14:paraId="079A7C91" w14:textId="77777777" w:rsidTr="000424B0">
        <w:trPr>
          <w:cantSplit/>
        </w:trPr>
        <w:tc>
          <w:tcPr>
            <w:tcW w:w="4520" w:type="dxa"/>
            <w:shd w:val="clear" w:color="auto" w:fill="auto"/>
            <w:hideMark/>
          </w:tcPr>
          <w:p w14:paraId="2127AF13"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111.39 Intensifier les efforts pour renforcer le système national de promotion et de protection des droits de l’homme (Nigéria);</w:t>
            </w:r>
          </w:p>
          <w:p w14:paraId="0C6B2E24" w14:textId="7B593DAD"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5433C5D1" w14:textId="64505B9E"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27D2B0A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A42 Institutions et politiques</w:t>
            </w:r>
          </w:p>
          <w:p w14:paraId="2E3E4777" w14:textId="59DB0D53"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138C262" w14:textId="6AFF9B6D"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5683928E"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5986132D" w14:textId="57F6CC1E"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715A2E86" w14:textId="77777777" w:rsidTr="000424B0">
        <w:trPr>
          <w:cantSplit/>
        </w:trPr>
        <w:tc>
          <w:tcPr>
            <w:tcW w:w="4520" w:type="dxa"/>
            <w:tcBorders>
              <w:bottom w:val="dotted" w:sz="4" w:space="0" w:color="auto"/>
            </w:tcBorders>
            <w:shd w:val="clear" w:color="auto" w:fill="auto"/>
            <w:hideMark/>
          </w:tcPr>
          <w:p w14:paraId="42A5B70F"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111.50 Continuer à exécuter ses politiques et ses engagements concernant les questions relatives aux droits de l’homme (Libye);</w:t>
            </w:r>
          </w:p>
          <w:p w14:paraId="4CA98AA3" w14:textId="7BDCD517"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50B04071" w14:textId="4F86698A"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64141A72"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A42 Institutions et politiques</w:t>
            </w:r>
          </w:p>
          <w:p w14:paraId="3CDFCD6F" w14:textId="313B28FE"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4A502F9" w14:textId="0417A182"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tcBorders>
              <w:bottom w:val="dotted" w:sz="4" w:space="0" w:color="auto"/>
            </w:tcBorders>
            <w:shd w:val="clear" w:color="auto" w:fill="auto"/>
            <w:hideMark/>
          </w:tcPr>
          <w:p w14:paraId="1DEB7143"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96FCEB8" w14:textId="4AE89D7B"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5E8FA927" w14:textId="77777777" w:rsidTr="000424B0">
        <w:trPr>
          <w:cantSplit/>
        </w:trPr>
        <w:tc>
          <w:tcPr>
            <w:tcW w:w="15220" w:type="dxa"/>
            <w:gridSpan w:val="4"/>
            <w:shd w:val="clear" w:color="auto" w:fill="DBE5F1"/>
            <w:hideMark/>
          </w:tcPr>
          <w:p w14:paraId="48AE3763" w14:textId="37B4CA6F"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A44 Mécanismes nationaux de protection des droits de l'homme</w:t>
            </w:r>
          </w:p>
        </w:tc>
      </w:tr>
      <w:tr w:rsidR="00CE1F09" w:rsidRPr="000424B0" w14:paraId="73DF92F6" w14:textId="77777777" w:rsidTr="000424B0">
        <w:trPr>
          <w:cantSplit/>
        </w:trPr>
        <w:tc>
          <w:tcPr>
            <w:tcW w:w="4520" w:type="dxa"/>
            <w:tcBorders>
              <w:bottom w:val="dotted" w:sz="4" w:space="0" w:color="auto"/>
            </w:tcBorders>
            <w:shd w:val="clear" w:color="auto" w:fill="auto"/>
            <w:hideMark/>
          </w:tcPr>
          <w:p w14:paraId="22337E74"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111.59 Poursuivre les efforts entrepris pour promouvoir et protéger les droits de l’enfant, et envisager la création d’une institution nationale de protection des droits de l’enfant (Soudan);</w:t>
            </w:r>
          </w:p>
          <w:p w14:paraId="4859355A" w14:textId="13981EB3"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13A79D2A" w14:textId="6E04B4B8"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0C59056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A44 Mécanismes nationaux de protection des droits de l'homme</w:t>
            </w:r>
          </w:p>
          <w:p w14:paraId="50A91FC5" w14:textId="63C4B4CD"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F31 Enfants: définition; principes généraux; protection</w:t>
            </w:r>
          </w:p>
          <w:p w14:paraId="18551E47" w14:textId="35582A74"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04520C3" w14:textId="4B94650C"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enfants</w:t>
            </w:r>
          </w:p>
        </w:tc>
        <w:tc>
          <w:tcPr>
            <w:tcW w:w="4600" w:type="dxa"/>
            <w:tcBorders>
              <w:bottom w:val="dotted" w:sz="4" w:space="0" w:color="auto"/>
            </w:tcBorders>
            <w:shd w:val="clear" w:color="auto" w:fill="auto"/>
            <w:hideMark/>
          </w:tcPr>
          <w:p w14:paraId="0E9D9323"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7069DC7" w14:textId="376B89E7"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42CCC0DF" w14:textId="77777777" w:rsidTr="000424B0">
        <w:trPr>
          <w:cantSplit/>
        </w:trPr>
        <w:tc>
          <w:tcPr>
            <w:tcW w:w="15220" w:type="dxa"/>
            <w:gridSpan w:val="4"/>
            <w:shd w:val="clear" w:color="auto" w:fill="DBE5F1"/>
            <w:hideMark/>
          </w:tcPr>
          <w:p w14:paraId="3C09108D" w14:textId="40AA89EA"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A45 Institution nationale des droits de l’homme(INDH)</w:t>
            </w:r>
            <w:r w:rsidRPr="000424B0">
              <w:rPr>
                <w:b/>
                <w:i/>
                <w:sz w:val="28"/>
                <w:lang w:val="fr-FR" w:eastAsia="en-IE"/>
              </w:rPr>
              <w:t xml:space="preserve"> </w:t>
            </w:r>
          </w:p>
        </w:tc>
      </w:tr>
      <w:tr w:rsidR="00CE1F09" w:rsidRPr="000424B0" w14:paraId="7319D357" w14:textId="77777777" w:rsidTr="000424B0">
        <w:trPr>
          <w:cantSplit/>
        </w:trPr>
        <w:tc>
          <w:tcPr>
            <w:tcW w:w="4520" w:type="dxa"/>
            <w:shd w:val="clear" w:color="auto" w:fill="auto"/>
            <w:hideMark/>
          </w:tcPr>
          <w:p w14:paraId="7222C245"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111.41 Examiner l’état et le fonctionnement de son institution nationale des droits de l’homme afin de la rendre conforme aux Principes de Paris (Tunisie);</w:t>
            </w:r>
          </w:p>
          <w:p w14:paraId="44100813" w14:textId="6A3FF3A9"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00771757" w14:textId="3BAD2FFB"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6AE9994D"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A45 Institution nationale des droits de l’homme(INDH)</w:t>
            </w:r>
          </w:p>
          <w:p w14:paraId="23231257" w14:textId="3E173B4B"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3C71C93" w14:textId="2F7C46CE"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43FB7092"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8A0278B" w14:textId="35A75260"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7262C406" w14:textId="77777777" w:rsidTr="000424B0">
        <w:trPr>
          <w:cantSplit/>
        </w:trPr>
        <w:tc>
          <w:tcPr>
            <w:tcW w:w="4520" w:type="dxa"/>
            <w:shd w:val="clear" w:color="auto" w:fill="auto"/>
            <w:hideMark/>
          </w:tcPr>
          <w:p w14:paraId="2FAC5265"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111.42 Prendre des mesures pour rendre la Commission nationale des droits de l’homme conforme aux Principes de Paris (Nigéria);</w:t>
            </w:r>
          </w:p>
          <w:p w14:paraId="40CD9443" w14:textId="15E52971"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698859CC" w14:textId="6EDABD91"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6F3F8FF3"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A45 Institution nationale des droits de l’homme(INDH)</w:t>
            </w:r>
          </w:p>
          <w:p w14:paraId="4480607A" w14:textId="6EB3F1F1"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EE9DE2C" w14:textId="3410BAD3"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6D8E2C3F"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5CFD0983" w14:textId="49A9B6C3"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32A9BD12" w14:textId="77777777" w:rsidTr="000424B0">
        <w:trPr>
          <w:cantSplit/>
        </w:trPr>
        <w:tc>
          <w:tcPr>
            <w:tcW w:w="4520" w:type="dxa"/>
            <w:shd w:val="clear" w:color="auto" w:fill="auto"/>
            <w:hideMark/>
          </w:tcPr>
          <w:p w14:paraId="450B25B4"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111.43 Renforcer les capacités de la Commission nationale des droits de l’homme et la rendre conforme aux Principes de Paris (Gabon);</w:t>
            </w:r>
          </w:p>
          <w:p w14:paraId="5207076D" w14:textId="529332AC"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196FB73A" w14:textId="2C37A9C6"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6CBC9F6E"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A45 Institution nationale des droits de l’homme(INDH)</w:t>
            </w:r>
          </w:p>
          <w:p w14:paraId="173A052E" w14:textId="58484E16"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DD4E025" w14:textId="5955A504"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00D0F810"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AA7CE80" w14:textId="0BA23026"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02462A51" w14:textId="77777777" w:rsidTr="000424B0">
        <w:trPr>
          <w:cantSplit/>
        </w:trPr>
        <w:tc>
          <w:tcPr>
            <w:tcW w:w="4520" w:type="dxa"/>
            <w:shd w:val="clear" w:color="auto" w:fill="auto"/>
            <w:hideMark/>
          </w:tcPr>
          <w:p w14:paraId="29B02934"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111.44 Continuer à renforcer la Commission nationale des droits de l’homme pour la rendre pleinement compatible avec les Principes de Paris (Philippines);</w:t>
            </w:r>
          </w:p>
          <w:p w14:paraId="34C73AB3" w14:textId="02359126"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268C7146" w14:textId="4F1A6CA7"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EA4A9FF"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A45 Institution nationale des droits de l’homme(INDH)</w:t>
            </w:r>
          </w:p>
          <w:p w14:paraId="0C160D16" w14:textId="39CF4CF5"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4E24CE3" w14:textId="1BD882AC"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4DCB98A0"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8ACA517" w14:textId="110A2802"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578A974" w14:textId="77777777" w:rsidTr="000424B0">
        <w:trPr>
          <w:cantSplit/>
        </w:trPr>
        <w:tc>
          <w:tcPr>
            <w:tcW w:w="4520" w:type="dxa"/>
            <w:shd w:val="clear" w:color="auto" w:fill="auto"/>
            <w:hideMark/>
          </w:tcPr>
          <w:p w14:paraId="46DCEED6"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111.45 Poursuivre le processus entrepris pour faire en sorte que la Commission nationale des droits de l’homme soit conforme aux Principes de Paris (Burkina Faso);</w:t>
            </w:r>
          </w:p>
          <w:p w14:paraId="58D2196D" w14:textId="2330A236"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4A72A17B" w14:textId="7338CB9D"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762766F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A45 Institution nationale des droits de l’homme(INDH)</w:t>
            </w:r>
          </w:p>
          <w:p w14:paraId="327F8519" w14:textId="78EEDD56"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AA9D9D4" w14:textId="5DDEBC14"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5732CBD9"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5116744E" w14:textId="605E86FB"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316650FC" w14:textId="77777777" w:rsidTr="000424B0">
        <w:trPr>
          <w:cantSplit/>
        </w:trPr>
        <w:tc>
          <w:tcPr>
            <w:tcW w:w="4520" w:type="dxa"/>
            <w:shd w:val="clear" w:color="auto" w:fill="auto"/>
            <w:hideMark/>
          </w:tcPr>
          <w:p w14:paraId="6BAAC4D4"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111.46 Poursuivre l’évaluation de l’état de l’institution nationale des droits de l’homme en vue de la rendre pleinement conforme aux Principes de Paris, catégorie A (Kenya);</w:t>
            </w:r>
          </w:p>
          <w:p w14:paraId="6109AE2A" w14:textId="71DF14FA"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74EB0DB4" w14:textId="6748DD32"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753F639B"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A45 Institution nationale des droits de l’homme(INDH)</w:t>
            </w:r>
          </w:p>
          <w:p w14:paraId="0DC4774E" w14:textId="7C8130D9"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8799C30" w14:textId="7033B0C6"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43ED8579"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6C69C98F" w14:textId="3160C8FE"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32896BD4" w14:textId="77777777" w:rsidTr="000424B0">
        <w:trPr>
          <w:cantSplit/>
        </w:trPr>
        <w:tc>
          <w:tcPr>
            <w:tcW w:w="4520" w:type="dxa"/>
            <w:shd w:val="clear" w:color="auto" w:fill="auto"/>
            <w:hideMark/>
          </w:tcPr>
          <w:p w14:paraId="37EFEB0D"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111.49 Prévoir un budget suffisant pour financer les programmes de promotion des droits de l’homme existants et promouvoir leur application pratique (Espagne);</w:t>
            </w:r>
          </w:p>
          <w:p w14:paraId="3D3DABE3" w14:textId="00734172"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22A080CB" w14:textId="3D419994"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208025B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A45 Institution nationale des droits de l’homme(INDH)</w:t>
            </w:r>
          </w:p>
          <w:p w14:paraId="2658AF2E"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A46 Plans d’action nationaux relatifs aux droits de l’homme (ou à des domaines spécifiques)</w:t>
            </w:r>
          </w:p>
          <w:p w14:paraId="02166B96" w14:textId="6F3383EB"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A63 Budget et ressources (pour la mise en œuvre des droits de l’homme)</w:t>
            </w:r>
          </w:p>
          <w:p w14:paraId="322F9B13" w14:textId="2D4E365D"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279B27C" w14:textId="5FD12020"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3FAF0804"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1C0F526" w14:textId="211763CC"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28624CFC" w14:textId="77777777" w:rsidTr="000424B0">
        <w:trPr>
          <w:cantSplit/>
        </w:trPr>
        <w:tc>
          <w:tcPr>
            <w:tcW w:w="4520" w:type="dxa"/>
            <w:shd w:val="clear" w:color="auto" w:fill="auto"/>
            <w:hideMark/>
          </w:tcPr>
          <w:p w14:paraId="759A2D62"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111.48 Poursuivre les efforts en cours en vue de renforcer le mandat et les capacités de la Commission nationale des droits de l’homme et de la commission anticorruption, en particulier dans le domaine de la promotion et de la protection des droits des femmes (Égypte);</w:t>
            </w:r>
          </w:p>
          <w:p w14:paraId="5CFA7742" w14:textId="4FA1DF38"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0A9CA673" w14:textId="2E9CC8B6"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037EF51C"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A45 Institution nationale des droits de l’homme(INDH)</w:t>
            </w:r>
          </w:p>
          <w:p w14:paraId="34919A1A"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A47 Bonne gouvernance</w:t>
            </w:r>
          </w:p>
          <w:p w14:paraId="4AD6EB77" w14:textId="388DD783"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459503E9" w14:textId="06A07D74"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5BF23E3"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p w14:paraId="36AA3709" w14:textId="2C0B58FE"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3B725384"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B0E2305" w14:textId="77A1C1B6"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258B0AFA" w14:textId="77777777" w:rsidTr="000424B0">
        <w:trPr>
          <w:cantSplit/>
        </w:trPr>
        <w:tc>
          <w:tcPr>
            <w:tcW w:w="4520" w:type="dxa"/>
            <w:tcBorders>
              <w:bottom w:val="dotted" w:sz="4" w:space="0" w:color="auto"/>
            </w:tcBorders>
            <w:shd w:val="clear" w:color="auto" w:fill="auto"/>
            <w:hideMark/>
          </w:tcPr>
          <w:p w14:paraId="750A12BE"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 xml:space="preserve">111.40 Prendre des mesures supplémentaires pour rendre la Commission nationale des droits de l’homme conforme aux Principes de Paris, la </w:t>
            </w:r>
            <w:r w:rsidRPr="00CE1F09">
              <w:rPr>
                <w:color w:val="000000"/>
                <w:szCs w:val="22"/>
                <w:lang w:val="fr-FR" w:eastAsia="en-IE"/>
              </w:rPr>
              <w:lastRenderedPageBreak/>
              <w:t>doter des ressources suffisantes, et faire en sorte qu’elle soit composée de membres indépendants et qu’elle dispose d’un mandat élargi sur les droits de l’homme et d’un mandat spécifique sur la question de l’égalité des sexes (Uruguay);</w:t>
            </w:r>
          </w:p>
          <w:p w14:paraId="5E30350A" w14:textId="01C0397E"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27F8B4F3" w14:textId="5FD81EE3"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lastRenderedPageBreak/>
              <w:t>Acceptée</w:t>
            </w:r>
          </w:p>
        </w:tc>
        <w:tc>
          <w:tcPr>
            <w:tcW w:w="5000" w:type="dxa"/>
            <w:tcBorders>
              <w:bottom w:val="dotted" w:sz="4" w:space="0" w:color="auto"/>
            </w:tcBorders>
            <w:shd w:val="clear" w:color="auto" w:fill="auto"/>
            <w:hideMark/>
          </w:tcPr>
          <w:p w14:paraId="383F999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A45 Institution nationale des droits de l’homme(INDH)</w:t>
            </w:r>
          </w:p>
          <w:p w14:paraId="6088A539" w14:textId="60D075AF"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A63 Budget et ressources (pour la mise en œuvre des droits de l’homme)</w:t>
            </w:r>
          </w:p>
          <w:p w14:paraId="69B0ECCF" w14:textId="5E0B559F"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B4286DA" w14:textId="1370B902"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tcBorders>
              <w:bottom w:val="dotted" w:sz="4" w:space="0" w:color="auto"/>
            </w:tcBorders>
            <w:shd w:val="clear" w:color="auto" w:fill="auto"/>
            <w:hideMark/>
          </w:tcPr>
          <w:p w14:paraId="71910171"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23C11FE" w14:textId="35AD0836"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141F410F" w14:textId="77777777" w:rsidTr="000424B0">
        <w:trPr>
          <w:cantSplit/>
        </w:trPr>
        <w:tc>
          <w:tcPr>
            <w:tcW w:w="15220" w:type="dxa"/>
            <w:gridSpan w:val="4"/>
            <w:shd w:val="clear" w:color="auto" w:fill="DBE5F1"/>
            <w:hideMark/>
          </w:tcPr>
          <w:p w14:paraId="06195003" w14:textId="7B257778"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lastRenderedPageBreak/>
              <w:t>Thème:</w:t>
            </w:r>
            <w:r w:rsidRPr="000424B0">
              <w:rPr>
                <w:b/>
                <w:i/>
                <w:color w:val="000000"/>
                <w:sz w:val="28"/>
                <w:szCs w:val="22"/>
                <w:lang w:val="fr-FR" w:eastAsia="en-IE"/>
              </w:rPr>
              <w:t xml:space="preserve"> </w:t>
            </w:r>
            <w:r w:rsidRPr="00CE1F09">
              <w:rPr>
                <w:b/>
                <w:i/>
                <w:color w:val="000000"/>
                <w:sz w:val="28"/>
                <w:szCs w:val="22"/>
                <w:lang w:val="fr-FR" w:eastAsia="en-IE"/>
              </w:rPr>
              <w:t>A47 Bonne gouvernance</w:t>
            </w:r>
          </w:p>
        </w:tc>
      </w:tr>
      <w:tr w:rsidR="00CE1F09" w:rsidRPr="000424B0" w14:paraId="33E3422E" w14:textId="77777777" w:rsidTr="000424B0">
        <w:trPr>
          <w:cantSplit/>
        </w:trPr>
        <w:tc>
          <w:tcPr>
            <w:tcW w:w="4520" w:type="dxa"/>
            <w:tcBorders>
              <w:bottom w:val="dotted" w:sz="4" w:space="0" w:color="auto"/>
            </w:tcBorders>
            <w:shd w:val="clear" w:color="auto" w:fill="auto"/>
            <w:hideMark/>
          </w:tcPr>
          <w:p w14:paraId="45ED6725"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111.68 Continuer à renforcer les mesures de lutte contre la corruption, l’extorsion et la fraude (Botswana);</w:t>
            </w:r>
          </w:p>
          <w:p w14:paraId="0E0F983F" w14:textId="7561D9EC"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30A970D2" w14:textId="2B128159"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7662E08E"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A47 Bonne gouvernance</w:t>
            </w:r>
          </w:p>
          <w:p w14:paraId="33C48E58" w14:textId="7AF3CF41"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B51 Droit à un recours effectif</w:t>
            </w:r>
          </w:p>
          <w:p w14:paraId="023AFB3E" w14:textId="0D0A0ABC"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F59F9BC" w14:textId="3686F915"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tcBorders>
              <w:bottom w:val="dotted" w:sz="4" w:space="0" w:color="auto"/>
            </w:tcBorders>
            <w:shd w:val="clear" w:color="auto" w:fill="auto"/>
            <w:hideMark/>
          </w:tcPr>
          <w:p w14:paraId="1087C097"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69CE8C24" w14:textId="44756D45"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716FEA21" w14:textId="77777777" w:rsidTr="000424B0">
        <w:trPr>
          <w:cantSplit/>
        </w:trPr>
        <w:tc>
          <w:tcPr>
            <w:tcW w:w="15220" w:type="dxa"/>
            <w:gridSpan w:val="4"/>
            <w:shd w:val="clear" w:color="auto" w:fill="DBE5F1"/>
            <w:hideMark/>
          </w:tcPr>
          <w:p w14:paraId="566B678A" w14:textId="2E985D04"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A52 Education aux droits de l’homme – dans les écoles</w:t>
            </w:r>
          </w:p>
        </w:tc>
      </w:tr>
      <w:tr w:rsidR="00CE1F09" w:rsidRPr="000424B0" w14:paraId="244A905B" w14:textId="77777777" w:rsidTr="000424B0">
        <w:trPr>
          <w:cantSplit/>
        </w:trPr>
        <w:tc>
          <w:tcPr>
            <w:tcW w:w="4520" w:type="dxa"/>
            <w:shd w:val="clear" w:color="auto" w:fill="auto"/>
            <w:hideMark/>
          </w:tcPr>
          <w:p w14:paraId="6151F613"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112.17 Poursuivre les efforts visant à améliorer la situation des droits de l’homme au Congo, en particulier en incorporant l’enseignement des droits de l’homme dans le système éducatif afin de sensibiliser la population sur les droits de l’homme (Arménie);</w:t>
            </w:r>
          </w:p>
          <w:p w14:paraId="6D75DB63" w14:textId="77E0CFA0"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112</w:t>
            </w:r>
          </w:p>
        </w:tc>
        <w:tc>
          <w:tcPr>
            <w:tcW w:w="1100" w:type="dxa"/>
            <w:shd w:val="clear" w:color="auto" w:fill="auto"/>
            <w:hideMark/>
          </w:tcPr>
          <w:p w14:paraId="6D3D8A9C" w14:textId="73FB8CE2"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3DBF127A"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A52 Education aux droits de l’homme – dans les écoles</w:t>
            </w:r>
          </w:p>
          <w:p w14:paraId="0B536E60" w14:textId="2894C141"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CFB754F" w14:textId="4FF42F08"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4F2C56EE"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5D0549C" w14:textId="141C7CB4"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260AB3E5" w14:textId="77777777" w:rsidTr="000424B0">
        <w:trPr>
          <w:cantSplit/>
        </w:trPr>
        <w:tc>
          <w:tcPr>
            <w:tcW w:w="4520" w:type="dxa"/>
            <w:shd w:val="clear" w:color="auto" w:fill="auto"/>
            <w:hideMark/>
          </w:tcPr>
          <w:p w14:paraId="086844CF"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112.18 Poursuivre la politique d’intégration des droits de l’homme dans le système éducatif congolais (République démocratique du Congo);</w:t>
            </w:r>
          </w:p>
          <w:p w14:paraId="5B90C8ED" w14:textId="79F78F81"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112</w:t>
            </w:r>
          </w:p>
        </w:tc>
        <w:tc>
          <w:tcPr>
            <w:tcW w:w="1100" w:type="dxa"/>
            <w:shd w:val="clear" w:color="auto" w:fill="auto"/>
            <w:hideMark/>
          </w:tcPr>
          <w:p w14:paraId="2AD14F42" w14:textId="2CAE086D"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49894214"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A52 Education aux droits de l’homme – dans les écoles</w:t>
            </w:r>
          </w:p>
          <w:p w14:paraId="18B8B94E" w14:textId="7AA3DC35"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ADA5159" w14:textId="51D3C48B"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6516EDB1"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646F89EA" w14:textId="496CE877"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4FDC0CC7" w14:textId="77777777" w:rsidTr="000424B0">
        <w:trPr>
          <w:cantSplit/>
        </w:trPr>
        <w:tc>
          <w:tcPr>
            <w:tcW w:w="4520" w:type="dxa"/>
            <w:tcBorders>
              <w:bottom w:val="dotted" w:sz="4" w:space="0" w:color="auto"/>
            </w:tcBorders>
            <w:shd w:val="clear" w:color="auto" w:fill="auto"/>
            <w:hideMark/>
          </w:tcPr>
          <w:p w14:paraId="63F9027B"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111.71 Intensifier ses efforts en vue de renforcer les capacités et de développer la formation des juges et des policiers aux droits de l’homme, et d’intégrer cette formation dans les programmes scolaires (Chili);</w:t>
            </w:r>
          </w:p>
          <w:p w14:paraId="03A42286" w14:textId="79A6B9C8"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3BB81DCA" w14:textId="4F719E1D"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1C92EB84"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A52 Education aux droits de l’homme – dans les écoles</w:t>
            </w:r>
          </w:p>
          <w:p w14:paraId="6F893086" w14:textId="4A4D8FD0"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A53 Formation professionnelle aux droits de l’homme</w:t>
            </w:r>
          </w:p>
          <w:p w14:paraId="0AF85C5A" w14:textId="7382BB0B"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7277B8E"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p w14:paraId="0A91D853"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juges, avocats et procureurs</w:t>
            </w:r>
          </w:p>
          <w:p w14:paraId="215B9BC9" w14:textId="1595CA4E"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forces de l’ordre et agents de police</w:t>
            </w:r>
          </w:p>
        </w:tc>
        <w:tc>
          <w:tcPr>
            <w:tcW w:w="4600" w:type="dxa"/>
            <w:tcBorders>
              <w:bottom w:val="dotted" w:sz="4" w:space="0" w:color="auto"/>
            </w:tcBorders>
            <w:shd w:val="clear" w:color="auto" w:fill="auto"/>
            <w:hideMark/>
          </w:tcPr>
          <w:p w14:paraId="13E826D2"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527439D9" w14:textId="5F55CD4A"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553685B4" w14:textId="77777777" w:rsidTr="000424B0">
        <w:trPr>
          <w:cantSplit/>
        </w:trPr>
        <w:tc>
          <w:tcPr>
            <w:tcW w:w="15220" w:type="dxa"/>
            <w:gridSpan w:val="4"/>
            <w:shd w:val="clear" w:color="auto" w:fill="DBE5F1"/>
            <w:hideMark/>
          </w:tcPr>
          <w:p w14:paraId="70B46FEB" w14:textId="61C74CE4"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A53 Formation professionnelle aux droits de l’homme</w:t>
            </w:r>
          </w:p>
        </w:tc>
      </w:tr>
      <w:tr w:rsidR="00CE1F09" w:rsidRPr="000424B0" w14:paraId="41A4BC60" w14:textId="77777777" w:rsidTr="000424B0">
        <w:trPr>
          <w:cantSplit/>
        </w:trPr>
        <w:tc>
          <w:tcPr>
            <w:tcW w:w="4520" w:type="dxa"/>
            <w:tcBorders>
              <w:bottom w:val="dotted" w:sz="4" w:space="0" w:color="auto"/>
            </w:tcBorders>
            <w:shd w:val="clear" w:color="auto" w:fill="auto"/>
            <w:hideMark/>
          </w:tcPr>
          <w:p w14:paraId="166C4274"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111.62 Intégrer un module sur les droits de l’homme à la formation des gendarmes et des policiers (Djibouti);</w:t>
            </w:r>
          </w:p>
          <w:p w14:paraId="27B423A2" w14:textId="7ADCD0D6"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3DD63F13" w14:textId="51B327BE"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352E6C7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A53 Formation professionnelle aux droits de l’homme</w:t>
            </w:r>
          </w:p>
          <w:p w14:paraId="749024B0" w14:textId="56629B69"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F3E8721" w14:textId="6D230D61"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forces de l’ordre et agents de police</w:t>
            </w:r>
          </w:p>
        </w:tc>
        <w:tc>
          <w:tcPr>
            <w:tcW w:w="4600" w:type="dxa"/>
            <w:tcBorders>
              <w:bottom w:val="dotted" w:sz="4" w:space="0" w:color="auto"/>
            </w:tcBorders>
            <w:shd w:val="clear" w:color="auto" w:fill="auto"/>
            <w:hideMark/>
          </w:tcPr>
          <w:p w14:paraId="23452EE3"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CD2E4E9" w14:textId="5F8F0A01"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241D260C" w14:textId="77777777" w:rsidTr="000424B0">
        <w:trPr>
          <w:cantSplit/>
        </w:trPr>
        <w:tc>
          <w:tcPr>
            <w:tcW w:w="15220" w:type="dxa"/>
            <w:gridSpan w:val="4"/>
            <w:shd w:val="clear" w:color="auto" w:fill="DBE5F1"/>
            <w:hideMark/>
          </w:tcPr>
          <w:p w14:paraId="279BEE99" w14:textId="17B374E2"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A54 Sensibilisation et diffusion</w:t>
            </w:r>
          </w:p>
        </w:tc>
      </w:tr>
      <w:tr w:rsidR="00CE1F09" w:rsidRPr="000424B0" w14:paraId="6C679799" w14:textId="77777777" w:rsidTr="000424B0">
        <w:trPr>
          <w:cantSplit/>
        </w:trPr>
        <w:tc>
          <w:tcPr>
            <w:tcW w:w="4520" w:type="dxa"/>
            <w:tcBorders>
              <w:bottom w:val="dotted" w:sz="4" w:space="0" w:color="auto"/>
            </w:tcBorders>
            <w:shd w:val="clear" w:color="auto" w:fill="auto"/>
            <w:hideMark/>
          </w:tcPr>
          <w:p w14:paraId="0C379BC6"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111.61 Étendre son programme de sensibilisation sur les droits de l’homme à toutes les catégories de la population (Zimbabwe);</w:t>
            </w:r>
          </w:p>
          <w:p w14:paraId="0D495242" w14:textId="585EAEBA"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0DBE0F73" w14:textId="40027549"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1016E1E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A54 Sensibilisation et diffusion</w:t>
            </w:r>
          </w:p>
          <w:p w14:paraId="72839ED1" w14:textId="7B0E40DE"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F636CBE" w14:textId="2B96813D"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tcBorders>
              <w:bottom w:val="dotted" w:sz="4" w:space="0" w:color="auto"/>
            </w:tcBorders>
            <w:shd w:val="clear" w:color="auto" w:fill="auto"/>
            <w:hideMark/>
          </w:tcPr>
          <w:p w14:paraId="137F0D57"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44F972E" w14:textId="0E25CDE6"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10D91301" w14:textId="77777777" w:rsidTr="000424B0">
        <w:trPr>
          <w:cantSplit/>
        </w:trPr>
        <w:tc>
          <w:tcPr>
            <w:tcW w:w="15220" w:type="dxa"/>
            <w:gridSpan w:val="4"/>
            <w:shd w:val="clear" w:color="auto" w:fill="DBE5F1"/>
            <w:hideMark/>
          </w:tcPr>
          <w:p w14:paraId="1E7BDCFA" w14:textId="0B5F8672"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B31 Non-discrimination</w:t>
            </w:r>
          </w:p>
        </w:tc>
      </w:tr>
      <w:tr w:rsidR="00CE1F09" w:rsidRPr="000424B0" w14:paraId="3683263F" w14:textId="77777777" w:rsidTr="000424B0">
        <w:trPr>
          <w:cantSplit/>
        </w:trPr>
        <w:tc>
          <w:tcPr>
            <w:tcW w:w="4520" w:type="dxa"/>
            <w:shd w:val="clear" w:color="auto" w:fill="auto"/>
            <w:hideMark/>
          </w:tcPr>
          <w:p w14:paraId="74A6748E"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111.78 Poursuivre ses efforts pour lutter contre toutes les formes de discrimination (Ouganda);</w:t>
            </w:r>
          </w:p>
          <w:p w14:paraId="72BAB8F8" w14:textId="1F49FF65"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235C423D" w14:textId="24B5E7D9"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12BD5EB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B31 Non-discrimination</w:t>
            </w:r>
          </w:p>
          <w:p w14:paraId="210428F6" w14:textId="397C53DC"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565F262" w14:textId="334173F7"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69D0DFC0"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531061C2" w14:textId="42D7A7AC"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5CF61AD2" w14:textId="77777777" w:rsidTr="000424B0">
        <w:trPr>
          <w:cantSplit/>
        </w:trPr>
        <w:tc>
          <w:tcPr>
            <w:tcW w:w="4520" w:type="dxa"/>
            <w:shd w:val="clear" w:color="auto" w:fill="auto"/>
            <w:hideMark/>
          </w:tcPr>
          <w:p w14:paraId="31DA9448"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114.1 Garantir l’égalité des droits pour tous les citoyens et lutter contre toutes les formes de discrimination fondées sur l’orientation sexuelle ou l’identité de genre (France);</w:t>
            </w:r>
          </w:p>
          <w:p w14:paraId="605EFF66" w14:textId="0DF362E2"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114</w:t>
            </w:r>
          </w:p>
        </w:tc>
        <w:tc>
          <w:tcPr>
            <w:tcW w:w="1100" w:type="dxa"/>
            <w:shd w:val="clear" w:color="auto" w:fill="auto"/>
            <w:hideMark/>
          </w:tcPr>
          <w:p w14:paraId="318E79DF" w14:textId="51A71B84"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Notée</w:t>
            </w:r>
          </w:p>
        </w:tc>
        <w:tc>
          <w:tcPr>
            <w:tcW w:w="5000" w:type="dxa"/>
            <w:shd w:val="clear" w:color="auto" w:fill="auto"/>
            <w:hideMark/>
          </w:tcPr>
          <w:p w14:paraId="4F92DFBD"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B31 Non-discrimination</w:t>
            </w:r>
          </w:p>
          <w:p w14:paraId="5E747FF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D46 Droit à la vie privée</w:t>
            </w:r>
          </w:p>
          <w:p w14:paraId="645C1920" w14:textId="509E2815"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G2 personnes lesbiennes, gays, bisexuelles et transsexuelles (LGBT) </w:t>
            </w:r>
          </w:p>
          <w:p w14:paraId="05846276" w14:textId="21BBD6E0"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1E622B3" w14:textId="5FCE09EC"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lesbiennes, gays, bisexuelles et transsexuelles (LGBT) </w:t>
            </w:r>
            <w:r w:rsidR="000424B0" w:rsidRPr="000424B0">
              <w:rPr>
                <w:color w:val="000000"/>
                <w:sz w:val="16"/>
                <w:szCs w:val="22"/>
                <w:lang w:val="fr-FR" w:eastAsia="en-IE"/>
              </w:rPr>
              <w:t xml:space="preserve"> </w:t>
            </w:r>
          </w:p>
        </w:tc>
        <w:tc>
          <w:tcPr>
            <w:tcW w:w="4600" w:type="dxa"/>
            <w:shd w:val="clear" w:color="auto" w:fill="auto"/>
            <w:hideMark/>
          </w:tcPr>
          <w:p w14:paraId="070E2428"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4CDF9D4" w14:textId="73758E78"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3B4DB6FF" w14:textId="77777777" w:rsidTr="000424B0">
        <w:trPr>
          <w:cantSplit/>
        </w:trPr>
        <w:tc>
          <w:tcPr>
            <w:tcW w:w="4520" w:type="dxa"/>
            <w:tcBorders>
              <w:bottom w:val="dotted" w:sz="4" w:space="0" w:color="auto"/>
            </w:tcBorders>
            <w:shd w:val="clear" w:color="auto" w:fill="auto"/>
            <w:hideMark/>
          </w:tcPr>
          <w:p w14:paraId="259EBD4A"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114.2 Éliminer de sa législation toutes les formes de discrimination sexuelle et prendre toutes les mesures nécessaires pour veiller à appliquer cette élimination dans la pratique (Belgique);</w:t>
            </w:r>
          </w:p>
          <w:p w14:paraId="686FDE33" w14:textId="299D750E"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114</w:t>
            </w:r>
          </w:p>
        </w:tc>
        <w:tc>
          <w:tcPr>
            <w:tcW w:w="1100" w:type="dxa"/>
            <w:tcBorders>
              <w:bottom w:val="dotted" w:sz="4" w:space="0" w:color="auto"/>
            </w:tcBorders>
            <w:shd w:val="clear" w:color="auto" w:fill="auto"/>
            <w:hideMark/>
          </w:tcPr>
          <w:p w14:paraId="3AB8D9BC" w14:textId="597EB505"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Notée</w:t>
            </w:r>
          </w:p>
        </w:tc>
        <w:tc>
          <w:tcPr>
            <w:tcW w:w="5000" w:type="dxa"/>
            <w:tcBorders>
              <w:bottom w:val="dotted" w:sz="4" w:space="0" w:color="auto"/>
            </w:tcBorders>
            <w:shd w:val="clear" w:color="auto" w:fill="auto"/>
            <w:hideMark/>
          </w:tcPr>
          <w:p w14:paraId="5E5D250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B31 Non-discrimination</w:t>
            </w:r>
          </w:p>
          <w:p w14:paraId="74240EC4"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D46 Droit à la vie privée</w:t>
            </w:r>
          </w:p>
          <w:p w14:paraId="3E9200C9" w14:textId="36624CAB"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G2 personnes lesbiennes, gays, bisexuelles et transsexuelles (LGBT) </w:t>
            </w:r>
          </w:p>
          <w:p w14:paraId="43BD92CB" w14:textId="2E64A1A9"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085DECE" w14:textId="6C75F433"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lesbiennes, gays, bisexuelles et transsexuelles (LGBT) </w:t>
            </w:r>
            <w:r w:rsidR="000424B0" w:rsidRPr="000424B0">
              <w:rPr>
                <w:color w:val="000000"/>
                <w:sz w:val="16"/>
                <w:szCs w:val="22"/>
                <w:lang w:val="fr-FR" w:eastAsia="en-IE"/>
              </w:rPr>
              <w:t xml:space="preserve"> </w:t>
            </w:r>
          </w:p>
        </w:tc>
        <w:tc>
          <w:tcPr>
            <w:tcW w:w="4600" w:type="dxa"/>
            <w:tcBorders>
              <w:bottom w:val="dotted" w:sz="4" w:space="0" w:color="auto"/>
            </w:tcBorders>
            <w:shd w:val="clear" w:color="auto" w:fill="auto"/>
            <w:hideMark/>
          </w:tcPr>
          <w:p w14:paraId="0E24858C"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AC1790E" w14:textId="3CF95DE1"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29121988" w14:textId="77777777" w:rsidTr="000424B0">
        <w:trPr>
          <w:cantSplit/>
        </w:trPr>
        <w:tc>
          <w:tcPr>
            <w:tcW w:w="15220" w:type="dxa"/>
            <w:gridSpan w:val="4"/>
            <w:shd w:val="clear" w:color="auto" w:fill="DBE5F1"/>
            <w:hideMark/>
          </w:tcPr>
          <w:p w14:paraId="1E0B0D83" w14:textId="50E6603F"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B51 Droit à un recours effectif</w:t>
            </w:r>
          </w:p>
        </w:tc>
      </w:tr>
      <w:tr w:rsidR="00CE1F09" w:rsidRPr="000424B0" w14:paraId="44400F8A" w14:textId="77777777" w:rsidTr="000424B0">
        <w:trPr>
          <w:cantSplit/>
        </w:trPr>
        <w:tc>
          <w:tcPr>
            <w:tcW w:w="4520" w:type="dxa"/>
            <w:tcBorders>
              <w:bottom w:val="dotted" w:sz="4" w:space="0" w:color="auto"/>
            </w:tcBorders>
            <w:shd w:val="clear" w:color="auto" w:fill="auto"/>
            <w:hideMark/>
          </w:tcPr>
          <w:p w14:paraId="720022A0"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111.20 Prendre des mesures complémentaires de protection pour les victimes et les témoins d’actes de torture et de disparitions forcées, et renforcer les procédures pénales de traitement des plaintes et les peines contre les auteurs de tels actes (Uruguay);</w:t>
            </w:r>
          </w:p>
          <w:p w14:paraId="366A4010" w14:textId="5C52F660"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1B23B8F5" w14:textId="2A995F39"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0082B3AC"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B51 Droit à un recours effectif</w:t>
            </w:r>
          </w:p>
          <w:p w14:paraId="209C46E5"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D32 Disparitions forcées</w:t>
            </w:r>
          </w:p>
          <w:p w14:paraId="2D31E954"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6D1B34CC" w14:textId="265886A3"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D25 Interdiction de la torture ou des traitements cruels, inhumains ou dégradants</w:t>
            </w:r>
          </w:p>
          <w:p w14:paraId="79173DBF" w14:textId="75E3FB1C"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55F8EFA"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disparues</w:t>
            </w:r>
          </w:p>
          <w:p w14:paraId="447B5908" w14:textId="083325A3"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tcBorders>
              <w:bottom w:val="dotted" w:sz="4" w:space="0" w:color="auto"/>
            </w:tcBorders>
            <w:shd w:val="clear" w:color="auto" w:fill="auto"/>
            <w:hideMark/>
          </w:tcPr>
          <w:p w14:paraId="475BCEB7"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4B13736E" w14:textId="72C2FD6B"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285C5924" w14:textId="77777777" w:rsidTr="000424B0">
        <w:trPr>
          <w:cantSplit/>
        </w:trPr>
        <w:tc>
          <w:tcPr>
            <w:tcW w:w="15220" w:type="dxa"/>
            <w:gridSpan w:val="4"/>
            <w:shd w:val="clear" w:color="auto" w:fill="DBE5F1"/>
            <w:hideMark/>
          </w:tcPr>
          <w:p w14:paraId="337EF3D1" w14:textId="7C0A4736"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D23 Peine de mort</w:t>
            </w:r>
          </w:p>
        </w:tc>
      </w:tr>
      <w:tr w:rsidR="00CE1F09" w:rsidRPr="000424B0" w14:paraId="1F8118C4" w14:textId="77777777" w:rsidTr="000424B0">
        <w:trPr>
          <w:cantSplit/>
        </w:trPr>
        <w:tc>
          <w:tcPr>
            <w:tcW w:w="4520" w:type="dxa"/>
            <w:tcBorders>
              <w:bottom w:val="dotted" w:sz="4" w:space="0" w:color="auto"/>
            </w:tcBorders>
            <w:shd w:val="clear" w:color="auto" w:fill="auto"/>
            <w:hideMark/>
          </w:tcPr>
          <w:p w14:paraId="3995034F"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111.107 Abolir la peine de mort (Paraguay);</w:t>
            </w:r>
          </w:p>
          <w:p w14:paraId="79D4871A" w14:textId="47319F15"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393D7428" w14:textId="5FF92155"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0B26A7B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D23 Peine de mort</w:t>
            </w:r>
          </w:p>
          <w:p w14:paraId="11B23EDA" w14:textId="1DFCED41"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78FA61DD" w14:textId="20A88D8F"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59E0464" w14:textId="444E6834"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tcBorders>
              <w:bottom w:val="dotted" w:sz="4" w:space="0" w:color="auto"/>
            </w:tcBorders>
            <w:shd w:val="clear" w:color="auto" w:fill="auto"/>
            <w:hideMark/>
          </w:tcPr>
          <w:p w14:paraId="1FA4F652"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A1B2C59" w14:textId="20C1EBD3"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3031BEED" w14:textId="77777777" w:rsidTr="000424B0">
        <w:trPr>
          <w:cantSplit/>
        </w:trPr>
        <w:tc>
          <w:tcPr>
            <w:tcW w:w="15220" w:type="dxa"/>
            <w:gridSpan w:val="4"/>
            <w:shd w:val="clear" w:color="auto" w:fill="DBE5F1"/>
            <w:hideMark/>
          </w:tcPr>
          <w:p w14:paraId="56D478F9" w14:textId="06B9843E"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D25 Interdiction de la torture ou des traitements cruels, inhumains ou dégradants</w:t>
            </w:r>
          </w:p>
        </w:tc>
      </w:tr>
      <w:tr w:rsidR="00CE1F09" w:rsidRPr="000424B0" w14:paraId="1BA9649C" w14:textId="77777777" w:rsidTr="000424B0">
        <w:trPr>
          <w:cantSplit/>
        </w:trPr>
        <w:tc>
          <w:tcPr>
            <w:tcW w:w="4520" w:type="dxa"/>
            <w:shd w:val="clear" w:color="auto" w:fill="auto"/>
            <w:hideMark/>
          </w:tcPr>
          <w:p w14:paraId="0BC528BE"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111.92 Redoubler d’efforts pour mettre en place un mécanisme national de prévention et d’interdiction de la torture (Maldives);</w:t>
            </w:r>
          </w:p>
          <w:p w14:paraId="7F765519" w14:textId="780D53AE"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472B4DF6" w14:textId="185B1FA2"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2BD856BF"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D25 Interdiction de la torture ou des traitements cruels, inhumains ou dégradants</w:t>
            </w:r>
          </w:p>
          <w:p w14:paraId="3A55FFA5" w14:textId="64FBD2F1"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A44 Mécanismes nationaux de protection des droits de l'homme</w:t>
            </w:r>
          </w:p>
          <w:p w14:paraId="18BBB933" w14:textId="50FDE091"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35AA737" w14:textId="54CAEA63"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privées de liberté</w:t>
            </w:r>
          </w:p>
        </w:tc>
        <w:tc>
          <w:tcPr>
            <w:tcW w:w="4600" w:type="dxa"/>
            <w:shd w:val="clear" w:color="auto" w:fill="auto"/>
            <w:hideMark/>
          </w:tcPr>
          <w:p w14:paraId="0F9CF57E"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7CDC272" w14:textId="7EC2F40C"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30A19605" w14:textId="77777777" w:rsidTr="000424B0">
        <w:trPr>
          <w:cantSplit/>
        </w:trPr>
        <w:tc>
          <w:tcPr>
            <w:tcW w:w="4520" w:type="dxa"/>
            <w:shd w:val="clear" w:color="auto" w:fill="auto"/>
            <w:hideMark/>
          </w:tcPr>
          <w:p w14:paraId="02E4353C"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111.106 Mettre en place un mécanisme national de prévention de la torture (Paraguay);</w:t>
            </w:r>
          </w:p>
          <w:p w14:paraId="4C857C4E" w14:textId="46D8B48E"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3ACEA54C" w14:textId="65B57479"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6CE69B3A"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D25 Interdiction de la torture ou des traitements cruels, inhumains ou dégradants</w:t>
            </w:r>
          </w:p>
          <w:p w14:paraId="74F20016" w14:textId="2584A625"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A44 Mécanismes nationaux de protection des droits de l'homme</w:t>
            </w:r>
          </w:p>
          <w:p w14:paraId="53C5D874" w14:textId="4114DE54"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4A83AE3" w14:textId="1DD82BE8"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privées de liberté</w:t>
            </w:r>
          </w:p>
        </w:tc>
        <w:tc>
          <w:tcPr>
            <w:tcW w:w="4600" w:type="dxa"/>
            <w:shd w:val="clear" w:color="auto" w:fill="auto"/>
            <w:hideMark/>
          </w:tcPr>
          <w:p w14:paraId="0253C4D5"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64E7EDFB" w14:textId="2B9DB1FC"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42390557" w14:textId="77777777" w:rsidTr="000424B0">
        <w:trPr>
          <w:cantSplit/>
        </w:trPr>
        <w:tc>
          <w:tcPr>
            <w:tcW w:w="4520" w:type="dxa"/>
            <w:tcBorders>
              <w:bottom w:val="dotted" w:sz="4" w:space="0" w:color="auto"/>
            </w:tcBorders>
            <w:shd w:val="clear" w:color="auto" w:fill="auto"/>
            <w:hideMark/>
          </w:tcPr>
          <w:p w14:paraId="7048B228"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111.91 Enquêter promptement pour déterminer les responsabilités en cas d’allégations de mauvais traitements et de torture par les forces de sécurité congolaises, notamment dans les prisons, et poursuivre les auteurs de ces crimes (Canada);</w:t>
            </w:r>
          </w:p>
          <w:p w14:paraId="4204FD81" w14:textId="6E4D70F8"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06A4CBF1" w14:textId="0F829002"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0DC0B195"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D25 Interdiction de la torture ou des traitements cruels, inhumains ou dégradants</w:t>
            </w:r>
          </w:p>
          <w:p w14:paraId="6626FBB2" w14:textId="65DDEC5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B51 Droit à un recours effectif</w:t>
            </w:r>
          </w:p>
          <w:p w14:paraId="1A99E163" w14:textId="5D34F33F"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B309B1D" w14:textId="4AE1499C"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privées de liberté</w:t>
            </w:r>
          </w:p>
        </w:tc>
        <w:tc>
          <w:tcPr>
            <w:tcW w:w="4600" w:type="dxa"/>
            <w:tcBorders>
              <w:bottom w:val="dotted" w:sz="4" w:space="0" w:color="auto"/>
            </w:tcBorders>
            <w:shd w:val="clear" w:color="auto" w:fill="auto"/>
            <w:hideMark/>
          </w:tcPr>
          <w:p w14:paraId="5BC45773"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2BB9B14" w14:textId="2C4E68D4"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58689B37" w14:textId="77777777" w:rsidTr="000424B0">
        <w:trPr>
          <w:cantSplit/>
        </w:trPr>
        <w:tc>
          <w:tcPr>
            <w:tcW w:w="15220" w:type="dxa"/>
            <w:gridSpan w:val="4"/>
            <w:shd w:val="clear" w:color="auto" w:fill="DBE5F1"/>
            <w:hideMark/>
          </w:tcPr>
          <w:p w14:paraId="09BAA56A" w14:textId="727E3D47"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D26 Conditions de détention</w:t>
            </w:r>
          </w:p>
        </w:tc>
      </w:tr>
      <w:tr w:rsidR="00CE1F09" w:rsidRPr="000424B0" w14:paraId="7C83A08E" w14:textId="77777777" w:rsidTr="000424B0">
        <w:trPr>
          <w:cantSplit/>
        </w:trPr>
        <w:tc>
          <w:tcPr>
            <w:tcW w:w="4520" w:type="dxa"/>
            <w:shd w:val="clear" w:color="auto" w:fill="auto"/>
            <w:hideMark/>
          </w:tcPr>
          <w:p w14:paraId="4E365102"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111.108 Prendre des mesures pour améliorer les conditions carcérales, notamment le surpeuplement carcéral, en particulier en remédiant à l’absence de mesures de réinsertion sociale (Sierra Leone);</w:t>
            </w:r>
          </w:p>
          <w:p w14:paraId="4017604D" w14:textId="42333F14"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45DD5545" w14:textId="53DB1457"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6DA127F"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D26 Conditions de détention</w:t>
            </w:r>
          </w:p>
          <w:p w14:paraId="53B9F8EF" w14:textId="569E8291"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71D0C0F" w14:textId="5F3487A1"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privées de liberté</w:t>
            </w:r>
          </w:p>
        </w:tc>
        <w:tc>
          <w:tcPr>
            <w:tcW w:w="4600" w:type="dxa"/>
            <w:shd w:val="clear" w:color="auto" w:fill="auto"/>
            <w:hideMark/>
          </w:tcPr>
          <w:p w14:paraId="0DCC9D42"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0648D0B" w14:textId="2280C383"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310A71D7" w14:textId="77777777" w:rsidTr="000424B0">
        <w:trPr>
          <w:cantSplit/>
        </w:trPr>
        <w:tc>
          <w:tcPr>
            <w:tcW w:w="4520" w:type="dxa"/>
            <w:shd w:val="clear" w:color="auto" w:fill="auto"/>
            <w:hideMark/>
          </w:tcPr>
          <w:p w14:paraId="47FD707B"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111.109 Poursuivre ses efforts pour améliorer les conditions de détention (France);</w:t>
            </w:r>
          </w:p>
          <w:p w14:paraId="60B36550" w14:textId="1B6C021D"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60F945D3" w14:textId="4BD7D5AD"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497999C5"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D26 Conditions de détention</w:t>
            </w:r>
          </w:p>
          <w:p w14:paraId="5FAA5B3B" w14:textId="1F166FA1"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5F88FA2" w14:textId="0495893B"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privées de liberté</w:t>
            </w:r>
          </w:p>
        </w:tc>
        <w:tc>
          <w:tcPr>
            <w:tcW w:w="4600" w:type="dxa"/>
            <w:shd w:val="clear" w:color="auto" w:fill="auto"/>
            <w:hideMark/>
          </w:tcPr>
          <w:p w14:paraId="2352310A"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BAB2DD7" w14:textId="2AAB4EBB"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1337784B" w14:textId="77777777" w:rsidTr="000424B0">
        <w:trPr>
          <w:cantSplit/>
        </w:trPr>
        <w:tc>
          <w:tcPr>
            <w:tcW w:w="4520" w:type="dxa"/>
            <w:shd w:val="clear" w:color="auto" w:fill="auto"/>
            <w:hideMark/>
          </w:tcPr>
          <w:p w14:paraId="71B908E4"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lastRenderedPageBreak/>
              <w:t>111.110 Prendre des mesures concrètes telles que la création d’une base de données informatisée sur les détenus, et améliorer le fonctionnement des prisons et les conditions de détention (Canada);</w:t>
            </w:r>
          </w:p>
          <w:p w14:paraId="78BE0BAF" w14:textId="3A87DBB0"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1BD1350F" w14:textId="748970FC"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7CAB6C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D26 Conditions de détention</w:t>
            </w:r>
          </w:p>
          <w:p w14:paraId="2C3A5336" w14:textId="3863642E"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3ED4216" w14:textId="11DA217F"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privées de liberté</w:t>
            </w:r>
          </w:p>
        </w:tc>
        <w:tc>
          <w:tcPr>
            <w:tcW w:w="4600" w:type="dxa"/>
            <w:shd w:val="clear" w:color="auto" w:fill="auto"/>
            <w:hideMark/>
          </w:tcPr>
          <w:p w14:paraId="1071A8CB"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00D2455" w14:textId="75EE6041"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5E314B36" w14:textId="77777777" w:rsidTr="000424B0">
        <w:trPr>
          <w:cantSplit/>
        </w:trPr>
        <w:tc>
          <w:tcPr>
            <w:tcW w:w="4520" w:type="dxa"/>
            <w:tcBorders>
              <w:bottom w:val="dotted" w:sz="4" w:space="0" w:color="auto"/>
            </w:tcBorders>
            <w:shd w:val="clear" w:color="auto" w:fill="auto"/>
            <w:hideMark/>
          </w:tcPr>
          <w:p w14:paraId="40E8D0D4"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111.72 Poursuivre son processus de réforme dans différents cadres, dont le système carcéral, la protection des femmes et des enfants et la santé (Indonésie);</w:t>
            </w:r>
          </w:p>
          <w:p w14:paraId="520E9D8D" w14:textId="6DC7D3AA"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5FB85924" w14:textId="23E8A461"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466700EC"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D26 Conditions de détention</w:t>
            </w:r>
          </w:p>
          <w:p w14:paraId="7608F01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1F04DDD5" w14:textId="789B39E5"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E41 Droit à la santé</w:t>
            </w:r>
          </w:p>
          <w:p w14:paraId="710D947E" w14:textId="20431536"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D09BFB5"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p w14:paraId="50BD304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enfants</w:t>
            </w:r>
          </w:p>
          <w:p w14:paraId="5F3F245B"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p w14:paraId="3E40B230" w14:textId="59EACACB"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privées de liberté</w:t>
            </w:r>
          </w:p>
        </w:tc>
        <w:tc>
          <w:tcPr>
            <w:tcW w:w="4600" w:type="dxa"/>
            <w:tcBorders>
              <w:bottom w:val="dotted" w:sz="4" w:space="0" w:color="auto"/>
            </w:tcBorders>
            <w:shd w:val="clear" w:color="auto" w:fill="auto"/>
            <w:hideMark/>
          </w:tcPr>
          <w:p w14:paraId="59BCC5FF"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5300BBCB" w14:textId="72D51463"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65C3B98A" w14:textId="77777777" w:rsidTr="000424B0">
        <w:trPr>
          <w:cantSplit/>
        </w:trPr>
        <w:tc>
          <w:tcPr>
            <w:tcW w:w="15220" w:type="dxa"/>
            <w:gridSpan w:val="4"/>
            <w:shd w:val="clear" w:color="auto" w:fill="DBE5F1"/>
            <w:hideMark/>
          </w:tcPr>
          <w:p w14:paraId="701EB99D" w14:textId="0EA99541"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D27 Interdiction de l'esclavage, traite</w:t>
            </w:r>
          </w:p>
        </w:tc>
      </w:tr>
      <w:tr w:rsidR="00CE1F09" w:rsidRPr="000424B0" w14:paraId="060E378D" w14:textId="77777777" w:rsidTr="000424B0">
        <w:trPr>
          <w:cantSplit/>
        </w:trPr>
        <w:tc>
          <w:tcPr>
            <w:tcW w:w="4520" w:type="dxa"/>
            <w:shd w:val="clear" w:color="auto" w:fill="auto"/>
            <w:hideMark/>
          </w:tcPr>
          <w:p w14:paraId="71B57121"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111.94 Organiser des campagnes de sensibilisation visant les adultes et les enfants et présentant les mesures de prévention de la traite (Mexique);</w:t>
            </w:r>
          </w:p>
          <w:p w14:paraId="20B1C691" w14:textId="539C7163"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37E1B362" w14:textId="5EC51912"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24D53312"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D27 Interdiction de l'esclavage, traite</w:t>
            </w:r>
          </w:p>
          <w:p w14:paraId="1A848538" w14:textId="0EFADA3D"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8AB8E6A" w14:textId="54F692D2"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5246DFC2"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8837438" w14:textId="1B4734D2"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585276B1" w14:textId="77777777" w:rsidTr="000424B0">
        <w:trPr>
          <w:cantSplit/>
        </w:trPr>
        <w:tc>
          <w:tcPr>
            <w:tcW w:w="4520" w:type="dxa"/>
            <w:tcBorders>
              <w:bottom w:val="dotted" w:sz="4" w:space="0" w:color="auto"/>
            </w:tcBorders>
            <w:shd w:val="clear" w:color="auto" w:fill="auto"/>
            <w:hideMark/>
          </w:tcPr>
          <w:p w14:paraId="784BDD23"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111.93 Poursuivre ses efforts pour parachever le projet de loi sur la lutte contre la traite des êtres humains et allouer les ressources financières et autres nécessaires aux programmes et activités dans ce domaine (Malaisie);</w:t>
            </w:r>
          </w:p>
          <w:p w14:paraId="6A75E055" w14:textId="057B90BE"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7D489B24" w14:textId="53FE4D6D"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253AEF45"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D27 Interdiction de l'esclavage, traite</w:t>
            </w:r>
          </w:p>
          <w:p w14:paraId="7CFAC87E" w14:textId="146296AC"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30FB1F4A" w14:textId="4B448B21"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574AF1C" w14:textId="0AC6B7F4"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tcBorders>
              <w:bottom w:val="dotted" w:sz="4" w:space="0" w:color="auto"/>
            </w:tcBorders>
            <w:shd w:val="clear" w:color="auto" w:fill="auto"/>
            <w:hideMark/>
          </w:tcPr>
          <w:p w14:paraId="1D2422B5"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486EA8E7" w14:textId="0146B96C"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1EAA4F81" w14:textId="77777777" w:rsidTr="000424B0">
        <w:trPr>
          <w:cantSplit/>
        </w:trPr>
        <w:tc>
          <w:tcPr>
            <w:tcW w:w="15220" w:type="dxa"/>
            <w:gridSpan w:val="4"/>
            <w:shd w:val="clear" w:color="auto" w:fill="DBE5F1"/>
            <w:hideMark/>
          </w:tcPr>
          <w:p w14:paraId="171513EE" w14:textId="288049E4"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D32 Disparitions forcées</w:t>
            </w:r>
          </w:p>
        </w:tc>
      </w:tr>
      <w:tr w:rsidR="00CE1F09" w:rsidRPr="000424B0" w14:paraId="4BDB035A" w14:textId="77777777" w:rsidTr="000424B0">
        <w:trPr>
          <w:cantSplit/>
        </w:trPr>
        <w:tc>
          <w:tcPr>
            <w:tcW w:w="4520" w:type="dxa"/>
            <w:tcBorders>
              <w:bottom w:val="dotted" w:sz="4" w:space="0" w:color="auto"/>
            </w:tcBorders>
            <w:shd w:val="clear" w:color="auto" w:fill="auto"/>
            <w:hideMark/>
          </w:tcPr>
          <w:p w14:paraId="4655FACE"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111.105 Ériger la disparition forcée en infraction pénale dans le Code pénal (Paraguay);</w:t>
            </w:r>
          </w:p>
          <w:p w14:paraId="06B8CAA1" w14:textId="0E2A5E14"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583440E0" w14:textId="1C209F11"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70D3DFB4"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D32 Disparitions forcées</w:t>
            </w:r>
          </w:p>
          <w:p w14:paraId="2DB9FF8F" w14:textId="60F9F90A"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0527A80F" w14:textId="7D3B386D"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7A9C5BD" w14:textId="7C009630"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disparues</w:t>
            </w:r>
          </w:p>
        </w:tc>
        <w:tc>
          <w:tcPr>
            <w:tcW w:w="4600" w:type="dxa"/>
            <w:tcBorders>
              <w:bottom w:val="dotted" w:sz="4" w:space="0" w:color="auto"/>
            </w:tcBorders>
            <w:shd w:val="clear" w:color="auto" w:fill="auto"/>
            <w:hideMark/>
          </w:tcPr>
          <w:p w14:paraId="7F81C37C"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713C0DE" w14:textId="3CEDFCEB"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7030E159" w14:textId="77777777" w:rsidTr="000424B0">
        <w:trPr>
          <w:cantSplit/>
        </w:trPr>
        <w:tc>
          <w:tcPr>
            <w:tcW w:w="15220" w:type="dxa"/>
            <w:gridSpan w:val="4"/>
            <w:shd w:val="clear" w:color="auto" w:fill="DBE5F1"/>
            <w:hideMark/>
          </w:tcPr>
          <w:p w14:paraId="737F2810" w14:textId="6CDC1489"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D51 Administration de la justice &amp; procès équitable</w:t>
            </w:r>
          </w:p>
        </w:tc>
      </w:tr>
      <w:tr w:rsidR="00CE1F09" w:rsidRPr="000424B0" w14:paraId="10CC09B8" w14:textId="77777777" w:rsidTr="000424B0">
        <w:trPr>
          <w:cantSplit/>
        </w:trPr>
        <w:tc>
          <w:tcPr>
            <w:tcW w:w="4520" w:type="dxa"/>
            <w:shd w:val="clear" w:color="auto" w:fill="auto"/>
            <w:hideMark/>
          </w:tcPr>
          <w:p w14:paraId="012058DF"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111.60 Veiller à diffuser la culture des droits de l’homme au sein des organes chargés de faire appliquer la loi (Soudan du Sud);</w:t>
            </w:r>
          </w:p>
          <w:p w14:paraId="1E421722" w14:textId="4E90B012"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4D8FC310" w14:textId="24E222DF"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3BEE6AE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D51 Administration de la justice &amp; procès équitable</w:t>
            </w:r>
          </w:p>
          <w:p w14:paraId="281F0E60" w14:textId="21FAF239"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81B21BB"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juges, avocats et procureurs</w:t>
            </w:r>
          </w:p>
          <w:p w14:paraId="1F3B18E7" w14:textId="4894CF23"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forces de l’ordre et agents de police</w:t>
            </w:r>
          </w:p>
        </w:tc>
        <w:tc>
          <w:tcPr>
            <w:tcW w:w="4600" w:type="dxa"/>
            <w:shd w:val="clear" w:color="auto" w:fill="auto"/>
            <w:hideMark/>
          </w:tcPr>
          <w:p w14:paraId="0486E764"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9371276" w14:textId="76D52C0D"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52D8735A" w14:textId="77777777" w:rsidTr="000424B0">
        <w:trPr>
          <w:cantSplit/>
        </w:trPr>
        <w:tc>
          <w:tcPr>
            <w:tcW w:w="4520" w:type="dxa"/>
            <w:shd w:val="clear" w:color="auto" w:fill="auto"/>
            <w:hideMark/>
          </w:tcPr>
          <w:p w14:paraId="5D6836C4"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111.111 Renforcer l’indépendance du système judiciaire (Nigéria);</w:t>
            </w:r>
          </w:p>
          <w:p w14:paraId="7E9D8AF1" w14:textId="13100483"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743068E0" w14:textId="1F13A29E"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4F466A43"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D51 Administration de la justice &amp; procès équitable</w:t>
            </w:r>
          </w:p>
          <w:p w14:paraId="28D07B00" w14:textId="1D51DAFA"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0345323" w14:textId="74581E17"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juges, avocats et procureurs</w:t>
            </w:r>
          </w:p>
        </w:tc>
        <w:tc>
          <w:tcPr>
            <w:tcW w:w="4600" w:type="dxa"/>
            <w:shd w:val="clear" w:color="auto" w:fill="auto"/>
            <w:hideMark/>
          </w:tcPr>
          <w:p w14:paraId="659F9C6E"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2661FA2" w14:textId="45DD7C28"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36FF1B26" w14:textId="77777777" w:rsidTr="000424B0">
        <w:trPr>
          <w:cantSplit/>
        </w:trPr>
        <w:tc>
          <w:tcPr>
            <w:tcW w:w="4520" w:type="dxa"/>
            <w:shd w:val="clear" w:color="auto" w:fill="auto"/>
            <w:hideMark/>
          </w:tcPr>
          <w:p w14:paraId="0F46178B"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111.112 Continuer à renforcer le système judiciaire afin d’assurer son indépendance (Chili);</w:t>
            </w:r>
          </w:p>
          <w:p w14:paraId="54CE2254" w14:textId="0B54C76F"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5F495B71" w14:textId="52E7AC85"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8786497"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D51 Administration de la justice &amp; procès équitable</w:t>
            </w:r>
          </w:p>
          <w:p w14:paraId="3205375E" w14:textId="096FEE04"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C45E442" w14:textId="506FF166"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juges, avocats et procureurs</w:t>
            </w:r>
          </w:p>
        </w:tc>
        <w:tc>
          <w:tcPr>
            <w:tcW w:w="4600" w:type="dxa"/>
            <w:shd w:val="clear" w:color="auto" w:fill="auto"/>
            <w:hideMark/>
          </w:tcPr>
          <w:p w14:paraId="5064DCD2"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4052792A" w14:textId="29531232"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095CB70E" w14:textId="77777777" w:rsidTr="000424B0">
        <w:trPr>
          <w:cantSplit/>
        </w:trPr>
        <w:tc>
          <w:tcPr>
            <w:tcW w:w="4520" w:type="dxa"/>
            <w:shd w:val="clear" w:color="auto" w:fill="auto"/>
            <w:hideMark/>
          </w:tcPr>
          <w:p w14:paraId="1BBB8280"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111.113 Garantir une justice indépendante et équitable pour tous (France);</w:t>
            </w:r>
          </w:p>
          <w:p w14:paraId="73C140F1" w14:textId="4628DBEB"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1253A901" w14:textId="4B0941C8"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64C792D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D51 Administration de la justice &amp; procès équitable</w:t>
            </w:r>
          </w:p>
          <w:p w14:paraId="0B845EC9" w14:textId="05CB174D"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E875325" w14:textId="5730F4E1"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juges, avocats et procureurs</w:t>
            </w:r>
          </w:p>
        </w:tc>
        <w:tc>
          <w:tcPr>
            <w:tcW w:w="4600" w:type="dxa"/>
            <w:shd w:val="clear" w:color="auto" w:fill="auto"/>
            <w:hideMark/>
          </w:tcPr>
          <w:p w14:paraId="4CE32F05"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88D8CBC" w14:textId="4F322650"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87B5EBD" w14:textId="77777777" w:rsidTr="000424B0">
        <w:trPr>
          <w:cantSplit/>
        </w:trPr>
        <w:tc>
          <w:tcPr>
            <w:tcW w:w="4520" w:type="dxa"/>
            <w:shd w:val="clear" w:color="auto" w:fill="auto"/>
            <w:hideMark/>
          </w:tcPr>
          <w:p w14:paraId="3D10DC15"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111.114 Renforcer les pouvoirs de l’inspection des juridictions et les services du Haut Conseil de la magistrature (Djibouti);</w:t>
            </w:r>
          </w:p>
          <w:p w14:paraId="44E754C0" w14:textId="43D0FDE9"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3419D9B2" w14:textId="79CF7A38"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820AFE3"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D51 Administration de la justice &amp; procès équitable</w:t>
            </w:r>
          </w:p>
          <w:p w14:paraId="53E9CF44" w14:textId="3128286D"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EC1452C" w14:textId="0DF0E77F"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juges, avocats et procureurs</w:t>
            </w:r>
          </w:p>
        </w:tc>
        <w:tc>
          <w:tcPr>
            <w:tcW w:w="4600" w:type="dxa"/>
            <w:shd w:val="clear" w:color="auto" w:fill="auto"/>
            <w:hideMark/>
          </w:tcPr>
          <w:p w14:paraId="7A841164"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7879C13" w14:textId="5026AEAA"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3D8FA8CD" w14:textId="77777777" w:rsidTr="000424B0">
        <w:trPr>
          <w:cantSplit/>
        </w:trPr>
        <w:tc>
          <w:tcPr>
            <w:tcW w:w="4520" w:type="dxa"/>
            <w:tcBorders>
              <w:bottom w:val="dotted" w:sz="4" w:space="0" w:color="auto"/>
            </w:tcBorders>
            <w:shd w:val="clear" w:color="auto" w:fill="auto"/>
            <w:hideMark/>
          </w:tcPr>
          <w:p w14:paraId="508DC1B8"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111.115 Renforcer les capacités des institutions judiciaires (Gabon);</w:t>
            </w:r>
          </w:p>
          <w:p w14:paraId="5FEE70B2" w14:textId="5CC51E7F"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41348550" w14:textId="4470B054"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5D999C67"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D51 Administration de la justice &amp; procès équitable</w:t>
            </w:r>
          </w:p>
          <w:p w14:paraId="717930F5" w14:textId="5CA4D92E"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6EB19D1" w14:textId="695DFE49"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juges, avocats et procureurs</w:t>
            </w:r>
          </w:p>
        </w:tc>
        <w:tc>
          <w:tcPr>
            <w:tcW w:w="4600" w:type="dxa"/>
            <w:tcBorders>
              <w:bottom w:val="dotted" w:sz="4" w:space="0" w:color="auto"/>
            </w:tcBorders>
            <w:shd w:val="clear" w:color="auto" w:fill="auto"/>
            <w:hideMark/>
          </w:tcPr>
          <w:p w14:paraId="0A7BF80E"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544A32E7" w14:textId="14DD09D2"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35B002B6" w14:textId="77777777" w:rsidTr="000424B0">
        <w:trPr>
          <w:cantSplit/>
        </w:trPr>
        <w:tc>
          <w:tcPr>
            <w:tcW w:w="15220" w:type="dxa"/>
            <w:gridSpan w:val="4"/>
            <w:shd w:val="clear" w:color="auto" w:fill="DBE5F1"/>
            <w:hideMark/>
          </w:tcPr>
          <w:p w14:paraId="1F87BED0" w14:textId="4E397561"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D6 Droits relatifs au nom, à l'identité, à la nationalité</w:t>
            </w:r>
          </w:p>
        </w:tc>
      </w:tr>
      <w:tr w:rsidR="00CE1F09" w:rsidRPr="000424B0" w14:paraId="31D63BAF" w14:textId="77777777" w:rsidTr="000424B0">
        <w:trPr>
          <w:cantSplit/>
        </w:trPr>
        <w:tc>
          <w:tcPr>
            <w:tcW w:w="4520" w:type="dxa"/>
            <w:shd w:val="clear" w:color="auto" w:fill="auto"/>
            <w:hideMark/>
          </w:tcPr>
          <w:p w14:paraId="27CE64E2"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111.117 Faire des efforts supplémentaires pour que l’enregistrement des naissances soit accessible à tous les groupes de la population (Slovénie);</w:t>
            </w:r>
          </w:p>
          <w:p w14:paraId="3C64CF18" w14:textId="7447EEC3"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26D69518" w14:textId="03513FF2"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236B39CF"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D6 Droits relatifs au nom, à l'identité, à la nationalité</w:t>
            </w:r>
          </w:p>
          <w:p w14:paraId="77B42AF9" w14:textId="3C6F687E"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12277FD" w14:textId="203B73F6"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enfants</w:t>
            </w:r>
          </w:p>
        </w:tc>
        <w:tc>
          <w:tcPr>
            <w:tcW w:w="4600" w:type="dxa"/>
            <w:shd w:val="clear" w:color="auto" w:fill="auto"/>
            <w:hideMark/>
          </w:tcPr>
          <w:p w14:paraId="59A28CC9"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261ED37" w14:textId="38525CB4"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3BB43FBC" w14:textId="77777777" w:rsidTr="000424B0">
        <w:trPr>
          <w:cantSplit/>
        </w:trPr>
        <w:tc>
          <w:tcPr>
            <w:tcW w:w="4520" w:type="dxa"/>
            <w:shd w:val="clear" w:color="auto" w:fill="auto"/>
            <w:hideMark/>
          </w:tcPr>
          <w:p w14:paraId="4748EBCC"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111.118 Améliorer les procédures pour augmenter le pourcentage d’enfants déclarés à la naissance dans les régions reculées et rurales (Djibouti);</w:t>
            </w:r>
          </w:p>
          <w:p w14:paraId="02BC8736" w14:textId="340E6D25"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18CFAD1C" w14:textId="69091F18"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0F1FB7E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D6 Droits relatifs au nom, à l'identité, à la nationalité</w:t>
            </w:r>
          </w:p>
          <w:p w14:paraId="2BBCC3E1" w14:textId="7668F2CF"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230BBA6" w14:textId="3E11FA31"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enfants</w:t>
            </w:r>
          </w:p>
        </w:tc>
        <w:tc>
          <w:tcPr>
            <w:tcW w:w="4600" w:type="dxa"/>
            <w:shd w:val="clear" w:color="auto" w:fill="auto"/>
            <w:hideMark/>
          </w:tcPr>
          <w:p w14:paraId="0A225F23"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529BBD26" w14:textId="35A7BDEE"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C5CCB83" w14:textId="77777777" w:rsidTr="000424B0">
        <w:trPr>
          <w:cantSplit/>
        </w:trPr>
        <w:tc>
          <w:tcPr>
            <w:tcW w:w="4520" w:type="dxa"/>
            <w:tcBorders>
              <w:bottom w:val="dotted" w:sz="4" w:space="0" w:color="auto"/>
            </w:tcBorders>
            <w:shd w:val="clear" w:color="auto" w:fill="auto"/>
            <w:hideMark/>
          </w:tcPr>
          <w:p w14:paraId="10D49493"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111.119 Mettre en place un système d’enregistrement gratuit des naissances, à l’abri de la corruption, pour tous les enfants sans discrimination, sur l’ensemble du territoire national (Roumanie);</w:t>
            </w:r>
          </w:p>
          <w:p w14:paraId="0CFDDC7A" w14:textId="031852C6"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51F088D5" w14:textId="54E06A57"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35548FBA"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D6 Droits relatifs au nom, à l'identité, à la nationalité</w:t>
            </w:r>
          </w:p>
          <w:p w14:paraId="006F3FAD" w14:textId="0169F0E1"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3BE2F06" w14:textId="03ACCF23"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enfants</w:t>
            </w:r>
          </w:p>
        </w:tc>
        <w:tc>
          <w:tcPr>
            <w:tcW w:w="4600" w:type="dxa"/>
            <w:tcBorders>
              <w:bottom w:val="dotted" w:sz="4" w:space="0" w:color="auto"/>
            </w:tcBorders>
            <w:shd w:val="clear" w:color="auto" w:fill="auto"/>
            <w:hideMark/>
          </w:tcPr>
          <w:p w14:paraId="0E104335"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21EA2EB" w14:textId="7813078C"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0EA8B0EF" w14:textId="77777777" w:rsidTr="000424B0">
        <w:trPr>
          <w:cantSplit/>
        </w:trPr>
        <w:tc>
          <w:tcPr>
            <w:tcW w:w="15220" w:type="dxa"/>
            <w:gridSpan w:val="4"/>
            <w:shd w:val="clear" w:color="auto" w:fill="DBE5F1"/>
            <w:hideMark/>
          </w:tcPr>
          <w:p w14:paraId="545CFED2" w14:textId="25C849B9"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E21 Droit à un niveau de vie suffisant - général</w:t>
            </w:r>
          </w:p>
        </w:tc>
      </w:tr>
      <w:tr w:rsidR="00CE1F09" w:rsidRPr="000424B0" w14:paraId="0EDE2699" w14:textId="77777777" w:rsidTr="000424B0">
        <w:trPr>
          <w:cantSplit/>
        </w:trPr>
        <w:tc>
          <w:tcPr>
            <w:tcW w:w="4520" w:type="dxa"/>
            <w:shd w:val="clear" w:color="auto" w:fill="auto"/>
            <w:hideMark/>
          </w:tcPr>
          <w:p w14:paraId="033E4F3E"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111.64 Continuer à promouvoir les politiques sociales qui ont fait leur preuve, en accordant une attention particulière aux secteurs les plus vulnérables (Venezuela (République bolivarienne du));</w:t>
            </w:r>
          </w:p>
          <w:p w14:paraId="789870DA" w14:textId="54966872"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0930AF5D" w14:textId="37EF4D64"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3017800B"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E21 Droit à un niveau de vie suffisant - général</w:t>
            </w:r>
          </w:p>
          <w:p w14:paraId="2E3BF89C" w14:textId="414B3D7D"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BC43FC7" w14:textId="1ED3B49F"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2221AA33"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2CF8997" w14:textId="58D58496"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19330D4C" w14:textId="77777777" w:rsidTr="000424B0">
        <w:trPr>
          <w:cantSplit/>
        </w:trPr>
        <w:tc>
          <w:tcPr>
            <w:tcW w:w="4520" w:type="dxa"/>
            <w:shd w:val="clear" w:color="auto" w:fill="auto"/>
            <w:hideMark/>
          </w:tcPr>
          <w:p w14:paraId="7259D59A"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111.124 Poursuivre les efforts pour faire reculer la pauvreté, répondre aux besoins de la population et mettre en place des services de base pour les groupes vulnérables de la société (Soudan);</w:t>
            </w:r>
          </w:p>
          <w:p w14:paraId="7B7B6CA8" w14:textId="74CB7936"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4920964D" w14:textId="29277EBE"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4938B25"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E21 Droit à un niveau de vie suffisant - général</w:t>
            </w:r>
          </w:p>
          <w:p w14:paraId="36DC6896" w14:textId="7AA0D9B6"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232D826" w14:textId="4CB7CAF1"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260829D1"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39AEAEA" w14:textId="2D9184FF"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441AFB80" w14:textId="77777777" w:rsidTr="000424B0">
        <w:trPr>
          <w:cantSplit/>
        </w:trPr>
        <w:tc>
          <w:tcPr>
            <w:tcW w:w="4520" w:type="dxa"/>
            <w:shd w:val="clear" w:color="auto" w:fill="auto"/>
            <w:hideMark/>
          </w:tcPr>
          <w:p w14:paraId="19147C5D"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111.125 Intensifier les efforts en cours pour améliorer les conditions de vie de la population, en particulier des groupes les plus vulnérables (Zimbabwe);</w:t>
            </w:r>
          </w:p>
          <w:p w14:paraId="5691D195" w14:textId="453CF2B6"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40DB71F6" w14:textId="2547E30D"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3F6BCE6C"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E21 Droit à un niveau de vie suffisant - général</w:t>
            </w:r>
          </w:p>
          <w:p w14:paraId="5833F301" w14:textId="5F0613EB"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DAFC016" w14:textId="4AE5458F"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48DA4BC0"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A68DE0B" w14:textId="717CBF8E"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C9982E0" w14:textId="77777777" w:rsidTr="000424B0">
        <w:trPr>
          <w:cantSplit/>
        </w:trPr>
        <w:tc>
          <w:tcPr>
            <w:tcW w:w="4520" w:type="dxa"/>
            <w:shd w:val="clear" w:color="auto" w:fill="auto"/>
            <w:hideMark/>
          </w:tcPr>
          <w:p w14:paraId="47DE4674"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111.128 Poursuivre la mise en œuvre des programmes de promotion de l’emploi et de réduction de la pauvreté pour la période 2012-2016, promouvoir le développement économique et social, et mieux promouvoir et protéger les droits de la population en général (Chine);</w:t>
            </w:r>
          </w:p>
          <w:p w14:paraId="5A2F3D7B" w14:textId="552541B8"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50392637" w14:textId="60810BC0"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4D740D5A"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E21 Droit à un niveau de vie suffisant - général</w:t>
            </w:r>
          </w:p>
          <w:p w14:paraId="0DC62597"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E1 Droits économiques, sociaux et culturels - questions relatives à la mise en œuvre</w:t>
            </w:r>
          </w:p>
          <w:p w14:paraId="35F17386" w14:textId="78311381"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B41 Droit au développement – Mesures générales de mise en œuvre</w:t>
            </w:r>
          </w:p>
          <w:p w14:paraId="43A8F832" w14:textId="65FEFD35"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B7BF8ED" w14:textId="4623EF3B"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468EDF28"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E0979FC" w14:textId="4D6C53B1"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5C980F3D" w14:textId="77777777" w:rsidTr="000424B0">
        <w:trPr>
          <w:cantSplit/>
        </w:trPr>
        <w:tc>
          <w:tcPr>
            <w:tcW w:w="4520" w:type="dxa"/>
            <w:tcBorders>
              <w:bottom w:val="dotted" w:sz="4" w:space="0" w:color="auto"/>
            </w:tcBorders>
            <w:shd w:val="clear" w:color="auto" w:fill="auto"/>
            <w:hideMark/>
          </w:tcPr>
          <w:p w14:paraId="5B71FCFC"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lastRenderedPageBreak/>
              <w:t>111.121 Poursuivre ses efforts pour améliorer encore le niveau de vie de la population, notamment en améliorant l’accès aux services d’éducation et de santé (Cuba);</w:t>
            </w:r>
          </w:p>
          <w:p w14:paraId="583EAC68" w14:textId="56C745F5"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1071756F" w14:textId="5A73A776"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6C000BE4"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E21 Droit à un niveau de vie suffisant - général</w:t>
            </w:r>
          </w:p>
          <w:p w14:paraId="02C61D2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E41 Droit à la santé</w:t>
            </w:r>
          </w:p>
          <w:p w14:paraId="799672C5" w14:textId="58D51CFE"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E51 Droit à l'éducation</w:t>
            </w:r>
          </w:p>
          <w:p w14:paraId="5DCA0B29" w14:textId="20D7AD3B"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BB2EB2E" w14:textId="6ACFF9FF"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tcBorders>
              <w:bottom w:val="dotted" w:sz="4" w:space="0" w:color="auto"/>
            </w:tcBorders>
            <w:shd w:val="clear" w:color="auto" w:fill="auto"/>
            <w:hideMark/>
          </w:tcPr>
          <w:p w14:paraId="153D3CEF"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49F524F8" w14:textId="68F3C2A3"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67E37CAB" w14:textId="77777777" w:rsidTr="000424B0">
        <w:trPr>
          <w:cantSplit/>
        </w:trPr>
        <w:tc>
          <w:tcPr>
            <w:tcW w:w="15220" w:type="dxa"/>
            <w:gridSpan w:val="4"/>
            <w:shd w:val="clear" w:color="auto" w:fill="DBE5F1"/>
            <w:hideMark/>
          </w:tcPr>
          <w:p w14:paraId="6CD9501E" w14:textId="7D8DB87C"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E25 Droits de l'homme &amp; extrême pauvreté</w:t>
            </w:r>
          </w:p>
        </w:tc>
      </w:tr>
      <w:tr w:rsidR="00CE1F09" w:rsidRPr="000424B0" w14:paraId="4848BEB2" w14:textId="77777777" w:rsidTr="000424B0">
        <w:trPr>
          <w:cantSplit/>
        </w:trPr>
        <w:tc>
          <w:tcPr>
            <w:tcW w:w="4520" w:type="dxa"/>
            <w:shd w:val="clear" w:color="auto" w:fill="auto"/>
            <w:hideMark/>
          </w:tcPr>
          <w:p w14:paraId="36580F84"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111.69 Continuer à améliorer la protection des droits de tous les citoyens par la mise en œuvre des plans d’action nationaux récemment adoptés, en particulier de ceux qui portent sur le renforcement du cadre stratégique de lutte contre la pauvreté (Cambodge);</w:t>
            </w:r>
          </w:p>
          <w:p w14:paraId="1D328A02" w14:textId="12289653"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12CAAF1F" w14:textId="2E993DB7"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2E8CB12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E25 Droits de l'homme &amp; extrême pauvreté</w:t>
            </w:r>
          </w:p>
          <w:p w14:paraId="0604B51E" w14:textId="3BAE68E6"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02D345E"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p w14:paraId="04ACF45C" w14:textId="5EC86D55"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vivant dans la pauvreté</w:t>
            </w:r>
          </w:p>
        </w:tc>
        <w:tc>
          <w:tcPr>
            <w:tcW w:w="4600" w:type="dxa"/>
            <w:shd w:val="clear" w:color="auto" w:fill="auto"/>
            <w:hideMark/>
          </w:tcPr>
          <w:p w14:paraId="2B2D10BF"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A271475" w14:textId="048238B3"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0F22B91E" w14:textId="77777777" w:rsidTr="000424B0">
        <w:trPr>
          <w:cantSplit/>
        </w:trPr>
        <w:tc>
          <w:tcPr>
            <w:tcW w:w="4520" w:type="dxa"/>
            <w:shd w:val="clear" w:color="auto" w:fill="auto"/>
            <w:hideMark/>
          </w:tcPr>
          <w:p w14:paraId="3C7B3726"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111.129 Continuer à lutter contre la pauvreté avec l’aide de la communauté internationale (Bangladesh);</w:t>
            </w:r>
          </w:p>
          <w:p w14:paraId="29C8859D" w14:textId="549DE66C"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6BF70D37" w14:textId="1BC4464E"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1393385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E25 Droits de l'homme &amp; extrême pauvreté</w:t>
            </w:r>
          </w:p>
          <w:p w14:paraId="30CBA35F" w14:textId="713EDC38"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A3 Coopération interétatique &amp; aide au développement</w:t>
            </w:r>
          </w:p>
          <w:p w14:paraId="3AA0A7B3" w14:textId="3591A5D1"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8928C1D"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p w14:paraId="7FC2EF76" w14:textId="051A8BA8"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vivant dans la pauvreté</w:t>
            </w:r>
          </w:p>
        </w:tc>
        <w:tc>
          <w:tcPr>
            <w:tcW w:w="4600" w:type="dxa"/>
            <w:shd w:val="clear" w:color="auto" w:fill="auto"/>
            <w:hideMark/>
          </w:tcPr>
          <w:p w14:paraId="769F2F5A"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4698510" w14:textId="661CE896"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5EA96EF1" w14:textId="77777777" w:rsidTr="000424B0">
        <w:trPr>
          <w:cantSplit/>
        </w:trPr>
        <w:tc>
          <w:tcPr>
            <w:tcW w:w="4520" w:type="dxa"/>
            <w:tcBorders>
              <w:bottom w:val="dotted" w:sz="4" w:space="0" w:color="auto"/>
            </w:tcBorders>
            <w:shd w:val="clear" w:color="auto" w:fill="auto"/>
            <w:hideMark/>
          </w:tcPr>
          <w:p w14:paraId="17A7BBAB"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111.127 Poursuivre ses efforts pour mettre en œuvre le plan pour la promotion de l’emploi et la réduction de la pauvreté 2012-2016 (Angola);</w:t>
            </w:r>
          </w:p>
          <w:p w14:paraId="42246294" w14:textId="6196DB9D"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13C11E40" w14:textId="7CED3ED2"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7B91A8CE"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E25 Droits de l'homme &amp; extrême pauvreté</w:t>
            </w:r>
          </w:p>
          <w:p w14:paraId="187B52B8" w14:textId="1915FCD8"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E31 Droit au travail</w:t>
            </w:r>
          </w:p>
          <w:p w14:paraId="65596D03" w14:textId="3795B5F7"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435341A"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p w14:paraId="72B2337F" w14:textId="0A606C68"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vivant dans la pauvreté</w:t>
            </w:r>
          </w:p>
        </w:tc>
        <w:tc>
          <w:tcPr>
            <w:tcW w:w="4600" w:type="dxa"/>
            <w:tcBorders>
              <w:bottom w:val="dotted" w:sz="4" w:space="0" w:color="auto"/>
            </w:tcBorders>
            <w:shd w:val="clear" w:color="auto" w:fill="auto"/>
            <w:hideMark/>
          </w:tcPr>
          <w:p w14:paraId="252EEC6D"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96E7C75" w14:textId="0D756620"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60645013" w14:textId="77777777" w:rsidTr="000424B0">
        <w:trPr>
          <w:cantSplit/>
        </w:trPr>
        <w:tc>
          <w:tcPr>
            <w:tcW w:w="15220" w:type="dxa"/>
            <w:gridSpan w:val="4"/>
            <w:shd w:val="clear" w:color="auto" w:fill="DBE5F1"/>
            <w:hideMark/>
          </w:tcPr>
          <w:p w14:paraId="0841D3BB" w14:textId="22F62022"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E31 Droit au travail</w:t>
            </w:r>
          </w:p>
        </w:tc>
      </w:tr>
      <w:tr w:rsidR="00CE1F09" w:rsidRPr="000424B0" w14:paraId="1FFC0CB0" w14:textId="77777777" w:rsidTr="000424B0">
        <w:trPr>
          <w:cantSplit/>
        </w:trPr>
        <w:tc>
          <w:tcPr>
            <w:tcW w:w="4520" w:type="dxa"/>
            <w:shd w:val="clear" w:color="auto" w:fill="auto"/>
            <w:hideMark/>
          </w:tcPr>
          <w:p w14:paraId="7EE5260A"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111.126 Établir des projets d’autosuffisance alimentaire destinés aux groupes vulnérables et développer l’enseignement technique afin de permettre l’accès des jeunes au marché du travail (Mexique);</w:t>
            </w:r>
          </w:p>
          <w:p w14:paraId="0360D7AB" w14:textId="45E52696"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38A4040E" w14:textId="6EEE4EB0"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2F6305AA"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E31 Droit au travail</w:t>
            </w:r>
          </w:p>
          <w:p w14:paraId="317BC2A5"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E22 Droit à l'alimentation</w:t>
            </w:r>
          </w:p>
          <w:p w14:paraId="00B83277"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E51 Droit à l'éducation</w:t>
            </w:r>
          </w:p>
          <w:p w14:paraId="3CF3B721" w14:textId="73E70503"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F39 jeunesse</w:t>
            </w:r>
          </w:p>
          <w:p w14:paraId="68F2D0E6" w14:textId="183D2418"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66EF8A7"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p w14:paraId="073C5B77" w14:textId="236A9CF8"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jeunesse</w:t>
            </w:r>
          </w:p>
        </w:tc>
        <w:tc>
          <w:tcPr>
            <w:tcW w:w="4600" w:type="dxa"/>
            <w:shd w:val="clear" w:color="auto" w:fill="auto"/>
            <w:hideMark/>
          </w:tcPr>
          <w:p w14:paraId="17492BAB"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18D978F" w14:textId="2287EB29"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4C058A4C" w14:textId="77777777" w:rsidTr="000424B0">
        <w:trPr>
          <w:cantSplit/>
        </w:trPr>
        <w:tc>
          <w:tcPr>
            <w:tcW w:w="4520" w:type="dxa"/>
            <w:tcBorders>
              <w:bottom w:val="dotted" w:sz="4" w:space="0" w:color="auto"/>
            </w:tcBorders>
            <w:shd w:val="clear" w:color="auto" w:fill="auto"/>
            <w:hideMark/>
          </w:tcPr>
          <w:p w14:paraId="5EB80CA2"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111.120 Renforcer les mesures visant à faire reculer le chômage et le sous</w:t>
            </w:r>
            <w:r w:rsidRPr="00CE1F09">
              <w:rPr>
                <w:color w:val="000000"/>
                <w:szCs w:val="22"/>
                <w:lang w:val="fr-FR" w:eastAsia="en-IE"/>
              </w:rPr>
              <w:noBreakHyphen/>
              <w:t>emploi des jeunes (Sri Lanka);</w:t>
            </w:r>
          </w:p>
          <w:p w14:paraId="237F7735" w14:textId="1AE1C544"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48D54DBB" w14:textId="0642EFE4"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6C9A1F85"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E31 Droit au travail</w:t>
            </w:r>
          </w:p>
          <w:p w14:paraId="30848429" w14:textId="7A460E28"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F39 jeunesse</w:t>
            </w:r>
          </w:p>
          <w:p w14:paraId="29BF04F0" w14:textId="6566D29B"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80010B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p w14:paraId="3A13CDD5" w14:textId="07EFC135"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jeunesse</w:t>
            </w:r>
          </w:p>
        </w:tc>
        <w:tc>
          <w:tcPr>
            <w:tcW w:w="4600" w:type="dxa"/>
            <w:tcBorders>
              <w:bottom w:val="dotted" w:sz="4" w:space="0" w:color="auto"/>
            </w:tcBorders>
            <w:shd w:val="clear" w:color="auto" w:fill="auto"/>
            <w:hideMark/>
          </w:tcPr>
          <w:p w14:paraId="1FB84127"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4CC487C" w14:textId="2A64C896"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25481A77" w14:textId="77777777" w:rsidTr="000424B0">
        <w:trPr>
          <w:cantSplit/>
        </w:trPr>
        <w:tc>
          <w:tcPr>
            <w:tcW w:w="15220" w:type="dxa"/>
            <w:gridSpan w:val="4"/>
            <w:shd w:val="clear" w:color="auto" w:fill="DBE5F1"/>
            <w:hideMark/>
          </w:tcPr>
          <w:p w14:paraId="078570E1" w14:textId="21E5E4AD"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E41 Droit à la santé</w:t>
            </w:r>
          </w:p>
        </w:tc>
      </w:tr>
      <w:tr w:rsidR="00CE1F09" w:rsidRPr="000424B0" w14:paraId="0EBDDF13" w14:textId="77777777" w:rsidTr="000424B0">
        <w:trPr>
          <w:cantSplit/>
        </w:trPr>
        <w:tc>
          <w:tcPr>
            <w:tcW w:w="4520" w:type="dxa"/>
            <w:shd w:val="clear" w:color="auto" w:fill="auto"/>
            <w:hideMark/>
          </w:tcPr>
          <w:p w14:paraId="63823202"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111.130 Étudier le phénomène de la corruption dans le système de santé et prendre des mesures pour garantir à chacun l’accès à des soins de qualité sans établir de discrimination (Allemagne);</w:t>
            </w:r>
          </w:p>
          <w:p w14:paraId="5A2C1FF2" w14:textId="1BFFD940"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473299A6" w14:textId="690C5394"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721ACC0D"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E41 Droit à la santé</w:t>
            </w:r>
          </w:p>
          <w:p w14:paraId="380B900E" w14:textId="0B00FA68"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B3D3DE8" w14:textId="7623E1ED"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72EE9252"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77CEDDB" w14:textId="0F36C087"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0E2D901A" w14:textId="77777777" w:rsidTr="000424B0">
        <w:trPr>
          <w:cantSplit/>
        </w:trPr>
        <w:tc>
          <w:tcPr>
            <w:tcW w:w="4520" w:type="dxa"/>
            <w:shd w:val="clear" w:color="auto" w:fill="auto"/>
            <w:hideMark/>
          </w:tcPr>
          <w:p w14:paraId="235B5F59"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111.131 Poursuivre les efforts menés pour lutter contre la mortalité et la morbidité infantiles dans le pays (Éthiopie);</w:t>
            </w:r>
          </w:p>
          <w:p w14:paraId="2523A0C3" w14:textId="0BC920E7"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0DC9B3AC" w14:textId="123D3F1F"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6BD47BFA"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E41 Droit à la santé</w:t>
            </w:r>
          </w:p>
          <w:p w14:paraId="478B27AF" w14:textId="08E2CC27"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DFE7F8A" w14:textId="47951A7C"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enfants</w:t>
            </w:r>
          </w:p>
        </w:tc>
        <w:tc>
          <w:tcPr>
            <w:tcW w:w="4600" w:type="dxa"/>
            <w:shd w:val="clear" w:color="auto" w:fill="auto"/>
            <w:hideMark/>
          </w:tcPr>
          <w:p w14:paraId="6C3CC130"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76F917E" w14:textId="5ED6CBF7"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5956E6CA" w14:textId="77777777" w:rsidTr="000424B0">
        <w:trPr>
          <w:cantSplit/>
        </w:trPr>
        <w:tc>
          <w:tcPr>
            <w:tcW w:w="4520" w:type="dxa"/>
            <w:shd w:val="clear" w:color="auto" w:fill="auto"/>
            <w:hideMark/>
          </w:tcPr>
          <w:p w14:paraId="44BA6ADD"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111.134 Avec l’appui de l’Organisation mondiale de la Santé et du Programme des Nations Unies pour le développement, poursuivre ses efforts pour améliorer l’accès aux soins (Singapour);</w:t>
            </w:r>
          </w:p>
          <w:p w14:paraId="04FDFCB5" w14:textId="20D38ABC"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52D7DD4E" w14:textId="57B006F9"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0A059F4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E41 Droit à la santé</w:t>
            </w:r>
          </w:p>
          <w:p w14:paraId="7950D983" w14:textId="058CEA4F"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A28 Coopération avec d'autres institutions et mécanismes internationaux</w:t>
            </w:r>
          </w:p>
          <w:p w14:paraId="2295DE5C" w14:textId="51742821"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E51DDBE" w14:textId="31B1A96B"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5D8FA13F"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65B484C8" w14:textId="5DDF3BFF"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7283DCF5" w14:textId="77777777" w:rsidTr="000424B0">
        <w:trPr>
          <w:cantSplit/>
        </w:trPr>
        <w:tc>
          <w:tcPr>
            <w:tcW w:w="4520" w:type="dxa"/>
            <w:shd w:val="clear" w:color="auto" w:fill="auto"/>
            <w:hideMark/>
          </w:tcPr>
          <w:p w14:paraId="5234B2CD"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111.132 Poursuivre la lutte contre l’apparition de maladies d’origine hydrique telles que le choléra, et d’autres maladies infectieuses (Australie);</w:t>
            </w:r>
          </w:p>
          <w:p w14:paraId="75E0B011" w14:textId="742DAE0E"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7C1A5B78" w14:textId="64E0B8C0"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1B634F54"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E41 Droit à la santé</w:t>
            </w:r>
          </w:p>
          <w:p w14:paraId="345F63D8" w14:textId="14BC6B0B"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E26 Droits de l'homme &amp; eau potable et assainissement</w:t>
            </w:r>
          </w:p>
          <w:p w14:paraId="18AC5D0E" w14:textId="22474047"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A340D6C" w14:textId="29B2ADA4"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2A485934"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59F3A167" w14:textId="33A6C4BB"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38442ABC" w14:textId="77777777" w:rsidTr="000424B0">
        <w:trPr>
          <w:cantSplit/>
        </w:trPr>
        <w:tc>
          <w:tcPr>
            <w:tcW w:w="4520" w:type="dxa"/>
            <w:tcBorders>
              <w:bottom w:val="dotted" w:sz="4" w:space="0" w:color="auto"/>
            </w:tcBorders>
            <w:shd w:val="clear" w:color="auto" w:fill="auto"/>
            <w:hideMark/>
          </w:tcPr>
          <w:p w14:paraId="26FECD82"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111.65 Intensifier ses efforts par des mesures efficaces afin de promouvoir les droits des groupes vulnérables, en particulier à travers l’éducation et la santé (Viet Nam);</w:t>
            </w:r>
          </w:p>
          <w:p w14:paraId="47C09C76" w14:textId="6E253814"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6D5F7832" w14:textId="13CF652F"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78986187"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E41 Droit à la santé</w:t>
            </w:r>
          </w:p>
          <w:p w14:paraId="6FD45F5B" w14:textId="4BE7042F"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E51 Droit à l'éducation</w:t>
            </w:r>
          </w:p>
          <w:p w14:paraId="5E3FA7E2" w14:textId="2E7BFA6E"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2930B48" w14:textId="2FFFCD50"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tcBorders>
              <w:bottom w:val="dotted" w:sz="4" w:space="0" w:color="auto"/>
            </w:tcBorders>
            <w:shd w:val="clear" w:color="auto" w:fill="auto"/>
            <w:hideMark/>
          </w:tcPr>
          <w:p w14:paraId="226AEBB9"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5E247909" w14:textId="6B327CBD"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581634A9" w14:textId="77777777" w:rsidTr="000424B0">
        <w:trPr>
          <w:cantSplit/>
        </w:trPr>
        <w:tc>
          <w:tcPr>
            <w:tcW w:w="15220" w:type="dxa"/>
            <w:gridSpan w:val="4"/>
            <w:shd w:val="clear" w:color="auto" w:fill="DBE5F1"/>
            <w:hideMark/>
          </w:tcPr>
          <w:p w14:paraId="39CF12EF" w14:textId="284AB397"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E51 Droit à l'éducation</w:t>
            </w:r>
          </w:p>
        </w:tc>
      </w:tr>
      <w:tr w:rsidR="00CE1F09" w:rsidRPr="000424B0" w14:paraId="26D21910" w14:textId="77777777" w:rsidTr="000424B0">
        <w:trPr>
          <w:cantSplit/>
        </w:trPr>
        <w:tc>
          <w:tcPr>
            <w:tcW w:w="4520" w:type="dxa"/>
            <w:shd w:val="clear" w:color="auto" w:fill="auto"/>
            <w:hideMark/>
          </w:tcPr>
          <w:p w14:paraId="7F1B35A4"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112.6 Continuer de mener prioritairement les politiques visant à améliorer l’accès de tous les enfants à l’éducation (Afrique du Sud);</w:t>
            </w:r>
          </w:p>
          <w:p w14:paraId="66EF2F6D" w14:textId="0C37157B"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112</w:t>
            </w:r>
          </w:p>
        </w:tc>
        <w:tc>
          <w:tcPr>
            <w:tcW w:w="1100" w:type="dxa"/>
            <w:shd w:val="clear" w:color="auto" w:fill="auto"/>
            <w:hideMark/>
          </w:tcPr>
          <w:p w14:paraId="47DF12EC" w14:textId="49848A1C"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7893F4D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E51 Droit à l'éducation</w:t>
            </w:r>
          </w:p>
          <w:p w14:paraId="79B01D80" w14:textId="5810A68C"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3E5B37D" w14:textId="28289EA2"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enfants</w:t>
            </w:r>
          </w:p>
        </w:tc>
        <w:tc>
          <w:tcPr>
            <w:tcW w:w="4600" w:type="dxa"/>
            <w:shd w:val="clear" w:color="auto" w:fill="auto"/>
            <w:hideMark/>
          </w:tcPr>
          <w:p w14:paraId="36AFBF04"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E2399DA" w14:textId="34F2971E"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0C676AE2" w14:textId="77777777" w:rsidTr="000424B0">
        <w:trPr>
          <w:cantSplit/>
        </w:trPr>
        <w:tc>
          <w:tcPr>
            <w:tcW w:w="4520" w:type="dxa"/>
            <w:shd w:val="clear" w:color="auto" w:fill="auto"/>
            <w:hideMark/>
          </w:tcPr>
          <w:p w14:paraId="6D908669"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112.14 Poursuivre les efforts visant à promouvoir et à faciliter l’inscription et la scolarisation, particulièrement en ce qui concerne les enfants issus de familles pauvres (Égypte);</w:t>
            </w:r>
          </w:p>
          <w:p w14:paraId="65183E9F" w14:textId="0256E040"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112</w:t>
            </w:r>
          </w:p>
        </w:tc>
        <w:tc>
          <w:tcPr>
            <w:tcW w:w="1100" w:type="dxa"/>
            <w:shd w:val="clear" w:color="auto" w:fill="auto"/>
            <w:hideMark/>
          </w:tcPr>
          <w:p w14:paraId="7329B323" w14:textId="04D47C65"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6C6F235A"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E51 Droit à l'éducation</w:t>
            </w:r>
          </w:p>
          <w:p w14:paraId="2CEB8BED" w14:textId="45AC7D26"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1CA3F53" w14:textId="5C73CB1F"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enfants</w:t>
            </w:r>
          </w:p>
        </w:tc>
        <w:tc>
          <w:tcPr>
            <w:tcW w:w="4600" w:type="dxa"/>
            <w:shd w:val="clear" w:color="auto" w:fill="auto"/>
            <w:hideMark/>
          </w:tcPr>
          <w:p w14:paraId="5B67BBA7"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66EC257F" w14:textId="3ACE850E"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0812B3EF" w14:textId="77777777" w:rsidTr="000424B0">
        <w:trPr>
          <w:cantSplit/>
        </w:trPr>
        <w:tc>
          <w:tcPr>
            <w:tcW w:w="4520" w:type="dxa"/>
            <w:shd w:val="clear" w:color="auto" w:fill="auto"/>
            <w:hideMark/>
          </w:tcPr>
          <w:p w14:paraId="04B8E78F"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112.15 Poursuivre les efforts en vue de promouvoir et de faciliter la scolarisation et la fréquentation scolaire, en particulier pour les familles défavorisées (Togo);</w:t>
            </w:r>
          </w:p>
          <w:p w14:paraId="767C093C" w14:textId="5A635849"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112</w:t>
            </w:r>
          </w:p>
        </w:tc>
        <w:tc>
          <w:tcPr>
            <w:tcW w:w="1100" w:type="dxa"/>
            <w:shd w:val="clear" w:color="auto" w:fill="auto"/>
            <w:hideMark/>
          </w:tcPr>
          <w:p w14:paraId="052B1B2B" w14:textId="613E73DB"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18B13CCE"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E51 Droit à l'éducation</w:t>
            </w:r>
          </w:p>
          <w:p w14:paraId="75994BDD" w14:textId="7F808387"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1BE0182" w14:textId="516DBFB1"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enfants</w:t>
            </w:r>
          </w:p>
        </w:tc>
        <w:tc>
          <w:tcPr>
            <w:tcW w:w="4600" w:type="dxa"/>
            <w:shd w:val="clear" w:color="auto" w:fill="auto"/>
            <w:hideMark/>
          </w:tcPr>
          <w:p w14:paraId="27D7A064"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514CBD9B" w14:textId="2B7BFCC4"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191C0DF6" w14:textId="77777777" w:rsidTr="000424B0">
        <w:trPr>
          <w:cantSplit/>
        </w:trPr>
        <w:tc>
          <w:tcPr>
            <w:tcW w:w="4520" w:type="dxa"/>
            <w:shd w:val="clear" w:color="auto" w:fill="auto"/>
            <w:hideMark/>
          </w:tcPr>
          <w:p w14:paraId="4A4E9350"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112.16 Construire de nouvelles écoles dans les zones reculées du pays (Algérie);</w:t>
            </w:r>
          </w:p>
          <w:p w14:paraId="508D9C62" w14:textId="772B219E"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112</w:t>
            </w:r>
          </w:p>
        </w:tc>
        <w:tc>
          <w:tcPr>
            <w:tcW w:w="1100" w:type="dxa"/>
            <w:shd w:val="clear" w:color="auto" w:fill="auto"/>
            <w:hideMark/>
          </w:tcPr>
          <w:p w14:paraId="3AF81467" w14:textId="7E362614"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29150565"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E51 Droit à l'éducation</w:t>
            </w:r>
          </w:p>
          <w:p w14:paraId="1ABAE50A" w14:textId="1BD6ABAD"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A338A55" w14:textId="3FD06D42"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enfants</w:t>
            </w:r>
          </w:p>
        </w:tc>
        <w:tc>
          <w:tcPr>
            <w:tcW w:w="4600" w:type="dxa"/>
            <w:shd w:val="clear" w:color="auto" w:fill="auto"/>
            <w:hideMark/>
          </w:tcPr>
          <w:p w14:paraId="22E177DD"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64ED3B2" w14:textId="2B0B0F63"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79BA9293" w14:textId="77777777" w:rsidTr="000424B0">
        <w:trPr>
          <w:cantSplit/>
        </w:trPr>
        <w:tc>
          <w:tcPr>
            <w:tcW w:w="4520" w:type="dxa"/>
            <w:shd w:val="clear" w:color="auto" w:fill="auto"/>
            <w:hideMark/>
          </w:tcPr>
          <w:p w14:paraId="61BF081F"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112.22 Prendre des mesures supplémentaires pour favoriser l’éducation civique et promouvoir la sensibilisation sur les droits de l’homme et garantir l’accès des autochtones à la justice (Suède).</w:t>
            </w:r>
          </w:p>
          <w:p w14:paraId="645055FB" w14:textId="71B7982C"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112</w:t>
            </w:r>
          </w:p>
        </w:tc>
        <w:tc>
          <w:tcPr>
            <w:tcW w:w="1100" w:type="dxa"/>
            <w:shd w:val="clear" w:color="auto" w:fill="auto"/>
            <w:hideMark/>
          </w:tcPr>
          <w:p w14:paraId="781A01C0" w14:textId="214CBA1C"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714EB01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E51 Droit à l'éducation</w:t>
            </w:r>
          </w:p>
          <w:p w14:paraId="4B42351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A54 Sensibilisation et diffusion</w:t>
            </w:r>
          </w:p>
          <w:p w14:paraId="3579E01A"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B51 Droit à un recours effectif</w:t>
            </w:r>
          </w:p>
          <w:p w14:paraId="4B2DAAF8" w14:textId="45FA7C28"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G3 Populations autochtones</w:t>
            </w:r>
          </w:p>
          <w:p w14:paraId="7ACB8345" w14:textId="2064D672"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0566AB3"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p w14:paraId="18C22DBF" w14:textId="7B896645"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populations autochtones</w:t>
            </w:r>
          </w:p>
        </w:tc>
        <w:tc>
          <w:tcPr>
            <w:tcW w:w="4600" w:type="dxa"/>
            <w:shd w:val="clear" w:color="auto" w:fill="auto"/>
            <w:hideMark/>
          </w:tcPr>
          <w:p w14:paraId="779D5A76"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6C61A9C3" w14:textId="00C905FF"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1732ECDF" w14:textId="77777777" w:rsidTr="000424B0">
        <w:trPr>
          <w:cantSplit/>
        </w:trPr>
        <w:tc>
          <w:tcPr>
            <w:tcW w:w="4520" w:type="dxa"/>
            <w:shd w:val="clear" w:color="auto" w:fill="auto"/>
            <w:hideMark/>
          </w:tcPr>
          <w:p w14:paraId="5086989B"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112.7 Poursuivre ses efforts pour étendre l’accès à l’éducation à tous les enfants du primaire et du secondaire, y compris par la mobilisation de davantage de ressources au profit de l’éducation (Malaisie);</w:t>
            </w:r>
          </w:p>
          <w:p w14:paraId="0596119C" w14:textId="11FBE2FC"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112</w:t>
            </w:r>
          </w:p>
        </w:tc>
        <w:tc>
          <w:tcPr>
            <w:tcW w:w="1100" w:type="dxa"/>
            <w:shd w:val="clear" w:color="auto" w:fill="auto"/>
            <w:hideMark/>
          </w:tcPr>
          <w:p w14:paraId="2D4FAE72" w14:textId="634670D8"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7D4A053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E51 Droit à l'éducation</w:t>
            </w:r>
          </w:p>
          <w:p w14:paraId="52221E71" w14:textId="0E480DE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A63 Budget et ressources (pour la mise en œuvre des droits de l’homme)</w:t>
            </w:r>
          </w:p>
          <w:p w14:paraId="705DE9F6" w14:textId="6F026628"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4E41584" w14:textId="018CDF70"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enfants</w:t>
            </w:r>
          </w:p>
        </w:tc>
        <w:tc>
          <w:tcPr>
            <w:tcW w:w="4600" w:type="dxa"/>
            <w:shd w:val="clear" w:color="auto" w:fill="auto"/>
            <w:hideMark/>
          </w:tcPr>
          <w:p w14:paraId="2957375F"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D1A5B72" w14:textId="00DA73E1"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375988C3" w14:textId="77777777" w:rsidTr="000424B0">
        <w:trPr>
          <w:cantSplit/>
        </w:trPr>
        <w:tc>
          <w:tcPr>
            <w:tcW w:w="4520" w:type="dxa"/>
            <w:shd w:val="clear" w:color="auto" w:fill="auto"/>
            <w:hideMark/>
          </w:tcPr>
          <w:p w14:paraId="48398A70"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112.8 Veiller à ce que les garçons et les filles aient un accès égal à l’éducation (Arménie);</w:t>
            </w:r>
          </w:p>
          <w:p w14:paraId="17B5F34B" w14:textId="2C9D0580"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112</w:t>
            </w:r>
          </w:p>
        </w:tc>
        <w:tc>
          <w:tcPr>
            <w:tcW w:w="1100" w:type="dxa"/>
            <w:shd w:val="clear" w:color="auto" w:fill="auto"/>
            <w:hideMark/>
          </w:tcPr>
          <w:p w14:paraId="3F394BD4" w14:textId="3CEA3455"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622AEBF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E51 Droit à l'éducation</w:t>
            </w:r>
          </w:p>
          <w:p w14:paraId="55B60F0C"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02F18A58" w14:textId="23AA4216"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F19 fillettes</w:t>
            </w:r>
          </w:p>
          <w:p w14:paraId="6611BD51" w14:textId="49D1072E"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2A2249C"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enfants</w:t>
            </w:r>
          </w:p>
          <w:p w14:paraId="141EDB29" w14:textId="74DEA9CC"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fillettes</w:t>
            </w:r>
          </w:p>
        </w:tc>
        <w:tc>
          <w:tcPr>
            <w:tcW w:w="4600" w:type="dxa"/>
            <w:shd w:val="clear" w:color="auto" w:fill="auto"/>
            <w:hideMark/>
          </w:tcPr>
          <w:p w14:paraId="107B3704"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ECA70E2" w14:textId="4C9902EC"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0A334E9D" w14:textId="77777777" w:rsidTr="000424B0">
        <w:trPr>
          <w:cantSplit/>
        </w:trPr>
        <w:tc>
          <w:tcPr>
            <w:tcW w:w="4520" w:type="dxa"/>
            <w:shd w:val="clear" w:color="auto" w:fill="auto"/>
            <w:hideMark/>
          </w:tcPr>
          <w:p w14:paraId="6A345D15"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lastRenderedPageBreak/>
              <w:t>112.9 Prendre les mesures pratiques nécessaires pour assurer l’égalité d’accès des filles à l’éducation à tous les niveaux et redoubler d’efforts pour faire reculer l’analphabétisme des femmes (Slovaquie);</w:t>
            </w:r>
          </w:p>
          <w:p w14:paraId="00E061A8" w14:textId="632C2FB4"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112</w:t>
            </w:r>
          </w:p>
        </w:tc>
        <w:tc>
          <w:tcPr>
            <w:tcW w:w="1100" w:type="dxa"/>
            <w:shd w:val="clear" w:color="auto" w:fill="auto"/>
            <w:hideMark/>
          </w:tcPr>
          <w:p w14:paraId="4E9B2E03" w14:textId="39A711D2"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71368BF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E51 Droit à l'éducation</w:t>
            </w:r>
          </w:p>
          <w:p w14:paraId="1B6C89D3"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41FE0DB1" w14:textId="54A36528"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F19 fillettes</w:t>
            </w:r>
          </w:p>
          <w:p w14:paraId="645DC3FD" w14:textId="60F38A92"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DFF06CE"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fillettes</w:t>
            </w:r>
          </w:p>
          <w:p w14:paraId="3240F8BD" w14:textId="6B31F096"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43214D37"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19347BA" w14:textId="26D34FC6"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75745CEF" w14:textId="77777777" w:rsidTr="000424B0">
        <w:trPr>
          <w:cantSplit/>
        </w:trPr>
        <w:tc>
          <w:tcPr>
            <w:tcW w:w="4520" w:type="dxa"/>
            <w:shd w:val="clear" w:color="auto" w:fill="auto"/>
            <w:hideMark/>
          </w:tcPr>
          <w:p w14:paraId="0C40A579"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112.10 Poursuivre les efforts destinés à promouvoir la scolarisation des filles à tous les niveaux d’éducation (Sri Lanka);</w:t>
            </w:r>
          </w:p>
          <w:p w14:paraId="6D5B9EAC" w14:textId="6FCA5106"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112</w:t>
            </w:r>
          </w:p>
        </w:tc>
        <w:tc>
          <w:tcPr>
            <w:tcW w:w="1100" w:type="dxa"/>
            <w:shd w:val="clear" w:color="auto" w:fill="auto"/>
            <w:hideMark/>
          </w:tcPr>
          <w:p w14:paraId="18DC2454" w14:textId="56BC6A31"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1A5ABA9F"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E51 Droit à l'éducation</w:t>
            </w:r>
          </w:p>
          <w:p w14:paraId="5A70D71A"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7D3959B7" w14:textId="25B63736"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F19 fillettes</w:t>
            </w:r>
          </w:p>
          <w:p w14:paraId="0940E0D3" w14:textId="05D3F81D"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06A6A94" w14:textId="4FD577B4"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fillettes</w:t>
            </w:r>
          </w:p>
        </w:tc>
        <w:tc>
          <w:tcPr>
            <w:tcW w:w="4600" w:type="dxa"/>
            <w:shd w:val="clear" w:color="auto" w:fill="auto"/>
            <w:hideMark/>
          </w:tcPr>
          <w:p w14:paraId="642E917D"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D879539" w14:textId="1E6CEAB4"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090FD323" w14:textId="77777777" w:rsidTr="000424B0">
        <w:trPr>
          <w:cantSplit/>
        </w:trPr>
        <w:tc>
          <w:tcPr>
            <w:tcW w:w="4520" w:type="dxa"/>
            <w:shd w:val="clear" w:color="auto" w:fill="auto"/>
            <w:hideMark/>
          </w:tcPr>
          <w:p w14:paraId="574E51AB"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112.11 Garantir le droit des filles à l’éducation en menant des campagnes de sensibilisation visant les familles et la population en général (Togo);</w:t>
            </w:r>
          </w:p>
          <w:p w14:paraId="0C1E23A1" w14:textId="11998C49"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112</w:t>
            </w:r>
          </w:p>
        </w:tc>
        <w:tc>
          <w:tcPr>
            <w:tcW w:w="1100" w:type="dxa"/>
            <w:shd w:val="clear" w:color="auto" w:fill="auto"/>
            <w:hideMark/>
          </w:tcPr>
          <w:p w14:paraId="509B696F" w14:textId="122343F7"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26F7B2E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E51 Droit à l'éducation</w:t>
            </w:r>
          </w:p>
          <w:p w14:paraId="45B8A90E"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7D40C7F5" w14:textId="0796F81A"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F19 fillettes</w:t>
            </w:r>
          </w:p>
          <w:p w14:paraId="7E18DF66" w14:textId="11F3D41C"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528B025" w14:textId="6AFE2CAB"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fillettes</w:t>
            </w:r>
          </w:p>
        </w:tc>
        <w:tc>
          <w:tcPr>
            <w:tcW w:w="4600" w:type="dxa"/>
            <w:shd w:val="clear" w:color="auto" w:fill="auto"/>
            <w:hideMark/>
          </w:tcPr>
          <w:p w14:paraId="62ED9E4E"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4FA8011" w14:textId="3A8653F9"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00ED7796" w14:textId="77777777" w:rsidTr="000424B0">
        <w:trPr>
          <w:cantSplit/>
        </w:trPr>
        <w:tc>
          <w:tcPr>
            <w:tcW w:w="4520" w:type="dxa"/>
            <w:shd w:val="clear" w:color="auto" w:fill="auto"/>
            <w:hideMark/>
          </w:tcPr>
          <w:p w14:paraId="64E4C297"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112.12 Prendre de nouvelles mesures pour assurer l’accès à une éducation de qualité et, en particulier, encourager les femmes et les filles à demeurer dans le système scolaire (Australie);</w:t>
            </w:r>
          </w:p>
          <w:p w14:paraId="3F2399B7" w14:textId="18BAB63B"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112</w:t>
            </w:r>
          </w:p>
        </w:tc>
        <w:tc>
          <w:tcPr>
            <w:tcW w:w="1100" w:type="dxa"/>
            <w:shd w:val="clear" w:color="auto" w:fill="auto"/>
            <w:hideMark/>
          </w:tcPr>
          <w:p w14:paraId="755CE694" w14:textId="37083D41"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4FA843A7"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E51 Droit à l'éducation</w:t>
            </w:r>
          </w:p>
          <w:p w14:paraId="56D35DA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14563E54" w14:textId="05382AEC"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F19 fillettes</w:t>
            </w:r>
          </w:p>
          <w:p w14:paraId="1D7DC95D" w14:textId="3AEE8EF5"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9B53F14"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fillettes</w:t>
            </w:r>
          </w:p>
          <w:p w14:paraId="0806B2FB" w14:textId="0A2CD53A"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3C097357"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40CFA5D" w14:textId="59F54052"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23DE47BE" w14:textId="77777777" w:rsidTr="000424B0">
        <w:trPr>
          <w:cantSplit/>
        </w:trPr>
        <w:tc>
          <w:tcPr>
            <w:tcW w:w="4520" w:type="dxa"/>
            <w:tcBorders>
              <w:bottom w:val="dotted" w:sz="4" w:space="0" w:color="auto"/>
            </w:tcBorders>
            <w:shd w:val="clear" w:color="auto" w:fill="auto"/>
            <w:hideMark/>
          </w:tcPr>
          <w:p w14:paraId="68A44FE4"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112.13 Poursuivre les efforts visant à offrir des possibilités d’éducation pour les filles et les garçons handicapés et renforcer les programmes d’alphabétisation des adultes, en particulier des femmes qui vivent dans les zones rurales (Égypte);</w:t>
            </w:r>
          </w:p>
          <w:p w14:paraId="31117901" w14:textId="343604A2"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112</w:t>
            </w:r>
          </w:p>
        </w:tc>
        <w:tc>
          <w:tcPr>
            <w:tcW w:w="1100" w:type="dxa"/>
            <w:tcBorders>
              <w:bottom w:val="dotted" w:sz="4" w:space="0" w:color="auto"/>
            </w:tcBorders>
            <w:shd w:val="clear" w:color="auto" w:fill="auto"/>
            <w:hideMark/>
          </w:tcPr>
          <w:p w14:paraId="0EE39FB3" w14:textId="1DB81DD5"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346AE813"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E51 Droit à l'éducation</w:t>
            </w:r>
          </w:p>
          <w:p w14:paraId="622CFE7E" w14:textId="094197D8"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F41 Personnes handicapées : définition, principes généraux</w:t>
            </w:r>
          </w:p>
          <w:p w14:paraId="7D54A988" w14:textId="2F94E86A"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1645DFC"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handicapées</w:t>
            </w:r>
          </w:p>
          <w:p w14:paraId="4D724FFC" w14:textId="2D95A99B"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venant de zones rurales</w:t>
            </w:r>
          </w:p>
        </w:tc>
        <w:tc>
          <w:tcPr>
            <w:tcW w:w="4600" w:type="dxa"/>
            <w:tcBorders>
              <w:bottom w:val="dotted" w:sz="4" w:space="0" w:color="auto"/>
            </w:tcBorders>
            <w:shd w:val="clear" w:color="auto" w:fill="auto"/>
            <w:hideMark/>
          </w:tcPr>
          <w:p w14:paraId="1D8D51A4"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5735059" w14:textId="2AFFED8A"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36B6DC25" w14:textId="77777777" w:rsidTr="000424B0">
        <w:trPr>
          <w:cantSplit/>
        </w:trPr>
        <w:tc>
          <w:tcPr>
            <w:tcW w:w="15220" w:type="dxa"/>
            <w:gridSpan w:val="4"/>
            <w:shd w:val="clear" w:color="auto" w:fill="DBE5F1"/>
            <w:hideMark/>
          </w:tcPr>
          <w:p w14:paraId="237E134B" w14:textId="100B85D1"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F11 Promotion de la femme</w:t>
            </w:r>
          </w:p>
        </w:tc>
      </w:tr>
      <w:tr w:rsidR="00CE1F09" w:rsidRPr="000424B0" w14:paraId="6FDF722A" w14:textId="77777777" w:rsidTr="000424B0">
        <w:trPr>
          <w:cantSplit/>
        </w:trPr>
        <w:tc>
          <w:tcPr>
            <w:tcW w:w="4520" w:type="dxa"/>
            <w:shd w:val="clear" w:color="auto" w:fill="auto"/>
            <w:hideMark/>
          </w:tcPr>
          <w:p w14:paraId="151AD648"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111.55 Intensifier ses efforts pour garantir aux femmes la pleine jouissance de leurs droits civils, politiques, économiques, sociaux et culturels en élaborant des programmes nationaux destinés à promouvoir les organisations et les groupes de femmes en leur fournissant un appui technique et financier et en leur ouvrant l’accès au microcrédit (Royaume-Uni de Grande-Bretagne et d’Irlande du Nord);</w:t>
            </w:r>
          </w:p>
          <w:p w14:paraId="20283E40" w14:textId="53DB51D4"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7C59762C" w14:textId="4A810912"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095E6F5D"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F11 Promotion de la femme</w:t>
            </w:r>
          </w:p>
          <w:p w14:paraId="4A846BBB"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E1 Droits économiques, sociaux et culturels - questions relatives à la mise en œuvre</w:t>
            </w:r>
          </w:p>
          <w:p w14:paraId="7E1D070F" w14:textId="06E2EC00"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D1 Droits civils &amp; politiques - Mesures générales de mise en œuvre</w:t>
            </w:r>
          </w:p>
          <w:p w14:paraId="5F2498A8" w14:textId="1B541FA1"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F177E82" w14:textId="7E0A1230"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558673FF"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35CF2E8" w14:textId="398B8970"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4B3C6D63" w14:textId="77777777" w:rsidTr="000424B0">
        <w:trPr>
          <w:cantSplit/>
        </w:trPr>
        <w:tc>
          <w:tcPr>
            <w:tcW w:w="4520" w:type="dxa"/>
            <w:shd w:val="clear" w:color="auto" w:fill="auto"/>
            <w:hideMark/>
          </w:tcPr>
          <w:p w14:paraId="403CBB80"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111.57 Continuer à promouvoir les droits de la femme, en mettant l’accent sur l’obtention de résultats tangibles en ce qui concerne, en particulier, l’accès aux services de santé et au marché du travail (Brésil);</w:t>
            </w:r>
          </w:p>
          <w:p w14:paraId="6A2BA4D3" w14:textId="4BA878CA"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071B30AB" w14:textId="77463F02"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22627722"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F11 Promotion de la femme</w:t>
            </w:r>
          </w:p>
          <w:p w14:paraId="102356DA"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E31 Droit au travail</w:t>
            </w:r>
          </w:p>
          <w:p w14:paraId="25A9837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E41 Droit à la santé</w:t>
            </w:r>
          </w:p>
          <w:p w14:paraId="7E719B64" w14:textId="36C7AFA1"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664CFE0D" w14:textId="1FD3D368"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926D3C8" w14:textId="3F738654"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6731E7F3"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1977A52" w14:textId="745EBD29"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2A07C3FB" w14:textId="77777777" w:rsidTr="000424B0">
        <w:trPr>
          <w:cantSplit/>
        </w:trPr>
        <w:tc>
          <w:tcPr>
            <w:tcW w:w="4520" w:type="dxa"/>
            <w:tcBorders>
              <w:bottom w:val="dotted" w:sz="4" w:space="0" w:color="auto"/>
            </w:tcBorders>
            <w:shd w:val="clear" w:color="auto" w:fill="auto"/>
            <w:hideMark/>
          </w:tcPr>
          <w:p w14:paraId="4E118C7E"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111.52 Continuer à faire des efforts et prendre de nouvelles mesures pour améliorer le statut des femmes et promouvoir l’égalité des sexes (Chine);</w:t>
            </w:r>
          </w:p>
          <w:p w14:paraId="683D4162" w14:textId="310F6DAE"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1F29D971" w14:textId="5635F6B0"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4EA8EE42"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F11 Promotion de la femme</w:t>
            </w:r>
          </w:p>
          <w:p w14:paraId="60118DE3" w14:textId="73243241"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06D6F2CB" w14:textId="7439A66C"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387938D" w14:textId="140621B4"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tcBorders>
              <w:bottom w:val="dotted" w:sz="4" w:space="0" w:color="auto"/>
            </w:tcBorders>
            <w:shd w:val="clear" w:color="auto" w:fill="auto"/>
            <w:hideMark/>
          </w:tcPr>
          <w:p w14:paraId="7FEEAE0E"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3345759" w14:textId="04403184"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11BD90B8" w14:textId="77777777" w:rsidTr="000424B0">
        <w:trPr>
          <w:cantSplit/>
        </w:trPr>
        <w:tc>
          <w:tcPr>
            <w:tcW w:w="15220" w:type="dxa"/>
            <w:gridSpan w:val="4"/>
            <w:shd w:val="clear" w:color="auto" w:fill="DBE5F1"/>
            <w:hideMark/>
          </w:tcPr>
          <w:p w14:paraId="1D5645B9" w14:textId="564B73A7"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F12 Discrimination à l'égard des femmes</w:t>
            </w:r>
          </w:p>
        </w:tc>
      </w:tr>
      <w:tr w:rsidR="00CE1F09" w:rsidRPr="000424B0" w14:paraId="3BF42591" w14:textId="77777777" w:rsidTr="000424B0">
        <w:trPr>
          <w:cantSplit/>
        </w:trPr>
        <w:tc>
          <w:tcPr>
            <w:tcW w:w="4520" w:type="dxa"/>
            <w:shd w:val="clear" w:color="auto" w:fill="auto"/>
            <w:hideMark/>
          </w:tcPr>
          <w:p w14:paraId="16DD55B3"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111.79 Poursuivre ses efforts pour renforcer la lutte contre la discrimination dont les femmes sont victimes (Algérie);</w:t>
            </w:r>
          </w:p>
          <w:p w14:paraId="30659366" w14:textId="7A91D6EB"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4A05FB85" w14:textId="5D0B3A3A"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1E401215"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495E096A" w14:textId="72669BBF"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28F034B" w14:textId="0E7C6A57"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4F24DD0C"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37E3641" w14:textId="6025A7A9"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3A2F5FD4" w14:textId="77777777" w:rsidTr="000424B0">
        <w:trPr>
          <w:cantSplit/>
        </w:trPr>
        <w:tc>
          <w:tcPr>
            <w:tcW w:w="4520" w:type="dxa"/>
            <w:shd w:val="clear" w:color="auto" w:fill="auto"/>
            <w:hideMark/>
          </w:tcPr>
          <w:p w14:paraId="782B96A5"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111.82 Continuer à prendre les mesures requises pour éliminer complètement toutes les formes de discrimination envers les femmes et garantir l’égalité des sexes (Cuba);</w:t>
            </w:r>
          </w:p>
          <w:p w14:paraId="2052103B" w14:textId="33DD0AE8"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0F1E7BE2" w14:textId="5BAC136A"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03B890D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519B9303" w14:textId="5B34B2B5"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F83442D" w14:textId="101D9078"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0FE77085"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9DB393C" w14:textId="2005F790"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EF537BE" w14:textId="77777777" w:rsidTr="000424B0">
        <w:trPr>
          <w:cantSplit/>
        </w:trPr>
        <w:tc>
          <w:tcPr>
            <w:tcW w:w="4520" w:type="dxa"/>
            <w:shd w:val="clear" w:color="auto" w:fill="auto"/>
            <w:hideMark/>
          </w:tcPr>
          <w:p w14:paraId="0772BB2D"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111.56 Poursuivre ses efforts pour promouvoir l’égalité des femmes, avec l’aide de la communauté internationale (Bangladesh);</w:t>
            </w:r>
          </w:p>
          <w:p w14:paraId="467C2839" w14:textId="6CF44918"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790FF987" w14:textId="20327345"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61314F7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64F87DE7" w14:textId="41C9438D"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A28 Coopération avec d'autres institutions et mécanismes internationaux</w:t>
            </w:r>
          </w:p>
          <w:p w14:paraId="06FF126F" w14:textId="3AECDE6F"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4E49E1C" w14:textId="3CAF4997"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79A23FB1"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19291EF" w14:textId="6E3D5C13"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089164D3" w14:textId="77777777" w:rsidTr="000424B0">
        <w:trPr>
          <w:cantSplit/>
        </w:trPr>
        <w:tc>
          <w:tcPr>
            <w:tcW w:w="4520" w:type="dxa"/>
            <w:shd w:val="clear" w:color="auto" w:fill="auto"/>
            <w:hideMark/>
          </w:tcPr>
          <w:p w14:paraId="0D901B2C"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111.47 Allouer un budget suffisant pour mettre pleinement en œuvre son plan d’action pour la protection et la promotion des droits des femmes (Philippines);</w:t>
            </w:r>
          </w:p>
          <w:p w14:paraId="50685D86" w14:textId="409139E7"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6B4FF7A0" w14:textId="35B8DCD4"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05735144"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339F4BD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A46 Plans d’action nationaux relatifs aux droits de l’homme (ou à des domaines spécifiques)</w:t>
            </w:r>
          </w:p>
          <w:p w14:paraId="7DAA65CA" w14:textId="34015ED1"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A63 Budget et ressources (pour la mise en œuvre des droits de l’homme)</w:t>
            </w:r>
          </w:p>
          <w:p w14:paraId="3662C209" w14:textId="181D78F2"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5DB9674" w14:textId="2A13887A"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4A56D5CB"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427DE8C" w14:textId="030F677D"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3510267F" w14:textId="77777777" w:rsidTr="000424B0">
        <w:trPr>
          <w:cantSplit/>
        </w:trPr>
        <w:tc>
          <w:tcPr>
            <w:tcW w:w="4520" w:type="dxa"/>
            <w:shd w:val="clear" w:color="auto" w:fill="auto"/>
            <w:hideMark/>
          </w:tcPr>
          <w:p w14:paraId="6531011C"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111.90 Lancer une campagne nationale de lutte contre toutes les formes de marginalisation ou de discrimination fondée sur le sexe, la religion ou l’origine ethnique (Sierra Leone);</w:t>
            </w:r>
          </w:p>
          <w:p w14:paraId="4CD59C76" w14:textId="7618EC90"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6B5DFDE3" w14:textId="61F4CDE5"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4ACAC667"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5B4E2674" w14:textId="012D8819"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B31 Non-discrimination</w:t>
            </w:r>
          </w:p>
          <w:p w14:paraId="32282804" w14:textId="7AAC5117"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E298107"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p w14:paraId="0FE1D817" w14:textId="23E40A8D"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minorités raciales, ethniques, linguistiques, religieuses ou communautés fondées sur l’ascendance</w:t>
            </w:r>
          </w:p>
        </w:tc>
        <w:tc>
          <w:tcPr>
            <w:tcW w:w="4600" w:type="dxa"/>
            <w:shd w:val="clear" w:color="auto" w:fill="auto"/>
            <w:hideMark/>
          </w:tcPr>
          <w:p w14:paraId="4768A534"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662BB01D" w14:textId="531D80BB"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43A9AC1E" w14:textId="77777777" w:rsidTr="000424B0">
        <w:trPr>
          <w:cantSplit/>
        </w:trPr>
        <w:tc>
          <w:tcPr>
            <w:tcW w:w="4520" w:type="dxa"/>
            <w:shd w:val="clear" w:color="auto" w:fill="auto"/>
            <w:hideMark/>
          </w:tcPr>
          <w:p w14:paraId="4AA6BA3D"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111.87 Accélérer la révision, puis la réforme du Code de la famille afin d’éliminer toutes les dispositions discriminatoires qui y subsistent (Espagne);</w:t>
            </w:r>
          </w:p>
          <w:p w14:paraId="47A1A76F" w14:textId="48709800"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04DE22A2" w14:textId="228DEEFC"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40534175"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6CD45E1E"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B31 Non-discrimination</w:t>
            </w:r>
          </w:p>
          <w:p w14:paraId="32EC1FA9" w14:textId="5502F095"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106850CD" w14:textId="57D5B17E"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8E3445E" w14:textId="3E263B9F"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4F9E5622"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1C2A7BC" w14:textId="1C766CB3"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5C129151" w14:textId="77777777" w:rsidTr="000424B0">
        <w:trPr>
          <w:cantSplit/>
        </w:trPr>
        <w:tc>
          <w:tcPr>
            <w:tcW w:w="4520" w:type="dxa"/>
            <w:shd w:val="clear" w:color="auto" w:fill="auto"/>
            <w:hideMark/>
          </w:tcPr>
          <w:p w14:paraId="0303519B"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111.86 Poursuivre ses efforts pour instaurer l’égalité entre hommes et femmes en matière de succession et de propriété (Angola);</w:t>
            </w:r>
          </w:p>
          <w:p w14:paraId="5F3CC60D" w14:textId="3D882F7B"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01C10BB4" w14:textId="0371204D"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6287405F"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0B6BE718" w14:textId="2A2B8482"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D8 Droits relatifs au mariage et à la famille</w:t>
            </w:r>
          </w:p>
          <w:p w14:paraId="56ECDAEE" w14:textId="76D94A12"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5EAA38C" w14:textId="6BFD2BA8"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5F820D11"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59123AD" w14:textId="20913862"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7BD339CE" w14:textId="77777777" w:rsidTr="000424B0">
        <w:trPr>
          <w:cantSplit/>
        </w:trPr>
        <w:tc>
          <w:tcPr>
            <w:tcW w:w="4520" w:type="dxa"/>
            <w:shd w:val="clear" w:color="auto" w:fill="auto"/>
            <w:hideMark/>
          </w:tcPr>
          <w:p w14:paraId="70EEE884"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111.58 Poursuivre ses efforts pour garantir aux femmes l’égalité d’accès au marché du travail, notamment à travers des programmes de formation professionnelle spécialement conçus (Égypte);</w:t>
            </w:r>
          </w:p>
          <w:p w14:paraId="4F5DB8CD" w14:textId="02F6B613"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3B2BAF0E" w14:textId="7B31EBE5"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73C57CE7"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40EE15B8"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E31 Droit au travail</w:t>
            </w:r>
          </w:p>
          <w:p w14:paraId="74BEEBEF" w14:textId="7A55997C"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E51 Droit à l'éducation</w:t>
            </w:r>
          </w:p>
          <w:p w14:paraId="2AA30BFB" w14:textId="379CE227"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5E77645" w14:textId="5EDFFA49"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1ABECAAD"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6BB0E1CC" w14:textId="7F5321B7"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7620824C" w14:textId="77777777" w:rsidTr="000424B0">
        <w:trPr>
          <w:cantSplit/>
        </w:trPr>
        <w:tc>
          <w:tcPr>
            <w:tcW w:w="4520" w:type="dxa"/>
            <w:shd w:val="clear" w:color="auto" w:fill="auto"/>
            <w:hideMark/>
          </w:tcPr>
          <w:p w14:paraId="07E7B917"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 xml:space="preserve">111.88 Engager prioritairement, avec l’appui du Haut-Commissariat aux droits de l’homme et de la communauté internationale, une réforme législative visant à harmoniser le droit congolais avec la Convention sur l’élimination de toutes les formes de discrimination à l’égard des femmes, abroger les dispositions discriminatoires contenues dans le Code de la famille, le Code pénal et le droit fiscal, afin d’instaurer l’égalité </w:t>
            </w:r>
            <w:r w:rsidRPr="00CE1F09">
              <w:rPr>
                <w:color w:val="000000"/>
                <w:szCs w:val="22"/>
                <w:lang w:val="fr-FR" w:eastAsia="en-IE"/>
              </w:rPr>
              <w:lastRenderedPageBreak/>
              <w:t>juridique et de permettre une égalité effective pour les femmes, et adopter une loi générale sur les violences envers les femmes (Uruguay);</w:t>
            </w:r>
          </w:p>
          <w:p w14:paraId="715D86D9" w14:textId="019071ED"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43A93DEA" w14:textId="571BE8F2"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lastRenderedPageBreak/>
              <w:t>Acceptée</w:t>
            </w:r>
          </w:p>
        </w:tc>
        <w:tc>
          <w:tcPr>
            <w:tcW w:w="5000" w:type="dxa"/>
            <w:shd w:val="clear" w:color="auto" w:fill="auto"/>
            <w:hideMark/>
          </w:tcPr>
          <w:p w14:paraId="646A82F3"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48EA5A0C"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04D9C11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A28 Coopération avec d'autres institutions et mécanismes internationaux</w:t>
            </w:r>
          </w:p>
          <w:p w14:paraId="232D64A6" w14:textId="618D4D42"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4E7017E6" w14:textId="4FCFF6FB"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EB915DF" w14:textId="7857CAA1"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5912C8C8"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D88DA03" w14:textId="03CE8051"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5F0D6BCE" w14:textId="77777777" w:rsidTr="000424B0">
        <w:trPr>
          <w:cantSplit/>
        </w:trPr>
        <w:tc>
          <w:tcPr>
            <w:tcW w:w="4520" w:type="dxa"/>
            <w:shd w:val="clear" w:color="auto" w:fill="auto"/>
            <w:hideMark/>
          </w:tcPr>
          <w:p w14:paraId="0118D2D3"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lastRenderedPageBreak/>
              <w:t>111.85 Garantir l’égalité des sexes en matière de succession, et protéger les femmes contre les pratiques traditionnelles néfastes (Côte d’Ivoire);</w:t>
            </w:r>
          </w:p>
          <w:p w14:paraId="58339C50" w14:textId="4D877107"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62909F3E" w14:textId="2ECDD8AF"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F5B0EFE"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1553E7E2"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6C098DB8" w14:textId="435B0176"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D8 Droits relatifs au mariage et à la famille</w:t>
            </w:r>
          </w:p>
          <w:p w14:paraId="105AFF7A" w14:textId="35638AD4"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139F67F" w14:textId="41E98983"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44F11D58"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7B25256" w14:textId="335612E8"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5A4E1113" w14:textId="77777777" w:rsidTr="000424B0">
        <w:trPr>
          <w:cantSplit/>
        </w:trPr>
        <w:tc>
          <w:tcPr>
            <w:tcW w:w="4520" w:type="dxa"/>
            <w:tcBorders>
              <w:bottom w:val="dotted" w:sz="4" w:space="0" w:color="auto"/>
            </w:tcBorders>
            <w:shd w:val="clear" w:color="auto" w:fill="auto"/>
            <w:hideMark/>
          </w:tcPr>
          <w:p w14:paraId="5491F339"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111.83 Lutter contre la discrimination fondée sur le sexe et mettre en œuvre la résolution 1325 du Conseil de sécurité des Nations Unies et les résolutions connexes concernant les femmes, la paix et la sécurité (Estonie);</w:t>
            </w:r>
          </w:p>
          <w:p w14:paraId="20EDB161" w14:textId="2CEF8E4A"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64C63D34" w14:textId="0875C717"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6E4F87D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11C3D6C9" w14:textId="4EF37EAD"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F14 Participation des femmes à la vie politique et publique</w:t>
            </w:r>
          </w:p>
          <w:p w14:paraId="08899391" w14:textId="776D6867"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426CF88" w14:textId="7A092DB1"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tcBorders>
              <w:bottom w:val="dotted" w:sz="4" w:space="0" w:color="auto"/>
            </w:tcBorders>
            <w:shd w:val="clear" w:color="auto" w:fill="auto"/>
            <w:hideMark/>
          </w:tcPr>
          <w:p w14:paraId="00332969"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FF44D7F" w14:textId="33753B6A"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126D26FA" w14:textId="77777777" w:rsidTr="000424B0">
        <w:trPr>
          <w:cantSplit/>
        </w:trPr>
        <w:tc>
          <w:tcPr>
            <w:tcW w:w="15220" w:type="dxa"/>
            <w:gridSpan w:val="4"/>
            <w:shd w:val="clear" w:color="auto" w:fill="DBE5F1"/>
            <w:hideMark/>
          </w:tcPr>
          <w:p w14:paraId="2B37B024" w14:textId="59AB935F"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F13 Violence fondée sur le sexe</w:t>
            </w:r>
          </w:p>
        </w:tc>
      </w:tr>
      <w:tr w:rsidR="00CE1F09" w:rsidRPr="000424B0" w14:paraId="44304618" w14:textId="77777777" w:rsidTr="000424B0">
        <w:trPr>
          <w:cantSplit/>
        </w:trPr>
        <w:tc>
          <w:tcPr>
            <w:tcW w:w="4520" w:type="dxa"/>
            <w:shd w:val="clear" w:color="auto" w:fill="auto"/>
            <w:hideMark/>
          </w:tcPr>
          <w:p w14:paraId="749CF27C"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111.89 Intensifier ses efforts pour abolir les pratiques traditionnelles discriminatoires en organisant des campagnes de sensibilisation à grande échelle sur les droits de la femme, visant prioritairement les dirigeants communautaires et religieux, et la population dans son ensemble (Liechtenstein);</w:t>
            </w:r>
          </w:p>
          <w:p w14:paraId="007D0CC1" w14:textId="14FD092D"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510E88B2" w14:textId="66096174"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1F2A67AD"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54201659" w14:textId="4B858FD7"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497103F"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p w14:paraId="359F07E8" w14:textId="03380BE7"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0D87F44B"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0FF10B2" w14:textId="4FFB1ACA"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0D18E905" w14:textId="77777777" w:rsidTr="000424B0">
        <w:trPr>
          <w:cantSplit/>
        </w:trPr>
        <w:tc>
          <w:tcPr>
            <w:tcW w:w="4520" w:type="dxa"/>
            <w:shd w:val="clear" w:color="auto" w:fill="auto"/>
            <w:hideMark/>
          </w:tcPr>
          <w:p w14:paraId="7FCCACA4"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111.97 Poursuivre sans relâche les politiques impressionnantes menées en faveur de l’égalité des sexes, notamment par le renforcement de la lutte contre les violences fondées sur le sexe (Lesotho);</w:t>
            </w:r>
          </w:p>
          <w:p w14:paraId="0AFDE0DC" w14:textId="5855EBAA"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74BE17B6" w14:textId="35ADDC57"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377703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55302914" w14:textId="45524962"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BA09734" w14:textId="66E7C95F"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5410061C"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AD589EC" w14:textId="05993CAC"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0EF8A42F" w14:textId="77777777" w:rsidTr="000424B0">
        <w:trPr>
          <w:cantSplit/>
        </w:trPr>
        <w:tc>
          <w:tcPr>
            <w:tcW w:w="4520" w:type="dxa"/>
            <w:shd w:val="clear" w:color="auto" w:fill="auto"/>
            <w:hideMark/>
          </w:tcPr>
          <w:p w14:paraId="53B8F0FC"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111.98 Élaborer et mettre en œuvre un plan d’action pour lutter contre les violences fondées sur le sexe, en particulier les violences intrafamiliales et le harcèlement sexuel (Sierra Leone);</w:t>
            </w:r>
          </w:p>
          <w:p w14:paraId="0FB026D5" w14:textId="487B9C10"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51583D8C" w14:textId="16AAD0B8"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8CBD71F"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2AF8077E" w14:textId="305666D1"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13E147A" w14:textId="3C9396CF"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347A57FD"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5A46663" w14:textId="6C6AA492"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15EE8CBE" w14:textId="77777777" w:rsidTr="000424B0">
        <w:trPr>
          <w:cantSplit/>
        </w:trPr>
        <w:tc>
          <w:tcPr>
            <w:tcW w:w="4520" w:type="dxa"/>
            <w:shd w:val="clear" w:color="auto" w:fill="auto"/>
            <w:hideMark/>
          </w:tcPr>
          <w:p w14:paraId="3EAC02D4"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111.99 Élaborer et mettre en œuvre, en collaboration avec la société civile, une stratégie nationale globale de lutte contre la violence sexiste, y compris la violence intrafamiliale, le harcèlement sexuel et les pratiques traditionnelles néfastes, notamment les mutilations génitales féminines (Irlande);</w:t>
            </w:r>
          </w:p>
          <w:p w14:paraId="73BF45BC" w14:textId="42713545"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2628BB5B" w14:textId="3F443CB8"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4905AAC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001E778D" w14:textId="5E71603F"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3A84D8E" w14:textId="1D6FA64D"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76A4A7BA"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6AB3FC9A" w14:textId="7161C6B8"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2E97C46F" w14:textId="77777777" w:rsidTr="000424B0">
        <w:trPr>
          <w:cantSplit/>
        </w:trPr>
        <w:tc>
          <w:tcPr>
            <w:tcW w:w="4520" w:type="dxa"/>
            <w:shd w:val="clear" w:color="auto" w:fill="auto"/>
            <w:hideMark/>
          </w:tcPr>
          <w:p w14:paraId="58AAAEFA"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111.100 Prendre les mesures nécessaires pour éliminer la violence intrafamiliale et sexuelle envers les femmes, notamment les mineures, dont le nombre reste très élevé. À cet égard, il convient de surveiller la prévalence des cas de violence sexuelle dans le cadre des conflits armés afin d’atteindre deux objectifs: réduire le nombre de victimes et apporter aux victimes une assistance médicale et psychologique suffisante (Équateur);</w:t>
            </w:r>
          </w:p>
          <w:p w14:paraId="7B9A24F8" w14:textId="2F4C511C"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2210E7FA" w14:textId="3AF3557D"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6ACAE4C4"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008A0D92" w14:textId="404F4322"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DA032E4" w14:textId="1103C405"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67F8CA5A"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5CD4334" w14:textId="43AA1163"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2F879B85" w14:textId="77777777" w:rsidTr="000424B0">
        <w:trPr>
          <w:cantSplit/>
        </w:trPr>
        <w:tc>
          <w:tcPr>
            <w:tcW w:w="4520" w:type="dxa"/>
            <w:shd w:val="clear" w:color="auto" w:fill="auto"/>
            <w:hideMark/>
          </w:tcPr>
          <w:p w14:paraId="235DB5DD"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112.3 Adopter une législation interdisant les mutilations génitales féminines, en plus des dispositions de la loi no 4/2010 (Paraguay);</w:t>
            </w:r>
          </w:p>
          <w:p w14:paraId="0F57A60D" w14:textId="5CF0F11D"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112</w:t>
            </w:r>
          </w:p>
        </w:tc>
        <w:tc>
          <w:tcPr>
            <w:tcW w:w="1100" w:type="dxa"/>
            <w:shd w:val="clear" w:color="auto" w:fill="auto"/>
            <w:hideMark/>
          </w:tcPr>
          <w:p w14:paraId="38F1089D" w14:textId="5CF41586"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E53952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45E0D652" w14:textId="0256FDCF"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36D30E92" w14:textId="1A5FECAA"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1E4310D" w14:textId="0A2932DA"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798B5E35"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A3A742B" w14:textId="756C36E3"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7BC9D380" w14:textId="77777777" w:rsidTr="000424B0">
        <w:trPr>
          <w:cantSplit/>
        </w:trPr>
        <w:tc>
          <w:tcPr>
            <w:tcW w:w="4520" w:type="dxa"/>
            <w:shd w:val="clear" w:color="auto" w:fill="auto"/>
            <w:hideMark/>
          </w:tcPr>
          <w:p w14:paraId="6CFB5ED7"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111.101 Modifier et réviser toutes les dispositions législatives qui établissent une discrimination de fait envers les femmes et établir un calendrier pour l’adoption d’une stratégie globale de lutte contre la violence sexuelle, y compris les mutilations génitales féminines (Hongrie);</w:t>
            </w:r>
          </w:p>
          <w:p w14:paraId="00660793" w14:textId="27ACD9E0"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7AB73A05" w14:textId="44F11278"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34FF39F8"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784C65BF"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75B8EF8D" w14:textId="3E5FB26A"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4D2A1834" w14:textId="3FF75465"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239D397" w14:textId="43C89255"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276BC3AE"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5F7738C5" w14:textId="376F0A97"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2298C2B2" w14:textId="77777777" w:rsidTr="000424B0">
        <w:trPr>
          <w:cantSplit/>
        </w:trPr>
        <w:tc>
          <w:tcPr>
            <w:tcW w:w="4520" w:type="dxa"/>
            <w:shd w:val="clear" w:color="auto" w:fill="auto"/>
            <w:hideMark/>
          </w:tcPr>
          <w:p w14:paraId="14469DCA"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112.2 Poursuivre ses efforts et entreprendre des activités d’éducation, d’information et de sensibilisation pour lutter efficacement contre les mutilations génitales féminines (Burkina Faso);</w:t>
            </w:r>
          </w:p>
          <w:p w14:paraId="08C3D1F6" w14:textId="084C54D4"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112</w:t>
            </w:r>
          </w:p>
        </w:tc>
        <w:tc>
          <w:tcPr>
            <w:tcW w:w="1100" w:type="dxa"/>
            <w:shd w:val="clear" w:color="auto" w:fill="auto"/>
            <w:hideMark/>
          </w:tcPr>
          <w:p w14:paraId="37EB6C8A" w14:textId="442B3293"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8944EC7"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0BD73C61" w14:textId="25E8370A"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A54 Sensibilisation et diffusion</w:t>
            </w:r>
          </w:p>
          <w:p w14:paraId="7924C4C8" w14:textId="1BEE1BCD"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DAFC7DE" w14:textId="143CB3AD"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0869D3CC"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B937268" w14:textId="1629E563"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41695B8" w14:textId="77777777" w:rsidTr="000424B0">
        <w:trPr>
          <w:cantSplit/>
        </w:trPr>
        <w:tc>
          <w:tcPr>
            <w:tcW w:w="4520" w:type="dxa"/>
            <w:shd w:val="clear" w:color="auto" w:fill="auto"/>
            <w:hideMark/>
          </w:tcPr>
          <w:p w14:paraId="5ABE3390"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112.4 Élaborer une stratégie nationale visant à éliminer toutes les pratiques discriminatoires à l’égard des femmes, mener des campagnes de sensibilisation pour éliminer les inégalités et abolir la pratique des mutilations génitales féminines, et garantir l’accès à l’éducation pour toutes les femmes et les filles (France);</w:t>
            </w:r>
          </w:p>
          <w:p w14:paraId="5971E202" w14:textId="1FACEC91"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112</w:t>
            </w:r>
          </w:p>
        </w:tc>
        <w:tc>
          <w:tcPr>
            <w:tcW w:w="1100" w:type="dxa"/>
            <w:shd w:val="clear" w:color="auto" w:fill="auto"/>
            <w:hideMark/>
          </w:tcPr>
          <w:p w14:paraId="4E02D5A9" w14:textId="6DB74367"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0B07C531"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4B4A047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A54 Sensibilisation et diffusion</w:t>
            </w:r>
          </w:p>
          <w:p w14:paraId="4BA6422D" w14:textId="44249A8E"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E51 Droit à l'éducation</w:t>
            </w:r>
          </w:p>
          <w:p w14:paraId="3AD27AF3" w14:textId="4C7B62C1"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DCB8398" w14:textId="782CA8CF"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42262A83"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6384434C" w14:textId="1109B9BC"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3AC4BA2D" w14:textId="77777777" w:rsidTr="000424B0">
        <w:trPr>
          <w:cantSplit/>
        </w:trPr>
        <w:tc>
          <w:tcPr>
            <w:tcW w:w="4520" w:type="dxa"/>
            <w:shd w:val="clear" w:color="auto" w:fill="auto"/>
            <w:hideMark/>
          </w:tcPr>
          <w:p w14:paraId="626910D7"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111.102 Prendre des mesures pour enquêter sur les violences sexuelles envers les femmes et prévenir la répétition de tels actes envers les civils par n’importe lequel des groupes armés, conformément au droit international humanitaire (Mexique);</w:t>
            </w:r>
          </w:p>
          <w:p w14:paraId="517AAF40" w14:textId="31AA57AB"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65724D4B" w14:textId="6FD04B89"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1BA58C53"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73019473" w14:textId="71992822"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B11 Droit international humanitaire</w:t>
            </w:r>
          </w:p>
          <w:p w14:paraId="54379484" w14:textId="6F76DE11"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419A3C3"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p w14:paraId="6D0C12DB" w14:textId="00B932E5"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touchées par un conflit armé</w:t>
            </w:r>
          </w:p>
        </w:tc>
        <w:tc>
          <w:tcPr>
            <w:tcW w:w="4600" w:type="dxa"/>
            <w:shd w:val="clear" w:color="auto" w:fill="auto"/>
            <w:hideMark/>
          </w:tcPr>
          <w:p w14:paraId="48E1242B"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33C48E2" w14:textId="68982BA4"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8B02783" w14:textId="77777777" w:rsidTr="000424B0">
        <w:trPr>
          <w:cantSplit/>
        </w:trPr>
        <w:tc>
          <w:tcPr>
            <w:tcW w:w="4520" w:type="dxa"/>
            <w:shd w:val="clear" w:color="auto" w:fill="auto"/>
            <w:hideMark/>
          </w:tcPr>
          <w:p w14:paraId="63A77956"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111.81 Renforcer la mise en œuvre des mesures et des dispositions visant à éliminer toutes les formes de discrimination et de violence sexuelle envers les femmes et les filles, y compris par l’élaboration de programmes de sensibilisation, de prévention et d’assistance (Chili);</w:t>
            </w:r>
          </w:p>
          <w:p w14:paraId="28273368" w14:textId="53AE65FE"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2FD17569" w14:textId="53E09EC3"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048EAF35"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7BBCAF5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B31 Non-discrimination</w:t>
            </w:r>
          </w:p>
          <w:p w14:paraId="2D1FDD51"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7B4345C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A54 Sensibilisation et diffusion</w:t>
            </w:r>
          </w:p>
          <w:p w14:paraId="720DC17C" w14:textId="3A7A2752"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B53 Soutien aux victimes et témoins</w:t>
            </w:r>
          </w:p>
          <w:p w14:paraId="56732FF7" w14:textId="269B46CC"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964572F"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p w14:paraId="119213EB" w14:textId="2876AE6D"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556F1583"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C12CF87" w14:textId="7E5EE116"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5CD76ABD" w14:textId="77777777" w:rsidTr="000424B0">
        <w:trPr>
          <w:cantSplit/>
        </w:trPr>
        <w:tc>
          <w:tcPr>
            <w:tcW w:w="4520" w:type="dxa"/>
            <w:shd w:val="clear" w:color="auto" w:fill="auto"/>
            <w:hideMark/>
          </w:tcPr>
          <w:p w14:paraId="5F86F352"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 xml:space="preserve">111.104 Améliorer la mise en œuvre de la législation nationale sur la violence sexuelle et </w:t>
            </w:r>
            <w:r w:rsidRPr="00CE1F09">
              <w:rPr>
                <w:color w:val="000000"/>
                <w:szCs w:val="22"/>
                <w:lang w:val="fr-FR" w:eastAsia="en-IE"/>
              </w:rPr>
              <w:lastRenderedPageBreak/>
              <w:t>veiller à ce que les auteurs de tels actes soient traduits en justice (Suède);</w:t>
            </w:r>
          </w:p>
          <w:p w14:paraId="48E8B2A4" w14:textId="5C966483"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6045DB6B" w14:textId="1404716F"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lastRenderedPageBreak/>
              <w:t>Acceptée</w:t>
            </w:r>
          </w:p>
        </w:tc>
        <w:tc>
          <w:tcPr>
            <w:tcW w:w="5000" w:type="dxa"/>
            <w:shd w:val="clear" w:color="auto" w:fill="auto"/>
            <w:hideMark/>
          </w:tcPr>
          <w:p w14:paraId="0567019A"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1F024695" w14:textId="297194D2"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B51 Droit à un recours effectif</w:t>
            </w:r>
          </w:p>
          <w:p w14:paraId="6E71FE08" w14:textId="1691068D"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F5CF3BE"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p w14:paraId="72FF7CCC" w14:textId="4D1D3310"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54379CF6"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4E6391A6" w14:textId="5742F32F"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6C73245" w14:textId="77777777" w:rsidTr="000424B0">
        <w:trPr>
          <w:cantSplit/>
        </w:trPr>
        <w:tc>
          <w:tcPr>
            <w:tcW w:w="4520" w:type="dxa"/>
            <w:shd w:val="clear" w:color="auto" w:fill="auto"/>
            <w:hideMark/>
          </w:tcPr>
          <w:p w14:paraId="6CC9593B"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lastRenderedPageBreak/>
              <w:t>111.116 Prendre les mesures nécessaires pour mettre fin à l’impunité dans tous les cas de violence envers les femmes (Belgique);</w:t>
            </w:r>
          </w:p>
          <w:p w14:paraId="4F26C1E8" w14:textId="22AF0B9C"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4CC5310E" w14:textId="2A268584"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7DE238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23D388B1" w14:textId="3BFF9AB0"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B51 Droit à un recours effectif</w:t>
            </w:r>
          </w:p>
          <w:p w14:paraId="10EDAEFE" w14:textId="3ECB037C"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3CE5727"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p w14:paraId="43F7C89E" w14:textId="2E858433"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juges, avocats et procureurs</w:t>
            </w:r>
          </w:p>
        </w:tc>
        <w:tc>
          <w:tcPr>
            <w:tcW w:w="4600" w:type="dxa"/>
            <w:shd w:val="clear" w:color="auto" w:fill="auto"/>
            <w:hideMark/>
          </w:tcPr>
          <w:p w14:paraId="500312CC"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3D829C5" w14:textId="593EBBC1"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59FEF759" w14:textId="77777777" w:rsidTr="000424B0">
        <w:trPr>
          <w:cantSplit/>
        </w:trPr>
        <w:tc>
          <w:tcPr>
            <w:tcW w:w="4520" w:type="dxa"/>
            <w:shd w:val="clear" w:color="auto" w:fill="auto"/>
            <w:hideMark/>
          </w:tcPr>
          <w:p w14:paraId="1BF368AD"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111.96 Continuer à renforcer les mesures visant à résoudre les problèmes de la violence intrafamiliale et des mutilations génitales féminines, notamment en menant des campagnes de sensibilisation, garantir l’accès effectif des victimes à la justice, et mettre en place un dispositif d’appui global aux victimes de violences fondées sur le sexe (Botswana);</w:t>
            </w:r>
          </w:p>
          <w:p w14:paraId="02E07AC1" w14:textId="0323ABE3"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29170091" w14:textId="297E028D"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6B96A03A"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352F985F"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B51 Droit à un recours effectif</w:t>
            </w:r>
          </w:p>
          <w:p w14:paraId="446D1FA8"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A54 Sensibilisation et diffusion</w:t>
            </w:r>
          </w:p>
          <w:p w14:paraId="710B323A" w14:textId="7DF53E8A"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B53 Soutien aux victimes et témoins</w:t>
            </w:r>
          </w:p>
          <w:p w14:paraId="7DC7C00A" w14:textId="0B538999"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27D7F62" w14:textId="454AB1F1"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26A807FE"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538CC218" w14:textId="342C8658"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2BE36874" w14:textId="77777777" w:rsidTr="000424B0">
        <w:trPr>
          <w:cantSplit/>
        </w:trPr>
        <w:tc>
          <w:tcPr>
            <w:tcW w:w="4520" w:type="dxa"/>
            <w:shd w:val="clear" w:color="auto" w:fill="auto"/>
            <w:hideMark/>
          </w:tcPr>
          <w:p w14:paraId="0E938114"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111.139 Intensifier ses efforts pour prévenir les incidents de violence sexuelle ou sexiste au sein des communautés de réfugiés et condamner les auteurs de tels actes (Italie).</w:t>
            </w:r>
          </w:p>
          <w:p w14:paraId="2563E900" w14:textId="4B8DED7C"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49C1AF97" w14:textId="65AC4CFC"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0578D873"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112EC14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B51 Droit à un recours effectif</w:t>
            </w:r>
          </w:p>
          <w:p w14:paraId="5D7E24DD" w14:textId="08146336"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G5 Refugiés &amp; demandeurs d’asile</w:t>
            </w:r>
          </w:p>
          <w:p w14:paraId="3449A13E" w14:textId="08CD3D2F"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3B81CEB"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refugiés &amp; demandeurs d’asile</w:t>
            </w:r>
          </w:p>
          <w:p w14:paraId="267A1D95" w14:textId="5B77F744"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5D1853B0"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5CD9BEB" w14:textId="24F36220"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1A2BDE83" w14:textId="77777777" w:rsidTr="000424B0">
        <w:trPr>
          <w:cantSplit/>
        </w:trPr>
        <w:tc>
          <w:tcPr>
            <w:tcW w:w="4520" w:type="dxa"/>
            <w:shd w:val="clear" w:color="auto" w:fill="auto"/>
            <w:hideMark/>
          </w:tcPr>
          <w:p w14:paraId="4435BDF1"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111.133 Fournir une assistance médicale et psychologique aux femmes victimes de violences sexuelles pendant les conflits (Mexique);</w:t>
            </w:r>
          </w:p>
          <w:p w14:paraId="4E2AFB10" w14:textId="0C333231"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1414C2F6" w14:textId="3181E333"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3DAF2B3C"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7BC04B39" w14:textId="293A53D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B53 Soutien aux victimes et témoins</w:t>
            </w:r>
          </w:p>
          <w:p w14:paraId="3C5FAFCE" w14:textId="53DAA4EF"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3AB3AE5"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p w14:paraId="7B881F5F" w14:textId="1301494F"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touchées par un conflit armé</w:t>
            </w:r>
          </w:p>
        </w:tc>
        <w:tc>
          <w:tcPr>
            <w:tcW w:w="4600" w:type="dxa"/>
            <w:shd w:val="clear" w:color="auto" w:fill="auto"/>
            <w:hideMark/>
          </w:tcPr>
          <w:p w14:paraId="0915FE98"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0286EB5" w14:textId="56651A55"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845CADF" w14:textId="77777777" w:rsidTr="000424B0">
        <w:trPr>
          <w:cantSplit/>
        </w:trPr>
        <w:tc>
          <w:tcPr>
            <w:tcW w:w="4520" w:type="dxa"/>
            <w:shd w:val="clear" w:color="auto" w:fill="auto"/>
            <w:hideMark/>
          </w:tcPr>
          <w:p w14:paraId="11253A9F"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112.5 Mettre en œuvre une approche plus globale pour protéger les femmes et les filles contre toute forme de violence, en particulier par de nouvelles mesures visant à prévenir les sévices et à assister les victimes (Italie);</w:t>
            </w:r>
          </w:p>
          <w:p w14:paraId="20040961" w14:textId="17DEA4D3"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112</w:t>
            </w:r>
          </w:p>
        </w:tc>
        <w:tc>
          <w:tcPr>
            <w:tcW w:w="1100" w:type="dxa"/>
            <w:shd w:val="clear" w:color="auto" w:fill="auto"/>
            <w:hideMark/>
          </w:tcPr>
          <w:p w14:paraId="56883B56" w14:textId="5C568D12"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069135BF"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1C5A605C" w14:textId="5AFF1338"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B53 Soutien aux victimes et témoins</w:t>
            </w:r>
          </w:p>
          <w:p w14:paraId="7FB24236" w14:textId="5447607D"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35941A9" w14:textId="378B174C"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3867AB4E"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5238CE0E" w14:textId="4A0D5250"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29B06F0F" w14:textId="77777777" w:rsidTr="000424B0">
        <w:trPr>
          <w:cantSplit/>
        </w:trPr>
        <w:tc>
          <w:tcPr>
            <w:tcW w:w="4520" w:type="dxa"/>
            <w:shd w:val="clear" w:color="auto" w:fill="auto"/>
            <w:hideMark/>
          </w:tcPr>
          <w:p w14:paraId="3011C9E6"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111.103 Mettre en place un système doté d’un volet de formation des agents des forces de l’ordre, des juristes et des professionnels de santé, afin d’apporter une assistance juridique et médicale aux femmes victimes de violences fondées sur le sexe, notamment de viol et de violence sexuelle, de violence intrafamiliale et de mutilation génitale (États-Unis d’Amérique);</w:t>
            </w:r>
          </w:p>
          <w:p w14:paraId="5884BA68" w14:textId="06B8F77C"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719A7580" w14:textId="35CB601C"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0218DB9E"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587D290D" w14:textId="0BC7912B"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D51 Administration de la justice &amp; procès équitable</w:t>
            </w:r>
          </w:p>
          <w:p w14:paraId="1BCA622D" w14:textId="231C4F7C"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1037F9F"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p w14:paraId="47FD3444"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p w14:paraId="4D9A92EE" w14:textId="5A226B44"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juges, avocats et procureurs</w:t>
            </w:r>
          </w:p>
        </w:tc>
        <w:tc>
          <w:tcPr>
            <w:tcW w:w="4600" w:type="dxa"/>
            <w:shd w:val="clear" w:color="auto" w:fill="auto"/>
            <w:hideMark/>
          </w:tcPr>
          <w:p w14:paraId="3A194324"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E038FCD" w14:textId="060331FB"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50248913" w14:textId="77777777" w:rsidTr="000424B0">
        <w:trPr>
          <w:cantSplit/>
        </w:trPr>
        <w:tc>
          <w:tcPr>
            <w:tcW w:w="4520" w:type="dxa"/>
            <w:shd w:val="clear" w:color="auto" w:fill="auto"/>
            <w:hideMark/>
          </w:tcPr>
          <w:p w14:paraId="2E65EDC6"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111.138 Prendre des mesures concrètes et efficaces, consistant notamment à assurer l’ouverture d’enquêtes et de poursuites judiciaires et la formation aux droits de l’homme, dans le but de réprimer et prévenir les sévices, en particulier les violences sexuelles, commis contre les réfugiés dans les camps (Canada);</w:t>
            </w:r>
          </w:p>
          <w:p w14:paraId="70A16624" w14:textId="37BD691F"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5C2D49F1" w14:textId="0BFC499E"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21C05E8E"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2B553AC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D51 Administration de la justice &amp; procès équitable</w:t>
            </w:r>
          </w:p>
          <w:p w14:paraId="5C5F9922"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A53 Formation professionnelle aux droits de l’homme</w:t>
            </w:r>
          </w:p>
          <w:p w14:paraId="48A01127" w14:textId="7FBBA2C0"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G5 Refugiés &amp; demandeurs d’asile</w:t>
            </w:r>
          </w:p>
          <w:p w14:paraId="1B8BFE39" w14:textId="06390D23"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E04A36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refugiés &amp; demandeurs d’asile</w:t>
            </w:r>
          </w:p>
          <w:p w14:paraId="507A787E" w14:textId="091683F9"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31D49F96"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56D60BB" w14:textId="497050CD"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4BECB1D4" w14:textId="77777777" w:rsidTr="000424B0">
        <w:trPr>
          <w:cantSplit/>
        </w:trPr>
        <w:tc>
          <w:tcPr>
            <w:tcW w:w="4520" w:type="dxa"/>
            <w:tcBorders>
              <w:bottom w:val="dotted" w:sz="4" w:space="0" w:color="auto"/>
            </w:tcBorders>
            <w:shd w:val="clear" w:color="auto" w:fill="auto"/>
            <w:hideMark/>
          </w:tcPr>
          <w:p w14:paraId="1ADC5DCB"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111.95 Poursuivre ses efforts pour prévenir et combattre la discrimination et les actes de violence envers les femmes (Argentine);</w:t>
            </w:r>
          </w:p>
          <w:p w14:paraId="24AB7F03" w14:textId="7926863A"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0D4CF674" w14:textId="0690507C"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01148254"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0ED8F869" w14:textId="72FD78E9"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0F11D1A8" w14:textId="4C7F4447"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C9765FA" w14:textId="36DF9287"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tcBorders>
              <w:bottom w:val="dotted" w:sz="4" w:space="0" w:color="auto"/>
            </w:tcBorders>
            <w:shd w:val="clear" w:color="auto" w:fill="auto"/>
            <w:hideMark/>
          </w:tcPr>
          <w:p w14:paraId="21448DEE"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7301D9C" w14:textId="776E856E"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74BA6B95" w14:textId="77777777" w:rsidTr="000424B0">
        <w:trPr>
          <w:cantSplit/>
        </w:trPr>
        <w:tc>
          <w:tcPr>
            <w:tcW w:w="15220" w:type="dxa"/>
            <w:gridSpan w:val="4"/>
            <w:shd w:val="clear" w:color="auto" w:fill="DBE5F1"/>
            <w:hideMark/>
          </w:tcPr>
          <w:p w14:paraId="6EE57B5C" w14:textId="3AC3083D"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F14 Participation des femmes à la vie politique et publique</w:t>
            </w:r>
          </w:p>
        </w:tc>
      </w:tr>
      <w:tr w:rsidR="00CE1F09" w:rsidRPr="000424B0" w14:paraId="66174F45" w14:textId="77777777" w:rsidTr="000424B0">
        <w:trPr>
          <w:cantSplit/>
        </w:trPr>
        <w:tc>
          <w:tcPr>
            <w:tcW w:w="4520" w:type="dxa"/>
            <w:shd w:val="clear" w:color="auto" w:fill="auto"/>
            <w:hideMark/>
          </w:tcPr>
          <w:p w14:paraId="797C7AEF"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111.53 Accroître la participation des femmes à la vie politique et publique (Rwanda);</w:t>
            </w:r>
          </w:p>
          <w:p w14:paraId="2EBE3A60" w14:textId="3329E0A9"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68595D34" w14:textId="386A8813"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2C839905"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F14 Participation des femmes à la vie politique et publique</w:t>
            </w:r>
          </w:p>
          <w:p w14:paraId="087E223A" w14:textId="0AD8716A"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D7 Droit de participer à la vie publique et droit de vote</w:t>
            </w:r>
          </w:p>
          <w:p w14:paraId="4660785A" w14:textId="30D77FF7"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7598136" w14:textId="0B713F29"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29422810"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4FBECEFB" w14:textId="4B904D0B"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4B3AF277" w14:textId="77777777" w:rsidTr="000424B0">
        <w:trPr>
          <w:cantSplit/>
        </w:trPr>
        <w:tc>
          <w:tcPr>
            <w:tcW w:w="4520" w:type="dxa"/>
            <w:shd w:val="clear" w:color="auto" w:fill="auto"/>
            <w:hideMark/>
          </w:tcPr>
          <w:p w14:paraId="5DC73B35"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111.54 Renforcer la représentation des femmes dans les instances décisionnelles (Burundi);</w:t>
            </w:r>
          </w:p>
          <w:p w14:paraId="2748ECF9" w14:textId="5A0B1B26"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2FB1D2CD" w14:textId="0E44A6B7"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35ABC96D"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F14 Participation des femmes à la vie politique et publique</w:t>
            </w:r>
          </w:p>
          <w:p w14:paraId="492349B2" w14:textId="4F922BEB"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D7 Droit de participer à la vie publique et droit de vote</w:t>
            </w:r>
          </w:p>
          <w:p w14:paraId="4646ED8E" w14:textId="12633C7C"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3F0D7AA" w14:textId="120EEA49"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288D54AB"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598E82C0" w14:textId="173CBFBD"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53BC0B37" w14:textId="77777777" w:rsidTr="000424B0">
        <w:trPr>
          <w:cantSplit/>
        </w:trPr>
        <w:tc>
          <w:tcPr>
            <w:tcW w:w="4520" w:type="dxa"/>
            <w:shd w:val="clear" w:color="auto" w:fill="auto"/>
            <w:hideMark/>
          </w:tcPr>
          <w:p w14:paraId="630CD08C"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111.63 Intensifier les efforts et exécuter un programme de renforcement des capacités pour promouvoir l’accès des femmes aux postes décisionnels (Thaïlande);</w:t>
            </w:r>
          </w:p>
          <w:p w14:paraId="2F749C98" w14:textId="3BBB22A8"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7ABE76DD" w14:textId="2072AA16"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3490858C"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F14 Participation des femmes à la vie politique et publique</w:t>
            </w:r>
          </w:p>
          <w:p w14:paraId="6866233B" w14:textId="1A5B1DBC"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D7 Droit de participer à la vie publique et droit de vote</w:t>
            </w:r>
          </w:p>
          <w:p w14:paraId="282D0CC2" w14:textId="15551CF6"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7E3027B" w14:textId="33F885D2"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513EF2FA"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5AE30ECF" w14:textId="5CEF0DF7"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29C29425" w14:textId="77777777" w:rsidTr="000424B0">
        <w:trPr>
          <w:cantSplit/>
        </w:trPr>
        <w:tc>
          <w:tcPr>
            <w:tcW w:w="4520" w:type="dxa"/>
            <w:tcBorders>
              <w:bottom w:val="dotted" w:sz="4" w:space="0" w:color="auto"/>
            </w:tcBorders>
            <w:shd w:val="clear" w:color="auto" w:fill="auto"/>
            <w:hideMark/>
          </w:tcPr>
          <w:p w14:paraId="701B0530"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114.3 Porter à 25 % le taux de participation des femmes à l’organe législatif (Soudan du Sud).</w:t>
            </w:r>
          </w:p>
          <w:p w14:paraId="70072C06" w14:textId="09F290CA"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114</w:t>
            </w:r>
          </w:p>
        </w:tc>
        <w:tc>
          <w:tcPr>
            <w:tcW w:w="1100" w:type="dxa"/>
            <w:tcBorders>
              <w:bottom w:val="dotted" w:sz="4" w:space="0" w:color="auto"/>
            </w:tcBorders>
            <w:shd w:val="clear" w:color="auto" w:fill="auto"/>
            <w:hideMark/>
          </w:tcPr>
          <w:p w14:paraId="0FC390E4" w14:textId="674F2107"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Notée</w:t>
            </w:r>
          </w:p>
        </w:tc>
        <w:tc>
          <w:tcPr>
            <w:tcW w:w="5000" w:type="dxa"/>
            <w:tcBorders>
              <w:bottom w:val="dotted" w:sz="4" w:space="0" w:color="auto"/>
            </w:tcBorders>
            <w:shd w:val="clear" w:color="auto" w:fill="auto"/>
            <w:hideMark/>
          </w:tcPr>
          <w:p w14:paraId="2BE9D45A"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F14 Participation des femmes à la vie politique et publique</w:t>
            </w:r>
          </w:p>
          <w:p w14:paraId="1F92CE67" w14:textId="276013F1"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D7 Droit de participer à la vie publique et droit de vote</w:t>
            </w:r>
          </w:p>
          <w:p w14:paraId="015CC8E4" w14:textId="52AE4963"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C9A46F4" w14:textId="7E404EC8"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tcBorders>
              <w:bottom w:val="dotted" w:sz="4" w:space="0" w:color="auto"/>
            </w:tcBorders>
            <w:shd w:val="clear" w:color="auto" w:fill="auto"/>
            <w:hideMark/>
          </w:tcPr>
          <w:p w14:paraId="35F6F10B"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5A0ED76" w14:textId="27AC97DA"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1C9506F8" w14:textId="77777777" w:rsidTr="000424B0">
        <w:trPr>
          <w:cantSplit/>
        </w:trPr>
        <w:tc>
          <w:tcPr>
            <w:tcW w:w="15220" w:type="dxa"/>
            <w:gridSpan w:val="4"/>
            <w:shd w:val="clear" w:color="auto" w:fill="DBE5F1"/>
            <w:hideMark/>
          </w:tcPr>
          <w:p w14:paraId="23054782" w14:textId="4A71A615"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F41 Personnes handicapées : définition, principes généraux</w:t>
            </w:r>
          </w:p>
        </w:tc>
      </w:tr>
      <w:tr w:rsidR="00CE1F09" w:rsidRPr="000424B0" w14:paraId="451E863D" w14:textId="77777777" w:rsidTr="000424B0">
        <w:trPr>
          <w:cantSplit/>
        </w:trPr>
        <w:tc>
          <w:tcPr>
            <w:tcW w:w="4520" w:type="dxa"/>
            <w:shd w:val="clear" w:color="auto" w:fill="auto"/>
            <w:hideMark/>
          </w:tcPr>
          <w:p w14:paraId="30A2AD38"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112.19 Garantir la protection et le respect des personnes handicapées (Ouganda);</w:t>
            </w:r>
          </w:p>
          <w:p w14:paraId="1C39092D" w14:textId="2EF82A9D"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112</w:t>
            </w:r>
          </w:p>
        </w:tc>
        <w:tc>
          <w:tcPr>
            <w:tcW w:w="1100" w:type="dxa"/>
            <w:shd w:val="clear" w:color="auto" w:fill="auto"/>
            <w:hideMark/>
          </w:tcPr>
          <w:p w14:paraId="4F4A3001" w14:textId="440C8092"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72C62D87"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F41 Personnes handicapées : définition, principes généraux</w:t>
            </w:r>
          </w:p>
          <w:p w14:paraId="60D4B3A3" w14:textId="2051F918"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C207EF6" w14:textId="32DC4BB2"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handicapées</w:t>
            </w:r>
          </w:p>
        </w:tc>
        <w:tc>
          <w:tcPr>
            <w:tcW w:w="4600" w:type="dxa"/>
            <w:shd w:val="clear" w:color="auto" w:fill="auto"/>
            <w:hideMark/>
          </w:tcPr>
          <w:p w14:paraId="6D689D95"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5B39316" w14:textId="4A1A9364"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55C5AB53" w14:textId="77777777" w:rsidTr="000424B0">
        <w:trPr>
          <w:cantSplit/>
        </w:trPr>
        <w:tc>
          <w:tcPr>
            <w:tcW w:w="4520" w:type="dxa"/>
            <w:shd w:val="clear" w:color="auto" w:fill="auto"/>
            <w:hideMark/>
          </w:tcPr>
          <w:p w14:paraId="1F78BC29"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112.20 Adopter des nouvelles mesures pour garantir les droits des personnes handicapées (Argentine);</w:t>
            </w:r>
          </w:p>
          <w:p w14:paraId="3F10A46F" w14:textId="46D472D9"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112</w:t>
            </w:r>
          </w:p>
        </w:tc>
        <w:tc>
          <w:tcPr>
            <w:tcW w:w="1100" w:type="dxa"/>
            <w:shd w:val="clear" w:color="auto" w:fill="auto"/>
            <w:hideMark/>
          </w:tcPr>
          <w:p w14:paraId="7B1FD1EA" w14:textId="520194E8"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CFC5B41"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F41 Personnes handicapées : définition, principes généraux</w:t>
            </w:r>
          </w:p>
          <w:p w14:paraId="06D5565D" w14:textId="08B5B59E"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EC4F320" w14:textId="11B20D4C"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handicapées</w:t>
            </w:r>
          </w:p>
        </w:tc>
        <w:tc>
          <w:tcPr>
            <w:tcW w:w="4600" w:type="dxa"/>
            <w:shd w:val="clear" w:color="auto" w:fill="auto"/>
            <w:hideMark/>
          </w:tcPr>
          <w:p w14:paraId="6AFC913A"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4AFC281" w14:textId="73D2F33F"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0E8D073C" w14:textId="77777777" w:rsidTr="000424B0">
        <w:trPr>
          <w:cantSplit/>
        </w:trPr>
        <w:tc>
          <w:tcPr>
            <w:tcW w:w="4520" w:type="dxa"/>
            <w:tcBorders>
              <w:bottom w:val="dotted" w:sz="4" w:space="0" w:color="auto"/>
            </w:tcBorders>
            <w:shd w:val="clear" w:color="auto" w:fill="auto"/>
            <w:hideMark/>
          </w:tcPr>
          <w:p w14:paraId="6F595FFE"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111.29 Continuer à renforcer le cadre législatif national en faveur des groupes les plus vulnérables tels que les femmes, les enfants et les handicapés (Cambodge);</w:t>
            </w:r>
          </w:p>
          <w:p w14:paraId="1B4A6E8A" w14:textId="37B02117"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5EA11E36" w14:textId="1E7330DD"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2164900B"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F41 Personnes handicapées : définition, principes généraux</w:t>
            </w:r>
          </w:p>
          <w:p w14:paraId="790C5EE4"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F31 Enfants: définition; principes généraux; protection</w:t>
            </w:r>
          </w:p>
          <w:p w14:paraId="47726B5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59240F08" w14:textId="6AA1421E"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56DE00F9" w14:textId="65928450"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BE7B86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enfants</w:t>
            </w:r>
          </w:p>
          <w:p w14:paraId="6027D707"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p w14:paraId="6610E790" w14:textId="7B78FB8C"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handicapées</w:t>
            </w:r>
          </w:p>
        </w:tc>
        <w:tc>
          <w:tcPr>
            <w:tcW w:w="4600" w:type="dxa"/>
            <w:tcBorders>
              <w:bottom w:val="dotted" w:sz="4" w:space="0" w:color="auto"/>
            </w:tcBorders>
            <w:shd w:val="clear" w:color="auto" w:fill="auto"/>
            <w:hideMark/>
          </w:tcPr>
          <w:p w14:paraId="2DC1CA75"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190795F" w14:textId="35C36E6D"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4B65656E" w14:textId="77777777" w:rsidTr="000424B0">
        <w:trPr>
          <w:cantSplit/>
        </w:trPr>
        <w:tc>
          <w:tcPr>
            <w:tcW w:w="15220" w:type="dxa"/>
            <w:gridSpan w:val="4"/>
            <w:shd w:val="clear" w:color="auto" w:fill="DBE5F1"/>
            <w:hideMark/>
          </w:tcPr>
          <w:p w14:paraId="6D7C0F57" w14:textId="03F3AD62"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G3 Populations autochtones</w:t>
            </w:r>
          </w:p>
        </w:tc>
      </w:tr>
      <w:tr w:rsidR="00CE1F09" w:rsidRPr="000424B0" w14:paraId="10CB7B2E" w14:textId="77777777" w:rsidTr="000424B0">
        <w:trPr>
          <w:cantSplit/>
        </w:trPr>
        <w:tc>
          <w:tcPr>
            <w:tcW w:w="4520" w:type="dxa"/>
            <w:tcBorders>
              <w:bottom w:val="dotted" w:sz="4" w:space="0" w:color="auto"/>
            </w:tcBorders>
            <w:shd w:val="clear" w:color="auto" w:fill="auto"/>
            <w:hideMark/>
          </w:tcPr>
          <w:p w14:paraId="650AB8DF"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112.21 Faire en sorte que l’action lancée pour améliorer les droits et la qualité de vie des peuples autochtones, y compris le Plan d’action 2009-2013, l’adoption de la loi de 2011 et la publication du décret d’application correspondant soit poursuivie à travers l’élaboration et la mise en œuvre d’un nouveau plan pluriannuel encore plus ambitieux (Cabo Verde);</w:t>
            </w:r>
          </w:p>
          <w:p w14:paraId="0BF10B4D" w14:textId="39B2CE93"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112</w:t>
            </w:r>
          </w:p>
        </w:tc>
        <w:tc>
          <w:tcPr>
            <w:tcW w:w="1100" w:type="dxa"/>
            <w:tcBorders>
              <w:bottom w:val="dotted" w:sz="4" w:space="0" w:color="auto"/>
            </w:tcBorders>
            <w:shd w:val="clear" w:color="auto" w:fill="auto"/>
            <w:hideMark/>
          </w:tcPr>
          <w:p w14:paraId="148C0E46" w14:textId="22A3EFE0"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630B69B3"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G3 Populations autochtones</w:t>
            </w:r>
          </w:p>
          <w:p w14:paraId="642C9CB9" w14:textId="0D878E4A"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C0C51C5" w14:textId="120F52D0"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populations autochtones</w:t>
            </w:r>
          </w:p>
        </w:tc>
        <w:tc>
          <w:tcPr>
            <w:tcW w:w="4600" w:type="dxa"/>
            <w:tcBorders>
              <w:bottom w:val="dotted" w:sz="4" w:space="0" w:color="auto"/>
            </w:tcBorders>
            <w:shd w:val="clear" w:color="auto" w:fill="auto"/>
            <w:hideMark/>
          </w:tcPr>
          <w:p w14:paraId="080F7A28"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5FA9D133" w14:textId="7C97711F"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38DD4504" w14:textId="77777777" w:rsidTr="000424B0">
        <w:trPr>
          <w:cantSplit/>
        </w:trPr>
        <w:tc>
          <w:tcPr>
            <w:tcW w:w="15220" w:type="dxa"/>
            <w:gridSpan w:val="4"/>
            <w:shd w:val="clear" w:color="auto" w:fill="DBE5F1"/>
            <w:hideMark/>
          </w:tcPr>
          <w:p w14:paraId="50B48849" w14:textId="182843CB"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G4 Migrants</w:t>
            </w:r>
          </w:p>
        </w:tc>
      </w:tr>
      <w:tr w:rsidR="00CE1F09" w:rsidRPr="000424B0" w14:paraId="11990395" w14:textId="77777777" w:rsidTr="000424B0">
        <w:trPr>
          <w:cantSplit/>
        </w:trPr>
        <w:tc>
          <w:tcPr>
            <w:tcW w:w="4520" w:type="dxa"/>
            <w:tcBorders>
              <w:bottom w:val="dotted" w:sz="4" w:space="0" w:color="auto"/>
            </w:tcBorders>
            <w:shd w:val="clear" w:color="auto" w:fill="auto"/>
            <w:hideMark/>
          </w:tcPr>
          <w:p w14:paraId="6BBA9BE7"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lastRenderedPageBreak/>
              <w:t>111.135 Poursuivre, en coopération avec les institutions spécialisées du système des Nations Unies, la mise en œuvre des programmes visant à améliorer les conditions de vie des migrants et à leur offrir des possibilités de rapatriement (Fédération de Russie);</w:t>
            </w:r>
          </w:p>
          <w:p w14:paraId="1BAD84E5" w14:textId="21FE4119"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48E519E3" w14:textId="01BF9806"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53FDDF5D"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G4 Migrants</w:t>
            </w:r>
          </w:p>
          <w:p w14:paraId="0BFB2DA1" w14:textId="73711349"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A28 Coopération avec d'autres institutions et mécanismes internationaux</w:t>
            </w:r>
          </w:p>
          <w:p w14:paraId="5C1FBCB5" w14:textId="1E0E3178"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81EEAC4" w14:textId="60145DA0"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migrants</w:t>
            </w:r>
          </w:p>
        </w:tc>
        <w:tc>
          <w:tcPr>
            <w:tcW w:w="4600" w:type="dxa"/>
            <w:tcBorders>
              <w:bottom w:val="dotted" w:sz="4" w:space="0" w:color="auto"/>
            </w:tcBorders>
            <w:shd w:val="clear" w:color="auto" w:fill="auto"/>
            <w:hideMark/>
          </w:tcPr>
          <w:p w14:paraId="504D806F"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52117BF" w14:textId="1CEB9E31"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2DF18682" w14:textId="77777777" w:rsidTr="000424B0">
        <w:trPr>
          <w:cantSplit/>
        </w:trPr>
        <w:tc>
          <w:tcPr>
            <w:tcW w:w="15220" w:type="dxa"/>
            <w:gridSpan w:val="4"/>
            <w:shd w:val="clear" w:color="auto" w:fill="DBE5F1"/>
            <w:hideMark/>
          </w:tcPr>
          <w:p w14:paraId="20350AF1" w14:textId="12586D3F"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G5 Refugiés &amp; demandeurs d’asile</w:t>
            </w:r>
          </w:p>
        </w:tc>
      </w:tr>
      <w:tr w:rsidR="00CE1F09" w:rsidRPr="000424B0" w14:paraId="2D931C17" w14:textId="77777777" w:rsidTr="000424B0">
        <w:trPr>
          <w:cantSplit/>
        </w:trPr>
        <w:tc>
          <w:tcPr>
            <w:tcW w:w="4520" w:type="dxa"/>
            <w:shd w:val="clear" w:color="auto" w:fill="auto"/>
            <w:hideMark/>
          </w:tcPr>
          <w:p w14:paraId="3400CAC7"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111.136 S’attacher prioritairement à parachever une législation complète sur l’asile et les droits des réfugiés prévoyant, entre autres, le renforcement des moyens de la Commission nationale d’aide aux réfugiés afin de garantir son fonctionnement efficace dans le cadre de son mandat (Sierra Leone);</w:t>
            </w:r>
          </w:p>
          <w:p w14:paraId="25C20398" w14:textId="4B34BE1D"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5A086774" w14:textId="0DE6944B"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307E92D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G5 Refugiés &amp; demandeurs d’asile</w:t>
            </w:r>
          </w:p>
          <w:p w14:paraId="6FE09441" w14:textId="4D6ED8C3"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5E8E94B7" w14:textId="28CACA52"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F75C45B" w14:textId="3DFB9D88"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refugiés &amp; demandeurs d’asile</w:t>
            </w:r>
          </w:p>
        </w:tc>
        <w:tc>
          <w:tcPr>
            <w:tcW w:w="4600" w:type="dxa"/>
            <w:shd w:val="clear" w:color="auto" w:fill="auto"/>
            <w:hideMark/>
          </w:tcPr>
          <w:p w14:paraId="710487F1"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3FA8A29" w14:textId="061707DE"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2FBBC13C" w14:textId="77777777" w:rsidTr="000424B0">
        <w:trPr>
          <w:cantSplit/>
        </w:trPr>
        <w:tc>
          <w:tcPr>
            <w:tcW w:w="4520" w:type="dxa"/>
            <w:tcBorders>
              <w:bottom w:val="dotted" w:sz="4" w:space="0" w:color="auto"/>
            </w:tcBorders>
            <w:shd w:val="clear" w:color="auto" w:fill="auto"/>
            <w:hideMark/>
          </w:tcPr>
          <w:p w14:paraId="61EFCAF7"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111.137 Parachever, suivant un calendrier précis, un cadre législatif national global régissant l’octroi du statut de réfugié (Irlande);</w:t>
            </w:r>
          </w:p>
          <w:p w14:paraId="7FA965FC" w14:textId="3E9D73B7"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2A1852C7" w14:textId="274C7964"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275EFB93"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G5 Refugiés &amp; demandeurs d’asile</w:t>
            </w:r>
          </w:p>
          <w:p w14:paraId="0A104C33" w14:textId="02D458CA"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1C511A8B" w14:textId="2007835D"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22C632E" w14:textId="74104F5B"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refugiés &amp; demandeurs d’asile</w:t>
            </w:r>
          </w:p>
        </w:tc>
        <w:tc>
          <w:tcPr>
            <w:tcW w:w="4600" w:type="dxa"/>
            <w:tcBorders>
              <w:bottom w:val="dotted" w:sz="4" w:space="0" w:color="auto"/>
            </w:tcBorders>
            <w:shd w:val="clear" w:color="auto" w:fill="auto"/>
            <w:hideMark/>
          </w:tcPr>
          <w:p w14:paraId="4F458560"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BE588BD" w14:textId="298EA0C1"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06B92425" w14:textId="77777777" w:rsidTr="000424B0">
        <w:trPr>
          <w:cantSplit/>
        </w:trPr>
        <w:tc>
          <w:tcPr>
            <w:tcW w:w="15220" w:type="dxa"/>
            <w:gridSpan w:val="4"/>
            <w:shd w:val="clear" w:color="auto" w:fill="DBE5F1"/>
            <w:hideMark/>
          </w:tcPr>
          <w:p w14:paraId="0E0F944E" w14:textId="4141697B"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 xml:space="preserve">H4 personnes venant de zones rurales </w:t>
            </w:r>
          </w:p>
        </w:tc>
      </w:tr>
      <w:tr w:rsidR="00CE1F09" w:rsidRPr="000424B0" w14:paraId="129E8DE2" w14:textId="77777777" w:rsidTr="000424B0">
        <w:trPr>
          <w:cantSplit/>
        </w:trPr>
        <w:tc>
          <w:tcPr>
            <w:tcW w:w="4520" w:type="dxa"/>
            <w:shd w:val="clear" w:color="auto" w:fill="auto"/>
            <w:hideMark/>
          </w:tcPr>
          <w:p w14:paraId="665026A4"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111.123 Continuer à renforcer les mesures visant à améliorer l’accès à l’eau potable, en particulier dans les zones rurales (Sénégal);</w:t>
            </w:r>
          </w:p>
          <w:p w14:paraId="07AC4E93" w14:textId="29BB7C68"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0DBA28BB" w14:textId="0F060347"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70AB52F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xml:space="preserve">H4 personnes venant de zones rurales </w:t>
            </w:r>
          </w:p>
          <w:p w14:paraId="66122DAA" w14:textId="01E6071B"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E26 Droits de l'homme &amp; eau potable et assainissement</w:t>
            </w:r>
          </w:p>
          <w:p w14:paraId="4C530A92" w14:textId="5ACE9D41"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9B94681" w14:textId="599EC66A"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venant de zones rurales</w:t>
            </w:r>
          </w:p>
        </w:tc>
        <w:tc>
          <w:tcPr>
            <w:tcW w:w="4600" w:type="dxa"/>
            <w:shd w:val="clear" w:color="auto" w:fill="auto"/>
            <w:hideMark/>
          </w:tcPr>
          <w:p w14:paraId="3E7CDA80"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3D2A206" w14:textId="027EA449"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77EB89B5" w14:textId="77777777" w:rsidTr="000424B0">
        <w:trPr>
          <w:cantSplit/>
        </w:trPr>
        <w:tc>
          <w:tcPr>
            <w:tcW w:w="4520" w:type="dxa"/>
            <w:shd w:val="clear" w:color="auto" w:fill="auto"/>
            <w:hideMark/>
          </w:tcPr>
          <w:p w14:paraId="50BD8CBF"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111.122 Accorder une attention particulière aux besoins des personnes vivant dans les zones rurales, en particulier aux femmes, afin de leur garantir l’accès aux services de santé, à l’éducation et à des projets créateurs de revenus (Costa Rica);</w:t>
            </w:r>
          </w:p>
          <w:p w14:paraId="67B5D870" w14:textId="5FBED3EA"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336E64DA" w14:textId="390CE11B"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20D34DE2"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xml:space="preserve">H4 personnes venant de zones rurales </w:t>
            </w:r>
          </w:p>
          <w:p w14:paraId="217EA87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E41 Droit à la santé</w:t>
            </w:r>
          </w:p>
          <w:p w14:paraId="2353C827"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E6 Droits à la protection de la propriété ; crédit financier</w:t>
            </w:r>
          </w:p>
          <w:p w14:paraId="6917D194" w14:textId="13118CD0"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E51 Droit à l'éducation</w:t>
            </w:r>
          </w:p>
          <w:p w14:paraId="34ADB00A" w14:textId="48B0D35A"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D1FC601" w14:textId="62DFDD04"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venant de zones rurales</w:t>
            </w:r>
          </w:p>
        </w:tc>
        <w:tc>
          <w:tcPr>
            <w:tcW w:w="4600" w:type="dxa"/>
            <w:shd w:val="clear" w:color="auto" w:fill="auto"/>
            <w:hideMark/>
          </w:tcPr>
          <w:p w14:paraId="40E07ED7"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6FBE0CB" w14:textId="6FFF3190" w:rsidR="00CE1F09" w:rsidRPr="00CE1F09" w:rsidRDefault="00CE1F09" w:rsidP="000424B0">
            <w:pPr>
              <w:suppressAutoHyphens w:val="0"/>
              <w:spacing w:before="60" w:after="60" w:line="240" w:lineRule="auto"/>
              <w:ind w:left="57" w:right="57"/>
              <w:rPr>
                <w:color w:val="000000"/>
                <w:szCs w:val="22"/>
                <w:lang w:val="fr-FR" w:eastAsia="en-IE"/>
              </w:rPr>
            </w:pPr>
          </w:p>
        </w:tc>
      </w:tr>
    </w:tbl>
    <w:p w14:paraId="3FCDF935" w14:textId="77777777" w:rsidR="001C6663" w:rsidRPr="000424B0" w:rsidRDefault="001C6663" w:rsidP="00595520">
      <w:pPr>
        <w:rPr>
          <w:lang w:val="fr-FR"/>
        </w:rPr>
      </w:pPr>
    </w:p>
    <w:sectPr w:rsidR="001C6663" w:rsidRPr="000424B0"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DF939" w14:textId="77777777" w:rsidR="000424B0" w:rsidRDefault="000424B0"/>
  </w:endnote>
  <w:endnote w:type="continuationSeparator" w:id="0">
    <w:p w14:paraId="3FCDF93A" w14:textId="77777777" w:rsidR="000424B0" w:rsidRDefault="000424B0"/>
  </w:endnote>
  <w:endnote w:type="continuationNotice" w:id="1">
    <w:p w14:paraId="3FCDF93B" w14:textId="77777777" w:rsidR="000424B0" w:rsidRDefault="00042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DF936" w14:textId="77777777" w:rsidR="000424B0" w:rsidRPr="000B175B" w:rsidRDefault="000424B0" w:rsidP="000B175B">
      <w:pPr>
        <w:tabs>
          <w:tab w:val="right" w:pos="2155"/>
        </w:tabs>
        <w:spacing w:after="80"/>
        <w:ind w:left="680"/>
        <w:rPr>
          <w:u w:val="single"/>
        </w:rPr>
      </w:pPr>
      <w:r>
        <w:rPr>
          <w:u w:val="single"/>
        </w:rPr>
        <w:tab/>
      </w:r>
    </w:p>
  </w:footnote>
  <w:footnote w:type="continuationSeparator" w:id="0">
    <w:p w14:paraId="3FCDF937" w14:textId="77777777" w:rsidR="000424B0" w:rsidRPr="00FC68B7" w:rsidRDefault="000424B0" w:rsidP="00FC68B7">
      <w:pPr>
        <w:tabs>
          <w:tab w:val="left" w:pos="2155"/>
        </w:tabs>
        <w:spacing w:after="80"/>
        <w:ind w:left="680"/>
        <w:rPr>
          <w:u w:val="single"/>
        </w:rPr>
      </w:pPr>
      <w:r>
        <w:rPr>
          <w:u w:val="single"/>
        </w:rPr>
        <w:tab/>
      </w:r>
    </w:p>
  </w:footnote>
  <w:footnote w:type="continuationNotice" w:id="1">
    <w:p w14:paraId="3FCDF938" w14:textId="77777777" w:rsidR="000424B0" w:rsidRDefault="000424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DF93C" w14:textId="1BB2EC8E" w:rsidR="000424B0" w:rsidRPr="00E860D2" w:rsidRDefault="000424B0" w:rsidP="00D3139E">
    <w:pPr>
      <w:pStyle w:val="Header"/>
      <w:rPr>
        <w:sz w:val="28"/>
        <w:szCs w:val="28"/>
        <w:lang w:val="fr-CH"/>
      </w:rPr>
    </w:pPr>
    <w:r>
      <w:rPr>
        <w:sz w:val="28"/>
        <w:szCs w:val="28"/>
        <w:lang w:val="fr-CH"/>
      </w:rPr>
      <w:t xml:space="preserve">EPU de </w:t>
    </w:r>
    <w:r w:rsidRPr="001871E3">
      <w:rPr>
        <w:sz w:val="28"/>
        <w:szCs w:val="28"/>
        <w:lang w:val="fr-CH"/>
      </w:rPr>
      <w:t xml:space="preserve">Congo </w:t>
    </w:r>
    <w:r w:rsidRPr="007745A2">
      <w:rPr>
        <w:sz w:val="20"/>
        <w:lang w:val="fr-CH"/>
      </w:rPr>
      <w:t>(2</w:t>
    </w:r>
    <w:r>
      <w:rPr>
        <w:sz w:val="20"/>
        <w:lang w:val="fr-CH"/>
      </w:rPr>
      <w:t>è</w:t>
    </w:r>
    <w:r w:rsidRPr="007745A2">
      <w:rPr>
        <w:sz w:val="20"/>
        <w:lang w:val="fr-CH"/>
      </w:rPr>
      <w:t>me Cycle – 1</w:t>
    </w:r>
    <w:r>
      <w:rPr>
        <w:sz w:val="20"/>
        <w:lang w:val="fr-CH"/>
      </w:rPr>
      <w:t>7è</w:t>
    </w:r>
    <w:r w:rsidRPr="007745A2">
      <w:rPr>
        <w:sz w:val="20"/>
        <w:lang w:val="fr-CH"/>
      </w:rPr>
      <w:t>me session)</w:t>
    </w:r>
    <w:r w:rsidRPr="007745A2">
      <w:rPr>
        <w:sz w:val="28"/>
        <w:szCs w:val="28"/>
        <w:lang w:val="fr-CH"/>
      </w:rPr>
      <w:tab/>
    </w:r>
    <w:r w:rsidRPr="007745A2">
      <w:rPr>
        <w:sz w:val="28"/>
        <w:szCs w:val="28"/>
        <w:lang w:val="fr-CH"/>
      </w:rPr>
      <w:tab/>
    </w:r>
    <w:r w:rsidRPr="007745A2">
      <w:rPr>
        <w:sz w:val="28"/>
        <w:szCs w:val="28"/>
        <w:lang w:val="fr-CH"/>
      </w:rPr>
      <w:tab/>
      <w:t>Liste th</w:t>
    </w:r>
    <w:r w:rsidRPr="00D3139E">
      <w:rPr>
        <w:sz w:val="28"/>
        <w:szCs w:val="28"/>
        <w:lang w:val="fr-CH"/>
      </w:rPr>
      <w:t>é</w:t>
    </w:r>
    <w:r w:rsidRPr="007745A2">
      <w:rPr>
        <w:sz w:val="28"/>
        <w:szCs w:val="28"/>
        <w:lang w:val="fr-CH"/>
      </w:rPr>
      <w:t>matique des recomm</w:t>
    </w:r>
    <w:r>
      <w:rPr>
        <w:sz w:val="28"/>
        <w:szCs w:val="28"/>
        <w:lang w:val="fr-CH"/>
      </w:rPr>
      <w:t>a</w:t>
    </w:r>
    <w:r w:rsidRPr="007745A2">
      <w:rPr>
        <w:sz w:val="28"/>
        <w:szCs w:val="28"/>
        <w:lang w:val="fr-CH"/>
      </w:rPr>
      <w:t xml:space="preserve">ndations </w:t>
    </w:r>
    <w:r w:rsidRPr="007745A2">
      <w:rPr>
        <w:sz w:val="28"/>
        <w:szCs w:val="28"/>
        <w:lang w:val="fr-CH"/>
      </w:rPr>
      <w:tab/>
    </w:r>
    <w:r w:rsidRPr="007745A2">
      <w:rPr>
        <w:sz w:val="28"/>
        <w:szCs w:val="28"/>
        <w:lang w:val="fr-CH"/>
      </w:rPr>
      <w:tab/>
    </w:r>
    <w:r w:rsidRPr="007745A2">
      <w:rPr>
        <w:sz w:val="28"/>
        <w:szCs w:val="28"/>
        <w:lang w:val="fr-CH"/>
      </w:rPr>
      <w:tab/>
    </w:r>
    <w:r w:rsidRPr="007745A2">
      <w:rPr>
        <w:sz w:val="28"/>
        <w:szCs w:val="28"/>
        <w:lang w:val="fr-CH"/>
      </w:rPr>
      <w:tab/>
    </w:r>
    <w:r w:rsidRPr="007745A2">
      <w:rPr>
        <w:sz w:val="20"/>
        <w:lang w:val="fr-CH"/>
      </w:rPr>
      <w:t xml:space="preserve">Page </w:t>
    </w:r>
    <w:r w:rsidRPr="0064076F">
      <w:rPr>
        <w:sz w:val="20"/>
      </w:rPr>
      <w:fldChar w:fldCharType="begin"/>
    </w:r>
    <w:r w:rsidRPr="007745A2">
      <w:rPr>
        <w:sz w:val="20"/>
        <w:lang w:val="fr-CH"/>
      </w:rPr>
      <w:instrText xml:space="preserve"> PAGE   \* MERGEFORMAT </w:instrText>
    </w:r>
    <w:r w:rsidRPr="0064076F">
      <w:rPr>
        <w:sz w:val="20"/>
      </w:rPr>
      <w:fldChar w:fldCharType="separate"/>
    </w:r>
    <w:r w:rsidR="00D63DCF">
      <w:rPr>
        <w:noProof/>
        <w:sz w:val="20"/>
        <w:lang w:val="fr-CH"/>
      </w:rPr>
      <w:t>1</w:t>
    </w:r>
    <w:r w:rsidRPr="0064076F">
      <w:rPr>
        <w:sz w:val="20"/>
      </w:rPr>
      <w:fldChar w:fldCharType="end"/>
    </w:r>
    <w:r w:rsidRPr="007745A2">
      <w:rPr>
        <w:sz w:val="20"/>
        <w:lang w:val="fr-CH"/>
      </w:rPr>
      <w:t xml:space="preserve"> de </w:t>
    </w:r>
    <w:r w:rsidRPr="0064076F">
      <w:rPr>
        <w:sz w:val="20"/>
      </w:rPr>
      <w:fldChar w:fldCharType="begin"/>
    </w:r>
    <w:r w:rsidRPr="007745A2">
      <w:rPr>
        <w:sz w:val="20"/>
        <w:lang w:val="fr-CH"/>
      </w:rPr>
      <w:instrText xml:space="preserve"> NUMPAGES   \* MERGEFORMAT </w:instrText>
    </w:r>
    <w:r w:rsidRPr="0064076F">
      <w:rPr>
        <w:sz w:val="20"/>
      </w:rPr>
      <w:fldChar w:fldCharType="separate"/>
    </w:r>
    <w:r w:rsidR="00D63DCF">
      <w:rPr>
        <w:noProof/>
        <w:sz w:val="20"/>
        <w:lang w:val="fr-CH"/>
      </w:rPr>
      <w:t>14</w:t>
    </w:r>
    <w:r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fr-FR" w:vendorID="64" w:dllVersion="6" w:nlCheck="1" w:checkStyle="1"/>
  <w:activeWritingStyle w:appName="MSWord" w:lang="fr-CH" w:vendorID="64" w:dllVersion="0" w:nlCheck="1" w:checkStyle="0"/>
  <w:activeWritingStyle w:appName="MSWord" w:lang="en-IE" w:vendorID="64" w:dllVersion="0" w:nlCheck="1" w:checkStyle="0"/>
  <w:activeWritingStyle w:appName="MSWord" w:lang="fr-FR" w:vendorID="64" w:dllVersion="0"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E4"/>
    <w:rsid w:val="00002A7D"/>
    <w:rsid w:val="000038A8"/>
    <w:rsid w:val="00006790"/>
    <w:rsid w:val="00027624"/>
    <w:rsid w:val="00034BE1"/>
    <w:rsid w:val="000424B0"/>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871E3"/>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2D1C"/>
    <w:rsid w:val="00257CAC"/>
    <w:rsid w:val="0027306C"/>
    <w:rsid w:val="002974E9"/>
    <w:rsid w:val="002A7F94"/>
    <w:rsid w:val="002B109A"/>
    <w:rsid w:val="002C6D45"/>
    <w:rsid w:val="002D06FB"/>
    <w:rsid w:val="002D6E53"/>
    <w:rsid w:val="002D7C5E"/>
    <w:rsid w:val="002E3E4B"/>
    <w:rsid w:val="002F046D"/>
    <w:rsid w:val="00301764"/>
    <w:rsid w:val="003225DB"/>
    <w:rsid w:val="003229D8"/>
    <w:rsid w:val="00336C97"/>
    <w:rsid w:val="00342432"/>
    <w:rsid w:val="00352D4B"/>
    <w:rsid w:val="0035638C"/>
    <w:rsid w:val="003709D8"/>
    <w:rsid w:val="00380A9A"/>
    <w:rsid w:val="003812A1"/>
    <w:rsid w:val="003818F7"/>
    <w:rsid w:val="00385EC7"/>
    <w:rsid w:val="003A185F"/>
    <w:rsid w:val="003A46BB"/>
    <w:rsid w:val="003A4EC7"/>
    <w:rsid w:val="003A7295"/>
    <w:rsid w:val="003B1F60"/>
    <w:rsid w:val="003C2CC4"/>
    <w:rsid w:val="003D4B23"/>
    <w:rsid w:val="003E278A"/>
    <w:rsid w:val="00413520"/>
    <w:rsid w:val="004325CB"/>
    <w:rsid w:val="004355CB"/>
    <w:rsid w:val="00440A07"/>
    <w:rsid w:val="004506F7"/>
    <w:rsid w:val="00451982"/>
    <w:rsid w:val="0045240C"/>
    <w:rsid w:val="004613CF"/>
    <w:rsid w:val="00462880"/>
    <w:rsid w:val="00476F24"/>
    <w:rsid w:val="00494310"/>
    <w:rsid w:val="004951FF"/>
    <w:rsid w:val="004C4252"/>
    <w:rsid w:val="004C55B0"/>
    <w:rsid w:val="004C6B7B"/>
    <w:rsid w:val="004E517A"/>
    <w:rsid w:val="004E77AD"/>
    <w:rsid w:val="004F6BA0"/>
    <w:rsid w:val="00503BEA"/>
    <w:rsid w:val="00516A1F"/>
    <w:rsid w:val="00533616"/>
    <w:rsid w:val="00535ABA"/>
    <w:rsid w:val="005375AD"/>
    <w:rsid w:val="0053768B"/>
    <w:rsid w:val="005420F2"/>
    <w:rsid w:val="0054285C"/>
    <w:rsid w:val="00546224"/>
    <w:rsid w:val="00551003"/>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37DE5"/>
    <w:rsid w:val="0064076F"/>
    <w:rsid w:val="00640B26"/>
    <w:rsid w:val="00641130"/>
    <w:rsid w:val="006770B2"/>
    <w:rsid w:val="006935C5"/>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11CCE"/>
    <w:rsid w:val="00714A3E"/>
    <w:rsid w:val="0072632A"/>
    <w:rsid w:val="007354B2"/>
    <w:rsid w:val="007358E8"/>
    <w:rsid w:val="00736ECE"/>
    <w:rsid w:val="0074533B"/>
    <w:rsid w:val="007643BC"/>
    <w:rsid w:val="0076548B"/>
    <w:rsid w:val="00767EA7"/>
    <w:rsid w:val="00776A28"/>
    <w:rsid w:val="007959FE"/>
    <w:rsid w:val="007A0CF1"/>
    <w:rsid w:val="007A5A62"/>
    <w:rsid w:val="007B6BA5"/>
    <w:rsid w:val="007B7209"/>
    <w:rsid w:val="007C3390"/>
    <w:rsid w:val="007C42D8"/>
    <w:rsid w:val="007C4F4B"/>
    <w:rsid w:val="007C635B"/>
    <w:rsid w:val="007D7362"/>
    <w:rsid w:val="007F5CE2"/>
    <w:rsid w:val="007F6611"/>
    <w:rsid w:val="00810BAC"/>
    <w:rsid w:val="0081545A"/>
    <w:rsid w:val="008175E9"/>
    <w:rsid w:val="008242D7"/>
    <w:rsid w:val="0082577B"/>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C7E55"/>
    <w:rsid w:val="008D045E"/>
    <w:rsid w:val="008D3F25"/>
    <w:rsid w:val="008D4D82"/>
    <w:rsid w:val="008E0E46"/>
    <w:rsid w:val="008E47FA"/>
    <w:rsid w:val="008E7116"/>
    <w:rsid w:val="008F143B"/>
    <w:rsid w:val="008F3882"/>
    <w:rsid w:val="008F4B7C"/>
    <w:rsid w:val="00913AB7"/>
    <w:rsid w:val="00917BDF"/>
    <w:rsid w:val="009265B3"/>
    <w:rsid w:val="00926E47"/>
    <w:rsid w:val="00947162"/>
    <w:rsid w:val="0096375C"/>
    <w:rsid w:val="009662E6"/>
    <w:rsid w:val="0097095E"/>
    <w:rsid w:val="00972289"/>
    <w:rsid w:val="0098592B"/>
    <w:rsid w:val="00985FC4"/>
    <w:rsid w:val="00990766"/>
    <w:rsid w:val="00991261"/>
    <w:rsid w:val="009964C4"/>
    <w:rsid w:val="009A7B81"/>
    <w:rsid w:val="009B2505"/>
    <w:rsid w:val="009D01C0"/>
    <w:rsid w:val="009D6A08"/>
    <w:rsid w:val="009D6E33"/>
    <w:rsid w:val="009E0A16"/>
    <w:rsid w:val="009E7970"/>
    <w:rsid w:val="009F2EAC"/>
    <w:rsid w:val="009F57E3"/>
    <w:rsid w:val="00A10F4F"/>
    <w:rsid w:val="00A11067"/>
    <w:rsid w:val="00A1704A"/>
    <w:rsid w:val="00A34281"/>
    <w:rsid w:val="00A425EB"/>
    <w:rsid w:val="00A65B63"/>
    <w:rsid w:val="00A72F22"/>
    <w:rsid w:val="00A733BC"/>
    <w:rsid w:val="00A748A6"/>
    <w:rsid w:val="00A768A0"/>
    <w:rsid w:val="00A76A69"/>
    <w:rsid w:val="00A879A4"/>
    <w:rsid w:val="00A9500C"/>
    <w:rsid w:val="00AA23ED"/>
    <w:rsid w:val="00AB2A4A"/>
    <w:rsid w:val="00AC0F2C"/>
    <w:rsid w:val="00AC502A"/>
    <w:rsid w:val="00AF58C1"/>
    <w:rsid w:val="00B06643"/>
    <w:rsid w:val="00B15055"/>
    <w:rsid w:val="00B30179"/>
    <w:rsid w:val="00B33A88"/>
    <w:rsid w:val="00B37B15"/>
    <w:rsid w:val="00B45C02"/>
    <w:rsid w:val="00B4757E"/>
    <w:rsid w:val="00B53C63"/>
    <w:rsid w:val="00B567C4"/>
    <w:rsid w:val="00B63228"/>
    <w:rsid w:val="00B638E2"/>
    <w:rsid w:val="00B727E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62384"/>
    <w:rsid w:val="00C745C3"/>
    <w:rsid w:val="00C807DE"/>
    <w:rsid w:val="00CA24A4"/>
    <w:rsid w:val="00CB348D"/>
    <w:rsid w:val="00CC4EDE"/>
    <w:rsid w:val="00CD318B"/>
    <w:rsid w:val="00CD46F5"/>
    <w:rsid w:val="00CE1F09"/>
    <w:rsid w:val="00CE4A8F"/>
    <w:rsid w:val="00CF071D"/>
    <w:rsid w:val="00CF1A50"/>
    <w:rsid w:val="00D07C39"/>
    <w:rsid w:val="00D15B04"/>
    <w:rsid w:val="00D2031B"/>
    <w:rsid w:val="00D25FE2"/>
    <w:rsid w:val="00D26A9A"/>
    <w:rsid w:val="00D3139E"/>
    <w:rsid w:val="00D37DA9"/>
    <w:rsid w:val="00D406A7"/>
    <w:rsid w:val="00D43252"/>
    <w:rsid w:val="00D44D86"/>
    <w:rsid w:val="00D452EB"/>
    <w:rsid w:val="00D50B7D"/>
    <w:rsid w:val="00D52012"/>
    <w:rsid w:val="00D63DCF"/>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217B7"/>
    <w:rsid w:val="00E22798"/>
    <w:rsid w:val="00E423C0"/>
    <w:rsid w:val="00E450D1"/>
    <w:rsid w:val="00E53AC6"/>
    <w:rsid w:val="00E558FE"/>
    <w:rsid w:val="00E6414C"/>
    <w:rsid w:val="00E7260F"/>
    <w:rsid w:val="00E77B38"/>
    <w:rsid w:val="00E860D2"/>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14C4"/>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CDF935"/>
  <w15:docId w15:val="{E6D48B33-9C73-4A93-B393-AB61A777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CE1F09"/>
    <w:pPr>
      <w:suppressAutoHyphens w:val="0"/>
      <w:spacing w:before="100" w:beforeAutospacing="1" w:after="100" w:afterAutospacing="1" w:line="240" w:lineRule="auto"/>
    </w:pPr>
    <w:rPr>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6717436">
      <w:bodyDiv w:val="1"/>
      <w:marLeft w:val="0"/>
      <w:marRight w:val="0"/>
      <w:marTop w:val="0"/>
      <w:marBottom w:val="0"/>
      <w:divBdr>
        <w:top w:val="none" w:sz="0" w:space="0" w:color="auto"/>
        <w:left w:val="none" w:sz="0" w:space="0" w:color="auto"/>
        <w:bottom w:val="none" w:sz="0" w:space="0" w:color="auto"/>
        <w:right w:val="none" w:sz="0" w:space="0" w:color="auto"/>
      </w:divBdr>
      <w:divsChild>
        <w:div w:id="2139299050">
          <w:marLeft w:val="0"/>
          <w:marRight w:val="0"/>
          <w:marTop w:val="0"/>
          <w:marBottom w:val="0"/>
          <w:divBdr>
            <w:top w:val="none" w:sz="0" w:space="0" w:color="auto"/>
            <w:left w:val="none" w:sz="0" w:space="0" w:color="auto"/>
            <w:bottom w:val="none" w:sz="0" w:space="0" w:color="auto"/>
            <w:right w:val="none" w:sz="0" w:space="0" w:color="auto"/>
          </w:divBdr>
          <w:divsChild>
            <w:div w:id="2056008357">
              <w:marLeft w:val="0"/>
              <w:marRight w:val="0"/>
              <w:marTop w:val="0"/>
              <w:marBottom w:val="0"/>
              <w:divBdr>
                <w:top w:val="none" w:sz="0" w:space="0" w:color="auto"/>
                <w:left w:val="none" w:sz="0" w:space="0" w:color="auto"/>
                <w:bottom w:val="none" w:sz="0" w:space="0" w:color="auto"/>
                <w:right w:val="none" w:sz="0" w:space="0" w:color="auto"/>
              </w:divBdr>
            </w:div>
          </w:divsChild>
        </w:div>
        <w:div w:id="557977023">
          <w:marLeft w:val="0"/>
          <w:marRight w:val="0"/>
          <w:marTop w:val="0"/>
          <w:marBottom w:val="0"/>
          <w:divBdr>
            <w:top w:val="none" w:sz="0" w:space="0" w:color="auto"/>
            <w:left w:val="none" w:sz="0" w:space="0" w:color="auto"/>
            <w:bottom w:val="none" w:sz="0" w:space="0" w:color="auto"/>
            <w:right w:val="none" w:sz="0" w:space="0" w:color="auto"/>
          </w:divBdr>
          <w:divsChild>
            <w:div w:id="1186945655">
              <w:marLeft w:val="0"/>
              <w:marRight w:val="0"/>
              <w:marTop w:val="0"/>
              <w:marBottom w:val="0"/>
              <w:divBdr>
                <w:top w:val="none" w:sz="0" w:space="0" w:color="auto"/>
                <w:left w:val="none" w:sz="0" w:space="0" w:color="auto"/>
                <w:bottom w:val="none" w:sz="0" w:space="0" w:color="auto"/>
                <w:right w:val="none" w:sz="0" w:space="0" w:color="auto"/>
              </w:divBdr>
            </w:div>
          </w:divsChild>
        </w:div>
        <w:div w:id="1701466081">
          <w:marLeft w:val="0"/>
          <w:marRight w:val="0"/>
          <w:marTop w:val="0"/>
          <w:marBottom w:val="0"/>
          <w:divBdr>
            <w:top w:val="none" w:sz="0" w:space="0" w:color="auto"/>
            <w:left w:val="none" w:sz="0" w:space="0" w:color="auto"/>
            <w:bottom w:val="none" w:sz="0" w:space="0" w:color="auto"/>
            <w:right w:val="none" w:sz="0" w:space="0" w:color="auto"/>
          </w:divBdr>
          <w:divsChild>
            <w:div w:id="1792820548">
              <w:marLeft w:val="0"/>
              <w:marRight w:val="0"/>
              <w:marTop w:val="0"/>
              <w:marBottom w:val="0"/>
              <w:divBdr>
                <w:top w:val="none" w:sz="0" w:space="0" w:color="auto"/>
                <w:left w:val="none" w:sz="0" w:space="0" w:color="auto"/>
                <w:bottom w:val="none" w:sz="0" w:space="0" w:color="auto"/>
                <w:right w:val="none" w:sz="0" w:space="0" w:color="auto"/>
              </w:divBdr>
            </w:div>
          </w:divsChild>
        </w:div>
        <w:div w:id="1936210638">
          <w:marLeft w:val="0"/>
          <w:marRight w:val="0"/>
          <w:marTop w:val="0"/>
          <w:marBottom w:val="0"/>
          <w:divBdr>
            <w:top w:val="none" w:sz="0" w:space="0" w:color="auto"/>
            <w:left w:val="none" w:sz="0" w:space="0" w:color="auto"/>
            <w:bottom w:val="none" w:sz="0" w:space="0" w:color="auto"/>
            <w:right w:val="none" w:sz="0" w:space="0" w:color="auto"/>
          </w:divBdr>
          <w:divsChild>
            <w:div w:id="4717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58968348">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08639589">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85667428">
      <w:bodyDiv w:val="1"/>
      <w:marLeft w:val="0"/>
      <w:marRight w:val="0"/>
      <w:marTop w:val="0"/>
      <w:marBottom w:val="0"/>
      <w:divBdr>
        <w:top w:val="none" w:sz="0" w:space="0" w:color="auto"/>
        <w:left w:val="none" w:sz="0" w:space="0" w:color="auto"/>
        <w:bottom w:val="none" w:sz="0" w:space="0" w:color="auto"/>
        <w:right w:val="none" w:sz="0" w:space="0" w:color="auto"/>
      </w:divBdr>
    </w:div>
    <w:div w:id="1390419410">
      <w:bodyDiv w:val="1"/>
      <w:marLeft w:val="0"/>
      <w:marRight w:val="0"/>
      <w:marTop w:val="0"/>
      <w:marBottom w:val="0"/>
      <w:divBdr>
        <w:top w:val="none" w:sz="0" w:space="0" w:color="auto"/>
        <w:left w:val="none" w:sz="0" w:space="0" w:color="auto"/>
        <w:bottom w:val="none" w:sz="0" w:space="0" w:color="auto"/>
        <w:right w:val="none" w:sz="0" w:space="0" w:color="auto"/>
      </w:divBdr>
    </w:div>
    <w:div w:id="1667201391">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433592-6AA2-46ED-88C4-C0B3C9827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214C1-ACFD-4C61-8242-AF78200BEDF0}">
  <ds:schemaRefs>
    <ds:schemaRef ds:uri="http://schemas.microsoft.com/sharepoint/v3/contenttype/forms"/>
  </ds:schemaRefs>
</ds:datastoreItem>
</file>

<file path=customXml/itemProps3.xml><?xml version="1.0" encoding="utf-8"?>
<ds:datastoreItem xmlns:ds="http://schemas.openxmlformats.org/officeDocument/2006/customXml" ds:itemID="{4F43D903-CC65-486D-902C-9B9B84D9A7C6}">
  <ds:schemaRefs>
    <ds:schemaRef ds:uri="http://www.w3.org/XML/1998/namespace"/>
    <ds:schemaRef ds:uri="http://schemas.microsoft.com/sharepoint/v3"/>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Template SH lists 15th Session.dotx</Template>
  <TotalTime>0</TotalTime>
  <Pages>14</Pages>
  <Words>9696</Words>
  <Characters>55271</Characters>
  <Application>Microsoft Office Word</Application>
  <DocSecurity>4</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UPR17 Republic Congo ThematicListOf Recommendations_FR</dc:title>
  <dc:creator>Paul Miller</dc:creator>
  <cp:lastModifiedBy>IHARA Sumiko</cp:lastModifiedBy>
  <cp:revision>2</cp:revision>
  <cp:lastPrinted>2009-02-18T09:36:00Z</cp:lastPrinted>
  <dcterms:created xsi:type="dcterms:W3CDTF">2018-04-24T12:47:00Z</dcterms:created>
  <dcterms:modified xsi:type="dcterms:W3CDTF">2018-04-24T12:47:00Z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1339400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