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514E" w14:textId="77777777" w:rsidR="00BA6252" w:rsidRDefault="00BA6252" w:rsidP="00D4683B">
      <w:pPr>
        <w:pStyle w:val="Style"/>
        <w:spacing w:line="360" w:lineRule="auto"/>
        <w:ind w:left="-284" w:right="-34"/>
        <w:rPr>
          <w:rFonts w:eastAsia="Calibri"/>
          <w:b/>
          <w:sz w:val="28"/>
          <w:szCs w:val="28"/>
          <w:lang w:eastAsia="en-US"/>
        </w:rPr>
      </w:pPr>
      <w:bookmarkStart w:id="0" w:name="_GoBack"/>
      <w:bookmarkEnd w:id="0"/>
    </w:p>
    <w:p w14:paraId="651A196E" w14:textId="77777777" w:rsidR="00BA6252" w:rsidRDefault="00BA6252" w:rsidP="00D4683B">
      <w:pPr>
        <w:pStyle w:val="Style"/>
        <w:spacing w:line="360" w:lineRule="auto"/>
        <w:ind w:left="-284" w:right="-34"/>
        <w:rPr>
          <w:rFonts w:eastAsia="Calibri"/>
          <w:b/>
          <w:sz w:val="28"/>
          <w:szCs w:val="28"/>
          <w:lang w:eastAsia="en-US"/>
        </w:rPr>
      </w:pPr>
    </w:p>
    <w:p w14:paraId="21ADEF3C" w14:textId="77777777" w:rsidR="00BA6252" w:rsidRDefault="00BA6252" w:rsidP="00D4683B">
      <w:pPr>
        <w:pStyle w:val="Style"/>
        <w:spacing w:line="360" w:lineRule="auto"/>
        <w:ind w:left="-284" w:right="-34"/>
        <w:rPr>
          <w:rFonts w:eastAsia="Calibri"/>
          <w:b/>
          <w:sz w:val="28"/>
          <w:szCs w:val="28"/>
          <w:lang w:eastAsia="en-US"/>
        </w:rPr>
      </w:pPr>
    </w:p>
    <w:p w14:paraId="5884091B" w14:textId="77777777" w:rsidR="00BA6252" w:rsidRDefault="00BA6252" w:rsidP="00D4683B">
      <w:pPr>
        <w:pStyle w:val="Style"/>
        <w:spacing w:line="360" w:lineRule="auto"/>
        <w:ind w:left="-284" w:right="-34"/>
        <w:rPr>
          <w:rFonts w:eastAsia="Calibri"/>
          <w:b/>
          <w:sz w:val="28"/>
          <w:szCs w:val="28"/>
          <w:lang w:eastAsia="en-US"/>
        </w:rPr>
      </w:pPr>
    </w:p>
    <w:p w14:paraId="676F5B87" w14:textId="77777777" w:rsidR="00BA6252" w:rsidRDefault="00BA6252" w:rsidP="00D4683B">
      <w:pPr>
        <w:pStyle w:val="Style"/>
        <w:spacing w:line="360" w:lineRule="auto"/>
        <w:ind w:left="-284" w:right="-34"/>
        <w:rPr>
          <w:rFonts w:eastAsia="Calibri"/>
          <w:b/>
          <w:sz w:val="28"/>
          <w:szCs w:val="28"/>
          <w:lang w:eastAsia="en-US"/>
        </w:rPr>
      </w:pPr>
    </w:p>
    <w:p w14:paraId="325514ED" w14:textId="77777777" w:rsidR="00BA6252" w:rsidRDefault="00BA6252" w:rsidP="00D4683B">
      <w:pPr>
        <w:pStyle w:val="Style"/>
        <w:spacing w:line="360" w:lineRule="auto"/>
        <w:ind w:left="-284" w:right="-34"/>
        <w:rPr>
          <w:rFonts w:eastAsia="Calibri"/>
          <w:b/>
          <w:sz w:val="28"/>
          <w:szCs w:val="28"/>
          <w:lang w:eastAsia="en-US"/>
        </w:rPr>
      </w:pPr>
    </w:p>
    <w:p w14:paraId="6B12BAFE" w14:textId="77777777" w:rsidR="00BA6252" w:rsidRDefault="00BA6252" w:rsidP="00D4683B">
      <w:pPr>
        <w:pStyle w:val="Style"/>
        <w:spacing w:line="360" w:lineRule="auto"/>
        <w:ind w:left="-284" w:right="-34"/>
        <w:rPr>
          <w:rFonts w:eastAsia="Calibri"/>
          <w:b/>
          <w:sz w:val="28"/>
          <w:szCs w:val="28"/>
          <w:lang w:eastAsia="en-US"/>
        </w:rPr>
      </w:pPr>
    </w:p>
    <w:p w14:paraId="3BDE3665" w14:textId="77777777" w:rsidR="00BA6252" w:rsidRDefault="00BA6252" w:rsidP="00D4683B">
      <w:pPr>
        <w:pStyle w:val="Style"/>
        <w:spacing w:line="360" w:lineRule="auto"/>
        <w:ind w:left="-284" w:right="-34"/>
        <w:rPr>
          <w:rFonts w:eastAsia="Calibri"/>
          <w:b/>
          <w:sz w:val="28"/>
          <w:szCs w:val="28"/>
          <w:lang w:eastAsia="en-US"/>
        </w:rPr>
      </w:pPr>
    </w:p>
    <w:p w14:paraId="75A27E39" w14:textId="77777777" w:rsidR="00BA6252" w:rsidRDefault="00BA6252" w:rsidP="00D4683B">
      <w:pPr>
        <w:pStyle w:val="Style"/>
        <w:spacing w:line="360" w:lineRule="auto"/>
        <w:ind w:left="-284" w:right="-34"/>
        <w:rPr>
          <w:rFonts w:eastAsia="Calibri"/>
          <w:b/>
          <w:sz w:val="28"/>
          <w:szCs w:val="28"/>
          <w:lang w:eastAsia="en-US"/>
        </w:rPr>
      </w:pPr>
    </w:p>
    <w:p w14:paraId="760C1B26" w14:textId="77777777" w:rsidR="00BA6252" w:rsidRDefault="00BA6252" w:rsidP="00D4683B">
      <w:pPr>
        <w:pStyle w:val="Style"/>
        <w:spacing w:line="360" w:lineRule="auto"/>
        <w:ind w:left="-284" w:right="-34"/>
        <w:rPr>
          <w:rFonts w:eastAsia="Calibri"/>
          <w:b/>
          <w:sz w:val="28"/>
          <w:szCs w:val="28"/>
          <w:lang w:eastAsia="en-US"/>
        </w:rPr>
      </w:pPr>
    </w:p>
    <w:p w14:paraId="7C7772AD" w14:textId="77777777" w:rsidR="00BA6252" w:rsidRDefault="00BA6252" w:rsidP="00D4683B">
      <w:pPr>
        <w:pStyle w:val="Style"/>
        <w:spacing w:line="360" w:lineRule="auto"/>
        <w:ind w:left="-284" w:right="-34"/>
        <w:rPr>
          <w:rFonts w:eastAsia="Calibri"/>
          <w:b/>
          <w:sz w:val="28"/>
          <w:szCs w:val="28"/>
          <w:lang w:eastAsia="en-US"/>
        </w:rPr>
      </w:pPr>
    </w:p>
    <w:p w14:paraId="25DE79BA" w14:textId="497A861A" w:rsidR="00BA6252" w:rsidRDefault="00BA6252" w:rsidP="00D4683B">
      <w:pPr>
        <w:pStyle w:val="Style"/>
        <w:spacing w:line="360" w:lineRule="auto"/>
        <w:ind w:left="-284" w:right="-34"/>
        <w:rPr>
          <w:rFonts w:eastAsia="Calibri"/>
          <w:b/>
          <w:sz w:val="28"/>
          <w:szCs w:val="28"/>
          <w:lang w:eastAsia="en-US"/>
        </w:rPr>
      </w:pPr>
      <w:r>
        <w:rPr>
          <w:rFonts w:eastAsia="Calibri"/>
          <w:b/>
          <w:sz w:val="28"/>
          <w:szCs w:val="28"/>
          <w:lang w:eastAsia="en-US"/>
        </w:rPr>
        <w:t>ANNEXE AU RAPPORT NATIONAL DU NIGER AU TROISIEME CYCLE DE L’EXAMEN PERIODIQUE UNIVERSEL</w:t>
      </w:r>
    </w:p>
    <w:p w14:paraId="41AB5A01" w14:textId="77777777" w:rsidR="00BA6252" w:rsidRDefault="00BA6252" w:rsidP="00D4683B">
      <w:pPr>
        <w:pStyle w:val="Style"/>
        <w:spacing w:line="360" w:lineRule="auto"/>
        <w:ind w:left="-284" w:right="-34"/>
        <w:rPr>
          <w:rFonts w:eastAsia="Calibri"/>
          <w:b/>
          <w:sz w:val="28"/>
          <w:szCs w:val="28"/>
          <w:lang w:eastAsia="en-US"/>
        </w:rPr>
      </w:pPr>
    </w:p>
    <w:p w14:paraId="13C666B2" w14:textId="77777777" w:rsidR="00BA6252" w:rsidRDefault="00BA6252" w:rsidP="00D4683B">
      <w:pPr>
        <w:pStyle w:val="Style"/>
        <w:spacing w:line="360" w:lineRule="auto"/>
        <w:ind w:left="-284" w:right="-34"/>
        <w:rPr>
          <w:rFonts w:eastAsia="Calibri"/>
          <w:b/>
          <w:sz w:val="28"/>
          <w:szCs w:val="28"/>
          <w:lang w:eastAsia="en-US"/>
        </w:rPr>
      </w:pPr>
    </w:p>
    <w:p w14:paraId="6B410669" w14:textId="77777777" w:rsidR="00BA6252" w:rsidRDefault="00BA6252" w:rsidP="00D4683B">
      <w:pPr>
        <w:pStyle w:val="Style"/>
        <w:spacing w:line="360" w:lineRule="auto"/>
        <w:ind w:left="-284" w:right="-34"/>
        <w:rPr>
          <w:rFonts w:eastAsia="Calibri"/>
          <w:b/>
          <w:sz w:val="28"/>
          <w:szCs w:val="28"/>
          <w:lang w:eastAsia="en-US"/>
        </w:rPr>
      </w:pPr>
    </w:p>
    <w:p w14:paraId="6858DC63" w14:textId="77777777" w:rsidR="00BA6252" w:rsidRDefault="00BA6252" w:rsidP="00D4683B">
      <w:pPr>
        <w:pStyle w:val="Style"/>
        <w:spacing w:line="360" w:lineRule="auto"/>
        <w:ind w:left="-284" w:right="-34"/>
        <w:rPr>
          <w:rFonts w:eastAsia="Calibri"/>
          <w:b/>
          <w:sz w:val="28"/>
          <w:szCs w:val="28"/>
          <w:lang w:eastAsia="en-US"/>
        </w:rPr>
      </w:pPr>
    </w:p>
    <w:p w14:paraId="3F41FE88" w14:textId="77777777" w:rsidR="00BA6252" w:rsidRDefault="00BA6252" w:rsidP="00D4683B">
      <w:pPr>
        <w:pStyle w:val="Style"/>
        <w:spacing w:line="360" w:lineRule="auto"/>
        <w:ind w:left="-284" w:right="-34"/>
        <w:rPr>
          <w:rFonts w:eastAsia="Calibri"/>
          <w:b/>
          <w:sz w:val="28"/>
          <w:szCs w:val="28"/>
          <w:lang w:eastAsia="en-US"/>
        </w:rPr>
      </w:pPr>
    </w:p>
    <w:p w14:paraId="47EE1A54" w14:textId="77777777" w:rsidR="00BA6252" w:rsidRDefault="00BA6252" w:rsidP="00D4683B">
      <w:pPr>
        <w:pStyle w:val="Style"/>
        <w:spacing w:line="360" w:lineRule="auto"/>
        <w:ind w:left="-284" w:right="-34"/>
        <w:rPr>
          <w:rFonts w:eastAsia="Calibri"/>
          <w:b/>
          <w:sz w:val="28"/>
          <w:szCs w:val="28"/>
          <w:lang w:eastAsia="en-US"/>
        </w:rPr>
      </w:pPr>
    </w:p>
    <w:p w14:paraId="64671FDB" w14:textId="77777777" w:rsidR="00BA6252" w:rsidRDefault="00BA6252" w:rsidP="00D4683B">
      <w:pPr>
        <w:pStyle w:val="Style"/>
        <w:spacing w:line="360" w:lineRule="auto"/>
        <w:ind w:left="-284" w:right="-34"/>
        <w:rPr>
          <w:rFonts w:eastAsia="Calibri"/>
          <w:b/>
          <w:sz w:val="28"/>
          <w:szCs w:val="28"/>
          <w:lang w:eastAsia="en-US"/>
        </w:rPr>
      </w:pPr>
    </w:p>
    <w:p w14:paraId="5D95C6B2" w14:textId="77777777" w:rsidR="00BA6252" w:rsidRDefault="00BA6252" w:rsidP="00D4683B">
      <w:pPr>
        <w:pStyle w:val="Style"/>
        <w:spacing w:line="360" w:lineRule="auto"/>
        <w:ind w:left="-284" w:right="-34"/>
        <w:rPr>
          <w:rFonts w:eastAsia="Calibri"/>
          <w:b/>
          <w:sz w:val="28"/>
          <w:szCs w:val="28"/>
          <w:lang w:eastAsia="en-US"/>
        </w:rPr>
      </w:pPr>
    </w:p>
    <w:p w14:paraId="1E96657E" w14:textId="77777777" w:rsidR="00BA6252" w:rsidRDefault="00BA6252" w:rsidP="00D4683B">
      <w:pPr>
        <w:pStyle w:val="Style"/>
        <w:spacing w:line="360" w:lineRule="auto"/>
        <w:ind w:left="-284" w:right="-34"/>
        <w:rPr>
          <w:rFonts w:eastAsia="Calibri"/>
          <w:b/>
          <w:sz w:val="28"/>
          <w:szCs w:val="28"/>
          <w:lang w:eastAsia="en-US"/>
        </w:rPr>
      </w:pPr>
    </w:p>
    <w:p w14:paraId="11EB8208" w14:textId="77777777" w:rsidR="00BA6252" w:rsidRDefault="00BA6252" w:rsidP="00D4683B">
      <w:pPr>
        <w:pStyle w:val="Style"/>
        <w:spacing w:line="360" w:lineRule="auto"/>
        <w:ind w:left="-284" w:right="-34"/>
        <w:rPr>
          <w:rFonts w:eastAsia="Calibri"/>
          <w:b/>
          <w:sz w:val="28"/>
          <w:szCs w:val="28"/>
          <w:lang w:eastAsia="en-US"/>
        </w:rPr>
      </w:pPr>
    </w:p>
    <w:p w14:paraId="13E7B39A" w14:textId="2A364CA5" w:rsidR="00D4683B" w:rsidRPr="006E0128" w:rsidRDefault="00BA6252" w:rsidP="00BA6252">
      <w:pPr>
        <w:pStyle w:val="Style"/>
        <w:spacing w:line="360" w:lineRule="auto"/>
        <w:ind w:left="-284" w:right="-34"/>
        <w:rPr>
          <w:sz w:val="28"/>
          <w:szCs w:val="28"/>
        </w:rPr>
      </w:pPr>
      <w:r>
        <w:rPr>
          <w:rFonts w:eastAsia="Calibri"/>
          <w:b/>
          <w:sz w:val="28"/>
          <w:szCs w:val="28"/>
          <w:lang w:eastAsia="en-US"/>
        </w:rPr>
        <w:t xml:space="preserve">  </w:t>
      </w:r>
      <w:r w:rsidR="00D4683B" w:rsidRPr="006E0128">
        <w:rPr>
          <w:rFonts w:eastAsia="Calibri"/>
          <w:b/>
          <w:sz w:val="28"/>
          <w:szCs w:val="28"/>
          <w:lang w:eastAsia="en-US"/>
        </w:rPr>
        <w:t>REPUBLIQUE DU NIGER</w:t>
      </w:r>
    </w:p>
    <w:p w14:paraId="3AE1D085" w14:textId="77777777" w:rsidR="00D4683B" w:rsidRPr="006E0128" w:rsidRDefault="00D4683B" w:rsidP="00D4683B">
      <w:pPr>
        <w:widowControl w:val="0"/>
        <w:snapToGrid w:val="0"/>
        <w:spacing w:after="0" w:line="360" w:lineRule="auto"/>
        <w:rPr>
          <w:rFonts w:ascii="Times New Roman" w:hAnsi="Times New Roman" w:cs="Times New Roman"/>
          <w:bCs/>
          <w:i/>
          <w:sz w:val="28"/>
          <w:szCs w:val="28"/>
        </w:rPr>
      </w:pPr>
      <w:r w:rsidRPr="006E0128">
        <w:rPr>
          <w:rFonts w:ascii="Times New Roman" w:hAnsi="Times New Roman" w:cs="Times New Roman"/>
          <w:sz w:val="28"/>
          <w:szCs w:val="28"/>
        </w:rPr>
        <w:t xml:space="preserve">      </w:t>
      </w:r>
      <w:r w:rsidRPr="006E0128">
        <w:rPr>
          <w:rFonts w:ascii="Times New Roman" w:hAnsi="Times New Roman" w:cs="Times New Roman"/>
          <w:noProof/>
          <w:sz w:val="28"/>
          <w:szCs w:val="28"/>
          <w:lang w:val="en-GB" w:eastAsia="en-GB"/>
        </w:rPr>
        <w:drawing>
          <wp:inline distT="0" distB="0" distL="0" distR="0" wp14:anchorId="076ABB06" wp14:editId="2495818A">
            <wp:extent cx="1104900" cy="714375"/>
            <wp:effectExtent l="0" t="0" r="0" b="0"/>
            <wp:docPr id="1" name="Image 1" descr="C:\Users\U5S5ER5\AppData\Local\Temp\Armoiries-W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5S5ER5\AppData\Local\Temp\Armoiries-Web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14375"/>
                    </a:xfrm>
                    <a:prstGeom prst="rect">
                      <a:avLst/>
                    </a:prstGeom>
                    <a:noFill/>
                    <a:ln>
                      <a:noFill/>
                    </a:ln>
                  </pic:spPr>
                </pic:pic>
              </a:graphicData>
            </a:graphic>
          </wp:inline>
        </w:drawing>
      </w:r>
      <w:r w:rsidRPr="006E0128">
        <w:rPr>
          <w:rFonts w:ascii="Times New Roman" w:hAnsi="Times New Roman" w:cs="Times New Roman"/>
          <w:bCs/>
          <w:i/>
          <w:sz w:val="28"/>
          <w:szCs w:val="28"/>
        </w:rPr>
        <w:t xml:space="preserve"> </w:t>
      </w:r>
    </w:p>
    <w:p w14:paraId="0409534A" w14:textId="77777777" w:rsidR="00D4683B" w:rsidRPr="00BA6252" w:rsidRDefault="00D4683B" w:rsidP="00D4683B">
      <w:pPr>
        <w:widowControl w:val="0"/>
        <w:snapToGrid w:val="0"/>
        <w:spacing w:after="0" w:line="240" w:lineRule="auto"/>
        <w:rPr>
          <w:rFonts w:ascii="Times New Roman" w:hAnsi="Times New Roman" w:cs="Times New Roman"/>
          <w:bCs/>
          <w:i/>
          <w:sz w:val="20"/>
          <w:szCs w:val="20"/>
        </w:rPr>
      </w:pPr>
      <w:r w:rsidRPr="006E0128">
        <w:rPr>
          <w:rFonts w:ascii="Times New Roman" w:hAnsi="Times New Roman" w:cs="Times New Roman"/>
          <w:bCs/>
          <w:i/>
          <w:sz w:val="28"/>
          <w:szCs w:val="28"/>
        </w:rPr>
        <w:t xml:space="preserve"> </w:t>
      </w:r>
      <w:r w:rsidRPr="00BA6252">
        <w:rPr>
          <w:rFonts w:ascii="Times New Roman" w:hAnsi="Times New Roman" w:cs="Times New Roman"/>
          <w:bCs/>
          <w:i/>
          <w:sz w:val="20"/>
          <w:szCs w:val="20"/>
        </w:rPr>
        <w:t>Fraternité - Travail – Progrès</w:t>
      </w:r>
    </w:p>
    <w:p w14:paraId="74CCF09B" w14:textId="77777777" w:rsidR="00D4683B" w:rsidRPr="006E0128" w:rsidRDefault="00D4683B" w:rsidP="00D4683B">
      <w:pPr>
        <w:widowControl w:val="0"/>
        <w:snapToGrid w:val="0"/>
        <w:spacing w:after="0" w:line="240" w:lineRule="auto"/>
        <w:rPr>
          <w:rFonts w:ascii="Times New Roman" w:hAnsi="Times New Roman" w:cs="Times New Roman"/>
          <w:sz w:val="28"/>
          <w:szCs w:val="28"/>
        </w:rPr>
      </w:pPr>
      <w:r w:rsidRPr="006E0128">
        <w:rPr>
          <w:rFonts w:ascii="Times New Roman" w:hAnsi="Times New Roman" w:cs="Times New Roman"/>
          <w:bCs/>
          <w:i/>
          <w:noProof/>
          <w:sz w:val="28"/>
          <w:szCs w:val="28"/>
          <w:lang w:val="en-GB" w:eastAsia="en-GB"/>
        </w:rPr>
        <mc:AlternateContent>
          <mc:Choice Requires="wps">
            <w:drawing>
              <wp:anchor distT="0" distB="0" distL="114300" distR="114300" simplePos="0" relativeHeight="251668480" behindDoc="0" locked="0" layoutInCell="1" allowOverlap="1" wp14:anchorId="16975E7E" wp14:editId="4810D151">
                <wp:simplePos x="0" y="0"/>
                <wp:positionH relativeFrom="column">
                  <wp:posOffset>421640</wp:posOffset>
                </wp:positionH>
                <wp:positionV relativeFrom="paragraph">
                  <wp:posOffset>98425</wp:posOffset>
                </wp:positionV>
                <wp:extent cx="571500" cy="0"/>
                <wp:effectExtent l="8255" t="9525" r="1079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AF98A9"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75pt" to="78.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tvwEAAGgDAAAOAAAAZHJzL2Uyb0RvYy54bWysU02P2yAQvVfqf0DcGztR0w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"/>
            </w:pict>
          </mc:Fallback>
        </mc:AlternateContent>
      </w:r>
      <w:r w:rsidRPr="006E0128">
        <w:rPr>
          <w:rFonts w:ascii="Times New Roman" w:hAnsi="Times New Roman" w:cs="Times New Roman"/>
          <w:sz w:val="28"/>
          <w:szCs w:val="28"/>
        </w:rPr>
        <w:t xml:space="preserve">    </w:t>
      </w:r>
    </w:p>
    <w:p w14:paraId="75376962" w14:textId="77777777" w:rsidR="00D4683B" w:rsidRPr="006E0128" w:rsidRDefault="00D4683B" w:rsidP="00D4683B">
      <w:pPr>
        <w:spacing w:after="0" w:line="240" w:lineRule="auto"/>
        <w:ind w:left="-1417" w:firstLine="93"/>
        <w:rPr>
          <w:rFonts w:ascii="Times New Roman" w:hAnsi="Times New Roman" w:cs="Times New Roman"/>
          <w:b/>
          <w:sz w:val="28"/>
          <w:szCs w:val="28"/>
          <w:lang w:val="gsw-FR"/>
        </w:rPr>
      </w:pPr>
      <w:r w:rsidRPr="006E0128">
        <w:rPr>
          <w:rFonts w:ascii="Times New Roman" w:hAnsi="Times New Roman" w:cs="Times New Roman"/>
          <w:b/>
          <w:bCs/>
          <w:sz w:val="28"/>
          <w:szCs w:val="28"/>
        </w:rPr>
        <w:t xml:space="preserve">           </w:t>
      </w:r>
      <w:r w:rsidRPr="006E0128">
        <w:rPr>
          <w:rFonts w:ascii="Times New Roman" w:hAnsi="Times New Roman" w:cs="Times New Roman"/>
          <w:b/>
          <w:sz w:val="28"/>
          <w:szCs w:val="28"/>
        </w:rPr>
        <w:t xml:space="preserve">        MINISTERE DE LA JUSTICE </w:t>
      </w:r>
      <w:r w:rsidRPr="006E0128">
        <w:rPr>
          <w:rFonts w:ascii="Times New Roman" w:hAnsi="Times New Roman" w:cs="Times New Roman"/>
          <w:b/>
          <w:sz w:val="28"/>
          <w:szCs w:val="28"/>
        </w:rPr>
        <w:tab/>
      </w:r>
      <w:r w:rsidRPr="006E0128">
        <w:rPr>
          <w:rFonts w:ascii="Times New Roman" w:hAnsi="Times New Roman" w:cs="Times New Roman"/>
          <w:b/>
          <w:sz w:val="28"/>
          <w:szCs w:val="28"/>
        </w:rPr>
        <w:tab/>
      </w:r>
      <w:r w:rsidR="00BB330A" w:rsidRPr="006E0128">
        <w:rPr>
          <w:rFonts w:ascii="Times New Roman" w:hAnsi="Times New Roman" w:cs="Times New Roman"/>
          <w:b/>
          <w:sz w:val="28"/>
          <w:szCs w:val="28"/>
        </w:rPr>
        <w:t xml:space="preserve">       </w:t>
      </w:r>
      <w:r w:rsidRPr="006E0128">
        <w:rPr>
          <w:rFonts w:ascii="Times New Roman" w:hAnsi="Times New Roman" w:cs="Times New Roman"/>
          <w:b/>
          <w:sz w:val="28"/>
          <w:szCs w:val="28"/>
        </w:rPr>
        <w:tab/>
      </w:r>
      <w:r w:rsidRPr="006E0128">
        <w:rPr>
          <w:rFonts w:ascii="Times New Roman" w:hAnsi="Times New Roman" w:cs="Times New Roman"/>
          <w:b/>
          <w:sz w:val="28"/>
          <w:szCs w:val="28"/>
        </w:rPr>
        <w:tab/>
      </w:r>
    </w:p>
    <w:p w14:paraId="69D2D733" w14:textId="77777777" w:rsidR="00D4683B" w:rsidRPr="006E0128" w:rsidRDefault="00D4683B" w:rsidP="00D4683B">
      <w:pPr>
        <w:pStyle w:val="Heading2"/>
        <w:rPr>
          <w:rFonts w:ascii="Times New Roman" w:hAnsi="Times New Roman"/>
          <w:sz w:val="28"/>
          <w:szCs w:val="28"/>
        </w:rPr>
      </w:pPr>
      <w:r w:rsidRPr="006E0128">
        <w:rPr>
          <w:rFonts w:ascii="Times New Roman" w:hAnsi="Times New Roman"/>
          <w:bCs/>
          <w:i/>
          <w:noProof/>
          <w:sz w:val="28"/>
          <w:szCs w:val="28"/>
          <w:lang w:val="en-GB" w:eastAsia="en-GB"/>
        </w:rPr>
        <mc:AlternateContent>
          <mc:Choice Requires="wps">
            <w:drawing>
              <wp:anchor distT="0" distB="0" distL="114300" distR="114300" simplePos="0" relativeHeight="251669504" behindDoc="0" locked="0" layoutInCell="1" allowOverlap="1" wp14:anchorId="483AE1D6" wp14:editId="15F6A2F7">
                <wp:simplePos x="0" y="0"/>
                <wp:positionH relativeFrom="column">
                  <wp:posOffset>421640</wp:posOffset>
                </wp:positionH>
                <wp:positionV relativeFrom="paragraph">
                  <wp:posOffset>46990</wp:posOffset>
                </wp:positionV>
                <wp:extent cx="571500" cy="0"/>
                <wp:effectExtent l="8255" t="6350" r="1079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CF5243"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7pt" to="78.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iTvwEAAGgDAAAOAAAAZHJzL2Uyb0RvYy54bWysU02P2yAQvVfqf0DcGzup0m2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"/>
            </w:pict>
          </mc:Fallback>
        </mc:AlternateContent>
      </w:r>
      <w:r w:rsidRPr="006E0128">
        <w:rPr>
          <w:rFonts w:ascii="Times New Roman" w:hAnsi="Times New Roman"/>
          <w:sz w:val="28"/>
          <w:szCs w:val="28"/>
        </w:rPr>
        <w:tab/>
      </w:r>
      <w:r w:rsidRPr="006E0128">
        <w:rPr>
          <w:rFonts w:ascii="Times New Roman" w:hAnsi="Times New Roman"/>
          <w:sz w:val="28"/>
          <w:szCs w:val="28"/>
        </w:rPr>
        <w:tab/>
      </w:r>
    </w:p>
    <w:p w14:paraId="5896B071" w14:textId="77777777" w:rsidR="00D4683B" w:rsidRPr="006E0128" w:rsidRDefault="00D4683B" w:rsidP="00D4683B">
      <w:pPr>
        <w:pStyle w:val="Heading2"/>
        <w:rPr>
          <w:rFonts w:ascii="Times New Roman" w:hAnsi="Times New Roman"/>
          <w:b/>
          <w:bCs/>
          <w:color w:val="auto"/>
          <w:sz w:val="28"/>
          <w:szCs w:val="28"/>
        </w:rPr>
      </w:pPr>
      <w:r w:rsidRPr="006E0128">
        <w:rPr>
          <w:rFonts w:ascii="Times New Roman" w:hAnsi="Times New Roman"/>
          <w:b/>
          <w:bCs/>
          <w:color w:val="auto"/>
          <w:sz w:val="28"/>
          <w:szCs w:val="28"/>
        </w:rPr>
        <w:t xml:space="preserve">    CABINET DU MINISTRE</w:t>
      </w:r>
    </w:p>
    <w:p w14:paraId="27FBD4FD" w14:textId="77777777" w:rsidR="00D4683B" w:rsidRPr="006E0128" w:rsidRDefault="00D4683B" w:rsidP="00D4683B">
      <w:pPr>
        <w:pStyle w:val="Heading2"/>
        <w:rPr>
          <w:rFonts w:ascii="Times New Roman" w:hAnsi="Times New Roman"/>
          <w:b/>
          <w:color w:val="auto"/>
          <w:sz w:val="28"/>
          <w:szCs w:val="28"/>
        </w:rPr>
      </w:pPr>
      <w:r w:rsidRPr="006E0128">
        <w:rPr>
          <w:rFonts w:ascii="Times New Roman" w:hAnsi="Times New Roman"/>
          <w:sz w:val="28"/>
          <w:szCs w:val="28"/>
        </w:rPr>
        <w:t xml:space="preserve">            </w:t>
      </w:r>
      <w:r w:rsidRPr="006E0128">
        <w:rPr>
          <w:rFonts w:ascii="Times New Roman" w:hAnsi="Times New Roman"/>
          <w:color w:val="auto"/>
          <w:sz w:val="28"/>
          <w:szCs w:val="28"/>
        </w:rPr>
        <w:t>________</w:t>
      </w:r>
      <w:r w:rsidRPr="006E0128">
        <w:rPr>
          <w:rFonts w:ascii="Times New Roman" w:hAnsi="Times New Roman"/>
          <w:color w:val="auto"/>
          <w:sz w:val="28"/>
          <w:szCs w:val="28"/>
        </w:rPr>
        <w:tab/>
        <w:t xml:space="preserve"> </w:t>
      </w:r>
    </w:p>
    <w:p w14:paraId="0326C402" w14:textId="77777777" w:rsidR="00D4683B" w:rsidRPr="006E0128" w:rsidRDefault="00D4683B" w:rsidP="00D4683B">
      <w:pPr>
        <w:pStyle w:val="Style"/>
        <w:ind w:right="11" w:hanging="426"/>
        <w:jc w:val="both"/>
        <w:rPr>
          <w:b/>
          <w:sz w:val="28"/>
          <w:szCs w:val="28"/>
        </w:rPr>
      </w:pPr>
      <w:r w:rsidRPr="006E0128">
        <w:rPr>
          <w:b/>
          <w:sz w:val="28"/>
          <w:szCs w:val="28"/>
        </w:rPr>
        <w:t>Secrétariat Permanent du Comité Interministériel</w:t>
      </w:r>
    </w:p>
    <w:p w14:paraId="013A28E4" w14:textId="77777777" w:rsidR="00D4683B" w:rsidRPr="006E0128" w:rsidRDefault="00D4683B" w:rsidP="00D4683B">
      <w:pPr>
        <w:pStyle w:val="Style"/>
        <w:ind w:right="11" w:hanging="426"/>
        <w:jc w:val="both"/>
        <w:rPr>
          <w:b/>
          <w:sz w:val="28"/>
          <w:szCs w:val="28"/>
        </w:rPr>
      </w:pPr>
      <w:r w:rsidRPr="006E0128">
        <w:rPr>
          <w:b/>
          <w:sz w:val="28"/>
          <w:szCs w:val="28"/>
        </w:rPr>
        <w:t>Chargé de la Rédaction des Rapports aux Organes</w:t>
      </w:r>
    </w:p>
    <w:p w14:paraId="2F3F7418" w14:textId="77777777" w:rsidR="00C33C7A" w:rsidRPr="006E0128" w:rsidRDefault="00D4683B" w:rsidP="00C33C7A">
      <w:pPr>
        <w:pStyle w:val="Style"/>
        <w:ind w:right="11" w:hanging="426"/>
        <w:jc w:val="both"/>
        <w:rPr>
          <w:b/>
          <w:sz w:val="28"/>
          <w:szCs w:val="28"/>
        </w:rPr>
      </w:pPr>
      <w:r w:rsidRPr="006E0128">
        <w:rPr>
          <w:b/>
          <w:sz w:val="28"/>
          <w:szCs w:val="28"/>
        </w:rPr>
        <w:t>des Traités et de l’Examen Périodique Universel</w:t>
      </w:r>
    </w:p>
    <w:p w14:paraId="30558F36" w14:textId="77777777" w:rsidR="00C33C7A" w:rsidRPr="006E0128" w:rsidRDefault="00C33C7A" w:rsidP="00C33C7A">
      <w:pPr>
        <w:pStyle w:val="Style"/>
        <w:ind w:right="11" w:hanging="426"/>
        <w:jc w:val="both"/>
        <w:rPr>
          <w:b/>
          <w:sz w:val="28"/>
          <w:szCs w:val="28"/>
        </w:rPr>
      </w:pPr>
    </w:p>
    <w:p w14:paraId="5D63D0C9" w14:textId="15806C97" w:rsidR="00BB5A06" w:rsidRPr="006E0128" w:rsidRDefault="00F85B4F" w:rsidP="00795402">
      <w:pPr>
        <w:rPr>
          <w:b/>
          <w:sz w:val="28"/>
          <w:szCs w:val="28"/>
        </w:rPr>
      </w:pPr>
      <w:r w:rsidRPr="006E0128">
        <w:rPr>
          <w:b/>
          <w:sz w:val="28"/>
          <w:szCs w:val="28"/>
        </w:rPr>
        <w:t xml:space="preserve">TABLEAU </w:t>
      </w:r>
      <w:r w:rsidR="00795402" w:rsidRPr="006E0128">
        <w:rPr>
          <w:b/>
          <w:sz w:val="28"/>
          <w:szCs w:val="28"/>
        </w:rPr>
        <w:t xml:space="preserve">SUR L’ETAT ACTUEL </w:t>
      </w:r>
      <w:r w:rsidRPr="006E0128">
        <w:rPr>
          <w:b/>
          <w:sz w:val="28"/>
          <w:szCs w:val="28"/>
        </w:rPr>
        <w:t>DE MISE EN OEUVRE DES RECOMMANDATIONS ISSUES DU DEUXIEME CYCLE DE L’EXAMEN PERIODIQUE UN</w:t>
      </w:r>
      <w:r w:rsidR="00795402" w:rsidRPr="006E0128">
        <w:rPr>
          <w:b/>
          <w:sz w:val="28"/>
          <w:szCs w:val="28"/>
        </w:rPr>
        <w:t>I</w:t>
      </w:r>
      <w:r w:rsidRPr="006E0128">
        <w:rPr>
          <w:b/>
          <w:sz w:val="28"/>
          <w:szCs w:val="28"/>
        </w:rPr>
        <w:t>VERSEL</w:t>
      </w:r>
      <w:r w:rsidR="006A0C30">
        <w:rPr>
          <w:b/>
          <w:sz w:val="28"/>
          <w:szCs w:val="28"/>
        </w:rPr>
        <w:t xml:space="preserve"> DE 2016</w:t>
      </w:r>
    </w:p>
    <w:tbl>
      <w:tblPr>
        <w:tblW w:w="1608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7564"/>
        <w:gridCol w:w="3594"/>
        <w:gridCol w:w="4224"/>
      </w:tblGrid>
      <w:tr w:rsidR="00097D58" w:rsidRPr="006E0128" w14:paraId="4DDCD9E9" w14:textId="77777777" w:rsidTr="00893F82">
        <w:trPr>
          <w:trHeight w:val="754"/>
        </w:trPr>
        <w:tc>
          <w:tcPr>
            <w:tcW w:w="8268" w:type="dxa"/>
            <w:gridSpan w:val="2"/>
          </w:tcPr>
          <w:p w14:paraId="594DA01F" w14:textId="77777777" w:rsidR="00097D58" w:rsidRPr="006E0128" w:rsidRDefault="00097D58" w:rsidP="0092285D">
            <w:pPr>
              <w:ind w:left="97"/>
              <w:jc w:val="center"/>
              <w:rPr>
                <w:b/>
                <w:sz w:val="28"/>
                <w:szCs w:val="28"/>
              </w:rPr>
            </w:pPr>
            <w:r w:rsidRPr="006E0128">
              <w:rPr>
                <w:b/>
                <w:sz w:val="28"/>
                <w:szCs w:val="28"/>
              </w:rPr>
              <w:t>INTITULES DES RECOMMANDATIONS CONDENSEES</w:t>
            </w:r>
          </w:p>
        </w:tc>
        <w:tc>
          <w:tcPr>
            <w:tcW w:w="3594" w:type="dxa"/>
            <w:shd w:val="clear" w:color="auto" w:fill="auto"/>
          </w:tcPr>
          <w:p w14:paraId="1204B967" w14:textId="77777777" w:rsidR="00097D58" w:rsidRPr="006E0128" w:rsidRDefault="00097D58">
            <w:pPr>
              <w:rPr>
                <w:b/>
                <w:sz w:val="28"/>
                <w:szCs w:val="28"/>
              </w:rPr>
            </w:pPr>
            <w:r w:rsidRPr="006E0128">
              <w:rPr>
                <w:b/>
                <w:sz w:val="28"/>
                <w:szCs w:val="28"/>
              </w:rPr>
              <w:t>PAYS AYANT F</w:t>
            </w:r>
            <w:r w:rsidR="00D4683B" w:rsidRPr="006E0128">
              <w:rPr>
                <w:b/>
                <w:sz w:val="28"/>
                <w:szCs w:val="28"/>
              </w:rPr>
              <w:t>ORMULE</w:t>
            </w:r>
            <w:r w:rsidRPr="006E0128">
              <w:rPr>
                <w:b/>
                <w:sz w:val="28"/>
                <w:szCs w:val="28"/>
              </w:rPr>
              <w:t xml:space="preserve"> L</w:t>
            </w:r>
            <w:r w:rsidR="00CC6015" w:rsidRPr="006E0128">
              <w:rPr>
                <w:b/>
                <w:sz w:val="28"/>
                <w:szCs w:val="28"/>
              </w:rPr>
              <w:t>ES</w:t>
            </w:r>
            <w:r w:rsidRPr="006E0128">
              <w:rPr>
                <w:b/>
                <w:sz w:val="28"/>
                <w:szCs w:val="28"/>
              </w:rPr>
              <w:t xml:space="preserve"> RECOMMANDATION</w:t>
            </w:r>
            <w:r w:rsidR="00CC6015" w:rsidRPr="006E0128">
              <w:rPr>
                <w:b/>
                <w:sz w:val="28"/>
                <w:szCs w:val="28"/>
              </w:rPr>
              <w:t>S</w:t>
            </w:r>
          </w:p>
        </w:tc>
        <w:tc>
          <w:tcPr>
            <w:tcW w:w="4224" w:type="dxa"/>
            <w:shd w:val="clear" w:color="auto" w:fill="auto"/>
          </w:tcPr>
          <w:p w14:paraId="5A496CB9" w14:textId="77777777" w:rsidR="00097D58" w:rsidRPr="006E0128" w:rsidRDefault="004B2BFB">
            <w:pPr>
              <w:rPr>
                <w:b/>
                <w:sz w:val="28"/>
                <w:szCs w:val="28"/>
              </w:rPr>
            </w:pPr>
            <w:r w:rsidRPr="006E0128">
              <w:rPr>
                <w:b/>
                <w:sz w:val="28"/>
                <w:szCs w:val="28"/>
              </w:rPr>
              <w:t xml:space="preserve">STRUCTURES </w:t>
            </w:r>
            <w:r w:rsidR="005B40DB" w:rsidRPr="006E0128">
              <w:rPr>
                <w:b/>
                <w:sz w:val="28"/>
                <w:szCs w:val="28"/>
              </w:rPr>
              <w:t xml:space="preserve">ETATIQUES </w:t>
            </w:r>
            <w:r w:rsidRPr="006E0128">
              <w:rPr>
                <w:b/>
                <w:sz w:val="28"/>
                <w:szCs w:val="28"/>
              </w:rPr>
              <w:t>CHARGEES DE LA MISE EN OEUVRE</w:t>
            </w:r>
          </w:p>
        </w:tc>
      </w:tr>
      <w:tr w:rsidR="00097D58" w:rsidRPr="006E0128" w14:paraId="56D2CF3D" w14:textId="77777777" w:rsidTr="00B51669">
        <w:trPr>
          <w:trHeight w:val="495"/>
        </w:trPr>
        <w:tc>
          <w:tcPr>
            <w:tcW w:w="704" w:type="dxa"/>
            <w:shd w:val="clear" w:color="auto" w:fill="5B9BD5" w:themeFill="accent5"/>
          </w:tcPr>
          <w:p w14:paraId="2CA09E48" w14:textId="77777777" w:rsidR="00097D58" w:rsidRPr="006E0128" w:rsidRDefault="00097D58" w:rsidP="00F85B4F">
            <w:pPr>
              <w:rPr>
                <w:b/>
                <w:sz w:val="28"/>
                <w:szCs w:val="28"/>
              </w:rPr>
            </w:pPr>
            <w:r w:rsidRPr="006E0128">
              <w:rPr>
                <w:b/>
                <w:sz w:val="28"/>
                <w:szCs w:val="28"/>
              </w:rPr>
              <w:t>1</w:t>
            </w:r>
          </w:p>
        </w:tc>
        <w:tc>
          <w:tcPr>
            <w:tcW w:w="7564" w:type="dxa"/>
            <w:shd w:val="clear" w:color="auto" w:fill="FFFF00"/>
          </w:tcPr>
          <w:p w14:paraId="28E4F372" w14:textId="77777777" w:rsidR="00097D58" w:rsidRPr="006E0128" w:rsidRDefault="00097D58" w:rsidP="00F85B4F">
            <w:pPr>
              <w:rPr>
                <w:b/>
                <w:bCs/>
                <w:sz w:val="28"/>
                <w:szCs w:val="28"/>
              </w:rPr>
            </w:pPr>
            <w:r w:rsidRPr="006E0128">
              <w:rPr>
                <w:b/>
                <w:bCs/>
                <w:sz w:val="28"/>
                <w:szCs w:val="28"/>
              </w:rPr>
              <w:t>Abolir de la peine de mort par ratification du 2</w:t>
            </w:r>
            <w:r w:rsidRPr="006E0128">
              <w:rPr>
                <w:b/>
                <w:bCs/>
                <w:sz w:val="28"/>
                <w:szCs w:val="28"/>
                <w:vertAlign w:val="superscript"/>
              </w:rPr>
              <w:t>eme</w:t>
            </w:r>
            <w:r w:rsidRPr="006E0128">
              <w:rPr>
                <w:b/>
                <w:bCs/>
                <w:sz w:val="28"/>
                <w:szCs w:val="28"/>
              </w:rPr>
              <w:t xml:space="preserve"> protocole et modification de la législation pénale</w:t>
            </w:r>
          </w:p>
        </w:tc>
        <w:tc>
          <w:tcPr>
            <w:tcW w:w="3594" w:type="dxa"/>
          </w:tcPr>
          <w:p w14:paraId="725C143C" w14:textId="77777777" w:rsidR="00097D58" w:rsidRPr="006E0128" w:rsidRDefault="009E3BF2" w:rsidP="00F85B4F">
            <w:pPr>
              <w:rPr>
                <w:sz w:val="28"/>
                <w:szCs w:val="28"/>
              </w:rPr>
            </w:pPr>
            <w:r w:rsidRPr="006E0128">
              <w:rPr>
                <w:sz w:val="28"/>
                <w:szCs w:val="28"/>
              </w:rPr>
              <w:t xml:space="preserve">France, Italie, Luxembourg, Chili, Norvège, Monténégro, Espagne, Uruguay, Belgique, Costa Rica, </w:t>
            </w:r>
            <w:r w:rsidR="00602897" w:rsidRPr="006E0128">
              <w:rPr>
                <w:sz w:val="28"/>
                <w:szCs w:val="28"/>
              </w:rPr>
              <w:t xml:space="preserve">Portugal, </w:t>
            </w:r>
            <w:r w:rsidR="00CE55BF" w:rsidRPr="006E0128">
              <w:rPr>
                <w:sz w:val="28"/>
                <w:szCs w:val="28"/>
              </w:rPr>
              <w:t>Slovénie, Djibouti, Géorgie, Australie, Afrique du Sud,</w:t>
            </w:r>
            <w:r w:rsidR="00FF0830" w:rsidRPr="006E0128">
              <w:rPr>
                <w:sz w:val="28"/>
                <w:szCs w:val="28"/>
              </w:rPr>
              <w:t xml:space="preserve"> </w:t>
            </w:r>
            <w:r w:rsidR="00C42532" w:rsidRPr="006E0128">
              <w:rPr>
                <w:sz w:val="28"/>
                <w:szCs w:val="28"/>
              </w:rPr>
              <w:t>Togo, Ukraine</w:t>
            </w:r>
            <w:r w:rsidR="00CC6015" w:rsidRPr="006E0128">
              <w:rPr>
                <w:sz w:val="28"/>
                <w:szCs w:val="28"/>
              </w:rPr>
              <w:t xml:space="preserve"> (18)</w:t>
            </w:r>
            <w:r w:rsidR="00FF0830" w:rsidRPr="006E0128">
              <w:rPr>
                <w:sz w:val="28"/>
                <w:szCs w:val="28"/>
              </w:rPr>
              <w:t xml:space="preserve"> </w:t>
            </w:r>
          </w:p>
        </w:tc>
        <w:tc>
          <w:tcPr>
            <w:tcW w:w="4224" w:type="dxa"/>
          </w:tcPr>
          <w:p w14:paraId="51812800" w14:textId="77777777" w:rsidR="00795402" w:rsidRPr="006E0128" w:rsidRDefault="00795402" w:rsidP="00F85B4F">
            <w:pPr>
              <w:rPr>
                <w:sz w:val="28"/>
                <w:szCs w:val="28"/>
              </w:rPr>
            </w:pPr>
          </w:p>
          <w:p w14:paraId="62E8588C" w14:textId="77777777" w:rsidR="00097D58" w:rsidRPr="006E0128" w:rsidRDefault="00516B8A" w:rsidP="00F85B4F">
            <w:pPr>
              <w:rPr>
                <w:sz w:val="28"/>
                <w:szCs w:val="28"/>
              </w:rPr>
            </w:pPr>
            <w:r w:rsidRPr="006E0128">
              <w:rPr>
                <w:sz w:val="28"/>
                <w:szCs w:val="28"/>
              </w:rPr>
              <w:t>Ministère des Affaires Etrangères</w:t>
            </w:r>
          </w:p>
          <w:p w14:paraId="6FD735FA" w14:textId="77777777" w:rsidR="00516B8A" w:rsidRPr="006E0128" w:rsidRDefault="00516B8A" w:rsidP="00F85B4F">
            <w:pPr>
              <w:rPr>
                <w:sz w:val="28"/>
                <w:szCs w:val="28"/>
              </w:rPr>
            </w:pPr>
            <w:r w:rsidRPr="006E0128">
              <w:rPr>
                <w:sz w:val="28"/>
                <w:szCs w:val="28"/>
              </w:rPr>
              <w:t>Ministère de la Justice</w:t>
            </w:r>
          </w:p>
          <w:p w14:paraId="0699D6D1" w14:textId="57B4D051" w:rsidR="005D6BB1" w:rsidRPr="006E0128" w:rsidRDefault="005D6BB1" w:rsidP="00F85B4F">
            <w:pPr>
              <w:rPr>
                <w:sz w:val="28"/>
                <w:szCs w:val="28"/>
              </w:rPr>
            </w:pPr>
            <w:r w:rsidRPr="006E0128">
              <w:rPr>
                <w:sz w:val="28"/>
                <w:szCs w:val="28"/>
              </w:rPr>
              <w:t>Assemblée Nationale</w:t>
            </w:r>
          </w:p>
        </w:tc>
      </w:tr>
      <w:tr w:rsidR="00097D58" w:rsidRPr="006E0128" w14:paraId="66101FCD" w14:textId="77777777" w:rsidTr="00B51669">
        <w:trPr>
          <w:trHeight w:val="904"/>
        </w:trPr>
        <w:tc>
          <w:tcPr>
            <w:tcW w:w="704" w:type="dxa"/>
            <w:shd w:val="clear" w:color="auto" w:fill="5B9BD5" w:themeFill="accent5"/>
          </w:tcPr>
          <w:p w14:paraId="706543A7" w14:textId="77777777" w:rsidR="00097D58" w:rsidRPr="006E0128" w:rsidRDefault="00396340" w:rsidP="00F85B4F">
            <w:pPr>
              <w:rPr>
                <w:b/>
                <w:sz w:val="28"/>
                <w:szCs w:val="28"/>
              </w:rPr>
            </w:pPr>
            <w:r w:rsidRPr="006E0128">
              <w:rPr>
                <w:b/>
                <w:sz w:val="28"/>
                <w:szCs w:val="28"/>
              </w:rPr>
              <w:lastRenderedPageBreak/>
              <w:t>2</w:t>
            </w:r>
          </w:p>
        </w:tc>
        <w:tc>
          <w:tcPr>
            <w:tcW w:w="7564" w:type="dxa"/>
            <w:shd w:val="clear" w:color="auto" w:fill="FFFF00"/>
          </w:tcPr>
          <w:p w14:paraId="77E15E77" w14:textId="77777777" w:rsidR="00097D58" w:rsidRPr="006E0128" w:rsidRDefault="00097D58" w:rsidP="00F85B4F">
            <w:pPr>
              <w:rPr>
                <w:b/>
                <w:bCs/>
                <w:sz w:val="28"/>
                <w:szCs w:val="28"/>
              </w:rPr>
            </w:pPr>
            <w:r w:rsidRPr="006E0128">
              <w:rPr>
                <w:b/>
                <w:bCs/>
                <w:sz w:val="28"/>
                <w:szCs w:val="28"/>
              </w:rPr>
              <w:t>Ratifier le Protocole facultatif à la Convention relative aux droits de l’Enfant établissant une procédure de communication individuelle</w:t>
            </w:r>
          </w:p>
        </w:tc>
        <w:tc>
          <w:tcPr>
            <w:tcW w:w="3594" w:type="dxa"/>
          </w:tcPr>
          <w:p w14:paraId="1BF204BA" w14:textId="77777777" w:rsidR="00097D58" w:rsidRPr="006E0128" w:rsidRDefault="009E3BF2" w:rsidP="00F85B4F">
            <w:pPr>
              <w:rPr>
                <w:sz w:val="28"/>
                <w:szCs w:val="28"/>
              </w:rPr>
            </w:pPr>
            <w:r w:rsidRPr="006E0128">
              <w:rPr>
                <w:sz w:val="28"/>
                <w:szCs w:val="28"/>
              </w:rPr>
              <w:t>Chili</w:t>
            </w:r>
            <w:r w:rsidR="00CC6015" w:rsidRPr="006E0128">
              <w:rPr>
                <w:sz w:val="28"/>
                <w:szCs w:val="28"/>
              </w:rPr>
              <w:t xml:space="preserve"> (1)</w:t>
            </w:r>
          </w:p>
        </w:tc>
        <w:tc>
          <w:tcPr>
            <w:tcW w:w="4224" w:type="dxa"/>
          </w:tcPr>
          <w:p w14:paraId="2EAC1309" w14:textId="77777777" w:rsidR="00097D58" w:rsidRPr="006E0128" w:rsidRDefault="00516B8A" w:rsidP="00F85B4F">
            <w:pPr>
              <w:rPr>
                <w:sz w:val="28"/>
                <w:szCs w:val="28"/>
              </w:rPr>
            </w:pPr>
            <w:r w:rsidRPr="006E0128">
              <w:rPr>
                <w:sz w:val="28"/>
                <w:szCs w:val="28"/>
              </w:rPr>
              <w:t>Ministère des Affaires Etrangères</w:t>
            </w:r>
          </w:p>
          <w:p w14:paraId="354E43B6" w14:textId="77777777" w:rsidR="00396340" w:rsidRPr="006E0128" w:rsidRDefault="00396340" w:rsidP="00F85B4F">
            <w:pPr>
              <w:rPr>
                <w:sz w:val="28"/>
                <w:szCs w:val="28"/>
              </w:rPr>
            </w:pPr>
            <w:r w:rsidRPr="006E0128">
              <w:rPr>
                <w:sz w:val="28"/>
                <w:szCs w:val="28"/>
              </w:rPr>
              <w:t xml:space="preserve">Ministère de la </w:t>
            </w:r>
            <w:r w:rsidR="005B40DB" w:rsidRPr="006E0128">
              <w:rPr>
                <w:sz w:val="28"/>
                <w:szCs w:val="28"/>
              </w:rPr>
              <w:t xml:space="preserve">Promotion de la Femme </w:t>
            </w:r>
            <w:r w:rsidRPr="006E0128">
              <w:rPr>
                <w:sz w:val="28"/>
                <w:szCs w:val="28"/>
              </w:rPr>
              <w:t xml:space="preserve">Protection de </w:t>
            </w:r>
            <w:r w:rsidR="005B40DB" w:rsidRPr="006E0128">
              <w:rPr>
                <w:sz w:val="28"/>
                <w:szCs w:val="28"/>
              </w:rPr>
              <w:t>l’Enfant</w:t>
            </w:r>
          </w:p>
          <w:p w14:paraId="1A631457" w14:textId="66AD682A" w:rsidR="005D6BB1" w:rsidRPr="006E0128" w:rsidRDefault="005D6BB1" w:rsidP="00F85B4F">
            <w:pPr>
              <w:rPr>
                <w:sz w:val="28"/>
                <w:szCs w:val="28"/>
              </w:rPr>
            </w:pPr>
            <w:r w:rsidRPr="006E0128">
              <w:rPr>
                <w:sz w:val="28"/>
                <w:szCs w:val="28"/>
              </w:rPr>
              <w:t>Assemblée Nationale</w:t>
            </w:r>
          </w:p>
        </w:tc>
      </w:tr>
      <w:tr w:rsidR="00097D58" w:rsidRPr="006E0128" w14:paraId="0F6BD27F" w14:textId="77777777" w:rsidTr="00B51669">
        <w:trPr>
          <w:trHeight w:val="570"/>
        </w:trPr>
        <w:tc>
          <w:tcPr>
            <w:tcW w:w="704" w:type="dxa"/>
            <w:shd w:val="clear" w:color="auto" w:fill="5B9BD5" w:themeFill="accent5"/>
          </w:tcPr>
          <w:p w14:paraId="13A0DF48" w14:textId="77777777" w:rsidR="00097D58" w:rsidRPr="006E0128" w:rsidRDefault="00396340" w:rsidP="00F85B4F">
            <w:pPr>
              <w:rPr>
                <w:b/>
                <w:sz w:val="28"/>
                <w:szCs w:val="28"/>
              </w:rPr>
            </w:pPr>
            <w:r w:rsidRPr="006E0128">
              <w:rPr>
                <w:b/>
                <w:sz w:val="28"/>
                <w:szCs w:val="28"/>
              </w:rPr>
              <w:t>3</w:t>
            </w:r>
          </w:p>
        </w:tc>
        <w:tc>
          <w:tcPr>
            <w:tcW w:w="7564" w:type="dxa"/>
            <w:shd w:val="clear" w:color="auto" w:fill="FFFF00"/>
          </w:tcPr>
          <w:p w14:paraId="1DA27E89" w14:textId="77777777" w:rsidR="00097D58" w:rsidRPr="006E0128" w:rsidRDefault="00097D58" w:rsidP="00F85B4F">
            <w:pPr>
              <w:rPr>
                <w:b/>
                <w:bCs/>
                <w:sz w:val="28"/>
                <w:szCs w:val="28"/>
              </w:rPr>
            </w:pPr>
            <w:r w:rsidRPr="006E0128">
              <w:rPr>
                <w:b/>
                <w:bCs/>
                <w:sz w:val="28"/>
                <w:szCs w:val="28"/>
              </w:rPr>
              <w:t>Ratifier la Convention n°189 de l’OIT sur les travailleuses et travailleurs domestiques</w:t>
            </w:r>
          </w:p>
        </w:tc>
        <w:tc>
          <w:tcPr>
            <w:tcW w:w="3594" w:type="dxa"/>
          </w:tcPr>
          <w:p w14:paraId="7DDD1C24" w14:textId="77777777" w:rsidR="00097D58" w:rsidRPr="006E0128" w:rsidRDefault="00602897" w:rsidP="00F85B4F">
            <w:pPr>
              <w:rPr>
                <w:sz w:val="28"/>
                <w:szCs w:val="28"/>
              </w:rPr>
            </w:pPr>
            <w:r w:rsidRPr="006E0128">
              <w:rPr>
                <w:sz w:val="28"/>
                <w:szCs w:val="28"/>
              </w:rPr>
              <w:t xml:space="preserve">Philippines </w:t>
            </w:r>
            <w:r w:rsidR="00CC6015" w:rsidRPr="006E0128">
              <w:rPr>
                <w:sz w:val="28"/>
                <w:szCs w:val="28"/>
              </w:rPr>
              <w:t>(1)</w:t>
            </w:r>
          </w:p>
        </w:tc>
        <w:tc>
          <w:tcPr>
            <w:tcW w:w="4224" w:type="dxa"/>
          </w:tcPr>
          <w:p w14:paraId="268D9122" w14:textId="77777777" w:rsidR="00097D58" w:rsidRPr="006E0128" w:rsidRDefault="00516B8A" w:rsidP="00F85B4F">
            <w:pPr>
              <w:rPr>
                <w:sz w:val="28"/>
                <w:szCs w:val="28"/>
              </w:rPr>
            </w:pPr>
            <w:r w:rsidRPr="006E0128">
              <w:rPr>
                <w:sz w:val="28"/>
                <w:szCs w:val="28"/>
              </w:rPr>
              <w:t>Ministère des Affaires Etrangères</w:t>
            </w:r>
          </w:p>
          <w:p w14:paraId="052F6139" w14:textId="77777777" w:rsidR="005B40DB" w:rsidRPr="006E0128" w:rsidRDefault="005B40DB" w:rsidP="00F85B4F">
            <w:pPr>
              <w:rPr>
                <w:sz w:val="28"/>
                <w:szCs w:val="28"/>
              </w:rPr>
            </w:pPr>
            <w:r w:rsidRPr="006E0128">
              <w:rPr>
                <w:sz w:val="28"/>
                <w:szCs w:val="28"/>
              </w:rPr>
              <w:t>Ministère de l’Emploi, du Travail et de la Protection Sociale</w:t>
            </w:r>
          </w:p>
          <w:p w14:paraId="2005892A" w14:textId="19245701" w:rsidR="005D6BB1" w:rsidRPr="006E0128" w:rsidRDefault="005D6BB1" w:rsidP="00F85B4F">
            <w:pPr>
              <w:rPr>
                <w:sz w:val="28"/>
                <w:szCs w:val="28"/>
              </w:rPr>
            </w:pPr>
            <w:r w:rsidRPr="006E0128">
              <w:rPr>
                <w:sz w:val="28"/>
                <w:szCs w:val="28"/>
              </w:rPr>
              <w:t>Assemblée Nationale</w:t>
            </w:r>
          </w:p>
        </w:tc>
      </w:tr>
      <w:tr w:rsidR="00097D58" w:rsidRPr="006E0128" w14:paraId="7405DB08" w14:textId="77777777" w:rsidTr="00B51669">
        <w:trPr>
          <w:trHeight w:val="630"/>
        </w:trPr>
        <w:tc>
          <w:tcPr>
            <w:tcW w:w="704" w:type="dxa"/>
            <w:shd w:val="clear" w:color="auto" w:fill="5B9BD5" w:themeFill="accent5"/>
          </w:tcPr>
          <w:p w14:paraId="36771B7E" w14:textId="77777777" w:rsidR="00097D58" w:rsidRPr="006E0128" w:rsidRDefault="00396340" w:rsidP="00F85B4F">
            <w:pPr>
              <w:rPr>
                <w:b/>
                <w:sz w:val="28"/>
                <w:szCs w:val="28"/>
              </w:rPr>
            </w:pPr>
            <w:r w:rsidRPr="006E0128">
              <w:rPr>
                <w:b/>
                <w:sz w:val="28"/>
                <w:szCs w:val="28"/>
              </w:rPr>
              <w:t>4</w:t>
            </w:r>
          </w:p>
        </w:tc>
        <w:tc>
          <w:tcPr>
            <w:tcW w:w="7564" w:type="dxa"/>
            <w:shd w:val="clear" w:color="auto" w:fill="FFFF00"/>
          </w:tcPr>
          <w:p w14:paraId="126683F2" w14:textId="77777777" w:rsidR="00097D58" w:rsidRPr="006E0128" w:rsidRDefault="00097D58" w:rsidP="00F85B4F">
            <w:pPr>
              <w:rPr>
                <w:b/>
                <w:bCs/>
                <w:sz w:val="28"/>
                <w:szCs w:val="28"/>
              </w:rPr>
            </w:pPr>
            <w:r w:rsidRPr="006E0128">
              <w:rPr>
                <w:b/>
                <w:bCs/>
                <w:sz w:val="28"/>
                <w:szCs w:val="28"/>
              </w:rPr>
              <w:t>Ratifier le Protocole Additionnel à la Charte Africaine des Droits de l’Homme et des Peuples relatif aux Personnes Agées</w:t>
            </w:r>
          </w:p>
        </w:tc>
        <w:tc>
          <w:tcPr>
            <w:tcW w:w="3594" w:type="dxa"/>
          </w:tcPr>
          <w:p w14:paraId="01E0A639" w14:textId="77777777" w:rsidR="00097D58" w:rsidRPr="006E0128" w:rsidRDefault="008B57EB" w:rsidP="00F85B4F">
            <w:pPr>
              <w:rPr>
                <w:sz w:val="28"/>
                <w:szCs w:val="28"/>
              </w:rPr>
            </w:pPr>
            <w:r w:rsidRPr="006E0128">
              <w:rPr>
                <w:sz w:val="28"/>
                <w:szCs w:val="28"/>
              </w:rPr>
              <w:t>Sénégal</w:t>
            </w:r>
            <w:r w:rsidR="00CC6015" w:rsidRPr="006E0128">
              <w:rPr>
                <w:sz w:val="28"/>
                <w:szCs w:val="28"/>
              </w:rPr>
              <w:t xml:space="preserve"> (1)</w:t>
            </w:r>
          </w:p>
        </w:tc>
        <w:tc>
          <w:tcPr>
            <w:tcW w:w="4224" w:type="dxa"/>
          </w:tcPr>
          <w:p w14:paraId="22557AE0" w14:textId="77777777" w:rsidR="00097D58" w:rsidRPr="006E0128" w:rsidRDefault="00516B8A" w:rsidP="00F85B4F">
            <w:pPr>
              <w:rPr>
                <w:sz w:val="28"/>
                <w:szCs w:val="28"/>
              </w:rPr>
            </w:pPr>
            <w:r w:rsidRPr="006E0128">
              <w:rPr>
                <w:sz w:val="28"/>
                <w:szCs w:val="28"/>
              </w:rPr>
              <w:t>Ministère des Affaires Etrangères</w:t>
            </w:r>
          </w:p>
          <w:p w14:paraId="53F07555" w14:textId="77777777" w:rsidR="005B40DB" w:rsidRPr="006E0128" w:rsidRDefault="005B40DB" w:rsidP="00F85B4F">
            <w:pPr>
              <w:rPr>
                <w:sz w:val="28"/>
                <w:szCs w:val="28"/>
              </w:rPr>
            </w:pPr>
            <w:r w:rsidRPr="006E0128">
              <w:rPr>
                <w:sz w:val="28"/>
                <w:szCs w:val="28"/>
              </w:rPr>
              <w:t>Ministère de la Population</w:t>
            </w:r>
          </w:p>
          <w:p w14:paraId="4457B69F" w14:textId="056982A5" w:rsidR="005D6BB1" w:rsidRPr="006E0128" w:rsidRDefault="005D6BB1" w:rsidP="00F85B4F">
            <w:pPr>
              <w:rPr>
                <w:sz w:val="28"/>
                <w:szCs w:val="28"/>
              </w:rPr>
            </w:pPr>
            <w:r w:rsidRPr="006E0128">
              <w:rPr>
                <w:sz w:val="28"/>
                <w:szCs w:val="28"/>
              </w:rPr>
              <w:t xml:space="preserve">Assemblée Nationale </w:t>
            </w:r>
          </w:p>
        </w:tc>
      </w:tr>
      <w:tr w:rsidR="00097D58" w:rsidRPr="006E0128" w14:paraId="3F85AA1A" w14:textId="77777777" w:rsidTr="00B51669">
        <w:trPr>
          <w:trHeight w:val="630"/>
        </w:trPr>
        <w:tc>
          <w:tcPr>
            <w:tcW w:w="704" w:type="dxa"/>
            <w:shd w:val="clear" w:color="auto" w:fill="5B9BD5" w:themeFill="accent5"/>
          </w:tcPr>
          <w:p w14:paraId="1FB0C9FA" w14:textId="77777777" w:rsidR="00097D58" w:rsidRPr="006E0128" w:rsidRDefault="00396340" w:rsidP="00F85B4F">
            <w:pPr>
              <w:rPr>
                <w:b/>
                <w:sz w:val="28"/>
                <w:szCs w:val="28"/>
              </w:rPr>
            </w:pPr>
            <w:r w:rsidRPr="006E0128">
              <w:rPr>
                <w:b/>
                <w:sz w:val="28"/>
                <w:szCs w:val="28"/>
              </w:rPr>
              <w:t>5</w:t>
            </w:r>
          </w:p>
        </w:tc>
        <w:tc>
          <w:tcPr>
            <w:tcW w:w="7564" w:type="dxa"/>
            <w:shd w:val="clear" w:color="auto" w:fill="FFFF00"/>
          </w:tcPr>
          <w:p w14:paraId="5C415043" w14:textId="77777777" w:rsidR="00097D58" w:rsidRPr="006E0128" w:rsidRDefault="00097D58" w:rsidP="00F85B4F">
            <w:pPr>
              <w:rPr>
                <w:b/>
                <w:bCs/>
                <w:sz w:val="28"/>
                <w:szCs w:val="28"/>
              </w:rPr>
            </w:pPr>
            <w:r w:rsidRPr="006E0128">
              <w:rPr>
                <w:b/>
                <w:bCs/>
                <w:sz w:val="28"/>
                <w:szCs w:val="28"/>
              </w:rPr>
              <w:t>Mener une campagne de sensibilisation et d’éducation auprès des populations afin d’éliminer tous les obstacles socioculturels qui empêchent le plein exercice des droits des femmes</w:t>
            </w:r>
          </w:p>
        </w:tc>
        <w:tc>
          <w:tcPr>
            <w:tcW w:w="3594" w:type="dxa"/>
          </w:tcPr>
          <w:p w14:paraId="50B10F61" w14:textId="77777777" w:rsidR="00097D58" w:rsidRPr="006E0128" w:rsidRDefault="009A0FC3" w:rsidP="00F85B4F">
            <w:pPr>
              <w:rPr>
                <w:sz w:val="28"/>
                <w:szCs w:val="28"/>
              </w:rPr>
            </w:pPr>
            <w:r w:rsidRPr="006E0128">
              <w:rPr>
                <w:sz w:val="28"/>
                <w:szCs w:val="28"/>
              </w:rPr>
              <w:t>France, Angola, Azerbaïdjan, Géorgie, Italie, Ukraine, Uruguay, Sierra Léone</w:t>
            </w:r>
            <w:r w:rsidR="00CC6015" w:rsidRPr="006E0128">
              <w:rPr>
                <w:sz w:val="28"/>
                <w:szCs w:val="28"/>
              </w:rPr>
              <w:t xml:space="preserve"> (8)</w:t>
            </w:r>
          </w:p>
        </w:tc>
        <w:tc>
          <w:tcPr>
            <w:tcW w:w="4224" w:type="dxa"/>
          </w:tcPr>
          <w:p w14:paraId="33A7CB70" w14:textId="77777777" w:rsidR="00097D58" w:rsidRPr="006E0128" w:rsidRDefault="00516B8A" w:rsidP="00F85B4F">
            <w:pPr>
              <w:rPr>
                <w:sz w:val="28"/>
                <w:szCs w:val="28"/>
              </w:rPr>
            </w:pPr>
            <w:r w:rsidRPr="006E0128">
              <w:rPr>
                <w:sz w:val="28"/>
                <w:szCs w:val="28"/>
              </w:rPr>
              <w:t>Ministère de la Promotion de la Femme /PE</w:t>
            </w:r>
          </w:p>
          <w:p w14:paraId="4734614D" w14:textId="77777777" w:rsidR="00516B8A" w:rsidRPr="006E0128" w:rsidRDefault="00516B8A" w:rsidP="00F85B4F">
            <w:pPr>
              <w:rPr>
                <w:sz w:val="28"/>
                <w:szCs w:val="28"/>
              </w:rPr>
            </w:pPr>
            <w:r w:rsidRPr="006E0128">
              <w:rPr>
                <w:sz w:val="28"/>
                <w:szCs w:val="28"/>
              </w:rPr>
              <w:t>CNDH</w:t>
            </w:r>
          </w:p>
        </w:tc>
      </w:tr>
      <w:tr w:rsidR="00893F82" w:rsidRPr="006E0128" w14:paraId="45E483F5" w14:textId="77777777" w:rsidTr="00B51669">
        <w:trPr>
          <w:trHeight w:val="630"/>
        </w:trPr>
        <w:tc>
          <w:tcPr>
            <w:tcW w:w="704" w:type="dxa"/>
            <w:shd w:val="clear" w:color="auto" w:fill="5B9BD5" w:themeFill="accent5"/>
          </w:tcPr>
          <w:p w14:paraId="41AC66DA" w14:textId="72009E52" w:rsidR="00893F82" w:rsidRPr="006E0128" w:rsidRDefault="00893F82" w:rsidP="00893F82">
            <w:pPr>
              <w:rPr>
                <w:b/>
                <w:sz w:val="28"/>
                <w:szCs w:val="28"/>
              </w:rPr>
            </w:pPr>
            <w:r>
              <w:rPr>
                <w:b/>
                <w:sz w:val="28"/>
                <w:szCs w:val="28"/>
              </w:rPr>
              <w:t>6</w:t>
            </w:r>
          </w:p>
        </w:tc>
        <w:tc>
          <w:tcPr>
            <w:tcW w:w="7564" w:type="dxa"/>
            <w:shd w:val="clear" w:color="auto" w:fill="FFFF00"/>
          </w:tcPr>
          <w:p w14:paraId="0DF287A6" w14:textId="4FF4A668" w:rsidR="00893F82" w:rsidRPr="006E0128" w:rsidRDefault="00893F82" w:rsidP="00893F82">
            <w:pPr>
              <w:rPr>
                <w:b/>
                <w:bCs/>
                <w:sz w:val="28"/>
                <w:szCs w:val="28"/>
              </w:rPr>
            </w:pPr>
            <w:r w:rsidRPr="006E0128">
              <w:rPr>
                <w:b/>
                <w:bCs/>
                <w:sz w:val="28"/>
                <w:szCs w:val="28"/>
              </w:rPr>
              <w:t>Prendre les mesures nécessaires pour éliminer le travail des enfants, la vie dans la rue, la mendicité, la violence familiale, la traite des enfants, les conflits armés et l’exploitation sexuelle</w:t>
            </w:r>
          </w:p>
        </w:tc>
        <w:tc>
          <w:tcPr>
            <w:tcW w:w="3594" w:type="dxa"/>
          </w:tcPr>
          <w:p w14:paraId="2C4AA59A" w14:textId="77A0D30C" w:rsidR="00893F82" w:rsidRPr="006E0128" w:rsidRDefault="00893F82" w:rsidP="00893F82">
            <w:pPr>
              <w:rPr>
                <w:sz w:val="28"/>
                <w:szCs w:val="28"/>
              </w:rPr>
            </w:pPr>
            <w:r w:rsidRPr="006E0128">
              <w:rPr>
                <w:sz w:val="28"/>
                <w:szCs w:val="28"/>
              </w:rPr>
              <w:t>Mexique, Panama, Ukraine, Brésil, Djibouti (5)</w:t>
            </w:r>
          </w:p>
        </w:tc>
        <w:tc>
          <w:tcPr>
            <w:tcW w:w="4224" w:type="dxa"/>
          </w:tcPr>
          <w:p w14:paraId="6FCD6972" w14:textId="77777777" w:rsidR="00893F82" w:rsidRPr="006E0128" w:rsidRDefault="00893F82" w:rsidP="00893F82">
            <w:pPr>
              <w:rPr>
                <w:sz w:val="28"/>
                <w:szCs w:val="28"/>
              </w:rPr>
            </w:pPr>
            <w:r w:rsidRPr="006E0128">
              <w:rPr>
                <w:sz w:val="28"/>
                <w:szCs w:val="28"/>
              </w:rPr>
              <w:t>Ministère de la Promotion de la Femme/PE</w:t>
            </w:r>
          </w:p>
          <w:p w14:paraId="36531E72" w14:textId="77777777" w:rsidR="00893F82" w:rsidRPr="006E0128" w:rsidRDefault="00893F82" w:rsidP="00893F82">
            <w:pPr>
              <w:rPr>
                <w:sz w:val="28"/>
                <w:szCs w:val="28"/>
              </w:rPr>
            </w:pPr>
            <w:r w:rsidRPr="006E0128">
              <w:rPr>
                <w:sz w:val="28"/>
                <w:szCs w:val="28"/>
              </w:rPr>
              <w:t>Ministère de l’Emploi, du Travail/PS</w:t>
            </w:r>
          </w:p>
          <w:p w14:paraId="2DC3C1C6" w14:textId="77777777" w:rsidR="00893F82" w:rsidRPr="006E0128" w:rsidRDefault="00893F82" w:rsidP="00893F82">
            <w:pPr>
              <w:rPr>
                <w:sz w:val="28"/>
                <w:szCs w:val="28"/>
              </w:rPr>
            </w:pPr>
            <w:r w:rsidRPr="006E0128">
              <w:rPr>
                <w:sz w:val="28"/>
                <w:szCs w:val="28"/>
              </w:rPr>
              <w:t>Ministère de la Justice</w:t>
            </w:r>
          </w:p>
          <w:p w14:paraId="46BFC48F" w14:textId="49ED91E9" w:rsidR="00893F82" w:rsidRPr="006E0128" w:rsidRDefault="00893F82" w:rsidP="00893F82">
            <w:pPr>
              <w:rPr>
                <w:sz w:val="28"/>
                <w:szCs w:val="28"/>
              </w:rPr>
            </w:pPr>
            <w:r w:rsidRPr="006E0128">
              <w:rPr>
                <w:sz w:val="28"/>
                <w:szCs w:val="28"/>
              </w:rPr>
              <w:t>Ministère de l’Intérieur</w:t>
            </w:r>
          </w:p>
        </w:tc>
      </w:tr>
      <w:tr w:rsidR="00893F82" w:rsidRPr="006E0128" w14:paraId="5FF2C620" w14:textId="77777777" w:rsidTr="00B51669">
        <w:trPr>
          <w:trHeight w:val="630"/>
        </w:trPr>
        <w:tc>
          <w:tcPr>
            <w:tcW w:w="704" w:type="dxa"/>
            <w:shd w:val="clear" w:color="auto" w:fill="5B9BD5" w:themeFill="accent5"/>
          </w:tcPr>
          <w:p w14:paraId="1DA163D1" w14:textId="1CC6AE92" w:rsidR="00893F82" w:rsidRPr="006E0128" w:rsidRDefault="00893F82" w:rsidP="00893F82">
            <w:pPr>
              <w:rPr>
                <w:b/>
                <w:sz w:val="28"/>
                <w:szCs w:val="28"/>
              </w:rPr>
            </w:pPr>
            <w:r>
              <w:rPr>
                <w:b/>
                <w:sz w:val="28"/>
                <w:szCs w:val="28"/>
              </w:rPr>
              <w:t>7</w:t>
            </w:r>
          </w:p>
        </w:tc>
        <w:tc>
          <w:tcPr>
            <w:tcW w:w="7564" w:type="dxa"/>
            <w:shd w:val="clear" w:color="auto" w:fill="FFFF00"/>
          </w:tcPr>
          <w:p w14:paraId="537F0FCF" w14:textId="4F08679A" w:rsidR="00893F82" w:rsidRPr="006E0128" w:rsidRDefault="00893F82" w:rsidP="00893F82">
            <w:pPr>
              <w:rPr>
                <w:b/>
                <w:bCs/>
                <w:sz w:val="28"/>
                <w:szCs w:val="28"/>
              </w:rPr>
            </w:pPr>
            <w:r w:rsidRPr="006E0128">
              <w:rPr>
                <w:b/>
                <w:bCs/>
                <w:sz w:val="28"/>
                <w:szCs w:val="28"/>
              </w:rPr>
              <w:t>Inclure l’éducation aux droits de l’homme dans tous les programmes d’enseignement et les systèmes scolaires</w:t>
            </w:r>
          </w:p>
        </w:tc>
        <w:tc>
          <w:tcPr>
            <w:tcW w:w="3594" w:type="dxa"/>
          </w:tcPr>
          <w:p w14:paraId="4C8E4B98" w14:textId="107B6A2C" w:rsidR="00893F82" w:rsidRPr="006E0128" w:rsidRDefault="00893F82" w:rsidP="00893F82">
            <w:pPr>
              <w:rPr>
                <w:sz w:val="28"/>
                <w:szCs w:val="28"/>
              </w:rPr>
            </w:pPr>
            <w:r w:rsidRPr="006E0128">
              <w:rPr>
                <w:sz w:val="28"/>
                <w:szCs w:val="28"/>
              </w:rPr>
              <w:t>Maroc (1)</w:t>
            </w:r>
          </w:p>
        </w:tc>
        <w:tc>
          <w:tcPr>
            <w:tcW w:w="4224" w:type="dxa"/>
          </w:tcPr>
          <w:p w14:paraId="09F6E66E" w14:textId="69A4CAB0" w:rsidR="00893F82" w:rsidRPr="006E0128" w:rsidRDefault="00893F82" w:rsidP="00893F82">
            <w:pPr>
              <w:rPr>
                <w:sz w:val="28"/>
                <w:szCs w:val="28"/>
              </w:rPr>
            </w:pPr>
            <w:r w:rsidRPr="006E0128">
              <w:rPr>
                <w:sz w:val="28"/>
                <w:szCs w:val="28"/>
              </w:rPr>
              <w:t>Ministères en charge des enseignements primaire, secondaire et techniques</w:t>
            </w:r>
          </w:p>
        </w:tc>
      </w:tr>
      <w:tr w:rsidR="00893F82" w:rsidRPr="006E0128" w14:paraId="5CA5CFDC" w14:textId="77777777" w:rsidTr="00B51669">
        <w:trPr>
          <w:trHeight w:val="630"/>
        </w:trPr>
        <w:tc>
          <w:tcPr>
            <w:tcW w:w="704" w:type="dxa"/>
            <w:shd w:val="clear" w:color="auto" w:fill="5B9BD5" w:themeFill="accent5"/>
          </w:tcPr>
          <w:p w14:paraId="05DB8D34" w14:textId="330B6562" w:rsidR="00893F82" w:rsidRPr="006E0128" w:rsidRDefault="00893F82" w:rsidP="00893F82">
            <w:pPr>
              <w:rPr>
                <w:b/>
                <w:sz w:val="28"/>
                <w:szCs w:val="28"/>
              </w:rPr>
            </w:pPr>
            <w:r>
              <w:rPr>
                <w:b/>
                <w:sz w:val="28"/>
                <w:szCs w:val="28"/>
              </w:rPr>
              <w:t>8</w:t>
            </w:r>
          </w:p>
        </w:tc>
        <w:tc>
          <w:tcPr>
            <w:tcW w:w="7564" w:type="dxa"/>
            <w:shd w:val="clear" w:color="auto" w:fill="92D050"/>
          </w:tcPr>
          <w:p w14:paraId="52C4AAA1" w14:textId="77777777" w:rsidR="00893F82" w:rsidRPr="006E0128" w:rsidRDefault="00893F82" w:rsidP="00893F82">
            <w:pPr>
              <w:rPr>
                <w:b/>
                <w:bCs/>
                <w:sz w:val="28"/>
                <w:szCs w:val="28"/>
              </w:rPr>
            </w:pPr>
            <w:r w:rsidRPr="006E0128">
              <w:rPr>
                <w:b/>
                <w:bCs/>
                <w:sz w:val="28"/>
                <w:szCs w:val="28"/>
              </w:rPr>
              <w:t>Introduire dans le Code pénal des dispositions criminalisant les actes de torture et mettre en place un mécanisme national de prévention conformément au Protocole facultatif se rapportant à la Convention contre la torture</w:t>
            </w:r>
          </w:p>
        </w:tc>
        <w:tc>
          <w:tcPr>
            <w:tcW w:w="3594" w:type="dxa"/>
          </w:tcPr>
          <w:p w14:paraId="5DD2B8CE" w14:textId="77777777" w:rsidR="00893F82" w:rsidRPr="006E0128" w:rsidRDefault="00893F82" w:rsidP="00893F82">
            <w:pPr>
              <w:rPr>
                <w:sz w:val="28"/>
                <w:szCs w:val="28"/>
              </w:rPr>
            </w:pPr>
            <w:r w:rsidRPr="006E0128">
              <w:rPr>
                <w:sz w:val="28"/>
                <w:szCs w:val="28"/>
              </w:rPr>
              <w:t>France, Australie (2)</w:t>
            </w:r>
          </w:p>
        </w:tc>
        <w:tc>
          <w:tcPr>
            <w:tcW w:w="4224" w:type="dxa"/>
          </w:tcPr>
          <w:p w14:paraId="78089A43" w14:textId="77777777" w:rsidR="00893F82" w:rsidRPr="006E0128" w:rsidRDefault="00893F82" w:rsidP="00893F82">
            <w:pPr>
              <w:rPr>
                <w:sz w:val="28"/>
                <w:szCs w:val="28"/>
              </w:rPr>
            </w:pPr>
            <w:r w:rsidRPr="006E0128">
              <w:rPr>
                <w:sz w:val="28"/>
                <w:szCs w:val="28"/>
              </w:rPr>
              <w:t>Ministère de la Justice</w:t>
            </w:r>
          </w:p>
          <w:p w14:paraId="26394220" w14:textId="77777777" w:rsidR="00893F82" w:rsidRPr="006E0128" w:rsidRDefault="00893F82" w:rsidP="00893F82">
            <w:pPr>
              <w:rPr>
                <w:sz w:val="28"/>
                <w:szCs w:val="28"/>
              </w:rPr>
            </w:pPr>
            <w:r w:rsidRPr="006E0128">
              <w:rPr>
                <w:sz w:val="28"/>
                <w:szCs w:val="28"/>
              </w:rPr>
              <w:t>CNDH</w:t>
            </w:r>
          </w:p>
          <w:p w14:paraId="7D12FDF6" w14:textId="2B0362AE" w:rsidR="00893F82" w:rsidRPr="006E0128" w:rsidRDefault="00893F82" w:rsidP="00893F82">
            <w:pPr>
              <w:rPr>
                <w:sz w:val="28"/>
                <w:szCs w:val="28"/>
              </w:rPr>
            </w:pPr>
            <w:r w:rsidRPr="006E0128">
              <w:rPr>
                <w:sz w:val="28"/>
                <w:szCs w:val="28"/>
              </w:rPr>
              <w:t>Assemblée Nationale</w:t>
            </w:r>
          </w:p>
        </w:tc>
      </w:tr>
      <w:tr w:rsidR="00893F82" w:rsidRPr="006E0128" w14:paraId="020D41F1" w14:textId="77777777" w:rsidTr="00B51669">
        <w:trPr>
          <w:trHeight w:val="630"/>
        </w:trPr>
        <w:tc>
          <w:tcPr>
            <w:tcW w:w="704" w:type="dxa"/>
            <w:shd w:val="clear" w:color="auto" w:fill="5B9BD5" w:themeFill="accent5"/>
          </w:tcPr>
          <w:p w14:paraId="602410BF" w14:textId="6029330D" w:rsidR="00893F82" w:rsidRPr="006E0128" w:rsidRDefault="00893F82" w:rsidP="00893F82">
            <w:pPr>
              <w:rPr>
                <w:b/>
                <w:sz w:val="28"/>
                <w:szCs w:val="28"/>
              </w:rPr>
            </w:pPr>
            <w:r>
              <w:rPr>
                <w:b/>
                <w:sz w:val="28"/>
                <w:szCs w:val="28"/>
              </w:rPr>
              <w:t>9</w:t>
            </w:r>
          </w:p>
        </w:tc>
        <w:tc>
          <w:tcPr>
            <w:tcW w:w="7564" w:type="dxa"/>
            <w:shd w:val="clear" w:color="auto" w:fill="92D050"/>
          </w:tcPr>
          <w:p w14:paraId="62A369D1" w14:textId="77777777" w:rsidR="00893F82" w:rsidRPr="006E0128" w:rsidRDefault="00893F82" w:rsidP="00893F82">
            <w:pPr>
              <w:rPr>
                <w:b/>
                <w:bCs/>
                <w:sz w:val="28"/>
                <w:szCs w:val="28"/>
              </w:rPr>
            </w:pPr>
            <w:r w:rsidRPr="006E0128">
              <w:rPr>
                <w:b/>
                <w:bCs/>
                <w:sz w:val="28"/>
                <w:szCs w:val="28"/>
              </w:rPr>
              <w:t>Procéder à un examen des conditions pénitentiaires dans les différents lieux de détention du pays et mettre en œuvre un plan pour remédier à la surpopulation carcérale</w:t>
            </w:r>
          </w:p>
        </w:tc>
        <w:tc>
          <w:tcPr>
            <w:tcW w:w="3594" w:type="dxa"/>
          </w:tcPr>
          <w:p w14:paraId="321F6F7D" w14:textId="77777777" w:rsidR="00893F82" w:rsidRPr="006E0128" w:rsidRDefault="00893F82" w:rsidP="00893F82">
            <w:pPr>
              <w:rPr>
                <w:sz w:val="28"/>
                <w:szCs w:val="28"/>
              </w:rPr>
            </w:pPr>
            <w:r w:rsidRPr="006E0128">
              <w:rPr>
                <w:sz w:val="28"/>
                <w:szCs w:val="28"/>
              </w:rPr>
              <w:t>Etats-Unis d’Amérique, Ukraine (2)</w:t>
            </w:r>
          </w:p>
        </w:tc>
        <w:tc>
          <w:tcPr>
            <w:tcW w:w="4224" w:type="dxa"/>
          </w:tcPr>
          <w:p w14:paraId="7B04CBD9" w14:textId="77777777" w:rsidR="00893F82" w:rsidRPr="006E0128" w:rsidRDefault="00893F82" w:rsidP="00893F82">
            <w:pPr>
              <w:rPr>
                <w:sz w:val="28"/>
                <w:szCs w:val="28"/>
              </w:rPr>
            </w:pPr>
            <w:r w:rsidRPr="006E0128">
              <w:rPr>
                <w:sz w:val="28"/>
                <w:szCs w:val="28"/>
              </w:rPr>
              <w:t>Ministère de la Justice</w:t>
            </w:r>
          </w:p>
        </w:tc>
      </w:tr>
      <w:tr w:rsidR="00893F82" w:rsidRPr="006E0128" w14:paraId="4AC5A5BC" w14:textId="77777777" w:rsidTr="00B51669">
        <w:trPr>
          <w:trHeight w:val="630"/>
        </w:trPr>
        <w:tc>
          <w:tcPr>
            <w:tcW w:w="704" w:type="dxa"/>
            <w:shd w:val="clear" w:color="auto" w:fill="5B9BD5" w:themeFill="accent5"/>
          </w:tcPr>
          <w:p w14:paraId="51A762A3" w14:textId="216229B4" w:rsidR="00893F82" w:rsidRPr="006E0128" w:rsidRDefault="00893F82" w:rsidP="00893F82">
            <w:pPr>
              <w:rPr>
                <w:b/>
                <w:sz w:val="28"/>
                <w:szCs w:val="28"/>
              </w:rPr>
            </w:pPr>
            <w:r>
              <w:rPr>
                <w:b/>
                <w:sz w:val="28"/>
                <w:szCs w:val="28"/>
              </w:rPr>
              <w:t>10</w:t>
            </w:r>
          </w:p>
        </w:tc>
        <w:tc>
          <w:tcPr>
            <w:tcW w:w="7564" w:type="dxa"/>
            <w:shd w:val="clear" w:color="auto" w:fill="92D050"/>
          </w:tcPr>
          <w:p w14:paraId="1D7FE7E1" w14:textId="77777777" w:rsidR="00893F82" w:rsidRPr="006E0128" w:rsidRDefault="00893F82" w:rsidP="00893F82">
            <w:pPr>
              <w:rPr>
                <w:b/>
                <w:bCs/>
                <w:sz w:val="28"/>
                <w:szCs w:val="28"/>
              </w:rPr>
            </w:pPr>
            <w:r w:rsidRPr="006E0128">
              <w:rPr>
                <w:b/>
                <w:bCs/>
                <w:sz w:val="28"/>
                <w:szCs w:val="28"/>
              </w:rPr>
              <w:t>Accroître les efforts visant à prévenir la violence sexuelle et sexiste, en particulier en ce qui concerne les groupes à risques, tels que les filles réfugiées, et réduire les inégalités entre les sexes en améliorant de toute urgence la législation et les programmes éducatifs</w:t>
            </w:r>
          </w:p>
        </w:tc>
        <w:tc>
          <w:tcPr>
            <w:tcW w:w="3594" w:type="dxa"/>
          </w:tcPr>
          <w:p w14:paraId="4EEF52FE" w14:textId="77777777" w:rsidR="00893F82" w:rsidRPr="006E0128" w:rsidRDefault="00893F82" w:rsidP="00893F82">
            <w:pPr>
              <w:rPr>
                <w:sz w:val="28"/>
                <w:szCs w:val="28"/>
              </w:rPr>
            </w:pPr>
            <w:r w:rsidRPr="006E0128">
              <w:rPr>
                <w:sz w:val="28"/>
                <w:szCs w:val="28"/>
              </w:rPr>
              <w:t>Costa Rica, Botswana, Portugal, Côte d’Ivoire (4)</w:t>
            </w:r>
          </w:p>
        </w:tc>
        <w:tc>
          <w:tcPr>
            <w:tcW w:w="4224" w:type="dxa"/>
          </w:tcPr>
          <w:p w14:paraId="4E4FB336" w14:textId="77777777" w:rsidR="00893F82" w:rsidRPr="006E0128" w:rsidRDefault="00893F82" w:rsidP="00893F82">
            <w:pPr>
              <w:rPr>
                <w:sz w:val="28"/>
                <w:szCs w:val="28"/>
              </w:rPr>
            </w:pPr>
            <w:r w:rsidRPr="006E0128">
              <w:rPr>
                <w:sz w:val="28"/>
                <w:szCs w:val="28"/>
              </w:rPr>
              <w:t>Ministère de la Promotion de la Femme/PE</w:t>
            </w:r>
          </w:p>
          <w:p w14:paraId="629B0FC2" w14:textId="77777777" w:rsidR="00893F82" w:rsidRPr="006E0128" w:rsidRDefault="00893F82" w:rsidP="00893F82">
            <w:pPr>
              <w:rPr>
                <w:sz w:val="28"/>
                <w:szCs w:val="28"/>
              </w:rPr>
            </w:pPr>
            <w:r w:rsidRPr="006E0128">
              <w:rPr>
                <w:sz w:val="28"/>
                <w:szCs w:val="28"/>
              </w:rPr>
              <w:t>Ministère de l’Enseignement Primaire/A/PLN/EC</w:t>
            </w:r>
          </w:p>
          <w:p w14:paraId="71B869F4" w14:textId="77777777" w:rsidR="00893F82" w:rsidRPr="006E0128" w:rsidRDefault="00893F82" w:rsidP="00893F82">
            <w:pPr>
              <w:rPr>
                <w:sz w:val="28"/>
                <w:szCs w:val="28"/>
              </w:rPr>
            </w:pPr>
            <w:r w:rsidRPr="006E0128">
              <w:rPr>
                <w:sz w:val="28"/>
                <w:szCs w:val="28"/>
              </w:rPr>
              <w:t>Ministère de l’Intérieur/SP/D/ACR</w:t>
            </w:r>
          </w:p>
        </w:tc>
      </w:tr>
      <w:tr w:rsidR="00893F82" w:rsidRPr="006E0128" w14:paraId="2FC0F31B" w14:textId="77777777" w:rsidTr="00B51669">
        <w:trPr>
          <w:trHeight w:val="723"/>
        </w:trPr>
        <w:tc>
          <w:tcPr>
            <w:tcW w:w="704" w:type="dxa"/>
            <w:shd w:val="clear" w:color="auto" w:fill="5B9BD5" w:themeFill="accent5"/>
          </w:tcPr>
          <w:p w14:paraId="054526F0" w14:textId="77777777" w:rsidR="00893F82" w:rsidRPr="006E0128" w:rsidRDefault="00893F82" w:rsidP="00893F82">
            <w:pPr>
              <w:rPr>
                <w:b/>
                <w:sz w:val="28"/>
                <w:szCs w:val="28"/>
              </w:rPr>
            </w:pPr>
            <w:r w:rsidRPr="006E0128">
              <w:rPr>
                <w:b/>
                <w:sz w:val="28"/>
                <w:szCs w:val="28"/>
              </w:rPr>
              <w:t>11</w:t>
            </w:r>
          </w:p>
        </w:tc>
        <w:tc>
          <w:tcPr>
            <w:tcW w:w="7564" w:type="dxa"/>
            <w:shd w:val="clear" w:color="auto" w:fill="92D050"/>
          </w:tcPr>
          <w:p w14:paraId="48F38314" w14:textId="77777777" w:rsidR="00893F82" w:rsidRPr="006E0128" w:rsidRDefault="00893F82" w:rsidP="00893F82">
            <w:pPr>
              <w:rPr>
                <w:b/>
                <w:bCs/>
                <w:sz w:val="28"/>
                <w:szCs w:val="28"/>
              </w:rPr>
            </w:pPr>
            <w:r w:rsidRPr="006E0128">
              <w:rPr>
                <w:b/>
                <w:bCs/>
                <w:sz w:val="28"/>
                <w:szCs w:val="28"/>
              </w:rPr>
              <w:t xml:space="preserve">Envisager de prendre des mesures visant à introduire un moratoire de facto et de jure sur la peine de mort </w:t>
            </w:r>
          </w:p>
        </w:tc>
        <w:tc>
          <w:tcPr>
            <w:tcW w:w="3594" w:type="dxa"/>
            <w:shd w:val="clear" w:color="auto" w:fill="auto"/>
          </w:tcPr>
          <w:p w14:paraId="40F87174" w14:textId="77777777" w:rsidR="00893F82" w:rsidRPr="006E0128" w:rsidRDefault="00893F82" w:rsidP="00893F82">
            <w:pPr>
              <w:rPr>
                <w:sz w:val="28"/>
                <w:szCs w:val="28"/>
              </w:rPr>
            </w:pPr>
            <w:r w:rsidRPr="006E0128">
              <w:rPr>
                <w:sz w:val="28"/>
                <w:szCs w:val="28"/>
              </w:rPr>
              <w:t>Géorgie, Namibie (2)</w:t>
            </w:r>
          </w:p>
        </w:tc>
        <w:tc>
          <w:tcPr>
            <w:tcW w:w="4224" w:type="dxa"/>
          </w:tcPr>
          <w:p w14:paraId="4199D8B3" w14:textId="77777777" w:rsidR="00893F82" w:rsidRPr="006E0128" w:rsidRDefault="00893F82" w:rsidP="00893F82">
            <w:pPr>
              <w:rPr>
                <w:sz w:val="28"/>
                <w:szCs w:val="28"/>
              </w:rPr>
            </w:pPr>
            <w:r w:rsidRPr="006E0128">
              <w:rPr>
                <w:sz w:val="28"/>
                <w:szCs w:val="28"/>
              </w:rPr>
              <w:t>Ministère de la Justice</w:t>
            </w:r>
          </w:p>
          <w:p w14:paraId="16254B28" w14:textId="02ABD028" w:rsidR="00893F82" w:rsidRPr="006E0128" w:rsidRDefault="00893F82" w:rsidP="00893F82">
            <w:pPr>
              <w:rPr>
                <w:sz w:val="28"/>
                <w:szCs w:val="28"/>
              </w:rPr>
            </w:pPr>
            <w:r w:rsidRPr="006E0128">
              <w:rPr>
                <w:sz w:val="28"/>
                <w:szCs w:val="28"/>
              </w:rPr>
              <w:t>Ministère des Affaires Etrangères</w:t>
            </w:r>
          </w:p>
        </w:tc>
      </w:tr>
      <w:tr w:rsidR="00893F82" w:rsidRPr="006E0128" w14:paraId="0083DD3E" w14:textId="77777777" w:rsidTr="00B51669">
        <w:trPr>
          <w:trHeight w:val="555"/>
        </w:trPr>
        <w:tc>
          <w:tcPr>
            <w:tcW w:w="704" w:type="dxa"/>
            <w:shd w:val="clear" w:color="auto" w:fill="5B9BD5" w:themeFill="accent5"/>
          </w:tcPr>
          <w:p w14:paraId="183B27C8" w14:textId="77777777" w:rsidR="00893F82" w:rsidRPr="006E0128" w:rsidRDefault="00893F82" w:rsidP="00893F82">
            <w:pPr>
              <w:rPr>
                <w:b/>
                <w:sz w:val="28"/>
                <w:szCs w:val="28"/>
              </w:rPr>
            </w:pPr>
            <w:r w:rsidRPr="006E0128">
              <w:rPr>
                <w:b/>
                <w:sz w:val="28"/>
                <w:szCs w:val="28"/>
              </w:rPr>
              <w:t>12</w:t>
            </w:r>
          </w:p>
        </w:tc>
        <w:tc>
          <w:tcPr>
            <w:tcW w:w="7564" w:type="dxa"/>
            <w:shd w:val="clear" w:color="auto" w:fill="92D050"/>
          </w:tcPr>
          <w:p w14:paraId="3071D662" w14:textId="77777777" w:rsidR="00893F82" w:rsidRPr="006E0128" w:rsidRDefault="00893F82" w:rsidP="00893F82">
            <w:pPr>
              <w:rPr>
                <w:b/>
                <w:bCs/>
                <w:sz w:val="28"/>
                <w:szCs w:val="28"/>
              </w:rPr>
            </w:pPr>
            <w:r w:rsidRPr="006E0128">
              <w:rPr>
                <w:b/>
                <w:bCs/>
                <w:sz w:val="28"/>
                <w:szCs w:val="28"/>
              </w:rPr>
              <w:t>Ratifier la Convention internationale pour la protection de toutes les personnes contre les disparitions forcées</w:t>
            </w:r>
          </w:p>
        </w:tc>
        <w:tc>
          <w:tcPr>
            <w:tcW w:w="3594" w:type="dxa"/>
            <w:shd w:val="clear" w:color="auto" w:fill="auto"/>
          </w:tcPr>
          <w:p w14:paraId="1A3A4652" w14:textId="77777777" w:rsidR="00893F82" w:rsidRPr="006E0128" w:rsidRDefault="00893F82" w:rsidP="00893F82">
            <w:pPr>
              <w:rPr>
                <w:sz w:val="28"/>
                <w:szCs w:val="28"/>
              </w:rPr>
            </w:pPr>
            <w:r w:rsidRPr="006E0128">
              <w:rPr>
                <w:sz w:val="28"/>
                <w:szCs w:val="28"/>
              </w:rPr>
              <w:t>Ghana (1)</w:t>
            </w:r>
          </w:p>
        </w:tc>
        <w:tc>
          <w:tcPr>
            <w:tcW w:w="4224" w:type="dxa"/>
          </w:tcPr>
          <w:p w14:paraId="18816C09" w14:textId="77777777" w:rsidR="00893F82" w:rsidRPr="006E0128" w:rsidRDefault="00893F82" w:rsidP="00893F82">
            <w:pPr>
              <w:rPr>
                <w:sz w:val="28"/>
                <w:szCs w:val="28"/>
              </w:rPr>
            </w:pPr>
            <w:r w:rsidRPr="006E0128">
              <w:rPr>
                <w:sz w:val="28"/>
                <w:szCs w:val="28"/>
              </w:rPr>
              <w:t>Ministère des Affaires Etrangères</w:t>
            </w:r>
          </w:p>
          <w:p w14:paraId="48A86DAA" w14:textId="03700276" w:rsidR="00893F82" w:rsidRPr="006E0128" w:rsidRDefault="00893F82" w:rsidP="00893F82">
            <w:pPr>
              <w:rPr>
                <w:sz w:val="28"/>
                <w:szCs w:val="28"/>
              </w:rPr>
            </w:pPr>
            <w:r w:rsidRPr="006E0128">
              <w:rPr>
                <w:sz w:val="28"/>
                <w:szCs w:val="28"/>
              </w:rPr>
              <w:t>Assemblée Nationale</w:t>
            </w:r>
          </w:p>
        </w:tc>
      </w:tr>
      <w:tr w:rsidR="00893F82" w:rsidRPr="006E0128" w14:paraId="506E102D" w14:textId="77777777" w:rsidTr="00B51669">
        <w:trPr>
          <w:trHeight w:val="600"/>
        </w:trPr>
        <w:tc>
          <w:tcPr>
            <w:tcW w:w="704" w:type="dxa"/>
            <w:shd w:val="clear" w:color="auto" w:fill="5B9BD5" w:themeFill="accent5"/>
          </w:tcPr>
          <w:p w14:paraId="5DCB35C4" w14:textId="77777777" w:rsidR="00893F82" w:rsidRPr="006E0128" w:rsidRDefault="00893F82" w:rsidP="00893F82">
            <w:pPr>
              <w:rPr>
                <w:b/>
                <w:sz w:val="28"/>
                <w:szCs w:val="28"/>
              </w:rPr>
            </w:pPr>
            <w:r w:rsidRPr="006E0128">
              <w:rPr>
                <w:b/>
                <w:sz w:val="28"/>
                <w:szCs w:val="28"/>
              </w:rPr>
              <w:t>13</w:t>
            </w:r>
          </w:p>
        </w:tc>
        <w:tc>
          <w:tcPr>
            <w:tcW w:w="7564" w:type="dxa"/>
            <w:shd w:val="clear" w:color="auto" w:fill="92D050"/>
          </w:tcPr>
          <w:p w14:paraId="57DA7A6B" w14:textId="77777777" w:rsidR="00893F82" w:rsidRPr="006E0128" w:rsidRDefault="00893F82" w:rsidP="00893F82">
            <w:pPr>
              <w:rPr>
                <w:b/>
                <w:bCs/>
                <w:sz w:val="28"/>
                <w:szCs w:val="28"/>
              </w:rPr>
            </w:pPr>
            <w:r w:rsidRPr="006E0128">
              <w:rPr>
                <w:b/>
                <w:bCs/>
                <w:sz w:val="28"/>
                <w:szCs w:val="28"/>
              </w:rPr>
              <w:t>Ratifier la Convention internationale sur la protection des droits de tous les travailleurs migrants et des membres de leurs familles</w:t>
            </w:r>
          </w:p>
        </w:tc>
        <w:tc>
          <w:tcPr>
            <w:tcW w:w="3594" w:type="dxa"/>
            <w:shd w:val="clear" w:color="auto" w:fill="auto"/>
          </w:tcPr>
          <w:p w14:paraId="7397347C" w14:textId="77777777" w:rsidR="00893F82" w:rsidRPr="006E0128" w:rsidRDefault="00893F82" w:rsidP="00893F82">
            <w:pPr>
              <w:rPr>
                <w:sz w:val="28"/>
                <w:szCs w:val="28"/>
              </w:rPr>
            </w:pPr>
            <w:r w:rsidRPr="006E0128">
              <w:rPr>
                <w:sz w:val="28"/>
                <w:szCs w:val="28"/>
              </w:rPr>
              <w:t>Espagne (1)</w:t>
            </w:r>
          </w:p>
        </w:tc>
        <w:tc>
          <w:tcPr>
            <w:tcW w:w="4224" w:type="dxa"/>
          </w:tcPr>
          <w:p w14:paraId="5B6E5E61" w14:textId="77777777" w:rsidR="00893F82" w:rsidRPr="006E0128" w:rsidRDefault="00893F82" w:rsidP="00893F82">
            <w:pPr>
              <w:rPr>
                <w:sz w:val="28"/>
                <w:szCs w:val="28"/>
              </w:rPr>
            </w:pPr>
            <w:r w:rsidRPr="006E0128">
              <w:rPr>
                <w:sz w:val="28"/>
                <w:szCs w:val="28"/>
              </w:rPr>
              <w:t>Ministère des Affaires Etrangères</w:t>
            </w:r>
          </w:p>
          <w:p w14:paraId="0AC55C2E" w14:textId="43983357" w:rsidR="00893F82" w:rsidRPr="006E0128" w:rsidRDefault="00893F82" w:rsidP="00893F82">
            <w:pPr>
              <w:rPr>
                <w:sz w:val="28"/>
                <w:szCs w:val="28"/>
              </w:rPr>
            </w:pPr>
            <w:r w:rsidRPr="006E0128">
              <w:rPr>
                <w:sz w:val="28"/>
                <w:szCs w:val="28"/>
              </w:rPr>
              <w:t>Assemblée Nationale</w:t>
            </w:r>
          </w:p>
        </w:tc>
      </w:tr>
      <w:tr w:rsidR="00893F82" w:rsidRPr="006E0128" w14:paraId="66D2E678" w14:textId="77777777" w:rsidTr="00B51669">
        <w:trPr>
          <w:trHeight w:val="510"/>
        </w:trPr>
        <w:tc>
          <w:tcPr>
            <w:tcW w:w="704" w:type="dxa"/>
            <w:shd w:val="clear" w:color="auto" w:fill="5B9BD5" w:themeFill="accent5"/>
          </w:tcPr>
          <w:p w14:paraId="296F626B" w14:textId="77777777" w:rsidR="00893F82" w:rsidRPr="006E0128" w:rsidRDefault="00893F82" w:rsidP="00893F82">
            <w:pPr>
              <w:rPr>
                <w:b/>
                <w:sz w:val="28"/>
                <w:szCs w:val="28"/>
              </w:rPr>
            </w:pPr>
            <w:r w:rsidRPr="006E0128">
              <w:rPr>
                <w:b/>
                <w:sz w:val="28"/>
                <w:szCs w:val="28"/>
              </w:rPr>
              <w:t>14</w:t>
            </w:r>
          </w:p>
        </w:tc>
        <w:tc>
          <w:tcPr>
            <w:tcW w:w="7564" w:type="dxa"/>
            <w:shd w:val="clear" w:color="auto" w:fill="92D050"/>
          </w:tcPr>
          <w:p w14:paraId="311F7512" w14:textId="77777777" w:rsidR="00893F82" w:rsidRPr="006E0128" w:rsidRDefault="00893F82" w:rsidP="00893F82">
            <w:pPr>
              <w:rPr>
                <w:b/>
                <w:bCs/>
                <w:sz w:val="28"/>
                <w:szCs w:val="28"/>
              </w:rPr>
            </w:pPr>
            <w:r w:rsidRPr="006E0128">
              <w:rPr>
                <w:b/>
                <w:bCs/>
                <w:sz w:val="28"/>
                <w:szCs w:val="28"/>
              </w:rPr>
              <w:t xml:space="preserve">Ratifier le Protocole facultatif à la Convention relative aux droits de l’enfant, concernant l’implication des enfants dans les conflits armés </w:t>
            </w:r>
          </w:p>
        </w:tc>
        <w:tc>
          <w:tcPr>
            <w:tcW w:w="3594" w:type="dxa"/>
            <w:shd w:val="clear" w:color="auto" w:fill="auto"/>
          </w:tcPr>
          <w:p w14:paraId="1EDAF0FC" w14:textId="77777777" w:rsidR="00893F82" w:rsidRPr="006E0128" w:rsidRDefault="00893F82" w:rsidP="00893F82">
            <w:pPr>
              <w:rPr>
                <w:sz w:val="28"/>
                <w:szCs w:val="28"/>
              </w:rPr>
            </w:pPr>
            <w:r w:rsidRPr="006E0128">
              <w:rPr>
                <w:sz w:val="28"/>
                <w:szCs w:val="28"/>
              </w:rPr>
              <w:t>Espagne (1)</w:t>
            </w:r>
          </w:p>
        </w:tc>
        <w:tc>
          <w:tcPr>
            <w:tcW w:w="4224" w:type="dxa"/>
          </w:tcPr>
          <w:p w14:paraId="495B5DB4" w14:textId="77777777" w:rsidR="00893F82" w:rsidRPr="006E0128" w:rsidRDefault="00893F82" w:rsidP="00893F82">
            <w:pPr>
              <w:rPr>
                <w:sz w:val="28"/>
                <w:szCs w:val="28"/>
              </w:rPr>
            </w:pPr>
            <w:r w:rsidRPr="006E0128">
              <w:rPr>
                <w:sz w:val="28"/>
                <w:szCs w:val="28"/>
              </w:rPr>
              <w:t>Ministère des Affaires Etrangères</w:t>
            </w:r>
          </w:p>
          <w:p w14:paraId="505BA4ED" w14:textId="02AD3464" w:rsidR="00893F82" w:rsidRPr="006E0128" w:rsidRDefault="00893F82" w:rsidP="00893F82">
            <w:pPr>
              <w:rPr>
                <w:sz w:val="28"/>
                <w:szCs w:val="28"/>
              </w:rPr>
            </w:pPr>
            <w:r w:rsidRPr="006E0128">
              <w:rPr>
                <w:sz w:val="28"/>
                <w:szCs w:val="28"/>
              </w:rPr>
              <w:t>Assemblée Nationale</w:t>
            </w:r>
          </w:p>
        </w:tc>
      </w:tr>
      <w:tr w:rsidR="00893F82" w:rsidRPr="006E0128" w14:paraId="14543382" w14:textId="77777777" w:rsidTr="00B51669">
        <w:trPr>
          <w:trHeight w:val="420"/>
        </w:trPr>
        <w:tc>
          <w:tcPr>
            <w:tcW w:w="704" w:type="dxa"/>
            <w:shd w:val="clear" w:color="auto" w:fill="5B9BD5" w:themeFill="accent5"/>
          </w:tcPr>
          <w:p w14:paraId="43E089A5" w14:textId="77777777" w:rsidR="00893F82" w:rsidRPr="006E0128" w:rsidRDefault="00893F82" w:rsidP="00893F82">
            <w:pPr>
              <w:rPr>
                <w:b/>
                <w:sz w:val="28"/>
                <w:szCs w:val="28"/>
              </w:rPr>
            </w:pPr>
            <w:r w:rsidRPr="006E0128">
              <w:rPr>
                <w:b/>
                <w:sz w:val="28"/>
                <w:szCs w:val="28"/>
              </w:rPr>
              <w:t>15</w:t>
            </w:r>
          </w:p>
        </w:tc>
        <w:tc>
          <w:tcPr>
            <w:tcW w:w="7564" w:type="dxa"/>
            <w:shd w:val="clear" w:color="auto" w:fill="92D050"/>
          </w:tcPr>
          <w:p w14:paraId="180D690B" w14:textId="77777777" w:rsidR="00893F82" w:rsidRPr="006E0128" w:rsidRDefault="00893F82" w:rsidP="00893F82">
            <w:pPr>
              <w:rPr>
                <w:b/>
                <w:bCs/>
                <w:sz w:val="28"/>
                <w:szCs w:val="28"/>
              </w:rPr>
            </w:pPr>
            <w:r w:rsidRPr="006E0128">
              <w:rPr>
                <w:b/>
                <w:bCs/>
                <w:sz w:val="28"/>
                <w:szCs w:val="28"/>
              </w:rPr>
              <w:t xml:space="preserve">Retirer ses réserves aux principaux instruments relatifs aux droits de l’homme, et notamment à la Convention contre la torture et autres peines ou traitements cruels, inhumains ou dégradants et à la Convention internationale sur la protection des droits de tous les travailleurs migrants et des membres de leur famille </w:t>
            </w:r>
          </w:p>
        </w:tc>
        <w:tc>
          <w:tcPr>
            <w:tcW w:w="3594" w:type="dxa"/>
            <w:shd w:val="clear" w:color="auto" w:fill="auto"/>
          </w:tcPr>
          <w:p w14:paraId="55838643" w14:textId="77777777" w:rsidR="00893F82" w:rsidRPr="006E0128" w:rsidRDefault="00893F82" w:rsidP="00893F82">
            <w:pPr>
              <w:rPr>
                <w:sz w:val="28"/>
                <w:szCs w:val="28"/>
              </w:rPr>
            </w:pPr>
            <w:r w:rsidRPr="006E0128">
              <w:rPr>
                <w:sz w:val="28"/>
                <w:szCs w:val="28"/>
              </w:rPr>
              <w:t>Sierra Léone (1)</w:t>
            </w:r>
          </w:p>
        </w:tc>
        <w:tc>
          <w:tcPr>
            <w:tcW w:w="4224" w:type="dxa"/>
          </w:tcPr>
          <w:p w14:paraId="52A4F965" w14:textId="77777777" w:rsidR="00893F82" w:rsidRPr="006E0128" w:rsidRDefault="00893F82" w:rsidP="00893F82">
            <w:pPr>
              <w:rPr>
                <w:sz w:val="28"/>
                <w:szCs w:val="28"/>
              </w:rPr>
            </w:pPr>
            <w:r w:rsidRPr="006E0128">
              <w:rPr>
                <w:sz w:val="28"/>
                <w:szCs w:val="28"/>
              </w:rPr>
              <w:t>Ministère des Affaires Etrangères</w:t>
            </w:r>
          </w:p>
          <w:p w14:paraId="31C2AC2E" w14:textId="42B2D749" w:rsidR="00893F82" w:rsidRPr="006E0128" w:rsidRDefault="00893F82" w:rsidP="00893F82">
            <w:pPr>
              <w:rPr>
                <w:sz w:val="28"/>
                <w:szCs w:val="28"/>
              </w:rPr>
            </w:pPr>
            <w:r w:rsidRPr="006E0128">
              <w:rPr>
                <w:sz w:val="28"/>
                <w:szCs w:val="28"/>
              </w:rPr>
              <w:t>Ministère de la Justice</w:t>
            </w:r>
          </w:p>
        </w:tc>
      </w:tr>
      <w:tr w:rsidR="00893F82" w:rsidRPr="006E0128" w14:paraId="7BE86E18" w14:textId="77777777" w:rsidTr="00B51669">
        <w:trPr>
          <w:trHeight w:val="420"/>
        </w:trPr>
        <w:tc>
          <w:tcPr>
            <w:tcW w:w="704" w:type="dxa"/>
            <w:shd w:val="clear" w:color="auto" w:fill="5B9BD5" w:themeFill="accent5"/>
          </w:tcPr>
          <w:p w14:paraId="7D48D10C" w14:textId="77777777" w:rsidR="00893F82" w:rsidRPr="006E0128" w:rsidRDefault="00893F82" w:rsidP="00893F82">
            <w:pPr>
              <w:rPr>
                <w:b/>
                <w:sz w:val="28"/>
                <w:szCs w:val="28"/>
              </w:rPr>
            </w:pPr>
            <w:r w:rsidRPr="006E0128">
              <w:rPr>
                <w:b/>
                <w:sz w:val="28"/>
                <w:szCs w:val="28"/>
              </w:rPr>
              <w:t>16</w:t>
            </w:r>
          </w:p>
        </w:tc>
        <w:tc>
          <w:tcPr>
            <w:tcW w:w="7564" w:type="dxa"/>
            <w:shd w:val="clear" w:color="auto" w:fill="92D050"/>
          </w:tcPr>
          <w:p w14:paraId="6D88BCDB" w14:textId="77777777" w:rsidR="00893F82" w:rsidRPr="006E0128" w:rsidRDefault="00893F82" w:rsidP="00893F82">
            <w:pPr>
              <w:rPr>
                <w:b/>
                <w:bCs/>
                <w:sz w:val="28"/>
                <w:szCs w:val="28"/>
              </w:rPr>
            </w:pPr>
            <w:r w:rsidRPr="006E0128">
              <w:rPr>
                <w:b/>
                <w:bCs/>
                <w:sz w:val="28"/>
                <w:szCs w:val="28"/>
              </w:rPr>
              <w:t xml:space="preserve">Mettre en place des cadres normatifs en vue de faciliter l’incorporation dans son droit interne des instruments relatifs aux droits de l’homme qu’il a ratifiés </w:t>
            </w:r>
          </w:p>
        </w:tc>
        <w:tc>
          <w:tcPr>
            <w:tcW w:w="3594" w:type="dxa"/>
            <w:shd w:val="clear" w:color="auto" w:fill="auto"/>
          </w:tcPr>
          <w:p w14:paraId="31C2155F" w14:textId="77777777" w:rsidR="00893F82" w:rsidRPr="006E0128" w:rsidRDefault="00893F82" w:rsidP="00893F82">
            <w:pPr>
              <w:rPr>
                <w:sz w:val="28"/>
                <w:szCs w:val="28"/>
              </w:rPr>
            </w:pPr>
            <w:r w:rsidRPr="006E0128">
              <w:rPr>
                <w:sz w:val="28"/>
                <w:szCs w:val="28"/>
              </w:rPr>
              <w:t>Sierra Léone (1)</w:t>
            </w:r>
          </w:p>
        </w:tc>
        <w:tc>
          <w:tcPr>
            <w:tcW w:w="4224" w:type="dxa"/>
          </w:tcPr>
          <w:p w14:paraId="7DBAA211" w14:textId="77777777" w:rsidR="00893F82" w:rsidRPr="006E0128" w:rsidRDefault="00893F82" w:rsidP="00893F82">
            <w:pPr>
              <w:rPr>
                <w:sz w:val="28"/>
                <w:szCs w:val="28"/>
              </w:rPr>
            </w:pPr>
            <w:r w:rsidRPr="006E0128">
              <w:rPr>
                <w:sz w:val="28"/>
                <w:szCs w:val="28"/>
              </w:rPr>
              <w:t xml:space="preserve">Ministère de la Justice </w:t>
            </w:r>
          </w:p>
        </w:tc>
      </w:tr>
      <w:tr w:rsidR="00893F82" w:rsidRPr="006E0128" w14:paraId="2752E330" w14:textId="77777777" w:rsidTr="00B51669">
        <w:trPr>
          <w:trHeight w:val="420"/>
        </w:trPr>
        <w:tc>
          <w:tcPr>
            <w:tcW w:w="704" w:type="dxa"/>
            <w:shd w:val="clear" w:color="auto" w:fill="5B9BD5" w:themeFill="accent5"/>
          </w:tcPr>
          <w:p w14:paraId="1ED47BBE" w14:textId="77777777" w:rsidR="00893F82" w:rsidRPr="006E0128" w:rsidRDefault="00893F82" w:rsidP="00893F82">
            <w:pPr>
              <w:rPr>
                <w:b/>
                <w:sz w:val="28"/>
                <w:szCs w:val="28"/>
              </w:rPr>
            </w:pPr>
            <w:r w:rsidRPr="006E0128">
              <w:rPr>
                <w:b/>
                <w:sz w:val="28"/>
                <w:szCs w:val="28"/>
              </w:rPr>
              <w:t>17</w:t>
            </w:r>
          </w:p>
        </w:tc>
        <w:tc>
          <w:tcPr>
            <w:tcW w:w="7564" w:type="dxa"/>
            <w:shd w:val="clear" w:color="auto" w:fill="92D050"/>
          </w:tcPr>
          <w:p w14:paraId="589BE696" w14:textId="77777777" w:rsidR="00893F82" w:rsidRPr="006E0128" w:rsidRDefault="00893F82" w:rsidP="00893F82">
            <w:pPr>
              <w:rPr>
                <w:b/>
                <w:bCs/>
                <w:sz w:val="28"/>
                <w:szCs w:val="28"/>
              </w:rPr>
            </w:pPr>
            <w:r w:rsidRPr="006E0128">
              <w:rPr>
                <w:b/>
                <w:bCs/>
                <w:sz w:val="28"/>
                <w:szCs w:val="28"/>
              </w:rPr>
              <w:t xml:space="preserve">Prendre toutes les mesures nécessaires pour mettre sa législation en pleine conformité avec le Statut de Rome, en particulier en adoptant des dispositions permettant une pleine coopération avec la Cour pénale internationale </w:t>
            </w:r>
          </w:p>
        </w:tc>
        <w:tc>
          <w:tcPr>
            <w:tcW w:w="3594" w:type="dxa"/>
            <w:shd w:val="clear" w:color="auto" w:fill="auto"/>
          </w:tcPr>
          <w:p w14:paraId="6FE9FC07" w14:textId="77777777" w:rsidR="00893F82" w:rsidRPr="006E0128" w:rsidRDefault="00893F82" w:rsidP="00893F82">
            <w:pPr>
              <w:rPr>
                <w:sz w:val="28"/>
                <w:szCs w:val="28"/>
              </w:rPr>
            </w:pPr>
            <w:r w:rsidRPr="006E0128">
              <w:rPr>
                <w:sz w:val="28"/>
                <w:szCs w:val="28"/>
              </w:rPr>
              <w:t>Costa Rica, Belgique (2)</w:t>
            </w:r>
          </w:p>
        </w:tc>
        <w:tc>
          <w:tcPr>
            <w:tcW w:w="4224" w:type="dxa"/>
          </w:tcPr>
          <w:p w14:paraId="7E769C30" w14:textId="77777777" w:rsidR="00893F82" w:rsidRPr="006E0128" w:rsidRDefault="00893F82" w:rsidP="00893F82">
            <w:pPr>
              <w:rPr>
                <w:sz w:val="28"/>
                <w:szCs w:val="28"/>
              </w:rPr>
            </w:pPr>
            <w:r w:rsidRPr="006E0128">
              <w:rPr>
                <w:sz w:val="28"/>
                <w:szCs w:val="28"/>
              </w:rPr>
              <w:t>Ministère de la Justice</w:t>
            </w:r>
          </w:p>
        </w:tc>
      </w:tr>
      <w:tr w:rsidR="00893F82" w:rsidRPr="006E0128" w14:paraId="5D7FC447" w14:textId="77777777" w:rsidTr="00B51669">
        <w:trPr>
          <w:trHeight w:val="420"/>
        </w:trPr>
        <w:tc>
          <w:tcPr>
            <w:tcW w:w="704" w:type="dxa"/>
            <w:shd w:val="clear" w:color="auto" w:fill="5B9BD5" w:themeFill="accent5"/>
          </w:tcPr>
          <w:p w14:paraId="31E264C2" w14:textId="77777777" w:rsidR="00893F82" w:rsidRPr="006E0128" w:rsidRDefault="00893F82" w:rsidP="00893F82">
            <w:pPr>
              <w:rPr>
                <w:b/>
                <w:sz w:val="28"/>
                <w:szCs w:val="28"/>
              </w:rPr>
            </w:pPr>
            <w:r w:rsidRPr="006E0128">
              <w:rPr>
                <w:b/>
                <w:sz w:val="28"/>
                <w:szCs w:val="28"/>
              </w:rPr>
              <w:t>18</w:t>
            </w:r>
          </w:p>
        </w:tc>
        <w:tc>
          <w:tcPr>
            <w:tcW w:w="7564" w:type="dxa"/>
            <w:shd w:val="clear" w:color="auto" w:fill="92D050"/>
          </w:tcPr>
          <w:p w14:paraId="5540226B" w14:textId="77777777" w:rsidR="00893F82" w:rsidRPr="006E0128" w:rsidRDefault="00893F82" w:rsidP="00893F82">
            <w:pPr>
              <w:rPr>
                <w:b/>
                <w:bCs/>
                <w:sz w:val="28"/>
                <w:szCs w:val="28"/>
              </w:rPr>
            </w:pPr>
            <w:r w:rsidRPr="006E0128">
              <w:rPr>
                <w:b/>
                <w:bCs/>
                <w:sz w:val="28"/>
                <w:szCs w:val="28"/>
              </w:rPr>
              <w:t xml:space="preserve">Adopter des dispositions législatives interdisant la pratique de Wahaya </w:t>
            </w:r>
          </w:p>
        </w:tc>
        <w:tc>
          <w:tcPr>
            <w:tcW w:w="3594" w:type="dxa"/>
            <w:shd w:val="clear" w:color="auto" w:fill="auto"/>
          </w:tcPr>
          <w:p w14:paraId="187548B4" w14:textId="77777777" w:rsidR="00893F82" w:rsidRPr="006E0128" w:rsidRDefault="00893F82" w:rsidP="00893F82">
            <w:pPr>
              <w:rPr>
                <w:sz w:val="28"/>
                <w:szCs w:val="28"/>
              </w:rPr>
            </w:pPr>
            <w:r w:rsidRPr="006E0128">
              <w:rPr>
                <w:sz w:val="28"/>
                <w:szCs w:val="28"/>
              </w:rPr>
              <w:t>Ukraine, Malaisie, Espagne, Royaume-Uni, Géorgie, Luxembourg, Italie, Nicaragua (8)</w:t>
            </w:r>
          </w:p>
        </w:tc>
        <w:tc>
          <w:tcPr>
            <w:tcW w:w="4224" w:type="dxa"/>
          </w:tcPr>
          <w:p w14:paraId="6672CF18" w14:textId="77777777" w:rsidR="00893F82" w:rsidRPr="006E0128" w:rsidRDefault="00893F82" w:rsidP="00893F82">
            <w:pPr>
              <w:rPr>
                <w:sz w:val="28"/>
                <w:szCs w:val="28"/>
              </w:rPr>
            </w:pPr>
            <w:r w:rsidRPr="006E0128">
              <w:rPr>
                <w:sz w:val="28"/>
                <w:szCs w:val="28"/>
              </w:rPr>
              <w:t>Ministère de la Justice</w:t>
            </w:r>
          </w:p>
        </w:tc>
      </w:tr>
      <w:tr w:rsidR="00893F82" w:rsidRPr="006E0128" w14:paraId="74166607" w14:textId="77777777" w:rsidTr="00B51669">
        <w:trPr>
          <w:trHeight w:val="420"/>
        </w:trPr>
        <w:tc>
          <w:tcPr>
            <w:tcW w:w="704" w:type="dxa"/>
            <w:shd w:val="clear" w:color="auto" w:fill="5B9BD5" w:themeFill="accent5"/>
          </w:tcPr>
          <w:p w14:paraId="0999BB9A" w14:textId="77777777" w:rsidR="00893F82" w:rsidRPr="006E0128" w:rsidRDefault="00893F82" w:rsidP="00893F82">
            <w:pPr>
              <w:rPr>
                <w:b/>
                <w:sz w:val="28"/>
                <w:szCs w:val="28"/>
              </w:rPr>
            </w:pPr>
            <w:r w:rsidRPr="006E0128">
              <w:rPr>
                <w:b/>
                <w:sz w:val="28"/>
                <w:szCs w:val="28"/>
              </w:rPr>
              <w:t>19</w:t>
            </w:r>
          </w:p>
        </w:tc>
        <w:tc>
          <w:tcPr>
            <w:tcW w:w="7564" w:type="dxa"/>
            <w:shd w:val="clear" w:color="auto" w:fill="92D050"/>
          </w:tcPr>
          <w:p w14:paraId="69BEB452" w14:textId="77777777" w:rsidR="00893F82" w:rsidRPr="006E0128" w:rsidRDefault="00893F82" w:rsidP="00893F82">
            <w:pPr>
              <w:rPr>
                <w:b/>
                <w:bCs/>
                <w:sz w:val="28"/>
                <w:szCs w:val="28"/>
              </w:rPr>
            </w:pPr>
            <w:r w:rsidRPr="006E0128">
              <w:rPr>
                <w:b/>
                <w:bCs/>
                <w:sz w:val="28"/>
                <w:szCs w:val="28"/>
              </w:rPr>
              <w:t>Adopter un plan national à long terme associant les communautés locales et la société civile, afin de réduire la pratique de l’esclavage traditionnel dans certains groupes ethniques, d’éviter que cette pratique ne se poursuive dans les générations futures et de l’éliminer définitivement</w:t>
            </w:r>
          </w:p>
        </w:tc>
        <w:tc>
          <w:tcPr>
            <w:tcW w:w="3594" w:type="dxa"/>
            <w:shd w:val="clear" w:color="auto" w:fill="auto"/>
          </w:tcPr>
          <w:p w14:paraId="5418A287" w14:textId="77777777" w:rsidR="00893F82" w:rsidRPr="006E0128" w:rsidRDefault="00893F82" w:rsidP="00893F82">
            <w:pPr>
              <w:rPr>
                <w:sz w:val="28"/>
                <w:szCs w:val="28"/>
              </w:rPr>
            </w:pPr>
            <w:r w:rsidRPr="006E0128">
              <w:rPr>
                <w:sz w:val="28"/>
                <w:szCs w:val="28"/>
              </w:rPr>
              <w:t>Malaisie, Egypte, Géorgie, Luxembourg, Italie, Uruguay, Nicaragua, Iran (8)</w:t>
            </w:r>
          </w:p>
        </w:tc>
        <w:tc>
          <w:tcPr>
            <w:tcW w:w="4224" w:type="dxa"/>
          </w:tcPr>
          <w:p w14:paraId="501FEEBB" w14:textId="77777777" w:rsidR="00893F82" w:rsidRPr="006E0128" w:rsidRDefault="00893F82" w:rsidP="00893F82">
            <w:pPr>
              <w:rPr>
                <w:sz w:val="28"/>
                <w:szCs w:val="28"/>
              </w:rPr>
            </w:pPr>
            <w:r w:rsidRPr="006E0128">
              <w:rPr>
                <w:sz w:val="28"/>
                <w:szCs w:val="28"/>
              </w:rPr>
              <w:t>Ministère de la Justice</w:t>
            </w:r>
          </w:p>
        </w:tc>
      </w:tr>
      <w:tr w:rsidR="00893F82" w:rsidRPr="006E0128" w14:paraId="5AC80177" w14:textId="77777777" w:rsidTr="00B51669">
        <w:trPr>
          <w:trHeight w:val="420"/>
        </w:trPr>
        <w:tc>
          <w:tcPr>
            <w:tcW w:w="704" w:type="dxa"/>
            <w:shd w:val="clear" w:color="auto" w:fill="5B9BD5" w:themeFill="accent5"/>
          </w:tcPr>
          <w:p w14:paraId="1A55228A" w14:textId="77777777" w:rsidR="00893F82" w:rsidRPr="006E0128" w:rsidRDefault="00893F82" w:rsidP="00893F82">
            <w:pPr>
              <w:rPr>
                <w:b/>
                <w:sz w:val="28"/>
                <w:szCs w:val="28"/>
              </w:rPr>
            </w:pPr>
            <w:r w:rsidRPr="006E0128">
              <w:rPr>
                <w:b/>
                <w:sz w:val="28"/>
                <w:szCs w:val="28"/>
              </w:rPr>
              <w:t>20</w:t>
            </w:r>
          </w:p>
        </w:tc>
        <w:tc>
          <w:tcPr>
            <w:tcW w:w="7564" w:type="dxa"/>
            <w:shd w:val="clear" w:color="auto" w:fill="92D050"/>
          </w:tcPr>
          <w:p w14:paraId="4F1AD5AF" w14:textId="77777777" w:rsidR="00893F82" w:rsidRPr="006E0128" w:rsidRDefault="00893F82" w:rsidP="00893F82">
            <w:pPr>
              <w:rPr>
                <w:b/>
                <w:bCs/>
                <w:sz w:val="28"/>
                <w:szCs w:val="28"/>
              </w:rPr>
            </w:pPr>
            <w:r w:rsidRPr="006E0128">
              <w:rPr>
                <w:b/>
                <w:bCs/>
                <w:sz w:val="28"/>
                <w:szCs w:val="28"/>
              </w:rPr>
              <w:t>Poursuivre ses efforts en vue de renforcer la Commission nationale des droits humains, conformément aux Principes de Paris et avec la pleine participation de la société civile et créer une institution indépendante et spécialisée chargée d’enquêter sur toutes les allégations de violation des droits de l’homme</w:t>
            </w:r>
          </w:p>
        </w:tc>
        <w:tc>
          <w:tcPr>
            <w:tcW w:w="3594" w:type="dxa"/>
            <w:shd w:val="clear" w:color="auto" w:fill="auto"/>
          </w:tcPr>
          <w:p w14:paraId="53847456" w14:textId="77777777" w:rsidR="00893F82" w:rsidRPr="006E0128" w:rsidRDefault="00893F82" w:rsidP="00893F82">
            <w:pPr>
              <w:rPr>
                <w:sz w:val="28"/>
                <w:szCs w:val="28"/>
              </w:rPr>
            </w:pPr>
            <w:r w:rsidRPr="006E0128">
              <w:rPr>
                <w:sz w:val="28"/>
                <w:szCs w:val="28"/>
              </w:rPr>
              <w:t>Indonésie, Chili, Portugal, Sénégal, Tunisie, Afghanistan (6)</w:t>
            </w:r>
          </w:p>
        </w:tc>
        <w:tc>
          <w:tcPr>
            <w:tcW w:w="4224" w:type="dxa"/>
          </w:tcPr>
          <w:p w14:paraId="1B6FF850" w14:textId="77777777" w:rsidR="00893F82" w:rsidRPr="006E0128" w:rsidRDefault="00893F82" w:rsidP="00893F82">
            <w:pPr>
              <w:rPr>
                <w:sz w:val="28"/>
                <w:szCs w:val="28"/>
              </w:rPr>
            </w:pPr>
            <w:r w:rsidRPr="006E0128">
              <w:rPr>
                <w:sz w:val="28"/>
                <w:szCs w:val="28"/>
              </w:rPr>
              <w:t>CNDH</w:t>
            </w:r>
          </w:p>
          <w:p w14:paraId="3195CC36" w14:textId="77777777" w:rsidR="00893F82" w:rsidRPr="006E0128" w:rsidRDefault="00893F82" w:rsidP="00893F82">
            <w:pPr>
              <w:rPr>
                <w:sz w:val="28"/>
                <w:szCs w:val="28"/>
              </w:rPr>
            </w:pPr>
            <w:r w:rsidRPr="006E0128">
              <w:rPr>
                <w:sz w:val="28"/>
                <w:szCs w:val="28"/>
              </w:rPr>
              <w:t>Ministère de la Justice</w:t>
            </w:r>
          </w:p>
        </w:tc>
      </w:tr>
      <w:tr w:rsidR="00893F82" w:rsidRPr="006E0128" w14:paraId="6D0E854A" w14:textId="77777777" w:rsidTr="00B51669">
        <w:trPr>
          <w:trHeight w:val="420"/>
        </w:trPr>
        <w:tc>
          <w:tcPr>
            <w:tcW w:w="704" w:type="dxa"/>
            <w:shd w:val="clear" w:color="auto" w:fill="5B9BD5" w:themeFill="accent5"/>
          </w:tcPr>
          <w:p w14:paraId="45ED27DE" w14:textId="77777777" w:rsidR="00893F82" w:rsidRPr="006E0128" w:rsidRDefault="00893F82" w:rsidP="00893F82">
            <w:pPr>
              <w:rPr>
                <w:b/>
                <w:sz w:val="28"/>
                <w:szCs w:val="28"/>
              </w:rPr>
            </w:pPr>
            <w:r w:rsidRPr="006E0128">
              <w:rPr>
                <w:b/>
                <w:sz w:val="28"/>
                <w:szCs w:val="28"/>
              </w:rPr>
              <w:t>21</w:t>
            </w:r>
          </w:p>
        </w:tc>
        <w:tc>
          <w:tcPr>
            <w:tcW w:w="7564" w:type="dxa"/>
            <w:shd w:val="clear" w:color="auto" w:fill="92D050"/>
          </w:tcPr>
          <w:p w14:paraId="361F503B" w14:textId="77777777" w:rsidR="00893F82" w:rsidRPr="006E0128" w:rsidRDefault="00893F82" w:rsidP="00893F82">
            <w:pPr>
              <w:rPr>
                <w:b/>
                <w:bCs/>
                <w:sz w:val="28"/>
                <w:szCs w:val="28"/>
              </w:rPr>
            </w:pPr>
            <w:r w:rsidRPr="006E0128">
              <w:rPr>
                <w:b/>
                <w:bCs/>
                <w:sz w:val="28"/>
                <w:szCs w:val="28"/>
              </w:rPr>
              <w:t xml:space="preserve">Continuer à appliquer la politique nationale Justice et droits humains </w:t>
            </w:r>
          </w:p>
        </w:tc>
        <w:tc>
          <w:tcPr>
            <w:tcW w:w="3594" w:type="dxa"/>
            <w:shd w:val="clear" w:color="auto" w:fill="auto"/>
          </w:tcPr>
          <w:p w14:paraId="6A55C671" w14:textId="77777777" w:rsidR="00893F82" w:rsidRPr="006E0128" w:rsidRDefault="00893F82" w:rsidP="00893F82">
            <w:pPr>
              <w:rPr>
                <w:sz w:val="28"/>
                <w:szCs w:val="28"/>
              </w:rPr>
            </w:pPr>
            <w:r w:rsidRPr="006E0128">
              <w:rPr>
                <w:sz w:val="28"/>
                <w:szCs w:val="28"/>
              </w:rPr>
              <w:t>Pakistan (1)</w:t>
            </w:r>
          </w:p>
        </w:tc>
        <w:tc>
          <w:tcPr>
            <w:tcW w:w="4224" w:type="dxa"/>
          </w:tcPr>
          <w:p w14:paraId="77AAC32D" w14:textId="77777777" w:rsidR="00893F82" w:rsidRPr="006E0128" w:rsidRDefault="00893F82" w:rsidP="00893F82">
            <w:pPr>
              <w:rPr>
                <w:sz w:val="28"/>
                <w:szCs w:val="28"/>
              </w:rPr>
            </w:pPr>
            <w:r w:rsidRPr="006E0128">
              <w:rPr>
                <w:sz w:val="28"/>
                <w:szCs w:val="28"/>
              </w:rPr>
              <w:t>Ministère de la Justice</w:t>
            </w:r>
          </w:p>
        </w:tc>
      </w:tr>
      <w:tr w:rsidR="00893F82" w:rsidRPr="006E0128" w14:paraId="2E653CC9" w14:textId="77777777" w:rsidTr="00B51669">
        <w:trPr>
          <w:trHeight w:val="525"/>
        </w:trPr>
        <w:tc>
          <w:tcPr>
            <w:tcW w:w="704" w:type="dxa"/>
            <w:shd w:val="clear" w:color="auto" w:fill="5B9BD5" w:themeFill="accent5"/>
          </w:tcPr>
          <w:p w14:paraId="611C501B" w14:textId="77777777" w:rsidR="00893F82" w:rsidRPr="006E0128" w:rsidRDefault="00893F82" w:rsidP="00893F82">
            <w:pPr>
              <w:rPr>
                <w:b/>
                <w:sz w:val="28"/>
                <w:szCs w:val="28"/>
              </w:rPr>
            </w:pPr>
            <w:r w:rsidRPr="006E0128">
              <w:rPr>
                <w:b/>
                <w:sz w:val="28"/>
                <w:szCs w:val="28"/>
              </w:rPr>
              <w:t>22</w:t>
            </w:r>
          </w:p>
        </w:tc>
        <w:tc>
          <w:tcPr>
            <w:tcW w:w="7564" w:type="dxa"/>
            <w:shd w:val="clear" w:color="auto" w:fill="92D050"/>
          </w:tcPr>
          <w:p w14:paraId="163A0F20" w14:textId="77777777" w:rsidR="00893F82" w:rsidRPr="006E0128" w:rsidRDefault="00893F82" w:rsidP="00893F82">
            <w:pPr>
              <w:rPr>
                <w:b/>
                <w:bCs/>
                <w:sz w:val="28"/>
                <w:szCs w:val="28"/>
              </w:rPr>
            </w:pPr>
            <w:r w:rsidRPr="006E0128">
              <w:rPr>
                <w:b/>
                <w:bCs/>
                <w:sz w:val="28"/>
                <w:szCs w:val="28"/>
              </w:rPr>
              <w:t xml:space="preserve">Ratifier la Convention pour la prévention et la répression du crime de Génocide et la Convention sur l’imprescriptibilité des crimes de guerre et crimes contre l’Humanité  </w:t>
            </w:r>
          </w:p>
        </w:tc>
        <w:tc>
          <w:tcPr>
            <w:tcW w:w="3594" w:type="dxa"/>
            <w:shd w:val="clear" w:color="auto" w:fill="auto"/>
          </w:tcPr>
          <w:p w14:paraId="4C630701" w14:textId="77777777" w:rsidR="00893F82" w:rsidRPr="006E0128" w:rsidRDefault="00893F82" w:rsidP="00893F82">
            <w:pPr>
              <w:rPr>
                <w:sz w:val="28"/>
                <w:szCs w:val="28"/>
              </w:rPr>
            </w:pPr>
            <w:r w:rsidRPr="006E0128">
              <w:rPr>
                <w:sz w:val="28"/>
                <w:szCs w:val="28"/>
              </w:rPr>
              <w:t xml:space="preserve">Côte d’Ivoire, Arménie, Ghana (3) </w:t>
            </w:r>
          </w:p>
        </w:tc>
        <w:tc>
          <w:tcPr>
            <w:tcW w:w="4224" w:type="dxa"/>
          </w:tcPr>
          <w:p w14:paraId="4890A6BC" w14:textId="77777777" w:rsidR="00893F82" w:rsidRPr="006E0128" w:rsidRDefault="00893F82" w:rsidP="00893F82">
            <w:pPr>
              <w:rPr>
                <w:sz w:val="28"/>
                <w:szCs w:val="28"/>
              </w:rPr>
            </w:pPr>
            <w:r w:rsidRPr="006E0128">
              <w:rPr>
                <w:sz w:val="28"/>
                <w:szCs w:val="28"/>
              </w:rPr>
              <w:t>Ministère des Affaires Etrangères</w:t>
            </w:r>
          </w:p>
          <w:p w14:paraId="0E109D0A" w14:textId="44945EEB" w:rsidR="00893F82" w:rsidRPr="006E0128" w:rsidRDefault="00893F82" w:rsidP="00893F82">
            <w:pPr>
              <w:rPr>
                <w:sz w:val="28"/>
                <w:szCs w:val="28"/>
              </w:rPr>
            </w:pPr>
            <w:r w:rsidRPr="006E0128">
              <w:rPr>
                <w:sz w:val="28"/>
                <w:szCs w:val="28"/>
              </w:rPr>
              <w:t>Ministère de la Justice</w:t>
            </w:r>
          </w:p>
        </w:tc>
      </w:tr>
      <w:tr w:rsidR="00893F82" w:rsidRPr="006E0128" w14:paraId="086658DF" w14:textId="77777777" w:rsidTr="00B51669">
        <w:trPr>
          <w:trHeight w:val="630"/>
        </w:trPr>
        <w:tc>
          <w:tcPr>
            <w:tcW w:w="704" w:type="dxa"/>
            <w:shd w:val="clear" w:color="auto" w:fill="5B9BD5" w:themeFill="accent5"/>
          </w:tcPr>
          <w:p w14:paraId="7CD9AEAD" w14:textId="77777777" w:rsidR="00893F82" w:rsidRPr="006E0128" w:rsidRDefault="00893F82" w:rsidP="00893F82">
            <w:pPr>
              <w:rPr>
                <w:b/>
                <w:sz w:val="28"/>
                <w:szCs w:val="28"/>
              </w:rPr>
            </w:pPr>
            <w:r w:rsidRPr="006E0128">
              <w:rPr>
                <w:b/>
                <w:sz w:val="28"/>
                <w:szCs w:val="28"/>
              </w:rPr>
              <w:t>23</w:t>
            </w:r>
          </w:p>
        </w:tc>
        <w:tc>
          <w:tcPr>
            <w:tcW w:w="7564" w:type="dxa"/>
            <w:shd w:val="clear" w:color="auto" w:fill="92D050"/>
          </w:tcPr>
          <w:p w14:paraId="460F23E0" w14:textId="77777777" w:rsidR="00893F82" w:rsidRPr="006E0128" w:rsidRDefault="00893F82" w:rsidP="00893F82">
            <w:pPr>
              <w:rPr>
                <w:b/>
                <w:bCs/>
                <w:sz w:val="28"/>
                <w:szCs w:val="28"/>
              </w:rPr>
            </w:pPr>
            <w:r w:rsidRPr="006E0128">
              <w:rPr>
                <w:b/>
                <w:bCs/>
                <w:sz w:val="28"/>
                <w:szCs w:val="28"/>
              </w:rPr>
              <w:t>Poursuivre les efforts pour améliorer les conditions de vie de la population et promouvoir le développement économique et social</w:t>
            </w:r>
          </w:p>
        </w:tc>
        <w:tc>
          <w:tcPr>
            <w:tcW w:w="3594" w:type="dxa"/>
            <w:shd w:val="clear" w:color="auto" w:fill="auto"/>
          </w:tcPr>
          <w:p w14:paraId="4DE01A1F" w14:textId="77777777" w:rsidR="00893F82" w:rsidRPr="006E0128" w:rsidRDefault="00893F82" w:rsidP="00893F82">
            <w:pPr>
              <w:rPr>
                <w:sz w:val="28"/>
                <w:szCs w:val="28"/>
              </w:rPr>
            </w:pPr>
            <w:r w:rsidRPr="006E0128">
              <w:rPr>
                <w:sz w:val="28"/>
                <w:szCs w:val="28"/>
              </w:rPr>
              <w:t>Chine, Ethiopie, Venezuela (3)</w:t>
            </w:r>
          </w:p>
        </w:tc>
        <w:tc>
          <w:tcPr>
            <w:tcW w:w="4224" w:type="dxa"/>
          </w:tcPr>
          <w:p w14:paraId="2956F79F" w14:textId="77777777" w:rsidR="00893F82" w:rsidRPr="006E0128" w:rsidRDefault="00893F82" w:rsidP="00893F82">
            <w:pPr>
              <w:rPr>
                <w:sz w:val="28"/>
                <w:szCs w:val="28"/>
              </w:rPr>
            </w:pPr>
            <w:r w:rsidRPr="006E0128">
              <w:rPr>
                <w:sz w:val="28"/>
                <w:szCs w:val="28"/>
              </w:rPr>
              <w:t>Ministère du Plan</w:t>
            </w:r>
          </w:p>
        </w:tc>
      </w:tr>
      <w:tr w:rsidR="00893F82" w:rsidRPr="006E0128" w14:paraId="27C50139" w14:textId="77777777" w:rsidTr="00B51669">
        <w:trPr>
          <w:trHeight w:val="630"/>
        </w:trPr>
        <w:tc>
          <w:tcPr>
            <w:tcW w:w="704" w:type="dxa"/>
            <w:shd w:val="clear" w:color="auto" w:fill="5B9BD5" w:themeFill="accent5"/>
          </w:tcPr>
          <w:p w14:paraId="596C08C6" w14:textId="77777777" w:rsidR="00893F82" w:rsidRPr="006E0128" w:rsidRDefault="00893F82" w:rsidP="00893F82">
            <w:pPr>
              <w:rPr>
                <w:b/>
                <w:sz w:val="28"/>
                <w:szCs w:val="28"/>
              </w:rPr>
            </w:pPr>
            <w:r w:rsidRPr="006E0128">
              <w:rPr>
                <w:b/>
                <w:sz w:val="28"/>
                <w:szCs w:val="28"/>
              </w:rPr>
              <w:t>24</w:t>
            </w:r>
          </w:p>
        </w:tc>
        <w:tc>
          <w:tcPr>
            <w:tcW w:w="7564" w:type="dxa"/>
            <w:shd w:val="clear" w:color="auto" w:fill="92D050"/>
          </w:tcPr>
          <w:p w14:paraId="209982C0" w14:textId="77777777" w:rsidR="00893F82" w:rsidRPr="006E0128" w:rsidRDefault="00893F82" w:rsidP="00893F82">
            <w:pPr>
              <w:rPr>
                <w:b/>
                <w:bCs/>
                <w:sz w:val="28"/>
                <w:szCs w:val="28"/>
              </w:rPr>
            </w:pPr>
            <w:r w:rsidRPr="006E0128">
              <w:rPr>
                <w:b/>
                <w:bCs/>
                <w:sz w:val="28"/>
                <w:szCs w:val="28"/>
              </w:rPr>
              <w:t>Améliorer l’infrastructure du système de soins de santé dans tout le pays et renforcer l’accès des femmes et des filles aux établissements de santé, à la planification familiale, à la santé sexuelle et réduire la mortalité infantile</w:t>
            </w:r>
          </w:p>
        </w:tc>
        <w:tc>
          <w:tcPr>
            <w:tcW w:w="3594" w:type="dxa"/>
            <w:shd w:val="clear" w:color="auto" w:fill="auto"/>
          </w:tcPr>
          <w:p w14:paraId="3C39CC07" w14:textId="77777777" w:rsidR="00893F82" w:rsidRPr="006E0128" w:rsidRDefault="00893F82" w:rsidP="00893F82">
            <w:pPr>
              <w:rPr>
                <w:sz w:val="28"/>
                <w:szCs w:val="28"/>
              </w:rPr>
            </w:pPr>
            <w:r w:rsidRPr="006E0128">
              <w:rPr>
                <w:sz w:val="28"/>
                <w:szCs w:val="28"/>
              </w:rPr>
              <w:t>Madagascar, Pays-Bas, Malaisie, Egypte (4)</w:t>
            </w:r>
          </w:p>
        </w:tc>
        <w:tc>
          <w:tcPr>
            <w:tcW w:w="4224" w:type="dxa"/>
          </w:tcPr>
          <w:p w14:paraId="1054FEF0" w14:textId="77777777" w:rsidR="00893F82" w:rsidRPr="006E0128" w:rsidRDefault="00893F82" w:rsidP="00893F82">
            <w:pPr>
              <w:rPr>
                <w:sz w:val="28"/>
                <w:szCs w:val="28"/>
              </w:rPr>
            </w:pPr>
            <w:r w:rsidRPr="006E0128">
              <w:rPr>
                <w:sz w:val="28"/>
                <w:szCs w:val="28"/>
              </w:rPr>
              <w:t>Ministère de la Santé Publique</w:t>
            </w:r>
          </w:p>
        </w:tc>
      </w:tr>
      <w:tr w:rsidR="00893F82" w:rsidRPr="006E0128" w14:paraId="0D3F5CB7" w14:textId="77777777" w:rsidTr="00B51669">
        <w:trPr>
          <w:trHeight w:val="630"/>
        </w:trPr>
        <w:tc>
          <w:tcPr>
            <w:tcW w:w="704" w:type="dxa"/>
            <w:shd w:val="clear" w:color="auto" w:fill="5B9BD5" w:themeFill="accent5"/>
          </w:tcPr>
          <w:p w14:paraId="4BCCBED9" w14:textId="77777777" w:rsidR="00893F82" w:rsidRPr="006E0128" w:rsidRDefault="00893F82" w:rsidP="00893F82">
            <w:pPr>
              <w:rPr>
                <w:b/>
                <w:sz w:val="28"/>
                <w:szCs w:val="28"/>
              </w:rPr>
            </w:pPr>
            <w:r w:rsidRPr="006E0128">
              <w:rPr>
                <w:b/>
                <w:sz w:val="28"/>
                <w:szCs w:val="28"/>
              </w:rPr>
              <w:t>25</w:t>
            </w:r>
          </w:p>
        </w:tc>
        <w:tc>
          <w:tcPr>
            <w:tcW w:w="7564" w:type="dxa"/>
            <w:shd w:val="clear" w:color="auto" w:fill="92D050"/>
          </w:tcPr>
          <w:p w14:paraId="08C26E31" w14:textId="77777777" w:rsidR="00893F82" w:rsidRPr="006E0128" w:rsidRDefault="00893F82" w:rsidP="00893F82">
            <w:pPr>
              <w:rPr>
                <w:b/>
                <w:bCs/>
                <w:sz w:val="28"/>
                <w:szCs w:val="28"/>
              </w:rPr>
            </w:pPr>
            <w:r w:rsidRPr="006E0128">
              <w:rPr>
                <w:b/>
                <w:bCs/>
                <w:sz w:val="28"/>
                <w:szCs w:val="28"/>
              </w:rPr>
              <w:t>Redoubler d’effort dans la mise en œuvre du Plan National d’Actions relatif à la lutte contre la traite des personnes 2014-2019 et réaliser une étude nationale sur la prévalence de l’esclavage et des pratiques esclavagistes, en coopération avec les parties prenantes nationales et internationales</w:t>
            </w:r>
          </w:p>
        </w:tc>
        <w:tc>
          <w:tcPr>
            <w:tcW w:w="3594" w:type="dxa"/>
            <w:shd w:val="clear" w:color="auto" w:fill="auto"/>
          </w:tcPr>
          <w:p w14:paraId="2609FBBC" w14:textId="77777777" w:rsidR="00893F82" w:rsidRPr="006E0128" w:rsidRDefault="00893F82" w:rsidP="00893F82">
            <w:pPr>
              <w:rPr>
                <w:sz w:val="28"/>
                <w:szCs w:val="28"/>
              </w:rPr>
            </w:pPr>
            <w:r w:rsidRPr="006E0128">
              <w:rPr>
                <w:sz w:val="28"/>
                <w:szCs w:val="28"/>
              </w:rPr>
              <w:t>France, Italie, Indonésie, Norvège (4)</w:t>
            </w:r>
          </w:p>
        </w:tc>
        <w:tc>
          <w:tcPr>
            <w:tcW w:w="4224" w:type="dxa"/>
          </w:tcPr>
          <w:p w14:paraId="680B1C08" w14:textId="77777777" w:rsidR="00893F82" w:rsidRPr="006E0128" w:rsidRDefault="00893F82" w:rsidP="00893F82">
            <w:pPr>
              <w:rPr>
                <w:sz w:val="28"/>
                <w:szCs w:val="28"/>
              </w:rPr>
            </w:pPr>
            <w:r w:rsidRPr="006E0128">
              <w:rPr>
                <w:sz w:val="28"/>
                <w:szCs w:val="28"/>
              </w:rPr>
              <w:t>Ministère de la Justice</w:t>
            </w:r>
          </w:p>
        </w:tc>
      </w:tr>
      <w:tr w:rsidR="00893F82" w:rsidRPr="006E0128" w14:paraId="4B3E0D09" w14:textId="77777777" w:rsidTr="00B51669">
        <w:trPr>
          <w:trHeight w:val="420"/>
        </w:trPr>
        <w:tc>
          <w:tcPr>
            <w:tcW w:w="704" w:type="dxa"/>
            <w:shd w:val="clear" w:color="auto" w:fill="5B9BD5" w:themeFill="accent5"/>
          </w:tcPr>
          <w:p w14:paraId="52D48AFB" w14:textId="77777777" w:rsidR="00893F82" w:rsidRPr="006E0128" w:rsidRDefault="00893F82" w:rsidP="00893F82">
            <w:pPr>
              <w:rPr>
                <w:b/>
                <w:sz w:val="28"/>
                <w:szCs w:val="28"/>
              </w:rPr>
            </w:pPr>
            <w:r w:rsidRPr="006E0128">
              <w:rPr>
                <w:b/>
                <w:sz w:val="28"/>
                <w:szCs w:val="28"/>
              </w:rPr>
              <w:t>26</w:t>
            </w:r>
          </w:p>
        </w:tc>
        <w:tc>
          <w:tcPr>
            <w:tcW w:w="7564" w:type="dxa"/>
            <w:shd w:val="clear" w:color="auto" w:fill="92D050"/>
          </w:tcPr>
          <w:p w14:paraId="3EE4A95B" w14:textId="77777777" w:rsidR="00893F82" w:rsidRPr="006E0128" w:rsidRDefault="00893F82" w:rsidP="00893F82">
            <w:pPr>
              <w:rPr>
                <w:b/>
                <w:bCs/>
                <w:sz w:val="28"/>
                <w:szCs w:val="28"/>
              </w:rPr>
            </w:pPr>
            <w:r w:rsidRPr="006E0128">
              <w:rPr>
                <w:b/>
                <w:bCs/>
                <w:sz w:val="28"/>
                <w:szCs w:val="28"/>
              </w:rPr>
              <w:t xml:space="preserve">Poursuivre les efforts entrepris pour promouvoir et protéger les droits des enfants et des personnes handicapées et Continuer de mettre en œuvre la Politique nationale de protection sociale pour les personnes handicapées </w:t>
            </w:r>
          </w:p>
        </w:tc>
        <w:tc>
          <w:tcPr>
            <w:tcW w:w="3594" w:type="dxa"/>
            <w:shd w:val="clear" w:color="auto" w:fill="auto"/>
          </w:tcPr>
          <w:p w14:paraId="6541F0A8" w14:textId="77777777" w:rsidR="00893F82" w:rsidRPr="006E0128" w:rsidRDefault="00893F82" w:rsidP="00893F82">
            <w:pPr>
              <w:rPr>
                <w:sz w:val="28"/>
                <w:szCs w:val="28"/>
              </w:rPr>
            </w:pPr>
            <w:r w:rsidRPr="006E0128">
              <w:rPr>
                <w:sz w:val="28"/>
                <w:szCs w:val="28"/>
              </w:rPr>
              <w:t>Iran, Sénégal, Pakistan (3)</w:t>
            </w:r>
          </w:p>
        </w:tc>
        <w:tc>
          <w:tcPr>
            <w:tcW w:w="4224" w:type="dxa"/>
          </w:tcPr>
          <w:p w14:paraId="2DBA4CC0" w14:textId="77777777" w:rsidR="00893F82" w:rsidRPr="006E0128" w:rsidRDefault="00893F82" w:rsidP="00893F82">
            <w:pPr>
              <w:rPr>
                <w:sz w:val="28"/>
                <w:szCs w:val="28"/>
              </w:rPr>
            </w:pPr>
            <w:r w:rsidRPr="006E0128">
              <w:rPr>
                <w:sz w:val="28"/>
                <w:szCs w:val="28"/>
              </w:rPr>
              <w:t>Ministère de la Promotion de la Femme et de la Protection de l’Enfant</w:t>
            </w:r>
          </w:p>
          <w:p w14:paraId="5F1F34EB" w14:textId="77777777" w:rsidR="00893F82" w:rsidRPr="006E0128" w:rsidRDefault="00893F82" w:rsidP="00893F82">
            <w:pPr>
              <w:rPr>
                <w:sz w:val="28"/>
                <w:szCs w:val="28"/>
              </w:rPr>
            </w:pPr>
            <w:r w:rsidRPr="006E0128">
              <w:rPr>
                <w:sz w:val="28"/>
                <w:szCs w:val="28"/>
              </w:rPr>
              <w:t>Ministère de la Population</w:t>
            </w:r>
          </w:p>
        </w:tc>
      </w:tr>
      <w:tr w:rsidR="00893F82" w:rsidRPr="006E0128" w14:paraId="11702C47" w14:textId="77777777" w:rsidTr="00B51669">
        <w:trPr>
          <w:trHeight w:val="420"/>
        </w:trPr>
        <w:tc>
          <w:tcPr>
            <w:tcW w:w="704" w:type="dxa"/>
            <w:shd w:val="clear" w:color="auto" w:fill="5B9BD5" w:themeFill="accent5"/>
          </w:tcPr>
          <w:p w14:paraId="2687012A" w14:textId="77777777" w:rsidR="00893F82" w:rsidRPr="006E0128" w:rsidRDefault="00893F82" w:rsidP="00893F82">
            <w:pPr>
              <w:rPr>
                <w:b/>
                <w:sz w:val="28"/>
                <w:szCs w:val="28"/>
              </w:rPr>
            </w:pPr>
            <w:r w:rsidRPr="006E0128">
              <w:rPr>
                <w:b/>
                <w:sz w:val="28"/>
                <w:szCs w:val="28"/>
              </w:rPr>
              <w:t>27</w:t>
            </w:r>
          </w:p>
        </w:tc>
        <w:tc>
          <w:tcPr>
            <w:tcW w:w="7564" w:type="dxa"/>
            <w:shd w:val="clear" w:color="auto" w:fill="92D050"/>
          </w:tcPr>
          <w:p w14:paraId="24447B81" w14:textId="77777777" w:rsidR="00893F82" w:rsidRPr="006E0128" w:rsidRDefault="00893F82" w:rsidP="00893F82">
            <w:pPr>
              <w:rPr>
                <w:b/>
                <w:bCs/>
                <w:sz w:val="28"/>
                <w:szCs w:val="28"/>
              </w:rPr>
            </w:pPr>
            <w:r w:rsidRPr="006E0128">
              <w:rPr>
                <w:b/>
                <w:bCs/>
                <w:sz w:val="28"/>
                <w:szCs w:val="28"/>
              </w:rPr>
              <w:t>Continuer à protéger et à respecter les normes et obligations relatives aux droits de l’homme dans la lutte contre les activités terroristes et renforcer les mesures prises au niveau national pour contrôler les frontières et lutter contre la traite des êtres humains et le trafic de drogues et contre les activités terroristes de Boko Haram aux frontières et continuer d’assurer une coordination efficace avec les pays voisins à cet effet</w:t>
            </w:r>
          </w:p>
        </w:tc>
        <w:tc>
          <w:tcPr>
            <w:tcW w:w="3594" w:type="dxa"/>
            <w:shd w:val="clear" w:color="auto" w:fill="auto"/>
          </w:tcPr>
          <w:p w14:paraId="7242D622" w14:textId="77777777" w:rsidR="00893F82" w:rsidRPr="006E0128" w:rsidRDefault="00893F82" w:rsidP="00893F82">
            <w:pPr>
              <w:rPr>
                <w:sz w:val="28"/>
                <w:szCs w:val="28"/>
              </w:rPr>
            </w:pPr>
            <w:r w:rsidRPr="006E0128">
              <w:rPr>
                <w:sz w:val="28"/>
                <w:szCs w:val="28"/>
              </w:rPr>
              <w:t>Philippines, Egypte, Ethiopie, Libye, Malaisie, Irak, Nicaragua (7)</w:t>
            </w:r>
          </w:p>
        </w:tc>
        <w:tc>
          <w:tcPr>
            <w:tcW w:w="4224" w:type="dxa"/>
          </w:tcPr>
          <w:p w14:paraId="091DC121" w14:textId="77777777" w:rsidR="00893F82" w:rsidRPr="006E0128" w:rsidRDefault="00893F82" w:rsidP="00893F82">
            <w:pPr>
              <w:rPr>
                <w:sz w:val="28"/>
                <w:szCs w:val="28"/>
              </w:rPr>
            </w:pPr>
            <w:r w:rsidRPr="006E0128">
              <w:rPr>
                <w:sz w:val="28"/>
                <w:szCs w:val="28"/>
              </w:rPr>
              <w:t>Ministère de la Justice</w:t>
            </w:r>
          </w:p>
          <w:p w14:paraId="5586BC52" w14:textId="77777777" w:rsidR="00893F82" w:rsidRPr="006E0128" w:rsidRDefault="00893F82" w:rsidP="00893F82">
            <w:pPr>
              <w:rPr>
                <w:sz w:val="28"/>
                <w:szCs w:val="28"/>
              </w:rPr>
            </w:pPr>
            <w:r w:rsidRPr="006E0128">
              <w:rPr>
                <w:sz w:val="28"/>
                <w:szCs w:val="28"/>
              </w:rPr>
              <w:t>Ministère de l’Intérieur /SP/D/ACR</w:t>
            </w:r>
          </w:p>
          <w:p w14:paraId="2CF36B82" w14:textId="77777777" w:rsidR="00893F82" w:rsidRPr="006E0128" w:rsidRDefault="00893F82" w:rsidP="00893F82">
            <w:pPr>
              <w:rPr>
                <w:sz w:val="28"/>
                <w:szCs w:val="28"/>
              </w:rPr>
            </w:pPr>
            <w:r w:rsidRPr="006E0128">
              <w:rPr>
                <w:sz w:val="28"/>
                <w:szCs w:val="28"/>
              </w:rPr>
              <w:t>Ministère de la Défense Nationale</w:t>
            </w:r>
          </w:p>
        </w:tc>
      </w:tr>
      <w:tr w:rsidR="00893F82" w:rsidRPr="006E0128" w14:paraId="337B7679" w14:textId="77777777" w:rsidTr="00B51669">
        <w:trPr>
          <w:trHeight w:val="420"/>
        </w:trPr>
        <w:tc>
          <w:tcPr>
            <w:tcW w:w="704" w:type="dxa"/>
            <w:shd w:val="clear" w:color="auto" w:fill="5B9BD5" w:themeFill="accent5"/>
          </w:tcPr>
          <w:p w14:paraId="175F4F4D" w14:textId="77777777" w:rsidR="00893F82" w:rsidRPr="006E0128" w:rsidRDefault="00893F82" w:rsidP="00893F82">
            <w:pPr>
              <w:rPr>
                <w:b/>
                <w:sz w:val="28"/>
                <w:szCs w:val="28"/>
              </w:rPr>
            </w:pPr>
            <w:r w:rsidRPr="006E0128">
              <w:rPr>
                <w:b/>
                <w:sz w:val="28"/>
                <w:szCs w:val="28"/>
              </w:rPr>
              <w:t>28</w:t>
            </w:r>
          </w:p>
        </w:tc>
        <w:tc>
          <w:tcPr>
            <w:tcW w:w="7564" w:type="dxa"/>
            <w:shd w:val="clear" w:color="auto" w:fill="92D050"/>
          </w:tcPr>
          <w:p w14:paraId="3E71F698" w14:textId="77777777" w:rsidR="00893F82" w:rsidRPr="006E0128" w:rsidRDefault="00893F82" w:rsidP="00893F82">
            <w:pPr>
              <w:rPr>
                <w:b/>
                <w:bCs/>
                <w:sz w:val="28"/>
                <w:szCs w:val="28"/>
              </w:rPr>
            </w:pPr>
            <w:r w:rsidRPr="006E0128">
              <w:rPr>
                <w:b/>
                <w:bCs/>
                <w:sz w:val="28"/>
                <w:szCs w:val="28"/>
              </w:rPr>
              <w:t>Soumettre tous les rapports en retard aux organes conventionnels concernés et élaborer un mécanisme de suivi et de mise en œuvre des recommandations des organes des Traités et de l’Examen Périodique Universel</w:t>
            </w:r>
          </w:p>
        </w:tc>
        <w:tc>
          <w:tcPr>
            <w:tcW w:w="3594" w:type="dxa"/>
            <w:shd w:val="clear" w:color="auto" w:fill="auto"/>
          </w:tcPr>
          <w:p w14:paraId="350DF2D8" w14:textId="77777777" w:rsidR="00893F82" w:rsidRPr="006E0128" w:rsidRDefault="00893F82" w:rsidP="00893F82">
            <w:pPr>
              <w:rPr>
                <w:sz w:val="28"/>
                <w:szCs w:val="28"/>
              </w:rPr>
            </w:pPr>
            <w:r w:rsidRPr="006E0128">
              <w:rPr>
                <w:sz w:val="28"/>
                <w:szCs w:val="28"/>
              </w:rPr>
              <w:t>Costa Rica, Irak, Azerbaïdjan, Philippines, Sierra Léone, Danemark (6)</w:t>
            </w:r>
          </w:p>
        </w:tc>
        <w:tc>
          <w:tcPr>
            <w:tcW w:w="4224" w:type="dxa"/>
            <w:shd w:val="clear" w:color="auto" w:fill="FFFFFF" w:themeFill="background1"/>
          </w:tcPr>
          <w:p w14:paraId="732A2933" w14:textId="77777777" w:rsidR="00893F82" w:rsidRPr="006E0128" w:rsidRDefault="00893F82" w:rsidP="00893F82">
            <w:pPr>
              <w:rPr>
                <w:sz w:val="28"/>
                <w:szCs w:val="28"/>
              </w:rPr>
            </w:pPr>
            <w:r w:rsidRPr="006E0128">
              <w:rPr>
                <w:sz w:val="28"/>
                <w:szCs w:val="28"/>
              </w:rPr>
              <w:t>Ministère de la Justice</w:t>
            </w:r>
          </w:p>
        </w:tc>
      </w:tr>
      <w:tr w:rsidR="00893F82" w:rsidRPr="006E0128" w14:paraId="25EA09A0" w14:textId="77777777" w:rsidTr="00B51669">
        <w:trPr>
          <w:trHeight w:val="420"/>
        </w:trPr>
        <w:tc>
          <w:tcPr>
            <w:tcW w:w="704" w:type="dxa"/>
            <w:shd w:val="clear" w:color="auto" w:fill="5B9BD5" w:themeFill="accent5"/>
          </w:tcPr>
          <w:p w14:paraId="227CDDFF" w14:textId="77777777" w:rsidR="00893F82" w:rsidRPr="006E0128" w:rsidRDefault="00893F82" w:rsidP="00893F82">
            <w:pPr>
              <w:rPr>
                <w:b/>
                <w:sz w:val="28"/>
                <w:szCs w:val="28"/>
              </w:rPr>
            </w:pPr>
            <w:r w:rsidRPr="006E0128">
              <w:rPr>
                <w:b/>
                <w:sz w:val="28"/>
                <w:szCs w:val="28"/>
              </w:rPr>
              <w:t>29</w:t>
            </w:r>
          </w:p>
        </w:tc>
        <w:tc>
          <w:tcPr>
            <w:tcW w:w="7564" w:type="dxa"/>
            <w:shd w:val="clear" w:color="auto" w:fill="92D050"/>
          </w:tcPr>
          <w:p w14:paraId="2B5D318A" w14:textId="77777777" w:rsidR="00893F82" w:rsidRPr="006E0128" w:rsidRDefault="00893F82" w:rsidP="00893F82">
            <w:pPr>
              <w:rPr>
                <w:b/>
                <w:bCs/>
                <w:sz w:val="28"/>
                <w:szCs w:val="28"/>
              </w:rPr>
            </w:pPr>
            <w:r w:rsidRPr="006E0128">
              <w:rPr>
                <w:b/>
                <w:bCs/>
                <w:sz w:val="28"/>
                <w:szCs w:val="28"/>
              </w:rPr>
              <w:t xml:space="preserve">Renforcer les mesures visant à promouvoir les droits des femmes et à protéger les femmes contre toute forme d’esclavage et de sévices ou autres pratiques culturelles néfastes par le biais de la législation, des politiques et des programmes pertinents </w:t>
            </w:r>
          </w:p>
        </w:tc>
        <w:tc>
          <w:tcPr>
            <w:tcW w:w="3594" w:type="dxa"/>
            <w:shd w:val="clear" w:color="auto" w:fill="auto"/>
          </w:tcPr>
          <w:p w14:paraId="314253ED" w14:textId="77777777" w:rsidR="00893F82" w:rsidRPr="006E0128" w:rsidRDefault="00893F82" w:rsidP="00893F82">
            <w:pPr>
              <w:rPr>
                <w:sz w:val="28"/>
                <w:szCs w:val="28"/>
              </w:rPr>
            </w:pPr>
            <w:r w:rsidRPr="006E0128">
              <w:rPr>
                <w:sz w:val="28"/>
                <w:szCs w:val="28"/>
              </w:rPr>
              <w:t>Côte d’Ivoire, Costa Rica, Australie, Botswana, Congo, Géorgie, Italie, Mexique, Soudan du Sud, Espagne, Ukraine, Royaume-Uni, USA, Panama, Pays-Bas (15)</w:t>
            </w:r>
          </w:p>
        </w:tc>
        <w:tc>
          <w:tcPr>
            <w:tcW w:w="4224" w:type="dxa"/>
            <w:shd w:val="clear" w:color="auto" w:fill="FFFFFF" w:themeFill="background1"/>
          </w:tcPr>
          <w:p w14:paraId="589A67F0" w14:textId="77777777" w:rsidR="00893F82" w:rsidRPr="006E0128" w:rsidRDefault="00893F82" w:rsidP="00893F82">
            <w:pPr>
              <w:rPr>
                <w:sz w:val="28"/>
                <w:szCs w:val="28"/>
              </w:rPr>
            </w:pPr>
            <w:r w:rsidRPr="006E0128">
              <w:rPr>
                <w:sz w:val="28"/>
                <w:szCs w:val="28"/>
              </w:rPr>
              <w:t>Ministère de la Promotion de la Femme /PE</w:t>
            </w:r>
          </w:p>
          <w:p w14:paraId="36924EE9" w14:textId="77777777" w:rsidR="00893F82" w:rsidRPr="006E0128" w:rsidRDefault="00893F82" w:rsidP="00893F82">
            <w:pPr>
              <w:rPr>
                <w:sz w:val="28"/>
                <w:szCs w:val="28"/>
              </w:rPr>
            </w:pPr>
            <w:r w:rsidRPr="006E0128">
              <w:rPr>
                <w:sz w:val="28"/>
                <w:szCs w:val="28"/>
              </w:rPr>
              <w:t>Ministère de la Justice</w:t>
            </w:r>
          </w:p>
        </w:tc>
      </w:tr>
      <w:tr w:rsidR="00893F82" w:rsidRPr="006E0128" w14:paraId="3CF0BBDA" w14:textId="77777777" w:rsidTr="00B51669">
        <w:trPr>
          <w:trHeight w:val="420"/>
        </w:trPr>
        <w:tc>
          <w:tcPr>
            <w:tcW w:w="704" w:type="dxa"/>
            <w:shd w:val="clear" w:color="auto" w:fill="5B9BD5" w:themeFill="accent5"/>
          </w:tcPr>
          <w:p w14:paraId="1E8015D2" w14:textId="77777777" w:rsidR="00893F82" w:rsidRPr="006E0128" w:rsidRDefault="00893F82" w:rsidP="00893F82">
            <w:pPr>
              <w:rPr>
                <w:b/>
                <w:sz w:val="28"/>
                <w:szCs w:val="28"/>
              </w:rPr>
            </w:pPr>
            <w:r w:rsidRPr="006E0128">
              <w:rPr>
                <w:b/>
                <w:sz w:val="28"/>
                <w:szCs w:val="28"/>
              </w:rPr>
              <w:t>30</w:t>
            </w:r>
          </w:p>
        </w:tc>
        <w:tc>
          <w:tcPr>
            <w:tcW w:w="7564" w:type="dxa"/>
            <w:shd w:val="clear" w:color="auto" w:fill="92D050"/>
          </w:tcPr>
          <w:p w14:paraId="32D1D2D6" w14:textId="77777777" w:rsidR="00893F82" w:rsidRPr="006E0128" w:rsidRDefault="00893F82" w:rsidP="00893F82">
            <w:pPr>
              <w:rPr>
                <w:b/>
                <w:bCs/>
                <w:sz w:val="28"/>
                <w:szCs w:val="28"/>
              </w:rPr>
            </w:pPr>
            <w:r w:rsidRPr="006E0128">
              <w:rPr>
                <w:b/>
                <w:bCs/>
                <w:sz w:val="28"/>
                <w:szCs w:val="28"/>
              </w:rPr>
              <w:t xml:space="preserve">Intensifier la sensibilisation et la formation des femmes à l’exercice des responsabilités publiques  </w:t>
            </w:r>
          </w:p>
        </w:tc>
        <w:tc>
          <w:tcPr>
            <w:tcW w:w="3594" w:type="dxa"/>
            <w:shd w:val="clear" w:color="auto" w:fill="auto"/>
          </w:tcPr>
          <w:p w14:paraId="36922267" w14:textId="77777777" w:rsidR="00893F82" w:rsidRPr="006E0128" w:rsidRDefault="00893F82" w:rsidP="00893F82">
            <w:pPr>
              <w:rPr>
                <w:sz w:val="28"/>
                <w:szCs w:val="28"/>
              </w:rPr>
            </w:pPr>
            <w:r w:rsidRPr="006E0128">
              <w:rPr>
                <w:sz w:val="28"/>
                <w:szCs w:val="28"/>
              </w:rPr>
              <w:t>Maroc, Egypte (2)</w:t>
            </w:r>
          </w:p>
        </w:tc>
        <w:tc>
          <w:tcPr>
            <w:tcW w:w="4224" w:type="dxa"/>
          </w:tcPr>
          <w:p w14:paraId="1F3E87E9" w14:textId="77777777" w:rsidR="00893F82" w:rsidRPr="006E0128" w:rsidRDefault="00893F82" w:rsidP="00893F82">
            <w:pPr>
              <w:rPr>
                <w:sz w:val="28"/>
                <w:szCs w:val="28"/>
              </w:rPr>
            </w:pPr>
            <w:r w:rsidRPr="006E0128">
              <w:rPr>
                <w:sz w:val="28"/>
                <w:szCs w:val="28"/>
              </w:rPr>
              <w:t>Ministère de la Promotion de la Femme/PE</w:t>
            </w:r>
          </w:p>
        </w:tc>
      </w:tr>
      <w:tr w:rsidR="00893F82" w:rsidRPr="006E0128" w14:paraId="78910B34" w14:textId="77777777" w:rsidTr="00B51669">
        <w:trPr>
          <w:trHeight w:val="420"/>
        </w:trPr>
        <w:tc>
          <w:tcPr>
            <w:tcW w:w="704" w:type="dxa"/>
            <w:shd w:val="clear" w:color="auto" w:fill="5B9BD5" w:themeFill="accent5"/>
          </w:tcPr>
          <w:p w14:paraId="7A637B99" w14:textId="77777777" w:rsidR="00893F82" w:rsidRPr="006E0128" w:rsidRDefault="00893F82" w:rsidP="00893F82">
            <w:pPr>
              <w:rPr>
                <w:b/>
                <w:sz w:val="28"/>
                <w:szCs w:val="28"/>
              </w:rPr>
            </w:pPr>
            <w:r w:rsidRPr="006E0128">
              <w:rPr>
                <w:b/>
                <w:sz w:val="28"/>
                <w:szCs w:val="28"/>
              </w:rPr>
              <w:t>31</w:t>
            </w:r>
          </w:p>
        </w:tc>
        <w:tc>
          <w:tcPr>
            <w:tcW w:w="7564" w:type="dxa"/>
            <w:shd w:val="clear" w:color="auto" w:fill="92D050"/>
          </w:tcPr>
          <w:p w14:paraId="5589A1E1" w14:textId="77777777" w:rsidR="00893F82" w:rsidRPr="006E0128" w:rsidRDefault="00893F82" w:rsidP="00893F82">
            <w:pPr>
              <w:rPr>
                <w:b/>
                <w:bCs/>
                <w:sz w:val="28"/>
                <w:szCs w:val="28"/>
              </w:rPr>
            </w:pPr>
            <w:r w:rsidRPr="006E0128">
              <w:rPr>
                <w:b/>
                <w:bCs/>
                <w:sz w:val="28"/>
                <w:szCs w:val="28"/>
              </w:rPr>
              <w:t>Créer un corps spécialisé dans l’administration pénitentiaire, établir un mécanisme national indépendant chargé de l’inspection des centres de détention</w:t>
            </w:r>
          </w:p>
        </w:tc>
        <w:tc>
          <w:tcPr>
            <w:tcW w:w="3594" w:type="dxa"/>
            <w:shd w:val="clear" w:color="auto" w:fill="auto"/>
          </w:tcPr>
          <w:p w14:paraId="1C1413FA" w14:textId="77777777" w:rsidR="00893F82" w:rsidRPr="006E0128" w:rsidRDefault="00893F82" w:rsidP="00893F82">
            <w:pPr>
              <w:rPr>
                <w:sz w:val="28"/>
                <w:szCs w:val="28"/>
              </w:rPr>
            </w:pPr>
            <w:r w:rsidRPr="006E0128">
              <w:rPr>
                <w:sz w:val="28"/>
                <w:szCs w:val="28"/>
              </w:rPr>
              <w:t>Togo, Ukraine (2)</w:t>
            </w:r>
          </w:p>
        </w:tc>
        <w:tc>
          <w:tcPr>
            <w:tcW w:w="4224" w:type="dxa"/>
          </w:tcPr>
          <w:p w14:paraId="494F0C20" w14:textId="77777777" w:rsidR="00893F82" w:rsidRPr="006E0128" w:rsidRDefault="00893F82" w:rsidP="00893F82">
            <w:pPr>
              <w:rPr>
                <w:sz w:val="28"/>
                <w:szCs w:val="28"/>
              </w:rPr>
            </w:pPr>
            <w:r w:rsidRPr="006E0128">
              <w:rPr>
                <w:sz w:val="28"/>
                <w:szCs w:val="28"/>
              </w:rPr>
              <w:t>Ministère de la Justice</w:t>
            </w:r>
          </w:p>
        </w:tc>
      </w:tr>
      <w:tr w:rsidR="00893F82" w:rsidRPr="006E0128" w14:paraId="60C6F7D8" w14:textId="77777777" w:rsidTr="00B51669">
        <w:trPr>
          <w:trHeight w:val="420"/>
        </w:trPr>
        <w:tc>
          <w:tcPr>
            <w:tcW w:w="704" w:type="dxa"/>
            <w:shd w:val="clear" w:color="auto" w:fill="5B9BD5" w:themeFill="accent5"/>
          </w:tcPr>
          <w:p w14:paraId="6F67B316" w14:textId="77777777" w:rsidR="00893F82" w:rsidRPr="006E0128" w:rsidRDefault="00893F82" w:rsidP="00893F82">
            <w:pPr>
              <w:rPr>
                <w:b/>
                <w:sz w:val="28"/>
                <w:szCs w:val="28"/>
              </w:rPr>
            </w:pPr>
            <w:r w:rsidRPr="006E0128">
              <w:rPr>
                <w:b/>
                <w:sz w:val="28"/>
                <w:szCs w:val="28"/>
              </w:rPr>
              <w:t>32</w:t>
            </w:r>
          </w:p>
        </w:tc>
        <w:tc>
          <w:tcPr>
            <w:tcW w:w="7564" w:type="dxa"/>
            <w:shd w:val="clear" w:color="auto" w:fill="92D050"/>
          </w:tcPr>
          <w:p w14:paraId="784E5417" w14:textId="77777777" w:rsidR="00893F82" w:rsidRPr="006E0128" w:rsidRDefault="00893F82" w:rsidP="00893F82">
            <w:pPr>
              <w:rPr>
                <w:b/>
                <w:bCs/>
                <w:sz w:val="28"/>
                <w:szCs w:val="28"/>
              </w:rPr>
            </w:pPr>
            <w:r w:rsidRPr="006E0128">
              <w:rPr>
                <w:b/>
                <w:bCs/>
                <w:sz w:val="28"/>
                <w:szCs w:val="28"/>
              </w:rPr>
              <w:t xml:space="preserve">Renforcer encore la législation nationale relative à la lutte contre la traite des êtres humains </w:t>
            </w:r>
          </w:p>
        </w:tc>
        <w:tc>
          <w:tcPr>
            <w:tcW w:w="3594" w:type="dxa"/>
            <w:shd w:val="clear" w:color="auto" w:fill="auto"/>
          </w:tcPr>
          <w:p w14:paraId="6FFCF55B" w14:textId="77777777" w:rsidR="00893F82" w:rsidRPr="006E0128" w:rsidRDefault="00893F82" w:rsidP="00893F82">
            <w:pPr>
              <w:rPr>
                <w:sz w:val="28"/>
                <w:szCs w:val="28"/>
              </w:rPr>
            </w:pPr>
            <w:r w:rsidRPr="006E0128">
              <w:rPr>
                <w:sz w:val="28"/>
                <w:szCs w:val="28"/>
              </w:rPr>
              <w:t>Nicaragua, Ukraine, Iran, Allemagne (4)</w:t>
            </w:r>
          </w:p>
        </w:tc>
        <w:tc>
          <w:tcPr>
            <w:tcW w:w="4224" w:type="dxa"/>
          </w:tcPr>
          <w:p w14:paraId="565D9FC4" w14:textId="77777777" w:rsidR="00893F82" w:rsidRPr="006E0128" w:rsidRDefault="00893F82" w:rsidP="00893F82">
            <w:pPr>
              <w:rPr>
                <w:sz w:val="28"/>
                <w:szCs w:val="28"/>
              </w:rPr>
            </w:pPr>
            <w:r w:rsidRPr="006E0128">
              <w:rPr>
                <w:sz w:val="28"/>
                <w:szCs w:val="28"/>
              </w:rPr>
              <w:t>Ministère de la Justice</w:t>
            </w:r>
          </w:p>
        </w:tc>
      </w:tr>
      <w:tr w:rsidR="00893F82" w:rsidRPr="006E0128" w14:paraId="5AC6BC6D" w14:textId="77777777" w:rsidTr="00B51669">
        <w:trPr>
          <w:trHeight w:val="420"/>
        </w:trPr>
        <w:tc>
          <w:tcPr>
            <w:tcW w:w="704" w:type="dxa"/>
            <w:shd w:val="clear" w:color="auto" w:fill="5B9BD5" w:themeFill="accent5"/>
          </w:tcPr>
          <w:p w14:paraId="4C1F0AE9" w14:textId="77777777" w:rsidR="00893F82" w:rsidRPr="006E0128" w:rsidRDefault="00893F82" w:rsidP="00893F82">
            <w:pPr>
              <w:rPr>
                <w:b/>
                <w:sz w:val="28"/>
                <w:szCs w:val="28"/>
              </w:rPr>
            </w:pPr>
            <w:r w:rsidRPr="006E0128">
              <w:rPr>
                <w:b/>
                <w:sz w:val="28"/>
                <w:szCs w:val="28"/>
              </w:rPr>
              <w:t>33</w:t>
            </w:r>
          </w:p>
        </w:tc>
        <w:tc>
          <w:tcPr>
            <w:tcW w:w="7564" w:type="dxa"/>
            <w:shd w:val="clear" w:color="auto" w:fill="92D050"/>
          </w:tcPr>
          <w:p w14:paraId="5DF266A2" w14:textId="77777777" w:rsidR="00893F82" w:rsidRPr="006E0128" w:rsidRDefault="00893F82" w:rsidP="00893F82">
            <w:pPr>
              <w:rPr>
                <w:b/>
                <w:bCs/>
                <w:sz w:val="28"/>
                <w:szCs w:val="28"/>
              </w:rPr>
            </w:pPr>
            <w:r w:rsidRPr="006E0128">
              <w:rPr>
                <w:b/>
                <w:bCs/>
                <w:sz w:val="28"/>
                <w:szCs w:val="28"/>
              </w:rPr>
              <w:t xml:space="preserve">Garantir le plein respect du droit à la liberté d’expression et à la liberté des médias en empêchant tout harcèlement et toute détention indue de journalistes et de militants de la société civile </w:t>
            </w:r>
          </w:p>
        </w:tc>
        <w:tc>
          <w:tcPr>
            <w:tcW w:w="3594" w:type="dxa"/>
            <w:shd w:val="clear" w:color="auto" w:fill="auto"/>
          </w:tcPr>
          <w:p w14:paraId="37583476" w14:textId="77777777" w:rsidR="00893F82" w:rsidRPr="006E0128" w:rsidRDefault="00893F82" w:rsidP="00893F82">
            <w:pPr>
              <w:rPr>
                <w:sz w:val="28"/>
                <w:szCs w:val="28"/>
              </w:rPr>
            </w:pPr>
            <w:r w:rsidRPr="006E0128">
              <w:rPr>
                <w:sz w:val="28"/>
                <w:szCs w:val="28"/>
              </w:rPr>
              <w:t>Royaume-Uni, Allemagne, Ghana (3)</w:t>
            </w:r>
          </w:p>
        </w:tc>
        <w:tc>
          <w:tcPr>
            <w:tcW w:w="4224" w:type="dxa"/>
          </w:tcPr>
          <w:p w14:paraId="4DE16404" w14:textId="77777777" w:rsidR="00893F82" w:rsidRPr="006E0128" w:rsidRDefault="00893F82" w:rsidP="00893F82">
            <w:pPr>
              <w:rPr>
                <w:sz w:val="28"/>
                <w:szCs w:val="28"/>
              </w:rPr>
            </w:pPr>
            <w:r w:rsidRPr="006E0128">
              <w:rPr>
                <w:sz w:val="28"/>
                <w:szCs w:val="28"/>
              </w:rPr>
              <w:t>Ministère de la Justice</w:t>
            </w:r>
          </w:p>
        </w:tc>
      </w:tr>
      <w:tr w:rsidR="00893F82" w:rsidRPr="006E0128" w14:paraId="5FCBA401" w14:textId="77777777" w:rsidTr="00B51669">
        <w:trPr>
          <w:trHeight w:val="420"/>
        </w:trPr>
        <w:tc>
          <w:tcPr>
            <w:tcW w:w="704" w:type="dxa"/>
            <w:shd w:val="clear" w:color="auto" w:fill="5B9BD5" w:themeFill="accent5"/>
          </w:tcPr>
          <w:p w14:paraId="15378CAC" w14:textId="77777777" w:rsidR="00893F82" w:rsidRPr="006E0128" w:rsidRDefault="00893F82" w:rsidP="00893F82">
            <w:pPr>
              <w:rPr>
                <w:b/>
                <w:sz w:val="28"/>
                <w:szCs w:val="28"/>
              </w:rPr>
            </w:pPr>
            <w:r w:rsidRPr="006E0128">
              <w:rPr>
                <w:b/>
                <w:sz w:val="28"/>
                <w:szCs w:val="28"/>
              </w:rPr>
              <w:t>34</w:t>
            </w:r>
          </w:p>
        </w:tc>
        <w:tc>
          <w:tcPr>
            <w:tcW w:w="7564" w:type="dxa"/>
            <w:shd w:val="clear" w:color="auto" w:fill="92D050"/>
          </w:tcPr>
          <w:p w14:paraId="0F1C6B9E" w14:textId="77777777" w:rsidR="00893F82" w:rsidRPr="006E0128" w:rsidRDefault="00893F82" w:rsidP="00893F82">
            <w:pPr>
              <w:rPr>
                <w:b/>
                <w:bCs/>
                <w:sz w:val="28"/>
                <w:szCs w:val="28"/>
              </w:rPr>
            </w:pPr>
            <w:r w:rsidRPr="006E0128">
              <w:rPr>
                <w:b/>
                <w:bCs/>
                <w:sz w:val="28"/>
                <w:szCs w:val="28"/>
              </w:rPr>
              <w:t>Respecter les libertés d’expression et d’association, à la fois en ligne et hors ligne, notamment en vue des élections prévues cette année (2016), et libérer les prisonniers politiques</w:t>
            </w:r>
          </w:p>
        </w:tc>
        <w:tc>
          <w:tcPr>
            <w:tcW w:w="3594" w:type="dxa"/>
            <w:shd w:val="clear" w:color="auto" w:fill="auto"/>
          </w:tcPr>
          <w:p w14:paraId="50594AAA" w14:textId="77777777" w:rsidR="00893F82" w:rsidRPr="006E0128" w:rsidRDefault="00893F82" w:rsidP="00893F82">
            <w:pPr>
              <w:rPr>
                <w:sz w:val="28"/>
                <w:szCs w:val="28"/>
              </w:rPr>
            </w:pPr>
            <w:r w:rsidRPr="006E0128">
              <w:rPr>
                <w:sz w:val="28"/>
                <w:szCs w:val="28"/>
              </w:rPr>
              <w:t>Suisse, Royaume-Uni, Etats-Unis d’Amérique (3)</w:t>
            </w:r>
          </w:p>
        </w:tc>
        <w:tc>
          <w:tcPr>
            <w:tcW w:w="4224" w:type="dxa"/>
          </w:tcPr>
          <w:p w14:paraId="0C92336D" w14:textId="77777777" w:rsidR="00893F82" w:rsidRPr="006E0128" w:rsidRDefault="00893F82" w:rsidP="00893F82">
            <w:pPr>
              <w:rPr>
                <w:sz w:val="28"/>
                <w:szCs w:val="28"/>
              </w:rPr>
            </w:pPr>
            <w:r w:rsidRPr="006E0128">
              <w:rPr>
                <w:sz w:val="28"/>
                <w:szCs w:val="28"/>
              </w:rPr>
              <w:t>Ministère de la Justice</w:t>
            </w:r>
          </w:p>
        </w:tc>
      </w:tr>
      <w:tr w:rsidR="00893F82" w:rsidRPr="006E0128" w14:paraId="04C9CFB6" w14:textId="77777777" w:rsidTr="00B51669">
        <w:trPr>
          <w:trHeight w:val="420"/>
        </w:trPr>
        <w:tc>
          <w:tcPr>
            <w:tcW w:w="704" w:type="dxa"/>
            <w:shd w:val="clear" w:color="auto" w:fill="5B9BD5" w:themeFill="accent5"/>
          </w:tcPr>
          <w:p w14:paraId="225F982D" w14:textId="77777777" w:rsidR="00893F82" w:rsidRPr="006E0128" w:rsidRDefault="00893F82" w:rsidP="00893F82">
            <w:pPr>
              <w:rPr>
                <w:b/>
                <w:sz w:val="28"/>
                <w:szCs w:val="28"/>
              </w:rPr>
            </w:pPr>
            <w:r w:rsidRPr="006E0128">
              <w:rPr>
                <w:b/>
                <w:sz w:val="28"/>
                <w:szCs w:val="28"/>
              </w:rPr>
              <w:t>35</w:t>
            </w:r>
          </w:p>
        </w:tc>
        <w:tc>
          <w:tcPr>
            <w:tcW w:w="7564" w:type="dxa"/>
            <w:shd w:val="clear" w:color="auto" w:fill="92D050"/>
          </w:tcPr>
          <w:p w14:paraId="485DB9B5" w14:textId="77777777" w:rsidR="00893F82" w:rsidRPr="006E0128" w:rsidRDefault="00893F82" w:rsidP="00893F82">
            <w:pPr>
              <w:rPr>
                <w:b/>
                <w:bCs/>
                <w:sz w:val="28"/>
                <w:szCs w:val="28"/>
              </w:rPr>
            </w:pPr>
            <w:r w:rsidRPr="006E0128">
              <w:rPr>
                <w:b/>
                <w:bCs/>
                <w:sz w:val="28"/>
                <w:szCs w:val="28"/>
              </w:rPr>
              <w:t xml:space="preserve">Protéger les défenseurs des droits de l’homme et veiller à ce qu’ils soient en mesure de mener leurs activités sans subir d’actes de harcèlement et d’intimidation </w:t>
            </w:r>
          </w:p>
        </w:tc>
        <w:tc>
          <w:tcPr>
            <w:tcW w:w="3594" w:type="dxa"/>
            <w:shd w:val="clear" w:color="auto" w:fill="auto"/>
          </w:tcPr>
          <w:p w14:paraId="4EAA39E8" w14:textId="77777777" w:rsidR="00893F82" w:rsidRPr="006E0128" w:rsidRDefault="00893F82" w:rsidP="00893F82">
            <w:pPr>
              <w:rPr>
                <w:sz w:val="28"/>
                <w:szCs w:val="28"/>
              </w:rPr>
            </w:pPr>
            <w:r w:rsidRPr="006E0128">
              <w:rPr>
                <w:sz w:val="28"/>
                <w:szCs w:val="28"/>
              </w:rPr>
              <w:t>Irak, Allemagne, Ghana, Norvège, Pays-Bas (5)</w:t>
            </w:r>
          </w:p>
        </w:tc>
        <w:tc>
          <w:tcPr>
            <w:tcW w:w="4224" w:type="dxa"/>
          </w:tcPr>
          <w:p w14:paraId="2E4E7985" w14:textId="77777777" w:rsidR="00893F82" w:rsidRPr="006E0128" w:rsidRDefault="00893F82" w:rsidP="00893F82">
            <w:pPr>
              <w:rPr>
                <w:sz w:val="28"/>
                <w:szCs w:val="28"/>
              </w:rPr>
            </w:pPr>
            <w:r w:rsidRPr="006E0128">
              <w:rPr>
                <w:sz w:val="28"/>
                <w:szCs w:val="28"/>
              </w:rPr>
              <w:t>Ministère de la Justice</w:t>
            </w:r>
          </w:p>
          <w:p w14:paraId="737C5B5C" w14:textId="3526FCCF" w:rsidR="00893F82" w:rsidRPr="006E0128" w:rsidRDefault="00893F82" w:rsidP="00893F82">
            <w:pPr>
              <w:rPr>
                <w:sz w:val="28"/>
                <w:szCs w:val="28"/>
              </w:rPr>
            </w:pPr>
            <w:r w:rsidRPr="006E0128">
              <w:rPr>
                <w:sz w:val="28"/>
                <w:szCs w:val="28"/>
              </w:rPr>
              <w:t>Assemblée Nationale</w:t>
            </w:r>
          </w:p>
        </w:tc>
      </w:tr>
      <w:tr w:rsidR="00893F82" w:rsidRPr="006E0128" w14:paraId="7805DD7D" w14:textId="77777777" w:rsidTr="00B51669">
        <w:trPr>
          <w:trHeight w:val="420"/>
        </w:trPr>
        <w:tc>
          <w:tcPr>
            <w:tcW w:w="704" w:type="dxa"/>
            <w:shd w:val="clear" w:color="auto" w:fill="5B9BD5" w:themeFill="accent5"/>
          </w:tcPr>
          <w:p w14:paraId="4D323330" w14:textId="77777777" w:rsidR="00893F82" w:rsidRPr="006E0128" w:rsidRDefault="00893F82" w:rsidP="00893F82">
            <w:pPr>
              <w:rPr>
                <w:b/>
                <w:sz w:val="28"/>
                <w:szCs w:val="28"/>
              </w:rPr>
            </w:pPr>
            <w:r w:rsidRPr="006E0128">
              <w:rPr>
                <w:b/>
                <w:sz w:val="28"/>
                <w:szCs w:val="28"/>
              </w:rPr>
              <w:t>36</w:t>
            </w:r>
          </w:p>
        </w:tc>
        <w:tc>
          <w:tcPr>
            <w:tcW w:w="7564" w:type="dxa"/>
            <w:shd w:val="clear" w:color="auto" w:fill="92D050"/>
          </w:tcPr>
          <w:p w14:paraId="19E28983" w14:textId="77777777" w:rsidR="00893F82" w:rsidRPr="006E0128" w:rsidRDefault="00893F82" w:rsidP="00893F82">
            <w:pPr>
              <w:rPr>
                <w:b/>
                <w:bCs/>
                <w:sz w:val="28"/>
                <w:szCs w:val="28"/>
              </w:rPr>
            </w:pPr>
            <w:r w:rsidRPr="006E0128">
              <w:rPr>
                <w:b/>
                <w:bCs/>
                <w:sz w:val="28"/>
                <w:szCs w:val="28"/>
              </w:rPr>
              <w:t xml:space="preserve">Adopter un plan d’action pour l’emploi des femmes et des jeunes </w:t>
            </w:r>
          </w:p>
        </w:tc>
        <w:tc>
          <w:tcPr>
            <w:tcW w:w="3594" w:type="dxa"/>
            <w:shd w:val="clear" w:color="auto" w:fill="auto"/>
          </w:tcPr>
          <w:p w14:paraId="22C22E99" w14:textId="77777777" w:rsidR="00893F82" w:rsidRPr="006E0128" w:rsidRDefault="00893F82" w:rsidP="00893F82">
            <w:pPr>
              <w:rPr>
                <w:sz w:val="28"/>
                <w:szCs w:val="28"/>
              </w:rPr>
            </w:pPr>
            <w:r w:rsidRPr="006E0128">
              <w:rPr>
                <w:sz w:val="28"/>
                <w:szCs w:val="28"/>
              </w:rPr>
              <w:t>Azerbaïdjan, Maroc, Egypte (3)</w:t>
            </w:r>
          </w:p>
        </w:tc>
        <w:tc>
          <w:tcPr>
            <w:tcW w:w="4224" w:type="dxa"/>
          </w:tcPr>
          <w:p w14:paraId="0E826C6A" w14:textId="77777777" w:rsidR="00893F82" w:rsidRPr="006E0128" w:rsidRDefault="00893F82" w:rsidP="00893F82">
            <w:pPr>
              <w:rPr>
                <w:sz w:val="28"/>
                <w:szCs w:val="28"/>
              </w:rPr>
            </w:pPr>
            <w:r w:rsidRPr="006E0128">
              <w:rPr>
                <w:sz w:val="28"/>
                <w:szCs w:val="28"/>
              </w:rPr>
              <w:t>Ministère de la Promotion de la Femme/PE</w:t>
            </w:r>
          </w:p>
          <w:p w14:paraId="3C85E744" w14:textId="77777777" w:rsidR="00893F82" w:rsidRPr="006E0128" w:rsidRDefault="00893F82" w:rsidP="00893F82">
            <w:pPr>
              <w:rPr>
                <w:sz w:val="28"/>
                <w:szCs w:val="28"/>
              </w:rPr>
            </w:pPr>
            <w:r w:rsidRPr="006E0128">
              <w:rPr>
                <w:sz w:val="28"/>
                <w:szCs w:val="28"/>
              </w:rPr>
              <w:t>Ministère de l’Emploi et Travail/PS</w:t>
            </w:r>
          </w:p>
        </w:tc>
      </w:tr>
      <w:tr w:rsidR="00893F82" w:rsidRPr="006E0128" w14:paraId="3B71A566" w14:textId="77777777" w:rsidTr="00B51669">
        <w:trPr>
          <w:trHeight w:val="420"/>
        </w:trPr>
        <w:tc>
          <w:tcPr>
            <w:tcW w:w="704" w:type="dxa"/>
            <w:shd w:val="clear" w:color="auto" w:fill="5B9BD5" w:themeFill="accent5"/>
          </w:tcPr>
          <w:p w14:paraId="140EF0AF" w14:textId="77777777" w:rsidR="00893F82" w:rsidRPr="006E0128" w:rsidRDefault="00893F82" w:rsidP="00893F82">
            <w:pPr>
              <w:rPr>
                <w:b/>
                <w:sz w:val="28"/>
                <w:szCs w:val="28"/>
              </w:rPr>
            </w:pPr>
            <w:r w:rsidRPr="006E0128">
              <w:rPr>
                <w:b/>
                <w:sz w:val="28"/>
                <w:szCs w:val="28"/>
              </w:rPr>
              <w:t>37</w:t>
            </w:r>
          </w:p>
        </w:tc>
        <w:tc>
          <w:tcPr>
            <w:tcW w:w="7564" w:type="dxa"/>
            <w:shd w:val="clear" w:color="auto" w:fill="92D050"/>
          </w:tcPr>
          <w:p w14:paraId="1C342F2F" w14:textId="77777777" w:rsidR="00893F82" w:rsidRPr="006E0128" w:rsidRDefault="00893F82" w:rsidP="00893F82">
            <w:pPr>
              <w:rPr>
                <w:b/>
                <w:bCs/>
                <w:sz w:val="28"/>
                <w:szCs w:val="28"/>
              </w:rPr>
            </w:pPr>
            <w:r w:rsidRPr="006E0128">
              <w:rPr>
                <w:b/>
                <w:bCs/>
                <w:sz w:val="28"/>
                <w:szCs w:val="28"/>
              </w:rPr>
              <w:t>Poursuivre la mise en œuvre de l’Initiative 3N en vue de garantir l’effectivité du droit à l’alimentation et progresser dans la mise en œuvre effective des droits à l’eau et à l’assainissement, en renforçant les infrastructures publiques liées à l’eau</w:t>
            </w:r>
          </w:p>
        </w:tc>
        <w:tc>
          <w:tcPr>
            <w:tcW w:w="3594" w:type="dxa"/>
            <w:shd w:val="clear" w:color="auto" w:fill="auto"/>
          </w:tcPr>
          <w:p w14:paraId="1902EE1A" w14:textId="77777777" w:rsidR="00893F82" w:rsidRPr="006E0128" w:rsidRDefault="00893F82" w:rsidP="00893F82">
            <w:pPr>
              <w:rPr>
                <w:sz w:val="28"/>
                <w:szCs w:val="28"/>
              </w:rPr>
            </w:pPr>
            <w:r w:rsidRPr="006E0128">
              <w:rPr>
                <w:sz w:val="28"/>
                <w:szCs w:val="28"/>
              </w:rPr>
              <w:t>Cuba, Afrique du Sud, Madagascar, Espagne</w:t>
            </w:r>
          </w:p>
        </w:tc>
        <w:tc>
          <w:tcPr>
            <w:tcW w:w="4224" w:type="dxa"/>
          </w:tcPr>
          <w:p w14:paraId="20750EA0" w14:textId="77777777" w:rsidR="00893F82" w:rsidRPr="006E0128" w:rsidRDefault="00893F82" w:rsidP="00893F82">
            <w:pPr>
              <w:rPr>
                <w:sz w:val="28"/>
                <w:szCs w:val="28"/>
              </w:rPr>
            </w:pPr>
            <w:r w:rsidRPr="006E0128">
              <w:rPr>
                <w:sz w:val="28"/>
                <w:szCs w:val="28"/>
              </w:rPr>
              <w:t>Haut-Commissariat 3N</w:t>
            </w:r>
          </w:p>
          <w:p w14:paraId="45BEC5EC" w14:textId="77777777" w:rsidR="00893F82" w:rsidRPr="006E0128" w:rsidRDefault="00893F82" w:rsidP="00893F82">
            <w:pPr>
              <w:rPr>
                <w:sz w:val="28"/>
                <w:szCs w:val="28"/>
              </w:rPr>
            </w:pPr>
            <w:r w:rsidRPr="006E0128">
              <w:rPr>
                <w:sz w:val="28"/>
                <w:szCs w:val="28"/>
              </w:rPr>
              <w:t>Ministère de l’Agriculture/E</w:t>
            </w:r>
          </w:p>
          <w:p w14:paraId="42BBD89C" w14:textId="77777777" w:rsidR="00893F82" w:rsidRPr="006E0128" w:rsidRDefault="00893F82" w:rsidP="00893F82">
            <w:pPr>
              <w:rPr>
                <w:sz w:val="28"/>
                <w:szCs w:val="28"/>
              </w:rPr>
            </w:pPr>
            <w:r w:rsidRPr="006E0128">
              <w:rPr>
                <w:sz w:val="28"/>
                <w:szCs w:val="28"/>
              </w:rPr>
              <w:t>Ministère de l’Hydraulique/A</w:t>
            </w:r>
          </w:p>
        </w:tc>
      </w:tr>
      <w:tr w:rsidR="00893F82" w:rsidRPr="006E0128" w14:paraId="7ED8AFA7" w14:textId="77777777" w:rsidTr="00B51669">
        <w:trPr>
          <w:trHeight w:val="420"/>
        </w:trPr>
        <w:tc>
          <w:tcPr>
            <w:tcW w:w="704" w:type="dxa"/>
            <w:shd w:val="clear" w:color="auto" w:fill="5B9BD5" w:themeFill="accent5"/>
          </w:tcPr>
          <w:p w14:paraId="11E313E6" w14:textId="77777777" w:rsidR="00893F82" w:rsidRPr="006E0128" w:rsidRDefault="00893F82" w:rsidP="00893F82">
            <w:pPr>
              <w:rPr>
                <w:b/>
                <w:sz w:val="28"/>
                <w:szCs w:val="28"/>
              </w:rPr>
            </w:pPr>
            <w:r w:rsidRPr="006E0128">
              <w:rPr>
                <w:b/>
                <w:sz w:val="28"/>
                <w:szCs w:val="28"/>
              </w:rPr>
              <w:t>38</w:t>
            </w:r>
          </w:p>
        </w:tc>
        <w:tc>
          <w:tcPr>
            <w:tcW w:w="7564" w:type="dxa"/>
            <w:shd w:val="clear" w:color="auto" w:fill="92D050"/>
          </w:tcPr>
          <w:p w14:paraId="4F7F09DD" w14:textId="77777777" w:rsidR="00893F82" w:rsidRPr="006E0128" w:rsidRDefault="00893F82" w:rsidP="00893F82">
            <w:pPr>
              <w:rPr>
                <w:b/>
                <w:bCs/>
                <w:sz w:val="28"/>
                <w:szCs w:val="28"/>
              </w:rPr>
            </w:pPr>
            <w:r w:rsidRPr="006E0128">
              <w:rPr>
                <w:b/>
                <w:bCs/>
                <w:sz w:val="28"/>
                <w:szCs w:val="28"/>
              </w:rPr>
              <w:t xml:space="preserve">Garantir l’accès gratuit à l’éducation pour tous les enfants sans discrimination aucune et accroitre les taux de scolarisation, d’alphabétisation et d’achèvement et garantir l’égalité du droit à un enseignement de qualité pour les jeunes mères et les filles mariées  </w:t>
            </w:r>
          </w:p>
        </w:tc>
        <w:tc>
          <w:tcPr>
            <w:tcW w:w="3594" w:type="dxa"/>
            <w:shd w:val="clear" w:color="auto" w:fill="auto"/>
          </w:tcPr>
          <w:p w14:paraId="57AA3CAC" w14:textId="77777777" w:rsidR="00893F82" w:rsidRPr="006E0128" w:rsidRDefault="00893F82" w:rsidP="00893F82">
            <w:pPr>
              <w:rPr>
                <w:sz w:val="28"/>
                <w:szCs w:val="28"/>
              </w:rPr>
            </w:pPr>
            <w:r w:rsidRPr="006E0128">
              <w:rPr>
                <w:sz w:val="28"/>
                <w:szCs w:val="28"/>
              </w:rPr>
              <w:t>Egypte, Ukraine, Malaisie, Canada, Slovénie, Suisse, Algérie (11)</w:t>
            </w:r>
          </w:p>
        </w:tc>
        <w:tc>
          <w:tcPr>
            <w:tcW w:w="4224" w:type="dxa"/>
          </w:tcPr>
          <w:p w14:paraId="38E68713" w14:textId="77777777" w:rsidR="00893F82" w:rsidRPr="006E0128" w:rsidRDefault="00893F82" w:rsidP="00893F82">
            <w:pPr>
              <w:rPr>
                <w:sz w:val="28"/>
                <w:szCs w:val="28"/>
              </w:rPr>
            </w:pPr>
            <w:r w:rsidRPr="006E0128">
              <w:rPr>
                <w:sz w:val="28"/>
                <w:szCs w:val="28"/>
              </w:rPr>
              <w:t>Ministère de l’Enseignement Primaire /A/PLN/EC</w:t>
            </w:r>
          </w:p>
        </w:tc>
      </w:tr>
      <w:tr w:rsidR="00893F82" w:rsidRPr="006E0128" w14:paraId="07FEA3E7" w14:textId="77777777" w:rsidTr="00B51669">
        <w:trPr>
          <w:trHeight w:val="420"/>
        </w:trPr>
        <w:tc>
          <w:tcPr>
            <w:tcW w:w="704" w:type="dxa"/>
            <w:shd w:val="clear" w:color="auto" w:fill="5B9BD5" w:themeFill="accent5"/>
          </w:tcPr>
          <w:p w14:paraId="59D78C02" w14:textId="77777777" w:rsidR="00893F82" w:rsidRPr="006E0128" w:rsidRDefault="00893F82" w:rsidP="00893F82">
            <w:pPr>
              <w:rPr>
                <w:b/>
                <w:sz w:val="28"/>
                <w:szCs w:val="28"/>
              </w:rPr>
            </w:pPr>
            <w:r w:rsidRPr="006E0128">
              <w:rPr>
                <w:b/>
                <w:sz w:val="28"/>
                <w:szCs w:val="28"/>
              </w:rPr>
              <w:t>39</w:t>
            </w:r>
          </w:p>
        </w:tc>
        <w:tc>
          <w:tcPr>
            <w:tcW w:w="7564" w:type="dxa"/>
            <w:shd w:val="clear" w:color="auto" w:fill="92D050"/>
          </w:tcPr>
          <w:p w14:paraId="3D2309C2" w14:textId="77777777" w:rsidR="00893F82" w:rsidRPr="006E0128" w:rsidRDefault="00893F82" w:rsidP="00893F82">
            <w:pPr>
              <w:rPr>
                <w:b/>
                <w:bCs/>
                <w:sz w:val="28"/>
                <w:szCs w:val="28"/>
              </w:rPr>
            </w:pPr>
            <w:r w:rsidRPr="006E0128">
              <w:rPr>
                <w:b/>
                <w:bCs/>
                <w:sz w:val="28"/>
                <w:szCs w:val="28"/>
              </w:rPr>
              <w:t>Promouvoir des campagnes de sensibilisation et des Politiques adaptatives pour éliminer les mariages d’enfants, les mariages forcés et les mariages précoces</w:t>
            </w:r>
          </w:p>
        </w:tc>
        <w:tc>
          <w:tcPr>
            <w:tcW w:w="3594" w:type="dxa"/>
            <w:shd w:val="clear" w:color="auto" w:fill="auto"/>
          </w:tcPr>
          <w:p w14:paraId="043A39F0" w14:textId="77777777" w:rsidR="00893F82" w:rsidRPr="006E0128" w:rsidRDefault="00893F82" w:rsidP="00893F82">
            <w:pPr>
              <w:rPr>
                <w:sz w:val="28"/>
                <w:szCs w:val="28"/>
              </w:rPr>
            </w:pPr>
            <w:r w:rsidRPr="006E0128">
              <w:rPr>
                <w:sz w:val="28"/>
                <w:szCs w:val="28"/>
              </w:rPr>
              <w:t>Sierra Léone, Chili (2)</w:t>
            </w:r>
          </w:p>
        </w:tc>
        <w:tc>
          <w:tcPr>
            <w:tcW w:w="4224" w:type="dxa"/>
          </w:tcPr>
          <w:p w14:paraId="48CD533A" w14:textId="77777777" w:rsidR="00893F82" w:rsidRPr="006E0128" w:rsidRDefault="00893F82" w:rsidP="00893F82">
            <w:pPr>
              <w:rPr>
                <w:sz w:val="28"/>
                <w:szCs w:val="28"/>
              </w:rPr>
            </w:pPr>
            <w:r w:rsidRPr="006E0128">
              <w:rPr>
                <w:sz w:val="28"/>
                <w:szCs w:val="28"/>
              </w:rPr>
              <w:t>Ministère de la Promotion de la Femme /PE</w:t>
            </w:r>
          </w:p>
        </w:tc>
      </w:tr>
      <w:tr w:rsidR="00893F82" w:rsidRPr="006E0128" w14:paraId="16245B1E" w14:textId="77777777" w:rsidTr="00B51669">
        <w:trPr>
          <w:trHeight w:val="420"/>
        </w:trPr>
        <w:tc>
          <w:tcPr>
            <w:tcW w:w="704" w:type="dxa"/>
            <w:shd w:val="clear" w:color="auto" w:fill="5B9BD5" w:themeFill="accent5"/>
          </w:tcPr>
          <w:p w14:paraId="4EE28180" w14:textId="77777777" w:rsidR="00893F82" w:rsidRPr="006E0128" w:rsidRDefault="00893F82" w:rsidP="00893F82">
            <w:pPr>
              <w:rPr>
                <w:b/>
                <w:sz w:val="28"/>
                <w:szCs w:val="28"/>
              </w:rPr>
            </w:pPr>
            <w:r w:rsidRPr="006E0128">
              <w:rPr>
                <w:b/>
                <w:sz w:val="28"/>
                <w:szCs w:val="28"/>
              </w:rPr>
              <w:t>40</w:t>
            </w:r>
          </w:p>
        </w:tc>
        <w:tc>
          <w:tcPr>
            <w:tcW w:w="7564" w:type="dxa"/>
            <w:shd w:val="clear" w:color="auto" w:fill="92D050"/>
          </w:tcPr>
          <w:p w14:paraId="628EE842" w14:textId="77777777" w:rsidR="00893F82" w:rsidRPr="006E0128" w:rsidRDefault="00893F82" w:rsidP="00893F82">
            <w:pPr>
              <w:rPr>
                <w:b/>
                <w:bCs/>
                <w:sz w:val="28"/>
                <w:szCs w:val="28"/>
              </w:rPr>
            </w:pPr>
            <w:r w:rsidRPr="006E0128">
              <w:rPr>
                <w:b/>
                <w:bCs/>
                <w:sz w:val="28"/>
                <w:szCs w:val="28"/>
              </w:rPr>
              <w:t xml:space="preserve">Renforcer la protection des migrants et des réfugiés en appliquant la loi sur la traite des êtres humains et accroître les capacités opérationnelles de la Commission nationale d’éligibilité au statut de réfugié et de l’Agence nationale de lutte contre la traite des personnes (Allemagne) </w:t>
            </w:r>
          </w:p>
        </w:tc>
        <w:tc>
          <w:tcPr>
            <w:tcW w:w="3594" w:type="dxa"/>
            <w:shd w:val="clear" w:color="auto" w:fill="auto"/>
          </w:tcPr>
          <w:p w14:paraId="1F71273C" w14:textId="77777777" w:rsidR="00893F82" w:rsidRPr="006E0128" w:rsidRDefault="00893F82" w:rsidP="00893F82">
            <w:pPr>
              <w:rPr>
                <w:sz w:val="28"/>
                <w:szCs w:val="28"/>
              </w:rPr>
            </w:pPr>
            <w:r w:rsidRPr="006E0128">
              <w:rPr>
                <w:sz w:val="28"/>
                <w:szCs w:val="28"/>
              </w:rPr>
              <w:t>Allemagne (1)</w:t>
            </w:r>
          </w:p>
        </w:tc>
        <w:tc>
          <w:tcPr>
            <w:tcW w:w="4224" w:type="dxa"/>
          </w:tcPr>
          <w:p w14:paraId="52FAFAEB" w14:textId="77777777" w:rsidR="00893F82" w:rsidRPr="006E0128" w:rsidRDefault="00893F82" w:rsidP="00893F82">
            <w:pPr>
              <w:rPr>
                <w:sz w:val="28"/>
                <w:szCs w:val="28"/>
              </w:rPr>
            </w:pPr>
            <w:r w:rsidRPr="006E0128">
              <w:rPr>
                <w:sz w:val="28"/>
                <w:szCs w:val="28"/>
              </w:rPr>
              <w:t>Ministère de la Justice</w:t>
            </w:r>
          </w:p>
          <w:p w14:paraId="0178E636" w14:textId="77777777" w:rsidR="00893F82" w:rsidRPr="006E0128" w:rsidRDefault="00893F82" w:rsidP="00893F82">
            <w:pPr>
              <w:rPr>
                <w:sz w:val="28"/>
                <w:szCs w:val="28"/>
              </w:rPr>
            </w:pPr>
            <w:r w:rsidRPr="006E0128">
              <w:rPr>
                <w:sz w:val="28"/>
                <w:szCs w:val="28"/>
              </w:rPr>
              <w:t>Ministère de l’Intérieur/SP/D/ACR</w:t>
            </w:r>
          </w:p>
        </w:tc>
      </w:tr>
      <w:tr w:rsidR="00893F82" w:rsidRPr="006E0128" w14:paraId="1A623F71" w14:textId="77777777" w:rsidTr="00B51669">
        <w:trPr>
          <w:trHeight w:val="420"/>
        </w:trPr>
        <w:tc>
          <w:tcPr>
            <w:tcW w:w="704" w:type="dxa"/>
            <w:shd w:val="clear" w:color="auto" w:fill="5B9BD5" w:themeFill="accent5"/>
          </w:tcPr>
          <w:p w14:paraId="0BC85BE7" w14:textId="77777777" w:rsidR="00893F82" w:rsidRPr="006E0128" w:rsidRDefault="00893F82" w:rsidP="00893F82">
            <w:pPr>
              <w:rPr>
                <w:b/>
                <w:sz w:val="28"/>
                <w:szCs w:val="28"/>
              </w:rPr>
            </w:pPr>
            <w:r w:rsidRPr="006E0128">
              <w:rPr>
                <w:b/>
                <w:sz w:val="28"/>
                <w:szCs w:val="28"/>
              </w:rPr>
              <w:t>41</w:t>
            </w:r>
          </w:p>
        </w:tc>
        <w:tc>
          <w:tcPr>
            <w:tcW w:w="7564" w:type="dxa"/>
            <w:shd w:val="clear" w:color="auto" w:fill="92D050"/>
          </w:tcPr>
          <w:p w14:paraId="207A6F45" w14:textId="77777777" w:rsidR="00893F82" w:rsidRPr="006E0128" w:rsidRDefault="00893F82" w:rsidP="00893F82">
            <w:pPr>
              <w:rPr>
                <w:b/>
                <w:bCs/>
                <w:sz w:val="28"/>
                <w:szCs w:val="28"/>
              </w:rPr>
            </w:pPr>
            <w:r w:rsidRPr="006E0128">
              <w:rPr>
                <w:b/>
                <w:bCs/>
                <w:sz w:val="28"/>
                <w:szCs w:val="28"/>
              </w:rPr>
              <w:t xml:space="preserve">Renforcer les mesures de protection et de sécurité pour l’exploitation des ressources naturelles, afin de protéger rigoureusement l’environnement, la santé et les droits des résidents locaux, conformément aux Principes directeurs des Nations Unies relatifs aux entreprises et aux droits de l’homme </w:t>
            </w:r>
          </w:p>
        </w:tc>
        <w:tc>
          <w:tcPr>
            <w:tcW w:w="3594" w:type="dxa"/>
            <w:shd w:val="clear" w:color="auto" w:fill="auto"/>
          </w:tcPr>
          <w:p w14:paraId="140B6AB2" w14:textId="77777777" w:rsidR="00893F82" w:rsidRPr="006E0128" w:rsidRDefault="00893F82" w:rsidP="00893F82">
            <w:pPr>
              <w:rPr>
                <w:sz w:val="28"/>
                <w:szCs w:val="28"/>
              </w:rPr>
            </w:pPr>
            <w:r w:rsidRPr="006E0128">
              <w:rPr>
                <w:sz w:val="28"/>
                <w:szCs w:val="28"/>
              </w:rPr>
              <w:t>Burkina Faso, Ukraine, Slovénie, Suisse (4)</w:t>
            </w:r>
          </w:p>
        </w:tc>
        <w:tc>
          <w:tcPr>
            <w:tcW w:w="4224" w:type="dxa"/>
          </w:tcPr>
          <w:p w14:paraId="1508E879" w14:textId="77777777" w:rsidR="00893F82" w:rsidRPr="006E0128" w:rsidRDefault="00893F82" w:rsidP="00893F82">
            <w:pPr>
              <w:rPr>
                <w:sz w:val="28"/>
                <w:szCs w:val="28"/>
              </w:rPr>
            </w:pPr>
            <w:r w:rsidRPr="006E0128">
              <w:rPr>
                <w:sz w:val="28"/>
                <w:szCs w:val="28"/>
              </w:rPr>
              <w:t>Ministère de l’Environnement</w:t>
            </w:r>
          </w:p>
          <w:p w14:paraId="11CB35D3" w14:textId="77777777" w:rsidR="00893F82" w:rsidRPr="006E0128" w:rsidRDefault="00893F82" w:rsidP="00893F82">
            <w:pPr>
              <w:rPr>
                <w:sz w:val="28"/>
                <w:szCs w:val="28"/>
              </w:rPr>
            </w:pPr>
            <w:r w:rsidRPr="006E0128">
              <w:rPr>
                <w:sz w:val="28"/>
                <w:szCs w:val="28"/>
              </w:rPr>
              <w:t>Ministère des mines</w:t>
            </w:r>
          </w:p>
          <w:p w14:paraId="3BDCA2E7" w14:textId="77777777" w:rsidR="00893F82" w:rsidRPr="006E0128" w:rsidRDefault="00893F82" w:rsidP="00893F82">
            <w:pPr>
              <w:rPr>
                <w:sz w:val="28"/>
                <w:szCs w:val="28"/>
              </w:rPr>
            </w:pPr>
            <w:r w:rsidRPr="006E0128">
              <w:rPr>
                <w:sz w:val="28"/>
                <w:szCs w:val="28"/>
              </w:rPr>
              <w:t>Ministère de l’Industrie</w:t>
            </w:r>
          </w:p>
        </w:tc>
      </w:tr>
      <w:tr w:rsidR="00893F82" w:rsidRPr="006E0128" w14:paraId="2FEDA2BE" w14:textId="77777777" w:rsidTr="00B51669">
        <w:trPr>
          <w:trHeight w:val="420"/>
        </w:trPr>
        <w:tc>
          <w:tcPr>
            <w:tcW w:w="704" w:type="dxa"/>
            <w:shd w:val="clear" w:color="auto" w:fill="5B9BD5" w:themeFill="accent5"/>
          </w:tcPr>
          <w:p w14:paraId="462880CE" w14:textId="77777777" w:rsidR="00893F82" w:rsidRPr="006E0128" w:rsidRDefault="00893F82" w:rsidP="00893F82">
            <w:pPr>
              <w:rPr>
                <w:b/>
                <w:sz w:val="28"/>
                <w:szCs w:val="28"/>
              </w:rPr>
            </w:pPr>
            <w:r w:rsidRPr="006E0128">
              <w:rPr>
                <w:b/>
                <w:sz w:val="28"/>
                <w:szCs w:val="28"/>
              </w:rPr>
              <w:t>42</w:t>
            </w:r>
          </w:p>
        </w:tc>
        <w:tc>
          <w:tcPr>
            <w:tcW w:w="7564" w:type="dxa"/>
            <w:shd w:val="clear" w:color="auto" w:fill="92D050"/>
          </w:tcPr>
          <w:p w14:paraId="1AE245DD" w14:textId="77777777" w:rsidR="00893F82" w:rsidRPr="006E0128" w:rsidRDefault="00893F82" w:rsidP="00893F82">
            <w:pPr>
              <w:rPr>
                <w:b/>
                <w:bCs/>
                <w:sz w:val="28"/>
                <w:szCs w:val="28"/>
              </w:rPr>
            </w:pPr>
            <w:r w:rsidRPr="006E0128">
              <w:rPr>
                <w:b/>
                <w:bCs/>
                <w:sz w:val="28"/>
                <w:szCs w:val="28"/>
              </w:rPr>
              <w:t>Adopter les décrets d’application de l’ordonnance sur le pastoralisme, garantissant la protection des droits fonciers et prendre des mesures concrètes pour renforcer la protection des droits des éleveurs</w:t>
            </w:r>
          </w:p>
        </w:tc>
        <w:tc>
          <w:tcPr>
            <w:tcW w:w="3594" w:type="dxa"/>
            <w:shd w:val="clear" w:color="auto" w:fill="auto"/>
          </w:tcPr>
          <w:p w14:paraId="759EFFC1" w14:textId="77777777" w:rsidR="00893F82" w:rsidRPr="006E0128" w:rsidRDefault="00893F82" w:rsidP="00893F82">
            <w:pPr>
              <w:rPr>
                <w:sz w:val="28"/>
                <w:szCs w:val="28"/>
              </w:rPr>
            </w:pPr>
            <w:r w:rsidRPr="006E0128">
              <w:rPr>
                <w:sz w:val="28"/>
                <w:szCs w:val="28"/>
              </w:rPr>
              <w:t>France, Danemark (2)</w:t>
            </w:r>
          </w:p>
        </w:tc>
        <w:tc>
          <w:tcPr>
            <w:tcW w:w="4224" w:type="dxa"/>
          </w:tcPr>
          <w:p w14:paraId="6FC69276" w14:textId="77777777" w:rsidR="00893F82" w:rsidRPr="006E0128" w:rsidRDefault="00893F82" w:rsidP="00893F82">
            <w:pPr>
              <w:rPr>
                <w:sz w:val="28"/>
                <w:szCs w:val="28"/>
              </w:rPr>
            </w:pPr>
            <w:r w:rsidRPr="006E0128">
              <w:rPr>
                <w:sz w:val="28"/>
                <w:szCs w:val="28"/>
              </w:rPr>
              <w:t>Ministère de l’Agriculture et de l’Elevage</w:t>
            </w:r>
          </w:p>
        </w:tc>
      </w:tr>
      <w:tr w:rsidR="00893F82" w:rsidRPr="006E0128" w14:paraId="6C2C7811" w14:textId="77777777" w:rsidTr="00B51669">
        <w:trPr>
          <w:trHeight w:val="420"/>
        </w:trPr>
        <w:tc>
          <w:tcPr>
            <w:tcW w:w="704" w:type="dxa"/>
            <w:shd w:val="clear" w:color="auto" w:fill="5B9BD5" w:themeFill="accent5"/>
          </w:tcPr>
          <w:p w14:paraId="4A891FD3" w14:textId="77777777" w:rsidR="00893F82" w:rsidRPr="006E0128" w:rsidRDefault="00893F82" w:rsidP="00893F82">
            <w:pPr>
              <w:rPr>
                <w:b/>
                <w:sz w:val="28"/>
                <w:szCs w:val="28"/>
              </w:rPr>
            </w:pPr>
            <w:r w:rsidRPr="006E0128">
              <w:rPr>
                <w:b/>
                <w:sz w:val="28"/>
                <w:szCs w:val="28"/>
              </w:rPr>
              <w:t>43</w:t>
            </w:r>
          </w:p>
        </w:tc>
        <w:tc>
          <w:tcPr>
            <w:tcW w:w="7564" w:type="dxa"/>
            <w:shd w:val="clear" w:color="auto" w:fill="92D050"/>
          </w:tcPr>
          <w:p w14:paraId="0996C277" w14:textId="77777777" w:rsidR="00893F82" w:rsidRPr="006E0128" w:rsidRDefault="00893F82" w:rsidP="00893F82">
            <w:pPr>
              <w:rPr>
                <w:b/>
                <w:bCs/>
                <w:sz w:val="28"/>
                <w:szCs w:val="28"/>
              </w:rPr>
            </w:pPr>
            <w:r w:rsidRPr="006E0128">
              <w:rPr>
                <w:b/>
                <w:bCs/>
                <w:sz w:val="28"/>
                <w:szCs w:val="28"/>
              </w:rPr>
              <w:t>Garantir l’accès à la justice des populations les plus vulnérables et veiller à ce que les membres des Forces de défense et de sécurité responsables des violations des droits de l’homme soient traduits en justice</w:t>
            </w:r>
          </w:p>
        </w:tc>
        <w:tc>
          <w:tcPr>
            <w:tcW w:w="3594" w:type="dxa"/>
            <w:shd w:val="clear" w:color="auto" w:fill="auto"/>
          </w:tcPr>
          <w:p w14:paraId="77AEF66A" w14:textId="77777777" w:rsidR="00893F82" w:rsidRPr="006E0128" w:rsidRDefault="00893F82" w:rsidP="00893F82">
            <w:pPr>
              <w:rPr>
                <w:sz w:val="28"/>
                <w:szCs w:val="28"/>
              </w:rPr>
            </w:pPr>
            <w:r w:rsidRPr="006E0128">
              <w:rPr>
                <w:sz w:val="28"/>
                <w:szCs w:val="28"/>
              </w:rPr>
              <w:t>France, Mexique, Australie, Ghana, Argentine (5)</w:t>
            </w:r>
          </w:p>
        </w:tc>
        <w:tc>
          <w:tcPr>
            <w:tcW w:w="4224" w:type="dxa"/>
          </w:tcPr>
          <w:p w14:paraId="0E3040A3" w14:textId="77777777" w:rsidR="00893F82" w:rsidRPr="006E0128" w:rsidRDefault="00893F82" w:rsidP="00893F82">
            <w:pPr>
              <w:rPr>
                <w:sz w:val="28"/>
                <w:szCs w:val="28"/>
              </w:rPr>
            </w:pPr>
            <w:r w:rsidRPr="006E0128">
              <w:rPr>
                <w:sz w:val="28"/>
                <w:szCs w:val="28"/>
              </w:rPr>
              <w:t>Ministère de la Justice</w:t>
            </w:r>
          </w:p>
        </w:tc>
      </w:tr>
      <w:tr w:rsidR="00893F82" w:rsidRPr="006E0128" w14:paraId="4071A6A4" w14:textId="77777777" w:rsidTr="00B51669">
        <w:trPr>
          <w:trHeight w:val="420"/>
        </w:trPr>
        <w:tc>
          <w:tcPr>
            <w:tcW w:w="704" w:type="dxa"/>
            <w:shd w:val="clear" w:color="auto" w:fill="5B9BD5" w:themeFill="accent5"/>
          </w:tcPr>
          <w:p w14:paraId="01070FA1" w14:textId="77777777" w:rsidR="00893F82" w:rsidRPr="006E0128" w:rsidRDefault="00893F82" w:rsidP="00893F82">
            <w:pPr>
              <w:rPr>
                <w:b/>
                <w:sz w:val="28"/>
                <w:szCs w:val="28"/>
              </w:rPr>
            </w:pPr>
            <w:r w:rsidRPr="006E0128">
              <w:rPr>
                <w:b/>
                <w:sz w:val="28"/>
                <w:szCs w:val="28"/>
              </w:rPr>
              <w:t>44</w:t>
            </w:r>
            <w:r w:rsidRPr="006E0128">
              <w:rPr>
                <w:rFonts w:cstheme="minorHAnsi"/>
                <w:b/>
                <w:sz w:val="28"/>
                <w:szCs w:val="28"/>
              </w:rPr>
              <w:t>**</w:t>
            </w:r>
          </w:p>
        </w:tc>
        <w:tc>
          <w:tcPr>
            <w:tcW w:w="7564" w:type="dxa"/>
            <w:shd w:val="clear" w:color="auto" w:fill="C00000"/>
          </w:tcPr>
          <w:p w14:paraId="06EF32E3" w14:textId="77777777" w:rsidR="00893F82" w:rsidRPr="006E0128" w:rsidRDefault="00893F82" w:rsidP="00893F82">
            <w:pPr>
              <w:rPr>
                <w:b/>
                <w:bCs/>
                <w:sz w:val="28"/>
                <w:szCs w:val="28"/>
              </w:rPr>
            </w:pPr>
            <w:r w:rsidRPr="006E0128">
              <w:rPr>
                <w:b/>
                <w:bCs/>
                <w:sz w:val="28"/>
                <w:szCs w:val="28"/>
              </w:rPr>
              <w:t>Lever les réserves à la Convention sur l’élimination de toutes les formes de discrimination à l’égard des femmes et ratifier le Protocole de Maputo en vue de garantir les droits des femmes</w:t>
            </w:r>
          </w:p>
        </w:tc>
        <w:tc>
          <w:tcPr>
            <w:tcW w:w="3594" w:type="dxa"/>
            <w:shd w:val="clear" w:color="auto" w:fill="auto"/>
          </w:tcPr>
          <w:p w14:paraId="217FE611" w14:textId="77777777" w:rsidR="00893F82" w:rsidRPr="006E0128" w:rsidRDefault="00893F82" w:rsidP="00893F82">
            <w:pPr>
              <w:rPr>
                <w:sz w:val="28"/>
                <w:szCs w:val="28"/>
              </w:rPr>
            </w:pPr>
            <w:r w:rsidRPr="006E0128">
              <w:rPr>
                <w:sz w:val="28"/>
                <w:szCs w:val="28"/>
              </w:rPr>
              <w:t>France, Portugal, Sierra Léone, Brésil, Angola, Argentine, Mexique, Luxembourg, Norvège, Canada, Slovénie, Panama, Afrique du Sud, Togo, Tunisie, Chili, Namibie, Chine, Portugal, Malaisie (20)</w:t>
            </w:r>
          </w:p>
        </w:tc>
        <w:tc>
          <w:tcPr>
            <w:tcW w:w="4224" w:type="dxa"/>
            <w:shd w:val="clear" w:color="auto" w:fill="auto"/>
          </w:tcPr>
          <w:p w14:paraId="42A9D09D" w14:textId="77777777" w:rsidR="00893F82" w:rsidRPr="006E0128" w:rsidRDefault="00893F82" w:rsidP="00893F82">
            <w:pPr>
              <w:rPr>
                <w:sz w:val="28"/>
                <w:szCs w:val="28"/>
              </w:rPr>
            </w:pPr>
            <w:r w:rsidRPr="006E0128">
              <w:rPr>
                <w:sz w:val="28"/>
                <w:szCs w:val="28"/>
              </w:rPr>
              <w:t>Ministère des Affaires Etrangères</w:t>
            </w:r>
          </w:p>
          <w:p w14:paraId="07B4DC3C" w14:textId="77777777" w:rsidR="00893F82" w:rsidRPr="006E0128" w:rsidRDefault="00893F82" w:rsidP="00893F82">
            <w:pPr>
              <w:rPr>
                <w:b/>
                <w:sz w:val="28"/>
                <w:szCs w:val="28"/>
              </w:rPr>
            </w:pPr>
            <w:r w:rsidRPr="006E0128">
              <w:rPr>
                <w:sz w:val="28"/>
                <w:szCs w:val="28"/>
              </w:rPr>
              <w:t>Ministère de la Promotion de la Femme /PE</w:t>
            </w:r>
          </w:p>
        </w:tc>
      </w:tr>
      <w:tr w:rsidR="00893F82" w:rsidRPr="006E0128" w14:paraId="32721DB0" w14:textId="77777777" w:rsidTr="00B51669">
        <w:trPr>
          <w:trHeight w:val="1190"/>
        </w:trPr>
        <w:tc>
          <w:tcPr>
            <w:tcW w:w="704" w:type="dxa"/>
            <w:tcBorders>
              <w:bottom w:val="single" w:sz="4" w:space="0" w:color="auto"/>
            </w:tcBorders>
            <w:shd w:val="clear" w:color="auto" w:fill="5B9BD5" w:themeFill="accent5"/>
          </w:tcPr>
          <w:p w14:paraId="6312A7EF" w14:textId="77777777" w:rsidR="00893F82" w:rsidRPr="006E0128" w:rsidRDefault="00893F82" w:rsidP="00893F82">
            <w:pPr>
              <w:rPr>
                <w:b/>
                <w:sz w:val="28"/>
                <w:szCs w:val="28"/>
              </w:rPr>
            </w:pPr>
            <w:r w:rsidRPr="006E0128">
              <w:rPr>
                <w:b/>
                <w:sz w:val="28"/>
                <w:szCs w:val="28"/>
              </w:rPr>
              <w:t>45</w:t>
            </w:r>
          </w:p>
        </w:tc>
        <w:tc>
          <w:tcPr>
            <w:tcW w:w="7564" w:type="dxa"/>
            <w:tcBorders>
              <w:bottom w:val="single" w:sz="4" w:space="0" w:color="auto"/>
            </w:tcBorders>
            <w:shd w:val="clear" w:color="auto" w:fill="C00000"/>
          </w:tcPr>
          <w:p w14:paraId="5DC16B2B" w14:textId="77777777" w:rsidR="00893F82" w:rsidRPr="006E0128" w:rsidRDefault="00893F82" w:rsidP="00893F82">
            <w:pPr>
              <w:rPr>
                <w:b/>
                <w:bCs/>
                <w:sz w:val="28"/>
                <w:szCs w:val="28"/>
              </w:rPr>
            </w:pPr>
            <w:r w:rsidRPr="006E0128">
              <w:rPr>
                <w:b/>
                <w:bCs/>
                <w:sz w:val="28"/>
                <w:szCs w:val="28"/>
              </w:rPr>
              <w:t>Adopter un code de la famille qui garantisse l’égalité des droits entre l’homme et la femme et protège les filles des mariages précoces et forcés</w:t>
            </w:r>
          </w:p>
        </w:tc>
        <w:tc>
          <w:tcPr>
            <w:tcW w:w="3594" w:type="dxa"/>
            <w:tcBorders>
              <w:bottom w:val="single" w:sz="4" w:space="0" w:color="auto"/>
            </w:tcBorders>
            <w:shd w:val="clear" w:color="auto" w:fill="auto"/>
          </w:tcPr>
          <w:p w14:paraId="60392750" w14:textId="77777777" w:rsidR="00893F82" w:rsidRPr="006E0128" w:rsidRDefault="00893F82" w:rsidP="00893F82">
            <w:pPr>
              <w:rPr>
                <w:sz w:val="28"/>
                <w:szCs w:val="28"/>
              </w:rPr>
            </w:pPr>
            <w:r w:rsidRPr="006E0128">
              <w:rPr>
                <w:sz w:val="28"/>
                <w:szCs w:val="28"/>
              </w:rPr>
              <w:t>Danemark, Algérie, Allemagne, Italie, Espagne, Ukraine, Canada, Monténégro, Argentine, Arménie, Botswana, Chili (12)</w:t>
            </w:r>
          </w:p>
        </w:tc>
        <w:tc>
          <w:tcPr>
            <w:tcW w:w="4224" w:type="dxa"/>
            <w:tcBorders>
              <w:bottom w:val="single" w:sz="4" w:space="0" w:color="auto"/>
            </w:tcBorders>
            <w:shd w:val="clear" w:color="auto" w:fill="auto"/>
          </w:tcPr>
          <w:p w14:paraId="0BA607F9" w14:textId="77777777" w:rsidR="00893F82" w:rsidRPr="006E0128" w:rsidRDefault="00893F82" w:rsidP="00893F82">
            <w:pPr>
              <w:rPr>
                <w:sz w:val="28"/>
                <w:szCs w:val="28"/>
              </w:rPr>
            </w:pPr>
            <w:r w:rsidRPr="006E0128">
              <w:rPr>
                <w:sz w:val="28"/>
                <w:szCs w:val="28"/>
              </w:rPr>
              <w:t>Ministère de la Promotion de la Femme /PE</w:t>
            </w:r>
          </w:p>
          <w:p w14:paraId="7B8CA21C" w14:textId="77777777" w:rsidR="00893F82" w:rsidRPr="006E0128" w:rsidRDefault="00893F82" w:rsidP="00893F82">
            <w:pPr>
              <w:rPr>
                <w:sz w:val="28"/>
                <w:szCs w:val="28"/>
              </w:rPr>
            </w:pPr>
            <w:r w:rsidRPr="006E0128">
              <w:rPr>
                <w:sz w:val="28"/>
                <w:szCs w:val="28"/>
              </w:rPr>
              <w:t>Ministère de la Population</w:t>
            </w:r>
          </w:p>
          <w:p w14:paraId="5D341763" w14:textId="77777777" w:rsidR="00893F82" w:rsidRPr="006E0128" w:rsidRDefault="00893F82" w:rsidP="00893F82">
            <w:pPr>
              <w:rPr>
                <w:b/>
                <w:sz w:val="28"/>
                <w:szCs w:val="28"/>
              </w:rPr>
            </w:pPr>
          </w:p>
        </w:tc>
      </w:tr>
    </w:tbl>
    <w:p w14:paraId="5EE9B1EB" w14:textId="740723FC" w:rsidR="009B5B74" w:rsidRPr="006E0128" w:rsidRDefault="009B5B74" w:rsidP="00F85B4F">
      <w:pPr>
        <w:rPr>
          <w:sz w:val="28"/>
          <w:szCs w:val="28"/>
        </w:rPr>
      </w:pPr>
    </w:p>
    <w:p w14:paraId="465B5B10" w14:textId="77777777" w:rsidR="00BB330A" w:rsidRPr="006A0C30" w:rsidRDefault="009740EC" w:rsidP="00F85B4F">
      <w:pPr>
        <w:rPr>
          <w:sz w:val="18"/>
          <w:szCs w:val="18"/>
        </w:rPr>
      </w:pPr>
      <w:r w:rsidRPr="006A0C30">
        <w:rPr>
          <w:rFonts w:cstheme="minorHAnsi"/>
          <w:sz w:val="18"/>
          <w:szCs w:val="18"/>
        </w:rPr>
        <w:t>**</w:t>
      </w:r>
      <w:r w:rsidR="00BB330A" w:rsidRPr="006A0C30">
        <w:rPr>
          <w:sz w:val="18"/>
          <w:szCs w:val="18"/>
        </w:rPr>
        <w:t>L</w:t>
      </w:r>
      <w:r w:rsidRPr="006A0C30">
        <w:rPr>
          <w:sz w:val="18"/>
          <w:szCs w:val="18"/>
        </w:rPr>
        <w:t xml:space="preserve">es </w:t>
      </w:r>
      <w:r w:rsidR="00BB330A" w:rsidRPr="006A0C30">
        <w:rPr>
          <w:sz w:val="18"/>
          <w:szCs w:val="18"/>
        </w:rPr>
        <w:t xml:space="preserve">5 </w:t>
      </w:r>
      <w:r w:rsidRPr="006A0C30">
        <w:rPr>
          <w:sz w:val="18"/>
          <w:szCs w:val="18"/>
        </w:rPr>
        <w:t xml:space="preserve">réserves </w:t>
      </w:r>
      <w:r w:rsidR="00BB330A" w:rsidRPr="006A0C30">
        <w:rPr>
          <w:sz w:val="18"/>
          <w:szCs w:val="18"/>
        </w:rPr>
        <w:t xml:space="preserve">émises par le Niger </w:t>
      </w:r>
      <w:r w:rsidRPr="006A0C30">
        <w:rPr>
          <w:sz w:val="18"/>
          <w:szCs w:val="18"/>
        </w:rPr>
        <w:t xml:space="preserve">portent sur les articles suivants : </w:t>
      </w:r>
    </w:p>
    <w:p w14:paraId="39C154B9" w14:textId="77777777" w:rsidR="00BB330A" w:rsidRPr="006A0C30" w:rsidRDefault="009740EC" w:rsidP="00BB330A">
      <w:pPr>
        <w:pStyle w:val="ListParagraph"/>
        <w:numPr>
          <w:ilvl w:val="0"/>
          <w:numId w:val="1"/>
        </w:numPr>
        <w:rPr>
          <w:sz w:val="18"/>
          <w:szCs w:val="18"/>
        </w:rPr>
      </w:pPr>
      <w:r w:rsidRPr="006A0C30">
        <w:rPr>
          <w:sz w:val="18"/>
          <w:szCs w:val="18"/>
        </w:rPr>
        <w:t>art 2 alinéa</w:t>
      </w:r>
      <w:r w:rsidR="001A4981" w:rsidRPr="006A0C30">
        <w:rPr>
          <w:sz w:val="18"/>
          <w:szCs w:val="18"/>
        </w:rPr>
        <w:t>s</w:t>
      </w:r>
      <w:r w:rsidRPr="006A0C30">
        <w:rPr>
          <w:sz w:val="18"/>
          <w:szCs w:val="18"/>
        </w:rPr>
        <w:t xml:space="preserve"> d et f relatif </w:t>
      </w:r>
      <w:r w:rsidR="001A4981" w:rsidRPr="006A0C30">
        <w:rPr>
          <w:sz w:val="18"/>
          <w:szCs w:val="18"/>
        </w:rPr>
        <w:t>à la non-discrimination  entre l’homme et la femme en matière de succession</w:t>
      </w:r>
      <w:r w:rsidR="00B51D44" w:rsidRPr="006A0C30">
        <w:rPr>
          <w:sz w:val="18"/>
          <w:szCs w:val="18"/>
        </w:rPr>
        <w:t> ;</w:t>
      </w:r>
      <w:r w:rsidRPr="006A0C30">
        <w:rPr>
          <w:sz w:val="18"/>
          <w:szCs w:val="18"/>
        </w:rPr>
        <w:t xml:space="preserve"> </w:t>
      </w:r>
    </w:p>
    <w:p w14:paraId="48DC03DD" w14:textId="77777777" w:rsidR="00BB330A" w:rsidRPr="006A0C30" w:rsidRDefault="009740EC" w:rsidP="00BB330A">
      <w:pPr>
        <w:pStyle w:val="ListParagraph"/>
        <w:numPr>
          <w:ilvl w:val="0"/>
          <w:numId w:val="1"/>
        </w:numPr>
        <w:rPr>
          <w:sz w:val="18"/>
          <w:szCs w:val="18"/>
        </w:rPr>
      </w:pPr>
      <w:r w:rsidRPr="006A0C30">
        <w:rPr>
          <w:sz w:val="18"/>
          <w:szCs w:val="18"/>
        </w:rPr>
        <w:t xml:space="preserve">art 5 relatif à la modification des </w:t>
      </w:r>
      <w:r w:rsidR="001A4981" w:rsidRPr="006A0C30">
        <w:rPr>
          <w:sz w:val="18"/>
          <w:szCs w:val="18"/>
        </w:rPr>
        <w:t>schémas</w:t>
      </w:r>
      <w:r w:rsidRPr="006A0C30">
        <w:rPr>
          <w:sz w:val="18"/>
          <w:szCs w:val="18"/>
        </w:rPr>
        <w:t xml:space="preserve"> et modèles de comportement soci</w:t>
      </w:r>
      <w:r w:rsidR="001A4981" w:rsidRPr="006A0C30">
        <w:rPr>
          <w:sz w:val="18"/>
          <w:szCs w:val="18"/>
        </w:rPr>
        <w:t>o-culturel de l’homme et de la femme</w:t>
      </w:r>
      <w:r w:rsidR="00B51D44" w:rsidRPr="006A0C30">
        <w:rPr>
          <w:sz w:val="18"/>
          <w:szCs w:val="18"/>
        </w:rPr>
        <w:t xml:space="preserve"> ; </w:t>
      </w:r>
    </w:p>
    <w:p w14:paraId="3B8D1A24" w14:textId="77777777" w:rsidR="00BB330A" w:rsidRPr="006A0C30" w:rsidRDefault="00815D11" w:rsidP="00BB330A">
      <w:pPr>
        <w:pStyle w:val="ListParagraph"/>
        <w:numPr>
          <w:ilvl w:val="0"/>
          <w:numId w:val="1"/>
        </w:numPr>
        <w:rPr>
          <w:sz w:val="18"/>
          <w:szCs w:val="18"/>
        </w:rPr>
      </w:pPr>
      <w:r w:rsidRPr="006A0C30">
        <w:rPr>
          <w:sz w:val="18"/>
          <w:szCs w:val="18"/>
        </w:rPr>
        <w:t>art 15 sur le</w:t>
      </w:r>
      <w:r w:rsidR="00B51D44" w:rsidRPr="006A0C30">
        <w:rPr>
          <w:sz w:val="18"/>
          <w:szCs w:val="18"/>
        </w:rPr>
        <w:t xml:space="preserve"> libre</w:t>
      </w:r>
      <w:r w:rsidRPr="006A0C30">
        <w:rPr>
          <w:sz w:val="18"/>
          <w:szCs w:val="18"/>
        </w:rPr>
        <w:t xml:space="preserve"> choix </w:t>
      </w:r>
      <w:r w:rsidR="00B51D44" w:rsidRPr="006A0C30">
        <w:rPr>
          <w:sz w:val="18"/>
          <w:szCs w:val="18"/>
        </w:rPr>
        <w:t xml:space="preserve">par la femme de sa résidence et son domicile ; </w:t>
      </w:r>
    </w:p>
    <w:p w14:paraId="2F309D4A" w14:textId="77777777" w:rsidR="00BB330A" w:rsidRPr="006A0C30" w:rsidRDefault="00B51D44" w:rsidP="00BB330A">
      <w:pPr>
        <w:pStyle w:val="ListParagraph"/>
        <w:numPr>
          <w:ilvl w:val="0"/>
          <w:numId w:val="1"/>
        </w:numPr>
        <w:rPr>
          <w:sz w:val="18"/>
          <w:szCs w:val="18"/>
        </w:rPr>
      </w:pPr>
      <w:r w:rsidRPr="006A0C30">
        <w:rPr>
          <w:sz w:val="18"/>
          <w:szCs w:val="18"/>
        </w:rPr>
        <w:t xml:space="preserve">art 16 alinéa c, e, et g paragraphe 1 sur les </w:t>
      </w:r>
      <w:r w:rsidR="00BB330A" w:rsidRPr="006A0C30">
        <w:rPr>
          <w:sz w:val="18"/>
          <w:szCs w:val="18"/>
        </w:rPr>
        <w:t>mêmes</w:t>
      </w:r>
      <w:r w:rsidRPr="006A0C30">
        <w:rPr>
          <w:sz w:val="18"/>
          <w:szCs w:val="18"/>
        </w:rPr>
        <w:t xml:space="preserve"> droits reconnus à l’homme et à la femme au cours du mariage et lors de sa dissolution et les </w:t>
      </w:r>
      <w:r w:rsidR="00BB330A" w:rsidRPr="006A0C30">
        <w:rPr>
          <w:sz w:val="18"/>
          <w:szCs w:val="18"/>
        </w:rPr>
        <w:t>mêmes</w:t>
      </w:r>
      <w:r w:rsidRPr="006A0C30">
        <w:rPr>
          <w:sz w:val="18"/>
          <w:szCs w:val="18"/>
        </w:rPr>
        <w:t xml:space="preserve"> droits de décider du nombre et de l’espace de naissance  et le droit au choix du nom de famille ;</w:t>
      </w:r>
    </w:p>
    <w:p w14:paraId="770EDAEC" w14:textId="1F4A8EF3" w:rsidR="00103E8C" w:rsidRPr="006A0C30" w:rsidRDefault="00BB330A" w:rsidP="00F85B4F">
      <w:pPr>
        <w:pStyle w:val="ListParagraph"/>
        <w:numPr>
          <w:ilvl w:val="0"/>
          <w:numId w:val="1"/>
        </w:numPr>
        <w:rPr>
          <w:sz w:val="18"/>
          <w:szCs w:val="18"/>
        </w:rPr>
      </w:pPr>
      <w:r w:rsidRPr="006A0C30">
        <w:rPr>
          <w:sz w:val="18"/>
          <w:szCs w:val="18"/>
        </w:rPr>
        <w:t>art 29 paragraphe 1  sur la soumission à l’arbitrage par un seul Etat du différend qui l’oppose à un autre relativement à l’interprétation et à l’application de la Convention (CEDEF).</w:t>
      </w:r>
      <w:bookmarkStart w:id="1" w:name="_Hlk22890340"/>
      <w:r w:rsidR="00B96F29" w:rsidRPr="006A0C30">
        <w:rPr>
          <w:sz w:val="18"/>
          <w:szCs w:val="18"/>
        </w:rPr>
        <w:t xml:space="preserve"> </w:t>
      </w:r>
    </w:p>
    <w:tbl>
      <w:tblPr>
        <w:tblStyle w:val="TableGrid"/>
        <w:tblpPr w:leftFromText="180" w:rightFromText="180" w:vertAnchor="text" w:tblpX="-352" w:tblpY="1"/>
        <w:tblOverlap w:val="never"/>
        <w:tblW w:w="0" w:type="auto"/>
        <w:tblLook w:val="04A0" w:firstRow="1" w:lastRow="0" w:firstColumn="1" w:lastColumn="0" w:noHBand="0" w:noVBand="1"/>
      </w:tblPr>
      <w:tblGrid>
        <w:gridCol w:w="1668"/>
      </w:tblGrid>
      <w:tr w:rsidR="00103E8C" w:rsidRPr="006A0C30" w14:paraId="41EF3324" w14:textId="77777777" w:rsidTr="00272A7B">
        <w:trPr>
          <w:trHeight w:val="422"/>
        </w:trPr>
        <w:tc>
          <w:tcPr>
            <w:tcW w:w="1668" w:type="dxa"/>
            <w:tcBorders>
              <w:bottom w:val="single" w:sz="4" w:space="0" w:color="auto"/>
            </w:tcBorders>
            <w:shd w:val="clear" w:color="auto" w:fill="FFFF00"/>
          </w:tcPr>
          <w:p w14:paraId="0FF19509" w14:textId="45191FAC" w:rsidR="00103E8C" w:rsidRPr="006A0C30" w:rsidRDefault="00733AF2" w:rsidP="00733AF2">
            <w:pPr>
              <w:rPr>
                <w:b/>
                <w:bCs/>
                <w:sz w:val="18"/>
                <w:szCs w:val="18"/>
              </w:rPr>
            </w:pPr>
            <w:r w:rsidRPr="006A0C30">
              <w:rPr>
                <w:b/>
                <w:bCs/>
                <w:noProof/>
                <w:sz w:val="18"/>
                <w:szCs w:val="18"/>
                <w:lang w:val="en-GB" w:eastAsia="en-GB"/>
              </w:rPr>
              <mc:AlternateContent>
                <mc:Choice Requires="wps">
                  <w:drawing>
                    <wp:anchor distT="0" distB="0" distL="114300" distR="114300" simplePos="0" relativeHeight="251663360" behindDoc="0" locked="0" layoutInCell="1" allowOverlap="0" wp14:anchorId="31D69780" wp14:editId="57B5292C">
                      <wp:simplePos x="0" y="0"/>
                      <wp:positionH relativeFrom="column">
                        <wp:posOffset>1028242</wp:posOffset>
                      </wp:positionH>
                      <wp:positionV relativeFrom="paragraph">
                        <wp:posOffset>-127163</wp:posOffset>
                      </wp:positionV>
                      <wp:extent cx="3121572" cy="589457"/>
                      <wp:effectExtent l="0" t="0" r="22225" b="20320"/>
                      <wp:wrapNone/>
                      <wp:docPr id="2" name="Zone de texte 2"/>
                      <wp:cNvGraphicFramePr/>
                      <a:graphic xmlns:a="http://schemas.openxmlformats.org/drawingml/2006/main">
                        <a:graphicData uri="http://schemas.microsoft.com/office/word/2010/wordprocessingShape">
                          <wps:wsp>
                            <wps:cNvSpPr txBox="1"/>
                            <wps:spPr>
                              <a:xfrm>
                                <a:off x="0" y="0"/>
                                <a:ext cx="3121572" cy="589457"/>
                              </a:xfrm>
                              <a:prstGeom prst="rect">
                                <a:avLst/>
                              </a:prstGeom>
                              <a:solidFill>
                                <a:schemeClr val="lt1"/>
                              </a:solidFill>
                              <a:ln w="6350" cap="sq">
                                <a:solidFill>
                                  <a:schemeClr val="bg1"/>
                                </a:solidFill>
                              </a:ln>
                            </wps:spPr>
                            <wps:txbx>
                              <w:txbxContent>
                                <w:p w14:paraId="114C1EB7" w14:textId="638D0AF1" w:rsidR="00733AF2" w:rsidRDefault="00733AF2" w:rsidP="00733AF2">
                                  <w:pPr>
                                    <w:rPr>
                                      <w:sz w:val="24"/>
                                      <w:szCs w:val="24"/>
                                      <w:u w:val="single"/>
                                    </w:rPr>
                                  </w:pPr>
                                  <w:r w:rsidRPr="00F6263A">
                                    <w:rPr>
                                      <w:sz w:val="24"/>
                                      <w:szCs w:val="24"/>
                                      <w:u w:val="single"/>
                                    </w:rPr>
                                    <w:t>En cours de mise en œuvre</w:t>
                                  </w:r>
                                </w:p>
                                <w:p w14:paraId="34E9B6EA" w14:textId="567C63AC" w:rsidR="00272A7B" w:rsidRPr="00272A7B" w:rsidRDefault="00272A7B" w:rsidP="00733AF2">
                                  <w:pPr>
                                    <w:rPr>
                                      <w:sz w:val="24"/>
                                      <w:szCs w:val="24"/>
                                      <w:u w:val="single"/>
                                    </w:rPr>
                                  </w:pPr>
                                  <w:r w:rsidRPr="00272A7B">
                                    <w:rPr>
                                      <w:sz w:val="24"/>
                                      <w:szCs w:val="24"/>
                                      <w:u w:val="single"/>
                                    </w:rPr>
                                    <w:t>Mise en œuvre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D69780" id="_x0000_t202" coordsize="21600,21600" o:spt="202" path="m,l,21600r21600,l21600,xe">
                      <v:stroke joinstyle="miter"/>
                      <v:path gradientshapeok="t" o:connecttype="rect"/>
                    </v:shapetype>
                    <v:shape id="Zone de texte 2" o:spid="_x0000_s1026" type="#_x0000_t202" style="position:absolute;margin-left:80.95pt;margin-top:-10pt;width:245.8pt;height: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" o:allowoverlap="f" fillcolor="white [3201]" strokecolor="white [3212]" strokeweight=".5pt">
                      <v:stroke endcap="square"/>
                      <v:textbox>
                        <w:txbxContent>
                          <w:p w14:paraId="114C1EB7" w14:textId="638D0AF1" w:rsidR="00733AF2" w:rsidRDefault="00733AF2" w:rsidP="00733AF2">
                            <w:pPr>
                              <w:rPr>
                                <w:sz w:val="24"/>
                                <w:szCs w:val="24"/>
                                <w:u w:val="single"/>
                              </w:rPr>
                            </w:pPr>
                            <w:r w:rsidRPr="00F6263A">
                              <w:rPr>
                                <w:sz w:val="24"/>
                                <w:szCs w:val="24"/>
                                <w:u w:val="single"/>
                              </w:rPr>
                              <w:t>En cours de mise en œuvre</w:t>
                            </w:r>
                          </w:p>
                          <w:p w14:paraId="34E9B6EA" w14:textId="567C63AC" w:rsidR="00272A7B" w:rsidRPr="00272A7B" w:rsidRDefault="00272A7B" w:rsidP="00733AF2">
                            <w:pPr>
                              <w:rPr>
                                <w:sz w:val="24"/>
                                <w:szCs w:val="24"/>
                                <w:u w:val="single"/>
                              </w:rPr>
                            </w:pPr>
                            <w:r w:rsidRPr="00272A7B">
                              <w:rPr>
                                <w:sz w:val="24"/>
                                <w:szCs w:val="24"/>
                                <w:u w:val="single"/>
                              </w:rPr>
                              <w:t xml:space="preserve">Mise en </w:t>
                            </w:r>
                            <w:r w:rsidRPr="00272A7B">
                              <w:rPr>
                                <w:sz w:val="24"/>
                                <w:szCs w:val="24"/>
                                <w:u w:val="single"/>
                              </w:rPr>
                              <w:t>œuvre</w:t>
                            </w:r>
                            <w:r w:rsidRPr="00272A7B">
                              <w:rPr>
                                <w:sz w:val="24"/>
                                <w:szCs w:val="24"/>
                                <w:u w:val="single"/>
                              </w:rPr>
                              <w:t xml:space="preserve"> effective</w:t>
                            </w:r>
                          </w:p>
                        </w:txbxContent>
                      </v:textbox>
                    </v:shape>
                  </w:pict>
                </mc:Fallback>
              </mc:AlternateContent>
            </w:r>
            <w:r w:rsidR="00272A7B">
              <w:rPr>
                <w:b/>
                <w:bCs/>
                <w:sz w:val="18"/>
                <w:szCs w:val="18"/>
              </w:rPr>
              <w:t xml:space="preserve">15,5 </w:t>
            </w:r>
            <w:r w:rsidR="00C33C7A" w:rsidRPr="006A0C30">
              <w:rPr>
                <w:b/>
                <w:bCs/>
                <w:sz w:val="18"/>
                <w:szCs w:val="18"/>
              </w:rPr>
              <w:t>%</w:t>
            </w:r>
          </w:p>
        </w:tc>
      </w:tr>
      <w:tr w:rsidR="00103E8C" w:rsidRPr="006A0C30" w14:paraId="0FB442F8" w14:textId="77777777" w:rsidTr="006A2449">
        <w:trPr>
          <w:trHeight w:val="400"/>
        </w:trPr>
        <w:tc>
          <w:tcPr>
            <w:tcW w:w="1668" w:type="dxa"/>
            <w:tcBorders>
              <w:bottom w:val="single" w:sz="4" w:space="0" w:color="auto"/>
            </w:tcBorders>
            <w:shd w:val="clear" w:color="auto" w:fill="92D050"/>
          </w:tcPr>
          <w:p w14:paraId="1089C0C0" w14:textId="583C7F03" w:rsidR="00103E8C" w:rsidRPr="006A0C30" w:rsidRDefault="00733AF2" w:rsidP="00733AF2">
            <w:pPr>
              <w:rPr>
                <w:b/>
                <w:bCs/>
                <w:sz w:val="18"/>
                <w:szCs w:val="18"/>
              </w:rPr>
            </w:pPr>
            <w:r w:rsidRPr="006A0C30">
              <w:rPr>
                <w:b/>
                <w:bCs/>
                <w:noProof/>
                <w:sz w:val="18"/>
                <w:szCs w:val="18"/>
                <w:lang w:val="en-GB" w:eastAsia="en-GB"/>
              </w:rPr>
              <mc:AlternateContent>
                <mc:Choice Requires="wps">
                  <w:drawing>
                    <wp:anchor distT="0" distB="0" distL="114300" distR="114300" simplePos="0" relativeHeight="251659264" behindDoc="0" locked="0" layoutInCell="1" allowOverlap="0" wp14:anchorId="6F266F4D" wp14:editId="3088CAAB">
                      <wp:simplePos x="0" y="0"/>
                      <wp:positionH relativeFrom="column">
                        <wp:posOffset>1011270</wp:posOffset>
                      </wp:positionH>
                      <wp:positionV relativeFrom="paragraph">
                        <wp:posOffset>23254</wp:posOffset>
                      </wp:positionV>
                      <wp:extent cx="2822028" cy="346842"/>
                      <wp:effectExtent l="0" t="0" r="16510" b="15240"/>
                      <wp:wrapNone/>
                      <wp:docPr id="3" name="Zone de texte 3"/>
                      <wp:cNvGraphicFramePr/>
                      <a:graphic xmlns:a="http://schemas.openxmlformats.org/drawingml/2006/main">
                        <a:graphicData uri="http://schemas.microsoft.com/office/word/2010/wordprocessingShape">
                          <wps:wsp>
                            <wps:cNvSpPr txBox="1"/>
                            <wps:spPr>
                              <a:xfrm>
                                <a:off x="0" y="0"/>
                                <a:ext cx="2822028" cy="346842"/>
                              </a:xfrm>
                              <a:prstGeom prst="rect">
                                <a:avLst/>
                              </a:prstGeom>
                              <a:solidFill>
                                <a:schemeClr val="lt1"/>
                              </a:solidFill>
                              <a:ln w="6350" cap="sq">
                                <a:solidFill>
                                  <a:schemeClr val="bg1"/>
                                </a:solidFill>
                              </a:ln>
                            </wps:spPr>
                            <wps:txbx>
                              <w:txbxContent>
                                <w:p w14:paraId="166AD820" w14:textId="77777777" w:rsidR="000813A6" w:rsidRPr="00F6263A" w:rsidRDefault="00733AF2">
                                  <w:pPr>
                                    <w:rPr>
                                      <w:u w:val="single"/>
                                    </w:rPr>
                                  </w:pPr>
                                  <w:r w:rsidRPr="00F6263A">
                                    <w:rPr>
                                      <w:sz w:val="24"/>
                                      <w:szCs w:val="24"/>
                                      <w:u w:val="single"/>
                                    </w:rPr>
                                    <w:t xml:space="preserve">Mise en œuvre effective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66F4D" id="Zone de texte 3" o:spid="_x0000_s1027" type="#_x0000_t202" style="position:absolute;margin-left:79.65pt;margin-top:1.85pt;width:222.2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" o:allowoverlap="f" fillcolor="white [3201]" strokecolor="white [3212]" strokeweight=".5pt">
                      <v:stroke endcap="square"/>
                      <v:textbox>
                        <w:txbxContent>
                          <w:p w14:paraId="166AD820" w14:textId="77777777" w:rsidR="000813A6" w:rsidRPr="00F6263A" w:rsidRDefault="00733AF2">
                            <w:pPr>
                              <w:rPr>
                                <w:u w:val="single"/>
                              </w:rPr>
                            </w:pPr>
                            <w:r w:rsidRPr="00F6263A">
                              <w:rPr>
                                <w:sz w:val="24"/>
                                <w:szCs w:val="24"/>
                                <w:u w:val="single"/>
                              </w:rPr>
                              <w:t xml:space="preserve">Mise en œuvre effective </w:t>
                            </w:r>
                          </w:p>
                        </w:txbxContent>
                      </v:textbox>
                    </v:shape>
                  </w:pict>
                </mc:Fallback>
              </mc:AlternateContent>
            </w:r>
            <w:r w:rsidR="00272A7B">
              <w:rPr>
                <w:b/>
                <w:bCs/>
                <w:sz w:val="18"/>
                <w:szCs w:val="18"/>
              </w:rPr>
              <w:t xml:space="preserve">80 </w:t>
            </w:r>
            <w:r w:rsidR="00C33C7A" w:rsidRPr="006A0C30">
              <w:rPr>
                <w:b/>
                <w:bCs/>
                <w:sz w:val="18"/>
                <w:szCs w:val="18"/>
              </w:rPr>
              <w:t>%</w:t>
            </w:r>
          </w:p>
        </w:tc>
      </w:tr>
      <w:tr w:rsidR="00103E8C" w:rsidRPr="006A0C30" w14:paraId="0C9D1334" w14:textId="77777777" w:rsidTr="00272A7B">
        <w:trPr>
          <w:trHeight w:val="416"/>
        </w:trPr>
        <w:tc>
          <w:tcPr>
            <w:tcW w:w="1668" w:type="dxa"/>
            <w:shd w:val="clear" w:color="auto" w:fill="C00000"/>
          </w:tcPr>
          <w:p w14:paraId="1179E6EF" w14:textId="7298562F" w:rsidR="00103E8C" w:rsidRPr="006A0C30" w:rsidRDefault="00733AF2" w:rsidP="00733AF2">
            <w:pPr>
              <w:rPr>
                <w:b/>
                <w:bCs/>
                <w:sz w:val="18"/>
                <w:szCs w:val="18"/>
              </w:rPr>
            </w:pPr>
            <w:r w:rsidRPr="006A0C30">
              <w:rPr>
                <w:b/>
                <w:bCs/>
                <w:noProof/>
                <w:sz w:val="18"/>
                <w:szCs w:val="18"/>
                <w:lang w:val="en-GB" w:eastAsia="en-GB"/>
              </w:rPr>
              <mc:AlternateContent>
                <mc:Choice Requires="wps">
                  <w:drawing>
                    <wp:anchor distT="0" distB="0" distL="114300" distR="114300" simplePos="0" relativeHeight="251665408" behindDoc="0" locked="0" layoutInCell="1" allowOverlap="0" wp14:anchorId="0AD3D8F7" wp14:editId="7EF880C6">
                      <wp:simplePos x="0" y="0"/>
                      <wp:positionH relativeFrom="column">
                        <wp:posOffset>1006977</wp:posOffset>
                      </wp:positionH>
                      <wp:positionV relativeFrom="paragraph">
                        <wp:posOffset>-63175</wp:posOffset>
                      </wp:positionV>
                      <wp:extent cx="2932387" cy="275856"/>
                      <wp:effectExtent l="0" t="0" r="20955" b="10160"/>
                      <wp:wrapNone/>
                      <wp:docPr id="5" name="Zone de texte 5"/>
                      <wp:cNvGraphicFramePr/>
                      <a:graphic xmlns:a="http://schemas.openxmlformats.org/drawingml/2006/main">
                        <a:graphicData uri="http://schemas.microsoft.com/office/word/2010/wordprocessingShape">
                          <wps:wsp>
                            <wps:cNvSpPr txBox="1"/>
                            <wps:spPr>
                              <a:xfrm>
                                <a:off x="0" y="0"/>
                                <a:ext cx="2932387" cy="275856"/>
                              </a:xfrm>
                              <a:prstGeom prst="rect">
                                <a:avLst/>
                              </a:prstGeom>
                              <a:solidFill>
                                <a:sysClr val="window" lastClr="FFFFFF"/>
                              </a:solidFill>
                              <a:ln w="6350" cap="sq">
                                <a:solidFill>
                                  <a:sysClr val="window" lastClr="FFFFFF"/>
                                </a:solidFill>
                              </a:ln>
                            </wps:spPr>
                            <wps:txbx>
                              <w:txbxContent>
                                <w:p w14:paraId="30A683D2" w14:textId="77777777" w:rsidR="00733AF2" w:rsidRPr="00F6263A" w:rsidRDefault="00733AF2" w:rsidP="00733AF2">
                                  <w:pPr>
                                    <w:rPr>
                                      <w:sz w:val="24"/>
                                      <w:szCs w:val="24"/>
                                      <w:u w:val="single"/>
                                    </w:rPr>
                                  </w:pPr>
                                  <w:r w:rsidRPr="00F6263A">
                                    <w:rPr>
                                      <w:sz w:val="24"/>
                                      <w:szCs w:val="24"/>
                                      <w:u w:val="single"/>
                                    </w:rPr>
                                    <w:t xml:space="preserve">Pas encore </w:t>
                                  </w:r>
                                  <w:r w:rsidR="00424D85" w:rsidRPr="00F6263A">
                                    <w:rPr>
                                      <w:sz w:val="24"/>
                                      <w:szCs w:val="24"/>
                                      <w:u w:val="single"/>
                                    </w:rPr>
                                    <w:t xml:space="preserve">de </w:t>
                                  </w:r>
                                  <w:r w:rsidRPr="00F6263A">
                                    <w:rPr>
                                      <w:sz w:val="24"/>
                                      <w:szCs w:val="24"/>
                                      <w:u w:val="single"/>
                                    </w:rPr>
                                    <w:t xml:space="preserve">mise en œuvre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3D8F7" id="Zone de texte 5" o:spid="_x0000_s1028" type="#_x0000_t202" style="position:absolute;margin-left:79.3pt;margin-top:-4.95pt;width:230.9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" o:allowoverlap="f" fillcolor="window" strokecolor="window" strokeweight=".5pt">
                      <v:stroke endcap="square"/>
                      <v:textbox>
                        <w:txbxContent>
                          <w:p w14:paraId="30A683D2" w14:textId="77777777" w:rsidR="00733AF2" w:rsidRPr="00F6263A" w:rsidRDefault="00733AF2" w:rsidP="00733AF2">
                            <w:pPr>
                              <w:rPr>
                                <w:sz w:val="24"/>
                                <w:szCs w:val="24"/>
                                <w:u w:val="single"/>
                              </w:rPr>
                            </w:pPr>
                            <w:r w:rsidRPr="00F6263A">
                              <w:rPr>
                                <w:sz w:val="24"/>
                                <w:szCs w:val="24"/>
                                <w:u w:val="single"/>
                              </w:rPr>
                              <w:t xml:space="preserve">Pas encore </w:t>
                            </w:r>
                            <w:r w:rsidR="00424D85" w:rsidRPr="00F6263A">
                              <w:rPr>
                                <w:sz w:val="24"/>
                                <w:szCs w:val="24"/>
                                <w:u w:val="single"/>
                              </w:rPr>
                              <w:t xml:space="preserve">de </w:t>
                            </w:r>
                            <w:r w:rsidRPr="00F6263A">
                              <w:rPr>
                                <w:sz w:val="24"/>
                                <w:szCs w:val="24"/>
                                <w:u w:val="single"/>
                              </w:rPr>
                              <w:t xml:space="preserve">mise en œuvre </w:t>
                            </w:r>
                          </w:p>
                        </w:txbxContent>
                      </v:textbox>
                    </v:shape>
                  </w:pict>
                </mc:Fallback>
              </mc:AlternateContent>
            </w:r>
            <w:r w:rsidR="00C33C7A" w:rsidRPr="006A0C30">
              <w:rPr>
                <w:b/>
                <w:bCs/>
                <w:sz w:val="18"/>
                <w:szCs w:val="18"/>
              </w:rPr>
              <w:t>4</w:t>
            </w:r>
            <w:r w:rsidR="00272A7B">
              <w:rPr>
                <w:b/>
                <w:bCs/>
                <w:sz w:val="18"/>
                <w:szCs w:val="18"/>
              </w:rPr>
              <w:t>,5</w:t>
            </w:r>
            <w:r w:rsidR="00C33C7A" w:rsidRPr="006A0C30">
              <w:rPr>
                <w:b/>
                <w:bCs/>
                <w:sz w:val="18"/>
                <w:szCs w:val="18"/>
              </w:rPr>
              <w:t>%</w:t>
            </w:r>
          </w:p>
        </w:tc>
      </w:tr>
      <w:tr w:rsidR="00272A7B" w:rsidRPr="006A0C30" w14:paraId="7ECC29B7" w14:textId="77777777" w:rsidTr="006A2449">
        <w:trPr>
          <w:trHeight w:val="411"/>
        </w:trPr>
        <w:tc>
          <w:tcPr>
            <w:tcW w:w="1668" w:type="dxa"/>
            <w:shd w:val="clear" w:color="auto" w:fill="auto"/>
          </w:tcPr>
          <w:p w14:paraId="1CF1AED0" w14:textId="2725DB35" w:rsidR="00272A7B" w:rsidRPr="006A0C30" w:rsidRDefault="00272A7B" w:rsidP="00733AF2">
            <w:pPr>
              <w:rPr>
                <w:b/>
                <w:bCs/>
                <w:noProof/>
                <w:sz w:val="18"/>
                <w:szCs w:val="18"/>
                <w:lang w:val="en-US"/>
              </w:rPr>
            </w:pPr>
            <w:r>
              <w:rPr>
                <w:b/>
                <w:bCs/>
                <w:noProof/>
                <w:sz w:val="18"/>
                <w:szCs w:val="18"/>
                <w:lang w:val="en-US"/>
              </w:rPr>
              <w:t>TOTAL  100%</w:t>
            </w:r>
          </w:p>
        </w:tc>
      </w:tr>
    </w:tbl>
    <w:p w14:paraId="00F66419" w14:textId="4F727F6A" w:rsidR="00B96F29" w:rsidRPr="006A0C30" w:rsidRDefault="00733AF2" w:rsidP="004E4592">
      <w:pPr>
        <w:rPr>
          <w:sz w:val="18"/>
          <w:szCs w:val="18"/>
        </w:rPr>
      </w:pPr>
      <w:r w:rsidRPr="006A0C30">
        <w:rPr>
          <w:noProof/>
          <w:sz w:val="18"/>
          <w:szCs w:val="18"/>
          <w:lang w:val="en-GB" w:eastAsia="en-GB"/>
        </w:rPr>
        <mc:AlternateContent>
          <mc:Choice Requires="wps">
            <w:drawing>
              <wp:anchor distT="0" distB="0" distL="114300" distR="114300" simplePos="0" relativeHeight="251666432" behindDoc="0" locked="0" layoutInCell="1" allowOverlap="1" wp14:anchorId="6F1A5365" wp14:editId="5FFE2F5E">
                <wp:simplePos x="0" y="0"/>
                <wp:positionH relativeFrom="column">
                  <wp:posOffset>4772359</wp:posOffset>
                </wp:positionH>
                <wp:positionV relativeFrom="paragraph">
                  <wp:posOffset>90937</wp:posOffset>
                </wp:positionV>
                <wp:extent cx="3467819" cy="1259456"/>
                <wp:effectExtent l="0" t="0" r="18415" b="17145"/>
                <wp:wrapNone/>
                <wp:docPr id="6" name="Zone de texte 6"/>
                <wp:cNvGraphicFramePr/>
                <a:graphic xmlns:a="http://schemas.openxmlformats.org/drawingml/2006/main">
                  <a:graphicData uri="http://schemas.microsoft.com/office/word/2010/wordprocessingShape">
                    <wps:wsp>
                      <wps:cNvSpPr txBox="1"/>
                      <wps:spPr>
                        <a:xfrm>
                          <a:off x="0" y="0"/>
                          <a:ext cx="3467819" cy="125945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1987B2" w14:textId="659017EF" w:rsidR="00733AF2" w:rsidRPr="00F6263A" w:rsidRDefault="00733AF2" w:rsidP="00733AF2">
                            <w:pPr>
                              <w:pStyle w:val="Heading1"/>
                              <w:jc w:val="center"/>
                              <w:rPr>
                                <w:b w:val="0"/>
                                <w:bCs/>
                              </w:rPr>
                            </w:pPr>
                            <w:r w:rsidRPr="00F6263A">
                              <w:rPr>
                                <w:b w:val="0"/>
                                <w:bCs/>
                              </w:rPr>
                              <w:t xml:space="preserve">FAIT A NIAMEY LE </w:t>
                            </w:r>
                            <w:r w:rsidR="00B51669">
                              <w:rPr>
                                <w:b w:val="0"/>
                                <w:bCs/>
                              </w:rPr>
                              <w:t>2</w:t>
                            </w:r>
                            <w:r w:rsidR="006E0128">
                              <w:rPr>
                                <w:b w:val="0"/>
                                <w:bCs/>
                              </w:rPr>
                              <w:t>7</w:t>
                            </w:r>
                            <w:r w:rsidR="00BB330A" w:rsidRPr="00F6263A">
                              <w:rPr>
                                <w:b w:val="0"/>
                                <w:bCs/>
                              </w:rPr>
                              <w:t xml:space="preserve"> </w:t>
                            </w:r>
                            <w:r w:rsidR="00BA6252">
                              <w:rPr>
                                <w:b w:val="0"/>
                                <w:bCs/>
                              </w:rPr>
                              <w:t>JANVIER</w:t>
                            </w:r>
                            <w:r w:rsidR="006E0128">
                              <w:rPr>
                                <w:b w:val="0"/>
                                <w:bCs/>
                              </w:rPr>
                              <w:t xml:space="preserve"> </w:t>
                            </w:r>
                            <w:r w:rsidRPr="00F6263A">
                              <w:rPr>
                                <w:b w:val="0"/>
                                <w:bCs/>
                              </w:rPr>
                              <w:t xml:space="preserve"> 20</w:t>
                            </w:r>
                            <w:r w:rsidR="006E0128">
                              <w:rPr>
                                <w:b w:val="0"/>
                                <w:bCs/>
                              </w:rPr>
                              <w:t>20</w:t>
                            </w:r>
                          </w:p>
                          <w:p w14:paraId="7077AF2C" w14:textId="2B81DE98" w:rsidR="00733AF2" w:rsidRPr="00F6263A" w:rsidRDefault="00733AF2" w:rsidP="00733AF2">
                            <w:pPr>
                              <w:pStyle w:val="Heading1"/>
                              <w:jc w:val="center"/>
                              <w:rPr>
                                <w:b w:val="0"/>
                                <w:bCs/>
                              </w:rPr>
                            </w:pPr>
                            <w:r w:rsidRPr="00F6263A">
                              <w:rPr>
                                <w:b w:val="0"/>
                                <w:bCs/>
                              </w:rPr>
                              <w:t xml:space="preserve">LE </w:t>
                            </w:r>
                            <w:r w:rsidR="00B51669">
                              <w:rPr>
                                <w:b w:val="0"/>
                                <w:bCs/>
                              </w:rPr>
                              <w:t>MINISTRE DE LA JUSTICE, GARDE DES SCEAUX</w:t>
                            </w:r>
                          </w:p>
                          <w:p w14:paraId="3A882053" w14:textId="42EE8807" w:rsidR="00733AF2" w:rsidRPr="00F6263A" w:rsidRDefault="00733AF2" w:rsidP="00733AF2">
                            <w:pPr>
                              <w:rPr>
                                <w:b/>
                                <w:u w:val="single"/>
                              </w:rPr>
                            </w:pPr>
                            <w:r>
                              <w:rPr>
                                <w:b/>
                              </w:rPr>
                              <w:t xml:space="preserve">                    </w:t>
                            </w:r>
                            <w:r w:rsidR="00272A7B">
                              <w:rPr>
                                <w:b/>
                              </w:rPr>
                              <w:t xml:space="preserve">       </w:t>
                            </w:r>
                            <w:r>
                              <w:rPr>
                                <w:b/>
                              </w:rPr>
                              <w:t xml:space="preserve"> </w:t>
                            </w:r>
                            <w:r w:rsidR="00272A7B">
                              <w:rPr>
                                <w:b/>
                                <w:u w:val="single"/>
                              </w:rPr>
                              <w:t>MAROU AMADOU</w:t>
                            </w:r>
                          </w:p>
                          <w:p w14:paraId="134CD504" w14:textId="77777777" w:rsidR="00733AF2" w:rsidRDefault="00733A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1A5365" id="_x0000_t202" coordsize="21600,21600" o:spt="202" path="m,l,21600r21600,l21600,xe">
                <v:stroke joinstyle="miter"/>
                <v:path gradientshapeok="t" o:connecttype="rect"/>
              </v:shapetype>
              <v:shape id="Zone de texte 6" o:spid="_x0000_s1029" type="#_x0000_t202" style="position:absolute;margin-left:375.8pt;margin-top:7.15pt;width:273.05pt;height:9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" fillcolor="white [3201]" strokecolor="white [3212]" strokeweight=".5pt">
                <v:textbox>
                  <w:txbxContent>
                    <w:p w14:paraId="6A1987B2" w14:textId="659017EF" w:rsidR="00733AF2" w:rsidRPr="00F6263A" w:rsidRDefault="00733AF2" w:rsidP="00733AF2">
                      <w:pPr>
                        <w:pStyle w:val="Titre1"/>
                        <w:jc w:val="center"/>
                        <w:rPr>
                          <w:b w:val="0"/>
                          <w:bCs/>
                        </w:rPr>
                      </w:pPr>
                      <w:r w:rsidRPr="00F6263A">
                        <w:rPr>
                          <w:b w:val="0"/>
                          <w:bCs/>
                        </w:rPr>
                        <w:t xml:space="preserve">FAIT A NIAMEY LE </w:t>
                      </w:r>
                      <w:r w:rsidR="00B51669">
                        <w:rPr>
                          <w:b w:val="0"/>
                          <w:bCs/>
                        </w:rPr>
                        <w:t>2</w:t>
                      </w:r>
                      <w:r w:rsidR="006E0128">
                        <w:rPr>
                          <w:b w:val="0"/>
                          <w:bCs/>
                        </w:rPr>
                        <w:t>7</w:t>
                      </w:r>
                      <w:r w:rsidR="00BB330A" w:rsidRPr="00F6263A">
                        <w:rPr>
                          <w:b w:val="0"/>
                          <w:bCs/>
                        </w:rPr>
                        <w:t xml:space="preserve"> </w:t>
                      </w:r>
                      <w:r w:rsidR="00BA6252">
                        <w:rPr>
                          <w:b w:val="0"/>
                          <w:bCs/>
                        </w:rPr>
                        <w:t>JANVIER</w:t>
                      </w:r>
                      <w:r w:rsidR="006E0128">
                        <w:rPr>
                          <w:b w:val="0"/>
                          <w:bCs/>
                        </w:rPr>
                        <w:t xml:space="preserve"> </w:t>
                      </w:r>
                      <w:r w:rsidRPr="00F6263A">
                        <w:rPr>
                          <w:b w:val="0"/>
                          <w:bCs/>
                        </w:rPr>
                        <w:t xml:space="preserve"> 20</w:t>
                      </w:r>
                      <w:r w:rsidR="006E0128">
                        <w:rPr>
                          <w:b w:val="0"/>
                          <w:bCs/>
                        </w:rPr>
                        <w:t>20</w:t>
                      </w:r>
                    </w:p>
                    <w:p w14:paraId="7077AF2C" w14:textId="2B81DE98" w:rsidR="00733AF2" w:rsidRPr="00F6263A" w:rsidRDefault="00733AF2" w:rsidP="00733AF2">
                      <w:pPr>
                        <w:pStyle w:val="Titre1"/>
                        <w:jc w:val="center"/>
                        <w:rPr>
                          <w:b w:val="0"/>
                          <w:bCs/>
                        </w:rPr>
                      </w:pPr>
                      <w:r w:rsidRPr="00F6263A">
                        <w:rPr>
                          <w:b w:val="0"/>
                          <w:bCs/>
                        </w:rPr>
                        <w:t xml:space="preserve">LE </w:t>
                      </w:r>
                      <w:r w:rsidR="00B51669">
                        <w:rPr>
                          <w:b w:val="0"/>
                          <w:bCs/>
                        </w:rPr>
                        <w:t>MINISTRE DE LA JUSTICE, GARDE DES SCEAUX</w:t>
                      </w:r>
                    </w:p>
                    <w:p w14:paraId="3A882053" w14:textId="42EE8807" w:rsidR="00733AF2" w:rsidRPr="00F6263A" w:rsidRDefault="00733AF2" w:rsidP="00733AF2">
                      <w:pPr>
                        <w:rPr>
                          <w:b/>
                          <w:u w:val="single"/>
                        </w:rPr>
                      </w:pPr>
                      <w:r>
                        <w:rPr>
                          <w:b/>
                        </w:rPr>
                        <w:t xml:space="preserve">                    </w:t>
                      </w:r>
                      <w:r w:rsidR="00272A7B">
                        <w:rPr>
                          <w:b/>
                        </w:rPr>
                        <w:t xml:space="preserve">       </w:t>
                      </w:r>
                      <w:r>
                        <w:rPr>
                          <w:b/>
                        </w:rPr>
                        <w:t xml:space="preserve"> </w:t>
                      </w:r>
                      <w:r w:rsidR="00272A7B">
                        <w:rPr>
                          <w:b/>
                          <w:u w:val="single"/>
                        </w:rPr>
                        <w:t>MAROU AMADOU</w:t>
                      </w:r>
                    </w:p>
                    <w:p w14:paraId="134CD504" w14:textId="77777777" w:rsidR="00733AF2" w:rsidRDefault="00733AF2"/>
                  </w:txbxContent>
                </v:textbox>
              </v:shape>
            </w:pict>
          </mc:Fallback>
        </mc:AlternateContent>
      </w:r>
      <w:bookmarkEnd w:id="1"/>
    </w:p>
    <w:sectPr w:rsidR="00B96F29" w:rsidRPr="006A0C30" w:rsidSect="003D71C9">
      <w:footerReference w:type="default" r:id="rId8"/>
      <w:pgSz w:w="16838" w:h="11906" w:orient="landscape"/>
      <w:pgMar w:top="284" w:right="678"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A187" w14:textId="77777777" w:rsidR="00357EBF" w:rsidRDefault="00357EBF" w:rsidP="009B5B74">
      <w:pPr>
        <w:spacing w:after="0" w:line="240" w:lineRule="auto"/>
      </w:pPr>
      <w:r>
        <w:separator/>
      </w:r>
    </w:p>
  </w:endnote>
  <w:endnote w:type="continuationSeparator" w:id="0">
    <w:p w14:paraId="6AADA532" w14:textId="77777777" w:rsidR="00357EBF" w:rsidRDefault="00357EBF" w:rsidP="009B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27727"/>
      <w:docPartObj>
        <w:docPartGallery w:val="Page Numbers (Bottom of Page)"/>
        <w:docPartUnique/>
      </w:docPartObj>
    </w:sdtPr>
    <w:sdtEndPr/>
    <w:sdtContent>
      <w:p w14:paraId="212B8700" w14:textId="4F96C472" w:rsidR="00BD64F8" w:rsidRDefault="00BD64F8">
        <w:pPr>
          <w:pStyle w:val="Footer"/>
          <w:jc w:val="right"/>
        </w:pPr>
        <w:r>
          <w:fldChar w:fldCharType="begin"/>
        </w:r>
        <w:r>
          <w:instrText>PAGE   \* MERGEFORMAT</w:instrText>
        </w:r>
        <w:r>
          <w:fldChar w:fldCharType="separate"/>
        </w:r>
        <w:r w:rsidR="006A23B6">
          <w:rPr>
            <w:noProof/>
          </w:rPr>
          <w:t>1</w:t>
        </w:r>
        <w:r>
          <w:fldChar w:fldCharType="end"/>
        </w:r>
      </w:p>
    </w:sdtContent>
  </w:sdt>
  <w:p w14:paraId="1DE6BC88" w14:textId="77777777" w:rsidR="00BD64F8" w:rsidRDefault="00BD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009C" w14:textId="77777777" w:rsidR="00357EBF" w:rsidRDefault="00357EBF" w:rsidP="009B5B74">
      <w:pPr>
        <w:spacing w:after="0" w:line="240" w:lineRule="auto"/>
      </w:pPr>
      <w:r>
        <w:separator/>
      </w:r>
    </w:p>
  </w:footnote>
  <w:footnote w:type="continuationSeparator" w:id="0">
    <w:p w14:paraId="47F7EAE1" w14:textId="77777777" w:rsidR="00357EBF" w:rsidRDefault="00357EBF" w:rsidP="009B5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B1B64"/>
    <w:multiLevelType w:val="hybridMultilevel"/>
    <w:tmpl w:val="63B46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4F"/>
    <w:rsid w:val="0000032C"/>
    <w:rsid w:val="000016E7"/>
    <w:rsid w:val="00003F3D"/>
    <w:rsid w:val="00012003"/>
    <w:rsid w:val="00022D9B"/>
    <w:rsid w:val="000234FB"/>
    <w:rsid w:val="00025100"/>
    <w:rsid w:val="00027B17"/>
    <w:rsid w:val="00033D1A"/>
    <w:rsid w:val="0003620B"/>
    <w:rsid w:val="000521C4"/>
    <w:rsid w:val="00052570"/>
    <w:rsid w:val="00056B05"/>
    <w:rsid w:val="00067ACD"/>
    <w:rsid w:val="00074F43"/>
    <w:rsid w:val="00075A56"/>
    <w:rsid w:val="000813A6"/>
    <w:rsid w:val="0008271A"/>
    <w:rsid w:val="000863D4"/>
    <w:rsid w:val="000900FF"/>
    <w:rsid w:val="000902F5"/>
    <w:rsid w:val="00091D0C"/>
    <w:rsid w:val="000932E2"/>
    <w:rsid w:val="00097D58"/>
    <w:rsid w:val="000A33C1"/>
    <w:rsid w:val="000B1A69"/>
    <w:rsid w:val="000B490F"/>
    <w:rsid w:val="000C14CE"/>
    <w:rsid w:val="000D40E2"/>
    <w:rsid w:val="000E48C2"/>
    <w:rsid w:val="000F0632"/>
    <w:rsid w:val="000F482D"/>
    <w:rsid w:val="00103E8C"/>
    <w:rsid w:val="0011034D"/>
    <w:rsid w:val="00111A03"/>
    <w:rsid w:val="00116FD9"/>
    <w:rsid w:val="00133A9A"/>
    <w:rsid w:val="00147530"/>
    <w:rsid w:val="001561A0"/>
    <w:rsid w:val="00156E03"/>
    <w:rsid w:val="00157EA6"/>
    <w:rsid w:val="00165545"/>
    <w:rsid w:val="001742C5"/>
    <w:rsid w:val="00174F5C"/>
    <w:rsid w:val="001754EC"/>
    <w:rsid w:val="00176CFB"/>
    <w:rsid w:val="001836A8"/>
    <w:rsid w:val="001859FA"/>
    <w:rsid w:val="00194C0F"/>
    <w:rsid w:val="001A364A"/>
    <w:rsid w:val="001A4981"/>
    <w:rsid w:val="001B1B37"/>
    <w:rsid w:val="001B2A2C"/>
    <w:rsid w:val="001C7581"/>
    <w:rsid w:val="001D084B"/>
    <w:rsid w:val="001D1434"/>
    <w:rsid w:val="001D1759"/>
    <w:rsid w:val="001D2185"/>
    <w:rsid w:val="001D624C"/>
    <w:rsid w:val="001E3DEF"/>
    <w:rsid w:val="001E5B18"/>
    <w:rsid w:val="001E7C50"/>
    <w:rsid w:val="001F1CCD"/>
    <w:rsid w:val="001F2C5C"/>
    <w:rsid w:val="00217DBF"/>
    <w:rsid w:val="0022047C"/>
    <w:rsid w:val="00227436"/>
    <w:rsid w:val="00240D56"/>
    <w:rsid w:val="002453CE"/>
    <w:rsid w:val="00245951"/>
    <w:rsid w:val="00246793"/>
    <w:rsid w:val="0025092F"/>
    <w:rsid w:val="00255AC9"/>
    <w:rsid w:val="00263266"/>
    <w:rsid w:val="00266C5A"/>
    <w:rsid w:val="002718D8"/>
    <w:rsid w:val="00272A7B"/>
    <w:rsid w:val="002776C2"/>
    <w:rsid w:val="00290A71"/>
    <w:rsid w:val="002A092B"/>
    <w:rsid w:val="002A096B"/>
    <w:rsid w:val="002A6083"/>
    <w:rsid w:val="002A7CE8"/>
    <w:rsid w:val="002B1489"/>
    <w:rsid w:val="002B33DF"/>
    <w:rsid w:val="002B3828"/>
    <w:rsid w:val="002B6B1A"/>
    <w:rsid w:val="002C1D6E"/>
    <w:rsid w:val="002C4095"/>
    <w:rsid w:val="002D1644"/>
    <w:rsid w:val="002D3243"/>
    <w:rsid w:val="002D3387"/>
    <w:rsid w:val="002D6BF9"/>
    <w:rsid w:val="002F0B35"/>
    <w:rsid w:val="002F0CFA"/>
    <w:rsid w:val="002F4418"/>
    <w:rsid w:val="0030005C"/>
    <w:rsid w:val="00303CD5"/>
    <w:rsid w:val="003111D8"/>
    <w:rsid w:val="00312DF0"/>
    <w:rsid w:val="0031636A"/>
    <w:rsid w:val="00321613"/>
    <w:rsid w:val="00330670"/>
    <w:rsid w:val="003325B1"/>
    <w:rsid w:val="00343358"/>
    <w:rsid w:val="00357EBF"/>
    <w:rsid w:val="0036602A"/>
    <w:rsid w:val="00373A70"/>
    <w:rsid w:val="00377AAC"/>
    <w:rsid w:val="00396340"/>
    <w:rsid w:val="003978B6"/>
    <w:rsid w:val="003A270A"/>
    <w:rsid w:val="003B0FA8"/>
    <w:rsid w:val="003B7027"/>
    <w:rsid w:val="003C2E1D"/>
    <w:rsid w:val="003C3503"/>
    <w:rsid w:val="003C4A51"/>
    <w:rsid w:val="003D20ED"/>
    <w:rsid w:val="003D71C9"/>
    <w:rsid w:val="003F19D8"/>
    <w:rsid w:val="003F1C2C"/>
    <w:rsid w:val="004003F6"/>
    <w:rsid w:val="00400766"/>
    <w:rsid w:val="00400A25"/>
    <w:rsid w:val="0040611B"/>
    <w:rsid w:val="00416E4A"/>
    <w:rsid w:val="00416EB4"/>
    <w:rsid w:val="00421CBA"/>
    <w:rsid w:val="0042222D"/>
    <w:rsid w:val="00424D85"/>
    <w:rsid w:val="00431C17"/>
    <w:rsid w:val="0043383E"/>
    <w:rsid w:val="00433CB0"/>
    <w:rsid w:val="00434BA1"/>
    <w:rsid w:val="00436055"/>
    <w:rsid w:val="00436C48"/>
    <w:rsid w:val="0043723B"/>
    <w:rsid w:val="00444A16"/>
    <w:rsid w:val="00453FF6"/>
    <w:rsid w:val="0046134B"/>
    <w:rsid w:val="00465A18"/>
    <w:rsid w:val="0046629D"/>
    <w:rsid w:val="00476678"/>
    <w:rsid w:val="00482E4D"/>
    <w:rsid w:val="004906D2"/>
    <w:rsid w:val="004917B5"/>
    <w:rsid w:val="00491DAD"/>
    <w:rsid w:val="004A37C0"/>
    <w:rsid w:val="004A427A"/>
    <w:rsid w:val="004A7794"/>
    <w:rsid w:val="004B2BFB"/>
    <w:rsid w:val="004B3DB5"/>
    <w:rsid w:val="004B49E8"/>
    <w:rsid w:val="004C1083"/>
    <w:rsid w:val="004C123B"/>
    <w:rsid w:val="004E4592"/>
    <w:rsid w:val="004F12F5"/>
    <w:rsid w:val="004F26E1"/>
    <w:rsid w:val="00516B8A"/>
    <w:rsid w:val="00524D06"/>
    <w:rsid w:val="00524F2B"/>
    <w:rsid w:val="00527D22"/>
    <w:rsid w:val="00527D8D"/>
    <w:rsid w:val="005304DA"/>
    <w:rsid w:val="00536B96"/>
    <w:rsid w:val="00540499"/>
    <w:rsid w:val="00542A0A"/>
    <w:rsid w:val="00543FCF"/>
    <w:rsid w:val="0054521C"/>
    <w:rsid w:val="0056782B"/>
    <w:rsid w:val="0058421A"/>
    <w:rsid w:val="00587F84"/>
    <w:rsid w:val="00591A88"/>
    <w:rsid w:val="00592799"/>
    <w:rsid w:val="005960F6"/>
    <w:rsid w:val="005964F3"/>
    <w:rsid w:val="005979C8"/>
    <w:rsid w:val="005B40DB"/>
    <w:rsid w:val="005C1B61"/>
    <w:rsid w:val="005D6977"/>
    <w:rsid w:val="005D6BB1"/>
    <w:rsid w:val="005E4EC3"/>
    <w:rsid w:val="005E77B8"/>
    <w:rsid w:val="00602897"/>
    <w:rsid w:val="00613091"/>
    <w:rsid w:val="00615BD8"/>
    <w:rsid w:val="00626CB5"/>
    <w:rsid w:val="00640272"/>
    <w:rsid w:val="00646903"/>
    <w:rsid w:val="0065337C"/>
    <w:rsid w:val="00654000"/>
    <w:rsid w:val="00671D0F"/>
    <w:rsid w:val="0067549F"/>
    <w:rsid w:val="006756E3"/>
    <w:rsid w:val="00676848"/>
    <w:rsid w:val="00676E7C"/>
    <w:rsid w:val="006800E1"/>
    <w:rsid w:val="00680B04"/>
    <w:rsid w:val="0068358C"/>
    <w:rsid w:val="00684713"/>
    <w:rsid w:val="00691189"/>
    <w:rsid w:val="00696A61"/>
    <w:rsid w:val="006A0C30"/>
    <w:rsid w:val="006A23B6"/>
    <w:rsid w:val="006A2449"/>
    <w:rsid w:val="006B467D"/>
    <w:rsid w:val="006B4F66"/>
    <w:rsid w:val="006B5692"/>
    <w:rsid w:val="006C2468"/>
    <w:rsid w:val="006C5EF5"/>
    <w:rsid w:val="006D162F"/>
    <w:rsid w:val="006D61A0"/>
    <w:rsid w:val="006E0128"/>
    <w:rsid w:val="006E4250"/>
    <w:rsid w:val="006E67C0"/>
    <w:rsid w:val="006E6AA4"/>
    <w:rsid w:val="007011A8"/>
    <w:rsid w:val="0070406C"/>
    <w:rsid w:val="00712636"/>
    <w:rsid w:val="00712AB2"/>
    <w:rsid w:val="00713522"/>
    <w:rsid w:val="007173A0"/>
    <w:rsid w:val="00720979"/>
    <w:rsid w:val="0072395E"/>
    <w:rsid w:val="00724055"/>
    <w:rsid w:val="007261FF"/>
    <w:rsid w:val="00733AF2"/>
    <w:rsid w:val="00734712"/>
    <w:rsid w:val="00742F98"/>
    <w:rsid w:val="00743EEE"/>
    <w:rsid w:val="007442B8"/>
    <w:rsid w:val="0074551D"/>
    <w:rsid w:val="007554D4"/>
    <w:rsid w:val="0076339C"/>
    <w:rsid w:val="00771C97"/>
    <w:rsid w:val="0077268D"/>
    <w:rsid w:val="007744E0"/>
    <w:rsid w:val="007776BC"/>
    <w:rsid w:val="00786AFC"/>
    <w:rsid w:val="00792C9D"/>
    <w:rsid w:val="00795402"/>
    <w:rsid w:val="00796E27"/>
    <w:rsid w:val="0079729B"/>
    <w:rsid w:val="007A5978"/>
    <w:rsid w:val="007A62B1"/>
    <w:rsid w:val="007A6EB0"/>
    <w:rsid w:val="007A741A"/>
    <w:rsid w:val="007B28E9"/>
    <w:rsid w:val="007B3149"/>
    <w:rsid w:val="007C24B0"/>
    <w:rsid w:val="007D4954"/>
    <w:rsid w:val="007D7EEE"/>
    <w:rsid w:val="007E7FCA"/>
    <w:rsid w:val="0080003A"/>
    <w:rsid w:val="00800104"/>
    <w:rsid w:val="008020E3"/>
    <w:rsid w:val="00803E7D"/>
    <w:rsid w:val="00810896"/>
    <w:rsid w:val="00811493"/>
    <w:rsid w:val="00815D11"/>
    <w:rsid w:val="00834B33"/>
    <w:rsid w:val="0084004A"/>
    <w:rsid w:val="00840896"/>
    <w:rsid w:val="008433A0"/>
    <w:rsid w:val="00846D30"/>
    <w:rsid w:val="0085181D"/>
    <w:rsid w:val="00851ECC"/>
    <w:rsid w:val="00853836"/>
    <w:rsid w:val="0085404E"/>
    <w:rsid w:val="00855AB5"/>
    <w:rsid w:val="00856997"/>
    <w:rsid w:val="0086113D"/>
    <w:rsid w:val="00863B41"/>
    <w:rsid w:val="008672A2"/>
    <w:rsid w:val="00870219"/>
    <w:rsid w:val="0087201A"/>
    <w:rsid w:val="0087686F"/>
    <w:rsid w:val="00880BBD"/>
    <w:rsid w:val="00893F82"/>
    <w:rsid w:val="0089451D"/>
    <w:rsid w:val="008950B2"/>
    <w:rsid w:val="008A0493"/>
    <w:rsid w:val="008A7437"/>
    <w:rsid w:val="008A791A"/>
    <w:rsid w:val="008B1C16"/>
    <w:rsid w:val="008B3602"/>
    <w:rsid w:val="008B39F6"/>
    <w:rsid w:val="008B57EB"/>
    <w:rsid w:val="008B62D5"/>
    <w:rsid w:val="008C0BAE"/>
    <w:rsid w:val="008C18AA"/>
    <w:rsid w:val="008C36C2"/>
    <w:rsid w:val="008C7862"/>
    <w:rsid w:val="008D1E1F"/>
    <w:rsid w:val="008D7A50"/>
    <w:rsid w:val="008E0531"/>
    <w:rsid w:val="008E0965"/>
    <w:rsid w:val="009016BC"/>
    <w:rsid w:val="00904B3D"/>
    <w:rsid w:val="00911DCC"/>
    <w:rsid w:val="0091289A"/>
    <w:rsid w:val="0092281B"/>
    <w:rsid w:val="0092285D"/>
    <w:rsid w:val="009269BC"/>
    <w:rsid w:val="00930F1F"/>
    <w:rsid w:val="0094340A"/>
    <w:rsid w:val="00944DF9"/>
    <w:rsid w:val="00945F75"/>
    <w:rsid w:val="00946018"/>
    <w:rsid w:val="00947A13"/>
    <w:rsid w:val="00950CBB"/>
    <w:rsid w:val="009521ED"/>
    <w:rsid w:val="009522B9"/>
    <w:rsid w:val="009606B3"/>
    <w:rsid w:val="00965979"/>
    <w:rsid w:val="00965A29"/>
    <w:rsid w:val="00966B1C"/>
    <w:rsid w:val="009708FD"/>
    <w:rsid w:val="009740EC"/>
    <w:rsid w:val="009802CB"/>
    <w:rsid w:val="00982533"/>
    <w:rsid w:val="0098627F"/>
    <w:rsid w:val="00990029"/>
    <w:rsid w:val="00995E4D"/>
    <w:rsid w:val="009A0FC3"/>
    <w:rsid w:val="009A540A"/>
    <w:rsid w:val="009B3884"/>
    <w:rsid w:val="009B5B74"/>
    <w:rsid w:val="009C6452"/>
    <w:rsid w:val="009D7E85"/>
    <w:rsid w:val="009E3BF2"/>
    <w:rsid w:val="009E6C2B"/>
    <w:rsid w:val="009F01EF"/>
    <w:rsid w:val="009F5A87"/>
    <w:rsid w:val="009F6AAA"/>
    <w:rsid w:val="009F7A43"/>
    <w:rsid w:val="00A025B2"/>
    <w:rsid w:val="00A114BA"/>
    <w:rsid w:val="00A12EC3"/>
    <w:rsid w:val="00A1539D"/>
    <w:rsid w:val="00A155D8"/>
    <w:rsid w:val="00A22D14"/>
    <w:rsid w:val="00A2647A"/>
    <w:rsid w:val="00A329F9"/>
    <w:rsid w:val="00A364C9"/>
    <w:rsid w:val="00A41156"/>
    <w:rsid w:val="00A421DD"/>
    <w:rsid w:val="00A70581"/>
    <w:rsid w:val="00A72EAB"/>
    <w:rsid w:val="00A740F2"/>
    <w:rsid w:val="00A8640F"/>
    <w:rsid w:val="00A91147"/>
    <w:rsid w:val="00A96B6E"/>
    <w:rsid w:val="00AA11A8"/>
    <w:rsid w:val="00AA1221"/>
    <w:rsid w:val="00AB6D90"/>
    <w:rsid w:val="00AC1947"/>
    <w:rsid w:val="00AD1480"/>
    <w:rsid w:val="00AD4B53"/>
    <w:rsid w:val="00AE29A0"/>
    <w:rsid w:val="00AE4701"/>
    <w:rsid w:val="00AF007E"/>
    <w:rsid w:val="00AF24AC"/>
    <w:rsid w:val="00AF2575"/>
    <w:rsid w:val="00AF3937"/>
    <w:rsid w:val="00AF62AD"/>
    <w:rsid w:val="00B01814"/>
    <w:rsid w:val="00B02B8A"/>
    <w:rsid w:val="00B03721"/>
    <w:rsid w:val="00B0504E"/>
    <w:rsid w:val="00B07BF4"/>
    <w:rsid w:val="00B30289"/>
    <w:rsid w:val="00B35B59"/>
    <w:rsid w:val="00B416E8"/>
    <w:rsid w:val="00B51669"/>
    <w:rsid w:val="00B51D44"/>
    <w:rsid w:val="00B55A52"/>
    <w:rsid w:val="00B56FC0"/>
    <w:rsid w:val="00B641EC"/>
    <w:rsid w:val="00B66556"/>
    <w:rsid w:val="00B706C4"/>
    <w:rsid w:val="00B83FF4"/>
    <w:rsid w:val="00B96F29"/>
    <w:rsid w:val="00BA0494"/>
    <w:rsid w:val="00BA6252"/>
    <w:rsid w:val="00BB330A"/>
    <w:rsid w:val="00BB5342"/>
    <w:rsid w:val="00BB5A06"/>
    <w:rsid w:val="00BC0680"/>
    <w:rsid w:val="00BD64F8"/>
    <w:rsid w:val="00BE4B3D"/>
    <w:rsid w:val="00BF0430"/>
    <w:rsid w:val="00BF380C"/>
    <w:rsid w:val="00BF6A98"/>
    <w:rsid w:val="00C06262"/>
    <w:rsid w:val="00C14471"/>
    <w:rsid w:val="00C17906"/>
    <w:rsid w:val="00C17C7A"/>
    <w:rsid w:val="00C17E53"/>
    <w:rsid w:val="00C222C3"/>
    <w:rsid w:val="00C27E79"/>
    <w:rsid w:val="00C338E4"/>
    <w:rsid w:val="00C33C7A"/>
    <w:rsid w:val="00C41342"/>
    <w:rsid w:val="00C41EC3"/>
    <w:rsid w:val="00C42532"/>
    <w:rsid w:val="00C50C61"/>
    <w:rsid w:val="00C524DD"/>
    <w:rsid w:val="00C533D4"/>
    <w:rsid w:val="00C61375"/>
    <w:rsid w:val="00C75835"/>
    <w:rsid w:val="00C83B9F"/>
    <w:rsid w:val="00C96391"/>
    <w:rsid w:val="00CA2FA2"/>
    <w:rsid w:val="00CA7A58"/>
    <w:rsid w:val="00CC41CB"/>
    <w:rsid w:val="00CC4A81"/>
    <w:rsid w:val="00CC6015"/>
    <w:rsid w:val="00CD0C19"/>
    <w:rsid w:val="00CD4493"/>
    <w:rsid w:val="00CD729A"/>
    <w:rsid w:val="00CD785F"/>
    <w:rsid w:val="00CE022D"/>
    <w:rsid w:val="00CE3A52"/>
    <w:rsid w:val="00CE55BF"/>
    <w:rsid w:val="00CF4B59"/>
    <w:rsid w:val="00D15259"/>
    <w:rsid w:val="00D2045A"/>
    <w:rsid w:val="00D21FFC"/>
    <w:rsid w:val="00D233D5"/>
    <w:rsid w:val="00D253D8"/>
    <w:rsid w:val="00D260C5"/>
    <w:rsid w:val="00D27DFE"/>
    <w:rsid w:val="00D32F42"/>
    <w:rsid w:val="00D36400"/>
    <w:rsid w:val="00D3732F"/>
    <w:rsid w:val="00D378BA"/>
    <w:rsid w:val="00D4540D"/>
    <w:rsid w:val="00D45CF0"/>
    <w:rsid w:val="00D4683B"/>
    <w:rsid w:val="00D507F0"/>
    <w:rsid w:val="00D6557C"/>
    <w:rsid w:val="00D67C9A"/>
    <w:rsid w:val="00D7166F"/>
    <w:rsid w:val="00D75536"/>
    <w:rsid w:val="00D77F22"/>
    <w:rsid w:val="00D8052C"/>
    <w:rsid w:val="00D8216E"/>
    <w:rsid w:val="00D85D40"/>
    <w:rsid w:val="00D86728"/>
    <w:rsid w:val="00D9381B"/>
    <w:rsid w:val="00D95F36"/>
    <w:rsid w:val="00DA394E"/>
    <w:rsid w:val="00DA63F6"/>
    <w:rsid w:val="00DB3F1A"/>
    <w:rsid w:val="00DB56A0"/>
    <w:rsid w:val="00DC517E"/>
    <w:rsid w:val="00DC55AB"/>
    <w:rsid w:val="00DD2B9C"/>
    <w:rsid w:val="00DD6814"/>
    <w:rsid w:val="00DE201D"/>
    <w:rsid w:val="00DE3D3B"/>
    <w:rsid w:val="00DE5930"/>
    <w:rsid w:val="00DF1F1F"/>
    <w:rsid w:val="00DF5657"/>
    <w:rsid w:val="00DF5D0F"/>
    <w:rsid w:val="00DF7504"/>
    <w:rsid w:val="00DF7E2B"/>
    <w:rsid w:val="00E07C5C"/>
    <w:rsid w:val="00E10AF3"/>
    <w:rsid w:val="00E117BB"/>
    <w:rsid w:val="00E14D10"/>
    <w:rsid w:val="00E15513"/>
    <w:rsid w:val="00E1696C"/>
    <w:rsid w:val="00E21253"/>
    <w:rsid w:val="00E2566C"/>
    <w:rsid w:val="00E258FD"/>
    <w:rsid w:val="00E278E4"/>
    <w:rsid w:val="00E31260"/>
    <w:rsid w:val="00E34F00"/>
    <w:rsid w:val="00E3608C"/>
    <w:rsid w:val="00E50064"/>
    <w:rsid w:val="00E5193A"/>
    <w:rsid w:val="00E56584"/>
    <w:rsid w:val="00E621E6"/>
    <w:rsid w:val="00E62736"/>
    <w:rsid w:val="00E6532C"/>
    <w:rsid w:val="00E65CBB"/>
    <w:rsid w:val="00E66242"/>
    <w:rsid w:val="00E718AD"/>
    <w:rsid w:val="00E72934"/>
    <w:rsid w:val="00E73B84"/>
    <w:rsid w:val="00E75CCA"/>
    <w:rsid w:val="00E75FC4"/>
    <w:rsid w:val="00E765F9"/>
    <w:rsid w:val="00E77B28"/>
    <w:rsid w:val="00E77CC1"/>
    <w:rsid w:val="00E8212A"/>
    <w:rsid w:val="00E849B0"/>
    <w:rsid w:val="00E912D7"/>
    <w:rsid w:val="00EA3658"/>
    <w:rsid w:val="00EB11CB"/>
    <w:rsid w:val="00EB254B"/>
    <w:rsid w:val="00EB3E1C"/>
    <w:rsid w:val="00EB5624"/>
    <w:rsid w:val="00EC00C2"/>
    <w:rsid w:val="00EC3651"/>
    <w:rsid w:val="00EC4B34"/>
    <w:rsid w:val="00EC5F42"/>
    <w:rsid w:val="00EC7D7D"/>
    <w:rsid w:val="00EE2C2A"/>
    <w:rsid w:val="00EE2D31"/>
    <w:rsid w:val="00EE4A7D"/>
    <w:rsid w:val="00EE587C"/>
    <w:rsid w:val="00EF0367"/>
    <w:rsid w:val="00EF0E0F"/>
    <w:rsid w:val="00EF2EC8"/>
    <w:rsid w:val="00EF6176"/>
    <w:rsid w:val="00EF7BA3"/>
    <w:rsid w:val="00F00AAF"/>
    <w:rsid w:val="00F04B49"/>
    <w:rsid w:val="00F05E92"/>
    <w:rsid w:val="00F17A98"/>
    <w:rsid w:val="00F22C42"/>
    <w:rsid w:val="00F23293"/>
    <w:rsid w:val="00F2790B"/>
    <w:rsid w:val="00F302F4"/>
    <w:rsid w:val="00F30D88"/>
    <w:rsid w:val="00F35247"/>
    <w:rsid w:val="00F443B6"/>
    <w:rsid w:val="00F51045"/>
    <w:rsid w:val="00F6263A"/>
    <w:rsid w:val="00F67B96"/>
    <w:rsid w:val="00F70917"/>
    <w:rsid w:val="00F73D80"/>
    <w:rsid w:val="00F778A7"/>
    <w:rsid w:val="00F81B16"/>
    <w:rsid w:val="00F82D97"/>
    <w:rsid w:val="00F8529D"/>
    <w:rsid w:val="00F85B4F"/>
    <w:rsid w:val="00F945E5"/>
    <w:rsid w:val="00F959F6"/>
    <w:rsid w:val="00FA1325"/>
    <w:rsid w:val="00FA16E3"/>
    <w:rsid w:val="00FA2535"/>
    <w:rsid w:val="00FA420F"/>
    <w:rsid w:val="00FB230C"/>
    <w:rsid w:val="00FC03B1"/>
    <w:rsid w:val="00FC3968"/>
    <w:rsid w:val="00FE4E54"/>
    <w:rsid w:val="00FF08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9C0"/>
  <w15:docId w15:val="{11733480-0CE9-48E5-BE8B-C73E7EE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AF2"/>
    <w:pPr>
      <w:keepNext/>
      <w:jc w:val="right"/>
      <w:outlineLvl w:val="0"/>
    </w:pPr>
    <w:rPr>
      <w:b/>
    </w:rPr>
  </w:style>
  <w:style w:type="paragraph" w:styleId="Heading2">
    <w:name w:val="heading 2"/>
    <w:basedOn w:val="Normal"/>
    <w:next w:val="Normal"/>
    <w:link w:val="Heading2Char"/>
    <w:uiPriority w:val="9"/>
    <w:semiHidden/>
    <w:unhideWhenUsed/>
    <w:qFormat/>
    <w:rsid w:val="00D46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B74"/>
  </w:style>
  <w:style w:type="paragraph" w:styleId="Footer">
    <w:name w:val="footer"/>
    <w:basedOn w:val="Normal"/>
    <w:link w:val="FooterChar"/>
    <w:uiPriority w:val="99"/>
    <w:unhideWhenUsed/>
    <w:rsid w:val="009B5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B74"/>
  </w:style>
  <w:style w:type="table" w:styleId="TableGrid">
    <w:name w:val="Table Grid"/>
    <w:basedOn w:val="TableNormal"/>
    <w:uiPriority w:val="39"/>
    <w:rsid w:val="0010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33AF2"/>
    <w:pPr>
      <w:ind w:left="708"/>
      <w:jc w:val="center"/>
    </w:pPr>
    <w:rPr>
      <w:b/>
    </w:rPr>
  </w:style>
  <w:style w:type="character" w:customStyle="1" w:styleId="BodyTextIndentChar">
    <w:name w:val="Body Text Indent Char"/>
    <w:basedOn w:val="DefaultParagraphFont"/>
    <w:link w:val="BodyTextIndent"/>
    <w:uiPriority w:val="99"/>
    <w:rsid w:val="00733AF2"/>
    <w:rPr>
      <w:b/>
    </w:rPr>
  </w:style>
  <w:style w:type="character" w:customStyle="1" w:styleId="Heading1Char">
    <w:name w:val="Heading 1 Char"/>
    <w:basedOn w:val="DefaultParagraphFont"/>
    <w:link w:val="Heading1"/>
    <w:uiPriority w:val="9"/>
    <w:rsid w:val="00733AF2"/>
    <w:rPr>
      <w:b/>
    </w:rPr>
  </w:style>
  <w:style w:type="paragraph" w:styleId="BalloonText">
    <w:name w:val="Balloon Text"/>
    <w:basedOn w:val="Normal"/>
    <w:link w:val="BalloonTextChar"/>
    <w:uiPriority w:val="99"/>
    <w:semiHidden/>
    <w:unhideWhenUsed/>
    <w:rsid w:val="0053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DA"/>
    <w:rPr>
      <w:rFonts w:ascii="Tahoma" w:hAnsi="Tahoma" w:cs="Tahoma"/>
      <w:sz w:val="16"/>
      <w:szCs w:val="16"/>
    </w:rPr>
  </w:style>
  <w:style w:type="character" w:customStyle="1" w:styleId="Heading2Char">
    <w:name w:val="Heading 2 Char"/>
    <w:basedOn w:val="DefaultParagraphFont"/>
    <w:link w:val="Heading2"/>
    <w:uiPriority w:val="9"/>
    <w:semiHidden/>
    <w:rsid w:val="00D4683B"/>
    <w:rPr>
      <w:rFonts w:asciiTheme="majorHAnsi" w:eastAsiaTheme="majorEastAsia" w:hAnsiTheme="majorHAnsi" w:cstheme="majorBidi"/>
      <w:color w:val="2F5496" w:themeColor="accent1" w:themeShade="BF"/>
      <w:sz w:val="26"/>
      <w:szCs w:val="26"/>
    </w:rPr>
  </w:style>
  <w:style w:type="paragraph" w:customStyle="1" w:styleId="Style">
    <w:name w:val="Style"/>
    <w:rsid w:val="00D4683B"/>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BB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585B42-4D44-409C-A1E7-DA75ACF52E14}"/>
</file>

<file path=customXml/itemProps2.xml><?xml version="1.0" encoding="utf-8"?>
<ds:datastoreItem xmlns:ds="http://schemas.openxmlformats.org/officeDocument/2006/customXml" ds:itemID="{1C64DEC3-3C76-4C42-A905-CF248685FA72}"/>
</file>

<file path=customXml/itemProps3.xml><?xml version="1.0" encoding="utf-8"?>
<ds:datastoreItem xmlns:ds="http://schemas.openxmlformats.org/officeDocument/2006/customXml" ds:itemID="{8C228E20-DD45-462C-BDC2-7B1FAEAC7922}"/>
</file>

<file path=docProps/app.xml><?xml version="1.0" encoding="utf-8"?>
<Properties xmlns="http://schemas.openxmlformats.org/officeDocument/2006/extended-properties" xmlns:vt="http://schemas.openxmlformats.org/officeDocument/2006/docPropsVTypes">
  <Template>Normal.dotm</Template>
  <TotalTime>1</TotalTime>
  <Pages>10</Pages>
  <Words>2197</Words>
  <Characters>12527</Characters>
  <Application>Microsoft Office Word</Application>
  <DocSecurity>4</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CONSULTANT Blanc-Thomson</cp:lastModifiedBy>
  <cp:revision>2</cp:revision>
  <cp:lastPrinted>2020-05-27T10:57:00Z</cp:lastPrinted>
  <dcterms:created xsi:type="dcterms:W3CDTF">2021-02-16T09:57:00Z</dcterms:created>
  <dcterms:modified xsi:type="dcterms:W3CDTF">2021-02-16T09:57:00Z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