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510491A1" w:rsidR="00A02BFB" w:rsidRPr="00E170D4" w:rsidRDefault="005512BA" w:rsidP="005512BA">
      <w:pPr>
        <w:pStyle w:val="HChG"/>
        <w:rPr>
          <w:lang w:val="fr-CH"/>
        </w:rPr>
      </w:pPr>
      <w:bookmarkStart w:id="0" w:name="_GoBack"/>
      <w:bookmarkEnd w:id="0"/>
      <w:r>
        <w:tab/>
      </w:r>
      <w:r>
        <w:tab/>
      </w:r>
      <w:r w:rsidRPr="00E170D4">
        <w:rPr>
          <w:lang w:val="fr-CH"/>
        </w:rPr>
        <w:t xml:space="preserve">Tables for UN </w:t>
      </w:r>
      <w:r w:rsidR="00A02BFB" w:rsidRPr="00E170D4">
        <w:rPr>
          <w:lang w:val="fr-CH"/>
        </w:rPr>
        <w:t xml:space="preserve">Compilation on </w:t>
      </w:r>
      <w:proofErr w:type="spellStart"/>
      <w:r w:rsidR="002B746C">
        <w:rPr>
          <w:lang w:val="fr-CH"/>
        </w:rPr>
        <w:t>Namibia</w:t>
      </w:r>
      <w:proofErr w:type="spellEnd"/>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DE2F95">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1" w:name="Table_Int_HR_Treaties"/>
      <w:r w:rsidRPr="00A02BFB">
        <w:t>International human rights treaties</w:t>
      </w:r>
      <w:bookmarkEnd w:id="1"/>
      <w:r w:rsidRPr="00DE2F95">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3B2A6E" w14:paraId="0021CB84" w14:textId="77777777" w:rsidTr="008B4D7D">
        <w:tc>
          <w:tcPr>
            <w:tcW w:w="2409" w:type="dxa"/>
            <w:shd w:val="clear" w:color="auto" w:fill="auto"/>
          </w:tcPr>
          <w:p w14:paraId="1FEC1F64" w14:textId="77777777" w:rsidR="00A02BFB" w:rsidRPr="003B2A6E" w:rsidRDefault="00A02BFB" w:rsidP="008B4D7D">
            <w:pPr>
              <w:spacing w:before="40" w:after="120"/>
              <w:ind w:right="113"/>
              <w:rPr>
                <w:i/>
              </w:rPr>
            </w:pPr>
            <w:r w:rsidRPr="003B2A6E">
              <w:rPr>
                <w:i/>
              </w:rPr>
              <w:t>Ratification, accession or succession</w:t>
            </w:r>
          </w:p>
        </w:tc>
        <w:tc>
          <w:tcPr>
            <w:tcW w:w="2409" w:type="dxa"/>
            <w:shd w:val="clear" w:color="auto" w:fill="auto"/>
          </w:tcPr>
          <w:p w14:paraId="407CF6B3" w14:textId="5F2B706D" w:rsidR="00A02BFB" w:rsidRPr="003B2A6E" w:rsidRDefault="00A02BFB" w:rsidP="008B4D7D">
            <w:pPr>
              <w:spacing w:before="40" w:after="120"/>
              <w:ind w:right="113"/>
              <w:rPr>
                <w:lang w:val="fr-CH"/>
              </w:rPr>
            </w:pPr>
            <w:r w:rsidRPr="003B2A6E">
              <w:rPr>
                <w:lang w:val="fr-CH"/>
              </w:rPr>
              <w:t>ICERD (</w:t>
            </w:r>
            <w:r w:rsidR="005279A9" w:rsidRPr="003B2A6E">
              <w:rPr>
                <w:lang w:val="fr-CH"/>
              </w:rPr>
              <w:t>1982</w:t>
            </w:r>
            <w:r w:rsidRPr="003B2A6E">
              <w:rPr>
                <w:lang w:val="fr-CH"/>
              </w:rPr>
              <w:t>)</w:t>
            </w:r>
          </w:p>
          <w:p w14:paraId="151113C9" w14:textId="1DA5D8D9" w:rsidR="00A02BFB" w:rsidRPr="003B2A6E" w:rsidRDefault="00A02BFB" w:rsidP="008B4D7D">
            <w:pPr>
              <w:spacing w:before="40" w:after="120"/>
              <w:ind w:right="113"/>
              <w:rPr>
                <w:lang w:val="fr-CH"/>
              </w:rPr>
            </w:pPr>
            <w:r w:rsidRPr="003B2A6E">
              <w:rPr>
                <w:lang w:val="fr-CH"/>
              </w:rPr>
              <w:t>ICESCR (</w:t>
            </w:r>
            <w:r w:rsidR="005279A9" w:rsidRPr="003B2A6E">
              <w:rPr>
                <w:lang w:val="fr-CH"/>
              </w:rPr>
              <w:t>1994</w:t>
            </w:r>
            <w:r w:rsidRPr="003B2A6E">
              <w:rPr>
                <w:lang w:val="fr-CH"/>
              </w:rPr>
              <w:t>)</w:t>
            </w:r>
          </w:p>
          <w:p w14:paraId="4B30C8EE" w14:textId="7F691DFF" w:rsidR="00296EB7" w:rsidRPr="003B2A6E" w:rsidRDefault="00296EB7" w:rsidP="008B4D7D">
            <w:pPr>
              <w:spacing w:before="40" w:after="120"/>
              <w:ind w:right="113"/>
              <w:rPr>
                <w:lang w:val="fr-CH"/>
              </w:rPr>
            </w:pPr>
            <w:r w:rsidRPr="003B2A6E">
              <w:rPr>
                <w:lang w:val="fr-CH"/>
              </w:rPr>
              <w:t>ICCPR (</w:t>
            </w:r>
            <w:r w:rsidR="00BA704A" w:rsidRPr="003B2A6E">
              <w:rPr>
                <w:lang w:val="fr-CH"/>
              </w:rPr>
              <w:t>1994</w:t>
            </w:r>
            <w:r w:rsidRPr="003B2A6E">
              <w:rPr>
                <w:lang w:val="fr-CH"/>
              </w:rPr>
              <w:t>)</w:t>
            </w:r>
          </w:p>
          <w:p w14:paraId="2999342B" w14:textId="396F6FC1" w:rsidR="00A02BFB" w:rsidRPr="003B2A6E" w:rsidRDefault="00A02BFB" w:rsidP="008B4D7D">
            <w:pPr>
              <w:spacing w:before="40" w:after="120"/>
              <w:ind w:right="113"/>
              <w:rPr>
                <w:lang w:val="fr-CH"/>
              </w:rPr>
            </w:pPr>
            <w:r w:rsidRPr="003B2A6E">
              <w:rPr>
                <w:lang w:val="fr-CH"/>
              </w:rPr>
              <w:t>ICCPR-OP 2 (</w:t>
            </w:r>
            <w:r w:rsidR="006E07D3" w:rsidRPr="003B2A6E">
              <w:rPr>
                <w:lang w:val="fr-CH"/>
              </w:rPr>
              <w:t>1994</w:t>
            </w:r>
            <w:r w:rsidRPr="003B2A6E">
              <w:rPr>
                <w:lang w:val="fr-CH"/>
              </w:rPr>
              <w:t>)</w:t>
            </w:r>
          </w:p>
          <w:p w14:paraId="75732A10" w14:textId="7DFE3269" w:rsidR="00A02BFB" w:rsidRPr="003B2A6E" w:rsidRDefault="00A02BFB" w:rsidP="008B4D7D">
            <w:pPr>
              <w:spacing w:before="40" w:after="120"/>
              <w:ind w:right="113"/>
            </w:pPr>
            <w:r w:rsidRPr="003B2A6E">
              <w:t>CEDAW (</w:t>
            </w:r>
            <w:r w:rsidR="00BA704A" w:rsidRPr="003B2A6E">
              <w:t>1992</w:t>
            </w:r>
            <w:r w:rsidRPr="003B2A6E">
              <w:t>)</w:t>
            </w:r>
          </w:p>
          <w:p w14:paraId="5E219CD9" w14:textId="6E46643C" w:rsidR="00A02BFB" w:rsidRPr="003B2A6E" w:rsidRDefault="00A02BFB" w:rsidP="008B4D7D">
            <w:pPr>
              <w:spacing w:before="40" w:after="120"/>
              <w:ind w:right="113"/>
            </w:pPr>
            <w:r w:rsidRPr="003B2A6E">
              <w:t>CAT (</w:t>
            </w:r>
            <w:r w:rsidR="00867CAB" w:rsidRPr="003B2A6E">
              <w:t>1994</w:t>
            </w:r>
            <w:r w:rsidRPr="003B2A6E">
              <w:t>)</w:t>
            </w:r>
          </w:p>
          <w:p w14:paraId="57528A0C" w14:textId="22AEF63D" w:rsidR="00A02BFB" w:rsidRPr="003B2A6E" w:rsidRDefault="00A02BFB" w:rsidP="008B4D7D">
            <w:pPr>
              <w:spacing w:before="40" w:after="120"/>
              <w:ind w:right="113"/>
            </w:pPr>
            <w:r w:rsidRPr="003B2A6E">
              <w:t>CRC (</w:t>
            </w:r>
            <w:r w:rsidR="004F4A12" w:rsidRPr="003B2A6E">
              <w:t>1990</w:t>
            </w:r>
            <w:r w:rsidRPr="003B2A6E">
              <w:t>)</w:t>
            </w:r>
          </w:p>
          <w:p w14:paraId="1486C940" w14:textId="3AAA00AC" w:rsidR="00A02BFB" w:rsidRPr="003B2A6E" w:rsidRDefault="00A02BFB" w:rsidP="008B4D7D">
            <w:pPr>
              <w:spacing w:before="40" w:after="120"/>
              <w:ind w:right="113"/>
            </w:pPr>
            <w:r w:rsidRPr="003B2A6E">
              <w:t>OP-CRC-AC (</w:t>
            </w:r>
            <w:r w:rsidR="00645140" w:rsidRPr="003B2A6E">
              <w:t>2002</w:t>
            </w:r>
            <w:r w:rsidRPr="003B2A6E">
              <w:t>)</w:t>
            </w:r>
          </w:p>
          <w:p w14:paraId="11E35C64" w14:textId="55BDD755" w:rsidR="00A02BFB" w:rsidRPr="003B2A6E" w:rsidRDefault="00A02BFB" w:rsidP="008B4D7D">
            <w:pPr>
              <w:spacing w:before="40" w:after="120"/>
              <w:ind w:right="113"/>
            </w:pPr>
            <w:r w:rsidRPr="003B2A6E">
              <w:t>OP-CRC-SC (</w:t>
            </w:r>
            <w:r w:rsidR="006E07D3" w:rsidRPr="003B2A6E">
              <w:t>2002</w:t>
            </w:r>
            <w:r w:rsidRPr="003B2A6E">
              <w:t>)</w:t>
            </w:r>
          </w:p>
          <w:p w14:paraId="61960C80" w14:textId="0DA2D456" w:rsidR="00A02BFB" w:rsidRPr="003B2A6E" w:rsidRDefault="00A02BFB" w:rsidP="006046E1">
            <w:pPr>
              <w:spacing w:before="40" w:after="120"/>
              <w:ind w:right="113"/>
            </w:pPr>
            <w:r w:rsidRPr="003B2A6E">
              <w:t>CRPD (</w:t>
            </w:r>
            <w:r w:rsidR="006046E1" w:rsidRPr="003B2A6E">
              <w:t>2007</w:t>
            </w:r>
            <w:r w:rsidRPr="003B2A6E">
              <w:t>)</w:t>
            </w:r>
          </w:p>
        </w:tc>
        <w:tc>
          <w:tcPr>
            <w:tcW w:w="2409" w:type="dxa"/>
            <w:shd w:val="clear" w:color="auto" w:fill="auto"/>
          </w:tcPr>
          <w:p w14:paraId="546A68E9" w14:textId="07AABE23" w:rsidR="00A02BFB" w:rsidRPr="003B2A6E" w:rsidRDefault="006046E1" w:rsidP="008B4D7D">
            <w:pPr>
              <w:spacing w:before="40" w:after="120"/>
              <w:ind w:right="113"/>
            </w:pPr>
            <w:r w:rsidRPr="003B2A6E">
              <w:t>--</w:t>
            </w:r>
          </w:p>
        </w:tc>
        <w:tc>
          <w:tcPr>
            <w:tcW w:w="2410" w:type="dxa"/>
            <w:shd w:val="clear" w:color="auto" w:fill="auto"/>
          </w:tcPr>
          <w:p w14:paraId="30D7B104" w14:textId="77777777" w:rsidR="00A02BFB" w:rsidRPr="003B2A6E" w:rsidRDefault="004F4A12" w:rsidP="008B4D7D">
            <w:pPr>
              <w:spacing w:before="40" w:after="120"/>
              <w:ind w:right="113"/>
            </w:pPr>
            <w:r w:rsidRPr="003B2A6E">
              <w:t>OP-CAT</w:t>
            </w:r>
          </w:p>
          <w:p w14:paraId="1DFFA731" w14:textId="77777777" w:rsidR="006046E1" w:rsidRPr="003B2A6E" w:rsidRDefault="006046E1" w:rsidP="008B4D7D">
            <w:pPr>
              <w:spacing w:before="40" w:after="120"/>
              <w:ind w:right="113"/>
            </w:pPr>
            <w:r w:rsidRPr="003B2A6E">
              <w:t>ICRMW</w:t>
            </w:r>
          </w:p>
          <w:p w14:paraId="11478764" w14:textId="6CF31618" w:rsidR="006046E1" w:rsidRPr="003B2A6E" w:rsidRDefault="006046E1" w:rsidP="008B4D7D">
            <w:pPr>
              <w:spacing w:before="40" w:after="120"/>
              <w:ind w:right="113"/>
            </w:pPr>
            <w:r w:rsidRPr="003B2A6E">
              <w:t>ICPPED</w:t>
            </w:r>
          </w:p>
        </w:tc>
      </w:tr>
      <w:tr w:rsidR="00A02BFB" w:rsidRPr="003B2A6E" w14:paraId="54551BAC" w14:textId="77777777" w:rsidTr="008B4D7D">
        <w:tc>
          <w:tcPr>
            <w:tcW w:w="2409" w:type="dxa"/>
            <w:tcBorders>
              <w:bottom w:val="single" w:sz="12" w:space="0" w:color="auto"/>
            </w:tcBorders>
            <w:shd w:val="clear" w:color="auto" w:fill="auto"/>
          </w:tcPr>
          <w:p w14:paraId="2B8945AB" w14:textId="77777777" w:rsidR="00A02BFB" w:rsidRPr="003B2A6E" w:rsidRDefault="00A02BFB" w:rsidP="008B4D7D">
            <w:pPr>
              <w:spacing w:before="40" w:after="120"/>
              <w:ind w:right="113"/>
            </w:pPr>
            <w:r w:rsidRPr="003B2A6E">
              <w:rPr>
                <w:i/>
              </w:rPr>
              <w:t xml:space="preserve">Complaints procedures, inquiries and </w:t>
            </w:r>
            <w:r w:rsidRPr="003B2A6E">
              <w:rPr>
                <w:i/>
              </w:rPr>
              <w:br/>
              <w:t>urgent action</w:t>
            </w:r>
            <w:r w:rsidR="00C81253" w:rsidRPr="003B2A6E">
              <w:rPr>
                <w:rStyle w:val="EndnoteReference"/>
                <w:i/>
              </w:rPr>
              <w:endnoteReference w:id="4"/>
            </w:r>
          </w:p>
        </w:tc>
        <w:tc>
          <w:tcPr>
            <w:tcW w:w="2409" w:type="dxa"/>
            <w:tcBorders>
              <w:bottom w:val="single" w:sz="12" w:space="0" w:color="auto"/>
            </w:tcBorders>
            <w:shd w:val="clear" w:color="auto" w:fill="auto"/>
          </w:tcPr>
          <w:p w14:paraId="4DACE0DC" w14:textId="1DF9445A" w:rsidR="00A02BFB" w:rsidRPr="003B2A6E" w:rsidRDefault="00A02BFB" w:rsidP="008B4D7D">
            <w:pPr>
              <w:spacing w:before="40" w:after="120"/>
              <w:ind w:right="113"/>
            </w:pPr>
            <w:r w:rsidRPr="003B2A6E">
              <w:t>ICCPR-OP 1 (</w:t>
            </w:r>
            <w:r w:rsidR="00BA704A" w:rsidRPr="003B2A6E">
              <w:t>1994</w:t>
            </w:r>
            <w:r w:rsidRPr="003B2A6E">
              <w:t>)</w:t>
            </w:r>
          </w:p>
          <w:p w14:paraId="7C3B2FBC" w14:textId="1CC7BD46" w:rsidR="00A02BFB" w:rsidRPr="003B2A6E" w:rsidRDefault="00A02BFB" w:rsidP="008B4D7D">
            <w:pPr>
              <w:spacing w:before="40" w:after="120"/>
              <w:ind w:right="113"/>
            </w:pPr>
            <w:r w:rsidRPr="003B2A6E">
              <w:t>OP-CEDAW, art. 8 (</w:t>
            </w:r>
            <w:r w:rsidR="00BA4E63" w:rsidRPr="003B2A6E">
              <w:t>2000</w:t>
            </w:r>
            <w:r w:rsidRPr="003B2A6E">
              <w:t>)</w:t>
            </w:r>
          </w:p>
          <w:p w14:paraId="05A33B02" w14:textId="7B417A91" w:rsidR="00A02BFB" w:rsidRPr="003B2A6E" w:rsidRDefault="00A02BFB" w:rsidP="008B4D7D">
            <w:pPr>
              <w:spacing w:before="40" w:after="120"/>
              <w:ind w:right="113"/>
            </w:pPr>
            <w:r w:rsidRPr="003B2A6E">
              <w:t>CAT, art. 20 (</w:t>
            </w:r>
            <w:r w:rsidR="00867CAB" w:rsidRPr="003B2A6E">
              <w:t>1994</w:t>
            </w:r>
            <w:r w:rsidRPr="003B2A6E">
              <w:t>)</w:t>
            </w:r>
          </w:p>
          <w:p w14:paraId="0EC17C44" w14:textId="1ABB655A" w:rsidR="00A02BFB" w:rsidRPr="003B2A6E" w:rsidRDefault="00A02BFB" w:rsidP="008B4D7D">
            <w:pPr>
              <w:spacing w:before="40" w:after="120"/>
              <w:ind w:right="113"/>
            </w:pPr>
            <w:r w:rsidRPr="003B2A6E">
              <w:t>OP-CRPD, art. 6 (</w:t>
            </w:r>
            <w:r w:rsidR="006046E1" w:rsidRPr="003B2A6E">
              <w:t>2007</w:t>
            </w:r>
            <w:r w:rsidRPr="003B2A6E">
              <w:t>)</w:t>
            </w:r>
          </w:p>
        </w:tc>
        <w:tc>
          <w:tcPr>
            <w:tcW w:w="2409" w:type="dxa"/>
            <w:tcBorders>
              <w:bottom w:val="single" w:sz="12" w:space="0" w:color="auto"/>
            </w:tcBorders>
            <w:shd w:val="clear" w:color="auto" w:fill="auto"/>
          </w:tcPr>
          <w:p w14:paraId="2FC8E77D" w14:textId="71E245F1" w:rsidR="00A02BFB" w:rsidRPr="003B2A6E" w:rsidRDefault="006046E1" w:rsidP="008B4D7D">
            <w:pPr>
              <w:spacing w:before="40" w:after="120"/>
              <w:ind w:right="113"/>
            </w:pPr>
            <w:r w:rsidRPr="003B2A6E">
              <w:t>--</w:t>
            </w:r>
          </w:p>
        </w:tc>
        <w:tc>
          <w:tcPr>
            <w:tcW w:w="2410" w:type="dxa"/>
            <w:tcBorders>
              <w:bottom w:val="single" w:sz="12" w:space="0" w:color="auto"/>
            </w:tcBorders>
            <w:shd w:val="clear" w:color="auto" w:fill="auto"/>
          </w:tcPr>
          <w:p w14:paraId="6D0F113E" w14:textId="77777777" w:rsidR="00A02BFB" w:rsidRPr="003B2A6E" w:rsidRDefault="005279A9" w:rsidP="008B4D7D">
            <w:pPr>
              <w:spacing w:before="40" w:after="120"/>
              <w:ind w:right="113"/>
            </w:pPr>
            <w:r w:rsidRPr="003B2A6E">
              <w:t>ICERD, art. 14</w:t>
            </w:r>
          </w:p>
          <w:p w14:paraId="709F865C" w14:textId="77777777" w:rsidR="005279A9" w:rsidRPr="003B2A6E" w:rsidRDefault="005279A9" w:rsidP="008B4D7D">
            <w:pPr>
              <w:spacing w:before="40" w:after="120"/>
              <w:ind w:right="113"/>
            </w:pPr>
            <w:r w:rsidRPr="003B2A6E">
              <w:t>OP-ICESCR</w:t>
            </w:r>
          </w:p>
          <w:p w14:paraId="549E6F89" w14:textId="77777777" w:rsidR="00BA704A" w:rsidRPr="003B2A6E" w:rsidRDefault="00BA704A" w:rsidP="008B4D7D">
            <w:pPr>
              <w:spacing w:before="40" w:after="120"/>
              <w:ind w:right="113"/>
            </w:pPr>
            <w:r w:rsidRPr="003B2A6E">
              <w:t>ICCPR, art. 41</w:t>
            </w:r>
          </w:p>
          <w:p w14:paraId="328B288D" w14:textId="77777777" w:rsidR="00867CAB" w:rsidRPr="003B2A6E" w:rsidRDefault="00867CAB" w:rsidP="008B4D7D">
            <w:pPr>
              <w:spacing w:before="40" w:after="120"/>
              <w:ind w:right="113"/>
            </w:pPr>
            <w:r w:rsidRPr="003B2A6E">
              <w:t>CAT, arts. 21 and 22</w:t>
            </w:r>
          </w:p>
          <w:p w14:paraId="78484C15" w14:textId="77777777" w:rsidR="006E07D3" w:rsidRPr="003B2A6E" w:rsidRDefault="006E07D3" w:rsidP="008B4D7D">
            <w:pPr>
              <w:spacing w:before="40" w:after="120"/>
              <w:ind w:right="113"/>
            </w:pPr>
            <w:r w:rsidRPr="003B2A6E">
              <w:t>OP-CRC-IC</w:t>
            </w:r>
          </w:p>
          <w:p w14:paraId="0D986E12" w14:textId="77777777" w:rsidR="006046E1" w:rsidRPr="003B2A6E" w:rsidRDefault="006046E1" w:rsidP="008B4D7D">
            <w:pPr>
              <w:spacing w:before="40" w:after="120"/>
              <w:ind w:right="113"/>
            </w:pPr>
            <w:r w:rsidRPr="003B2A6E">
              <w:t>ICRMW</w:t>
            </w:r>
          </w:p>
          <w:p w14:paraId="49657562" w14:textId="2BC35A25" w:rsidR="006046E1" w:rsidRPr="003B2A6E" w:rsidRDefault="006046E1" w:rsidP="008B4D7D">
            <w:pPr>
              <w:spacing w:before="40" w:after="120"/>
              <w:ind w:right="113"/>
            </w:pPr>
            <w:r w:rsidRPr="003B2A6E">
              <w:t>ICPPED</w:t>
            </w:r>
          </w:p>
        </w:tc>
      </w:tr>
    </w:tbl>
    <w:p w14:paraId="601384FA" w14:textId="77777777" w:rsidR="00A02BFB" w:rsidRPr="003B2A6E"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3B2A6E"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3B2A6E" w:rsidRDefault="00A02BFB" w:rsidP="008B4D7D">
            <w:pPr>
              <w:spacing w:before="80" w:after="80" w:line="200" w:lineRule="exact"/>
              <w:ind w:right="113"/>
              <w:rPr>
                <w:i/>
                <w:sz w:val="16"/>
              </w:rPr>
            </w:pPr>
            <w:r w:rsidRPr="003B2A6E">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3B2A6E" w:rsidRDefault="00A02BFB" w:rsidP="008B4D7D">
            <w:pPr>
              <w:spacing w:before="80" w:after="80" w:line="200" w:lineRule="exact"/>
              <w:ind w:right="113"/>
              <w:rPr>
                <w:i/>
                <w:sz w:val="16"/>
              </w:rPr>
            </w:pPr>
            <w:r w:rsidRPr="003B2A6E">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3B2A6E" w:rsidRDefault="00A02BFB" w:rsidP="008B4D7D">
            <w:pPr>
              <w:spacing w:before="80" w:after="80" w:line="200" w:lineRule="exact"/>
              <w:ind w:right="113"/>
              <w:rPr>
                <w:i/>
                <w:sz w:val="16"/>
              </w:rPr>
            </w:pPr>
            <w:r w:rsidRPr="003B2A6E">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3B2A6E" w:rsidRDefault="00A02BFB" w:rsidP="008B4D7D">
            <w:pPr>
              <w:spacing w:before="80" w:after="80" w:line="200" w:lineRule="exact"/>
              <w:ind w:right="113"/>
              <w:rPr>
                <w:i/>
                <w:sz w:val="16"/>
              </w:rPr>
            </w:pPr>
            <w:r w:rsidRPr="003B2A6E">
              <w:rPr>
                <w:i/>
                <w:sz w:val="16"/>
              </w:rPr>
              <w:t>Current Status</w:t>
            </w:r>
          </w:p>
        </w:tc>
      </w:tr>
      <w:tr w:rsidR="008B4D7D" w:rsidRPr="003B2A6E"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3B2A6E"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3B2A6E"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3B2A6E"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3B2A6E" w:rsidRDefault="00A02BFB" w:rsidP="008B4D7D">
            <w:pPr>
              <w:spacing w:before="80" w:after="80" w:line="200" w:lineRule="exact"/>
              <w:ind w:right="113"/>
              <w:rPr>
                <w:i/>
                <w:sz w:val="16"/>
              </w:rPr>
            </w:pPr>
          </w:p>
        </w:tc>
      </w:tr>
      <w:tr w:rsidR="00A02BFB" w:rsidRPr="00A02BFB" w14:paraId="1BB8E4FB" w14:textId="77777777" w:rsidTr="008B4D7D">
        <w:tc>
          <w:tcPr>
            <w:tcW w:w="2409" w:type="dxa"/>
            <w:tcBorders>
              <w:bottom w:val="single" w:sz="12" w:space="0" w:color="auto"/>
            </w:tcBorders>
            <w:shd w:val="clear" w:color="auto" w:fill="auto"/>
          </w:tcPr>
          <w:p w14:paraId="6C6F070A" w14:textId="77777777" w:rsidR="00A02BFB" w:rsidRPr="003B2A6E" w:rsidRDefault="00A02BFB" w:rsidP="006437AE">
            <w:pPr>
              <w:spacing w:before="40" w:after="120"/>
              <w:ind w:right="113"/>
            </w:pPr>
          </w:p>
        </w:tc>
        <w:tc>
          <w:tcPr>
            <w:tcW w:w="2409" w:type="dxa"/>
            <w:tcBorders>
              <w:bottom w:val="single" w:sz="12" w:space="0" w:color="auto"/>
            </w:tcBorders>
            <w:shd w:val="clear" w:color="auto" w:fill="auto"/>
          </w:tcPr>
          <w:p w14:paraId="7A6DF0C2" w14:textId="278B8F3D" w:rsidR="00A02BFB" w:rsidRPr="003B2A6E" w:rsidRDefault="00645140" w:rsidP="00DE2F95">
            <w:pPr>
              <w:spacing w:before="40" w:after="120"/>
              <w:ind w:right="113"/>
            </w:pPr>
            <w:r w:rsidRPr="003B2A6E">
              <w:t xml:space="preserve">OP-CRC-AC (Declaration, art. 3(2), minimum age of </w:t>
            </w:r>
            <w:r w:rsidR="00C03007">
              <w:t xml:space="preserve">voluntary </w:t>
            </w:r>
            <w:r w:rsidRPr="003B2A6E">
              <w:t>recruitment at 18 years, 2002)</w:t>
            </w:r>
          </w:p>
        </w:tc>
        <w:tc>
          <w:tcPr>
            <w:tcW w:w="2409" w:type="dxa"/>
            <w:tcBorders>
              <w:bottom w:val="single" w:sz="12" w:space="0" w:color="auto"/>
            </w:tcBorders>
            <w:shd w:val="clear" w:color="auto" w:fill="auto"/>
          </w:tcPr>
          <w:p w14:paraId="66BA327E" w14:textId="70C731AC" w:rsidR="00A02BFB" w:rsidRPr="003B2A6E" w:rsidRDefault="00645140" w:rsidP="00DE2F95">
            <w:pPr>
              <w:spacing w:before="40" w:after="120"/>
              <w:ind w:right="113"/>
            </w:pPr>
            <w:r w:rsidRPr="003B2A6E">
              <w:t>--</w:t>
            </w:r>
          </w:p>
        </w:tc>
        <w:tc>
          <w:tcPr>
            <w:tcW w:w="2410" w:type="dxa"/>
            <w:tcBorders>
              <w:bottom w:val="single" w:sz="12" w:space="0" w:color="auto"/>
            </w:tcBorders>
            <w:shd w:val="clear" w:color="auto" w:fill="auto"/>
          </w:tcPr>
          <w:p w14:paraId="102FFAE5" w14:textId="247E2B4B" w:rsidR="00A02BFB" w:rsidRPr="003B2A6E" w:rsidRDefault="00C3414C" w:rsidP="00DE2F95">
            <w:pPr>
              <w:spacing w:before="40" w:after="120"/>
              <w:ind w:right="113"/>
            </w:pPr>
            <w:r w:rsidRPr="003B2A6E">
              <w:t xml:space="preserve">OP-CRC-AC (Declaration, art. 3(2), minimum age of </w:t>
            </w:r>
            <w:r w:rsidR="00C03007">
              <w:t xml:space="preserve">voluntary </w:t>
            </w:r>
            <w:r w:rsidRPr="003B2A6E">
              <w:t>recruitment at 18 years)</w:t>
            </w:r>
          </w:p>
        </w:tc>
      </w:tr>
    </w:tbl>
    <w:p w14:paraId="1F353718" w14:textId="77777777"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160"/>
        <w:gridCol w:w="2658"/>
        <w:gridCol w:w="2409"/>
        <w:gridCol w:w="2410"/>
      </w:tblGrid>
      <w:tr w:rsidR="008B4D7D" w:rsidRPr="00A02BFB" w14:paraId="2E9D4C73" w14:textId="77777777" w:rsidTr="0078519B">
        <w:tc>
          <w:tcPr>
            <w:tcW w:w="2160"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658"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78519B">
        <w:trPr>
          <w:trHeight w:hRule="exact" w:val="113"/>
        </w:trPr>
        <w:tc>
          <w:tcPr>
            <w:tcW w:w="2160"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658"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49C420C3" w:rsidR="006437AE" w:rsidRDefault="006437AE" w:rsidP="008B4D7D">
            <w:pPr>
              <w:spacing w:before="80" w:after="80" w:line="200" w:lineRule="exact"/>
              <w:ind w:right="113"/>
              <w:rPr>
                <w:i/>
                <w:sz w:val="16"/>
              </w:rPr>
            </w:pPr>
          </w:p>
          <w:p w14:paraId="04052979" w14:textId="77777777" w:rsidR="006437AE" w:rsidRPr="00DE2F95" w:rsidRDefault="006437AE" w:rsidP="00DE2F95">
            <w:pPr>
              <w:rPr>
                <w:sz w:val="16"/>
              </w:rPr>
            </w:pPr>
          </w:p>
          <w:p w14:paraId="0429A39F" w14:textId="4C76C8E0" w:rsidR="00A02BFB" w:rsidRPr="00DE2F95" w:rsidRDefault="00A02BFB" w:rsidP="00DE2F95">
            <w:pPr>
              <w:rPr>
                <w:sz w:val="16"/>
              </w:rPr>
            </w:pPr>
          </w:p>
        </w:tc>
      </w:tr>
      <w:tr w:rsidR="00A02BFB" w:rsidRPr="00A02BFB" w14:paraId="72D9CAF4" w14:textId="77777777" w:rsidTr="0078519B">
        <w:tc>
          <w:tcPr>
            <w:tcW w:w="2160" w:type="dxa"/>
            <w:shd w:val="clear" w:color="auto" w:fill="auto"/>
          </w:tcPr>
          <w:p w14:paraId="3202BED3" w14:textId="77777777" w:rsidR="00A02BFB" w:rsidRPr="008B4D7D" w:rsidRDefault="00A02BFB" w:rsidP="008B4D7D">
            <w:pPr>
              <w:spacing w:before="40" w:after="120"/>
              <w:ind w:right="113"/>
              <w:rPr>
                <w:i/>
              </w:rPr>
            </w:pPr>
            <w:r w:rsidRPr="008B4D7D">
              <w:rPr>
                <w:i/>
              </w:rPr>
              <w:t>Ratification, accession or succession</w:t>
            </w:r>
          </w:p>
        </w:tc>
        <w:tc>
          <w:tcPr>
            <w:tcW w:w="2658" w:type="dxa"/>
            <w:shd w:val="clear" w:color="auto" w:fill="auto"/>
          </w:tcPr>
          <w:p w14:paraId="2E5F810A" w14:textId="77777777" w:rsidR="00A02BFB" w:rsidRPr="00360472" w:rsidRDefault="00A02BFB" w:rsidP="008B4D7D">
            <w:pPr>
              <w:spacing w:before="40" w:after="120"/>
              <w:ind w:right="113"/>
            </w:pPr>
            <w:r w:rsidRPr="00360472">
              <w:t>Convention on the Prevention and Punishment of the Crime of Genocide</w:t>
            </w:r>
          </w:p>
        </w:tc>
        <w:tc>
          <w:tcPr>
            <w:tcW w:w="2409" w:type="dxa"/>
            <w:shd w:val="clear" w:color="auto" w:fill="auto"/>
          </w:tcPr>
          <w:p w14:paraId="20E6350D" w14:textId="77777777" w:rsidR="00A02BFB" w:rsidRPr="00A02BFB" w:rsidRDefault="00A02BFB" w:rsidP="008B4D7D">
            <w:pPr>
              <w:spacing w:before="40" w:after="120"/>
              <w:ind w:right="113"/>
            </w:pPr>
          </w:p>
        </w:tc>
        <w:tc>
          <w:tcPr>
            <w:tcW w:w="2410"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130"/>
            </w:tblGrid>
            <w:tr w:rsidR="00A308E4" w:rsidRPr="00A308E4" w14:paraId="6814CA3F" w14:textId="77777777">
              <w:trPr>
                <w:trHeight w:val="205"/>
              </w:trPr>
              <w:tc>
                <w:tcPr>
                  <w:tcW w:w="2130" w:type="dxa"/>
                </w:tcPr>
                <w:p w14:paraId="6788042B" w14:textId="43E7E15D" w:rsidR="00A308E4" w:rsidRPr="0051517F" w:rsidRDefault="00A308E4" w:rsidP="0051517F">
                  <w:pPr>
                    <w:spacing w:before="40" w:after="120"/>
                    <w:ind w:right="113"/>
                  </w:pPr>
                </w:p>
              </w:tc>
            </w:tr>
          </w:tbl>
          <w:p w14:paraId="3A8DF416" w14:textId="68C38FD1" w:rsidR="00A02BFB" w:rsidRPr="00A02BFB" w:rsidRDefault="000A50A5" w:rsidP="008B4D7D">
            <w:pPr>
              <w:spacing w:before="40" w:after="120"/>
              <w:ind w:right="113"/>
            </w:pPr>
            <w:r>
              <w:t>1961 Convention on the Reduction of Statelessness</w:t>
            </w:r>
            <w:r w:rsidRPr="000A50A5">
              <w:rPr>
                <w:vertAlign w:val="superscript"/>
              </w:rPr>
              <w:endnoteReference w:id="5"/>
            </w:r>
          </w:p>
        </w:tc>
      </w:tr>
      <w:tr w:rsidR="00A02BFB" w:rsidRPr="00A02BFB" w14:paraId="26448E00" w14:textId="77777777" w:rsidTr="0078519B">
        <w:tc>
          <w:tcPr>
            <w:tcW w:w="2160" w:type="dxa"/>
            <w:shd w:val="clear" w:color="auto" w:fill="auto"/>
          </w:tcPr>
          <w:p w14:paraId="284BE01D" w14:textId="77777777" w:rsidR="00A02BFB" w:rsidRPr="00A02BFB" w:rsidRDefault="00A02BFB" w:rsidP="008B4D7D">
            <w:pPr>
              <w:spacing w:before="40" w:after="120"/>
              <w:ind w:right="113"/>
            </w:pPr>
          </w:p>
        </w:tc>
        <w:tc>
          <w:tcPr>
            <w:tcW w:w="2658" w:type="dxa"/>
            <w:shd w:val="clear" w:color="auto" w:fill="auto"/>
          </w:tcPr>
          <w:p w14:paraId="01E17A8D" w14:textId="222BF8C7" w:rsidR="00A02BFB" w:rsidRPr="00360472" w:rsidRDefault="00A02BFB" w:rsidP="008B4D7D">
            <w:pPr>
              <w:spacing w:before="40" w:after="120"/>
              <w:ind w:right="113"/>
            </w:pPr>
            <w:r w:rsidRPr="00360472">
              <w:t>Geneva Conventions of 12 August 1949</w:t>
            </w:r>
            <w:r w:rsidR="00A67EFD" w:rsidRPr="00360472">
              <w:t xml:space="preserve"> and Additional Protocols the</w:t>
            </w:r>
            <w:r w:rsidR="00A67EFD" w:rsidRPr="000A50A5">
              <w:t>re</w:t>
            </w:r>
            <w:r w:rsidR="00A67EFD" w:rsidRPr="00360472">
              <w:t>to</w:t>
            </w:r>
            <w:r w:rsidR="00350CFD" w:rsidRPr="00DE2F95">
              <w:rPr>
                <w:rStyle w:val="EndnoteReference"/>
              </w:rPr>
              <w:endnoteReference w:id="6"/>
            </w:r>
          </w:p>
        </w:tc>
        <w:tc>
          <w:tcPr>
            <w:tcW w:w="2409" w:type="dxa"/>
            <w:shd w:val="clear" w:color="auto" w:fill="auto"/>
          </w:tcPr>
          <w:p w14:paraId="422727AC" w14:textId="77777777" w:rsidR="00A02BFB" w:rsidRPr="00A02BFB" w:rsidRDefault="00A02BFB" w:rsidP="008B4D7D">
            <w:pPr>
              <w:spacing w:before="40" w:after="120"/>
              <w:ind w:right="113"/>
            </w:pPr>
          </w:p>
        </w:tc>
        <w:tc>
          <w:tcPr>
            <w:tcW w:w="2410" w:type="dxa"/>
            <w:shd w:val="clear" w:color="auto" w:fill="auto"/>
          </w:tcPr>
          <w:p w14:paraId="0E32522A" w14:textId="77777777" w:rsidR="00A02BFB" w:rsidRDefault="0051517F" w:rsidP="008B4D7D">
            <w:pPr>
              <w:spacing w:before="40" w:after="120"/>
              <w:ind w:right="113"/>
            </w:pPr>
            <w:r w:rsidRPr="0051517F">
              <w:t>ILO Conventions Nos. 169 and 189</w:t>
            </w:r>
            <w:r w:rsidRPr="00DE2F95">
              <w:rPr>
                <w:rStyle w:val="EndnoteReference"/>
              </w:rPr>
              <w:endnoteReference w:id="7"/>
            </w:r>
          </w:p>
          <w:p w14:paraId="4AF205BB" w14:textId="77777777" w:rsidR="0095122B" w:rsidRDefault="0095122B" w:rsidP="008B4D7D">
            <w:pPr>
              <w:spacing w:before="40" w:after="120"/>
              <w:ind w:right="113"/>
            </w:pPr>
            <w:r w:rsidRPr="0095122B">
              <w:t>Convention against Discrimination in Education</w:t>
            </w:r>
            <w:r w:rsidRPr="006437AE">
              <w:rPr>
                <w:rStyle w:val="EndnoteReference"/>
              </w:rPr>
              <w:endnoteReference w:id="8"/>
            </w:r>
          </w:p>
          <w:p w14:paraId="7329D104" w14:textId="1BFE1FFB" w:rsidR="000A50A5" w:rsidRPr="00A02BFB" w:rsidRDefault="000A50A5" w:rsidP="008B4D7D">
            <w:pPr>
              <w:spacing w:before="40" w:after="120"/>
              <w:ind w:right="113"/>
            </w:pPr>
            <w:r>
              <w:t>Additional Protocol III to the 1949 Geneva Conventions.</w:t>
            </w:r>
            <w:r>
              <w:rPr>
                <w:rStyle w:val="EndnoteReference"/>
              </w:rPr>
              <w:endnoteReference w:id="9"/>
            </w:r>
          </w:p>
        </w:tc>
      </w:tr>
      <w:tr w:rsidR="00A02BFB" w:rsidRPr="00A02BFB" w14:paraId="46E89CF9" w14:textId="77777777" w:rsidTr="0078519B">
        <w:tc>
          <w:tcPr>
            <w:tcW w:w="2160" w:type="dxa"/>
            <w:shd w:val="clear" w:color="auto" w:fill="auto"/>
          </w:tcPr>
          <w:p w14:paraId="3FD2EA96" w14:textId="77777777" w:rsidR="00A02BFB" w:rsidRPr="00A02BFB" w:rsidRDefault="00A02BFB" w:rsidP="008B4D7D">
            <w:pPr>
              <w:spacing w:before="40" w:after="120"/>
              <w:ind w:right="113"/>
            </w:pPr>
          </w:p>
        </w:tc>
        <w:tc>
          <w:tcPr>
            <w:tcW w:w="2658" w:type="dxa"/>
            <w:shd w:val="clear" w:color="auto" w:fill="auto"/>
          </w:tcPr>
          <w:p w14:paraId="197E5403" w14:textId="77777777" w:rsidR="00A02BFB" w:rsidRPr="00360472" w:rsidRDefault="00A02BFB" w:rsidP="008B4D7D">
            <w:pPr>
              <w:spacing w:before="40" w:after="120"/>
              <w:ind w:right="113"/>
            </w:pPr>
            <w:r w:rsidRPr="00360472">
              <w:t>Rome Statute of the International Criminal Court</w:t>
            </w:r>
          </w:p>
        </w:tc>
        <w:tc>
          <w:tcPr>
            <w:tcW w:w="2409" w:type="dxa"/>
            <w:shd w:val="clear" w:color="auto" w:fill="auto"/>
          </w:tcPr>
          <w:p w14:paraId="1E69B090" w14:textId="77777777" w:rsidR="00A02BFB" w:rsidRPr="00360472" w:rsidRDefault="00A02BFB" w:rsidP="008B4D7D">
            <w:pPr>
              <w:spacing w:before="40" w:after="120"/>
              <w:ind w:right="113"/>
            </w:pPr>
          </w:p>
        </w:tc>
        <w:tc>
          <w:tcPr>
            <w:tcW w:w="2410"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329"/>
            </w:tblGrid>
            <w:tr w:rsidR="000A50A5" w:rsidRPr="000A50A5" w14:paraId="77DE8462" w14:textId="77777777">
              <w:trPr>
                <w:trHeight w:val="204"/>
              </w:trPr>
              <w:tc>
                <w:tcPr>
                  <w:tcW w:w="2329" w:type="dxa"/>
                </w:tcPr>
                <w:p w14:paraId="1F32B88C" w14:textId="6303077C" w:rsidR="000A50A5" w:rsidRPr="000A50A5" w:rsidRDefault="000A50A5" w:rsidP="000A50A5">
                  <w:pPr>
                    <w:spacing w:before="40" w:after="120"/>
                    <w:ind w:right="113"/>
                  </w:pPr>
                </w:p>
              </w:tc>
            </w:tr>
          </w:tbl>
          <w:p w14:paraId="57A74400" w14:textId="77777777" w:rsidR="00A02BFB" w:rsidRPr="00A02BFB" w:rsidRDefault="00A02BFB" w:rsidP="008B4D7D">
            <w:pPr>
              <w:spacing w:before="40" w:after="120"/>
              <w:ind w:right="113"/>
            </w:pPr>
          </w:p>
        </w:tc>
      </w:tr>
      <w:tr w:rsidR="00A02BFB" w:rsidRPr="00A02BFB" w14:paraId="6AA3F439" w14:textId="77777777" w:rsidTr="0078519B">
        <w:tc>
          <w:tcPr>
            <w:tcW w:w="2160" w:type="dxa"/>
            <w:shd w:val="clear" w:color="auto" w:fill="auto"/>
          </w:tcPr>
          <w:p w14:paraId="64DAE8A7" w14:textId="77777777" w:rsidR="00A02BFB" w:rsidRPr="00A02BFB" w:rsidRDefault="00A02BFB" w:rsidP="008B4D7D">
            <w:pPr>
              <w:spacing w:before="40" w:after="120"/>
              <w:ind w:right="113"/>
            </w:pPr>
          </w:p>
        </w:tc>
        <w:tc>
          <w:tcPr>
            <w:tcW w:w="2658" w:type="dxa"/>
            <w:shd w:val="clear" w:color="auto" w:fill="auto"/>
          </w:tcPr>
          <w:p w14:paraId="3D1C3399" w14:textId="77777777" w:rsidR="00A02BFB" w:rsidRPr="00360472" w:rsidRDefault="00A02BFB" w:rsidP="008B4D7D">
            <w:pPr>
              <w:spacing w:before="40" w:after="120"/>
              <w:ind w:right="113"/>
              <w:rPr>
                <w:strike/>
              </w:rPr>
            </w:pPr>
            <w:r w:rsidRPr="0078519B">
              <w:t>Conventions on refugees and stateless persons</w:t>
            </w:r>
            <w:r w:rsidRPr="00DE2F95">
              <w:rPr>
                <w:rStyle w:val="EndnoteReference"/>
              </w:rPr>
              <w:endnoteReference w:id="10"/>
            </w:r>
          </w:p>
        </w:tc>
        <w:tc>
          <w:tcPr>
            <w:tcW w:w="2409" w:type="dxa"/>
            <w:shd w:val="clear" w:color="auto" w:fill="auto"/>
          </w:tcPr>
          <w:p w14:paraId="7DF441C1" w14:textId="77777777" w:rsidR="00A02BFB" w:rsidRPr="00A02BFB" w:rsidRDefault="00A02BFB" w:rsidP="008B4D7D">
            <w:pPr>
              <w:spacing w:before="40" w:after="120"/>
              <w:ind w:right="113"/>
            </w:pPr>
          </w:p>
        </w:tc>
        <w:tc>
          <w:tcPr>
            <w:tcW w:w="2410" w:type="dxa"/>
            <w:shd w:val="clear" w:color="auto" w:fill="auto"/>
          </w:tcPr>
          <w:p w14:paraId="1E8B8CC4" w14:textId="77777777" w:rsidR="00A02BFB" w:rsidRPr="00A02BFB" w:rsidRDefault="00A02BFB" w:rsidP="008B4D7D">
            <w:pPr>
              <w:spacing w:before="40" w:after="120"/>
              <w:ind w:right="113"/>
            </w:pPr>
          </w:p>
        </w:tc>
      </w:tr>
      <w:tr w:rsidR="00A02BFB" w:rsidRPr="00A02BFB" w14:paraId="5040CAE8" w14:textId="77777777" w:rsidTr="0078519B">
        <w:tc>
          <w:tcPr>
            <w:tcW w:w="2160" w:type="dxa"/>
            <w:shd w:val="clear" w:color="auto" w:fill="auto"/>
          </w:tcPr>
          <w:p w14:paraId="2EDD1150" w14:textId="77777777" w:rsidR="00A02BFB" w:rsidRPr="00A02BFB" w:rsidRDefault="00A02BFB" w:rsidP="008B4D7D">
            <w:pPr>
              <w:spacing w:before="40" w:after="120"/>
              <w:ind w:right="113"/>
            </w:pPr>
          </w:p>
        </w:tc>
        <w:tc>
          <w:tcPr>
            <w:tcW w:w="2658" w:type="dxa"/>
            <w:shd w:val="clear" w:color="auto" w:fill="auto"/>
          </w:tcPr>
          <w:p w14:paraId="71EE0566" w14:textId="77777777" w:rsidR="00A02BFB" w:rsidRPr="00360472" w:rsidRDefault="00A02BFB" w:rsidP="008B4D7D">
            <w:pPr>
              <w:spacing w:before="40" w:after="120"/>
              <w:ind w:right="113"/>
            </w:pPr>
            <w:r w:rsidRPr="00360472">
              <w:t>Palermo Protocol</w:t>
            </w:r>
            <w:r w:rsidRPr="00DE2F95">
              <w:rPr>
                <w:rStyle w:val="EndnoteReference"/>
              </w:rPr>
              <w:endnoteReference w:id="11"/>
            </w:r>
          </w:p>
        </w:tc>
        <w:tc>
          <w:tcPr>
            <w:tcW w:w="2409" w:type="dxa"/>
            <w:shd w:val="clear" w:color="auto" w:fill="auto"/>
          </w:tcPr>
          <w:p w14:paraId="53520401" w14:textId="77777777" w:rsidR="00A02BFB" w:rsidRPr="00A02BFB" w:rsidRDefault="00A02BFB" w:rsidP="008B4D7D">
            <w:pPr>
              <w:spacing w:before="40" w:after="120"/>
              <w:ind w:right="113"/>
            </w:pPr>
          </w:p>
        </w:tc>
        <w:tc>
          <w:tcPr>
            <w:tcW w:w="2410" w:type="dxa"/>
            <w:shd w:val="clear" w:color="auto" w:fill="auto"/>
          </w:tcPr>
          <w:p w14:paraId="0C706E36" w14:textId="77777777" w:rsidR="00A02BFB" w:rsidRPr="00A02BFB" w:rsidRDefault="00A02BFB" w:rsidP="008B4D7D">
            <w:pPr>
              <w:spacing w:before="40" w:after="120"/>
              <w:ind w:right="113"/>
            </w:pPr>
          </w:p>
        </w:tc>
      </w:tr>
      <w:tr w:rsidR="00A02BFB" w:rsidRPr="00A02BFB" w14:paraId="19C0951F" w14:textId="77777777" w:rsidTr="0078519B">
        <w:tc>
          <w:tcPr>
            <w:tcW w:w="2160" w:type="dxa"/>
            <w:shd w:val="clear" w:color="auto" w:fill="auto"/>
          </w:tcPr>
          <w:p w14:paraId="60B51672" w14:textId="77777777" w:rsidR="00A02BFB" w:rsidRPr="0051517F" w:rsidRDefault="00A02BFB" w:rsidP="008B4D7D">
            <w:pPr>
              <w:spacing w:before="40" w:after="120"/>
              <w:ind w:right="113"/>
            </w:pPr>
          </w:p>
        </w:tc>
        <w:tc>
          <w:tcPr>
            <w:tcW w:w="2658" w:type="dxa"/>
            <w:shd w:val="clear" w:color="auto" w:fill="auto"/>
          </w:tcPr>
          <w:p w14:paraId="1E2B1066" w14:textId="7F1DB154" w:rsidR="00A02BFB" w:rsidRPr="0051517F" w:rsidRDefault="00A02BFB" w:rsidP="008B4D7D">
            <w:pPr>
              <w:spacing w:before="40" w:after="120"/>
              <w:ind w:right="113"/>
            </w:pPr>
            <w:r w:rsidRPr="0051517F">
              <w:t>ILO fundamental Conventions</w:t>
            </w:r>
            <w:r w:rsidRPr="00DE2F95">
              <w:rPr>
                <w:rStyle w:val="EndnoteReference"/>
              </w:rPr>
              <w:endnoteReference w:id="12"/>
            </w:r>
          </w:p>
        </w:tc>
        <w:tc>
          <w:tcPr>
            <w:tcW w:w="2409" w:type="dxa"/>
            <w:shd w:val="clear" w:color="auto" w:fill="auto"/>
          </w:tcPr>
          <w:p w14:paraId="7520CBA1" w14:textId="77777777" w:rsidR="00A02BFB" w:rsidRPr="00A02BFB" w:rsidRDefault="00A02BFB" w:rsidP="008B4D7D">
            <w:pPr>
              <w:spacing w:before="40" w:after="120"/>
              <w:ind w:right="113"/>
            </w:pPr>
          </w:p>
        </w:tc>
        <w:tc>
          <w:tcPr>
            <w:tcW w:w="2410" w:type="dxa"/>
            <w:shd w:val="clear" w:color="auto" w:fill="auto"/>
          </w:tcPr>
          <w:p w14:paraId="0630D0A2" w14:textId="77777777" w:rsidR="00A02BFB" w:rsidRPr="00A02BFB" w:rsidRDefault="00A02BFB" w:rsidP="008B4D7D">
            <w:pPr>
              <w:spacing w:before="40" w:after="120"/>
              <w:ind w:right="113"/>
            </w:pPr>
          </w:p>
        </w:tc>
      </w:tr>
      <w:tr w:rsidR="00A02BFB" w:rsidRPr="00A02BFB" w14:paraId="6AABD42C" w14:textId="77777777" w:rsidTr="0078519B">
        <w:tc>
          <w:tcPr>
            <w:tcW w:w="2160" w:type="dxa"/>
            <w:tcBorders>
              <w:bottom w:val="single" w:sz="12" w:space="0" w:color="auto"/>
            </w:tcBorders>
            <w:shd w:val="clear" w:color="auto" w:fill="auto"/>
          </w:tcPr>
          <w:p w14:paraId="2954E0B1" w14:textId="77777777" w:rsidR="00A02BFB" w:rsidRPr="00A02BFB" w:rsidRDefault="00A02BFB" w:rsidP="008B4D7D">
            <w:pPr>
              <w:spacing w:before="40" w:after="120"/>
              <w:ind w:right="113"/>
            </w:pPr>
          </w:p>
        </w:tc>
        <w:tc>
          <w:tcPr>
            <w:tcW w:w="2658" w:type="dxa"/>
            <w:tcBorders>
              <w:bottom w:val="single" w:sz="12" w:space="0" w:color="auto"/>
            </w:tcBorders>
            <w:shd w:val="clear" w:color="auto" w:fill="auto"/>
          </w:tcPr>
          <w:p w14:paraId="383CB739" w14:textId="44EBF699" w:rsidR="00A02BFB" w:rsidRPr="0095122B" w:rsidRDefault="00A02BFB" w:rsidP="008B4D7D">
            <w:pPr>
              <w:spacing w:before="40" w:after="120"/>
              <w:ind w:right="113"/>
            </w:pPr>
          </w:p>
        </w:tc>
        <w:tc>
          <w:tcPr>
            <w:tcW w:w="2409" w:type="dxa"/>
            <w:tcBorders>
              <w:bottom w:val="single" w:sz="12" w:space="0" w:color="auto"/>
            </w:tcBorders>
            <w:shd w:val="clear" w:color="auto" w:fill="auto"/>
          </w:tcPr>
          <w:p w14:paraId="0C4DE625" w14:textId="77777777" w:rsidR="00A02BFB" w:rsidRPr="00A02BFB" w:rsidRDefault="00A02BFB" w:rsidP="008B4D7D">
            <w:pPr>
              <w:spacing w:before="40" w:after="120"/>
              <w:ind w:right="113"/>
            </w:pPr>
          </w:p>
        </w:tc>
        <w:tc>
          <w:tcPr>
            <w:tcW w:w="2410" w:type="dxa"/>
            <w:tcBorders>
              <w:bottom w:val="single" w:sz="12" w:space="0" w:color="auto"/>
            </w:tcBorders>
            <w:shd w:val="clear" w:color="auto" w:fill="auto"/>
          </w:tcPr>
          <w:p w14:paraId="2382C427" w14:textId="77777777" w:rsidR="00A02BFB" w:rsidRPr="00A02BFB" w:rsidRDefault="00A02BFB" w:rsidP="008B4D7D">
            <w:pPr>
              <w:spacing w:before="40" w:after="120"/>
              <w:ind w:right="113"/>
            </w:pPr>
          </w:p>
        </w:tc>
      </w:tr>
    </w:tbl>
    <w:p w14:paraId="5CF78B2D" w14:textId="77777777" w:rsidR="00A02BFB" w:rsidRPr="00A02BFB" w:rsidRDefault="00A02BFB" w:rsidP="00A02BFB">
      <w:pPr>
        <w:pStyle w:val="HChG"/>
      </w:pPr>
      <w:r w:rsidRPr="00A02BFB">
        <w:rPr>
          <w:szCs w:val="24"/>
        </w:rPr>
        <w:lastRenderedPageBreak/>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2" w:name="II_A_Cooperation_with_treaty_bodies"/>
      <w:r w:rsidRPr="00A02BFB">
        <w:t>A.</w:t>
      </w:r>
      <w:r w:rsidRPr="00A02BFB">
        <w:tab/>
      </w:r>
      <w:bookmarkEnd w:id="2"/>
      <w:r w:rsidRPr="00A02BFB">
        <w:t>Cooperation with treaty bodies</w:t>
      </w:r>
      <w:r w:rsidRPr="00DE2F95">
        <w:rPr>
          <w:rStyle w:val="EndnoteReference"/>
          <w:b w:val="0"/>
        </w:rPr>
        <w:endnoteReference w:id="13"/>
      </w:r>
    </w:p>
    <w:p w14:paraId="51EDB961" w14:textId="3128D8DB"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FA4B2C" w14:paraId="1E4DE53B" w14:textId="77777777" w:rsidTr="008B4D7D">
        <w:tc>
          <w:tcPr>
            <w:tcW w:w="1928" w:type="dxa"/>
            <w:shd w:val="clear" w:color="auto" w:fill="auto"/>
          </w:tcPr>
          <w:p w14:paraId="6EC3F4DD" w14:textId="77777777" w:rsidR="00A02BFB" w:rsidRPr="00FA4B2C" w:rsidRDefault="00A02BFB" w:rsidP="00DE2F95">
            <w:pPr>
              <w:spacing w:before="40" w:after="120"/>
              <w:ind w:right="113"/>
            </w:pPr>
            <w:r w:rsidRPr="00FA4B2C">
              <w:t>CERD</w:t>
            </w:r>
          </w:p>
        </w:tc>
        <w:tc>
          <w:tcPr>
            <w:tcW w:w="1928" w:type="dxa"/>
            <w:shd w:val="clear" w:color="auto" w:fill="auto"/>
          </w:tcPr>
          <w:p w14:paraId="6E95AD6E" w14:textId="3071112D" w:rsidR="00A02BFB" w:rsidRPr="00FA4B2C" w:rsidRDefault="003E6368" w:rsidP="00DE2F95">
            <w:pPr>
              <w:spacing w:before="40" w:after="120"/>
              <w:ind w:right="113"/>
            </w:pPr>
            <w:r w:rsidRPr="00FA4B2C">
              <w:t>--</w:t>
            </w:r>
          </w:p>
        </w:tc>
        <w:tc>
          <w:tcPr>
            <w:tcW w:w="1927" w:type="dxa"/>
            <w:shd w:val="clear" w:color="auto" w:fill="auto"/>
          </w:tcPr>
          <w:p w14:paraId="7F2B4B92" w14:textId="459124E5" w:rsidR="00A02BFB" w:rsidRPr="00FA4B2C" w:rsidRDefault="003E6368" w:rsidP="00DE2F95">
            <w:pPr>
              <w:spacing w:before="40" w:after="120"/>
              <w:ind w:right="113"/>
            </w:pPr>
            <w:r w:rsidRPr="00FA4B2C">
              <w:t>2014</w:t>
            </w:r>
            <w:r w:rsidR="00CC79C9" w:rsidRPr="00FA4B2C">
              <w:t>/2020</w:t>
            </w:r>
          </w:p>
        </w:tc>
        <w:tc>
          <w:tcPr>
            <w:tcW w:w="1927" w:type="dxa"/>
            <w:shd w:val="clear" w:color="auto" w:fill="auto"/>
          </w:tcPr>
          <w:p w14:paraId="3AFF0E8F" w14:textId="01071AE4" w:rsidR="00A02BFB" w:rsidRPr="00FA4B2C" w:rsidRDefault="003E6368" w:rsidP="00DE2F95">
            <w:pPr>
              <w:spacing w:before="40" w:after="120"/>
              <w:ind w:right="113"/>
            </w:pPr>
            <w:r w:rsidRPr="00FA4B2C">
              <w:t>May 2016</w:t>
            </w:r>
          </w:p>
        </w:tc>
        <w:tc>
          <w:tcPr>
            <w:tcW w:w="1927" w:type="dxa"/>
            <w:shd w:val="clear" w:color="auto" w:fill="auto"/>
          </w:tcPr>
          <w:p w14:paraId="65DE5ACA" w14:textId="3875128E" w:rsidR="00A02BFB" w:rsidRPr="00FA4B2C" w:rsidRDefault="003E6368" w:rsidP="00DE2F95">
            <w:pPr>
              <w:spacing w:before="40" w:after="120"/>
              <w:ind w:right="113"/>
            </w:pPr>
            <w:r w:rsidRPr="00FA4B2C">
              <w:rPr>
                <w:bCs/>
              </w:rPr>
              <w:t xml:space="preserve">Sixteenth to eighteenth reports </w:t>
            </w:r>
            <w:r w:rsidR="00CC79C9" w:rsidRPr="00FA4B2C">
              <w:rPr>
                <w:bCs/>
              </w:rPr>
              <w:t>pending consideration</w:t>
            </w:r>
            <w:r w:rsidRPr="00FA4B2C">
              <w:rPr>
                <w:bCs/>
              </w:rPr>
              <w:t>.</w:t>
            </w:r>
          </w:p>
        </w:tc>
      </w:tr>
      <w:tr w:rsidR="008B4D7D" w:rsidRPr="00FA4B2C" w14:paraId="58AC300D" w14:textId="77777777" w:rsidTr="008B4D7D">
        <w:tc>
          <w:tcPr>
            <w:tcW w:w="1928" w:type="dxa"/>
            <w:shd w:val="clear" w:color="auto" w:fill="auto"/>
          </w:tcPr>
          <w:p w14:paraId="2D5FC6DA" w14:textId="77777777" w:rsidR="00A02BFB" w:rsidRPr="00FA4B2C" w:rsidRDefault="00A02BFB" w:rsidP="00DE2F95">
            <w:pPr>
              <w:spacing w:before="40" w:after="120"/>
              <w:ind w:right="113"/>
            </w:pPr>
            <w:r w:rsidRPr="00FA4B2C">
              <w:t>CESCR</w:t>
            </w:r>
          </w:p>
        </w:tc>
        <w:tc>
          <w:tcPr>
            <w:tcW w:w="1928" w:type="dxa"/>
            <w:shd w:val="clear" w:color="auto" w:fill="auto"/>
          </w:tcPr>
          <w:p w14:paraId="4E5C586F" w14:textId="0812A095" w:rsidR="00A02BFB" w:rsidRPr="00FA4B2C" w:rsidRDefault="00F947A0" w:rsidP="00DE2F95">
            <w:pPr>
              <w:spacing w:before="40" w:after="120"/>
              <w:ind w:right="113"/>
            </w:pPr>
            <w:r w:rsidRPr="00FA4B2C">
              <w:t>--</w:t>
            </w:r>
          </w:p>
        </w:tc>
        <w:tc>
          <w:tcPr>
            <w:tcW w:w="1927" w:type="dxa"/>
            <w:shd w:val="clear" w:color="auto" w:fill="auto"/>
          </w:tcPr>
          <w:p w14:paraId="47B97FDA" w14:textId="34E2DBC0" w:rsidR="00A02BFB" w:rsidRPr="00FA4B2C" w:rsidRDefault="00F947A0" w:rsidP="00DE2F95">
            <w:pPr>
              <w:spacing w:before="40" w:after="120"/>
              <w:ind w:right="113"/>
            </w:pPr>
            <w:r w:rsidRPr="00FA4B2C">
              <w:t>2014</w:t>
            </w:r>
          </w:p>
        </w:tc>
        <w:tc>
          <w:tcPr>
            <w:tcW w:w="1927" w:type="dxa"/>
            <w:shd w:val="clear" w:color="auto" w:fill="auto"/>
          </w:tcPr>
          <w:p w14:paraId="326AACC2" w14:textId="5861738B" w:rsidR="00A02BFB" w:rsidRPr="00FA4B2C" w:rsidRDefault="00F947A0" w:rsidP="00DE2F95">
            <w:pPr>
              <w:spacing w:before="40" w:after="120"/>
              <w:ind w:right="113"/>
            </w:pPr>
            <w:r w:rsidRPr="00FA4B2C">
              <w:t>March 2016</w:t>
            </w:r>
          </w:p>
        </w:tc>
        <w:tc>
          <w:tcPr>
            <w:tcW w:w="1927" w:type="dxa"/>
            <w:shd w:val="clear" w:color="auto" w:fill="auto"/>
          </w:tcPr>
          <w:p w14:paraId="41724ACB" w14:textId="2AD37AE8" w:rsidR="00A02BFB" w:rsidRPr="00FA4B2C" w:rsidRDefault="00CB0213" w:rsidP="00DE2F95">
            <w:pPr>
              <w:spacing w:before="40" w:after="120"/>
              <w:ind w:right="113"/>
            </w:pPr>
            <w:r w:rsidRPr="00FA4B2C">
              <w:t xml:space="preserve">Second report due </w:t>
            </w:r>
            <w:r w:rsidR="009F3E52">
              <w:t>o</w:t>
            </w:r>
            <w:r w:rsidRPr="00FA4B2C">
              <w:t xml:space="preserve">n </w:t>
            </w:r>
            <w:r w:rsidR="009F3E52">
              <w:t xml:space="preserve">31 </w:t>
            </w:r>
            <w:r w:rsidR="000D678E" w:rsidRPr="00FA4B2C">
              <w:t xml:space="preserve">March </w:t>
            </w:r>
            <w:r w:rsidRPr="00FA4B2C">
              <w:t>2021.</w:t>
            </w:r>
          </w:p>
        </w:tc>
      </w:tr>
      <w:tr w:rsidR="008B4D7D" w:rsidRPr="00FA4B2C" w14:paraId="21E3975A" w14:textId="77777777" w:rsidTr="008B4D7D">
        <w:tc>
          <w:tcPr>
            <w:tcW w:w="1928" w:type="dxa"/>
            <w:shd w:val="clear" w:color="auto" w:fill="auto"/>
          </w:tcPr>
          <w:p w14:paraId="60BC488C" w14:textId="77777777" w:rsidR="00A02BFB" w:rsidRPr="00FA4B2C" w:rsidRDefault="00A02BFB" w:rsidP="00DE2F95">
            <w:pPr>
              <w:spacing w:before="40" w:after="120"/>
              <w:ind w:right="113"/>
            </w:pPr>
            <w:r w:rsidRPr="00FA4B2C">
              <w:t>HR Committee</w:t>
            </w:r>
          </w:p>
        </w:tc>
        <w:tc>
          <w:tcPr>
            <w:tcW w:w="1928" w:type="dxa"/>
            <w:shd w:val="clear" w:color="auto" w:fill="auto"/>
          </w:tcPr>
          <w:p w14:paraId="32381D4B" w14:textId="2B700760" w:rsidR="00A02BFB" w:rsidRPr="00FA4B2C" w:rsidRDefault="00352725" w:rsidP="00DE2F95">
            <w:pPr>
              <w:spacing w:before="40" w:after="120"/>
              <w:ind w:right="113"/>
            </w:pPr>
            <w:r w:rsidRPr="00FA4B2C">
              <w:t>--</w:t>
            </w:r>
          </w:p>
        </w:tc>
        <w:tc>
          <w:tcPr>
            <w:tcW w:w="1927" w:type="dxa"/>
            <w:shd w:val="clear" w:color="auto" w:fill="auto"/>
          </w:tcPr>
          <w:p w14:paraId="2DC89872" w14:textId="0CF81088" w:rsidR="00A02BFB" w:rsidRPr="00FA4B2C" w:rsidRDefault="00352725" w:rsidP="00DE2F95">
            <w:pPr>
              <w:spacing w:before="40" w:after="120"/>
              <w:ind w:right="113"/>
            </w:pPr>
            <w:r w:rsidRPr="00FA4B2C">
              <w:t>2014</w:t>
            </w:r>
          </w:p>
        </w:tc>
        <w:tc>
          <w:tcPr>
            <w:tcW w:w="1927" w:type="dxa"/>
            <w:shd w:val="clear" w:color="auto" w:fill="auto"/>
          </w:tcPr>
          <w:p w14:paraId="038D0ADC" w14:textId="43508ABA" w:rsidR="00A02BFB" w:rsidRPr="00FA4B2C" w:rsidRDefault="00352725" w:rsidP="00DE2F95">
            <w:pPr>
              <w:spacing w:before="40" w:after="120"/>
              <w:ind w:right="113"/>
            </w:pPr>
            <w:r w:rsidRPr="00FA4B2C">
              <w:t>March 2016</w:t>
            </w:r>
          </w:p>
        </w:tc>
        <w:tc>
          <w:tcPr>
            <w:tcW w:w="1927" w:type="dxa"/>
            <w:shd w:val="clear" w:color="auto" w:fill="auto"/>
          </w:tcPr>
          <w:p w14:paraId="54E64B4C" w14:textId="7E55A248" w:rsidR="00A02BFB" w:rsidRPr="00FA4B2C" w:rsidRDefault="00352725" w:rsidP="00DE2F95">
            <w:pPr>
              <w:spacing w:before="40" w:after="120"/>
              <w:ind w:right="113"/>
            </w:pPr>
            <w:r w:rsidRPr="00FA4B2C">
              <w:rPr>
                <w:bCs/>
              </w:rPr>
              <w:t>Third report overdue since 2020.</w:t>
            </w:r>
          </w:p>
        </w:tc>
      </w:tr>
      <w:tr w:rsidR="008B4D7D" w:rsidRPr="00FA4B2C" w14:paraId="360016ED" w14:textId="77777777" w:rsidTr="008B4D7D">
        <w:tc>
          <w:tcPr>
            <w:tcW w:w="1928" w:type="dxa"/>
            <w:shd w:val="clear" w:color="auto" w:fill="auto"/>
          </w:tcPr>
          <w:p w14:paraId="33320B06" w14:textId="77777777" w:rsidR="00A02BFB" w:rsidRPr="00FA4B2C" w:rsidRDefault="00A02BFB" w:rsidP="00DE2F95">
            <w:pPr>
              <w:spacing w:before="40" w:after="120"/>
              <w:ind w:right="113"/>
            </w:pPr>
            <w:r w:rsidRPr="00FA4B2C">
              <w:t>CEDAW</w:t>
            </w:r>
          </w:p>
        </w:tc>
        <w:tc>
          <w:tcPr>
            <w:tcW w:w="1928" w:type="dxa"/>
            <w:shd w:val="clear" w:color="auto" w:fill="auto"/>
          </w:tcPr>
          <w:p w14:paraId="21DDA8EB" w14:textId="49BFE3E5" w:rsidR="00A02BFB" w:rsidRPr="00FA4B2C" w:rsidRDefault="00B95899" w:rsidP="00DE2F95">
            <w:pPr>
              <w:spacing w:before="40" w:after="120"/>
              <w:ind w:right="113"/>
            </w:pPr>
            <w:r w:rsidRPr="00FA4B2C">
              <w:t>July 2015</w:t>
            </w:r>
          </w:p>
        </w:tc>
        <w:tc>
          <w:tcPr>
            <w:tcW w:w="1927" w:type="dxa"/>
            <w:shd w:val="clear" w:color="auto" w:fill="auto"/>
          </w:tcPr>
          <w:p w14:paraId="4FA5FAA4" w14:textId="363FAD0D" w:rsidR="00A02BFB" w:rsidRPr="00FA4B2C" w:rsidRDefault="003B2A6E" w:rsidP="00DE2F95">
            <w:pPr>
              <w:spacing w:before="40" w:after="120"/>
              <w:ind w:right="113"/>
            </w:pPr>
            <w:r w:rsidRPr="00FA4B2C">
              <w:t>2020</w:t>
            </w:r>
          </w:p>
        </w:tc>
        <w:tc>
          <w:tcPr>
            <w:tcW w:w="1927" w:type="dxa"/>
            <w:shd w:val="clear" w:color="auto" w:fill="auto"/>
          </w:tcPr>
          <w:p w14:paraId="2D8D330E" w14:textId="355F57CD" w:rsidR="00A02BFB" w:rsidRPr="00FA4B2C" w:rsidRDefault="00BB787C" w:rsidP="00DE2F95">
            <w:pPr>
              <w:spacing w:before="40" w:after="120"/>
              <w:ind w:right="113"/>
            </w:pPr>
            <w:r w:rsidRPr="00FA4B2C">
              <w:t>--</w:t>
            </w:r>
          </w:p>
        </w:tc>
        <w:tc>
          <w:tcPr>
            <w:tcW w:w="1927" w:type="dxa"/>
            <w:shd w:val="clear" w:color="auto" w:fill="auto"/>
          </w:tcPr>
          <w:p w14:paraId="1CEC72E2" w14:textId="43DEA02B" w:rsidR="00A02BFB" w:rsidRPr="00FA4B2C" w:rsidRDefault="00BB787C" w:rsidP="00DE2F95">
            <w:pPr>
              <w:spacing w:before="40" w:after="120"/>
              <w:ind w:right="113"/>
            </w:pPr>
            <w:r w:rsidRPr="00FA4B2C">
              <w:rPr>
                <w:bCs/>
              </w:rPr>
              <w:t xml:space="preserve">Sixth report </w:t>
            </w:r>
            <w:r w:rsidR="003B2A6E" w:rsidRPr="00FA4B2C">
              <w:rPr>
                <w:bCs/>
              </w:rPr>
              <w:t>pending consideration</w:t>
            </w:r>
            <w:r w:rsidRPr="00FA4B2C">
              <w:rPr>
                <w:bCs/>
              </w:rPr>
              <w:t>.</w:t>
            </w:r>
          </w:p>
        </w:tc>
      </w:tr>
      <w:tr w:rsidR="008B4D7D" w:rsidRPr="00FA4B2C" w14:paraId="0EB4D214" w14:textId="77777777" w:rsidTr="008B4D7D">
        <w:tc>
          <w:tcPr>
            <w:tcW w:w="1928" w:type="dxa"/>
            <w:shd w:val="clear" w:color="auto" w:fill="auto"/>
          </w:tcPr>
          <w:p w14:paraId="3C7C5F3C" w14:textId="77777777" w:rsidR="00A02BFB" w:rsidRPr="00FA4B2C" w:rsidRDefault="00A02BFB" w:rsidP="00DE2F95">
            <w:pPr>
              <w:spacing w:before="40" w:after="120"/>
              <w:ind w:right="113"/>
            </w:pPr>
            <w:r w:rsidRPr="00FA4B2C">
              <w:t>CAT</w:t>
            </w:r>
          </w:p>
        </w:tc>
        <w:tc>
          <w:tcPr>
            <w:tcW w:w="1928" w:type="dxa"/>
            <w:shd w:val="clear" w:color="auto" w:fill="auto"/>
          </w:tcPr>
          <w:p w14:paraId="0A5E522C" w14:textId="2170A8C6" w:rsidR="00A02BFB" w:rsidRPr="00FA4B2C" w:rsidRDefault="000B4A68" w:rsidP="00DE2F95">
            <w:pPr>
              <w:spacing w:before="40" w:after="120"/>
              <w:ind w:right="113"/>
            </w:pPr>
            <w:r w:rsidRPr="00FA4B2C">
              <w:t>--</w:t>
            </w:r>
          </w:p>
        </w:tc>
        <w:tc>
          <w:tcPr>
            <w:tcW w:w="1927" w:type="dxa"/>
            <w:shd w:val="clear" w:color="auto" w:fill="auto"/>
          </w:tcPr>
          <w:p w14:paraId="5F831F80" w14:textId="1DC4CF16" w:rsidR="00A02BFB" w:rsidRPr="00FA4B2C" w:rsidRDefault="000B4A68" w:rsidP="00DE2F95">
            <w:pPr>
              <w:spacing w:before="40" w:after="120"/>
              <w:ind w:right="113"/>
            </w:pPr>
            <w:r w:rsidRPr="00FA4B2C">
              <w:t>2015</w:t>
            </w:r>
          </w:p>
        </w:tc>
        <w:tc>
          <w:tcPr>
            <w:tcW w:w="1927" w:type="dxa"/>
            <w:shd w:val="clear" w:color="auto" w:fill="auto"/>
          </w:tcPr>
          <w:p w14:paraId="445C5036" w14:textId="47EE2A22" w:rsidR="00A02BFB" w:rsidRPr="00FA4B2C" w:rsidRDefault="000B4A68" w:rsidP="00DE2F95">
            <w:pPr>
              <w:spacing w:before="40" w:after="120"/>
              <w:ind w:right="113"/>
            </w:pPr>
            <w:r w:rsidRPr="00FA4B2C">
              <w:t>December 2016</w:t>
            </w:r>
          </w:p>
        </w:tc>
        <w:tc>
          <w:tcPr>
            <w:tcW w:w="1927" w:type="dxa"/>
            <w:shd w:val="clear" w:color="auto" w:fill="auto"/>
          </w:tcPr>
          <w:p w14:paraId="247DF1E0" w14:textId="528212CF" w:rsidR="00A02BFB" w:rsidRPr="00FA4B2C" w:rsidRDefault="000B4A68" w:rsidP="00DE2F95">
            <w:pPr>
              <w:spacing w:before="40" w:after="120"/>
              <w:ind w:right="113"/>
            </w:pPr>
            <w:r w:rsidRPr="00FA4B2C">
              <w:rPr>
                <w:bCs/>
              </w:rPr>
              <w:t xml:space="preserve">Third report </w:t>
            </w:r>
            <w:r w:rsidR="003B2A6E" w:rsidRPr="00FA4B2C">
              <w:rPr>
                <w:bCs/>
              </w:rPr>
              <w:t>over</w:t>
            </w:r>
            <w:r w:rsidRPr="00FA4B2C">
              <w:rPr>
                <w:bCs/>
              </w:rPr>
              <w:t xml:space="preserve">due </w:t>
            </w:r>
            <w:r w:rsidR="003B2A6E" w:rsidRPr="00FA4B2C">
              <w:rPr>
                <w:bCs/>
              </w:rPr>
              <w:t>s</w:t>
            </w:r>
            <w:r w:rsidRPr="00FA4B2C">
              <w:rPr>
                <w:bCs/>
              </w:rPr>
              <w:t>in</w:t>
            </w:r>
            <w:r w:rsidR="003B2A6E" w:rsidRPr="00FA4B2C">
              <w:rPr>
                <w:bCs/>
              </w:rPr>
              <w:t>ce</w:t>
            </w:r>
            <w:r w:rsidR="00B96007" w:rsidRPr="00FA4B2C">
              <w:rPr>
                <w:bCs/>
              </w:rPr>
              <w:t xml:space="preserve"> </w:t>
            </w:r>
            <w:r w:rsidRPr="00FA4B2C">
              <w:rPr>
                <w:bCs/>
              </w:rPr>
              <w:t>2020</w:t>
            </w:r>
            <w:r w:rsidR="00467002" w:rsidRPr="00FA4B2C">
              <w:rPr>
                <w:bCs/>
              </w:rPr>
              <w:t>.</w:t>
            </w:r>
          </w:p>
        </w:tc>
      </w:tr>
      <w:tr w:rsidR="008B4D7D" w:rsidRPr="00FA4B2C" w14:paraId="23C350E4" w14:textId="77777777" w:rsidTr="008B4D7D">
        <w:tc>
          <w:tcPr>
            <w:tcW w:w="1928" w:type="dxa"/>
            <w:shd w:val="clear" w:color="auto" w:fill="auto"/>
          </w:tcPr>
          <w:p w14:paraId="49EC097B" w14:textId="77777777" w:rsidR="00A02BFB" w:rsidRPr="00FA4B2C" w:rsidRDefault="00A02BFB" w:rsidP="00DE2F95">
            <w:pPr>
              <w:spacing w:before="40" w:after="120"/>
              <w:ind w:right="113"/>
            </w:pPr>
            <w:r w:rsidRPr="00FA4B2C">
              <w:t>CRC</w:t>
            </w:r>
          </w:p>
        </w:tc>
        <w:tc>
          <w:tcPr>
            <w:tcW w:w="1928" w:type="dxa"/>
            <w:shd w:val="clear" w:color="auto" w:fill="auto"/>
          </w:tcPr>
          <w:p w14:paraId="7F3480B5" w14:textId="1A1763CF" w:rsidR="00A02BFB" w:rsidRPr="00FA4B2C" w:rsidRDefault="00C56D14" w:rsidP="00DE2F95">
            <w:pPr>
              <w:spacing w:before="40" w:after="120"/>
              <w:ind w:right="113"/>
            </w:pPr>
            <w:r w:rsidRPr="00FA4B2C">
              <w:t>October 2012</w:t>
            </w:r>
          </w:p>
        </w:tc>
        <w:tc>
          <w:tcPr>
            <w:tcW w:w="1927" w:type="dxa"/>
            <w:shd w:val="clear" w:color="auto" w:fill="auto"/>
          </w:tcPr>
          <w:p w14:paraId="1C3A9578" w14:textId="631868D0" w:rsidR="00A02BFB" w:rsidRPr="00FA4B2C" w:rsidRDefault="00FA4B2C" w:rsidP="00DE2F95">
            <w:pPr>
              <w:spacing w:before="40" w:after="120"/>
              <w:ind w:right="113"/>
            </w:pPr>
            <w:r w:rsidRPr="00FA4B2C">
              <w:t>2020</w:t>
            </w:r>
          </w:p>
        </w:tc>
        <w:tc>
          <w:tcPr>
            <w:tcW w:w="1927" w:type="dxa"/>
            <w:shd w:val="clear" w:color="auto" w:fill="auto"/>
          </w:tcPr>
          <w:p w14:paraId="0E84DDDC" w14:textId="65BEAFED" w:rsidR="00A02BFB" w:rsidRPr="00FA4B2C" w:rsidRDefault="009F0A22" w:rsidP="00DE2F95">
            <w:pPr>
              <w:spacing w:before="40" w:after="120"/>
              <w:ind w:right="113"/>
            </w:pPr>
            <w:r w:rsidRPr="00FA4B2C">
              <w:t>--</w:t>
            </w:r>
          </w:p>
        </w:tc>
        <w:tc>
          <w:tcPr>
            <w:tcW w:w="1927" w:type="dxa"/>
            <w:shd w:val="clear" w:color="auto" w:fill="auto"/>
          </w:tcPr>
          <w:p w14:paraId="1A3FFC6B" w14:textId="3A79D6B1" w:rsidR="00A02BFB" w:rsidRPr="00FA4B2C" w:rsidRDefault="009F0A22" w:rsidP="00DE2F95">
            <w:pPr>
              <w:spacing w:before="40" w:after="120"/>
              <w:ind w:right="113"/>
            </w:pPr>
            <w:r w:rsidRPr="00FA4B2C">
              <w:rPr>
                <w:bCs/>
              </w:rPr>
              <w:t xml:space="preserve">Fourth to sixth reports </w:t>
            </w:r>
            <w:r w:rsidR="00FA4B2C" w:rsidRPr="00FA4B2C">
              <w:rPr>
                <w:bCs/>
              </w:rPr>
              <w:t>pending consideration</w:t>
            </w:r>
            <w:r w:rsidR="00DE7BD5" w:rsidRPr="00FA4B2C">
              <w:rPr>
                <w:bCs/>
              </w:rPr>
              <w:t>. Initial report on OP-CRC-AC and OP-CRC-SC overdue since 2004.</w:t>
            </w:r>
          </w:p>
        </w:tc>
      </w:tr>
      <w:tr w:rsidR="008B4D7D" w:rsidRPr="00FA4B2C" w14:paraId="5F824C9D" w14:textId="77777777" w:rsidTr="008B4D7D">
        <w:tc>
          <w:tcPr>
            <w:tcW w:w="1928" w:type="dxa"/>
            <w:tcBorders>
              <w:bottom w:val="single" w:sz="12" w:space="0" w:color="auto"/>
            </w:tcBorders>
            <w:shd w:val="clear" w:color="auto" w:fill="auto"/>
          </w:tcPr>
          <w:p w14:paraId="792E9ADC" w14:textId="56AE2787" w:rsidR="00A02BFB" w:rsidRPr="00FA4B2C" w:rsidRDefault="00744448" w:rsidP="00DE2F95">
            <w:pPr>
              <w:spacing w:before="40" w:after="120"/>
              <w:ind w:right="113"/>
            </w:pPr>
            <w:r w:rsidRPr="00FA4B2C">
              <w:t>CRP</w:t>
            </w:r>
            <w:r w:rsidR="00A02BFB" w:rsidRPr="00FA4B2C">
              <w:t>D</w:t>
            </w:r>
          </w:p>
        </w:tc>
        <w:tc>
          <w:tcPr>
            <w:tcW w:w="1928" w:type="dxa"/>
            <w:tcBorders>
              <w:bottom w:val="single" w:sz="12" w:space="0" w:color="auto"/>
            </w:tcBorders>
            <w:shd w:val="clear" w:color="auto" w:fill="auto"/>
          </w:tcPr>
          <w:p w14:paraId="0BF7D419" w14:textId="2C55CF1D" w:rsidR="00A02BFB" w:rsidRPr="00FA4B2C" w:rsidRDefault="00071C42" w:rsidP="00DE2F95">
            <w:pPr>
              <w:spacing w:before="40" w:after="120"/>
              <w:ind w:right="113"/>
            </w:pPr>
            <w:r w:rsidRPr="00FA4B2C">
              <w:t>--</w:t>
            </w:r>
          </w:p>
        </w:tc>
        <w:tc>
          <w:tcPr>
            <w:tcW w:w="1927" w:type="dxa"/>
            <w:tcBorders>
              <w:bottom w:val="single" w:sz="12" w:space="0" w:color="auto"/>
            </w:tcBorders>
            <w:shd w:val="clear" w:color="auto" w:fill="auto"/>
          </w:tcPr>
          <w:p w14:paraId="3D908565" w14:textId="5CB67172" w:rsidR="00A02BFB" w:rsidRPr="00FA4B2C" w:rsidRDefault="004F04D9" w:rsidP="00DE2F95">
            <w:pPr>
              <w:spacing w:before="40" w:after="120"/>
              <w:ind w:right="113"/>
            </w:pPr>
            <w:r w:rsidRPr="00FA4B2C">
              <w:t>2020</w:t>
            </w:r>
          </w:p>
        </w:tc>
        <w:tc>
          <w:tcPr>
            <w:tcW w:w="1927" w:type="dxa"/>
            <w:tcBorders>
              <w:bottom w:val="single" w:sz="12" w:space="0" w:color="auto"/>
            </w:tcBorders>
            <w:shd w:val="clear" w:color="auto" w:fill="auto"/>
          </w:tcPr>
          <w:p w14:paraId="6C5A4403" w14:textId="1B95973C" w:rsidR="00A02BFB" w:rsidRPr="00FA4B2C" w:rsidRDefault="00071C42" w:rsidP="00DE2F95">
            <w:pPr>
              <w:spacing w:before="40" w:after="120"/>
              <w:ind w:right="113"/>
            </w:pPr>
            <w:r w:rsidRPr="00FA4B2C">
              <w:t>--</w:t>
            </w:r>
          </w:p>
        </w:tc>
        <w:tc>
          <w:tcPr>
            <w:tcW w:w="1927" w:type="dxa"/>
            <w:tcBorders>
              <w:bottom w:val="single" w:sz="12" w:space="0" w:color="auto"/>
            </w:tcBorders>
            <w:shd w:val="clear" w:color="auto" w:fill="auto"/>
          </w:tcPr>
          <w:p w14:paraId="5DF01C80" w14:textId="07140E6C" w:rsidR="00A02BFB" w:rsidRPr="00FA4B2C" w:rsidRDefault="00071C42" w:rsidP="00DE2F95">
            <w:pPr>
              <w:pStyle w:val="Default"/>
              <w:rPr>
                <w:sz w:val="20"/>
                <w:szCs w:val="20"/>
              </w:rPr>
            </w:pPr>
            <w:r w:rsidRPr="00FA4B2C">
              <w:rPr>
                <w:sz w:val="20"/>
                <w:szCs w:val="20"/>
              </w:rPr>
              <w:t xml:space="preserve">Initial report </w:t>
            </w:r>
            <w:r w:rsidR="004F04D9" w:rsidRPr="00FA4B2C">
              <w:rPr>
                <w:sz w:val="20"/>
                <w:szCs w:val="20"/>
              </w:rPr>
              <w:t>pending consideration</w:t>
            </w:r>
            <w:r w:rsidRPr="00FA4B2C">
              <w:rPr>
                <w:sz w:val="20"/>
                <w:szCs w:val="20"/>
              </w:rPr>
              <w:t>.</w:t>
            </w:r>
          </w:p>
        </w:tc>
      </w:tr>
    </w:tbl>
    <w:p w14:paraId="24C21561" w14:textId="2779F5F1" w:rsidR="00A02BFB" w:rsidRPr="00FA4B2C" w:rsidRDefault="002E646B" w:rsidP="002E646B">
      <w:pPr>
        <w:pStyle w:val="H23G"/>
      </w:pPr>
      <w:bookmarkStart w:id="4" w:name="Table_Response_TB_follow_up"/>
      <w:r w:rsidRPr="00FA4B2C">
        <w:lastRenderedPageBreak/>
        <w:tab/>
      </w:r>
      <w:r w:rsidRPr="00FA4B2C">
        <w:tab/>
      </w:r>
      <w:r w:rsidR="00A02BFB" w:rsidRPr="00FA4B2C">
        <w:t xml:space="preserve">Responses to specific follow-up requests </w:t>
      </w:r>
      <w:r w:rsidR="00CA6DE7" w:rsidRPr="00FA4B2C">
        <w:t>from concluding observations</w:t>
      </w:r>
      <w:bookmarkEnd w:id="4"/>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FA4B2C"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FA4B2C" w:rsidRDefault="003E19D9" w:rsidP="008B4D7D">
            <w:pPr>
              <w:spacing w:before="80" w:after="80" w:line="200" w:lineRule="exact"/>
              <w:ind w:right="113"/>
              <w:rPr>
                <w:i/>
                <w:sz w:val="16"/>
              </w:rPr>
            </w:pPr>
            <w:r w:rsidRPr="00FA4B2C">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FA4B2C" w:rsidRDefault="003E19D9" w:rsidP="008B4D7D">
            <w:pPr>
              <w:spacing w:before="80" w:after="80" w:line="200" w:lineRule="exact"/>
              <w:ind w:right="113"/>
              <w:rPr>
                <w:i/>
                <w:sz w:val="16"/>
              </w:rPr>
            </w:pPr>
            <w:r w:rsidRPr="00FA4B2C">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FA4B2C" w:rsidRDefault="003E19D9" w:rsidP="008B4D7D">
            <w:pPr>
              <w:spacing w:before="80" w:after="80" w:line="200" w:lineRule="exact"/>
              <w:ind w:right="113"/>
              <w:rPr>
                <w:i/>
                <w:sz w:val="16"/>
              </w:rPr>
            </w:pPr>
            <w:r w:rsidRPr="00FA4B2C">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FA4B2C" w:rsidRDefault="003E19D9" w:rsidP="008B4D7D">
            <w:pPr>
              <w:spacing w:before="80" w:after="80" w:line="200" w:lineRule="exact"/>
              <w:ind w:right="113"/>
              <w:rPr>
                <w:i/>
                <w:sz w:val="16"/>
              </w:rPr>
            </w:pPr>
            <w:r w:rsidRPr="00FA4B2C">
              <w:rPr>
                <w:i/>
                <w:sz w:val="16"/>
              </w:rPr>
              <w:t>Submitted</w:t>
            </w:r>
          </w:p>
        </w:tc>
      </w:tr>
      <w:tr w:rsidR="003E19D9" w:rsidRPr="00FA4B2C"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FA4B2C"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FA4B2C"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FA4B2C"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FA4B2C" w:rsidRDefault="003E19D9" w:rsidP="008B4D7D">
            <w:pPr>
              <w:spacing w:before="80" w:after="80" w:line="200" w:lineRule="exact"/>
              <w:ind w:right="113"/>
              <w:rPr>
                <w:i/>
                <w:sz w:val="16"/>
              </w:rPr>
            </w:pPr>
          </w:p>
        </w:tc>
      </w:tr>
      <w:tr w:rsidR="001C0706" w:rsidRPr="00FA4B2C" w14:paraId="5B290A1B" w14:textId="77777777" w:rsidTr="008B4D7D">
        <w:tc>
          <w:tcPr>
            <w:tcW w:w="2409" w:type="dxa"/>
            <w:shd w:val="clear" w:color="auto" w:fill="auto"/>
          </w:tcPr>
          <w:p w14:paraId="39D25892" w14:textId="77777777" w:rsidR="001C0706" w:rsidRPr="00FA4B2C" w:rsidRDefault="001C0706" w:rsidP="00DE2F95">
            <w:pPr>
              <w:spacing w:before="40" w:after="120"/>
              <w:ind w:right="113"/>
            </w:pPr>
            <w:r w:rsidRPr="00FA4B2C">
              <w:t>CERD</w:t>
            </w:r>
          </w:p>
        </w:tc>
        <w:tc>
          <w:tcPr>
            <w:tcW w:w="2409" w:type="dxa"/>
            <w:shd w:val="clear" w:color="auto" w:fill="auto"/>
          </w:tcPr>
          <w:p w14:paraId="559C9E32" w14:textId="5AFD6F3B" w:rsidR="001C0706" w:rsidRPr="00FA4B2C" w:rsidRDefault="00631779" w:rsidP="00DE2F95">
            <w:pPr>
              <w:spacing w:before="40" w:after="120"/>
              <w:ind w:right="113"/>
            </w:pPr>
            <w:r w:rsidRPr="00FA4B2C">
              <w:t>2017</w:t>
            </w:r>
          </w:p>
        </w:tc>
        <w:tc>
          <w:tcPr>
            <w:tcW w:w="2409" w:type="dxa"/>
            <w:shd w:val="clear" w:color="auto" w:fill="auto"/>
          </w:tcPr>
          <w:p w14:paraId="746DD71A" w14:textId="5BB097B1" w:rsidR="001C0706" w:rsidRPr="00FA4B2C" w:rsidRDefault="00631779" w:rsidP="00DE2F95">
            <w:pPr>
              <w:spacing w:before="40" w:after="120"/>
              <w:ind w:right="113"/>
            </w:pPr>
            <w:r w:rsidRPr="00FA4B2C">
              <w:rPr>
                <w:bCs/>
              </w:rPr>
              <w:t>National human rights institution and indigenous peoples.</w:t>
            </w:r>
            <w:r w:rsidRPr="00DE2F95">
              <w:rPr>
                <w:rStyle w:val="EndnoteReference"/>
              </w:rPr>
              <w:endnoteReference w:id="14"/>
            </w:r>
          </w:p>
        </w:tc>
        <w:tc>
          <w:tcPr>
            <w:tcW w:w="2410" w:type="dxa"/>
            <w:shd w:val="clear" w:color="auto" w:fill="auto"/>
          </w:tcPr>
          <w:p w14:paraId="34E1F2B6" w14:textId="7AEEFCF4" w:rsidR="001C0706" w:rsidRPr="00FA4B2C" w:rsidRDefault="00631779" w:rsidP="00DE2F95">
            <w:pPr>
              <w:spacing w:before="40" w:after="120"/>
              <w:ind w:right="113"/>
            </w:pPr>
            <w:r w:rsidRPr="00FA4B2C">
              <w:t>--</w:t>
            </w:r>
          </w:p>
        </w:tc>
      </w:tr>
      <w:tr w:rsidR="001C0706" w:rsidRPr="00FA4B2C" w14:paraId="1316F18B" w14:textId="77777777" w:rsidTr="008B4D7D">
        <w:tc>
          <w:tcPr>
            <w:tcW w:w="2409" w:type="dxa"/>
            <w:shd w:val="clear" w:color="auto" w:fill="auto"/>
          </w:tcPr>
          <w:p w14:paraId="495E917B" w14:textId="77777777" w:rsidR="001C0706" w:rsidRPr="00FA4B2C" w:rsidRDefault="001C0706" w:rsidP="00DE2F95">
            <w:pPr>
              <w:spacing w:before="40" w:after="120"/>
              <w:ind w:right="113"/>
            </w:pPr>
            <w:r w:rsidRPr="00FA4B2C">
              <w:t>HR Committee</w:t>
            </w:r>
          </w:p>
        </w:tc>
        <w:tc>
          <w:tcPr>
            <w:tcW w:w="2409" w:type="dxa"/>
            <w:shd w:val="clear" w:color="auto" w:fill="auto"/>
          </w:tcPr>
          <w:p w14:paraId="4BFFF36D" w14:textId="51E6622A" w:rsidR="001C0706" w:rsidRPr="00FA4B2C" w:rsidRDefault="00081BF3" w:rsidP="00DE2F95">
            <w:pPr>
              <w:spacing w:before="40" w:after="120"/>
              <w:ind w:right="113"/>
            </w:pPr>
            <w:r w:rsidRPr="00FA4B2C">
              <w:t>2017</w:t>
            </w:r>
          </w:p>
        </w:tc>
        <w:tc>
          <w:tcPr>
            <w:tcW w:w="2409" w:type="dxa"/>
            <w:shd w:val="clear" w:color="auto" w:fill="auto"/>
          </w:tcPr>
          <w:p w14:paraId="352A6AF9" w14:textId="55E15BA8" w:rsidR="001C0706" w:rsidRPr="00FA4B2C" w:rsidRDefault="00081BF3" w:rsidP="00DE2F95">
            <w:pPr>
              <w:spacing w:before="40" w:after="120"/>
              <w:ind w:right="113"/>
            </w:pPr>
            <w:r w:rsidRPr="00FA4B2C">
              <w:t>Non-discrimination; prohibition of torture and ill-treatment; and torture, violence, including sexual violence against women, and the right to life.</w:t>
            </w:r>
            <w:r w:rsidRPr="00DE2F95">
              <w:rPr>
                <w:rStyle w:val="EndnoteReference"/>
              </w:rPr>
              <w:endnoteReference w:id="15"/>
            </w:r>
          </w:p>
        </w:tc>
        <w:tc>
          <w:tcPr>
            <w:tcW w:w="2410" w:type="dxa"/>
            <w:shd w:val="clear" w:color="auto" w:fill="auto"/>
          </w:tcPr>
          <w:p w14:paraId="3756AC26" w14:textId="158B21F3" w:rsidR="001C0706" w:rsidRPr="00FA4B2C" w:rsidRDefault="00B95899" w:rsidP="00DE2F95">
            <w:pPr>
              <w:spacing w:before="40" w:after="120"/>
              <w:ind w:right="113"/>
            </w:pPr>
            <w:r w:rsidRPr="00FA4B2C">
              <w:t>2018</w:t>
            </w:r>
            <w:r w:rsidRPr="00DE2F95">
              <w:rPr>
                <w:rStyle w:val="EndnoteReference"/>
              </w:rPr>
              <w:endnoteReference w:id="16"/>
            </w:r>
          </w:p>
        </w:tc>
      </w:tr>
      <w:tr w:rsidR="001C0706" w:rsidRPr="00FA4B2C" w14:paraId="7926EF49" w14:textId="77777777" w:rsidTr="008B4D7D">
        <w:tc>
          <w:tcPr>
            <w:tcW w:w="2409" w:type="dxa"/>
            <w:shd w:val="clear" w:color="auto" w:fill="auto"/>
          </w:tcPr>
          <w:p w14:paraId="723D1CC3" w14:textId="77777777" w:rsidR="001C0706" w:rsidRPr="00FA4B2C" w:rsidRDefault="001C0706" w:rsidP="00DE2F95">
            <w:pPr>
              <w:spacing w:before="40" w:after="120"/>
              <w:ind w:right="113"/>
            </w:pPr>
            <w:r w:rsidRPr="00FA4B2C">
              <w:t>CEDAW</w:t>
            </w:r>
          </w:p>
        </w:tc>
        <w:tc>
          <w:tcPr>
            <w:tcW w:w="2409" w:type="dxa"/>
            <w:shd w:val="clear" w:color="auto" w:fill="auto"/>
          </w:tcPr>
          <w:p w14:paraId="2D8558AE" w14:textId="7EA859DC" w:rsidR="001C0706" w:rsidRPr="00FA4B2C" w:rsidRDefault="00B95899" w:rsidP="00DE2F95">
            <w:pPr>
              <w:spacing w:before="40" w:after="120"/>
              <w:ind w:right="113"/>
            </w:pPr>
            <w:r w:rsidRPr="00FA4B2C">
              <w:t>2017</w:t>
            </w:r>
          </w:p>
        </w:tc>
        <w:tc>
          <w:tcPr>
            <w:tcW w:w="2409" w:type="dxa"/>
            <w:shd w:val="clear" w:color="auto" w:fill="auto"/>
          </w:tcPr>
          <w:p w14:paraId="6FA7DE27" w14:textId="3568AB8D" w:rsidR="001C0706" w:rsidRPr="00FA4B2C" w:rsidRDefault="00B95899" w:rsidP="00DE2F95">
            <w:pPr>
              <w:spacing w:before="40" w:after="120"/>
              <w:ind w:right="113"/>
            </w:pPr>
            <w:r w:rsidRPr="00FA4B2C">
              <w:rPr>
                <w:bCs/>
              </w:rPr>
              <w:t xml:space="preserve">Definition of discrimination and legislative framework; and </w:t>
            </w:r>
            <w:r w:rsidR="002E7C2F" w:rsidRPr="00FA4B2C">
              <w:rPr>
                <w:bCs/>
              </w:rPr>
              <w:t>access to justice and legal complaint mechanisms.</w:t>
            </w:r>
            <w:r w:rsidR="002E7C2F" w:rsidRPr="00DE2F95">
              <w:rPr>
                <w:rStyle w:val="EndnoteReference"/>
              </w:rPr>
              <w:endnoteReference w:id="17"/>
            </w:r>
          </w:p>
        </w:tc>
        <w:tc>
          <w:tcPr>
            <w:tcW w:w="2410" w:type="dxa"/>
            <w:shd w:val="clear" w:color="auto" w:fill="auto"/>
          </w:tcPr>
          <w:p w14:paraId="1602814C" w14:textId="0C6ECD91" w:rsidR="001C0706" w:rsidRPr="00FA4B2C" w:rsidRDefault="00BF4B99" w:rsidP="00DE2F95">
            <w:pPr>
              <w:spacing w:before="40" w:after="120"/>
              <w:ind w:right="113"/>
            </w:pPr>
            <w:r w:rsidRPr="00FA4B2C">
              <w:t>2017.</w:t>
            </w:r>
            <w:r w:rsidR="00B204AF">
              <w:rPr>
                <w:rStyle w:val="EndnoteReference"/>
              </w:rPr>
              <w:endnoteReference w:id="18"/>
            </w:r>
            <w:r w:rsidR="00806B37" w:rsidRPr="00FA4B2C">
              <w:t xml:space="preserve"> More information requested in last report.</w:t>
            </w:r>
            <w:r w:rsidR="00806B37" w:rsidRPr="00DE2F95">
              <w:rPr>
                <w:rStyle w:val="EndnoteReference"/>
              </w:rPr>
              <w:endnoteReference w:id="19"/>
            </w:r>
          </w:p>
        </w:tc>
      </w:tr>
      <w:tr w:rsidR="00236878" w:rsidRPr="003E19D9" w14:paraId="01FA0412" w14:textId="77777777" w:rsidTr="008B4D7D">
        <w:tc>
          <w:tcPr>
            <w:tcW w:w="2409" w:type="dxa"/>
            <w:tcBorders>
              <w:bottom w:val="single" w:sz="12" w:space="0" w:color="auto"/>
            </w:tcBorders>
            <w:shd w:val="clear" w:color="auto" w:fill="auto"/>
          </w:tcPr>
          <w:p w14:paraId="0297A12E" w14:textId="4744FB13" w:rsidR="00236878" w:rsidRPr="00FA4B2C" w:rsidRDefault="00236878" w:rsidP="00DE2F95">
            <w:pPr>
              <w:spacing w:before="40" w:after="120"/>
              <w:ind w:right="113"/>
            </w:pPr>
            <w:r w:rsidRPr="00FA4B2C">
              <w:t>CAT</w:t>
            </w:r>
          </w:p>
        </w:tc>
        <w:tc>
          <w:tcPr>
            <w:tcW w:w="2409" w:type="dxa"/>
            <w:tcBorders>
              <w:bottom w:val="single" w:sz="12" w:space="0" w:color="auto"/>
            </w:tcBorders>
            <w:shd w:val="clear" w:color="auto" w:fill="auto"/>
          </w:tcPr>
          <w:p w14:paraId="0E0F1770" w14:textId="3C60EEEE" w:rsidR="00236878" w:rsidRPr="00FA4B2C" w:rsidRDefault="00236878" w:rsidP="00DE2F95">
            <w:pPr>
              <w:spacing w:before="40" w:after="120"/>
              <w:ind w:right="113"/>
            </w:pPr>
            <w:r w:rsidRPr="00FA4B2C">
              <w:t>2017</w:t>
            </w:r>
          </w:p>
        </w:tc>
        <w:tc>
          <w:tcPr>
            <w:tcW w:w="2409" w:type="dxa"/>
            <w:tcBorders>
              <w:bottom w:val="single" w:sz="12" w:space="0" w:color="auto"/>
            </w:tcBorders>
            <w:shd w:val="clear" w:color="auto" w:fill="auto"/>
          </w:tcPr>
          <w:p w14:paraId="7402E03B" w14:textId="2A130A9F" w:rsidR="00236878" w:rsidRPr="00FA4B2C" w:rsidRDefault="00236878" w:rsidP="00DE2F95">
            <w:pPr>
              <w:spacing w:before="40" w:after="120"/>
              <w:ind w:right="113"/>
            </w:pPr>
            <w:r w:rsidRPr="00FA4B2C">
              <w:rPr>
                <w:bCs/>
              </w:rPr>
              <w:t>Adoption of the bill on prevention and combating of torture; conditions of detention; and respect for the principle of non-</w:t>
            </w:r>
            <w:proofErr w:type="spellStart"/>
            <w:r w:rsidRPr="00FA4B2C">
              <w:rPr>
                <w:bCs/>
              </w:rPr>
              <w:t>refoulement</w:t>
            </w:r>
            <w:proofErr w:type="spellEnd"/>
            <w:r w:rsidRPr="00FA4B2C">
              <w:rPr>
                <w:bCs/>
              </w:rPr>
              <w:t>.</w:t>
            </w:r>
            <w:r w:rsidRPr="00DE2F95">
              <w:rPr>
                <w:rStyle w:val="EndnoteReference"/>
              </w:rPr>
              <w:endnoteReference w:id="20"/>
            </w:r>
          </w:p>
        </w:tc>
        <w:tc>
          <w:tcPr>
            <w:tcW w:w="2410" w:type="dxa"/>
            <w:tcBorders>
              <w:bottom w:val="single" w:sz="12" w:space="0" w:color="auto"/>
            </w:tcBorders>
            <w:shd w:val="clear" w:color="auto" w:fill="auto"/>
          </w:tcPr>
          <w:p w14:paraId="2D611F49" w14:textId="676DC045" w:rsidR="00236878" w:rsidRPr="00FA4B2C" w:rsidRDefault="00236878" w:rsidP="00DE2F95">
            <w:pPr>
              <w:spacing w:before="40" w:after="120"/>
              <w:ind w:right="113"/>
            </w:pPr>
            <w:r w:rsidRPr="00FA4B2C">
              <w:t>Reminder sent.</w:t>
            </w:r>
            <w:r w:rsidRPr="00DE2F95">
              <w:rPr>
                <w:rStyle w:val="EndnoteReference"/>
              </w:rPr>
              <w:endnoteReference w:id="21"/>
            </w:r>
          </w:p>
        </w:tc>
      </w:tr>
    </w:tbl>
    <w:p w14:paraId="1C0B59DE" w14:textId="11D0E774" w:rsidR="00A02BFB" w:rsidRDefault="00A02BFB" w:rsidP="00DE2F95">
      <w:pPr>
        <w:pStyle w:val="H1G"/>
      </w:pPr>
      <w:r w:rsidRPr="00A02BFB">
        <w:tab/>
        <w:t>B.</w:t>
      </w:r>
      <w:r w:rsidRPr="00A02BFB">
        <w:tab/>
        <w:t>Cooperation with special procedures</w:t>
      </w:r>
      <w:r w:rsidRPr="00DE2F95">
        <w:rPr>
          <w:rStyle w:val="EndnoteReference"/>
          <w:b w:val="0"/>
        </w:rPr>
        <w:endnoteReference w:id="22"/>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14:paraId="500ED3DA" w14:textId="77777777" w:rsidR="003E33AE" w:rsidRPr="00D75C61" w:rsidRDefault="003E33AE" w:rsidP="008B4D7D">
            <w:pPr>
              <w:spacing w:before="40" w:after="120"/>
              <w:ind w:right="113"/>
            </w:pPr>
            <w:r w:rsidRPr="00D75C61">
              <w:t>No</w:t>
            </w:r>
          </w:p>
        </w:tc>
        <w:tc>
          <w:tcPr>
            <w:tcW w:w="3213" w:type="dxa"/>
            <w:shd w:val="clear" w:color="auto" w:fill="auto"/>
          </w:tcPr>
          <w:p w14:paraId="63E21FD2" w14:textId="0A5DB361" w:rsidR="003E33AE" w:rsidRPr="00D75C61" w:rsidRDefault="00605ED3" w:rsidP="008B4D7D">
            <w:pPr>
              <w:spacing w:before="40" w:after="120"/>
              <w:ind w:right="113"/>
            </w:pPr>
            <w:r>
              <w:t>No</w:t>
            </w:r>
            <w:r w:rsidRPr="006437AE">
              <w:rPr>
                <w:rStyle w:val="EndnoteReference"/>
              </w:rPr>
              <w:endnoteReference w:id="23"/>
            </w:r>
          </w:p>
        </w:tc>
      </w:tr>
      <w:tr w:rsidR="009E78E3" w:rsidRPr="009E78E3" w14:paraId="320EF477" w14:textId="77777777" w:rsidTr="008B4D7D">
        <w:tc>
          <w:tcPr>
            <w:tcW w:w="3211"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213" w:type="dxa"/>
            <w:shd w:val="clear" w:color="auto" w:fill="auto"/>
          </w:tcPr>
          <w:p w14:paraId="041E9AFD" w14:textId="77777777" w:rsidR="003E6998" w:rsidRDefault="00AF34D2" w:rsidP="008B4D7D">
            <w:pPr>
              <w:spacing w:before="40" w:after="120"/>
              <w:ind w:right="113"/>
            </w:pPr>
            <w:r w:rsidRPr="00AF34D2">
              <w:t>Water and sanitation</w:t>
            </w:r>
          </w:p>
          <w:p w14:paraId="4C9DB5DA" w14:textId="77777777" w:rsidR="00AF34D2" w:rsidRPr="00AF34D2" w:rsidRDefault="00AF34D2" w:rsidP="00AF34D2">
            <w:pPr>
              <w:spacing w:before="40" w:after="120"/>
              <w:ind w:right="113"/>
            </w:pPr>
            <w:r w:rsidRPr="00AF34D2">
              <w:t>Indigenous peoples</w:t>
            </w:r>
          </w:p>
          <w:p w14:paraId="59979088" w14:textId="164C1453" w:rsidR="00AF34D2" w:rsidRPr="00D75C61" w:rsidRDefault="00AF34D2" w:rsidP="008B4D7D">
            <w:pPr>
              <w:spacing w:before="40" w:after="120"/>
              <w:ind w:right="113"/>
            </w:pPr>
            <w:r w:rsidRPr="00AF34D2">
              <w:t>Poverty</w:t>
            </w:r>
          </w:p>
        </w:tc>
        <w:tc>
          <w:tcPr>
            <w:tcW w:w="3213" w:type="dxa"/>
            <w:shd w:val="clear" w:color="auto" w:fill="auto"/>
          </w:tcPr>
          <w:p w14:paraId="59191387" w14:textId="7FB47D0E" w:rsidR="003E6998" w:rsidRPr="00A41063" w:rsidRDefault="00A41063" w:rsidP="008B4D7D">
            <w:pPr>
              <w:spacing w:before="40" w:after="120"/>
              <w:ind w:right="113"/>
              <w:rPr>
                <w:strike/>
              </w:rPr>
            </w:pPr>
            <w:r>
              <w:t>Older Persons</w:t>
            </w:r>
          </w:p>
        </w:tc>
      </w:tr>
      <w:tr w:rsidR="009E78E3" w:rsidRPr="009E78E3" w14:paraId="28AF975B" w14:textId="77777777" w:rsidTr="008B4D7D">
        <w:tc>
          <w:tcPr>
            <w:tcW w:w="3211"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213" w:type="dxa"/>
            <w:shd w:val="clear" w:color="auto" w:fill="auto"/>
          </w:tcPr>
          <w:p w14:paraId="60678828" w14:textId="47D58E34" w:rsidR="009E78E3" w:rsidRPr="00D75C61" w:rsidRDefault="009E78E3" w:rsidP="008B4D7D">
            <w:pPr>
              <w:spacing w:before="40" w:after="120"/>
              <w:ind w:right="113"/>
            </w:pPr>
          </w:p>
        </w:tc>
        <w:tc>
          <w:tcPr>
            <w:tcW w:w="3213" w:type="dxa"/>
            <w:shd w:val="clear" w:color="auto" w:fill="auto"/>
          </w:tcPr>
          <w:p w14:paraId="57D1DA46" w14:textId="4A2E782C" w:rsidR="009E78E3" w:rsidRPr="00D75C61" w:rsidRDefault="00A41063" w:rsidP="00DE2F95">
            <w:r>
              <w:rPr>
                <w:rFonts w:eastAsia="Calibri"/>
                <w:lang w:eastAsia="en-GB"/>
              </w:rPr>
              <w:t>Indigenous peoples</w:t>
            </w:r>
          </w:p>
        </w:tc>
      </w:tr>
      <w:tr w:rsidR="009E78E3" w:rsidRPr="009E78E3" w14:paraId="5C005308" w14:textId="77777777" w:rsidTr="008B4D7D">
        <w:tc>
          <w:tcPr>
            <w:tcW w:w="3211" w:type="dxa"/>
            <w:shd w:val="clear" w:color="auto" w:fill="auto"/>
          </w:tcPr>
          <w:p w14:paraId="734E556C" w14:textId="77777777" w:rsidR="009E78E3" w:rsidRPr="00D75C61" w:rsidRDefault="003E6998" w:rsidP="008B4D7D">
            <w:pPr>
              <w:spacing w:before="40" w:after="120"/>
              <w:ind w:right="113"/>
            </w:pPr>
            <w:r w:rsidRPr="00D75C61">
              <w:lastRenderedPageBreak/>
              <w:t>Visits requested</w:t>
            </w:r>
          </w:p>
        </w:tc>
        <w:tc>
          <w:tcPr>
            <w:tcW w:w="3213" w:type="dxa"/>
            <w:shd w:val="clear" w:color="auto" w:fill="auto"/>
          </w:tcPr>
          <w:p w14:paraId="1F30087F" w14:textId="38D7BD88" w:rsidR="009E78E3" w:rsidRPr="00D75C61" w:rsidRDefault="00AF34D2" w:rsidP="008B4D7D">
            <w:pPr>
              <w:ind w:right="113"/>
            </w:pPr>
            <w:r>
              <w:t>Working Group on transnational corporations</w:t>
            </w:r>
          </w:p>
          <w:p w14:paraId="60DE55CA" w14:textId="73C51403" w:rsidR="003E6998" w:rsidRPr="00D75C61" w:rsidRDefault="00AF34D2" w:rsidP="008B4D7D">
            <w:pPr>
              <w:ind w:right="113"/>
            </w:pPr>
            <w:r>
              <w:t>Human rights defenders</w:t>
            </w:r>
          </w:p>
        </w:tc>
        <w:tc>
          <w:tcPr>
            <w:tcW w:w="3213" w:type="dxa"/>
            <w:shd w:val="clear" w:color="auto" w:fill="auto"/>
          </w:tcPr>
          <w:p w14:paraId="7BCF5517" w14:textId="6A9DA3BC" w:rsidR="003E6998" w:rsidRPr="00D75C61" w:rsidRDefault="00A41063" w:rsidP="00A41063">
            <w:pPr>
              <w:ind w:right="113"/>
            </w:pPr>
            <w:r>
              <w:t>Food</w:t>
            </w:r>
          </w:p>
        </w:tc>
      </w:tr>
      <w:tr w:rsidR="009D3FA1" w:rsidRPr="009D3FA1" w14:paraId="51312BEF" w14:textId="77777777" w:rsidTr="008B4D7D">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8B4D7D">
        <w:tc>
          <w:tcPr>
            <w:tcW w:w="3211"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213" w:type="dxa"/>
            <w:shd w:val="clear" w:color="auto" w:fill="auto"/>
          </w:tcPr>
          <w:p w14:paraId="59BF8A05" w14:textId="115C9ED4" w:rsidR="009D3FA1" w:rsidRPr="009D3FA1" w:rsidRDefault="009D3FA1" w:rsidP="00F65ACE">
            <w:pPr>
              <w:spacing w:before="40" w:after="120"/>
              <w:ind w:right="113"/>
            </w:pPr>
            <w:r>
              <w:t xml:space="preserve">During the period under review </w:t>
            </w:r>
            <w:r w:rsidR="00A41063">
              <w:t>1</w:t>
            </w:r>
            <w:r>
              <w:t xml:space="preserve"> communications were sent</w:t>
            </w:r>
            <w:r w:rsidR="00D82670">
              <w:t xml:space="preserve">. The Government replied to </w:t>
            </w:r>
            <w:r w:rsidR="00F65ACE">
              <w:t>0</w:t>
            </w:r>
            <w:r w:rsidR="00D82670">
              <w:t xml:space="preserve"> communications</w:t>
            </w:r>
            <w:r w:rsidR="00F65ACE" w:rsidRPr="006437AE">
              <w:rPr>
                <w:rStyle w:val="EndnoteReference"/>
              </w:rPr>
              <w:endnoteReference w:id="24"/>
            </w:r>
          </w:p>
        </w:tc>
        <w:tc>
          <w:tcPr>
            <w:tcW w:w="3213" w:type="dxa"/>
            <w:shd w:val="clear" w:color="auto" w:fill="auto"/>
          </w:tcPr>
          <w:p w14:paraId="241EBEE1" w14:textId="77777777" w:rsidR="009D3FA1" w:rsidRPr="009D3FA1" w:rsidRDefault="009D3FA1" w:rsidP="008B4D7D">
            <w:pPr>
              <w:spacing w:before="40" w:after="120"/>
              <w:ind w:right="113"/>
            </w:pPr>
          </w:p>
        </w:tc>
      </w:tr>
      <w:tr w:rsidR="00705CFC" w:rsidRPr="009D3FA1" w14:paraId="3CFC4C83" w14:textId="77777777" w:rsidTr="008B4D7D">
        <w:tc>
          <w:tcPr>
            <w:tcW w:w="3211" w:type="dxa"/>
            <w:tcBorders>
              <w:bottom w:val="single" w:sz="12" w:space="0" w:color="auto"/>
            </w:tcBorders>
            <w:shd w:val="clear" w:color="auto" w:fill="auto"/>
          </w:tcPr>
          <w:p w14:paraId="32ACB514" w14:textId="4FFA6205" w:rsidR="00705CFC" w:rsidRPr="008B4D7D" w:rsidRDefault="00705CFC" w:rsidP="00705CFC">
            <w:pPr>
              <w:spacing w:before="40" w:after="120"/>
              <w:ind w:right="113"/>
              <w:rPr>
                <w:i/>
              </w:rPr>
            </w:pPr>
          </w:p>
        </w:tc>
        <w:tc>
          <w:tcPr>
            <w:tcW w:w="3213" w:type="dxa"/>
            <w:tcBorders>
              <w:bottom w:val="single" w:sz="12" w:space="0" w:color="auto"/>
            </w:tcBorders>
            <w:shd w:val="clear" w:color="auto" w:fill="auto"/>
          </w:tcPr>
          <w:p w14:paraId="26AB9E9A" w14:textId="3D5DB1FD" w:rsidR="00705CFC" w:rsidRPr="009D3FA1" w:rsidRDefault="00705CFC" w:rsidP="00705CFC">
            <w:pPr>
              <w:spacing w:before="40" w:after="120"/>
              <w:ind w:right="113"/>
            </w:pPr>
          </w:p>
        </w:tc>
        <w:tc>
          <w:tcPr>
            <w:tcW w:w="3213" w:type="dxa"/>
            <w:tcBorders>
              <w:bottom w:val="single" w:sz="12" w:space="0" w:color="auto"/>
            </w:tcBorders>
            <w:shd w:val="clear" w:color="auto" w:fill="auto"/>
          </w:tcPr>
          <w:p w14:paraId="20F047B9" w14:textId="77777777" w:rsidR="00705CFC" w:rsidRPr="009D3FA1" w:rsidRDefault="00705CFC" w:rsidP="00705CFC">
            <w:pPr>
              <w:spacing w:before="40" w:after="120"/>
              <w:ind w:right="113"/>
            </w:pPr>
          </w:p>
        </w:tc>
      </w:tr>
    </w:tbl>
    <w:p w14:paraId="3610224B" w14:textId="77777777" w:rsidR="00A02BFB" w:rsidRPr="009D3FA1" w:rsidRDefault="00A02BFB" w:rsidP="009D3FA1">
      <w:pPr>
        <w:pStyle w:val="H1G"/>
      </w:pPr>
      <w:r w:rsidRPr="009D3FA1">
        <w:tab/>
        <w:t>C.</w:t>
      </w:r>
      <w:r w:rsidRPr="009D3FA1">
        <w:tab/>
        <w:t>Status of national human rights institutions</w:t>
      </w:r>
      <w:r w:rsidRPr="00DE2F95">
        <w:rPr>
          <w:rStyle w:val="EndnoteReference"/>
          <w:b w:val="0"/>
        </w:rPr>
        <w:endnoteReference w:id="25"/>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DE2F95" w:rsidRDefault="00A02BFB" w:rsidP="008B4D7D">
            <w:pPr>
              <w:spacing w:before="40" w:after="120"/>
              <w:ind w:right="113"/>
              <w:rPr>
                <w:i/>
                <w:sz w:val="16"/>
                <w:szCs w:val="16"/>
              </w:rPr>
            </w:pPr>
            <w:r w:rsidRPr="00DE2F95">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DE2F95" w:rsidRDefault="00A02BFB" w:rsidP="008B4D7D">
            <w:pPr>
              <w:spacing w:before="40" w:after="120"/>
              <w:ind w:right="113"/>
              <w:rPr>
                <w:i/>
                <w:sz w:val="16"/>
                <w:szCs w:val="16"/>
              </w:rPr>
            </w:pPr>
            <w:r w:rsidRPr="00DE2F95">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3C9F4BD3" w:rsidR="00A02BFB" w:rsidRPr="00DE2F95" w:rsidRDefault="00A02BFB" w:rsidP="00B204AF">
            <w:pPr>
              <w:spacing w:before="40" w:after="120"/>
              <w:ind w:right="113"/>
              <w:rPr>
                <w:i/>
                <w:sz w:val="16"/>
                <w:szCs w:val="16"/>
              </w:rPr>
            </w:pPr>
            <w:r w:rsidRPr="00DE2F95">
              <w:rPr>
                <w:i/>
                <w:sz w:val="16"/>
                <w:szCs w:val="16"/>
              </w:rPr>
              <w:t>Status during present cycle</w:t>
            </w:r>
            <w:r w:rsidR="00B204AF" w:rsidRPr="00A77203">
              <w:rPr>
                <w:rStyle w:val="EndnoteReference"/>
                <w:szCs w:val="16"/>
              </w:rPr>
              <w:endnoteReference w:id="26"/>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0BDAC5FC" w:rsidR="00A02BFB" w:rsidRPr="00A02BFB" w:rsidRDefault="00F65ACE" w:rsidP="00F65ACE">
            <w:pPr>
              <w:pStyle w:val="Default"/>
            </w:pPr>
            <w:r>
              <w:rPr>
                <w:sz w:val="20"/>
                <w:szCs w:val="20"/>
              </w:rPr>
              <w:t xml:space="preserve">Office of the Ombudsman </w:t>
            </w:r>
          </w:p>
        </w:tc>
        <w:tc>
          <w:tcPr>
            <w:tcW w:w="2457" w:type="dxa"/>
            <w:tcBorders>
              <w:bottom w:val="single" w:sz="4" w:space="0" w:color="auto"/>
            </w:tcBorders>
            <w:shd w:val="clear" w:color="auto" w:fill="auto"/>
          </w:tcPr>
          <w:p w14:paraId="15809237" w14:textId="3D887026" w:rsidR="00A02BFB" w:rsidRPr="00A02BFB" w:rsidRDefault="00F65ACE" w:rsidP="008B4D7D">
            <w:pPr>
              <w:spacing w:before="40" w:after="120"/>
              <w:ind w:right="113"/>
            </w:pPr>
            <w:r>
              <w:t>A</w:t>
            </w:r>
          </w:p>
        </w:tc>
        <w:tc>
          <w:tcPr>
            <w:tcW w:w="2457" w:type="dxa"/>
            <w:tcBorders>
              <w:bottom w:val="single" w:sz="4" w:space="0" w:color="auto"/>
            </w:tcBorders>
            <w:shd w:val="clear" w:color="auto" w:fill="auto"/>
          </w:tcPr>
          <w:p w14:paraId="0076122A" w14:textId="7AF8D9DF" w:rsidR="00A02BFB" w:rsidRPr="00C03007" w:rsidRDefault="00C03007" w:rsidP="00C03007">
            <w:pPr>
              <w:spacing w:before="40" w:after="120"/>
              <w:ind w:right="113"/>
            </w:pPr>
            <w:r w:rsidRPr="00C03007">
              <w:t>A</w:t>
            </w:r>
          </w:p>
        </w:tc>
      </w:tr>
    </w:tbl>
    <w:p w14:paraId="37BEB19C" w14:textId="77777777" w:rsidR="00CF586F" w:rsidRPr="00A02BFB" w:rsidRDefault="00CF586F" w:rsidP="004E25CB"/>
    <w:sectPr w:rsidR="00CF586F" w:rsidRPr="00A02BFB"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1C215C" w:rsidRDefault="001C215C"/>
  </w:endnote>
  <w:endnote w:type="continuationSeparator" w:id="0">
    <w:p w14:paraId="6C9C23F1" w14:textId="77777777" w:rsidR="001C215C" w:rsidRDefault="001C215C"/>
  </w:endnote>
  <w:endnote w:type="continuationNotice" w:id="1">
    <w:p w14:paraId="6B4B7512" w14:textId="77777777" w:rsidR="001C215C" w:rsidRDefault="001C215C"/>
  </w:endnote>
  <w:endnote w:id="2">
    <w:p w14:paraId="1A0043D0" w14:textId="77777777" w:rsidR="00A02BFB" w:rsidRDefault="00A02BFB" w:rsidP="00A02BFB">
      <w:pPr>
        <w:pStyle w:val="H4G"/>
      </w:pPr>
      <w:r>
        <w:t>Notes</w:t>
      </w:r>
    </w:p>
    <w:p w14:paraId="17364194" w14:textId="600CDA27" w:rsidR="00A02BFB" w:rsidRPr="00945D8C"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945D8C">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2B746C" w:rsidRPr="00945D8C">
        <w:t>Namibia</w:t>
      </w:r>
      <w:r w:rsidRPr="00945D8C">
        <w:t xml:space="preserve"> from the previous cycle (A/HRC/WG.6/</w:t>
      </w:r>
      <w:r w:rsidR="00945D8C" w:rsidRPr="00945D8C">
        <w:t>24/NAM</w:t>
      </w:r>
      <w:r w:rsidRPr="00945D8C">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5BF4BC1C"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9359EC">
        <w:rPr>
          <w:szCs w:val="18"/>
        </w:rPr>
        <w:t>;</w:t>
      </w:r>
    </w:p>
    <w:p w14:paraId="229A5906" w14:textId="390476ED"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9359EC">
        <w:rPr>
          <w:szCs w:val="18"/>
        </w:rPr>
        <w:t>;</w:t>
      </w:r>
    </w:p>
    <w:p w14:paraId="165601D7" w14:textId="0A2D9974"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9359EC">
        <w:rPr>
          <w:szCs w:val="18"/>
        </w:rPr>
        <w:t>;</w:t>
      </w:r>
    </w:p>
    <w:p w14:paraId="7C915398" w14:textId="486D8A49"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9359EC">
        <w:rPr>
          <w:szCs w:val="18"/>
        </w:rPr>
        <w:t>;</w:t>
      </w:r>
    </w:p>
    <w:p w14:paraId="6E40DACA" w14:textId="211E05C9"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9359EC">
        <w:rPr>
          <w:szCs w:val="18"/>
        </w:rPr>
        <w:t>;</w:t>
      </w:r>
    </w:p>
    <w:p w14:paraId="491658DD" w14:textId="439DA123"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9359EC">
        <w:rPr>
          <w:szCs w:val="18"/>
        </w:rPr>
        <w:t>;</w:t>
      </w:r>
    </w:p>
    <w:p w14:paraId="795BFC42" w14:textId="68AC5CE9"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9359EC">
        <w:rPr>
          <w:szCs w:val="18"/>
        </w:rPr>
        <w:t>;</w:t>
      </w:r>
    </w:p>
    <w:p w14:paraId="58E97858" w14:textId="25DA9A4B"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9359EC">
        <w:rPr>
          <w:szCs w:val="18"/>
        </w:rPr>
        <w:t>;</w:t>
      </w:r>
    </w:p>
    <w:p w14:paraId="0FBAB84A" w14:textId="654F3AF8"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9359EC">
        <w:rPr>
          <w:szCs w:val="18"/>
        </w:rPr>
        <w:t>;</w:t>
      </w:r>
    </w:p>
    <w:p w14:paraId="093CAD14" w14:textId="2A59DE85"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9359EC">
        <w:rPr>
          <w:szCs w:val="18"/>
        </w:rPr>
        <w:t>;</w:t>
      </w:r>
    </w:p>
    <w:p w14:paraId="77C88299" w14:textId="21DC0B1C"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9359EC">
        <w:rPr>
          <w:szCs w:val="18"/>
        </w:rPr>
        <w:t>;</w:t>
      </w:r>
    </w:p>
    <w:p w14:paraId="62471979" w14:textId="7EAF4C2A"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9359EC">
        <w:rPr>
          <w:szCs w:val="18"/>
        </w:rPr>
        <w:t>;</w:t>
      </w:r>
    </w:p>
    <w:p w14:paraId="5CA91464" w14:textId="17C302D9"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9359EC">
        <w:rPr>
          <w:szCs w:val="18"/>
        </w:rPr>
        <w:t>;</w:t>
      </w:r>
    </w:p>
    <w:p w14:paraId="5D802D92" w14:textId="714C0C2D"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9359EC">
        <w:rPr>
          <w:szCs w:val="18"/>
        </w:rPr>
        <w:t>;</w:t>
      </w:r>
    </w:p>
    <w:p w14:paraId="196133CD" w14:textId="3FE2641C"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9359EC">
        <w:rPr>
          <w:szCs w:val="18"/>
        </w:rPr>
        <w:t>;</w:t>
      </w:r>
    </w:p>
    <w:p w14:paraId="410CF951" w14:textId="53D84D8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9359EC">
        <w:rPr>
          <w:szCs w:val="18"/>
        </w:rPr>
        <w:t>;</w:t>
      </w:r>
    </w:p>
    <w:p w14:paraId="29C57AF5" w14:textId="26C03780"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9359EC">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5F08F098" w14:textId="7B532D06" w:rsidR="000A50A5" w:rsidRPr="0051517F" w:rsidRDefault="000A50A5" w:rsidP="00216F3E">
      <w:pPr>
        <w:pStyle w:val="EndnoteText"/>
        <w:widowControl w:val="0"/>
        <w:tabs>
          <w:tab w:val="clear" w:pos="1021"/>
          <w:tab w:val="right" w:pos="1020"/>
        </w:tabs>
      </w:pPr>
      <w:r>
        <w:tab/>
      </w:r>
      <w:r>
        <w:rPr>
          <w:rStyle w:val="EndnoteReference"/>
        </w:rPr>
        <w:endnoteRef/>
      </w:r>
      <w:r>
        <w:tab/>
        <w:t xml:space="preserve">See </w:t>
      </w:r>
      <w:hyperlink r:id="rId1" w:history="1">
        <w:r w:rsidRPr="007D5C90">
          <w:rPr>
            <w:rStyle w:val="Hyperlink"/>
          </w:rPr>
          <w:t>https://treaties.un.org/pages/ViewDetails.aspx?src=TREATY&amp;mtdsg_no=V-4&amp;chapter=5</w:t>
        </w:r>
      </w:hyperlink>
      <w:r>
        <w:t xml:space="preserve"> (accessed on 12 January 2021)</w:t>
      </w:r>
      <w:r w:rsidR="00060057">
        <w:t>.</w:t>
      </w:r>
    </w:p>
  </w:endnote>
  <w:endnote w:id="6">
    <w:p w14:paraId="44EDEE73" w14:textId="03D7DD6B" w:rsidR="00350CFD" w:rsidRPr="000A50A5" w:rsidRDefault="00350CFD" w:rsidP="00350CFD">
      <w:pPr>
        <w:pStyle w:val="EndnoteText"/>
        <w:widowControl w:val="0"/>
      </w:pPr>
      <w:r w:rsidRPr="00174744">
        <w:rPr>
          <w:szCs w:val="18"/>
        </w:rPr>
        <w:tab/>
      </w:r>
      <w:r w:rsidRPr="00174744">
        <w:rPr>
          <w:rStyle w:val="EndnoteReference"/>
          <w:szCs w:val="18"/>
        </w:rPr>
        <w:endnoteRef/>
      </w:r>
      <w:r w:rsidRPr="00174744">
        <w:rPr>
          <w:szCs w:val="18"/>
        </w:rPr>
        <w:tab/>
      </w:r>
      <w:r w:rsidRPr="000A50A5">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w:t>
      </w:r>
      <w:r w:rsidRPr="008B4D7D">
        <w:rPr>
          <w:color w:val="4F81BD"/>
          <w:szCs w:val="18"/>
        </w:rPr>
        <w:t xml:space="preserve"> </w:t>
      </w:r>
      <w:r w:rsidR="000A50A5" w:rsidRPr="000A50A5">
        <w:rPr>
          <w:rStyle w:val="Hyperlink"/>
        </w:rPr>
        <w:t>See:</w:t>
      </w:r>
      <w:r w:rsidR="000A50A5">
        <w:rPr>
          <w:color w:val="4F81BD"/>
          <w:szCs w:val="18"/>
        </w:rPr>
        <w:t xml:space="preserve"> </w:t>
      </w:r>
      <w:hyperlink r:id="rId2" w:history="1">
        <w:r w:rsidR="000A50A5" w:rsidRPr="007D5C90">
          <w:rPr>
            <w:rStyle w:val="Hyperlink"/>
            <w:szCs w:val="18"/>
          </w:rPr>
          <w:t>https://ihl-databases.icrc.org/applic/ihl/ihl.nsf/vwTreatiesByCountrySelected.xsp?xp_countrySelected=NA</w:t>
        </w:r>
      </w:hyperlink>
      <w:r w:rsidR="000A50A5">
        <w:rPr>
          <w:color w:val="4F81BD"/>
          <w:szCs w:val="18"/>
        </w:rPr>
        <w:t xml:space="preserve"> </w:t>
      </w:r>
      <w:r w:rsidR="000A50A5" w:rsidRPr="000A50A5">
        <w:t>(accessed on 12 January 2021)</w:t>
      </w:r>
      <w:r w:rsidR="00216F3E">
        <w:t>.</w:t>
      </w:r>
    </w:p>
  </w:endnote>
  <w:endnote w:id="7">
    <w:p w14:paraId="03100ECF" w14:textId="40F33198" w:rsidR="0051517F" w:rsidRPr="007A48A8" w:rsidRDefault="0051517F" w:rsidP="007A48A8">
      <w:pPr>
        <w:pStyle w:val="EndnoteText"/>
        <w:rPr>
          <w:szCs w:val="18"/>
        </w:rPr>
      </w:pPr>
      <w:r w:rsidRPr="00A82F81">
        <w:rPr>
          <w:szCs w:val="18"/>
        </w:rPr>
        <w:tab/>
      </w:r>
      <w:r w:rsidRPr="00A82F81">
        <w:rPr>
          <w:rStyle w:val="EndnoteReference"/>
          <w:szCs w:val="18"/>
        </w:rPr>
        <w:endnoteRef/>
      </w:r>
      <w:r w:rsidRPr="00A82F81">
        <w:rPr>
          <w:szCs w:val="18"/>
        </w:rPr>
        <w:tab/>
      </w:r>
      <w:r w:rsidRPr="0095122B">
        <w:rPr>
          <w:szCs w:val="18"/>
          <w:lang w:val="en-US"/>
        </w:rPr>
        <w:t>ILO Indigenous and Tribal Peoples Convention, 1989 (No. 169) and Domestic Workers Convention, 2011 (No. 189).</w:t>
      </w:r>
      <w:r w:rsidR="0095122B">
        <w:rPr>
          <w:szCs w:val="18"/>
          <w:lang w:val="en-US"/>
        </w:rPr>
        <w:t xml:space="preserve"> See: </w:t>
      </w:r>
      <w:hyperlink r:id="rId3" w:history="1">
        <w:r w:rsidR="0095122B" w:rsidRPr="007D5C90">
          <w:rPr>
            <w:rStyle w:val="Hyperlink"/>
            <w:szCs w:val="18"/>
            <w:lang w:val="en-US"/>
          </w:rPr>
          <w:t>https://www.ilo.org/dyn/normlex/en/f?p=1000:11210:0::NO:11210:P11210_COUNTRY_ID:103008</w:t>
        </w:r>
      </w:hyperlink>
      <w:r w:rsidR="0095122B">
        <w:rPr>
          <w:szCs w:val="18"/>
          <w:lang w:val="en-US"/>
        </w:rPr>
        <w:t xml:space="preserve"> </w:t>
      </w:r>
      <w:r w:rsidR="0095122B" w:rsidRPr="0095122B">
        <w:rPr>
          <w:szCs w:val="18"/>
        </w:rPr>
        <w:t>(accessed on 12 January 2021)</w:t>
      </w:r>
      <w:r w:rsidR="00216F3E">
        <w:rPr>
          <w:szCs w:val="18"/>
        </w:rPr>
        <w:t>.</w:t>
      </w:r>
    </w:p>
  </w:endnote>
  <w:endnote w:id="8">
    <w:p w14:paraId="5E43A4BF" w14:textId="4CC27C25" w:rsidR="0095122B" w:rsidRPr="0095122B" w:rsidRDefault="0095122B" w:rsidP="007A48A8">
      <w:pPr>
        <w:pStyle w:val="EndnoteText"/>
        <w:widowControl w:val="0"/>
        <w:tabs>
          <w:tab w:val="clear" w:pos="1021"/>
          <w:tab w:val="right" w:pos="1020"/>
        </w:tabs>
      </w:pPr>
      <w:r>
        <w:tab/>
      </w:r>
      <w:r>
        <w:rPr>
          <w:rStyle w:val="EndnoteReference"/>
        </w:rPr>
        <w:endnoteRef/>
      </w:r>
      <w:r>
        <w:tab/>
        <w:t>See:</w:t>
      </w:r>
      <w:r w:rsidRPr="0095122B">
        <w:t xml:space="preserve"> https://treaties.un.org/Pages/showDetails.aspx?objid=0800000280134150</w:t>
      </w:r>
      <w:r>
        <w:t xml:space="preserve"> (accessed on 12 January 2021)</w:t>
      </w:r>
      <w:r w:rsidR="007A48A8">
        <w:t>.</w:t>
      </w:r>
    </w:p>
  </w:endnote>
  <w:endnote w:id="9">
    <w:p w14:paraId="5F4036BC" w14:textId="77777777" w:rsidR="000A50A5" w:rsidRPr="000A50A5" w:rsidRDefault="000A50A5" w:rsidP="000A50A5">
      <w:pPr>
        <w:pStyle w:val="EndnoteText"/>
        <w:widowControl w:val="0"/>
        <w:tabs>
          <w:tab w:val="clear" w:pos="1021"/>
          <w:tab w:val="right" w:pos="1020"/>
        </w:tabs>
      </w:pPr>
      <w:r>
        <w:tab/>
      </w:r>
      <w:r>
        <w:rPr>
          <w:rStyle w:val="EndnoteReference"/>
        </w:rPr>
        <w:endnoteRef/>
      </w:r>
      <w:r>
        <w:tab/>
        <w:t xml:space="preserve">See: </w:t>
      </w:r>
      <w:hyperlink r:id="rId4" w:history="1">
        <w:r w:rsidRPr="007D5C90">
          <w:rPr>
            <w:rStyle w:val="Hyperlink"/>
          </w:rPr>
          <w:t>https://ihl-databases.icrc.org/applic/ihl/ihl.nsf/vwTreatiesByCountrySelected.xsp?xp_countrySelected=NA</w:t>
        </w:r>
      </w:hyperlink>
      <w:r>
        <w:t xml:space="preserve"> </w:t>
      </w:r>
      <w:r w:rsidRPr="000A50A5">
        <w:rPr>
          <w:lang w:val="en-US"/>
        </w:rPr>
        <w:t>(accessed on 12 January 2021).</w:t>
      </w:r>
    </w:p>
  </w:endnote>
  <w:endnote w:id="10">
    <w:p w14:paraId="76E18B04" w14:textId="5C216ECE" w:rsidR="00A02BFB" w:rsidRPr="00A308E4" w:rsidRDefault="00A02BFB" w:rsidP="00A02BFB">
      <w:pPr>
        <w:pStyle w:val="EndnoteText"/>
        <w:widowControl w:val="0"/>
        <w:rPr>
          <w:szCs w:val="18"/>
          <w:lang w:val="en-US"/>
        </w:rPr>
      </w:pPr>
      <w:r w:rsidRPr="00A82F81">
        <w:rPr>
          <w:szCs w:val="18"/>
        </w:rPr>
        <w:tab/>
      </w:r>
      <w:r w:rsidRPr="00A82F81">
        <w:rPr>
          <w:rStyle w:val="EndnoteReference"/>
          <w:szCs w:val="18"/>
        </w:rPr>
        <w:endnoteRef/>
      </w:r>
      <w:r w:rsidRPr="00A82F81">
        <w:rPr>
          <w:szCs w:val="18"/>
        </w:rPr>
        <w:tab/>
      </w:r>
      <w:r w:rsidR="0078519B" w:rsidRPr="00A308E4">
        <w:rPr>
          <w:szCs w:val="18"/>
          <w:lang w:val="en-US"/>
        </w:rPr>
        <w:t>1</w:t>
      </w:r>
      <w:r w:rsidRPr="00A308E4">
        <w:rPr>
          <w:szCs w:val="18"/>
          <w:lang w:val="en-US"/>
        </w:rPr>
        <w:t>951 Convention relating to the Status of Refugees and its 1967 Protocol</w:t>
      </w:r>
      <w:r w:rsidR="00A308E4">
        <w:rPr>
          <w:szCs w:val="18"/>
          <w:lang w:val="en-US"/>
        </w:rPr>
        <w:t xml:space="preserve"> and</w:t>
      </w:r>
      <w:r w:rsidRPr="00A308E4">
        <w:rPr>
          <w:szCs w:val="18"/>
          <w:lang w:val="en-US"/>
        </w:rPr>
        <w:t xml:space="preserve"> 1954 Convention relating to the Status of Stateless Persons</w:t>
      </w:r>
      <w:r w:rsidR="00A308E4">
        <w:rPr>
          <w:szCs w:val="18"/>
          <w:lang w:val="en-US"/>
        </w:rPr>
        <w:t>.</w:t>
      </w:r>
    </w:p>
  </w:endnote>
  <w:endnote w:id="11">
    <w:p w14:paraId="459EFF1B" w14:textId="77777777" w:rsidR="00A02BFB" w:rsidRPr="00A82F81" w:rsidRDefault="00A02BFB"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12">
    <w:p w14:paraId="7FAD82F3" w14:textId="09A4CD19" w:rsidR="00A02BFB" w:rsidRPr="0051517F" w:rsidRDefault="00A02BFB" w:rsidP="00A02BFB">
      <w:pPr>
        <w:pStyle w:val="EndnoteText"/>
        <w:rPr>
          <w:szCs w:val="18"/>
          <w:lang w:val="en-US"/>
        </w:rPr>
      </w:pPr>
      <w:r w:rsidRPr="00A82F81">
        <w:rPr>
          <w:szCs w:val="18"/>
        </w:rPr>
        <w:tab/>
      </w:r>
      <w:r w:rsidRPr="00A82F81">
        <w:rPr>
          <w:rStyle w:val="EndnoteReference"/>
          <w:szCs w:val="18"/>
        </w:rPr>
        <w:endnoteRef/>
      </w:r>
      <w:r w:rsidRPr="00A82F81">
        <w:rPr>
          <w:szCs w:val="18"/>
        </w:rPr>
        <w:tab/>
      </w:r>
      <w:r w:rsidRPr="0051517F">
        <w:rPr>
          <w:szCs w:val="18"/>
          <w:lang w:val="en-US"/>
        </w:rPr>
        <w:t xml:space="preserve">International </w:t>
      </w:r>
      <w:proofErr w:type="spellStart"/>
      <w:r w:rsidRPr="0051517F">
        <w:rPr>
          <w:szCs w:val="18"/>
          <w:lang w:val="en-US"/>
        </w:rPr>
        <w:t>Labour</w:t>
      </w:r>
      <w:proofErr w:type="spellEnd"/>
      <w:r w:rsidRPr="0051517F">
        <w:rPr>
          <w:szCs w:val="18"/>
          <w:lang w:val="en-US"/>
        </w:rPr>
        <w:t xml:space="preserve"> Organization Convention No. 29 concerning Forced or Compulsory </w:t>
      </w:r>
      <w:proofErr w:type="spellStart"/>
      <w:r w:rsidRPr="0051517F">
        <w:rPr>
          <w:szCs w:val="18"/>
          <w:lang w:val="en-US"/>
        </w:rPr>
        <w:t>Labour</w:t>
      </w:r>
      <w:proofErr w:type="spellEnd"/>
      <w:r w:rsidRPr="0051517F">
        <w:rPr>
          <w:szCs w:val="18"/>
          <w:lang w:val="en-US"/>
        </w:rPr>
        <w:t>;</w:t>
      </w:r>
      <w:r w:rsidRPr="008B4D7D">
        <w:rPr>
          <w:color w:val="4F81BD"/>
          <w:szCs w:val="18"/>
        </w:rPr>
        <w:t xml:space="preserve"> </w:t>
      </w:r>
      <w:r w:rsidRPr="0051517F">
        <w:rPr>
          <w:szCs w:val="18"/>
          <w:lang w:val="en-US"/>
        </w:rPr>
        <w:t xml:space="preserve">Convention No. 105 concerning the Abolition of Forced </w:t>
      </w:r>
      <w:proofErr w:type="spellStart"/>
      <w:r w:rsidRPr="0051517F">
        <w:rPr>
          <w:szCs w:val="18"/>
          <w:lang w:val="en-US"/>
        </w:rPr>
        <w:t>Labour</w:t>
      </w:r>
      <w:proofErr w:type="spellEnd"/>
      <w:r w:rsidRPr="0051517F">
        <w:rPr>
          <w:szCs w:val="18"/>
          <w:lang w:val="en-US"/>
        </w:rPr>
        <w:t>;</w:t>
      </w:r>
      <w:r w:rsidRPr="008B4D7D">
        <w:rPr>
          <w:color w:val="4F81BD"/>
          <w:szCs w:val="18"/>
        </w:rPr>
        <w:t xml:space="preserve"> </w:t>
      </w:r>
      <w:r w:rsidRPr="0051517F">
        <w:rPr>
          <w:szCs w:val="18"/>
          <w:lang w:val="en-US"/>
        </w:rPr>
        <w:t xml:space="preserve">Convention No. 87 concerning Freedom of Association and Protection of the Right to </w:t>
      </w:r>
      <w:proofErr w:type="spellStart"/>
      <w:r w:rsidRPr="0051517F">
        <w:rPr>
          <w:szCs w:val="18"/>
          <w:lang w:val="en-US"/>
        </w:rPr>
        <w:t>Organise</w:t>
      </w:r>
      <w:proofErr w:type="spellEnd"/>
      <w:r w:rsidRPr="0051517F">
        <w:rPr>
          <w:szCs w:val="18"/>
          <w:lang w:val="en-US"/>
        </w:rPr>
        <w:t>;</w:t>
      </w:r>
      <w:r w:rsidRPr="008B4D7D">
        <w:rPr>
          <w:color w:val="4F81BD"/>
          <w:szCs w:val="18"/>
        </w:rPr>
        <w:t xml:space="preserve"> </w:t>
      </w:r>
      <w:r w:rsidRPr="0051517F">
        <w:rPr>
          <w:szCs w:val="18"/>
          <w:lang w:val="en-US"/>
        </w:rPr>
        <w:t xml:space="preserve">Convention No. 98 concerning the Application of the Principles of the Right to </w:t>
      </w:r>
      <w:proofErr w:type="spellStart"/>
      <w:r w:rsidRPr="0051517F">
        <w:rPr>
          <w:szCs w:val="18"/>
          <w:lang w:val="en-US"/>
        </w:rPr>
        <w:t>Organise</w:t>
      </w:r>
      <w:proofErr w:type="spellEnd"/>
      <w:r w:rsidRPr="0051517F">
        <w:rPr>
          <w:szCs w:val="18"/>
          <w:lang w:val="en-US"/>
        </w:rPr>
        <w:t xml:space="preserve"> and to Bargain Collectively;</w:t>
      </w:r>
      <w:r w:rsidRPr="008B4D7D">
        <w:rPr>
          <w:color w:val="4F81BD"/>
          <w:szCs w:val="18"/>
        </w:rPr>
        <w:t xml:space="preserve"> </w:t>
      </w:r>
      <w:r w:rsidRPr="0051517F">
        <w:rPr>
          <w:szCs w:val="18"/>
          <w:lang w:val="en-US"/>
        </w:rPr>
        <w:t>Convention No. 100 concerning Equal Remuneration for Men and Women Workers for Work of Equal Value;</w:t>
      </w:r>
      <w:r w:rsidRPr="008B4D7D">
        <w:rPr>
          <w:color w:val="4F81BD"/>
          <w:szCs w:val="18"/>
        </w:rPr>
        <w:t xml:space="preserve"> </w:t>
      </w:r>
      <w:r w:rsidRPr="0051517F">
        <w:rPr>
          <w:szCs w:val="18"/>
          <w:lang w:val="en-US"/>
        </w:rPr>
        <w:t>Convention No. 111 concerning Discrimination in Respect of Employment and Occupation;</w:t>
      </w:r>
      <w:r w:rsidRPr="008B4D7D">
        <w:rPr>
          <w:color w:val="4F81BD"/>
          <w:szCs w:val="18"/>
        </w:rPr>
        <w:t xml:space="preserve"> </w:t>
      </w:r>
      <w:r w:rsidRPr="0051517F">
        <w:rPr>
          <w:szCs w:val="18"/>
          <w:lang w:val="en-US"/>
        </w:rPr>
        <w:t xml:space="preserve">Convention No. 138 concerning Minimum Age for Admission to Employment; Convention No. 182 concerning the Prohibition and Immediate Action for the Elimination of the Worst Forms of Child </w:t>
      </w:r>
      <w:proofErr w:type="spellStart"/>
      <w:r w:rsidRPr="0051517F">
        <w:rPr>
          <w:szCs w:val="18"/>
          <w:lang w:val="en-US"/>
        </w:rPr>
        <w:t>Labour</w:t>
      </w:r>
      <w:proofErr w:type="spellEnd"/>
      <w:r w:rsidRPr="0051517F">
        <w:rPr>
          <w:szCs w:val="18"/>
          <w:lang w:val="en-US"/>
        </w:rPr>
        <w:t>.</w:t>
      </w:r>
      <w:r w:rsidR="0051517F">
        <w:rPr>
          <w:szCs w:val="18"/>
          <w:lang w:val="en-US"/>
        </w:rPr>
        <w:t xml:space="preserve"> See: </w:t>
      </w:r>
      <w:hyperlink r:id="rId5" w:history="1">
        <w:r w:rsidR="0051517F" w:rsidRPr="007D5C90">
          <w:rPr>
            <w:rStyle w:val="Hyperlink"/>
            <w:szCs w:val="18"/>
            <w:lang w:val="en-US"/>
          </w:rPr>
          <w:t>https://www.ilo.org/dyn/normlex/en/f?p=1000:11200:0::NO:11200:P11200_COUNTRY_ID:103008</w:t>
        </w:r>
      </w:hyperlink>
      <w:r w:rsidR="0051517F">
        <w:rPr>
          <w:szCs w:val="18"/>
          <w:lang w:val="en-US"/>
        </w:rPr>
        <w:t xml:space="preserve"> (accessed on 12 January 2021).</w:t>
      </w:r>
    </w:p>
  </w:endnote>
  <w:endnote w:id="13">
    <w:p w14:paraId="27E9F5AC" w14:textId="7777777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742B9E47"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7A48A8">
        <w:rPr>
          <w:szCs w:val="18"/>
        </w:rPr>
        <w:t>;</w:t>
      </w:r>
    </w:p>
    <w:p w14:paraId="0B888BF6" w14:textId="2BCD1915"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7A48A8">
        <w:rPr>
          <w:szCs w:val="18"/>
        </w:rPr>
        <w:t>;</w:t>
      </w:r>
    </w:p>
    <w:p w14:paraId="106E2234" w14:textId="01C1EC27"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7A48A8">
        <w:rPr>
          <w:szCs w:val="18"/>
        </w:rPr>
        <w:t>;</w:t>
      </w:r>
    </w:p>
    <w:p w14:paraId="6C22E374" w14:textId="5E47039B"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7A48A8">
        <w:rPr>
          <w:szCs w:val="18"/>
        </w:rPr>
        <w:t>;</w:t>
      </w:r>
    </w:p>
    <w:p w14:paraId="117CCCAF" w14:textId="1FD7A306"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7A48A8">
        <w:rPr>
          <w:szCs w:val="18"/>
        </w:rPr>
        <w:t>;</w:t>
      </w:r>
    </w:p>
    <w:p w14:paraId="7BC50CA5" w14:textId="03E0B16F"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7A48A8">
        <w:rPr>
          <w:szCs w:val="18"/>
        </w:rPr>
        <w:t>;</w:t>
      </w:r>
    </w:p>
    <w:p w14:paraId="6DAA22CD" w14:textId="0AAEB0D5" w:rsidR="00A02BFB" w:rsidRPr="00A82F81" w:rsidRDefault="00A02BFB" w:rsidP="00B204AF">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7A48A8">
        <w:rPr>
          <w:szCs w:val="18"/>
        </w:rPr>
        <w:t>.</w:t>
      </w:r>
    </w:p>
  </w:endnote>
  <w:endnote w:id="14">
    <w:p w14:paraId="20B83BBE" w14:textId="125D0004" w:rsidR="00631779" w:rsidRPr="00486623" w:rsidRDefault="00B204AF" w:rsidP="00B204AF">
      <w:pPr>
        <w:pStyle w:val="EndnoteText"/>
        <w:jc w:val="both"/>
        <w:rPr>
          <w:szCs w:val="18"/>
        </w:rPr>
      </w:pPr>
      <w:r>
        <w:rPr>
          <w:szCs w:val="18"/>
        </w:rPr>
        <w:tab/>
      </w:r>
      <w:r w:rsidR="00631779" w:rsidRPr="00486623">
        <w:rPr>
          <w:rStyle w:val="EndnoteReference"/>
          <w:szCs w:val="18"/>
        </w:rPr>
        <w:endnoteRef/>
      </w:r>
      <w:r>
        <w:rPr>
          <w:szCs w:val="18"/>
        </w:rPr>
        <w:tab/>
      </w:r>
      <w:r w:rsidR="00631779" w:rsidRPr="00486623">
        <w:rPr>
          <w:szCs w:val="18"/>
        </w:rPr>
        <w:t>CERD/C/NAM/CO/13-15, para. 35.</w:t>
      </w:r>
    </w:p>
  </w:endnote>
  <w:endnote w:id="15">
    <w:p w14:paraId="4186253B" w14:textId="14D65B51" w:rsidR="00081BF3" w:rsidRPr="00486623" w:rsidRDefault="00B204AF" w:rsidP="00B204AF">
      <w:pPr>
        <w:pStyle w:val="EndnoteText"/>
        <w:jc w:val="both"/>
        <w:rPr>
          <w:szCs w:val="18"/>
        </w:rPr>
      </w:pPr>
      <w:r>
        <w:rPr>
          <w:szCs w:val="18"/>
        </w:rPr>
        <w:tab/>
      </w:r>
      <w:r w:rsidR="00081BF3" w:rsidRPr="00486623">
        <w:rPr>
          <w:rStyle w:val="EndnoteReference"/>
          <w:szCs w:val="18"/>
        </w:rPr>
        <w:endnoteRef/>
      </w:r>
      <w:r>
        <w:rPr>
          <w:szCs w:val="18"/>
        </w:rPr>
        <w:tab/>
      </w:r>
      <w:r w:rsidR="00081BF3" w:rsidRPr="00486623">
        <w:rPr>
          <w:rStyle w:val="sessionsubtitle"/>
          <w:szCs w:val="18"/>
          <w:lang w:val="en-US"/>
        </w:rPr>
        <w:t>CCPR/C/NAM/CO/2, para. 46.</w:t>
      </w:r>
    </w:p>
  </w:endnote>
  <w:endnote w:id="16">
    <w:p w14:paraId="15A2338F" w14:textId="7E79FF4C" w:rsidR="00B95899" w:rsidRPr="00486623" w:rsidRDefault="00B204AF" w:rsidP="00B204AF">
      <w:pPr>
        <w:pStyle w:val="EndnoteText"/>
        <w:jc w:val="both"/>
        <w:rPr>
          <w:szCs w:val="18"/>
        </w:rPr>
      </w:pPr>
      <w:r>
        <w:rPr>
          <w:szCs w:val="18"/>
        </w:rPr>
        <w:tab/>
      </w:r>
      <w:r w:rsidR="00B95899" w:rsidRPr="00486623">
        <w:rPr>
          <w:rStyle w:val="EndnoteReference"/>
          <w:szCs w:val="18"/>
        </w:rPr>
        <w:endnoteRef/>
      </w:r>
      <w:r>
        <w:rPr>
          <w:szCs w:val="18"/>
        </w:rPr>
        <w:tab/>
      </w:r>
      <w:r w:rsidR="00B95899" w:rsidRPr="00486623">
        <w:rPr>
          <w:rStyle w:val="sessionsubtitle"/>
          <w:szCs w:val="18"/>
          <w:lang w:val="en-US"/>
        </w:rPr>
        <w:t>CCPR/C/NAM/CO/2/Add.1.</w:t>
      </w:r>
    </w:p>
  </w:endnote>
  <w:endnote w:id="17">
    <w:p w14:paraId="0B8A01B7" w14:textId="294414C0" w:rsidR="002E7C2F" w:rsidRPr="00486623" w:rsidRDefault="00B204AF" w:rsidP="00B204AF">
      <w:pPr>
        <w:pStyle w:val="EndnoteText"/>
        <w:jc w:val="both"/>
        <w:rPr>
          <w:szCs w:val="18"/>
        </w:rPr>
      </w:pPr>
      <w:r>
        <w:rPr>
          <w:szCs w:val="18"/>
        </w:rPr>
        <w:tab/>
      </w:r>
      <w:r w:rsidR="002E7C2F" w:rsidRPr="00486623">
        <w:rPr>
          <w:rStyle w:val="EndnoteReference"/>
          <w:szCs w:val="18"/>
        </w:rPr>
        <w:endnoteRef/>
      </w:r>
      <w:r>
        <w:rPr>
          <w:szCs w:val="18"/>
        </w:rPr>
        <w:tab/>
      </w:r>
      <w:r w:rsidR="002E7C2F" w:rsidRPr="00486623">
        <w:rPr>
          <w:rStyle w:val="sessionsubtitle"/>
          <w:szCs w:val="18"/>
          <w:lang w:val="en-US"/>
        </w:rPr>
        <w:t>CEDAW/C/NAM/CO/4-5, para. 48.</w:t>
      </w:r>
    </w:p>
  </w:endnote>
  <w:endnote w:id="18">
    <w:p w14:paraId="484CFC98" w14:textId="4A55730F" w:rsidR="00B204AF" w:rsidRDefault="00B204AF" w:rsidP="00DE2F95">
      <w:pPr>
        <w:pStyle w:val="EndnoteText"/>
        <w:widowControl w:val="0"/>
        <w:tabs>
          <w:tab w:val="clear" w:pos="1021"/>
          <w:tab w:val="right" w:pos="1020"/>
        </w:tabs>
      </w:pPr>
      <w:r>
        <w:tab/>
      </w:r>
      <w:r>
        <w:rPr>
          <w:rStyle w:val="EndnoteReference"/>
        </w:rPr>
        <w:endnoteRef/>
      </w:r>
      <w:r>
        <w:tab/>
      </w:r>
      <w:r w:rsidRPr="00B204AF">
        <w:rPr>
          <w:lang w:val="en-US"/>
        </w:rPr>
        <w:t>CEDAW/C/NAM/CO/4-5/Add.1.</w:t>
      </w:r>
    </w:p>
  </w:endnote>
  <w:endnote w:id="19">
    <w:p w14:paraId="3133B7AA" w14:textId="49E571F7" w:rsidR="00806B37" w:rsidRPr="00486623" w:rsidRDefault="00B204AF" w:rsidP="00B204AF">
      <w:pPr>
        <w:pStyle w:val="EndnoteText"/>
        <w:jc w:val="both"/>
        <w:rPr>
          <w:b/>
          <w:szCs w:val="18"/>
        </w:rPr>
      </w:pPr>
      <w:r>
        <w:rPr>
          <w:szCs w:val="18"/>
        </w:rPr>
        <w:tab/>
      </w:r>
      <w:r w:rsidR="00806B37" w:rsidRPr="00486623">
        <w:rPr>
          <w:rStyle w:val="EndnoteReference"/>
          <w:szCs w:val="18"/>
        </w:rPr>
        <w:endnoteRef/>
      </w:r>
      <w:r>
        <w:rPr>
          <w:szCs w:val="18"/>
        </w:rPr>
        <w:tab/>
      </w:r>
      <w:r w:rsidR="00806B37" w:rsidRPr="00486623">
        <w:rPr>
          <w:szCs w:val="18"/>
        </w:rPr>
        <w:t xml:space="preserve">Letter from CEDAW to the Permanent Mission of Namibia </w:t>
      </w:r>
      <w:r w:rsidR="00806B37" w:rsidRPr="00486623">
        <w:rPr>
          <w:rStyle w:val="EndnoteTextChar"/>
          <w:szCs w:val="18"/>
        </w:rPr>
        <w:t>to the United Nations Office and other international organizations in Geneva</w:t>
      </w:r>
      <w:r w:rsidR="00806B37" w:rsidRPr="00486623">
        <w:rPr>
          <w:szCs w:val="18"/>
        </w:rPr>
        <w:t xml:space="preserve">, dated 13 April 2018, available from https://tbinternet.ohchr.org/Treaties/CEDAW/Shared%20Documents/NAM/INT_CEDAW_FUL_NAM_30900_E.pdf (accessed on </w:t>
      </w:r>
      <w:r w:rsidR="00945A08">
        <w:rPr>
          <w:szCs w:val="18"/>
        </w:rPr>
        <w:t>5</w:t>
      </w:r>
      <w:r w:rsidR="00806B37" w:rsidRPr="00486623">
        <w:rPr>
          <w:szCs w:val="18"/>
        </w:rPr>
        <w:t xml:space="preserve"> </w:t>
      </w:r>
      <w:r w:rsidR="00945A08">
        <w:rPr>
          <w:szCs w:val="18"/>
        </w:rPr>
        <w:t>March</w:t>
      </w:r>
      <w:r w:rsidR="00806B37" w:rsidRPr="00486623">
        <w:rPr>
          <w:szCs w:val="18"/>
        </w:rPr>
        <w:t xml:space="preserve"> 202</w:t>
      </w:r>
      <w:r w:rsidR="0004115A">
        <w:rPr>
          <w:szCs w:val="18"/>
        </w:rPr>
        <w:t>1</w:t>
      </w:r>
      <w:r w:rsidR="00806B37" w:rsidRPr="00486623">
        <w:rPr>
          <w:szCs w:val="18"/>
        </w:rPr>
        <w:t>).</w:t>
      </w:r>
    </w:p>
  </w:endnote>
  <w:endnote w:id="20">
    <w:p w14:paraId="4CA16A09" w14:textId="39A145B9" w:rsidR="00236878" w:rsidRPr="00486623" w:rsidRDefault="00B204AF" w:rsidP="00B204AF">
      <w:pPr>
        <w:pStyle w:val="EndnoteText"/>
        <w:jc w:val="both"/>
        <w:rPr>
          <w:szCs w:val="18"/>
        </w:rPr>
      </w:pPr>
      <w:r>
        <w:rPr>
          <w:szCs w:val="18"/>
        </w:rPr>
        <w:tab/>
      </w:r>
      <w:r w:rsidR="00236878" w:rsidRPr="00486623">
        <w:rPr>
          <w:rStyle w:val="EndnoteReference"/>
          <w:szCs w:val="18"/>
        </w:rPr>
        <w:endnoteRef/>
      </w:r>
      <w:r>
        <w:rPr>
          <w:szCs w:val="18"/>
        </w:rPr>
        <w:tab/>
      </w:r>
      <w:r w:rsidR="00236878" w:rsidRPr="00486623">
        <w:rPr>
          <w:rStyle w:val="sessionsubtitle"/>
          <w:szCs w:val="18"/>
          <w:lang w:val="en-US"/>
        </w:rPr>
        <w:t>CAT/C/NAM/CO/2, para. 46.</w:t>
      </w:r>
    </w:p>
  </w:endnote>
  <w:endnote w:id="21">
    <w:p w14:paraId="78761192" w14:textId="7266FC20" w:rsidR="00236878" w:rsidRPr="00486623" w:rsidRDefault="00B204AF" w:rsidP="00B204AF">
      <w:pPr>
        <w:pStyle w:val="EndnoteText"/>
        <w:jc w:val="both"/>
        <w:rPr>
          <w:szCs w:val="18"/>
        </w:rPr>
      </w:pPr>
      <w:r>
        <w:rPr>
          <w:szCs w:val="18"/>
        </w:rPr>
        <w:tab/>
      </w:r>
      <w:r w:rsidR="00236878" w:rsidRPr="00486623">
        <w:rPr>
          <w:rStyle w:val="EndnoteReference"/>
          <w:szCs w:val="18"/>
        </w:rPr>
        <w:endnoteRef/>
      </w:r>
      <w:r>
        <w:rPr>
          <w:szCs w:val="18"/>
        </w:rPr>
        <w:tab/>
      </w:r>
      <w:r w:rsidR="00236878" w:rsidRPr="00486623">
        <w:rPr>
          <w:szCs w:val="18"/>
        </w:rPr>
        <w:t xml:space="preserve">Letter from CAT to the Permanent Mission of Namibia </w:t>
      </w:r>
      <w:r w:rsidR="00236878" w:rsidRPr="00486623">
        <w:rPr>
          <w:rStyle w:val="EndnoteTextChar"/>
          <w:szCs w:val="18"/>
        </w:rPr>
        <w:t>to the United Nations Office and other international organizations in Geneva</w:t>
      </w:r>
      <w:r w:rsidR="00236878" w:rsidRPr="00486623">
        <w:rPr>
          <w:szCs w:val="18"/>
        </w:rPr>
        <w:t xml:space="preserve">, dated 20 August 2018, available from https://tbinternet.ohchr.org/Treaties/CAT/Shared%20Documents/NAM/INT_CAT_FUL_NAM_32200_E.pdf (accessed on </w:t>
      </w:r>
      <w:r w:rsidR="00945A08">
        <w:rPr>
          <w:szCs w:val="18"/>
        </w:rPr>
        <w:t>5</w:t>
      </w:r>
      <w:r w:rsidR="00236878" w:rsidRPr="00486623">
        <w:rPr>
          <w:szCs w:val="18"/>
        </w:rPr>
        <w:t xml:space="preserve"> </w:t>
      </w:r>
      <w:r w:rsidR="00945A08">
        <w:rPr>
          <w:szCs w:val="18"/>
        </w:rPr>
        <w:t>March</w:t>
      </w:r>
      <w:r w:rsidR="00236878" w:rsidRPr="00486623">
        <w:rPr>
          <w:szCs w:val="18"/>
        </w:rPr>
        <w:t xml:space="preserve"> 202</w:t>
      </w:r>
      <w:r w:rsidR="003B2A6E">
        <w:rPr>
          <w:szCs w:val="18"/>
        </w:rPr>
        <w:t>1</w:t>
      </w:r>
      <w:r w:rsidR="00236878" w:rsidRPr="00486623">
        <w:rPr>
          <w:szCs w:val="18"/>
        </w:rPr>
        <w:t>).</w:t>
      </w:r>
    </w:p>
  </w:endnote>
  <w:endnote w:id="22">
    <w:p w14:paraId="33060DF5" w14:textId="77777777"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23">
    <w:p w14:paraId="47B753E6" w14:textId="296684F3" w:rsidR="00605ED3" w:rsidRPr="00605ED3" w:rsidRDefault="00605ED3" w:rsidP="00605ED3">
      <w:pPr>
        <w:pStyle w:val="EndnoteText"/>
        <w:widowControl w:val="0"/>
        <w:tabs>
          <w:tab w:val="clear" w:pos="1021"/>
          <w:tab w:val="right" w:pos="1020"/>
        </w:tabs>
      </w:pPr>
      <w:r>
        <w:tab/>
      </w:r>
      <w:r>
        <w:rPr>
          <w:rStyle w:val="EndnoteReference"/>
        </w:rPr>
        <w:endnoteRef/>
      </w:r>
      <w:r>
        <w:tab/>
        <w:t xml:space="preserve">See: </w:t>
      </w:r>
      <w:r w:rsidR="00AF34D2" w:rsidRPr="00AF34D2">
        <w:t xml:space="preserve">https://spinternet.ohchr.org/ViewCountryVisits.aspx?visitType=all&amp;country=NAM&amp;Lang=en </w:t>
      </w:r>
      <w:r>
        <w:t>(accessed on 12 J</w:t>
      </w:r>
      <w:r w:rsidR="00AF34D2">
        <w:t>anuary 2021).</w:t>
      </w:r>
    </w:p>
  </w:endnote>
  <w:endnote w:id="24">
    <w:p w14:paraId="2945D940" w14:textId="45C45959" w:rsidR="00F65ACE" w:rsidRPr="00F65ACE" w:rsidRDefault="00F65ACE" w:rsidP="00F65ACE">
      <w:pPr>
        <w:pStyle w:val="EndnoteText"/>
        <w:widowControl w:val="0"/>
        <w:tabs>
          <w:tab w:val="clear" w:pos="1021"/>
          <w:tab w:val="right" w:pos="1020"/>
        </w:tabs>
      </w:pPr>
      <w:r>
        <w:tab/>
      </w:r>
      <w:r>
        <w:rPr>
          <w:rStyle w:val="EndnoteReference"/>
        </w:rPr>
        <w:endnoteRef/>
      </w:r>
      <w:r>
        <w:tab/>
        <w:t xml:space="preserve">See: </w:t>
      </w:r>
      <w:hyperlink r:id="rId6" w:history="1">
        <w:r w:rsidRPr="007D5C90">
          <w:rPr>
            <w:rStyle w:val="Hyperlink"/>
          </w:rPr>
          <w:t>https://spcommreports.ohchr.org/TmSearch/Results</w:t>
        </w:r>
      </w:hyperlink>
      <w:r>
        <w:t xml:space="preserve"> (accessed on 12 January 2021).</w:t>
      </w:r>
    </w:p>
  </w:endnote>
  <w:endnote w:id="25">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6">
    <w:p w14:paraId="38ACCAFE" w14:textId="6D5C12DF" w:rsidR="00B204AF" w:rsidRDefault="00B204AF" w:rsidP="00DE2F95">
      <w:pPr>
        <w:pStyle w:val="EndnoteText"/>
        <w:widowControl w:val="0"/>
        <w:tabs>
          <w:tab w:val="clear" w:pos="1021"/>
          <w:tab w:val="right" w:pos="1020"/>
        </w:tabs>
      </w:pPr>
      <w:r>
        <w:tab/>
      </w:r>
      <w:r>
        <w:rPr>
          <w:rStyle w:val="EndnoteReference"/>
        </w:rPr>
        <w:endnoteRef/>
      </w:r>
      <w:r>
        <w:tab/>
      </w:r>
      <w:r w:rsidRPr="00A82F81">
        <w:rPr>
          <w:szCs w:val="18"/>
        </w:rPr>
        <w:t xml:space="preserve">The list of national human rights institutions with accreditation status granted by the Global Alliance of National Human Rights Institutions (GANHRI), accessed at: </w:t>
      </w:r>
      <w:r w:rsidRPr="00C8450C">
        <w:t xml:space="preserve"> </w:t>
      </w:r>
      <w:hyperlink r:id="rId7" w:history="1">
        <w:r w:rsidRPr="00F50290">
          <w:rPr>
            <w:rStyle w:val="Hyperlink"/>
          </w:rPr>
          <w:t>https://nhri.ohchr.org/EN/Documents/Status%20Accreditation%20-%20Chart%20%2813022020%29.pdf</w:t>
        </w:r>
      </w:hyperlink>
      <w:r>
        <w:t>.</w:t>
      </w:r>
    </w:p>
    <w:p w14:paraId="74BE0243" w14:textId="48A242CC" w:rsidR="00B204AF" w:rsidRPr="00DE2F95" w:rsidRDefault="00B204AF" w:rsidP="00DE2F95">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772F7FAE" w:rsidR="00674A7D" w:rsidRDefault="00674A7D">
    <w:pPr>
      <w:pStyle w:val="Footer"/>
      <w:jc w:val="right"/>
    </w:pPr>
    <w:r>
      <w:fldChar w:fldCharType="begin"/>
    </w:r>
    <w:r>
      <w:instrText xml:space="preserve"> PAGE   \* MERGEFORMAT </w:instrText>
    </w:r>
    <w:r>
      <w:fldChar w:fldCharType="separate"/>
    </w:r>
    <w:r w:rsidR="00E270B2">
      <w:rPr>
        <w:noProof/>
      </w:rPr>
      <w:t>7</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3C96733D"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250AE21A"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166EB"/>
    <w:rsid w:val="00022DB5"/>
    <w:rsid w:val="0002432F"/>
    <w:rsid w:val="0003327C"/>
    <w:rsid w:val="000344CE"/>
    <w:rsid w:val="000403D1"/>
    <w:rsid w:val="0004115A"/>
    <w:rsid w:val="000449AA"/>
    <w:rsid w:val="00050F6B"/>
    <w:rsid w:val="00060057"/>
    <w:rsid w:val="00071C42"/>
    <w:rsid w:val="00072C8C"/>
    <w:rsid w:val="00073E70"/>
    <w:rsid w:val="00075368"/>
    <w:rsid w:val="00081BF3"/>
    <w:rsid w:val="000876EB"/>
    <w:rsid w:val="00091419"/>
    <w:rsid w:val="000931C0"/>
    <w:rsid w:val="000A50A5"/>
    <w:rsid w:val="000A7DE3"/>
    <w:rsid w:val="000B175B"/>
    <w:rsid w:val="000B3A0F"/>
    <w:rsid w:val="000B4A3B"/>
    <w:rsid w:val="000B4A68"/>
    <w:rsid w:val="000B5D5B"/>
    <w:rsid w:val="000C7375"/>
    <w:rsid w:val="000D0709"/>
    <w:rsid w:val="000D1851"/>
    <w:rsid w:val="000D2541"/>
    <w:rsid w:val="000D678E"/>
    <w:rsid w:val="000E0415"/>
    <w:rsid w:val="000F63EB"/>
    <w:rsid w:val="00101151"/>
    <w:rsid w:val="00101E4D"/>
    <w:rsid w:val="0013065A"/>
    <w:rsid w:val="0013136E"/>
    <w:rsid w:val="00132BC7"/>
    <w:rsid w:val="00146D32"/>
    <w:rsid w:val="001509BA"/>
    <w:rsid w:val="00157983"/>
    <w:rsid w:val="001614E7"/>
    <w:rsid w:val="001B4B04"/>
    <w:rsid w:val="001C0706"/>
    <w:rsid w:val="001C0D7B"/>
    <w:rsid w:val="001C215C"/>
    <w:rsid w:val="001C6663"/>
    <w:rsid w:val="001C7895"/>
    <w:rsid w:val="001D26DF"/>
    <w:rsid w:val="001E2790"/>
    <w:rsid w:val="001E5256"/>
    <w:rsid w:val="001F2145"/>
    <w:rsid w:val="0020250C"/>
    <w:rsid w:val="0021130C"/>
    <w:rsid w:val="00211E0B"/>
    <w:rsid w:val="00211E72"/>
    <w:rsid w:val="00214047"/>
    <w:rsid w:val="00216F3E"/>
    <w:rsid w:val="0022130F"/>
    <w:rsid w:val="0022777B"/>
    <w:rsid w:val="00236878"/>
    <w:rsid w:val="00237785"/>
    <w:rsid w:val="002410DD"/>
    <w:rsid w:val="00241466"/>
    <w:rsid w:val="00253D58"/>
    <w:rsid w:val="00254654"/>
    <w:rsid w:val="00261572"/>
    <w:rsid w:val="00264FA3"/>
    <w:rsid w:val="0027725F"/>
    <w:rsid w:val="00283347"/>
    <w:rsid w:val="00296EB7"/>
    <w:rsid w:val="002B4713"/>
    <w:rsid w:val="002B746C"/>
    <w:rsid w:val="002B771F"/>
    <w:rsid w:val="002C21F0"/>
    <w:rsid w:val="002D152D"/>
    <w:rsid w:val="002E4109"/>
    <w:rsid w:val="002E646B"/>
    <w:rsid w:val="002E7C2F"/>
    <w:rsid w:val="003107FA"/>
    <w:rsid w:val="00317977"/>
    <w:rsid w:val="003229D8"/>
    <w:rsid w:val="00324383"/>
    <w:rsid w:val="003314D1"/>
    <w:rsid w:val="00335A2F"/>
    <w:rsid w:val="00341937"/>
    <w:rsid w:val="00341D5E"/>
    <w:rsid w:val="00350CFD"/>
    <w:rsid w:val="00352725"/>
    <w:rsid w:val="00360472"/>
    <w:rsid w:val="00363C58"/>
    <w:rsid w:val="0037215F"/>
    <w:rsid w:val="00380822"/>
    <w:rsid w:val="0039277A"/>
    <w:rsid w:val="003972E0"/>
    <w:rsid w:val="003975ED"/>
    <w:rsid w:val="003A4E25"/>
    <w:rsid w:val="003B2A6E"/>
    <w:rsid w:val="003B2E78"/>
    <w:rsid w:val="003C2CC4"/>
    <w:rsid w:val="003D4B23"/>
    <w:rsid w:val="003E065C"/>
    <w:rsid w:val="003E19D9"/>
    <w:rsid w:val="003E33AE"/>
    <w:rsid w:val="003E6368"/>
    <w:rsid w:val="003E6998"/>
    <w:rsid w:val="00400E06"/>
    <w:rsid w:val="00402E7F"/>
    <w:rsid w:val="00420F8B"/>
    <w:rsid w:val="00424C80"/>
    <w:rsid w:val="00431A65"/>
    <w:rsid w:val="004325CB"/>
    <w:rsid w:val="0044503A"/>
    <w:rsid w:val="00446DE4"/>
    <w:rsid w:val="00447761"/>
    <w:rsid w:val="00451EC3"/>
    <w:rsid w:val="00467002"/>
    <w:rsid w:val="004721B1"/>
    <w:rsid w:val="004766F2"/>
    <w:rsid w:val="004859EC"/>
    <w:rsid w:val="00486623"/>
    <w:rsid w:val="00496A15"/>
    <w:rsid w:val="004A1AA5"/>
    <w:rsid w:val="004A76BD"/>
    <w:rsid w:val="004B75D2"/>
    <w:rsid w:val="004C38A9"/>
    <w:rsid w:val="004D1140"/>
    <w:rsid w:val="004E01CE"/>
    <w:rsid w:val="004E25CB"/>
    <w:rsid w:val="004F04D9"/>
    <w:rsid w:val="004F4A12"/>
    <w:rsid w:val="004F55ED"/>
    <w:rsid w:val="00505C67"/>
    <w:rsid w:val="0051517F"/>
    <w:rsid w:val="0052176C"/>
    <w:rsid w:val="005261E5"/>
    <w:rsid w:val="005279A9"/>
    <w:rsid w:val="00530F5D"/>
    <w:rsid w:val="005420F2"/>
    <w:rsid w:val="00542574"/>
    <w:rsid w:val="005436AB"/>
    <w:rsid w:val="005457B9"/>
    <w:rsid w:val="00546DBF"/>
    <w:rsid w:val="005512BA"/>
    <w:rsid w:val="00553D76"/>
    <w:rsid w:val="005551EC"/>
    <w:rsid w:val="005552B5"/>
    <w:rsid w:val="0056117B"/>
    <w:rsid w:val="005615E8"/>
    <w:rsid w:val="005620C3"/>
    <w:rsid w:val="005624CE"/>
    <w:rsid w:val="00563537"/>
    <w:rsid w:val="00571365"/>
    <w:rsid w:val="00592E55"/>
    <w:rsid w:val="00596B98"/>
    <w:rsid w:val="005A22DB"/>
    <w:rsid w:val="005B3DB3"/>
    <w:rsid w:val="005B6E48"/>
    <w:rsid w:val="005D30AA"/>
    <w:rsid w:val="005E1712"/>
    <w:rsid w:val="005F6E73"/>
    <w:rsid w:val="006046E1"/>
    <w:rsid w:val="00605ED3"/>
    <w:rsid w:val="006116A3"/>
    <w:rsid w:val="00611FC4"/>
    <w:rsid w:val="006176FB"/>
    <w:rsid w:val="00626E6C"/>
    <w:rsid w:val="00631779"/>
    <w:rsid w:val="00640B26"/>
    <w:rsid w:val="006437AE"/>
    <w:rsid w:val="00644301"/>
    <w:rsid w:val="00645140"/>
    <w:rsid w:val="006452B1"/>
    <w:rsid w:val="00670741"/>
    <w:rsid w:val="00674A7D"/>
    <w:rsid w:val="00676C10"/>
    <w:rsid w:val="006808A9"/>
    <w:rsid w:val="00696BD6"/>
    <w:rsid w:val="006A18AC"/>
    <w:rsid w:val="006A355E"/>
    <w:rsid w:val="006A6B9D"/>
    <w:rsid w:val="006A7392"/>
    <w:rsid w:val="006B3189"/>
    <w:rsid w:val="006B7D65"/>
    <w:rsid w:val="006D6DA6"/>
    <w:rsid w:val="006E07D3"/>
    <w:rsid w:val="006E564B"/>
    <w:rsid w:val="006F13F0"/>
    <w:rsid w:val="006F5035"/>
    <w:rsid w:val="00705CFC"/>
    <w:rsid w:val="007065EB"/>
    <w:rsid w:val="00720183"/>
    <w:rsid w:val="0072632A"/>
    <w:rsid w:val="00741A0B"/>
    <w:rsid w:val="0074200B"/>
    <w:rsid w:val="00744448"/>
    <w:rsid w:val="00750F47"/>
    <w:rsid w:val="00757201"/>
    <w:rsid w:val="0078519B"/>
    <w:rsid w:val="007953F7"/>
    <w:rsid w:val="007A48A8"/>
    <w:rsid w:val="007A6296"/>
    <w:rsid w:val="007A64EA"/>
    <w:rsid w:val="007B6BA5"/>
    <w:rsid w:val="007C1B62"/>
    <w:rsid w:val="007C3390"/>
    <w:rsid w:val="007C4F4B"/>
    <w:rsid w:val="007D2CDC"/>
    <w:rsid w:val="007D5213"/>
    <w:rsid w:val="007D5327"/>
    <w:rsid w:val="007E2C3B"/>
    <w:rsid w:val="007E5B90"/>
    <w:rsid w:val="007E75F7"/>
    <w:rsid w:val="007F085C"/>
    <w:rsid w:val="007F6611"/>
    <w:rsid w:val="00806B37"/>
    <w:rsid w:val="008155C3"/>
    <w:rsid w:val="008175E9"/>
    <w:rsid w:val="0082243E"/>
    <w:rsid w:val="008242D7"/>
    <w:rsid w:val="00856CD2"/>
    <w:rsid w:val="00861BC6"/>
    <w:rsid w:val="00867CAB"/>
    <w:rsid w:val="00871FD5"/>
    <w:rsid w:val="008741DC"/>
    <w:rsid w:val="00875FCF"/>
    <w:rsid w:val="008979B1"/>
    <w:rsid w:val="008A6B25"/>
    <w:rsid w:val="008A6C4F"/>
    <w:rsid w:val="008B4D7D"/>
    <w:rsid w:val="008C1E4D"/>
    <w:rsid w:val="008E0E46"/>
    <w:rsid w:val="008E5D82"/>
    <w:rsid w:val="0090452C"/>
    <w:rsid w:val="009045C9"/>
    <w:rsid w:val="00907C3F"/>
    <w:rsid w:val="0092237C"/>
    <w:rsid w:val="009359EC"/>
    <w:rsid w:val="0093707B"/>
    <w:rsid w:val="009400EB"/>
    <w:rsid w:val="009427E3"/>
    <w:rsid w:val="0094563C"/>
    <w:rsid w:val="00945A08"/>
    <w:rsid w:val="00945D8C"/>
    <w:rsid w:val="00950321"/>
    <w:rsid w:val="0095122B"/>
    <w:rsid w:val="00956D9B"/>
    <w:rsid w:val="0096139A"/>
    <w:rsid w:val="00963CBA"/>
    <w:rsid w:val="009654B7"/>
    <w:rsid w:val="00967FA4"/>
    <w:rsid w:val="00975459"/>
    <w:rsid w:val="009822C1"/>
    <w:rsid w:val="00991261"/>
    <w:rsid w:val="009A0B83"/>
    <w:rsid w:val="009B3800"/>
    <w:rsid w:val="009D22AC"/>
    <w:rsid w:val="009D3FA1"/>
    <w:rsid w:val="009D50DB"/>
    <w:rsid w:val="009E1C4E"/>
    <w:rsid w:val="009E78E3"/>
    <w:rsid w:val="009F0A22"/>
    <w:rsid w:val="009F3E52"/>
    <w:rsid w:val="00A02BFB"/>
    <w:rsid w:val="00A02F74"/>
    <w:rsid w:val="00A05E0B"/>
    <w:rsid w:val="00A074DD"/>
    <w:rsid w:val="00A1427D"/>
    <w:rsid w:val="00A308E4"/>
    <w:rsid w:val="00A30C51"/>
    <w:rsid w:val="00A3619D"/>
    <w:rsid w:val="00A41063"/>
    <w:rsid w:val="00A4634F"/>
    <w:rsid w:val="00A51CF3"/>
    <w:rsid w:val="00A63DA6"/>
    <w:rsid w:val="00A67EFD"/>
    <w:rsid w:val="00A705EE"/>
    <w:rsid w:val="00A712AF"/>
    <w:rsid w:val="00A72F22"/>
    <w:rsid w:val="00A748A6"/>
    <w:rsid w:val="00A77203"/>
    <w:rsid w:val="00A879A4"/>
    <w:rsid w:val="00A87E95"/>
    <w:rsid w:val="00A91390"/>
    <w:rsid w:val="00A92E29"/>
    <w:rsid w:val="00AC2000"/>
    <w:rsid w:val="00AC57AF"/>
    <w:rsid w:val="00AD09E9"/>
    <w:rsid w:val="00AD104C"/>
    <w:rsid w:val="00AD3D48"/>
    <w:rsid w:val="00AD7B29"/>
    <w:rsid w:val="00AF0576"/>
    <w:rsid w:val="00AF34D2"/>
    <w:rsid w:val="00AF3829"/>
    <w:rsid w:val="00B02732"/>
    <w:rsid w:val="00B037F0"/>
    <w:rsid w:val="00B04819"/>
    <w:rsid w:val="00B14190"/>
    <w:rsid w:val="00B204AF"/>
    <w:rsid w:val="00B2327D"/>
    <w:rsid w:val="00B2718F"/>
    <w:rsid w:val="00B30179"/>
    <w:rsid w:val="00B3317B"/>
    <w:rsid w:val="00B334DC"/>
    <w:rsid w:val="00B3631A"/>
    <w:rsid w:val="00B4640B"/>
    <w:rsid w:val="00B53013"/>
    <w:rsid w:val="00B67F5E"/>
    <w:rsid w:val="00B73E65"/>
    <w:rsid w:val="00B81E12"/>
    <w:rsid w:val="00B87110"/>
    <w:rsid w:val="00B90627"/>
    <w:rsid w:val="00B95899"/>
    <w:rsid w:val="00B96007"/>
    <w:rsid w:val="00B97FA8"/>
    <w:rsid w:val="00BA4E63"/>
    <w:rsid w:val="00BA704A"/>
    <w:rsid w:val="00BB2720"/>
    <w:rsid w:val="00BB787C"/>
    <w:rsid w:val="00BC1385"/>
    <w:rsid w:val="00BC7326"/>
    <w:rsid w:val="00BC74E9"/>
    <w:rsid w:val="00BD5A5E"/>
    <w:rsid w:val="00BE618E"/>
    <w:rsid w:val="00BF4B99"/>
    <w:rsid w:val="00BF7F28"/>
    <w:rsid w:val="00C00DAF"/>
    <w:rsid w:val="00C03007"/>
    <w:rsid w:val="00C163EA"/>
    <w:rsid w:val="00C207EF"/>
    <w:rsid w:val="00C24693"/>
    <w:rsid w:val="00C2525C"/>
    <w:rsid w:val="00C3414C"/>
    <w:rsid w:val="00C3427B"/>
    <w:rsid w:val="00C35F0B"/>
    <w:rsid w:val="00C463DD"/>
    <w:rsid w:val="00C56D14"/>
    <w:rsid w:val="00C64458"/>
    <w:rsid w:val="00C745C3"/>
    <w:rsid w:val="00C81253"/>
    <w:rsid w:val="00C8450C"/>
    <w:rsid w:val="00C847AD"/>
    <w:rsid w:val="00CA2A58"/>
    <w:rsid w:val="00CA2E07"/>
    <w:rsid w:val="00CA6DE7"/>
    <w:rsid w:val="00CA7B63"/>
    <w:rsid w:val="00CB0213"/>
    <w:rsid w:val="00CC03CC"/>
    <w:rsid w:val="00CC0B55"/>
    <w:rsid w:val="00CC5201"/>
    <w:rsid w:val="00CC79C9"/>
    <w:rsid w:val="00CD4F6C"/>
    <w:rsid w:val="00CD6995"/>
    <w:rsid w:val="00CE4A8F"/>
    <w:rsid w:val="00CF0214"/>
    <w:rsid w:val="00CF586F"/>
    <w:rsid w:val="00CF7D43"/>
    <w:rsid w:val="00D005E4"/>
    <w:rsid w:val="00D11129"/>
    <w:rsid w:val="00D174D1"/>
    <w:rsid w:val="00D2031B"/>
    <w:rsid w:val="00D22332"/>
    <w:rsid w:val="00D226FD"/>
    <w:rsid w:val="00D25FE2"/>
    <w:rsid w:val="00D43252"/>
    <w:rsid w:val="00D47642"/>
    <w:rsid w:val="00D550F9"/>
    <w:rsid w:val="00D572B0"/>
    <w:rsid w:val="00D57EDC"/>
    <w:rsid w:val="00D62E90"/>
    <w:rsid w:val="00D6573E"/>
    <w:rsid w:val="00D725F7"/>
    <w:rsid w:val="00D75C61"/>
    <w:rsid w:val="00D76BE5"/>
    <w:rsid w:val="00D8128F"/>
    <w:rsid w:val="00D81EB4"/>
    <w:rsid w:val="00D82670"/>
    <w:rsid w:val="00D978C6"/>
    <w:rsid w:val="00DA1C6F"/>
    <w:rsid w:val="00DA67AD"/>
    <w:rsid w:val="00DB18CE"/>
    <w:rsid w:val="00DB5044"/>
    <w:rsid w:val="00DD3472"/>
    <w:rsid w:val="00DD3674"/>
    <w:rsid w:val="00DE2F95"/>
    <w:rsid w:val="00DE3EC0"/>
    <w:rsid w:val="00DE7BD5"/>
    <w:rsid w:val="00DE7BF3"/>
    <w:rsid w:val="00E11593"/>
    <w:rsid w:val="00E12B6B"/>
    <w:rsid w:val="00E130AB"/>
    <w:rsid w:val="00E170D4"/>
    <w:rsid w:val="00E262E6"/>
    <w:rsid w:val="00E270B2"/>
    <w:rsid w:val="00E438D9"/>
    <w:rsid w:val="00E5644E"/>
    <w:rsid w:val="00E66B4F"/>
    <w:rsid w:val="00E7260F"/>
    <w:rsid w:val="00E73824"/>
    <w:rsid w:val="00E806EE"/>
    <w:rsid w:val="00E86049"/>
    <w:rsid w:val="00E87820"/>
    <w:rsid w:val="00E87FFD"/>
    <w:rsid w:val="00E96630"/>
    <w:rsid w:val="00E96891"/>
    <w:rsid w:val="00EB0EF8"/>
    <w:rsid w:val="00EB0FB9"/>
    <w:rsid w:val="00ED0CA9"/>
    <w:rsid w:val="00ED7A2A"/>
    <w:rsid w:val="00EE41E7"/>
    <w:rsid w:val="00EE7D5F"/>
    <w:rsid w:val="00EF1D7F"/>
    <w:rsid w:val="00EF5BDB"/>
    <w:rsid w:val="00F07FD9"/>
    <w:rsid w:val="00F21C38"/>
    <w:rsid w:val="00F238A8"/>
    <w:rsid w:val="00F23933"/>
    <w:rsid w:val="00F24119"/>
    <w:rsid w:val="00F30B7B"/>
    <w:rsid w:val="00F34950"/>
    <w:rsid w:val="00F40E75"/>
    <w:rsid w:val="00F42CD9"/>
    <w:rsid w:val="00F52936"/>
    <w:rsid w:val="00F63CF0"/>
    <w:rsid w:val="00F65ACE"/>
    <w:rsid w:val="00F677CB"/>
    <w:rsid w:val="00F71571"/>
    <w:rsid w:val="00F715B8"/>
    <w:rsid w:val="00F72113"/>
    <w:rsid w:val="00F723A2"/>
    <w:rsid w:val="00F76CA4"/>
    <w:rsid w:val="00F947A0"/>
    <w:rsid w:val="00FA2C83"/>
    <w:rsid w:val="00FA4B2C"/>
    <w:rsid w:val="00FA7DF3"/>
    <w:rsid w:val="00FB442D"/>
    <w:rsid w:val="00FC68B7"/>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sessionsubtitle">
    <w:name w:val="sessionsubtitle"/>
    <w:basedOn w:val="DefaultParagraphFont"/>
    <w:rsid w:val="00C2525C"/>
  </w:style>
  <w:style w:type="paragraph" w:customStyle="1" w:styleId="Default">
    <w:name w:val="Default"/>
    <w:rsid w:val="00071C4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125732634">
      <w:bodyDiv w:val="1"/>
      <w:marLeft w:val="0"/>
      <w:marRight w:val="0"/>
      <w:marTop w:val="0"/>
      <w:marBottom w:val="0"/>
      <w:divBdr>
        <w:top w:val="none" w:sz="0" w:space="0" w:color="auto"/>
        <w:left w:val="none" w:sz="0" w:space="0" w:color="auto"/>
        <w:bottom w:val="none" w:sz="0" w:space="0" w:color="auto"/>
        <w:right w:val="none" w:sz="0" w:space="0" w:color="auto"/>
      </w:divBdr>
      <w:divsChild>
        <w:div w:id="1970240169">
          <w:marLeft w:val="0"/>
          <w:marRight w:val="0"/>
          <w:marTop w:val="0"/>
          <w:marBottom w:val="0"/>
          <w:divBdr>
            <w:top w:val="none" w:sz="0" w:space="0" w:color="auto"/>
            <w:left w:val="none" w:sz="0" w:space="0" w:color="auto"/>
            <w:bottom w:val="none" w:sz="0" w:space="0" w:color="auto"/>
            <w:right w:val="none" w:sz="0" w:space="0" w:color="auto"/>
          </w:divBdr>
          <w:divsChild>
            <w:div w:id="1009328614">
              <w:marLeft w:val="0"/>
              <w:marRight w:val="0"/>
              <w:marTop w:val="0"/>
              <w:marBottom w:val="0"/>
              <w:divBdr>
                <w:top w:val="none" w:sz="0" w:space="0" w:color="auto"/>
                <w:left w:val="none" w:sz="0" w:space="0" w:color="auto"/>
                <w:bottom w:val="none" w:sz="0" w:space="0" w:color="auto"/>
                <w:right w:val="none" w:sz="0" w:space="0" w:color="auto"/>
              </w:divBdr>
              <w:divsChild>
                <w:div w:id="612981101">
                  <w:marLeft w:val="0"/>
                  <w:marRight w:val="0"/>
                  <w:marTop w:val="0"/>
                  <w:marBottom w:val="0"/>
                  <w:divBdr>
                    <w:top w:val="none" w:sz="0" w:space="0" w:color="auto"/>
                    <w:left w:val="none" w:sz="0" w:space="0" w:color="auto"/>
                    <w:bottom w:val="none" w:sz="0" w:space="0" w:color="auto"/>
                    <w:right w:val="none" w:sz="0" w:space="0" w:color="auto"/>
                  </w:divBdr>
                  <w:divsChild>
                    <w:div w:id="1861313187">
                      <w:marLeft w:val="0"/>
                      <w:marRight w:val="0"/>
                      <w:marTop w:val="0"/>
                      <w:marBottom w:val="0"/>
                      <w:divBdr>
                        <w:top w:val="none" w:sz="0" w:space="0" w:color="auto"/>
                        <w:left w:val="none" w:sz="0" w:space="0" w:color="auto"/>
                        <w:bottom w:val="none" w:sz="0" w:space="0" w:color="auto"/>
                        <w:right w:val="none" w:sz="0" w:space="0" w:color="auto"/>
                      </w:divBdr>
                      <w:divsChild>
                        <w:div w:id="559099036">
                          <w:marLeft w:val="0"/>
                          <w:marRight w:val="0"/>
                          <w:marTop w:val="0"/>
                          <w:marBottom w:val="0"/>
                          <w:divBdr>
                            <w:top w:val="none" w:sz="0" w:space="0" w:color="auto"/>
                            <w:left w:val="none" w:sz="0" w:space="0" w:color="auto"/>
                            <w:bottom w:val="none" w:sz="0" w:space="0" w:color="auto"/>
                            <w:right w:val="none" w:sz="0" w:space="0" w:color="auto"/>
                          </w:divBdr>
                          <w:divsChild>
                            <w:div w:id="1900092752">
                              <w:marLeft w:val="0"/>
                              <w:marRight w:val="0"/>
                              <w:marTop w:val="0"/>
                              <w:marBottom w:val="0"/>
                              <w:divBdr>
                                <w:top w:val="none" w:sz="0" w:space="0" w:color="auto"/>
                                <w:left w:val="none" w:sz="0" w:space="0" w:color="auto"/>
                                <w:bottom w:val="none" w:sz="0" w:space="0" w:color="auto"/>
                                <w:right w:val="none" w:sz="0" w:space="0" w:color="auto"/>
                              </w:divBdr>
                              <w:divsChild>
                                <w:div w:id="272638561">
                                  <w:marLeft w:val="0"/>
                                  <w:marRight w:val="0"/>
                                  <w:marTop w:val="0"/>
                                  <w:marBottom w:val="0"/>
                                  <w:divBdr>
                                    <w:top w:val="none" w:sz="0" w:space="0" w:color="auto"/>
                                    <w:left w:val="none" w:sz="0" w:space="0" w:color="auto"/>
                                    <w:bottom w:val="none" w:sz="0" w:space="0" w:color="auto"/>
                                    <w:right w:val="none" w:sz="0" w:space="0" w:color="auto"/>
                                  </w:divBdr>
                                  <w:divsChild>
                                    <w:div w:id="1690376571">
                                      <w:marLeft w:val="0"/>
                                      <w:marRight w:val="0"/>
                                      <w:marTop w:val="0"/>
                                      <w:marBottom w:val="0"/>
                                      <w:divBdr>
                                        <w:top w:val="none" w:sz="0" w:space="0" w:color="auto"/>
                                        <w:left w:val="none" w:sz="0" w:space="0" w:color="auto"/>
                                        <w:bottom w:val="none" w:sz="0" w:space="0" w:color="auto"/>
                                        <w:right w:val="none" w:sz="0" w:space="0" w:color="auto"/>
                                      </w:divBdr>
                                      <w:divsChild>
                                        <w:div w:id="2032680860">
                                          <w:marLeft w:val="0"/>
                                          <w:marRight w:val="0"/>
                                          <w:marTop w:val="0"/>
                                          <w:marBottom w:val="0"/>
                                          <w:divBdr>
                                            <w:top w:val="none" w:sz="0" w:space="0" w:color="auto"/>
                                            <w:left w:val="none" w:sz="0" w:space="0" w:color="auto"/>
                                            <w:bottom w:val="none" w:sz="0" w:space="0" w:color="auto"/>
                                            <w:right w:val="none" w:sz="0" w:space="0" w:color="auto"/>
                                          </w:divBdr>
                                          <w:divsChild>
                                            <w:div w:id="1607955737">
                                              <w:marLeft w:val="0"/>
                                              <w:marRight w:val="0"/>
                                              <w:marTop w:val="0"/>
                                              <w:marBottom w:val="0"/>
                                              <w:divBdr>
                                                <w:top w:val="none" w:sz="0" w:space="0" w:color="auto"/>
                                                <w:left w:val="none" w:sz="0" w:space="0" w:color="auto"/>
                                                <w:bottom w:val="none" w:sz="0" w:space="0" w:color="auto"/>
                                                <w:right w:val="none" w:sz="0" w:space="0" w:color="auto"/>
                                              </w:divBdr>
                                              <w:divsChild>
                                                <w:div w:id="2104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ilo.org/dyn/normlex/en/f?p=1000:11210:0::NO:11210:P11210_COUNTRY_ID:103008" TargetMode="External"/><Relationship Id="rId7" Type="http://schemas.openxmlformats.org/officeDocument/2006/relationships/hyperlink" Target="https://nhri.ohchr.org/EN/Documents/Status%20Accreditation%20-%20Chart%20%2813022020%29.pdf" TargetMode="External"/><Relationship Id="rId2" Type="http://schemas.openxmlformats.org/officeDocument/2006/relationships/hyperlink" Target="https://ihl-databases.icrc.org/applic/ihl/ihl.nsf/vwTreatiesByCountrySelected.xsp?xp_countrySelected=NA" TargetMode="External"/><Relationship Id="rId1" Type="http://schemas.openxmlformats.org/officeDocument/2006/relationships/hyperlink" Target="https://treaties.un.org/pages/ViewDetails.aspx?src=TREATY&amp;mtdsg_no=V-4&amp;chapter=5" TargetMode="External"/><Relationship Id="rId6" Type="http://schemas.openxmlformats.org/officeDocument/2006/relationships/hyperlink" Target="https://spcommreports.ohchr.org/TmSearch/Results" TargetMode="External"/><Relationship Id="rId5" Type="http://schemas.openxmlformats.org/officeDocument/2006/relationships/hyperlink" Target="https://www.ilo.org/dyn/normlex/en/f?p=1000:11200:0::NO:11200:P11200_COUNTRY_ID:103008" TargetMode="External"/><Relationship Id="rId4" Type="http://schemas.openxmlformats.org/officeDocument/2006/relationships/hyperlink" Target="https://ihl-databases.icrc.org/applic/ihl/ihl.nsf/vwTreatiesByCountrySelected.xsp?xp_countrySelected=N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9A77A5-0600-403D-9B43-C602A5532F62}">
  <ds:schemaRefs>
    <ds:schemaRef ds:uri="http://schemas.openxmlformats.org/officeDocument/2006/bibliography"/>
  </ds:schemaRefs>
</ds:datastoreItem>
</file>

<file path=customXml/itemProps2.xml><?xml version="1.0" encoding="utf-8"?>
<ds:datastoreItem xmlns:ds="http://schemas.openxmlformats.org/officeDocument/2006/customXml" ds:itemID="{568DEEF8-443C-46B2-9D95-27AE7E5B749E}"/>
</file>

<file path=customXml/itemProps3.xml><?xml version="1.0" encoding="utf-8"?>
<ds:datastoreItem xmlns:ds="http://schemas.openxmlformats.org/officeDocument/2006/customXml" ds:itemID="{535DC005-8D0A-4F6D-B8BE-8AA6804334E6}"/>
</file>

<file path=customXml/itemProps4.xml><?xml version="1.0" encoding="utf-8"?>
<ds:datastoreItem xmlns:ds="http://schemas.openxmlformats.org/officeDocument/2006/customXml" ds:itemID="{41EB52A1-60EA-482B-BE6A-8D51B911D33B}"/>
</file>

<file path=docProps/app.xml><?xml version="1.0" encoding="utf-8"?>
<Properties xmlns="http://schemas.openxmlformats.org/officeDocument/2006/extended-properties" xmlns:vt="http://schemas.openxmlformats.org/officeDocument/2006/docPropsVTypes">
  <Template>A_E.dotm</Template>
  <TotalTime>1</TotalTime>
  <Pages>7</Pages>
  <Words>562</Words>
  <Characters>3210</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OYEWOLE Feyikemi</cp:lastModifiedBy>
  <cp:revision>3</cp:revision>
  <cp:lastPrinted>2008-01-29T07:30:00Z</cp:lastPrinted>
  <dcterms:created xsi:type="dcterms:W3CDTF">2021-03-05T11:14:00Z</dcterms:created>
  <dcterms:modified xsi:type="dcterms:W3CDTF">2021-03-05T11:14:00Z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1519000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