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134"/>
        <w:gridCol w:w="5017"/>
        <w:gridCol w:w="4592"/>
      </w:tblGrid>
      <w:tr w:rsidR="007928AA" w:rsidTr="00B9550C">
        <w:trPr>
          <w:trHeight w:val="400"/>
          <w:tblHeader/>
        </w:trPr>
        <w:tc>
          <w:tcPr>
            <w:tcW w:w="4435" w:type="dxa"/>
            <w:gridSpan w:val="2"/>
            <w:tcMar>
              <w:left w:w="108" w:type="dxa"/>
              <w:right w:w="108" w:type="dxa"/>
            </w:tcMar>
          </w:tcPr>
          <w:p w:rsidR="007928AA" w:rsidRDefault="00B97054">
            <w:pPr>
              <w:spacing w:before="40" w:after="40" w:line="240" w:lineRule="auto"/>
            </w:pPr>
            <w:r>
              <w:rPr>
                <w:rFonts w:ascii="Times New Roman"/>
                <w:b/>
                <w:sz w:val="20"/>
              </w:rPr>
              <w:t>Recommendation</w:t>
            </w:r>
          </w:p>
        </w:tc>
        <w:tc>
          <w:tcPr>
            <w:tcW w:w="1134" w:type="dxa"/>
            <w:tcMar>
              <w:left w:w="108" w:type="dxa"/>
              <w:right w:w="108" w:type="dxa"/>
            </w:tcMar>
          </w:tcPr>
          <w:p w:rsidR="007928AA" w:rsidRDefault="00B97054">
            <w:pPr>
              <w:spacing w:before="40" w:after="40" w:line="240" w:lineRule="auto"/>
            </w:pPr>
            <w:r>
              <w:rPr>
                <w:rFonts w:ascii="Times New Roman"/>
                <w:b/>
                <w:sz w:val="20"/>
              </w:rPr>
              <w:t>Position</w:t>
            </w:r>
          </w:p>
        </w:tc>
        <w:tc>
          <w:tcPr>
            <w:tcW w:w="5017" w:type="dxa"/>
            <w:tcMar>
              <w:left w:w="108" w:type="dxa"/>
              <w:right w:w="108" w:type="dxa"/>
            </w:tcMar>
          </w:tcPr>
          <w:p w:rsidR="007928AA" w:rsidRDefault="00B97054">
            <w:pPr>
              <w:spacing w:before="40" w:after="40" w:line="240" w:lineRule="auto"/>
            </w:pPr>
            <w:r>
              <w:rPr>
                <w:rFonts w:ascii="Times New Roman"/>
                <w:b/>
                <w:sz w:val="20"/>
              </w:rPr>
              <w:t>Full list of themes</w:t>
            </w:r>
          </w:p>
        </w:tc>
        <w:tc>
          <w:tcPr>
            <w:tcW w:w="4592" w:type="dxa"/>
            <w:tcMar>
              <w:left w:w="108" w:type="dxa"/>
              <w:right w:w="108" w:type="dxa"/>
            </w:tcMar>
          </w:tcPr>
          <w:p w:rsidR="007928AA" w:rsidRDefault="00B97054">
            <w:pPr>
              <w:spacing w:before="40" w:after="40" w:line="240" w:lineRule="auto"/>
            </w:pPr>
            <w:r>
              <w:rPr>
                <w:rFonts w:ascii="Times New Roman"/>
                <w:b/>
                <w:sz w:val="20"/>
              </w:rPr>
              <w:t>Assessment/comments on level of implementation</w:t>
            </w: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Ratification of &amp; accession to international instruments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 Ratify the Optional Protocol to the Convention against Torture and Other Cruel, Inhuman or Degrading Treatment or Punishment (Denmark) (Finland) (France) (Germany) (South Africa) (Zambia) / Sign and ratify the Optional Protocol to the Convention against Torture and Other Cruel, Inhuman or Degrading Treatment or Punishment (Honduras);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Prohibition of torture &amp; ill-treatment (including cruel, inhuman or degrading treatment)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bookmarkStart w:id="0" w:name="_GoBack"/>
            <w:bookmarkEnd w:id="0"/>
            <w:r>
              <w:rPr>
                <w:rFonts w:ascii="Times New Roman"/>
                <w:sz w:val="20"/>
              </w:rPr>
              <w:t>- Persons deprived of their liberty &amp; detainees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 Ratify the Optional Protocol to the Convention on the Rights of the Child on the sale of children, child prostitution and child pornography (Botswana) (Burkina Faso) (Germany) (India) (Montenegro) (Namibia) (United Kingdom of Great Britain and Northern Ireland) / Accede to the Optional Protocol on the sale of children, child prostitution and child pornography (Sudan);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 Sign and ratify the Optional Protocol to the Convention on the Rights of the Child on the involvement of children in armed conflict (Honduras) / Accede to the Optional Protocol to the Convention on the Rights of the Child on the involvement of children in armed conflict (Sudan);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 Ratify the Optional Protocols to the Convention on the Rights of the Child (Finland) (France) (Luxembourg) / Adhere to the Optional Protocols to the Convention on the Rights of the Child (Mexico);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106.7 Ratify the three Optional Protocols to the Convention on the Rights of the Child (Portugal);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 Ratify the Optional Protocols to the Convention on the Rights of the Child on the involvement of children in armed conflict and on the sale of children, child prostitution and child pornography, and adopt measures to protect all children from violence and abuse (Italy);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 Consider the ratification of the International Convention for the Protection of All Persons from Enforced Disappearance (Argentina) / Ratify the International Convention for the Protection of All Persons from Enforced Disappearance (France) (Germany) (Japan) (Mexico) / Accede to the International Convention for the Protection of All Persons from Enforced Disappearance (Chile);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Enforced disappearances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Disappeared persons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 Ratify the Optional Protocol to the Convention on the Rights of Persons with Disabilities (Namibia);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106.13 Ratify the Optional Protocol to the International Covenant on Economic, Social and Cultural Rights (Portugal);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 - general measures of implementation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 Ratify the Convention on the Prevention and Punishment of the Crime of Genocide (Spain);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696E39">
            <w:pPr>
              <w:spacing w:before="40" w:after="40" w:line="240" w:lineRule="auto"/>
            </w:pPr>
            <w:r>
              <w:rPr>
                <w:rFonts w:ascii="Times New Roman"/>
                <w:sz w:val="20"/>
              </w:rPr>
              <w:t xml:space="preserve">- </w:t>
            </w:r>
            <w:r w:rsidR="00B97054">
              <w:rPr>
                <w:rFonts w:ascii="Times New Roman"/>
                <w:sz w:val="20"/>
              </w:rPr>
              <w:t>International criminal &amp; humanitarian law (including crimes against humanity, war crimes, genocide)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106.16 Ratify the Convention against Discrimination in Education (Mauritius) (Rwanda) (South Africa) (Togo);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with HIV/AIDS</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106.19 Accede to the 1954 Convention relating to the Status of Stateless Persons and the 1961 Convention on the Reduction of Statelessness (Chile);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Rights related to name, identity &amp; nationality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Stateless persons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Inter-State cooperation and assistance</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106.22 Continue to take measures to maximize the benefits from the African Continental Free Trade Area (Timor-Leste);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106.51 Scale up efforts in upholding human rights and seek necessary support to enhance its capacity in this regard (Nigeria);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Constitutional &amp; legislative framework</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 Draft laws criminalizing sexual exploitation and ratify the Optional Protocols to the Convention on the Rights of the Child on the involvement of children in armed conflict and on the sale of children, child prostitution and child pornography (South Africa);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p w:rsidR="007928AA" w:rsidRDefault="00B97054" w:rsidP="00696E39">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 Pursue the process of aligning domestic legislation with the Convention on the Rights of the Child, which the country has already ratified (Mozambique);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106.142 Revise the Penal Code and all other legislation affecting children, in order to make sure that it meets the standards of the Convention on the Rights of the Child (South Africa);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Legal &amp; institutional reform</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106.28 Pursue the ambitious programme of institutional reforms described in the national report with the support of the United Nations and other technical and financial partners (Luxembourg);</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696E39">
            <w:pPr>
              <w:spacing w:before="40" w:after="40" w:line="240" w:lineRule="auto"/>
            </w:pPr>
            <w:r>
              <w:rPr>
                <w:rFonts w:ascii="Times New Roman"/>
                <w:sz w:val="20"/>
              </w:rPr>
              <w:t xml:space="preserve">- </w:t>
            </w:r>
            <w:r w:rsidR="00B97054">
              <w:rPr>
                <w:rFonts w:ascii="Times New Roman"/>
                <w:sz w:val="20"/>
              </w:rPr>
              <w:t>Cooperation with international organizations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sz w:val="20"/>
              </w:rPr>
              <w:t>- 17 - PARTNERSHIPS FOR THE GOALS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National Human Rights Institution (NHRI)</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106.24 Consider establishing an independent national human rights institution in accordance with the Paris Principles (India);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Institution (NHRI)</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106.25 Establish a national human rights institution in line with the Paris Principles (France);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Institution (NHRI)</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106.26 Establish, without delay, a national human rights institution that complies with the Paris Principles (Ireland);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Institution (NHRI)</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106.27 Continue actions to implement the national human rights institution in 2021 (Georgia);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Institution (NHRI)</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Equality &amp; non-discrimination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106.17 Ratify the Convention against Discrimination in Education and thus ensure education for all children, including children with special needs and young people, in a gender-responsive education system, where pregnant girls would be allowed to attend school (Slovenia);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106.40 Make the efforts necessary to develop an effective and integrated national strategy to combat discrimination at all levels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106.42 Continue efforts to combat discrimination against lesbian, gay, bisexual, transgender and intersex persons (France);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106.46 Adopt strategies and awareness campaigns to combat homophobia in society and in the family environment (Spain);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106.128 Ensure the protection in law and in practice of the rights of vulnerable groups of the population, in particular women, children, persons with disabilities, the elderly and ethnic minorities (Russian Federation);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Older persons</w:t>
            </w:r>
          </w:p>
          <w:p w:rsidR="007928AA" w:rsidRDefault="00B97054">
            <w:pPr>
              <w:spacing w:before="40" w:after="40" w:line="240" w:lineRule="auto"/>
            </w:pPr>
            <w:r>
              <w:rPr>
                <w:rFonts w:ascii="Times New Roman"/>
                <w:sz w:val="20"/>
              </w:rPr>
              <w:t>- Vulnerable persons/groups</w:t>
            </w:r>
          </w:p>
          <w:p w:rsidR="007928AA" w:rsidRDefault="00696E39">
            <w:pPr>
              <w:spacing w:before="40" w:after="40" w:line="240" w:lineRule="auto"/>
            </w:pPr>
            <w:r>
              <w:rPr>
                <w:rFonts w:ascii="Times New Roman"/>
                <w:sz w:val="20"/>
              </w:rPr>
              <w:t>- Women &amp; girls</w:t>
            </w:r>
          </w:p>
          <w:p w:rsidR="007928AA" w:rsidRDefault="00B97054">
            <w:pPr>
              <w:spacing w:before="40" w:after="40" w:line="240" w:lineRule="auto"/>
            </w:pPr>
            <w:r>
              <w:rPr>
                <w:rFonts w:ascii="Times New Roman"/>
                <w:sz w:val="20"/>
              </w:rPr>
              <w:t>- Minorities/ racial, ethnic, linguistic, religious or descent-based groups</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rights &amp; the environment</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106.32 Increase its involvement on environmental issues and take adequate measures to mitigate the effects of climate change (India);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the environment</w:t>
            </w:r>
          </w:p>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106.37 Develop a comprehensive strategy addressing the sustainable use, management and conservation of marine ecosystems and associated resources (Marshall Islands);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the environment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- 12 - RESPONSIBLE CONSUMPTION AND PRODUCTION</w:t>
            </w:r>
          </w:p>
          <w:p w:rsidR="007928AA" w:rsidRDefault="00B97054">
            <w:pPr>
              <w:spacing w:before="40" w:after="40" w:line="240" w:lineRule="auto"/>
            </w:pPr>
            <w:r>
              <w:rPr>
                <w:rFonts w:ascii="Times New Roman"/>
                <w:sz w:val="20"/>
              </w:rPr>
              <w:t>- 14 - LIFE BELOW WATER</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106.38 Take measures to prevent flooding and erosion, such as planting trees and building flood detention basins (Marshall Islands);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the environment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106.39 Ensure rational use, management and conservation of aquatic and marine ecosystems and associated resources (Senegal);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the environment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- 12 - RESPONSIBLE CONSUMPTION AND PRODUCTION</w:t>
            </w:r>
          </w:p>
          <w:p w:rsidR="007928AA" w:rsidRDefault="00B97054">
            <w:pPr>
              <w:spacing w:before="40" w:after="40" w:line="240" w:lineRule="auto"/>
            </w:pPr>
            <w:r>
              <w:rPr>
                <w:rFonts w:ascii="Times New Roman"/>
                <w:sz w:val="20"/>
              </w:rPr>
              <w:t>- 14 - LIFE BELOW WATER</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rights &amp; climate change</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106.29 Intensify efforts to develop and strengthen the necessary legislative frameworks that address cross-sectoral environmental challenges, climate change and disaster risk reduction, and ensure full and meaningful participation of diverse groups, including but not limited to women, children, persons with disabilities and minority groups, and local communities in the implementation (Fiji);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- 11 - SUSTAINABLE CITIES AND COMMUNITIES</w:t>
            </w:r>
          </w:p>
          <w:p w:rsidR="007928AA" w:rsidRDefault="00B97054">
            <w:pPr>
              <w:spacing w:before="40" w:after="40" w:line="240" w:lineRule="auto"/>
            </w:pPr>
            <w:r>
              <w:rPr>
                <w:rFonts w:ascii="Times New Roman"/>
                <w:sz w:val="20"/>
              </w:rPr>
              <w:t>- 13 - CLIMATE ACTION</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p w:rsidR="007928AA" w:rsidRDefault="00B97054">
            <w:pPr>
              <w:spacing w:before="40" w:after="40" w:line="240" w:lineRule="auto"/>
            </w:pPr>
            <w:r>
              <w:rPr>
                <w:rFonts w:ascii="Times New Roman"/>
                <w:sz w:val="20"/>
              </w:rPr>
              <w:t>- Minorities/ racial, ethnic, linguistic, religious or descent-based groups</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106.30 Continue implementing measures aimed at mitigating the impact of climate change on the human rights of the population (Chile);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106.31 Take the necessary measures to minimize the effects of climate change (Georgia);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106.33 Take additional measures to mitigate the effects of climate change on human rights (Mozambique);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106.34 Continue efforts to mitigate the effects of climate change, including by strengthening community resilience and creating adaptability conditions (Nepal);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106.35 Increase government involvement with climate change issues, including by adopting both preventative and adaptive approaches to mitigate the effects of climate change (Sudan);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106.36 Develop effective measures and policies to address the country</w:t>
            </w:r>
            <w:r>
              <w:rPr>
                <w:rFonts w:ascii="Times New Roman"/>
                <w:sz w:val="20"/>
              </w:rPr>
              <w:t>’</w:t>
            </w:r>
            <w:r>
              <w:rPr>
                <w:rFonts w:ascii="Times New Roman"/>
                <w:sz w:val="20"/>
              </w:rPr>
              <w:t>s vulnerability to climate change in order to increase its preparedness, in cooperation with the regional and international organizations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climate change</w:t>
            </w:r>
          </w:p>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Cooperation with international organizations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- 13 - CLIMATE ACTION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Conditions of detention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106.3 Ratify the Optional Protocol to the Convention against Torture and Other Cruel, Inhuman or Degrading Treatment or Punishment and strengthen the efforts to improve conditions of detention (Italy);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Conditions of detention</w:t>
            </w:r>
          </w:p>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Prohibition of torture &amp; ill-treatment (including cruel, inhuman or degrading treatment)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Good governance &amp; corruption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106.50 Continue enhancing the capacities of institutions to deal with organized crime, corruption and other challenges related to the rule of law (Indonesia);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Good governance &amp; corruption</w:t>
            </w:r>
          </w:p>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106.55 Enact reforms to reduce corruption, increase transparency of financial assets of political leaders, investigate incidents of police corruption, and conduct trials of public officials accused of corruption (United States of America);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Good governance &amp; corruption</w:t>
            </w:r>
          </w:p>
          <w:p w:rsidR="007928AA" w:rsidRDefault="00696E39">
            <w:pPr>
              <w:spacing w:before="40" w:after="40" w:line="240" w:lineRule="auto"/>
            </w:pPr>
            <w:r>
              <w:rPr>
                <w:rFonts w:ascii="Times New Roman"/>
                <w:sz w:val="20"/>
              </w:rPr>
              <w:t xml:space="preserve">- </w:t>
            </w:r>
            <w:r w:rsidR="00B97054">
              <w:rPr>
                <w:rFonts w:ascii="Times New Roman"/>
                <w:sz w:val="20"/>
              </w:rPr>
              <w:t>Access to justice &amp; remedy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Public officials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106.57 Strictly enforce anti-corruption laws, including through the investigation and prosecution of persons who commit such offences (Australia);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Good governance &amp; corruption</w:t>
            </w:r>
          </w:p>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Administration of justice &amp; fair trial</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106.47 Fully implement the government</w:t>
            </w:r>
            <w:r>
              <w:rPr>
                <w:rFonts w:ascii="Times New Roman"/>
                <w:sz w:val="20"/>
              </w:rPr>
              <w:t>’</w:t>
            </w:r>
            <w:r>
              <w:rPr>
                <w:rFonts w:ascii="Times New Roman"/>
                <w:sz w:val="20"/>
              </w:rPr>
              <w:t>s programme on justice reform to improve the identified institutional and regulatory gaps in the judicial system (Canada);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Judges, lawyers and prosecutors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106.52 Continue efforts aimed at improving the situation in the functioning of the judiciary and penitentiary system (Russian Federation);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696E39">
            <w:pPr>
              <w:spacing w:before="40" w:after="40" w:line="240" w:lineRule="auto"/>
            </w:pPr>
            <w:r>
              <w:rPr>
                <w:rFonts w:ascii="Times New Roman"/>
                <w:sz w:val="20"/>
              </w:rPr>
              <w:t xml:space="preserve">- </w:t>
            </w:r>
            <w:r w:rsidR="00B97054">
              <w:rPr>
                <w:rFonts w:ascii="Times New Roman"/>
                <w:sz w:val="20"/>
              </w:rPr>
              <w:t>Conditions of detention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Judges, lawyers and prosecutors</w:t>
            </w:r>
          </w:p>
          <w:p w:rsidR="007928AA" w:rsidRDefault="00B9705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Freedom of opinion and expression &amp; access to information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106.58 Amend the Penal Code to decriminalize defamation, libel and slander, and place these within the civil code, in accordance with international standards (Denmark);</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Freedom of opinion and expression &amp; access to information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Media</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106.59 Introduce an access-to-information law in accordance with international standards, and decriminalize defamation and place it within a civil code in accordance with international standards (Germany);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Freedom of opinion and expression &amp; access to information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Media</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106.60 Consider introducing an access-to-information law in accordance with international standards and practices (Ghana);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Freedom of opinion and expression &amp; access to information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Media</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trafficking &amp; contemporary forms of slavery</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106.62 Strengthen efforts to raise public awareness on the adverse human rights impacts of labour and sex trafficking and train government competent authorities on how to effectively reduce the incidence of labour and sex trafficking (Fiji);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106.63 Protect women and children from human trafficking for the purposes of sexual and labour exploitation (France);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106.64 Strengthen the respect for human rights in maritime sector, including by abolishing human trafficking, slavery and other human rights abuses in seafood and fisheries sectors, including through bilateral and international cooperation (Indonesia);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Vulnerable persons/groups</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106.66 Continue to take measures to raise public awareness of trafficking in persons (Timor-Leste);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106.67 Continue to implement measures to combat trafficking in persons, generally for labour or sexual exploitation, raising public awareness and training the competent authorities (Brazil);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106.150 Review, with a view to strengthening it, national legislation in the area of protection of children, especially in combating networks of trafficking and child labour (Argentina);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social security</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106.77 Enhance its social protection scheme with a particular focus on people in the most vulnerable situations (Ethiopia);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social security</w:t>
            </w:r>
          </w:p>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rights &amp; poverty</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106.75 Continue to promote economic and social development aimed at eradicating poverty and improving the living conditions of the population, especially those living in rural areas (Djibouti);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 - general measures of implementation</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Persons living in rural areas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106.76 Continue its engagement with the international community to realize endeavours of extreme-poverty alleviation (Ethiopia);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Inter-State cooperation and assistance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106.79 Intensify measures to implement the national social protection strategy, in order to contribute more effectively to the elimination of extreme poverty (Mali);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Right to social security</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106.82 Make the necessary steps to develop and implement national policies to eradicate extreme poverty and hunger (Ukraine);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Right to food</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- 2 - ZERO HUNGER</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106.83 Continue strengthening its policies and social programmes in the fight against poverty and extreme poverty in order to improve the quality of life of the population, especially those from the most excluded sectors (Bolivarian Republic of Venezuela);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106.84 Continue to implement and provide adequate resources for the national social protective strategy, which aims to contribute to the elimination of extreme poverty over the next 10 years (Bahamas);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106.86 Take further steps to eradicate extreme poverty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an adequate standard of living</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106.72 Continue to promote sustainable economic and social development and to improve people</w:t>
            </w:r>
            <w:r>
              <w:rPr>
                <w:rFonts w:ascii="Times New Roman"/>
                <w:sz w:val="20"/>
              </w:rPr>
              <w:t>’</w:t>
            </w:r>
            <w:r>
              <w:rPr>
                <w:rFonts w:ascii="Times New Roman"/>
                <w:sz w:val="20"/>
              </w:rPr>
              <w:t>s living standards, so as to provide a solid foundation for the people to enjoy all human rights (China);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 - general measures of implementation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106.85 Take further measures to enhance the quality-of-living conditions of children and women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Safe drinking water &amp; sanitation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106.81 Step up efforts to provide drinking water and sanitation in all parts of the country (Serbia);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Safe drinking water &amp; sanitation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- 6 - CLEAN WATER AND SANITATION</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Persons living in rural areas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health</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106.92 Continue the efforts made to tackle HIV and ensure that infected people, especially women and children, have access to adequate health care (Tunisia);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with HIV/AIDS</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106.94 Adopt necessary measures to reduce existing disparities in access to prenatal care services and delivery in health centres, with the objective of reducing the neonatal mortality rate (Argentina);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Persons living in rural areas</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Sexual &amp; reproductive health and rights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106.87 Ensure full and equal access to modern methods of contraception and to family planning services (Denmark);</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106.88 Continue to strengthen efforts to improve access to health care for all, including access to sexual and reproductive health-care services and information (Fiji);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106.90 Implement a recurring course on sexual education of high quality and quantity in schools in order to prevent the further spread of HIV (Germany);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with HIV/AIDS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106.91 Implement the commitment made at the Nairobi Summit marking the twenty-fifth anniversary of the adoption of the outcome document of the International Conference on Population and Development to respond to the needs of young people and reduce the early pregnancy rate from 15 to 10 per cent by 2023 through the intensification of comprehensive sexuality education in all secondary schools and the provision of youth-friendly sexual and reproductive health in all health centres and posts (Iceland);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106.93 Implement the commitment made at the Nairobi Summit marking the twenty-fifth anniversary of the adoption of the outcome document of the International Conference on Population and Development to achieve zero unmet needs for family planning by 2030, and increase the prevalence of contraception from 41 to 50 per cent, as stated in the 2019</w:t>
            </w:r>
            <w:r>
              <w:rPr>
                <w:rFonts w:ascii="Times New Roman"/>
                <w:sz w:val="20"/>
              </w:rPr>
              <w:t>–</w:t>
            </w:r>
            <w:r>
              <w:rPr>
                <w:rFonts w:ascii="Times New Roman"/>
                <w:sz w:val="20"/>
              </w:rPr>
              <w:t>2022 national family planning strategic plan (United Kingdom of Great Britain and Northern Ireland);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106.109 Guarantee access for women and girls to sexual health and reproductive rights and comprehensive sexuality education, and combat domestic violence effectively (France);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education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106.96 Continue to implement policies aimed at supporting education for all and accelerating the integration into professional life of young people who have dropped out of school, in particular girls (Djibouti);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Youth &amp; juveniles</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106.97 Employ more qualified teachers at primary and secondary schools, ensure sufficiently systematic advanced training for already employed teachers, and increase the number of years of compulsory education of students to nine (Germany);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- 4 - Educational staff &amp; students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106.98 Improve the quality of education at all levels and enhance efforts to prevent dropouts and grade repetitions, especially among girls (Japan);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106.99 Strengthen its efforts to improve and ensure equal access to quality education for all children (Maldives);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106.100 Ensure access for all, girls and boys, to quality education on an equal footing, in accordance with Sustainable Development Goal 4 (Mauritius);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106.103 Guarantee free public education for all (Ukraine);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rights education, trainings &amp; awareness raising</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106.105 Reinforce the implementation of educational and training programmes in the area of human rights at the three levels of education, with the support, if possible, of OHCHR (Angola);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Cooperation with international organizations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106.108 Educate the public, law enforcement officials and the judiciary about the rights of women, especially in cases of rape and domestic violence (Canada);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p w:rsidR="007928AA" w:rsidRDefault="00B97054">
            <w:pPr>
              <w:spacing w:before="40" w:after="40" w:line="240" w:lineRule="auto"/>
            </w:pPr>
            <w:r>
              <w:rPr>
                <w:rFonts w:ascii="Times New Roman"/>
                <w:sz w:val="20"/>
              </w:rPr>
              <w:t>- Judges, lawyers and prosecutors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Discrimination against women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106.71 Redouble efforts to ensure gender equality in the country</w:t>
            </w:r>
            <w:r>
              <w:rPr>
                <w:rFonts w:ascii="Times New Roman"/>
                <w:sz w:val="20"/>
              </w:rPr>
              <w:t>’</w:t>
            </w:r>
            <w:r>
              <w:rPr>
                <w:rFonts w:ascii="Times New Roman"/>
                <w:sz w:val="20"/>
              </w:rPr>
              <w:t>s political, social, economic and cultural activities, and generate strategies that allow the obtention of data for all the indicators to be used to monitor the progress of the Sustainable Development Goals from a gender perspective (Chile);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 - general measures of implementation</w:t>
            </w:r>
          </w:p>
          <w:p w:rsidR="007928AA" w:rsidRDefault="00696E39">
            <w:pPr>
              <w:spacing w:before="40" w:after="40" w:line="240" w:lineRule="auto"/>
            </w:pPr>
            <w:r>
              <w:rPr>
                <w:rFonts w:ascii="Times New Roman"/>
                <w:sz w:val="20"/>
              </w:rPr>
              <w:t xml:space="preserve">- </w:t>
            </w:r>
            <w:r w:rsidR="00B97054">
              <w:rPr>
                <w:rFonts w:ascii="Times New Roman"/>
                <w:sz w:val="20"/>
              </w:rPr>
              <w:t xml:space="preserve"> Right to development</w:t>
            </w:r>
          </w:p>
          <w:p w:rsidR="007928AA" w:rsidRDefault="00696E39">
            <w:pPr>
              <w:spacing w:before="40" w:after="40" w:line="240" w:lineRule="auto"/>
            </w:pPr>
            <w:r>
              <w:rPr>
                <w:rFonts w:ascii="Times New Roman"/>
                <w:sz w:val="20"/>
              </w:rPr>
              <w:t xml:space="preserve">- </w:t>
            </w:r>
            <w:r w:rsidR="00B97054">
              <w:rPr>
                <w:rFonts w:ascii="Times New Roman"/>
                <w:sz w:val="20"/>
              </w:rPr>
              <w:t>Data collection &amp; research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- 17 - PARTNERSHIPS FOR THE GOALS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106.80 Adopt further measures to ensure poverty reduction and the empowerment of women, as well as the protection of the rights of persons in vulnerable situations (Nigeria);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Vulnerable persons/groups</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106.120 Continue consolidating the measures adopted to combat all forms of discrimination and violence against women (Bolivarian Republic of Venezuela);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106.124 Continue the efforts to promote gender equality and better protect women</w:t>
            </w:r>
            <w:r>
              <w:rPr>
                <w:rFonts w:ascii="Times New Roman"/>
                <w:sz w:val="20"/>
              </w:rPr>
              <w:t>’</w:t>
            </w:r>
            <w:r>
              <w:rPr>
                <w:rFonts w:ascii="Times New Roman"/>
                <w:sz w:val="20"/>
              </w:rPr>
              <w:t>s rights (China);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106.127 Strengthen efforts to empower women, especially in encouraging recourse to available legal remedies when their rights are violated (Philippines);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696E39">
            <w:pPr>
              <w:spacing w:before="40" w:after="40" w:line="240" w:lineRule="auto"/>
            </w:pPr>
            <w:r>
              <w:rPr>
                <w:rFonts w:ascii="Times New Roman"/>
                <w:sz w:val="20"/>
              </w:rPr>
              <w:t xml:space="preserve">- </w:t>
            </w:r>
            <w:r w:rsidR="00B97054">
              <w:rPr>
                <w:rFonts w:ascii="Times New Roman"/>
                <w:sz w:val="20"/>
              </w:rPr>
              <w:t>Access to justice &amp; remedy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Participation of women in political &amp; public life</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106.121 Adopt specific measures to increase the representation of women in decision-making positions (Angola);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 xml:space="preserve"> Participation of women in political &amp; public life</w:t>
            </w:r>
          </w:p>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Violence against women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106.110 Strengthen efforts in curbing violence against women (Indonesia);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106.111 Enhance efforts to implement existing policy instruments aimed at protecting women</w:t>
            </w:r>
            <w:r>
              <w:rPr>
                <w:rFonts w:ascii="Times New Roman"/>
                <w:sz w:val="20"/>
              </w:rPr>
              <w:t>’</w:t>
            </w:r>
            <w:r>
              <w:rPr>
                <w:rFonts w:ascii="Times New Roman"/>
                <w:sz w:val="20"/>
              </w:rPr>
              <w:t>s rights, and enhance the support given to women victims of violence, including by providing adequate resources to counselling centres (Italy);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106.112 Strengthen the capacities of the domestic violence counselling centres and the reception and support structures for victims of domestic violence (Luxembourg);</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106.113 Enact general legislation for the protection of women against sexual harassment, regardless of the environment wherein the offence is committed (Netherlands);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106.114 Strengthen awareness-raising regarding domestic violence against women and children as a crime, and ensure that perpetrators are prosecuted and that victims are protected and provided with compensation (Portugal);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106.116 Strengthen the material and human resources of the centre for counselling on domestic violence (Spain);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106.117 Continue efforts to combat domestic and gender-based violence and child abuse and further strengthen the legislative and institutional framework for this purpose (Tunisia);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106.119 Support efforts by the Prime Minister</w:t>
            </w:r>
            <w:r>
              <w:rPr>
                <w:rFonts w:ascii="Times New Roman"/>
                <w:sz w:val="20"/>
              </w:rPr>
              <w:t>’</w:t>
            </w:r>
            <w:r>
              <w:rPr>
                <w:rFonts w:ascii="Times New Roman"/>
                <w:sz w:val="20"/>
              </w:rPr>
              <w:t>s office to reduce levels of domestic violence, investigate, prosecute and convict criminals who commit rape or gender-based violence (United States of America);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Rule of law &amp; impunity</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106.122 Intensify its efforts to promote and protect women</w:t>
            </w:r>
            <w:r>
              <w:rPr>
                <w:rFonts w:ascii="Times New Roman"/>
                <w:sz w:val="20"/>
              </w:rPr>
              <w:t>’</w:t>
            </w:r>
            <w:r>
              <w:rPr>
                <w:rFonts w:ascii="Times New Roman"/>
                <w:sz w:val="20"/>
              </w:rPr>
              <w:t>s rights in order to combat all forms of violence against women and promote gender equality (Brazil);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106.123 Develop necessary legislative measures to combat domestic violence, in particular in areas with a high rate of domestic violence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106.125 Take further action to achieve gender equality, such as establishing a plan to increase female participation in political institutions, and preventing sexual violence against women and girls (Marshall Islands);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696E39">
            <w:pPr>
              <w:spacing w:before="40" w:after="40" w:line="240" w:lineRule="auto"/>
            </w:pPr>
            <w:r>
              <w:rPr>
                <w:rFonts w:ascii="Times New Roman"/>
                <w:sz w:val="20"/>
              </w:rPr>
              <w:t xml:space="preserve">- </w:t>
            </w:r>
            <w:r w:rsidR="00B97054">
              <w:rPr>
                <w:rFonts w:ascii="Times New Roman"/>
                <w:sz w:val="20"/>
              </w:rPr>
              <w:t xml:space="preserve"> Participation of women in political &amp; public life</w:t>
            </w:r>
          </w:p>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106.126 Continue taking effective measures, including awareness-raising programmes, to eliminate all types of violence against women and children (Nepal);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Children: definition; general principles; protection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106.89 Intensify actions to combat early pregnancy and moral abandonment of children, and elaborate a programme with a view to ensuring the protection of children affected by this problem (Gabon);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Sexual &amp; reproductive health and rights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106.131 Reinforce cooperation with the United Nations for the protection of the rights of the child (Cameroon);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Cooperation with human rights mechanisms &amp; requests for technical assistance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- 17 - PARTNERSHIPS FOR THE GOALS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106.133 Establish explicit prohibitions against all forms of corporal punishment on children in all settings, including at home, and eliminate any provision that allows this practice (Chile);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106.134 Make the national commission for the rights of the child operational in order to better protect and defend children (Democratic Republic of the Congo);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106.135 Continue to take positive steps to eliminate corporal punishment in all settings, especially against children (Fiji);</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106.136 Grant the national committee on the rights of the child sufficient resources to enable it to play its role fully (Gabon);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106.137 Develop policies and legislation for the protection of the rights of the child, including the implementation of the national action plan on child labour, and the explicit prohibition of all corporal punishment of children in all settings as well as repeal all provisions defending its use (Ireland);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106.138 Strengthen efforts to protect children, including by ending child labour, violence against children, sexual violence and early marriage (Japan);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106.143 Revise the children</w:t>
            </w:r>
            <w:r>
              <w:rPr>
                <w:rFonts w:ascii="Times New Roman"/>
                <w:sz w:val="20"/>
              </w:rPr>
              <w:t>’</w:t>
            </w:r>
            <w:r>
              <w:rPr>
                <w:rFonts w:ascii="Times New Roman"/>
                <w:sz w:val="20"/>
              </w:rPr>
              <w:t>s code to bring it into conformity with international law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106.144 Take effective measures to better fight against child labour, and violence against children and women, including early marriage (Togo);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106.147 Register all births, provide all children with birth certificates and investigate and address all instances of neglect and abuse of children (Zambia);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Rights related to name, identity &amp; nationality</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Children in vulnerable situations (abused, living on the street, institutionalized, indigenous, migrant children etc.)</w:t>
            </w:r>
          </w:p>
          <w:p w:rsidR="007928AA" w:rsidRDefault="00696E39">
            <w:pPr>
              <w:spacing w:before="40" w:after="40" w:line="240" w:lineRule="auto"/>
            </w:pPr>
            <w:r>
              <w:rPr>
                <w:rFonts w:ascii="Times New Roman"/>
                <w:sz w:val="20"/>
              </w:rPr>
              <w:t>- Children</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106.148 Enact stricter laws regarding corporal punishment and child abuse (Zambia);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106.152 Bring into full operation the national commission for the coordination of the implementation of the national child protection policy (Bahamas);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Children: protection against exploitation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106.61 Raise awareness about combating human trafficking, exploitation of children and child labour (Egypt);</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106.132 Revise the Labour Code to fully harmonize it with international laws, and enforce the prohibition of child labour in the informal, agricultural and domestic sectors (Canada);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106.139 Strengthen its efforts to raise awareness on child labour (Maldives);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106.141 Take concrete measures to eliminate child labour and to ensure a universal family benefit programme for children (Portugal);</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106.146 Eliminate all forms of child labour as set out under the Worst Forms of Child Labour Convention,1999 (No. 182) through the implementation of the national action plan (United Kingdom of Great Britain and Northern Ireland);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106.151 Continue efforts to combat discrimination, ill-treatment and exploitation of children (Morocco);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Prohibition of torture &amp; ill-treatment (including cruel, inhuman or degrading treatment)</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106.153 Take additional efforts to eliminate all forms of child labour and child abuse (Montenegro);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106.154 Adopt a law to criminalize sexual exploitation and child prostitution and ratify the Optional Protocol to the Convention on the Rights of the Child on the sale of children, child prostitution and child pornography (Gabon);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106.155 Identify and protect children from sexual exploitation, reduce instances of child labour by increasing labour inspections and expand protections to the informal sector (United States of America);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106.156 Further reinforce its children</w:t>
            </w:r>
            <w:r>
              <w:rPr>
                <w:rFonts w:ascii="Times New Roman"/>
                <w:sz w:val="20"/>
              </w:rPr>
              <w:t>’</w:t>
            </w:r>
            <w:r>
              <w:rPr>
                <w:rFonts w:ascii="Times New Roman"/>
                <w:sz w:val="20"/>
              </w:rPr>
              <w:t>s rights framework through concrete measures to address child prostitution and sexual exploitation (Philippines);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Rights related to name, identity &amp; nationality</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106.140 Take measures to ensure that all children are registered at birth (Mozambique);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Rights related to name, identity &amp; nationality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106.145 Sensitize populations on the need to register births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Rights related to name, identity &amp; nationality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Scope of international obligations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 Ratify all outstanding international human rights treaties (South Africa) / Ratify pending international instruments (Zambia) / Intensify the process of ratification of the core international human rights instruments (Ukraine) / Advance in the ratification of the main international instruments to which the country is not yet a party (Uruguay) / Continue efforts to ratify international instruments (Morocco);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106.20 Ensure the full incorporation into its legal system of the obligations derived from the human rights treaties to which the country is already a party, requesting assistance from OHCHR in this regard (Uruguay);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696E39">
            <w:pPr>
              <w:spacing w:before="40" w:after="40" w:line="240" w:lineRule="auto"/>
            </w:pPr>
            <w:r>
              <w:rPr>
                <w:rFonts w:ascii="Times New Roman"/>
                <w:sz w:val="20"/>
              </w:rPr>
              <w:t xml:space="preserve">- </w:t>
            </w:r>
            <w:r w:rsidR="00B97054">
              <w:rPr>
                <w:rFonts w:ascii="Times New Roman"/>
                <w:sz w:val="20"/>
              </w:rPr>
              <w:t>Cooperation &amp; Follow up with Treaty Bodies</w:t>
            </w:r>
          </w:p>
          <w:p w:rsidR="007928AA" w:rsidRDefault="00696E39">
            <w:pPr>
              <w:spacing w:before="40" w:after="40" w:line="240" w:lineRule="auto"/>
            </w:pPr>
            <w:r>
              <w:rPr>
                <w:rFonts w:ascii="Times New Roman"/>
                <w:sz w:val="20"/>
              </w:rPr>
              <w:t xml:space="preserve">- </w:t>
            </w:r>
            <w:r w:rsidR="00B97054">
              <w:rPr>
                <w:rFonts w:ascii="Times New Roman"/>
                <w:sz w:val="20"/>
              </w:rPr>
              <w:t>Cooperation with human rights mechanisms &amp; requests for technical assistance</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Cooperation with human rights mechanisms &amp; requests for technical assistance</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106.21 Consider the establishment of a proactive reporting system to international and regional human rights mechanisms, as well as an organized record-keeping system to address data gaps, especially in children</w:t>
            </w:r>
            <w:r>
              <w:rPr>
                <w:rFonts w:ascii="Times New Roman"/>
                <w:sz w:val="20"/>
              </w:rPr>
              <w:t>’</w:t>
            </w:r>
            <w:r>
              <w:rPr>
                <w:rFonts w:ascii="Times New Roman"/>
                <w:sz w:val="20"/>
              </w:rPr>
              <w:t>s rights (Philippines);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Cooperation with human rights mechanisms &amp; requests for technical assistance</w:t>
            </w:r>
          </w:p>
          <w:p w:rsidR="007928AA" w:rsidRDefault="00696E39">
            <w:pPr>
              <w:spacing w:before="40" w:after="40" w:line="240" w:lineRule="auto"/>
            </w:pPr>
            <w:r>
              <w:rPr>
                <w:rFonts w:ascii="Times New Roman"/>
                <w:sz w:val="20"/>
              </w:rPr>
              <w:t xml:space="preserve">- </w:t>
            </w:r>
            <w:r w:rsidR="00B97054">
              <w:rPr>
                <w:rFonts w:ascii="Times New Roman"/>
                <w:sz w:val="20"/>
              </w:rPr>
              <w:t>Data collection &amp; research</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sz w:val="20"/>
              </w:rPr>
              <w:t>- 17 - PARTNERSHIPS FOR THE GOALS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National Human Rights Action Plans (or specific areas) / implementation plans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106.23 Consolidate human rights policies within the framework of a comprehensive national strategy (Ukraine);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106.48 Establish a youth training policy that meets the country</w:t>
            </w:r>
            <w:r>
              <w:rPr>
                <w:rFonts w:ascii="Times New Roman"/>
                <w:sz w:val="20"/>
              </w:rPr>
              <w:t>’</w:t>
            </w:r>
            <w:r>
              <w:rPr>
                <w:rFonts w:ascii="Times New Roman"/>
                <w:sz w:val="20"/>
              </w:rPr>
              <w:t>s development needs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Youth &amp; juveniles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106.157 Continue its plans and programmes aimed at protecting vulnerable groups (Mauritania);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106.159 Take all necessary measures to strengthen the promotion and protection of human rights and the dignity of older persons, particularly in the current situation of the extreme vulnerability they face in the context of the COVID-19 pandemic (Argentina);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Older persons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Data collection &amp; research</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106.158 Conduct a population census in 2022 in order to ensure that timely and disaggregated data is used in the formulation of human rights policies and to address social and economic inequalities (Mexico);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Data collection &amp; research</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- 17 - PARTNERSHIPS FOR THE GOALS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Vulnerable persons/groups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Budget &amp; resources (for human rights implementation)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106.49 Improve the reporting records on human rights abuses and increase resources allocated to the domestic monitoring bodies to adequately address human rights violations (Germany);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Budget &amp; resources (for human rights implementation)</w:t>
            </w:r>
          </w:p>
          <w:p w:rsidR="007928AA" w:rsidRDefault="00696E39">
            <w:pPr>
              <w:spacing w:before="40" w:after="40" w:line="240" w:lineRule="auto"/>
            </w:pPr>
            <w:r>
              <w:rPr>
                <w:rFonts w:ascii="Times New Roman"/>
                <w:sz w:val="20"/>
              </w:rPr>
              <w:t xml:space="preserve">- </w:t>
            </w:r>
            <w:r w:rsidR="00B97054">
              <w:rPr>
                <w:rFonts w:ascii="Times New Roman"/>
                <w:sz w:val="20"/>
              </w:rPr>
              <w:t>Independent Monitoring Mechanism (IMM)</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106.56 Increase resources allocated to its monitoring bodies to adequately address human rights violations (Zambia);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Budget &amp; resources (for human rights implementation)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Rule of law &amp; impunity</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106.53 Promote progress made in the field of fundamental freedoms, strengthening the principles of democracy, establishing social peace and improving the livelihoods of the population (Tunisia);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Rule of law &amp; impunity</w:t>
            </w:r>
          </w:p>
          <w:p w:rsidR="007928AA" w:rsidRDefault="00696E39">
            <w:pPr>
              <w:spacing w:before="40" w:after="40" w:line="240" w:lineRule="auto"/>
            </w:pPr>
            <w:r>
              <w:rPr>
                <w:rFonts w:ascii="Times New Roman"/>
                <w:sz w:val="20"/>
              </w:rPr>
              <w:t xml:space="preserve">- </w:t>
            </w:r>
            <w:r w:rsidR="00B97054">
              <w:rPr>
                <w:rFonts w:ascii="Times New Roman"/>
                <w:sz w:val="20"/>
              </w:rPr>
              <w:t>Good governance &amp; corruption</w:t>
            </w:r>
          </w:p>
          <w:p w:rsidR="007928AA" w:rsidRDefault="00696E39">
            <w:pPr>
              <w:spacing w:before="40" w:after="40" w:line="240" w:lineRule="auto"/>
            </w:pPr>
            <w:r>
              <w:rPr>
                <w:rFonts w:ascii="Times New Roman"/>
                <w:sz w:val="20"/>
              </w:rPr>
              <w:t xml:space="preserve">- </w:t>
            </w:r>
            <w:r w:rsidR="00B97054">
              <w:rPr>
                <w:rFonts w:ascii="Times New Roman"/>
                <w:sz w:val="20"/>
              </w:rPr>
              <w:t>Right to an adequate standard of living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106.54 Ensure accountability for human rights violations through independent investigations and prosecution, and access to justice as well as full reparation for victims (Ukraine);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Rule of law &amp; impunity</w:t>
            </w:r>
          </w:p>
          <w:p w:rsidR="007928AA" w:rsidRDefault="00696E39">
            <w:pPr>
              <w:spacing w:before="40" w:after="40" w:line="240" w:lineRule="auto"/>
            </w:pPr>
            <w:r>
              <w:rPr>
                <w:rFonts w:ascii="Times New Roman"/>
                <w:sz w:val="20"/>
              </w:rPr>
              <w:t xml:space="preserve">- </w:t>
            </w:r>
            <w:r w:rsidR="00B97054">
              <w:rPr>
                <w:rFonts w:ascii="Times New Roman"/>
                <w:sz w:val="20"/>
              </w:rPr>
              <w:t>Support to victims &amp; witnesses</w:t>
            </w:r>
          </w:p>
          <w:p w:rsidR="007928AA" w:rsidRDefault="00696E39">
            <w:pPr>
              <w:spacing w:before="40" w:after="40" w:line="240" w:lineRule="auto"/>
            </w:pPr>
            <w:r>
              <w:rPr>
                <w:rFonts w:ascii="Times New Roman"/>
                <w:sz w:val="20"/>
              </w:rPr>
              <w:t xml:space="preserve">- </w:t>
            </w:r>
            <w:r w:rsidR="00B97054">
              <w:rPr>
                <w:rFonts w:ascii="Times New Roman"/>
                <w:sz w:val="20"/>
              </w:rPr>
              <w:t>Access to justice &amp; remedy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Sexual &amp; gender-based violence</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106.118 Create effective mechanisms to prevent gender-based violence (Ukraine);</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696E39">
            <w:pPr>
              <w:spacing w:before="40" w:after="40" w:line="240" w:lineRule="auto"/>
            </w:pPr>
            <w:r>
              <w:rPr>
                <w:rFonts w:ascii="Times New Roman"/>
                <w:sz w:val="20"/>
              </w:rPr>
              <w:t xml:space="preserve">- </w:t>
            </w:r>
            <w:r w:rsidR="00B97054">
              <w:rPr>
                <w:rFonts w:ascii="Times New Roman"/>
                <w:sz w:val="20"/>
              </w:rPr>
              <w:t>Violence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106.129 Reinforce relevant measures to address the high prevalence of child abuse and domestic violence and ensure all perpetrators are prosecuted and punished (Ghana);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Sexual &amp; gender-based violence</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696E39">
            <w:pPr>
              <w:spacing w:before="40" w:after="40" w:line="240" w:lineRule="auto"/>
            </w:pPr>
            <w:r>
              <w:rPr>
                <w:rFonts w:ascii="Times New Roman"/>
                <w:sz w:val="20"/>
              </w:rPr>
              <w:t xml:space="preserve">- </w:t>
            </w:r>
            <w:r w:rsidR="00B97054">
              <w:rPr>
                <w:rFonts w:ascii="Times New Roman"/>
                <w:sz w:val="20"/>
              </w:rPr>
              <w:t>Children: family environment &amp; alternative care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Economic, social &amp; cultural rights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106.74 Continue increasing the national coverage of drinking water and sanitation, as well as the coverage and impact of health services (Cuba);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Safe drinking water &amp; sanitation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- 6 - CLEAN WATER AND SANITATION</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p w:rsidR="007928AA" w:rsidRDefault="00B97054">
            <w:pPr>
              <w:spacing w:before="40" w:after="40" w:line="240" w:lineRule="auto"/>
            </w:pPr>
            <w:r>
              <w:rPr>
                <w:rFonts w:ascii="Times New Roman"/>
                <w:sz w:val="20"/>
              </w:rPr>
              <w:t>- Persons living in rural areas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106.104 Continue strengthening the advanced programmes in the area of education and health (Bolivarian Republic of Venezuela);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106.161 Continue the efforts to integrate persons with disabilities into the process of facilitating access to health care and education (Cameroon).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w:t>
            </w:r>
          </w:p>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- 3 - GOOD HEALTH AND WELL-BEING</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with disabilities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Economic, social &amp; cultural rights - general measures of implementation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106.70 Reinforce and protect economic, social and cultural rights (Cameroon);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Economic, social &amp; cultural rights - general measures of implementation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food</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106.73 Continue applying poverty reduction measures and ensure the exercise of the right to food, within the framework of the national strategy for social protection (Cuba);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food</w:t>
            </w:r>
          </w:p>
          <w:p w:rsidR="007928AA" w:rsidRDefault="00696E39">
            <w:pPr>
              <w:spacing w:before="40" w:after="40" w:line="240" w:lineRule="auto"/>
            </w:pPr>
            <w:r>
              <w:rPr>
                <w:rFonts w:ascii="Times New Roman"/>
                <w:sz w:val="20"/>
              </w:rPr>
              <w:t xml:space="preserve">- </w:t>
            </w:r>
            <w:r w:rsidR="00B97054">
              <w:rPr>
                <w:rFonts w:ascii="Times New Roman"/>
                <w:sz w:val="20"/>
              </w:rPr>
              <w:t>Human rights &amp; poverty</w:t>
            </w:r>
          </w:p>
          <w:p w:rsidR="007928AA" w:rsidRDefault="00696E39">
            <w:pPr>
              <w:spacing w:before="40" w:after="40" w:line="240" w:lineRule="auto"/>
            </w:pPr>
            <w:r>
              <w:rPr>
                <w:rFonts w:ascii="Times New Roman"/>
                <w:sz w:val="20"/>
              </w:rPr>
              <w:t xml:space="preserve">- </w:t>
            </w:r>
            <w:r w:rsidR="00B97054">
              <w:rPr>
                <w:rFonts w:ascii="Times New Roman"/>
                <w:sz w:val="20"/>
              </w:rPr>
              <w:t>Right to social security</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- 1 - NO POVERTY</w:t>
            </w:r>
          </w:p>
          <w:p w:rsidR="007928AA" w:rsidRDefault="00B97054">
            <w:pPr>
              <w:spacing w:before="40" w:after="40" w:line="240" w:lineRule="auto"/>
            </w:pPr>
            <w:r>
              <w:rPr>
                <w:rFonts w:ascii="Times New Roman"/>
                <w:sz w:val="20"/>
              </w:rPr>
              <w:t>- 2 - ZERO HUNGER</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living in poverty</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Labour rights and right to work</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106.68 Work to develop a comprehensive action plan for integrating young people into the labour market and reducing unemployment (Egypt);</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Labour rights and right to work</w:t>
            </w:r>
          </w:p>
          <w:p w:rsidR="007928AA" w:rsidRDefault="00696E39">
            <w:pPr>
              <w:spacing w:before="40" w:after="40" w:line="240" w:lineRule="auto"/>
            </w:pPr>
            <w:r>
              <w:rPr>
                <w:rFonts w:ascii="Times New Roman"/>
                <w:sz w:val="20"/>
              </w:rPr>
              <w:t xml:space="preserve">- </w:t>
            </w:r>
            <w:r w:rsidR="00B97054">
              <w:rPr>
                <w:rFonts w:ascii="Times New Roman"/>
                <w:sz w:val="20"/>
              </w:rPr>
              <w:t>National Human Rights Action Plans (or specific areas) / implementation plans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Youth &amp; juveniles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106.69 Improve the conditions of the labour market, in particular for young people (Islamic Republic of Iran);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Labour rights and right to 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Youth &amp; juveniles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106.78 Consider addressing the root cause of youth unemployment in the country, by providing operational management of policies and programmes for the youth (Ghana);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Labour rights and right to work</w:t>
            </w:r>
          </w:p>
          <w:p w:rsidR="007928AA" w:rsidRDefault="00696E39">
            <w:pPr>
              <w:spacing w:before="40" w:after="40" w:line="240" w:lineRule="auto"/>
            </w:pPr>
            <w:r>
              <w:rPr>
                <w:rFonts w:ascii="Times New Roman"/>
                <w:sz w:val="20"/>
              </w:rPr>
              <w:t xml:space="preserve">- </w:t>
            </w:r>
            <w:r w:rsidR="00B97054">
              <w:rPr>
                <w:rFonts w:ascii="Times New Roman"/>
                <w:sz w:val="20"/>
              </w:rPr>
              <w:t>Legal &amp; institutional reform</w:t>
            </w:r>
          </w:p>
          <w:p w:rsidR="007928AA" w:rsidRDefault="00696E39">
            <w:pPr>
              <w:spacing w:before="40" w:after="40" w:line="240" w:lineRule="auto"/>
            </w:pPr>
            <w:r>
              <w:rPr>
                <w:rFonts w:ascii="Times New Roman"/>
                <w:sz w:val="20"/>
              </w:rPr>
              <w:t xml:space="preserve">- </w:t>
            </w:r>
            <w:r w:rsidR="00B97054">
              <w:rPr>
                <w:rFonts w:ascii="Times New Roman"/>
                <w:sz w:val="20"/>
              </w:rPr>
              <w:t>Human rights education, trainings &amp; awareness raising</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Youth &amp; juveniles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Advancement of women</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lastRenderedPageBreak/>
              <w:t>106.107 Continue the progress made in promoting the rights of women and girls (Cameroon);</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106.115 Ensure that equal opportunities are given to women and girls in Sao Tome and Principe to address gender disparities (South Africa);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Advancement of women</w:t>
            </w:r>
          </w:p>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- 5 - GENDER EQUALITY</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Refugees &amp; asylum seekers</w:t>
            </w:r>
          </w:p>
        </w:tc>
      </w:tr>
      <w:tr w:rsidR="007928AA" w:rsidTr="00B9550C">
        <w:trPr>
          <w:cantSplit/>
        </w:trPr>
        <w:tc>
          <w:tcPr>
            <w:tcW w:w="4435" w:type="dxa"/>
            <w:gridSpan w:val="2"/>
            <w:tcMar>
              <w:left w:w="108" w:type="dxa"/>
              <w:right w:w="108" w:type="dxa"/>
            </w:tcMar>
          </w:tcPr>
          <w:p w:rsidR="007928AA" w:rsidRDefault="00B97054">
            <w:pPr>
              <w:spacing w:before="40" w:after="40" w:line="240" w:lineRule="auto"/>
            </w:pPr>
            <w:r>
              <w:rPr>
                <w:rFonts w:ascii="Times New Roman"/>
                <w:sz w:val="20"/>
              </w:rPr>
              <w:t>106.160 Develop, with the technical support of the Office of the United Nations High Commissioner for Refugees, national legislation that includes the establishment of a procedure for the determination of refugee status, thus complying with the obligations derived from the Convention relating to the Status of Refugees (Uruguay);</w:t>
            </w:r>
          </w:p>
          <w:p w:rsidR="007928AA" w:rsidRDefault="00B97054">
            <w:pPr>
              <w:spacing w:before="40" w:after="40" w:line="240" w:lineRule="auto"/>
            </w:pPr>
            <w:r>
              <w:rPr>
                <w:rFonts w:ascii="Times New Roman"/>
                <w:b/>
                <w:sz w:val="20"/>
              </w:rPr>
              <w:t xml:space="preserve">Source of Position: </w:t>
            </w:r>
            <w:r>
              <w:rPr>
                <w:rFonts w:ascii="Times New Roman"/>
                <w:sz w:val="20"/>
              </w:rPr>
              <w:t>A/HRC/47/16/Add.1</w:t>
            </w:r>
          </w:p>
        </w:tc>
        <w:tc>
          <w:tcPr>
            <w:tcW w:w="1134" w:type="dxa"/>
            <w:tcMar>
              <w:left w:w="108" w:type="dxa"/>
              <w:right w:w="108" w:type="dxa"/>
            </w:tcMar>
          </w:tcPr>
          <w:p w:rsidR="007928AA" w:rsidRDefault="00B97054">
            <w:pPr>
              <w:spacing w:before="40" w:after="40" w:line="240" w:lineRule="auto"/>
            </w:pPr>
            <w:r>
              <w:rPr>
                <w:rFonts w:ascii="Times New Roman"/>
                <w:sz w:val="20"/>
              </w:rPr>
              <w:t>Supported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 xml:space="preserve"> Refugees &amp; asylum seekers</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Cooperation with international organizations</w:t>
            </w:r>
          </w:p>
          <w:p w:rsidR="007928AA" w:rsidRDefault="00696E39">
            <w:pPr>
              <w:spacing w:before="40" w:after="40" w:line="240" w:lineRule="auto"/>
            </w:pPr>
            <w:r>
              <w:rPr>
                <w:rFonts w:ascii="Times New Roman"/>
                <w:sz w:val="20"/>
              </w:rPr>
              <w:t xml:space="preserve">- </w:t>
            </w:r>
            <w:r w:rsidR="00B97054">
              <w:rPr>
                <w:rFonts w:ascii="Times New Roman"/>
                <w:sz w:val="20"/>
              </w:rPr>
              <w:t xml:space="preserve"> Scope of international obligations</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- 17 - PARTNERSHIPS FOR THE GOALS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Refugees &amp; asylum seekers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Ratification of &amp; accession to international instruments</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106.14 Ratify the Rome Statute of the International Criminal Court (France) (Luxembourg);</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Rule of law &amp; impunity</w:t>
            </w:r>
          </w:p>
          <w:p w:rsidR="007928AA" w:rsidRDefault="00696E39">
            <w:pPr>
              <w:spacing w:before="40" w:after="40" w:line="240" w:lineRule="auto"/>
            </w:pPr>
            <w:r>
              <w:rPr>
                <w:rFonts w:ascii="Times New Roman"/>
                <w:sz w:val="20"/>
              </w:rPr>
              <w:t xml:space="preserve">- </w:t>
            </w:r>
            <w:r w:rsidR="00B97054">
              <w:rPr>
                <w:rFonts w:ascii="Times New Roman"/>
                <w:sz w:val="20"/>
              </w:rPr>
              <w:t>Administration of justice &amp; fair trial</w:t>
            </w:r>
          </w:p>
          <w:p w:rsidR="007928AA" w:rsidRDefault="00696E39">
            <w:pPr>
              <w:spacing w:before="40" w:after="40" w:line="240" w:lineRule="auto"/>
            </w:pPr>
            <w:r>
              <w:rPr>
                <w:rFonts w:ascii="Times New Roman"/>
                <w:sz w:val="20"/>
              </w:rPr>
              <w:t xml:space="preserve">- </w:t>
            </w:r>
            <w:r w:rsidR="00B97054">
              <w:rPr>
                <w:rFonts w:ascii="Times New Roman"/>
                <w:sz w:val="20"/>
              </w:rPr>
              <w:t>International criminal &amp; humanitarian law (including crimes against humanity, war crimes, genocide)</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B97054">
            <w:pPr>
              <w:spacing w:before="40" w:after="40" w:line="240" w:lineRule="auto"/>
            </w:pPr>
            <w:r>
              <w:rPr>
                <w:rFonts w:ascii="Times New Roman"/>
                <w:sz w:val="20"/>
              </w:rPr>
              <w:t>- Persons affected by armed conflict</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lastRenderedPageBreak/>
              <w:t>106.18 Consider ratifying the Convention on the Protection and Promotion of the Diversity of Cultural Expressions (Senegal) / Ratify the Convention on the Protection and Promotion of the Diversity of Cultural Expressions (South Africa);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Ratification of &amp; accession to international instruments</w:t>
            </w:r>
          </w:p>
          <w:p w:rsidR="007928AA" w:rsidRDefault="00696E39">
            <w:pPr>
              <w:spacing w:before="40" w:after="40" w:line="240" w:lineRule="auto"/>
            </w:pPr>
            <w:r>
              <w:rPr>
                <w:rFonts w:ascii="Times New Roman"/>
                <w:sz w:val="20"/>
              </w:rPr>
              <w:t xml:space="preserve">- </w:t>
            </w:r>
            <w:r w:rsidR="00B97054">
              <w:rPr>
                <w:rFonts w:ascii="Times New Roman"/>
                <w:sz w:val="20"/>
              </w:rPr>
              <w:t>Cultural rights</w:t>
            </w:r>
          </w:p>
          <w:p w:rsidR="007928AA" w:rsidRDefault="00696E39">
            <w:pPr>
              <w:spacing w:before="40" w:after="40" w:line="240" w:lineRule="auto"/>
            </w:pPr>
            <w:r>
              <w:rPr>
                <w:rFonts w:ascii="Times New Roman"/>
                <w:sz w:val="20"/>
              </w:rPr>
              <w:t xml:space="preserve">- </w:t>
            </w:r>
            <w:r w:rsidR="00B97054">
              <w:rPr>
                <w:rFonts w:ascii="Times New Roman"/>
                <w:sz w:val="20"/>
              </w:rPr>
              <w:t>Freedom of opinion and expression &amp; access to information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Equality &amp; non-discrimination</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106.41 Adopt comprehensive anti-discrimination legislation that addresses direct and indirect discrimination and encompasses all the prohibited grounds of discrimination, including sexual orientation and gender identity (Iceland);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106.43 Pass and implement laws that would recognize same-sex partnerships and define the rights and obligations of co-habiting couples in same-sex unions (Iceland);</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106.44 Pass anti-discrimination legislation to explicitly extend protections to lesbian, gay, bisexual, transgender and intersex persons and prevent discrimination based on sexual orientation, gender identity or sex characteristics (Australia);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lastRenderedPageBreak/>
              <w:t>106.45 Adopt legislation that prohibits discrimination on the basis of sexual orientation and gender identity, in repetition of the previous universal periodic review cycle (Netherlands);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Equality &amp; non-discrimination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- 10 - REDUCED INEQUALITIES</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Human trafficking &amp; contemporary forms of slavery</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106.65 Enact a law that criminalizes trafficking in persons, including children and adolescents for the purpose of sexual exploitation and child pornography (Mexico);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Human trafficking &amp; contemporary forms of slavery</w:t>
            </w:r>
          </w:p>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health</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106.101 Enshrine the right to education for all in its Constitution, increase the number of years of compulsory education to 9 and the number of years of free education to 12, in line with Sustainable Development Goal 4, and make 1 year of pre-primary education free and compulsory, in accordance with the same Goal (South Africa);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health</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 to education</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106.102 Recognize in the Constitution the right to education for all people, and guarantee compulsory and free primary and secondary education (Mexico);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696E39">
            <w:pPr>
              <w:spacing w:before="40" w:after="40" w:line="240" w:lineRule="auto"/>
            </w:pPr>
            <w:r>
              <w:rPr>
                <w:rFonts w:ascii="Times New Roman"/>
                <w:sz w:val="20"/>
              </w:rPr>
              <w:t xml:space="preserve">- </w:t>
            </w:r>
            <w:r w:rsidR="00B97054">
              <w:rPr>
                <w:rFonts w:ascii="Times New Roman"/>
                <w:sz w:val="20"/>
              </w:rPr>
              <w:t>Constitutional &amp; legislative framework</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lastRenderedPageBreak/>
              <w:t>106.106 Provide at least 12 years of free primary and secondary education, of which at least 9 are compulsory, in accordance with Sustainable Development Goal 4 (Bahamas);</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Discrimination against women</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106.95 Repeal government regulations that prohibit pregnant teenagers from attending high school to ensure women</w:t>
            </w:r>
            <w:r>
              <w:rPr>
                <w:rFonts w:ascii="Times New Roman"/>
                <w:sz w:val="20"/>
              </w:rPr>
              <w:t>’</w:t>
            </w:r>
            <w:r>
              <w:rPr>
                <w:rFonts w:ascii="Times New Roman"/>
                <w:sz w:val="20"/>
              </w:rPr>
              <w:t>s and girls</w:t>
            </w:r>
            <w:r>
              <w:rPr>
                <w:rFonts w:ascii="Times New Roman"/>
                <w:sz w:val="20"/>
              </w:rPr>
              <w:t>’</w:t>
            </w:r>
            <w:r>
              <w:rPr>
                <w:rFonts w:ascii="Times New Roman"/>
                <w:sz w:val="20"/>
              </w:rPr>
              <w:t xml:space="preserve"> right to education (Australia);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Discrimination against women</w:t>
            </w:r>
          </w:p>
          <w:p w:rsidR="007928AA" w:rsidRDefault="00696E39">
            <w:pPr>
              <w:spacing w:before="40" w:after="40" w:line="240" w:lineRule="auto"/>
            </w:pPr>
            <w:r>
              <w:rPr>
                <w:rFonts w:ascii="Times New Roman"/>
                <w:sz w:val="20"/>
              </w:rPr>
              <w:t xml:space="preserve">- </w:t>
            </w:r>
            <w:r w:rsidR="00B97054">
              <w:rPr>
                <w:rFonts w:ascii="Times New Roman"/>
                <w:sz w:val="20"/>
              </w:rPr>
              <w:t>Right to education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- 4 - QUALITY EDUCATION</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Children: protection against exploitation</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106.130 Enact laws explicitly prohibiting prostitution and the sexual exploitation of children (Burkina Faso);</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Children: protection against exploitation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- 8 - DECENT WORK AND ECONOMIC GROWTH</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p w:rsidR="007928AA" w:rsidRDefault="00696E39">
            <w:pPr>
              <w:spacing w:before="40" w:after="40" w:line="240" w:lineRule="auto"/>
            </w:pPr>
            <w:r>
              <w:rPr>
                <w:rFonts w:ascii="Times New Roman"/>
                <w:sz w:val="20"/>
              </w:rPr>
              <w:t>- Women &amp; girls</w:t>
            </w:r>
          </w:p>
        </w:tc>
        <w:tc>
          <w:tcPr>
            <w:tcW w:w="4592" w:type="dxa"/>
            <w:tcMar>
              <w:left w:w="108" w:type="dxa"/>
              <w:right w:w="108" w:type="dxa"/>
            </w:tcMar>
          </w:tcPr>
          <w:p w:rsidR="007928AA" w:rsidRDefault="007928AA">
            <w:pPr>
              <w:spacing w:before="40" w:after="40" w:line="240" w:lineRule="auto"/>
            </w:pPr>
          </w:p>
        </w:tc>
      </w:tr>
      <w:tr w:rsidR="00B9550C" w:rsidTr="00B9550C">
        <w:tc>
          <w:tcPr>
            <w:tcW w:w="15178" w:type="dxa"/>
            <w:gridSpan w:val="5"/>
            <w:shd w:val="clear" w:color="auto" w:fill="C6D9F1"/>
            <w:tcMar>
              <w:left w:w="108" w:type="dxa"/>
              <w:right w:w="108" w:type="dxa"/>
            </w:tcMar>
          </w:tcPr>
          <w:p w:rsidR="007928AA" w:rsidRDefault="00B97054" w:rsidP="00B9550C">
            <w:pPr>
              <w:spacing w:before="40" w:after="40" w:line="240" w:lineRule="auto"/>
            </w:pPr>
            <w:r>
              <w:rPr>
                <w:rFonts w:ascii="Times New Roman"/>
                <w:b/>
                <w:i/>
                <w:sz w:val="28"/>
              </w:rPr>
              <w:t>Theme: Rights related to name, identity &amp; nationality</w:t>
            </w:r>
          </w:p>
        </w:tc>
      </w:tr>
      <w:tr w:rsidR="007928AA" w:rsidTr="00B9550C">
        <w:trPr>
          <w:cantSplit/>
        </w:trPr>
        <w:tc>
          <w:tcPr>
            <w:tcW w:w="4319" w:type="dxa"/>
            <w:tcMar>
              <w:left w:w="108" w:type="dxa"/>
              <w:right w:w="108" w:type="dxa"/>
            </w:tcMar>
          </w:tcPr>
          <w:p w:rsidR="007928AA" w:rsidRDefault="00B97054">
            <w:pPr>
              <w:spacing w:before="40" w:after="40" w:line="240" w:lineRule="auto"/>
            </w:pPr>
            <w:r>
              <w:rPr>
                <w:rFonts w:ascii="Times New Roman"/>
                <w:sz w:val="20"/>
              </w:rPr>
              <w:t>106.149 Consider extending the deadline for registering children at birth (Angola);</w:t>
            </w:r>
          </w:p>
          <w:p w:rsidR="007928AA" w:rsidRDefault="00B97054">
            <w:pPr>
              <w:spacing w:before="40" w:after="40" w:line="240" w:lineRule="auto"/>
            </w:pPr>
            <w:r>
              <w:rPr>
                <w:rFonts w:ascii="Times New Roman"/>
                <w:b/>
                <w:sz w:val="20"/>
              </w:rPr>
              <w:t xml:space="preserve">Source of Position: </w:t>
            </w:r>
            <w:r>
              <w:rPr>
                <w:rFonts w:ascii="Times New Roman"/>
                <w:sz w:val="20"/>
              </w:rPr>
              <w:t>A/HRC/47/16/Add.1 - Para.9</w:t>
            </w:r>
          </w:p>
        </w:tc>
        <w:tc>
          <w:tcPr>
            <w:tcW w:w="1250" w:type="dxa"/>
            <w:gridSpan w:val="2"/>
            <w:tcMar>
              <w:left w:w="108" w:type="dxa"/>
              <w:right w:w="108" w:type="dxa"/>
            </w:tcMar>
          </w:tcPr>
          <w:p w:rsidR="007928AA" w:rsidRDefault="00B97054">
            <w:pPr>
              <w:spacing w:before="40" w:after="40" w:line="240" w:lineRule="auto"/>
            </w:pPr>
            <w:r>
              <w:rPr>
                <w:rFonts w:ascii="Times New Roman"/>
                <w:sz w:val="20"/>
              </w:rPr>
              <w:t>Noted</w:t>
            </w:r>
          </w:p>
        </w:tc>
        <w:tc>
          <w:tcPr>
            <w:tcW w:w="5017" w:type="dxa"/>
            <w:tcMar>
              <w:left w:w="108" w:type="dxa"/>
              <w:right w:w="108" w:type="dxa"/>
            </w:tcMar>
          </w:tcPr>
          <w:p w:rsidR="007928AA" w:rsidRDefault="00696E39">
            <w:pPr>
              <w:spacing w:before="40" w:after="40" w:line="240" w:lineRule="auto"/>
            </w:pPr>
            <w:r>
              <w:rPr>
                <w:rFonts w:ascii="Times New Roman"/>
                <w:sz w:val="20"/>
              </w:rPr>
              <w:t xml:space="preserve">- </w:t>
            </w:r>
            <w:r w:rsidR="00B97054">
              <w:rPr>
                <w:rFonts w:ascii="Times New Roman"/>
                <w:sz w:val="20"/>
              </w:rPr>
              <w:t>Rights related to name, identity &amp; nationality</w:t>
            </w:r>
          </w:p>
          <w:p w:rsidR="007928AA" w:rsidRDefault="00696E39">
            <w:pPr>
              <w:spacing w:before="40" w:after="40" w:line="240" w:lineRule="auto"/>
            </w:pPr>
            <w:r>
              <w:rPr>
                <w:rFonts w:ascii="Times New Roman"/>
                <w:sz w:val="20"/>
              </w:rPr>
              <w:t xml:space="preserve">- </w:t>
            </w:r>
            <w:r w:rsidR="00B97054">
              <w:rPr>
                <w:rFonts w:ascii="Times New Roman"/>
                <w:sz w:val="20"/>
              </w:rPr>
              <w:t>Children: definition; general principles; protection</w:t>
            </w:r>
          </w:p>
          <w:p w:rsidR="007928AA" w:rsidRDefault="00B97054">
            <w:pPr>
              <w:spacing w:before="40" w:after="40" w:line="240" w:lineRule="auto"/>
            </w:pPr>
            <w:r>
              <w:rPr>
                <w:rFonts w:ascii="Times New Roman"/>
                <w:b/>
                <w:sz w:val="20"/>
              </w:rPr>
              <w:t xml:space="preserve">SDGs: </w:t>
            </w:r>
          </w:p>
          <w:p w:rsidR="007928AA" w:rsidRDefault="00B97054">
            <w:pPr>
              <w:spacing w:before="40" w:after="40" w:line="240" w:lineRule="auto"/>
            </w:pPr>
            <w:r>
              <w:rPr>
                <w:rFonts w:ascii="Times New Roman"/>
                <w:sz w:val="20"/>
              </w:rPr>
              <w:t>- 16 - PEACE, JUSTICE AND STRONG INSTITUTIONS</w:t>
            </w:r>
          </w:p>
          <w:p w:rsidR="007928AA" w:rsidRDefault="00B97054">
            <w:pPr>
              <w:spacing w:before="40" w:after="40" w:line="240" w:lineRule="auto"/>
            </w:pPr>
            <w:r>
              <w:rPr>
                <w:rFonts w:ascii="Times New Roman"/>
                <w:b/>
                <w:sz w:val="20"/>
              </w:rPr>
              <w:t xml:space="preserve">Affected persons: </w:t>
            </w:r>
          </w:p>
          <w:p w:rsidR="007928AA" w:rsidRDefault="00696E39">
            <w:pPr>
              <w:spacing w:before="40" w:after="40" w:line="240" w:lineRule="auto"/>
            </w:pPr>
            <w:r>
              <w:rPr>
                <w:rFonts w:ascii="Times New Roman"/>
                <w:sz w:val="20"/>
              </w:rPr>
              <w:t>- Children</w:t>
            </w:r>
          </w:p>
        </w:tc>
        <w:tc>
          <w:tcPr>
            <w:tcW w:w="4592" w:type="dxa"/>
            <w:tcMar>
              <w:left w:w="108" w:type="dxa"/>
              <w:right w:w="108" w:type="dxa"/>
            </w:tcMar>
          </w:tcPr>
          <w:p w:rsidR="007928AA" w:rsidRDefault="007928AA">
            <w:pPr>
              <w:spacing w:before="40" w:after="40" w:line="240" w:lineRule="auto"/>
            </w:pPr>
          </w:p>
        </w:tc>
      </w:tr>
    </w:tbl>
    <w:p w:rsidR="001527AC" w:rsidRDefault="001527AC" w:rsidP="00B9550C"/>
    <w:sectPr w:rsidR="001527AC">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C" w:rsidRDefault="00B97054">
      <w:pPr>
        <w:spacing w:after="0" w:line="240" w:lineRule="auto"/>
      </w:pPr>
      <w:r>
        <w:separator/>
      </w:r>
    </w:p>
  </w:endnote>
  <w:endnote w:type="continuationSeparator" w:id="0">
    <w:p w:rsidR="001527AC" w:rsidRDefault="00B9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C" w:rsidRDefault="00B97054">
      <w:pPr>
        <w:spacing w:after="0" w:line="240" w:lineRule="auto"/>
      </w:pPr>
      <w:r>
        <w:separator/>
      </w:r>
    </w:p>
  </w:footnote>
  <w:footnote w:type="continuationSeparator" w:id="0">
    <w:p w:rsidR="001527AC" w:rsidRDefault="00B9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B97054">
    <w:r>
      <w:rPr>
        <w:rFonts w:ascii="Times New Roman"/>
        <w:b/>
        <w:sz w:val="28"/>
      </w:rPr>
      <w:t xml:space="preserve">UPR of Sao Tome and Principe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w:t>
    </w:r>
    <w:r w:rsidR="00B9550C">
      <w:rPr>
        <w:rFonts w:ascii="Times New Roman"/>
        <w:b/>
        <w:sz w:val="28"/>
      </w:rPr>
      <w:t>atic list of recommendations</w:t>
    </w:r>
    <w:r w:rsidR="00B9550C">
      <w:rPr>
        <w:rFonts w:ascii="Times New Roman"/>
        <w:b/>
        <w:sz w:val="28"/>
      </w:rPr>
      <w:tab/>
    </w:r>
    <w:r w:rsidR="00B9550C">
      <w:rPr>
        <w:rFonts w:ascii="Times New Roman"/>
        <w:b/>
        <w:sz w:val="28"/>
      </w:rPr>
      <w:tab/>
    </w:r>
    <w:r w:rsidR="00B9550C">
      <w:rPr>
        <w:rFonts w:ascii="Times New Roman"/>
        <w:b/>
        <w:sz w:val="28"/>
      </w:rPr>
      <w:tab/>
    </w:r>
    <w:r>
      <w:rPr>
        <w:rFonts w:ascii="Times New Roman"/>
        <w:b/>
        <w:sz w:val="20"/>
      </w:rPr>
      <w:t xml:space="preserve">Page </w:t>
    </w:r>
    <w:r>
      <w:fldChar w:fldCharType="begin"/>
    </w:r>
    <w:r>
      <w:instrText>PAGE \* MERGEFORMAT</w:instrText>
    </w:r>
    <w:r>
      <w:fldChar w:fldCharType="separate"/>
    </w:r>
    <w:r w:rsidR="00696E39">
      <w:rPr>
        <w:noProof/>
      </w:rPr>
      <w:t>1</w:t>
    </w:r>
    <w:r>
      <w:fldChar w:fldCharType="end"/>
    </w:r>
    <w:r>
      <w:rPr>
        <w:rFonts w:ascii="Times New Roman"/>
        <w:b/>
        <w:sz w:val="20"/>
      </w:rPr>
      <w:t xml:space="preserve"> of </w:t>
    </w:r>
    <w:fldSimple w:instr="NUMPAGES \* MERGEFORMAT">
      <w:r w:rsidR="00696E39">
        <w:rPr>
          <w:noProof/>
        </w:rPr>
        <w:t>38</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28AA"/>
    <w:rsid w:val="001527AC"/>
    <w:rsid w:val="00696E39"/>
    <w:rsid w:val="007928AA"/>
    <w:rsid w:val="00B9550C"/>
    <w:rsid w:val="00B9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73E"/>
  <w15:docId w15:val="{9C15D55D-333E-4F3E-90A1-EC1733BF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50C"/>
  </w:style>
  <w:style w:type="paragraph" w:styleId="Footer">
    <w:name w:val="footer"/>
    <w:basedOn w:val="Normal"/>
    <w:link w:val="FooterChar"/>
    <w:uiPriority w:val="99"/>
    <w:unhideWhenUsed/>
    <w:rsid w:val="00B9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65590C-242E-42EC-8493-60925C91BEB2}"/>
</file>

<file path=customXml/itemProps2.xml><?xml version="1.0" encoding="utf-8"?>
<ds:datastoreItem xmlns:ds="http://schemas.openxmlformats.org/officeDocument/2006/customXml" ds:itemID="{0DF635DD-CA05-45A3-A1FF-73D46591A676}"/>
</file>

<file path=customXml/itemProps3.xml><?xml version="1.0" encoding="utf-8"?>
<ds:datastoreItem xmlns:ds="http://schemas.openxmlformats.org/officeDocument/2006/customXml" ds:itemID="{E6EE062E-BE3A-4837-B713-C17AE9A5E3BA}"/>
</file>

<file path=docProps/app.xml><?xml version="1.0" encoding="utf-8"?>
<Properties xmlns="http://schemas.openxmlformats.org/officeDocument/2006/extended-properties" xmlns:vt="http://schemas.openxmlformats.org/officeDocument/2006/docPropsVTypes">
  <Template>Normal.dotm</Template>
  <TotalTime>26</TotalTime>
  <Pages>38</Pages>
  <Words>10254</Words>
  <Characters>58452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4</cp:revision>
  <dcterms:created xsi:type="dcterms:W3CDTF">2021-09-21T07:20:00Z</dcterms:created>
  <dcterms:modified xsi:type="dcterms:W3CDTF">2021-09-21T15:35:00Z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