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44726715" w:rsidR="00A02BFB" w:rsidRPr="00E170D4" w:rsidRDefault="005512BA" w:rsidP="005512BA">
      <w:pPr>
        <w:pStyle w:val="HChG"/>
        <w:rPr>
          <w:lang w:val="fr-CH"/>
        </w:rPr>
      </w:pPr>
      <w:bookmarkStart w:id="0" w:name="_GoBack"/>
      <w:bookmarkEnd w:id="0"/>
      <w:r>
        <w:tab/>
      </w:r>
      <w:r>
        <w:tab/>
      </w:r>
      <w:r w:rsidRPr="00E170D4">
        <w:rPr>
          <w:lang w:val="fr-CH"/>
        </w:rPr>
        <w:t xml:space="preserve">Tables for UN </w:t>
      </w:r>
      <w:r w:rsidR="00A02BFB" w:rsidRPr="00E170D4">
        <w:rPr>
          <w:lang w:val="fr-CH"/>
        </w:rPr>
        <w:t xml:space="preserve">Compilation on </w:t>
      </w:r>
      <w:r w:rsidR="00B45B09">
        <w:rPr>
          <w:lang w:val="fr-CH"/>
        </w:rPr>
        <w:t>Nepal</w:t>
      </w:r>
    </w:p>
    <w:p w14:paraId="49F6625E"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B138E9">
        <w:rPr>
          <w:rStyle w:val="EndnoteReference"/>
          <w:b w:val="0"/>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1" w:name="Table_Int_HR_Treaties"/>
      <w:r w:rsidRPr="00A02BFB">
        <w:t>International human rights treaties</w:t>
      </w:r>
      <w:bookmarkEnd w:id="1"/>
      <w:r w:rsidRPr="00B138E9">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A02BFB" w14:paraId="0021CB84" w14:textId="77777777" w:rsidTr="008B4D7D">
        <w:tc>
          <w:tcPr>
            <w:tcW w:w="2409" w:type="dxa"/>
            <w:shd w:val="clear" w:color="auto" w:fill="auto"/>
          </w:tcPr>
          <w:p w14:paraId="1FEC1F64"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407CF6B3" w14:textId="418DFC5A" w:rsidR="00A02BFB" w:rsidRPr="00E035AB" w:rsidRDefault="00A02BFB" w:rsidP="008B4D7D">
            <w:pPr>
              <w:spacing w:before="40" w:after="120"/>
              <w:ind w:right="113"/>
              <w:rPr>
                <w:lang w:val="fr-FR"/>
              </w:rPr>
            </w:pPr>
            <w:r w:rsidRPr="00E035AB">
              <w:rPr>
                <w:lang w:val="fr-FR"/>
              </w:rPr>
              <w:t>ICERD (</w:t>
            </w:r>
            <w:r w:rsidR="00637D64" w:rsidRPr="00E035AB">
              <w:rPr>
                <w:lang w:val="fr-FR"/>
              </w:rPr>
              <w:t>1971</w:t>
            </w:r>
            <w:r w:rsidRPr="00E035AB">
              <w:rPr>
                <w:lang w:val="fr-FR"/>
              </w:rPr>
              <w:t>)</w:t>
            </w:r>
          </w:p>
          <w:p w14:paraId="151113C9" w14:textId="5227C386" w:rsidR="00A02BFB" w:rsidRPr="00E035AB" w:rsidRDefault="00A02BFB" w:rsidP="008B4D7D">
            <w:pPr>
              <w:spacing w:before="40" w:after="120"/>
              <w:ind w:right="113"/>
              <w:rPr>
                <w:lang w:val="fr-FR"/>
              </w:rPr>
            </w:pPr>
            <w:r w:rsidRPr="00E035AB">
              <w:rPr>
                <w:lang w:val="fr-FR"/>
              </w:rPr>
              <w:t>ICESCR (</w:t>
            </w:r>
            <w:r w:rsidR="004952D9" w:rsidRPr="00E035AB">
              <w:rPr>
                <w:lang w:val="fr-FR"/>
              </w:rPr>
              <w:t>1991</w:t>
            </w:r>
            <w:r w:rsidRPr="00E035AB">
              <w:rPr>
                <w:lang w:val="fr-FR"/>
              </w:rPr>
              <w:t>)</w:t>
            </w:r>
          </w:p>
          <w:p w14:paraId="4B30C8EE" w14:textId="747D37F7" w:rsidR="00296EB7" w:rsidRPr="00E035AB" w:rsidRDefault="00296EB7" w:rsidP="008B4D7D">
            <w:pPr>
              <w:spacing w:before="40" w:after="120"/>
              <w:ind w:right="113"/>
              <w:rPr>
                <w:lang w:val="fr-FR"/>
              </w:rPr>
            </w:pPr>
            <w:r w:rsidRPr="00E035AB">
              <w:rPr>
                <w:lang w:val="fr-FR"/>
              </w:rPr>
              <w:t>ICCPR (</w:t>
            </w:r>
            <w:r w:rsidR="004952D9" w:rsidRPr="00E035AB">
              <w:rPr>
                <w:lang w:val="fr-FR"/>
              </w:rPr>
              <w:t>1991</w:t>
            </w:r>
            <w:r w:rsidRPr="00E035AB">
              <w:rPr>
                <w:lang w:val="fr-FR"/>
              </w:rPr>
              <w:t>)</w:t>
            </w:r>
          </w:p>
          <w:p w14:paraId="2999342B" w14:textId="259195F1" w:rsidR="00A02BFB" w:rsidRPr="00E035AB" w:rsidRDefault="00A02BFB" w:rsidP="008B4D7D">
            <w:pPr>
              <w:spacing w:before="40" w:after="120"/>
              <w:ind w:right="113"/>
              <w:rPr>
                <w:lang w:val="fr-FR"/>
              </w:rPr>
            </w:pPr>
            <w:r w:rsidRPr="00E035AB">
              <w:rPr>
                <w:lang w:val="fr-FR"/>
              </w:rPr>
              <w:t>ICCPR-OP 2 (</w:t>
            </w:r>
            <w:r w:rsidR="00A034A3" w:rsidRPr="00E035AB">
              <w:rPr>
                <w:lang w:val="fr-FR"/>
              </w:rPr>
              <w:t>1998</w:t>
            </w:r>
            <w:r w:rsidRPr="00E035AB">
              <w:rPr>
                <w:lang w:val="fr-FR"/>
              </w:rPr>
              <w:t>)</w:t>
            </w:r>
          </w:p>
          <w:p w14:paraId="75732A10" w14:textId="20102A16" w:rsidR="00A02BFB" w:rsidRPr="00A02BFB" w:rsidRDefault="00A02BFB" w:rsidP="008B4D7D">
            <w:pPr>
              <w:spacing w:before="40" w:after="120"/>
              <w:ind w:right="113"/>
            </w:pPr>
            <w:r w:rsidRPr="00A02BFB">
              <w:t>CEDAW (</w:t>
            </w:r>
            <w:r w:rsidR="00DF29B8">
              <w:t>1991</w:t>
            </w:r>
            <w:r w:rsidRPr="00A02BFB">
              <w:t>)</w:t>
            </w:r>
          </w:p>
          <w:p w14:paraId="5E219CD9" w14:textId="706B1055" w:rsidR="00A02BFB" w:rsidRPr="00A02BFB" w:rsidRDefault="00A02BFB" w:rsidP="008B4D7D">
            <w:pPr>
              <w:spacing w:before="40" w:after="120"/>
              <w:ind w:right="113"/>
            </w:pPr>
            <w:r w:rsidRPr="00A02BFB">
              <w:t>CAT (</w:t>
            </w:r>
            <w:r w:rsidR="00DF29B8">
              <w:t>1991</w:t>
            </w:r>
            <w:r w:rsidRPr="00A02BFB">
              <w:t>)</w:t>
            </w:r>
          </w:p>
          <w:p w14:paraId="57528A0C" w14:textId="4B93825E" w:rsidR="00A02BFB" w:rsidRPr="00A02BFB" w:rsidRDefault="00A02BFB" w:rsidP="008B4D7D">
            <w:pPr>
              <w:spacing w:before="40" w:after="120"/>
              <w:ind w:right="113"/>
            </w:pPr>
            <w:r w:rsidRPr="00A02BFB">
              <w:t>CRC (</w:t>
            </w:r>
            <w:r w:rsidR="004424F1">
              <w:t>1990</w:t>
            </w:r>
            <w:r w:rsidRPr="00A02BFB">
              <w:t>)</w:t>
            </w:r>
          </w:p>
          <w:p w14:paraId="1486C940" w14:textId="7C3EFCCE" w:rsidR="00A02BFB" w:rsidRPr="00A02BFB" w:rsidRDefault="00A02BFB" w:rsidP="008B4D7D">
            <w:pPr>
              <w:spacing w:before="40" w:after="120"/>
              <w:ind w:right="113"/>
            </w:pPr>
            <w:r w:rsidRPr="00A02BFB">
              <w:t>OP-CRC-AC (</w:t>
            </w:r>
            <w:r w:rsidR="004424F1">
              <w:t>2007</w:t>
            </w:r>
            <w:r w:rsidRPr="00A02BFB">
              <w:t>)</w:t>
            </w:r>
          </w:p>
          <w:p w14:paraId="11E35C64" w14:textId="20580AE5" w:rsidR="00A02BFB" w:rsidRPr="00A02BFB" w:rsidRDefault="00A02BFB" w:rsidP="008B4D7D">
            <w:pPr>
              <w:spacing w:before="40" w:after="120"/>
              <w:ind w:right="113"/>
            </w:pPr>
            <w:r w:rsidRPr="00A02BFB">
              <w:t>OP-CRC-SC (</w:t>
            </w:r>
            <w:r w:rsidR="00A034A3">
              <w:t>2006</w:t>
            </w:r>
            <w:r w:rsidRPr="00A02BFB">
              <w:t>)</w:t>
            </w:r>
          </w:p>
          <w:p w14:paraId="61960C80" w14:textId="4538025E" w:rsidR="00A02BFB" w:rsidRPr="00A02BFB" w:rsidRDefault="00A02BFB" w:rsidP="007C3F6F">
            <w:pPr>
              <w:spacing w:before="40" w:after="120"/>
              <w:ind w:right="113"/>
            </w:pPr>
            <w:r w:rsidRPr="00A02BFB">
              <w:t>CRPD (</w:t>
            </w:r>
            <w:r w:rsidR="007C3F6F">
              <w:t>2010</w:t>
            </w:r>
            <w:r w:rsidRPr="00A02BFB">
              <w:t>)</w:t>
            </w:r>
          </w:p>
        </w:tc>
        <w:tc>
          <w:tcPr>
            <w:tcW w:w="2409" w:type="dxa"/>
            <w:shd w:val="clear" w:color="auto" w:fill="auto"/>
          </w:tcPr>
          <w:p w14:paraId="546A68E9" w14:textId="2D5D7ADE" w:rsidR="00A02BFB" w:rsidRPr="00A02BFB" w:rsidRDefault="007C3F6F" w:rsidP="008B4D7D">
            <w:pPr>
              <w:spacing w:before="40" w:after="120"/>
              <w:ind w:right="113"/>
            </w:pPr>
            <w:r>
              <w:t>--</w:t>
            </w:r>
          </w:p>
        </w:tc>
        <w:tc>
          <w:tcPr>
            <w:tcW w:w="2410" w:type="dxa"/>
            <w:shd w:val="clear" w:color="auto" w:fill="auto"/>
          </w:tcPr>
          <w:p w14:paraId="3A73D821" w14:textId="77777777" w:rsidR="00A02BFB" w:rsidRDefault="004424F1" w:rsidP="008B4D7D">
            <w:pPr>
              <w:spacing w:before="40" w:after="120"/>
              <w:ind w:right="113"/>
            </w:pPr>
            <w:r w:rsidRPr="00A02BFB">
              <w:t>OP-CAT</w:t>
            </w:r>
          </w:p>
          <w:p w14:paraId="338F062C" w14:textId="77777777" w:rsidR="00A034A3" w:rsidRDefault="00A034A3" w:rsidP="008B4D7D">
            <w:pPr>
              <w:spacing w:before="40" w:after="120"/>
              <w:ind w:right="113"/>
            </w:pPr>
            <w:r w:rsidRPr="00A02BFB">
              <w:t>ICRMW</w:t>
            </w:r>
          </w:p>
          <w:p w14:paraId="11478764" w14:textId="10EC914A" w:rsidR="007C3F6F" w:rsidRPr="00A02BFB" w:rsidRDefault="007C3F6F" w:rsidP="008B4D7D">
            <w:pPr>
              <w:spacing w:before="40" w:after="120"/>
              <w:ind w:right="113"/>
            </w:pPr>
            <w:r w:rsidRPr="00A02BFB">
              <w:t>ICPPED</w:t>
            </w:r>
          </w:p>
        </w:tc>
      </w:tr>
      <w:tr w:rsidR="00A02BFB" w:rsidRPr="00A02BFB" w14:paraId="54551BAC" w14:textId="77777777" w:rsidTr="008B4D7D">
        <w:tc>
          <w:tcPr>
            <w:tcW w:w="2409" w:type="dxa"/>
            <w:tcBorders>
              <w:bottom w:val="single" w:sz="12" w:space="0" w:color="auto"/>
            </w:tcBorders>
            <w:shd w:val="clear" w:color="auto" w:fill="auto"/>
          </w:tcPr>
          <w:p w14:paraId="2B8945AB" w14:textId="77777777"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8B4D7D">
              <w:rPr>
                <w:rStyle w:val="EndnoteReference"/>
                <w:i/>
              </w:rPr>
              <w:endnoteReference w:id="4"/>
            </w:r>
          </w:p>
        </w:tc>
        <w:tc>
          <w:tcPr>
            <w:tcW w:w="2409" w:type="dxa"/>
            <w:tcBorders>
              <w:bottom w:val="single" w:sz="12" w:space="0" w:color="auto"/>
            </w:tcBorders>
            <w:shd w:val="clear" w:color="auto" w:fill="auto"/>
          </w:tcPr>
          <w:p w14:paraId="4DACE0DC" w14:textId="37EF965B" w:rsidR="00A02BFB" w:rsidRPr="00A02BFB" w:rsidRDefault="00A02BFB" w:rsidP="008B4D7D">
            <w:pPr>
              <w:spacing w:before="40" w:after="120"/>
              <w:ind w:right="113"/>
            </w:pPr>
            <w:r w:rsidRPr="00A02BFB">
              <w:t>ICCPR-OP 1 (</w:t>
            </w:r>
            <w:r w:rsidR="00DF29B8">
              <w:t>1991</w:t>
            </w:r>
            <w:r w:rsidRPr="00A02BFB">
              <w:t>)</w:t>
            </w:r>
          </w:p>
          <w:p w14:paraId="7C3B2FBC" w14:textId="62C094AA" w:rsidR="00A02BFB" w:rsidRPr="00A02BFB" w:rsidRDefault="00A02BFB" w:rsidP="008B4D7D">
            <w:pPr>
              <w:spacing w:before="40" w:after="120"/>
              <w:ind w:right="113"/>
            </w:pPr>
            <w:r w:rsidRPr="00A02BFB">
              <w:t>OP-CEDAW, art. 8 (</w:t>
            </w:r>
            <w:r w:rsidR="00DF29B8">
              <w:t>2007</w:t>
            </w:r>
            <w:r w:rsidRPr="00A02BFB">
              <w:t>)</w:t>
            </w:r>
          </w:p>
          <w:p w14:paraId="05A33B02" w14:textId="7648C7E6" w:rsidR="00A02BFB" w:rsidRPr="00A02BFB" w:rsidRDefault="00DF29B8" w:rsidP="008B4D7D">
            <w:pPr>
              <w:spacing w:before="40" w:after="120"/>
              <w:ind w:right="113"/>
            </w:pPr>
            <w:r>
              <w:t>CAT, art</w:t>
            </w:r>
            <w:r w:rsidR="00A02BFB" w:rsidRPr="00A02BFB">
              <w:t>. 20 (</w:t>
            </w:r>
            <w:r>
              <w:t>1991</w:t>
            </w:r>
            <w:r w:rsidR="00A02BFB" w:rsidRPr="00A02BFB">
              <w:t>)</w:t>
            </w:r>
          </w:p>
          <w:p w14:paraId="0EC17C44" w14:textId="23A31D7F" w:rsidR="00A02BFB" w:rsidRPr="00A02BFB" w:rsidRDefault="00A02BFB" w:rsidP="008B4D7D">
            <w:pPr>
              <w:spacing w:before="40" w:after="120"/>
              <w:ind w:right="113"/>
            </w:pPr>
            <w:r w:rsidRPr="00A02BFB">
              <w:t>OP-CRPD, art. 6 (</w:t>
            </w:r>
            <w:r w:rsidR="007C3F6F">
              <w:t>2010</w:t>
            </w:r>
            <w:r w:rsidRPr="00A02BFB">
              <w:t>)</w:t>
            </w:r>
          </w:p>
        </w:tc>
        <w:tc>
          <w:tcPr>
            <w:tcW w:w="2409" w:type="dxa"/>
            <w:tcBorders>
              <w:bottom w:val="single" w:sz="12" w:space="0" w:color="auto"/>
            </w:tcBorders>
            <w:shd w:val="clear" w:color="auto" w:fill="auto"/>
          </w:tcPr>
          <w:p w14:paraId="2FC8E77D" w14:textId="480845A4" w:rsidR="00A02BFB" w:rsidRPr="00A02BFB" w:rsidRDefault="007C3F6F" w:rsidP="008B4D7D">
            <w:pPr>
              <w:spacing w:before="40" w:after="120"/>
              <w:ind w:right="113"/>
            </w:pPr>
            <w:r>
              <w:t>--</w:t>
            </w:r>
          </w:p>
        </w:tc>
        <w:tc>
          <w:tcPr>
            <w:tcW w:w="2410" w:type="dxa"/>
            <w:tcBorders>
              <w:bottom w:val="single" w:sz="12" w:space="0" w:color="auto"/>
            </w:tcBorders>
            <w:shd w:val="clear" w:color="auto" w:fill="auto"/>
          </w:tcPr>
          <w:p w14:paraId="586450C0" w14:textId="77777777" w:rsidR="00A02BFB" w:rsidRDefault="004952D9" w:rsidP="008B4D7D">
            <w:pPr>
              <w:spacing w:before="40" w:after="120"/>
              <w:ind w:right="113"/>
            </w:pPr>
            <w:r w:rsidRPr="00A02BFB">
              <w:t>ICERD, art. 14</w:t>
            </w:r>
          </w:p>
          <w:p w14:paraId="00E1D899" w14:textId="77777777" w:rsidR="004952D9" w:rsidRDefault="004952D9" w:rsidP="008B4D7D">
            <w:pPr>
              <w:spacing w:before="40" w:after="120"/>
              <w:ind w:right="113"/>
            </w:pPr>
            <w:r w:rsidRPr="00A02BFB">
              <w:t>OP-ICESCR</w:t>
            </w:r>
          </w:p>
          <w:p w14:paraId="0B6187EA" w14:textId="77777777" w:rsidR="004952D9" w:rsidRDefault="004952D9" w:rsidP="008B4D7D">
            <w:pPr>
              <w:spacing w:before="40" w:after="120"/>
              <w:ind w:right="113"/>
            </w:pPr>
            <w:r w:rsidRPr="00A02BFB">
              <w:t>ICCPR, art. 41</w:t>
            </w:r>
          </w:p>
          <w:p w14:paraId="2F4D2963" w14:textId="77777777" w:rsidR="00DF29B8" w:rsidRDefault="00DF29B8" w:rsidP="00DF29B8">
            <w:pPr>
              <w:spacing w:before="40" w:after="120"/>
              <w:ind w:right="113"/>
            </w:pPr>
            <w:r w:rsidRPr="00A02BFB">
              <w:t>CAT, arts. 21 and 22</w:t>
            </w:r>
          </w:p>
          <w:p w14:paraId="79A2E07F" w14:textId="77777777" w:rsidR="00A034A3" w:rsidRDefault="00A034A3" w:rsidP="00DF29B8">
            <w:pPr>
              <w:spacing w:before="40" w:after="120"/>
              <w:ind w:right="113"/>
            </w:pPr>
            <w:r w:rsidRPr="00A02BFB">
              <w:t>OP-CRC-IC</w:t>
            </w:r>
          </w:p>
          <w:p w14:paraId="4CE8C829" w14:textId="77777777" w:rsidR="00A034A3" w:rsidRDefault="00A034A3" w:rsidP="00DF29B8">
            <w:pPr>
              <w:spacing w:before="40" w:after="120"/>
              <w:ind w:right="113"/>
            </w:pPr>
            <w:r w:rsidRPr="00A02BFB">
              <w:t>ICRMW</w:t>
            </w:r>
          </w:p>
          <w:p w14:paraId="49657562" w14:textId="19539979" w:rsidR="007C3F6F" w:rsidRPr="00A02BFB" w:rsidRDefault="007C3F6F" w:rsidP="00DF29B8">
            <w:pPr>
              <w:spacing w:before="40" w:after="120"/>
              <w:ind w:right="113"/>
            </w:pPr>
            <w:r w:rsidRPr="00A02BFB">
              <w:t>ICPPED</w:t>
            </w:r>
          </w:p>
        </w:tc>
      </w:tr>
    </w:tbl>
    <w:p w14:paraId="601384FA" w14:textId="77777777"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7777777" w:rsidR="00A02BFB" w:rsidRPr="008B4D7D" w:rsidRDefault="00A02BFB" w:rsidP="008B4D7D">
            <w:pPr>
              <w:spacing w:before="80" w:after="80" w:line="200" w:lineRule="exact"/>
              <w:ind w:right="113"/>
              <w:rPr>
                <w:i/>
                <w:sz w:val="16"/>
              </w:rPr>
            </w:pPr>
          </w:p>
        </w:tc>
      </w:tr>
      <w:tr w:rsidR="00637D64" w:rsidRPr="00A02BFB" w14:paraId="1BB8E4FB" w14:textId="77777777" w:rsidTr="008D6220">
        <w:tc>
          <w:tcPr>
            <w:tcW w:w="2409" w:type="dxa"/>
            <w:shd w:val="clear" w:color="auto" w:fill="auto"/>
          </w:tcPr>
          <w:p w14:paraId="6C6F070A" w14:textId="77777777" w:rsidR="00637D64" w:rsidRPr="00A02BFB" w:rsidRDefault="00637D64" w:rsidP="00B138E9">
            <w:pPr>
              <w:spacing w:before="40" w:after="120"/>
              <w:ind w:right="113"/>
            </w:pPr>
          </w:p>
        </w:tc>
        <w:tc>
          <w:tcPr>
            <w:tcW w:w="2409" w:type="dxa"/>
            <w:shd w:val="clear" w:color="auto" w:fill="auto"/>
          </w:tcPr>
          <w:p w14:paraId="7A6DF0C2" w14:textId="3E488E9F" w:rsidR="00637D64" w:rsidRPr="00A02BFB" w:rsidRDefault="00637D64" w:rsidP="00B138E9">
            <w:pPr>
              <w:spacing w:before="40" w:after="120"/>
              <w:ind w:right="113"/>
            </w:pPr>
            <w:r w:rsidRPr="00A02BFB">
              <w:t>ICERD (</w:t>
            </w:r>
            <w:r>
              <w:t>General declaration/Interpretative declarations, arts. 4 and 6/Reservation, art.</w:t>
            </w:r>
            <w:r w:rsidR="00E035AB">
              <w:t xml:space="preserve"> </w:t>
            </w:r>
            <w:r>
              <w:t>22, 1971</w:t>
            </w:r>
            <w:r w:rsidRPr="00A02BFB">
              <w:t>)</w:t>
            </w:r>
          </w:p>
        </w:tc>
        <w:tc>
          <w:tcPr>
            <w:tcW w:w="2409" w:type="dxa"/>
            <w:shd w:val="clear" w:color="auto" w:fill="auto"/>
          </w:tcPr>
          <w:p w14:paraId="66BA327E" w14:textId="0E1FF625" w:rsidR="00637D64" w:rsidRPr="00A02BFB" w:rsidRDefault="00637D64" w:rsidP="00B138E9">
            <w:pPr>
              <w:spacing w:before="40" w:after="120"/>
              <w:ind w:right="113"/>
            </w:pPr>
            <w:r>
              <w:t>--</w:t>
            </w:r>
          </w:p>
        </w:tc>
        <w:tc>
          <w:tcPr>
            <w:tcW w:w="2410" w:type="dxa"/>
            <w:shd w:val="clear" w:color="auto" w:fill="auto"/>
          </w:tcPr>
          <w:p w14:paraId="102FFAE5" w14:textId="2D59736A" w:rsidR="00637D64" w:rsidRPr="00A02BFB" w:rsidRDefault="00637D64" w:rsidP="00B138E9">
            <w:pPr>
              <w:spacing w:before="40" w:after="120"/>
              <w:ind w:right="113"/>
            </w:pPr>
            <w:r w:rsidRPr="00A02BFB">
              <w:t>ICERD (</w:t>
            </w:r>
            <w:r>
              <w:t>General declaration/Interpretative declarations, arts. 4 and 6/Reservation, art.</w:t>
            </w:r>
            <w:r w:rsidR="00E035AB">
              <w:t xml:space="preserve"> </w:t>
            </w:r>
            <w:r>
              <w:t>22</w:t>
            </w:r>
            <w:r w:rsidRPr="00A02BFB">
              <w:t>)</w:t>
            </w:r>
          </w:p>
        </w:tc>
      </w:tr>
      <w:tr w:rsidR="008D6220" w:rsidRPr="00A02BFB" w14:paraId="1EA88D86" w14:textId="77777777" w:rsidTr="008B4D7D">
        <w:tc>
          <w:tcPr>
            <w:tcW w:w="2409" w:type="dxa"/>
            <w:tcBorders>
              <w:bottom w:val="single" w:sz="12" w:space="0" w:color="auto"/>
            </w:tcBorders>
            <w:shd w:val="clear" w:color="auto" w:fill="auto"/>
          </w:tcPr>
          <w:p w14:paraId="6F856F68" w14:textId="77777777" w:rsidR="008D6220" w:rsidRPr="00A02BFB" w:rsidRDefault="008D6220" w:rsidP="00B138E9">
            <w:pPr>
              <w:spacing w:before="40" w:after="120"/>
              <w:ind w:right="113"/>
            </w:pPr>
          </w:p>
        </w:tc>
        <w:tc>
          <w:tcPr>
            <w:tcW w:w="2409" w:type="dxa"/>
            <w:tcBorders>
              <w:bottom w:val="single" w:sz="12" w:space="0" w:color="auto"/>
            </w:tcBorders>
            <w:shd w:val="clear" w:color="auto" w:fill="auto"/>
          </w:tcPr>
          <w:p w14:paraId="6D0FD1D4" w14:textId="3F31C940" w:rsidR="008D6220" w:rsidRPr="00A02BFB" w:rsidRDefault="008D6220" w:rsidP="00B138E9">
            <w:pPr>
              <w:spacing w:before="40" w:after="120"/>
              <w:ind w:right="113"/>
            </w:pPr>
            <w:r w:rsidRPr="00A02BFB">
              <w:t>OP-CRC-AC (</w:t>
            </w:r>
            <w:r w:rsidRPr="00031AC4">
              <w:t>Declaration, art.</w:t>
            </w:r>
            <w:r>
              <w:t xml:space="preserve"> </w:t>
            </w:r>
            <w:r w:rsidRPr="00031AC4">
              <w:t>3</w:t>
            </w:r>
            <w:r>
              <w:t>(</w:t>
            </w:r>
            <w:r w:rsidRPr="00031AC4">
              <w:t>2</w:t>
            </w:r>
            <w:r>
              <w:t>)</w:t>
            </w:r>
            <w:r w:rsidRPr="00031AC4">
              <w:t>, minimum age of recruitment</w:t>
            </w:r>
            <w:r>
              <w:t xml:space="preserve"> at</w:t>
            </w:r>
            <w:r w:rsidRPr="00031AC4">
              <w:t xml:space="preserve"> 1</w:t>
            </w:r>
            <w:r>
              <w:t>8</w:t>
            </w:r>
            <w:r w:rsidRPr="00031AC4">
              <w:t xml:space="preserve"> years</w:t>
            </w:r>
            <w:r>
              <w:t>, 2007</w:t>
            </w:r>
            <w:r w:rsidRPr="00A02BFB">
              <w:t>)</w:t>
            </w:r>
          </w:p>
        </w:tc>
        <w:tc>
          <w:tcPr>
            <w:tcW w:w="2409" w:type="dxa"/>
            <w:tcBorders>
              <w:bottom w:val="single" w:sz="12" w:space="0" w:color="auto"/>
            </w:tcBorders>
            <w:shd w:val="clear" w:color="auto" w:fill="auto"/>
          </w:tcPr>
          <w:p w14:paraId="12F1A555" w14:textId="1F3EAFFF" w:rsidR="008D6220" w:rsidRDefault="008D6220" w:rsidP="00B138E9">
            <w:pPr>
              <w:spacing w:before="40" w:after="120"/>
              <w:ind w:right="113"/>
            </w:pPr>
            <w:r>
              <w:t>--</w:t>
            </w:r>
          </w:p>
        </w:tc>
        <w:tc>
          <w:tcPr>
            <w:tcW w:w="2410" w:type="dxa"/>
            <w:tcBorders>
              <w:bottom w:val="single" w:sz="12" w:space="0" w:color="auto"/>
            </w:tcBorders>
            <w:shd w:val="clear" w:color="auto" w:fill="auto"/>
          </w:tcPr>
          <w:p w14:paraId="5B607655" w14:textId="4C0DFD54" w:rsidR="008D6220" w:rsidRPr="00A02BFB" w:rsidRDefault="008D6220" w:rsidP="00B138E9">
            <w:pPr>
              <w:spacing w:before="40" w:after="120"/>
              <w:ind w:right="113"/>
            </w:pPr>
            <w:r w:rsidRPr="00A02BFB">
              <w:t>OP-CRC-AC (</w:t>
            </w:r>
            <w:r w:rsidRPr="00031AC4">
              <w:t>Declaration, art.</w:t>
            </w:r>
            <w:r>
              <w:t xml:space="preserve"> </w:t>
            </w:r>
            <w:r w:rsidRPr="00031AC4">
              <w:t>3</w:t>
            </w:r>
            <w:r>
              <w:t>(</w:t>
            </w:r>
            <w:r w:rsidRPr="00031AC4">
              <w:t>2</w:t>
            </w:r>
            <w:r>
              <w:t>)</w:t>
            </w:r>
            <w:r w:rsidRPr="00031AC4">
              <w:t>, minimum age of recruitment</w:t>
            </w:r>
            <w:r>
              <w:t xml:space="preserve"> at</w:t>
            </w:r>
            <w:r w:rsidRPr="00031AC4">
              <w:t xml:space="preserve"> 1</w:t>
            </w:r>
            <w:r>
              <w:t>8</w:t>
            </w:r>
            <w:r w:rsidRPr="00031AC4">
              <w:t xml:space="preserve"> years</w:t>
            </w:r>
            <w:r>
              <w:t>)</w:t>
            </w:r>
          </w:p>
        </w:tc>
      </w:tr>
    </w:tbl>
    <w:p w14:paraId="1F353718" w14:textId="77777777"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2E9D4C73" w14:textId="77777777" w:rsidTr="008B4D7D">
        <w:tc>
          <w:tcPr>
            <w:tcW w:w="2409"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35257B">
            <w:pPr>
              <w:spacing w:before="80" w:after="80" w:line="200" w:lineRule="exact"/>
              <w:ind w:left="289"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8B4D7D">
        <w:trPr>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2A08BF" w:rsidRPr="00A02BFB" w14:paraId="72D9CAF4" w14:textId="77777777" w:rsidTr="008B4D7D">
        <w:tc>
          <w:tcPr>
            <w:tcW w:w="2409" w:type="dxa"/>
            <w:shd w:val="clear" w:color="auto" w:fill="auto"/>
          </w:tcPr>
          <w:p w14:paraId="3202BED3" w14:textId="77777777" w:rsidR="002A08BF" w:rsidRPr="008B4D7D" w:rsidRDefault="002A08BF" w:rsidP="002A08BF">
            <w:pPr>
              <w:spacing w:before="40" w:after="120"/>
              <w:ind w:right="113"/>
              <w:rPr>
                <w:i/>
              </w:rPr>
            </w:pPr>
            <w:r w:rsidRPr="008B4D7D">
              <w:rPr>
                <w:i/>
              </w:rPr>
              <w:t>Ratification, accession or succession</w:t>
            </w:r>
          </w:p>
        </w:tc>
        <w:tc>
          <w:tcPr>
            <w:tcW w:w="2409" w:type="dxa"/>
            <w:shd w:val="clear" w:color="auto" w:fill="auto"/>
          </w:tcPr>
          <w:p w14:paraId="2E5F810A" w14:textId="0F3F46AC" w:rsidR="002A08BF" w:rsidRPr="00B138E9" w:rsidRDefault="002A08BF" w:rsidP="00B138E9">
            <w:pPr>
              <w:pStyle w:val="Default"/>
              <w:rPr>
                <w:sz w:val="20"/>
                <w:szCs w:val="20"/>
              </w:rPr>
            </w:pPr>
            <w:r>
              <w:rPr>
                <w:sz w:val="20"/>
                <w:szCs w:val="20"/>
              </w:rPr>
              <w:t>Convention on the Prevention and Puni</w:t>
            </w:r>
            <w:r w:rsidR="00B138E9">
              <w:rPr>
                <w:sz w:val="20"/>
                <w:szCs w:val="20"/>
              </w:rPr>
              <w:t>shment of the Crime of Genocide</w:t>
            </w:r>
          </w:p>
        </w:tc>
        <w:tc>
          <w:tcPr>
            <w:tcW w:w="2409" w:type="dxa"/>
            <w:shd w:val="clear" w:color="auto" w:fill="auto"/>
          </w:tcPr>
          <w:p w14:paraId="20E6350D" w14:textId="18221EFE" w:rsidR="002A08BF" w:rsidRPr="00A02BFB" w:rsidRDefault="0035257B" w:rsidP="0035257B">
            <w:pPr>
              <w:spacing w:before="40" w:after="120"/>
              <w:ind w:left="289" w:right="113"/>
            </w:pPr>
            <w:r>
              <w:t xml:space="preserve"> </w:t>
            </w:r>
            <w:r w:rsidR="002521AE" w:rsidRPr="00A02BFB">
              <w:t>Palermo Protocol</w:t>
            </w:r>
            <w:r w:rsidR="002521AE" w:rsidRPr="00B138E9">
              <w:rPr>
                <w:rStyle w:val="EndnoteReference"/>
              </w:rPr>
              <w:endnoteReference w:id="5"/>
            </w:r>
          </w:p>
        </w:tc>
        <w:tc>
          <w:tcPr>
            <w:tcW w:w="2410" w:type="dxa"/>
            <w:shd w:val="clear" w:color="auto" w:fill="auto"/>
          </w:tcPr>
          <w:p w14:paraId="3A8DF416" w14:textId="28AB3CBA" w:rsidR="00BE7C09" w:rsidRPr="00BE7C09" w:rsidRDefault="009725A8" w:rsidP="00B138E9">
            <w:pPr>
              <w:spacing w:before="40" w:after="120"/>
              <w:ind w:right="113"/>
            </w:pPr>
            <w:r>
              <w:t>Rome Statute of the International Criminal Court</w:t>
            </w:r>
          </w:p>
        </w:tc>
      </w:tr>
      <w:tr w:rsidR="002521AE" w:rsidRPr="00A02BFB" w14:paraId="46E89CF9" w14:textId="77777777" w:rsidTr="008B4D7D">
        <w:tc>
          <w:tcPr>
            <w:tcW w:w="2409" w:type="dxa"/>
            <w:shd w:val="clear" w:color="auto" w:fill="auto"/>
          </w:tcPr>
          <w:p w14:paraId="3FD2EA96" w14:textId="77777777" w:rsidR="002521AE" w:rsidRPr="00A02BFB" w:rsidRDefault="002521AE" w:rsidP="002521AE">
            <w:pPr>
              <w:spacing w:before="40" w:after="120"/>
              <w:ind w:right="113"/>
            </w:pPr>
          </w:p>
        </w:tc>
        <w:tc>
          <w:tcPr>
            <w:tcW w:w="2409" w:type="dxa"/>
            <w:shd w:val="clear" w:color="auto" w:fill="auto"/>
          </w:tcPr>
          <w:p w14:paraId="197E5403" w14:textId="34BA59BD" w:rsidR="002521AE" w:rsidRPr="00A02BFB" w:rsidRDefault="0035257B" w:rsidP="002521AE">
            <w:pPr>
              <w:spacing w:before="40" w:after="120"/>
              <w:ind w:right="113"/>
            </w:pPr>
            <w:r w:rsidRPr="0035257B">
              <w:t>Geneva Conventions of 12 August 1949</w:t>
            </w:r>
            <w:r w:rsidRPr="00B138E9">
              <w:rPr>
                <w:rStyle w:val="EndnoteReference"/>
              </w:rPr>
              <w:endnoteReference w:id="6"/>
            </w:r>
          </w:p>
        </w:tc>
        <w:tc>
          <w:tcPr>
            <w:tcW w:w="2409" w:type="dxa"/>
            <w:shd w:val="clear" w:color="auto" w:fill="auto"/>
          </w:tcPr>
          <w:p w14:paraId="1E69B090" w14:textId="77777777" w:rsidR="002521AE" w:rsidRPr="00A02BFB" w:rsidRDefault="002521AE" w:rsidP="002521AE">
            <w:pPr>
              <w:spacing w:before="40" w:after="120"/>
              <w:ind w:right="113"/>
            </w:pPr>
          </w:p>
        </w:tc>
        <w:tc>
          <w:tcPr>
            <w:tcW w:w="2410" w:type="dxa"/>
            <w:shd w:val="clear" w:color="auto" w:fill="auto"/>
          </w:tcPr>
          <w:p w14:paraId="57A74400" w14:textId="788C4B52" w:rsidR="002521AE" w:rsidRPr="00A02BFB" w:rsidRDefault="0035257B" w:rsidP="002521AE">
            <w:pPr>
              <w:spacing w:before="40" w:after="120"/>
              <w:ind w:right="113"/>
            </w:pPr>
            <w:r w:rsidRPr="0035257B">
              <w:t>Additional Protocols I and II to the Geneva Conventions of 12 August 1949 (signature only, 14 March 2006)</w:t>
            </w:r>
            <w:r w:rsidRPr="00B138E9">
              <w:rPr>
                <w:rStyle w:val="EndnoteReference"/>
              </w:rPr>
              <w:endnoteReference w:id="7"/>
            </w:r>
          </w:p>
        </w:tc>
      </w:tr>
      <w:tr w:rsidR="002521AE" w:rsidRPr="00A02BFB" w14:paraId="6AA3F439" w14:textId="77777777" w:rsidTr="008B4D7D">
        <w:tc>
          <w:tcPr>
            <w:tcW w:w="2409" w:type="dxa"/>
            <w:shd w:val="clear" w:color="auto" w:fill="auto"/>
          </w:tcPr>
          <w:p w14:paraId="64DAE8A7" w14:textId="77777777" w:rsidR="002521AE" w:rsidRPr="00A02BFB" w:rsidRDefault="002521AE" w:rsidP="002521AE">
            <w:pPr>
              <w:spacing w:before="40" w:after="120"/>
              <w:ind w:right="113"/>
            </w:pPr>
          </w:p>
        </w:tc>
        <w:tc>
          <w:tcPr>
            <w:tcW w:w="2409" w:type="dxa"/>
            <w:shd w:val="clear" w:color="auto" w:fill="auto"/>
          </w:tcPr>
          <w:p w14:paraId="3D1C3399" w14:textId="7DF5C36B" w:rsidR="002521AE" w:rsidRPr="00A02BFB" w:rsidRDefault="0035257B" w:rsidP="002521AE">
            <w:pPr>
              <w:spacing w:before="40" w:after="120"/>
              <w:ind w:right="113"/>
            </w:pPr>
            <w:r w:rsidRPr="0035257B">
              <w:t>ILO fundamental Conventions except No. 87</w:t>
            </w:r>
            <w:r w:rsidRPr="00B138E9">
              <w:rPr>
                <w:rStyle w:val="EndnoteReference"/>
              </w:rPr>
              <w:endnoteReference w:id="8"/>
            </w:r>
          </w:p>
        </w:tc>
        <w:tc>
          <w:tcPr>
            <w:tcW w:w="2409" w:type="dxa"/>
            <w:shd w:val="clear" w:color="auto" w:fill="auto"/>
          </w:tcPr>
          <w:p w14:paraId="7DF441C1" w14:textId="77777777" w:rsidR="002521AE" w:rsidRPr="00A02BFB" w:rsidRDefault="002521AE" w:rsidP="002521AE">
            <w:pPr>
              <w:spacing w:before="40" w:after="120"/>
              <w:ind w:right="113"/>
            </w:pPr>
          </w:p>
        </w:tc>
        <w:tc>
          <w:tcPr>
            <w:tcW w:w="2410" w:type="dxa"/>
            <w:shd w:val="clear" w:color="auto" w:fill="auto"/>
          </w:tcPr>
          <w:p w14:paraId="1E8B8CC4" w14:textId="23A1AEEC" w:rsidR="002521AE" w:rsidRPr="00A02BFB" w:rsidRDefault="0035257B" w:rsidP="002521AE">
            <w:pPr>
              <w:spacing w:before="40" w:after="120"/>
              <w:ind w:right="113"/>
            </w:pPr>
            <w:r w:rsidRPr="0035257B">
              <w:t>Additional Protocol III to the Geneva Conventions of 12 August 1949 (signature only, 14 March 2006)</w:t>
            </w:r>
            <w:r w:rsidRPr="0035257B">
              <w:rPr>
                <w:vertAlign w:val="superscript"/>
              </w:rPr>
              <w:endnoteReference w:id="9"/>
            </w:r>
          </w:p>
        </w:tc>
      </w:tr>
      <w:tr w:rsidR="002521AE" w:rsidRPr="00A02BFB" w14:paraId="5040CAE8" w14:textId="77777777" w:rsidTr="008B4D7D">
        <w:tc>
          <w:tcPr>
            <w:tcW w:w="2409" w:type="dxa"/>
            <w:shd w:val="clear" w:color="auto" w:fill="auto"/>
          </w:tcPr>
          <w:p w14:paraId="2EDD1150" w14:textId="77777777" w:rsidR="002521AE" w:rsidRPr="00A02BFB" w:rsidRDefault="002521AE" w:rsidP="002521AE">
            <w:pPr>
              <w:spacing w:before="40" w:after="120"/>
              <w:ind w:right="113"/>
            </w:pPr>
          </w:p>
        </w:tc>
        <w:tc>
          <w:tcPr>
            <w:tcW w:w="2409" w:type="dxa"/>
            <w:shd w:val="clear" w:color="auto" w:fill="auto"/>
          </w:tcPr>
          <w:p w14:paraId="71EE0566" w14:textId="4478656E" w:rsidR="002521AE" w:rsidRPr="00A02BFB" w:rsidRDefault="0035257B" w:rsidP="002521AE">
            <w:pPr>
              <w:spacing w:before="40" w:after="120"/>
              <w:ind w:right="113"/>
            </w:pPr>
            <w:r w:rsidRPr="0035257B">
              <w:t>ILO Convention No. 169</w:t>
            </w:r>
            <w:r w:rsidRPr="00B138E9">
              <w:rPr>
                <w:rStyle w:val="EndnoteReference"/>
              </w:rPr>
              <w:endnoteReference w:id="10"/>
            </w:r>
          </w:p>
        </w:tc>
        <w:tc>
          <w:tcPr>
            <w:tcW w:w="2409" w:type="dxa"/>
            <w:shd w:val="clear" w:color="auto" w:fill="auto"/>
          </w:tcPr>
          <w:p w14:paraId="53520401" w14:textId="77777777" w:rsidR="002521AE" w:rsidRPr="00A02BFB" w:rsidRDefault="002521AE" w:rsidP="002521AE">
            <w:pPr>
              <w:spacing w:before="40" w:after="120"/>
              <w:ind w:right="113"/>
            </w:pPr>
          </w:p>
        </w:tc>
        <w:tc>
          <w:tcPr>
            <w:tcW w:w="2410" w:type="dxa"/>
            <w:shd w:val="clear" w:color="auto" w:fill="auto"/>
          </w:tcPr>
          <w:p w14:paraId="0C706E36" w14:textId="77777777" w:rsidR="002521AE" w:rsidRPr="00A02BFB" w:rsidRDefault="002521AE" w:rsidP="002521AE">
            <w:pPr>
              <w:spacing w:before="40" w:after="120"/>
              <w:ind w:right="113"/>
            </w:pPr>
          </w:p>
        </w:tc>
      </w:tr>
      <w:tr w:rsidR="002521AE" w:rsidRPr="00A02BFB" w14:paraId="19C0951F" w14:textId="77777777" w:rsidTr="008B4D7D">
        <w:tc>
          <w:tcPr>
            <w:tcW w:w="2409" w:type="dxa"/>
            <w:shd w:val="clear" w:color="auto" w:fill="auto"/>
          </w:tcPr>
          <w:p w14:paraId="60B51672" w14:textId="77777777" w:rsidR="002521AE" w:rsidRPr="00A02BFB" w:rsidRDefault="002521AE" w:rsidP="002521AE">
            <w:pPr>
              <w:spacing w:before="40" w:after="120"/>
              <w:ind w:right="113"/>
            </w:pPr>
          </w:p>
        </w:tc>
        <w:tc>
          <w:tcPr>
            <w:tcW w:w="2409" w:type="dxa"/>
            <w:shd w:val="clear" w:color="auto" w:fill="auto"/>
          </w:tcPr>
          <w:p w14:paraId="1E2B1066" w14:textId="05EF7A10" w:rsidR="002521AE" w:rsidRPr="00A02BFB" w:rsidRDefault="002521AE" w:rsidP="002521AE">
            <w:pPr>
              <w:spacing w:before="40" w:after="120"/>
              <w:ind w:right="113"/>
            </w:pPr>
          </w:p>
        </w:tc>
        <w:tc>
          <w:tcPr>
            <w:tcW w:w="2409" w:type="dxa"/>
            <w:shd w:val="clear" w:color="auto" w:fill="auto"/>
          </w:tcPr>
          <w:p w14:paraId="7520CBA1" w14:textId="77777777" w:rsidR="002521AE" w:rsidRPr="00A02BFB" w:rsidRDefault="002521AE" w:rsidP="002521AE">
            <w:pPr>
              <w:spacing w:before="40" w:after="120"/>
              <w:ind w:right="113"/>
            </w:pPr>
          </w:p>
        </w:tc>
        <w:tc>
          <w:tcPr>
            <w:tcW w:w="2410" w:type="dxa"/>
            <w:shd w:val="clear" w:color="auto" w:fill="auto"/>
          </w:tcPr>
          <w:p w14:paraId="0630D0A2" w14:textId="6FA3BF13" w:rsidR="002521AE" w:rsidRPr="00A02BFB" w:rsidRDefault="0035257B" w:rsidP="002521AE">
            <w:pPr>
              <w:spacing w:before="40" w:after="120"/>
              <w:ind w:right="113"/>
            </w:pPr>
            <w:r w:rsidRPr="0035257B">
              <w:t>ILO Convention No. 87</w:t>
            </w:r>
            <w:r w:rsidRPr="00B138E9">
              <w:rPr>
                <w:rStyle w:val="EndnoteReference"/>
              </w:rPr>
              <w:endnoteReference w:id="11"/>
            </w:r>
          </w:p>
        </w:tc>
      </w:tr>
      <w:tr w:rsidR="002521AE" w:rsidRPr="00A02BFB" w14:paraId="2CCF574D" w14:textId="77777777" w:rsidTr="008B4D7D">
        <w:tc>
          <w:tcPr>
            <w:tcW w:w="2409" w:type="dxa"/>
            <w:shd w:val="clear" w:color="auto" w:fill="auto"/>
          </w:tcPr>
          <w:p w14:paraId="0C257791" w14:textId="77777777" w:rsidR="002521AE" w:rsidRPr="00A02BFB" w:rsidRDefault="002521AE" w:rsidP="002521AE">
            <w:pPr>
              <w:spacing w:before="40" w:after="120"/>
              <w:ind w:right="113"/>
            </w:pPr>
          </w:p>
        </w:tc>
        <w:tc>
          <w:tcPr>
            <w:tcW w:w="2409" w:type="dxa"/>
            <w:shd w:val="clear" w:color="auto" w:fill="auto"/>
          </w:tcPr>
          <w:p w14:paraId="1468BD16" w14:textId="0FB198C5" w:rsidR="002521AE" w:rsidRPr="00A02BFB" w:rsidRDefault="002521AE" w:rsidP="002521AE">
            <w:pPr>
              <w:spacing w:before="40" w:after="120"/>
              <w:ind w:right="113"/>
            </w:pPr>
          </w:p>
        </w:tc>
        <w:tc>
          <w:tcPr>
            <w:tcW w:w="2409" w:type="dxa"/>
            <w:shd w:val="clear" w:color="auto" w:fill="auto"/>
          </w:tcPr>
          <w:p w14:paraId="112AAC71" w14:textId="77777777" w:rsidR="002521AE" w:rsidRPr="00A02BFB" w:rsidRDefault="002521AE" w:rsidP="002521AE">
            <w:pPr>
              <w:spacing w:before="40" w:after="120"/>
              <w:ind w:right="113"/>
            </w:pPr>
          </w:p>
        </w:tc>
        <w:tc>
          <w:tcPr>
            <w:tcW w:w="2410" w:type="dxa"/>
            <w:shd w:val="clear" w:color="auto" w:fill="auto"/>
          </w:tcPr>
          <w:p w14:paraId="2D262E6A" w14:textId="0A421D55" w:rsidR="002521AE" w:rsidRPr="00A02BFB" w:rsidRDefault="0035257B" w:rsidP="002521AE">
            <w:pPr>
              <w:spacing w:before="40" w:after="120"/>
              <w:ind w:right="113"/>
            </w:pPr>
            <w:r w:rsidRPr="0035257B">
              <w:t>ILO Convention No. 189</w:t>
            </w:r>
            <w:r w:rsidRPr="00B138E9">
              <w:rPr>
                <w:rStyle w:val="EndnoteReference"/>
              </w:rPr>
              <w:endnoteReference w:id="12"/>
            </w:r>
          </w:p>
        </w:tc>
      </w:tr>
      <w:tr w:rsidR="002521AE" w:rsidRPr="00A02BFB" w14:paraId="6AABD42C" w14:textId="77777777" w:rsidTr="00B138E9">
        <w:tc>
          <w:tcPr>
            <w:tcW w:w="2409" w:type="dxa"/>
            <w:shd w:val="clear" w:color="auto" w:fill="auto"/>
          </w:tcPr>
          <w:p w14:paraId="2954E0B1" w14:textId="77777777" w:rsidR="002521AE" w:rsidRPr="00A02BFB" w:rsidRDefault="002521AE" w:rsidP="002521AE">
            <w:pPr>
              <w:spacing w:before="40" w:after="120"/>
              <w:ind w:right="113"/>
            </w:pPr>
          </w:p>
        </w:tc>
        <w:tc>
          <w:tcPr>
            <w:tcW w:w="2409" w:type="dxa"/>
            <w:shd w:val="clear" w:color="auto" w:fill="auto"/>
          </w:tcPr>
          <w:p w14:paraId="383CB739" w14:textId="60B099B3" w:rsidR="002521AE" w:rsidRPr="00A02BFB" w:rsidRDefault="002521AE" w:rsidP="002521AE">
            <w:pPr>
              <w:spacing w:before="40" w:after="120"/>
              <w:ind w:right="113"/>
            </w:pPr>
          </w:p>
        </w:tc>
        <w:tc>
          <w:tcPr>
            <w:tcW w:w="2409" w:type="dxa"/>
            <w:shd w:val="clear" w:color="auto" w:fill="auto"/>
          </w:tcPr>
          <w:p w14:paraId="0C4DE625" w14:textId="77777777" w:rsidR="002521AE" w:rsidRPr="00A02BFB" w:rsidRDefault="002521AE" w:rsidP="002521AE">
            <w:pPr>
              <w:spacing w:before="40" w:after="120"/>
              <w:ind w:right="113"/>
            </w:pPr>
          </w:p>
        </w:tc>
        <w:tc>
          <w:tcPr>
            <w:tcW w:w="2410" w:type="dxa"/>
            <w:shd w:val="clear" w:color="auto" w:fill="auto"/>
          </w:tcPr>
          <w:p w14:paraId="2382C427" w14:textId="5FED64CC" w:rsidR="002521AE" w:rsidRPr="00A02BFB" w:rsidRDefault="0035257B" w:rsidP="002521AE">
            <w:pPr>
              <w:spacing w:before="40" w:after="120"/>
              <w:ind w:right="113"/>
            </w:pPr>
            <w:r w:rsidRPr="0035257B">
              <w:t>Convention against Discrimination in Education</w:t>
            </w:r>
          </w:p>
        </w:tc>
      </w:tr>
      <w:tr w:rsidR="0035257B" w:rsidRPr="00A02BFB" w14:paraId="5D31CED2" w14:textId="77777777" w:rsidTr="008B4D7D">
        <w:tc>
          <w:tcPr>
            <w:tcW w:w="2409" w:type="dxa"/>
            <w:tcBorders>
              <w:bottom w:val="single" w:sz="12" w:space="0" w:color="auto"/>
            </w:tcBorders>
            <w:shd w:val="clear" w:color="auto" w:fill="auto"/>
          </w:tcPr>
          <w:p w14:paraId="3214E5BB" w14:textId="77777777" w:rsidR="0035257B" w:rsidRPr="00A02BFB" w:rsidRDefault="0035257B" w:rsidP="002521AE">
            <w:pPr>
              <w:spacing w:before="40" w:after="120"/>
              <w:ind w:right="113"/>
            </w:pPr>
          </w:p>
        </w:tc>
        <w:tc>
          <w:tcPr>
            <w:tcW w:w="2409" w:type="dxa"/>
            <w:tcBorders>
              <w:bottom w:val="single" w:sz="12" w:space="0" w:color="auto"/>
            </w:tcBorders>
            <w:shd w:val="clear" w:color="auto" w:fill="auto"/>
          </w:tcPr>
          <w:p w14:paraId="66BE04B5" w14:textId="77777777" w:rsidR="0035257B" w:rsidRPr="00A02BFB" w:rsidRDefault="0035257B" w:rsidP="002521AE">
            <w:pPr>
              <w:spacing w:before="40" w:after="120"/>
              <w:ind w:right="113"/>
            </w:pPr>
          </w:p>
        </w:tc>
        <w:tc>
          <w:tcPr>
            <w:tcW w:w="2409" w:type="dxa"/>
            <w:tcBorders>
              <w:bottom w:val="single" w:sz="12" w:space="0" w:color="auto"/>
            </w:tcBorders>
            <w:shd w:val="clear" w:color="auto" w:fill="auto"/>
          </w:tcPr>
          <w:p w14:paraId="22C7826D" w14:textId="77777777" w:rsidR="0035257B" w:rsidRPr="00A02BFB" w:rsidRDefault="0035257B" w:rsidP="002521AE">
            <w:pPr>
              <w:spacing w:before="40" w:after="120"/>
              <w:ind w:right="113"/>
            </w:pPr>
          </w:p>
        </w:tc>
        <w:tc>
          <w:tcPr>
            <w:tcW w:w="2410" w:type="dxa"/>
            <w:tcBorders>
              <w:bottom w:val="single" w:sz="12" w:space="0" w:color="auto"/>
            </w:tcBorders>
            <w:shd w:val="clear" w:color="auto" w:fill="auto"/>
          </w:tcPr>
          <w:p w14:paraId="5AE34DF0" w14:textId="16ED52BF" w:rsidR="0035257B" w:rsidRPr="00A02BFB" w:rsidRDefault="0035257B" w:rsidP="002521AE">
            <w:pPr>
              <w:spacing w:before="40" w:after="120"/>
              <w:ind w:right="113"/>
            </w:pPr>
            <w:r w:rsidRPr="0035257B">
              <w:t>Conventions on refugees and stateless persons</w:t>
            </w:r>
            <w:r w:rsidRPr="00B138E9">
              <w:rPr>
                <w:rStyle w:val="EndnoteReference"/>
              </w:rPr>
              <w:endnoteReference w:id="13"/>
            </w:r>
          </w:p>
        </w:tc>
      </w:tr>
    </w:tbl>
    <w:p w14:paraId="5CF78B2D"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2" w:name="II_A_Cooperation_with_treaty_bodies"/>
      <w:r w:rsidRPr="00A02BFB">
        <w:t>A.</w:t>
      </w:r>
      <w:r w:rsidRPr="00A02BFB">
        <w:tab/>
      </w:r>
      <w:bookmarkEnd w:id="2"/>
      <w:r w:rsidRPr="00A02BFB">
        <w:t>Cooperation with treaty bodies</w:t>
      </w:r>
      <w:r w:rsidRPr="00B138E9">
        <w:rPr>
          <w:rStyle w:val="EndnoteReference"/>
          <w:b w:val="0"/>
        </w:rPr>
        <w:endnoteReference w:id="14"/>
      </w:r>
    </w:p>
    <w:p w14:paraId="51EDB961" w14:textId="74706D77" w:rsidR="00A02BFB" w:rsidRPr="00A02BFB" w:rsidRDefault="00A02BFB" w:rsidP="00CA6DE7">
      <w:pPr>
        <w:pStyle w:val="H23G"/>
        <w:tabs>
          <w:tab w:val="clear" w:pos="851"/>
          <w:tab w:val="right" w:pos="0"/>
        </w:tabs>
        <w:ind w:left="0" w:firstLine="0"/>
      </w:pPr>
      <w:r w:rsidRPr="00A02BFB">
        <w:tab/>
      </w:r>
      <w:bookmarkStart w:id="3" w:name="Table_TB_reporting_status"/>
      <w:r w:rsidR="00CA2E07">
        <w:tab/>
      </w:r>
      <w:r w:rsidRPr="00A02BFB">
        <w:t>Reporting status</w:t>
      </w:r>
      <w:bookmarkEnd w:id="3"/>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A02BFB" w14:paraId="1E4DE53B" w14:textId="77777777" w:rsidTr="008B4D7D">
        <w:tc>
          <w:tcPr>
            <w:tcW w:w="1928" w:type="dxa"/>
            <w:shd w:val="clear" w:color="auto" w:fill="auto"/>
          </w:tcPr>
          <w:p w14:paraId="6EC3F4DD" w14:textId="77777777" w:rsidR="00A02BFB" w:rsidRPr="00055B3A" w:rsidRDefault="00A02BFB" w:rsidP="00B138E9">
            <w:pPr>
              <w:spacing w:before="40" w:after="120"/>
              <w:ind w:right="113"/>
            </w:pPr>
            <w:r w:rsidRPr="00055B3A">
              <w:t>CERD</w:t>
            </w:r>
          </w:p>
        </w:tc>
        <w:tc>
          <w:tcPr>
            <w:tcW w:w="1928" w:type="dxa"/>
            <w:shd w:val="clear" w:color="auto" w:fill="auto"/>
          </w:tcPr>
          <w:p w14:paraId="6E95AD6E" w14:textId="0885A68B" w:rsidR="00A02BFB" w:rsidRPr="00055B3A" w:rsidRDefault="00EC7983" w:rsidP="00B138E9">
            <w:pPr>
              <w:spacing w:before="40" w:after="120"/>
              <w:ind w:right="113"/>
            </w:pPr>
            <w:r w:rsidRPr="00055B3A">
              <w:t>--</w:t>
            </w:r>
          </w:p>
        </w:tc>
        <w:tc>
          <w:tcPr>
            <w:tcW w:w="1927" w:type="dxa"/>
            <w:shd w:val="clear" w:color="auto" w:fill="auto"/>
          </w:tcPr>
          <w:p w14:paraId="7F2B4B92" w14:textId="5F9652A4" w:rsidR="00A02BFB" w:rsidRPr="00055B3A" w:rsidRDefault="00EC7983" w:rsidP="00B138E9">
            <w:pPr>
              <w:spacing w:before="40" w:after="120"/>
              <w:ind w:right="113"/>
            </w:pPr>
            <w:r w:rsidRPr="00055B3A">
              <w:t>2017</w:t>
            </w:r>
          </w:p>
        </w:tc>
        <w:tc>
          <w:tcPr>
            <w:tcW w:w="1927" w:type="dxa"/>
            <w:shd w:val="clear" w:color="auto" w:fill="auto"/>
          </w:tcPr>
          <w:p w14:paraId="3AFF0E8F" w14:textId="586A15F1" w:rsidR="00A02BFB" w:rsidRPr="00055B3A" w:rsidRDefault="00EC7983" w:rsidP="00B138E9">
            <w:pPr>
              <w:spacing w:before="40" w:after="120"/>
              <w:ind w:right="113"/>
            </w:pPr>
            <w:r w:rsidRPr="00055B3A">
              <w:t>May 2018</w:t>
            </w:r>
          </w:p>
        </w:tc>
        <w:tc>
          <w:tcPr>
            <w:tcW w:w="1927" w:type="dxa"/>
            <w:shd w:val="clear" w:color="auto" w:fill="auto"/>
          </w:tcPr>
          <w:p w14:paraId="65DE5ACA" w14:textId="287A0CFD" w:rsidR="00A02BFB" w:rsidRPr="00055B3A" w:rsidRDefault="00EC7983" w:rsidP="00B138E9">
            <w:pPr>
              <w:spacing w:before="40" w:after="120"/>
              <w:ind w:right="113"/>
            </w:pPr>
            <w:r w:rsidRPr="00055B3A">
              <w:rPr>
                <w:bCs/>
              </w:rPr>
              <w:t>Twenty-fourth to twenty-fifth reports due in 2022.</w:t>
            </w:r>
          </w:p>
        </w:tc>
      </w:tr>
      <w:tr w:rsidR="008B4D7D" w:rsidRPr="00A02BFB" w14:paraId="58AC300D" w14:textId="77777777" w:rsidTr="008B4D7D">
        <w:tc>
          <w:tcPr>
            <w:tcW w:w="1928" w:type="dxa"/>
            <w:shd w:val="clear" w:color="auto" w:fill="auto"/>
          </w:tcPr>
          <w:p w14:paraId="2D5FC6DA" w14:textId="77777777" w:rsidR="00A02BFB" w:rsidRPr="00055B3A" w:rsidRDefault="00A02BFB" w:rsidP="00B138E9">
            <w:pPr>
              <w:spacing w:before="40" w:after="120"/>
              <w:ind w:right="113"/>
            </w:pPr>
            <w:r w:rsidRPr="00055B3A">
              <w:t>CESCR</w:t>
            </w:r>
          </w:p>
        </w:tc>
        <w:tc>
          <w:tcPr>
            <w:tcW w:w="1928" w:type="dxa"/>
            <w:shd w:val="clear" w:color="auto" w:fill="auto"/>
          </w:tcPr>
          <w:p w14:paraId="4E5C586F" w14:textId="10D164CF" w:rsidR="00A02BFB" w:rsidRPr="00055B3A" w:rsidRDefault="0027065F" w:rsidP="00B138E9">
            <w:pPr>
              <w:spacing w:before="40" w:after="120"/>
              <w:ind w:right="113"/>
            </w:pPr>
            <w:r w:rsidRPr="00055B3A">
              <w:t>November 2014</w:t>
            </w:r>
          </w:p>
        </w:tc>
        <w:tc>
          <w:tcPr>
            <w:tcW w:w="1927" w:type="dxa"/>
            <w:shd w:val="clear" w:color="auto" w:fill="auto"/>
          </w:tcPr>
          <w:p w14:paraId="47B97FDA" w14:textId="2010F4D1" w:rsidR="00A02BFB" w:rsidRPr="00055B3A" w:rsidRDefault="0027065F" w:rsidP="00B138E9">
            <w:pPr>
              <w:spacing w:before="40" w:after="120"/>
              <w:ind w:right="113"/>
            </w:pPr>
            <w:r w:rsidRPr="00055B3A">
              <w:t>--</w:t>
            </w:r>
          </w:p>
        </w:tc>
        <w:tc>
          <w:tcPr>
            <w:tcW w:w="1927" w:type="dxa"/>
            <w:shd w:val="clear" w:color="auto" w:fill="auto"/>
          </w:tcPr>
          <w:p w14:paraId="326AACC2" w14:textId="0A49CC73" w:rsidR="00A02BFB" w:rsidRPr="00055B3A" w:rsidRDefault="0027065F" w:rsidP="00B138E9">
            <w:pPr>
              <w:spacing w:before="40" w:after="120"/>
              <w:ind w:right="113"/>
            </w:pPr>
            <w:r w:rsidRPr="00055B3A">
              <w:t>--</w:t>
            </w:r>
          </w:p>
        </w:tc>
        <w:tc>
          <w:tcPr>
            <w:tcW w:w="1927" w:type="dxa"/>
            <w:shd w:val="clear" w:color="auto" w:fill="auto"/>
          </w:tcPr>
          <w:p w14:paraId="41724ACB" w14:textId="64692522" w:rsidR="00A02BFB" w:rsidRPr="00055B3A" w:rsidRDefault="0027065F" w:rsidP="00B138E9">
            <w:pPr>
              <w:spacing w:before="40" w:after="120"/>
              <w:ind w:right="113"/>
            </w:pPr>
            <w:r w:rsidRPr="00055B3A">
              <w:t>Fourth report overdue since 2019.</w:t>
            </w:r>
          </w:p>
        </w:tc>
      </w:tr>
      <w:tr w:rsidR="008B4D7D" w:rsidRPr="00A02BFB" w14:paraId="21E3975A" w14:textId="77777777" w:rsidTr="008B4D7D">
        <w:tc>
          <w:tcPr>
            <w:tcW w:w="1928" w:type="dxa"/>
            <w:shd w:val="clear" w:color="auto" w:fill="auto"/>
          </w:tcPr>
          <w:p w14:paraId="60BC488C" w14:textId="77777777" w:rsidR="00A02BFB" w:rsidRPr="00055B3A" w:rsidRDefault="00A02BFB" w:rsidP="00B138E9">
            <w:pPr>
              <w:spacing w:before="40" w:after="120"/>
              <w:ind w:right="113"/>
            </w:pPr>
            <w:r w:rsidRPr="00055B3A">
              <w:t>HR Committee</w:t>
            </w:r>
          </w:p>
        </w:tc>
        <w:tc>
          <w:tcPr>
            <w:tcW w:w="1928" w:type="dxa"/>
            <w:shd w:val="clear" w:color="auto" w:fill="auto"/>
          </w:tcPr>
          <w:p w14:paraId="32381D4B" w14:textId="7BFCBED7" w:rsidR="00A02BFB" w:rsidRPr="00055B3A" w:rsidRDefault="00711E68" w:rsidP="00B138E9">
            <w:pPr>
              <w:spacing w:before="40" w:after="120"/>
              <w:ind w:right="113"/>
            </w:pPr>
            <w:r w:rsidRPr="00055B3A">
              <w:t>March 2014</w:t>
            </w:r>
          </w:p>
        </w:tc>
        <w:tc>
          <w:tcPr>
            <w:tcW w:w="1927" w:type="dxa"/>
            <w:shd w:val="clear" w:color="auto" w:fill="auto"/>
          </w:tcPr>
          <w:p w14:paraId="2DC89872" w14:textId="1930AFDA" w:rsidR="00A02BFB" w:rsidRPr="00055B3A" w:rsidRDefault="000441F7" w:rsidP="00B138E9">
            <w:pPr>
              <w:spacing w:before="40" w:after="120"/>
              <w:ind w:right="113"/>
            </w:pPr>
            <w:r w:rsidRPr="00055B3A">
              <w:t>--</w:t>
            </w:r>
          </w:p>
        </w:tc>
        <w:tc>
          <w:tcPr>
            <w:tcW w:w="1927" w:type="dxa"/>
            <w:shd w:val="clear" w:color="auto" w:fill="auto"/>
          </w:tcPr>
          <w:p w14:paraId="038D0ADC" w14:textId="3D720579" w:rsidR="00A02BFB" w:rsidRPr="00055B3A" w:rsidRDefault="000441F7" w:rsidP="00B138E9">
            <w:pPr>
              <w:spacing w:before="40" w:after="120"/>
              <w:ind w:right="113"/>
            </w:pPr>
            <w:r w:rsidRPr="00055B3A">
              <w:t>--</w:t>
            </w:r>
          </w:p>
        </w:tc>
        <w:tc>
          <w:tcPr>
            <w:tcW w:w="1927" w:type="dxa"/>
            <w:shd w:val="clear" w:color="auto" w:fill="auto"/>
          </w:tcPr>
          <w:p w14:paraId="54E64B4C" w14:textId="67C07DFD" w:rsidR="00A02BFB" w:rsidRPr="00055B3A" w:rsidRDefault="000441F7" w:rsidP="00B138E9">
            <w:pPr>
              <w:spacing w:before="40" w:after="120"/>
              <w:ind w:right="113"/>
            </w:pPr>
            <w:r w:rsidRPr="00055B3A">
              <w:t>Third report overdue since 2018.</w:t>
            </w:r>
          </w:p>
        </w:tc>
      </w:tr>
      <w:tr w:rsidR="008B4D7D" w:rsidRPr="00A02BFB" w14:paraId="360016ED" w14:textId="77777777" w:rsidTr="008B4D7D">
        <w:tc>
          <w:tcPr>
            <w:tcW w:w="1928" w:type="dxa"/>
            <w:shd w:val="clear" w:color="auto" w:fill="auto"/>
          </w:tcPr>
          <w:p w14:paraId="33320B06" w14:textId="77777777" w:rsidR="00A02BFB" w:rsidRPr="00055B3A" w:rsidRDefault="00A02BFB" w:rsidP="00B138E9">
            <w:pPr>
              <w:spacing w:before="40" w:after="120"/>
              <w:ind w:right="113"/>
            </w:pPr>
            <w:r w:rsidRPr="00055B3A">
              <w:t>CEDAW</w:t>
            </w:r>
          </w:p>
        </w:tc>
        <w:tc>
          <w:tcPr>
            <w:tcW w:w="1928" w:type="dxa"/>
            <w:shd w:val="clear" w:color="auto" w:fill="auto"/>
          </w:tcPr>
          <w:p w14:paraId="21DDA8EB" w14:textId="080FE465" w:rsidR="00A02BFB" w:rsidRPr="00055B3A" w:rsidRDefault="005A5E80" w:rsidP="00B138E9">
            <w:pPr>
              <w:spacing w:before="40" w:after="120"/>
              <w:ind w:right="113"/>
            </w:pPr>
            <w:r w:rsidRPr="00055B3A">
              <w:t>July 2011</w:t>
            </w:r>
          </w:p>
        </w:tc>
        <w:tc>
          <w:tcPr>
            <w:tcW w:w="1927" w:type="dxa"/>
            <w:shd w:val="clear" w:color="auto" w:fill="auto"/>
          </w:tcPr>
          <w:p w14:paraId="4FA5FAA4" w14:textId="6A90DD6B" w:rsidR="00A02BFB" w:rsidRPr="00055B3A" w:rsidRDefault="0027293A" w:rsidP="00B138E9">
            <w:pPr>
              <w:spacing w:before="40" w:after="120"/>
              <w:ind w:right="113"/>
            </w:pPr>
            <w:r w:rsidRPr="00055B3A">
              <w:t>2017</w:t>
            </w:r>
          </w:p>
        </w:tc>
        <w:tc>
          <w:tcPr>
            <w:tcW w:w="1927" w:type="dxa"/>
            <w:shd w:val="clear" w:color="auto" w:fill="auto"/>
          </w:tcPr>
          <w:p w14:paraId="2D8D330E" w14:textId="070B7A12" w:rsidR="00A02BFB" w:rsidRPr="00055B3A" w:rsidRDefault="0027293A" w:rsidP="00B138E9">
            <w:pPr>
              <w:spacing w:before="40" w:after="120"/>
              <w:ind w:right="113"/>
            </w:pPr>
            <w:r w:rsidRPr="00055B3A">
              <w:t>October 2018</w:t>
            </w:r>
          </w:p>
        </w:tc>
        <w:tc>
          <w:tcPr>
            <w:tcW w:w="1927" w:type="dxa"/>
            <w:shd w:val="clear" w:color="auto" w:fill="auto"/>
          </w:tcPr>
          <w:p w14:paraId="1CEC72E2" w14:textId="7039FA72" w:rsidR="00A02BFB" w:rsidRPr="00055B3A" w:rsidRDefault="0027293A" w:rsidP="00B138E9">
            <w:pPr>
              <w:spacing w:before="40" w:after="120"/>
              <w:ind w:right="113"/>
            </w:pPr>
            <w:r w:rsidRPr="00055B3A">
              <w:rPr>
                <w:bCs/>
              </w:rPr>
              <w:t>Seventh report due in 2022.</w:t>
            </w:r>
          </w:p>
        </w:tc>
      </w:tr>
      <w:tr w:rsidR="008B4D7D" w:rsidRPr="00A02BFB" w14:paraId="0EB4D214" w14:textId="77777777" w:rsidTr="008B4D7D">
        <w:tc>
          <w:tcPr>
            <w:tcW w:w="1928" w:type="dxa"/>
            <w:shd w:val="clear" w:color="auto" w:fill="auto"/>
          </w:tcPr>
          <w:p w14:paraId="3C7C5F3C" w14:textId="77777777" w:rsidR="00A02BFB" w:rsidRPr="00055B3A" w:rsidRDefault="00A02BFB" w:rsidP="00B138E9">
            <w:pPr>
              <w:spacing w:before="40" w:after="120"/>
              <w:ind w:right="113"/>
            </w:pPr>
            <w:r w:rsidRPr="00055B3A">
              <w:t>CAT</w:t>
            </w:r>
          </w:p>
        </w:tc>
        <w:tc>
          <w:tcPr>
            <w:tcW w:w="1928" w:type="dxa"/>
            <w:shd w:val="clear" w:color="auto" w:fill="auto"/>
          </w:tcPr>
          <w:p w14:paraId="0A5E522C" w14:textId="36DBD159" w:rsidR="00A02BFB" w:rsidRPr="00055B3A" w:rsidRDefault="00711E68" w:rsidP="00B138E9">
            <w:pPr>
              <w:spacing w:before="40" w:after="120"/>
              <w:ind w:right="113"/>
            </w:pPr>
            <w:r w:rsidRPr="00055B3A">
              <w:t>--</w:t>
            </w:r>
          </w:p>
        </w:tc>
        <w:tc>
          <w:tcPr>
            <w:tcW w:w="1927" w:type="dxa"/>
            <w:shd w:val="clear" w:color="auto" w:fill="auto"/>
          </w:tcPr>
          <w:p w14:paraId="5F831F80" w14:textId="4F8CBD03" w:rsidR="00A02BFB" w:rsidRPr="00055B3A" w:rsidRDefault="00711E68" w:rsidP="00B138E9">
            <w:pPr>
              <w:spacing w:before="40" w:after="120"/>
              <w:ind w:right="113"/>
            </w:pPr>
            <w:r w:rsidRPr="00055B3A">
              <w:t>--</w:t>
            </w:r>
          </w:p>
        </w:tc>
        <w:tc>
          <w:tcPr>
            <w:tcW w:w="1927" w:type="dxa"/>
            <w:shd w:val="clear" w:color="auto" w:fill="auto"/>
          </w:tcPr>
          <w:p w14:paraId="445C5036" w14:textId="77DAE71E" w:rsidR="00A02BFB" w:rsidRPr="00055B3A" w:rsidRDefault="00711E68" w:rsidP="00B138E9">
            <w:pPr>
              <w:spacing w:before="40" w:after="120"/>
              <w:ind w:right="113"/>
            </w:pPr>
            <w:r w:rsidRPr="00055B3A">
              <w:t>--</w:t>
            </w:r>
          </w:p>
        </w:tc>
        <w:tc>
          <w:tcPr>
            <w:tcW w:w="1927" w:type="dxa"/>
            <w:shd w:val="clear" w:color="auto" w:fill="auto"/>
          </w:tcPr>
          <w:p w14:paraId="247DF1E0" w14:textId="4B2FD1E7" w:rsidR="00A02BFB" w:rsidRPr="00055B3A" w:rsidRDefault="00711E68" w:rsidP="00B138E9">
            <w:pPr>
              <w:spacing w:before="40" w:after="120"/>
              <w:ind w:right="113"/>
            </w:pPr>
            <w:r w:rsidRPr="00055B3A">
              <w:t>Third to fifth reports overdue since 2016.</w:t>
            </w:r>
          </w:p>
        </w:tc>
      </w:tr>
      <w:tr w:rsidR="008B4D7D" w:rsidRPr="00A02BFB" w14:paraId="23C350E4" w14:textId="77777777" w:rsidTr="008B4D7D">
        <w:tc>
          <w:tcPr>
            <w:tcW w:w="1928" w:type="dxa"/>
            <w:shd w:val="clear" w:color="auto" w:fill="auto"/>
          </w:tcPr>
          <w:p w14:paraId="49EC097B" w14:textId="77777777" w:rsidR="00A02BFB" w:rsidRPr="00055B3A" w:rsidRDefault="00A02BFB" w:rsidP="00B138E9">
            <w:pPr>
              <w:spacing w:before="40" w:after="120"/>
              <w:ind w:right="113"/>
            </w:pPr>
            <w:r w:rsidRPr="00055B3A">
              <w:t>CRC</w:t>
            </w:r>
          </w:p>
        </w:tc>
        <w:tc>
          <w:tcPr>
            <w:tcW w:w="1928" w:type="dxa"/>
            <w:shd w:val="clear" w:color="auto" w:fill="auto"/>
          </w:tcPr>
          <w:p w14:paraId="7F3480B5" w14:textId="7B27FCA9" w:rsidR="00A02BFB" w:rsidRPr="00055B3A" w:rsidRDefault="004A0B16" w:rsidP="00B138E9">
            <w:pPr>
              <w:spacing w:before="40" w:after="120"/>
              <w:ind w:right="113"/>
            </w:pPr>
            <w:r w:rsidRPr="00055B3A">
              <w:t>June 2012 (on OP-CRC-SC)</w:t>
            </w:r>
          </w:p>
        </w:tc>
        <w:tc>
          <w:tcPr>
            <w:tcW w:w="1927" w:type="dxa"/>
            <w:shd w:val="clear" w:color="auto" w:fill="auto"/>
          </w:tcPr>
          <w:p w14:paraId="1C3A9578" w14:textId="63E2E714" w:rsidR="00A02BFB" w:rsidRPr="00055B3A" w:rsidRDefault="00D84230" w:rsidP="00B138E9">
            <w:pPr>
              <w:spacing w:before="40" w:after="120"/>
              <w:ind w:right="113"/>
            </w:pPr>
            <w:r w:rsidRPr="00055B3A">
              <w:t>2012 (on CRC</w:t>
            </w:r>
            <w:r w:rsidR="00F03376" w:rsidRPr="00055B3A">
              <w:t xml:space="preserve"> and OP-CRC-AC)</w:t>
            </w:r>
          </w:p>
        </w:tc>
        <w:tc>
          <w:tcPr>
            <w:tcW w:w="1927" w:type="dxa"/>
            <w:shd w:val="clear" w:color="auto" w:fill="auto"/>
          </w:tcPr>
          <w:p w14:paraId="0E84DDDC" w14:textId="035E2E3A" w:rsidR="00A02BFB" w:rsidRPr="00055B3A" w:rsidRDefault="00D84230" w:rsidP="00B138E9">
            <w:pPr>
              <w:spacing w:before="40" w:after="120"/>
              <w:ind w:right="113"/>
            </w:pPr>
            <w:r w:rsidRPr="00055B3A">
              <w:t>June 2016 (on CRC</w:t>
            </w:r>
            <w:r w:rsidR="00F03376" w:rsidRPr="00055B3A">
              <w:t xml:space="preserve"> and OP-CRC-AC</w:t>
            </w:r>
            <w:r w:rsidRPr="00055B3A">
              <w:t>)</w:t>
            </w:r>
          </w:p>
        </w:tc>
        <w:tc>
          <w:tcPr>
            <w:tcW w:w="1927" w:type="dxa"/>
            <w:shd w:val="clear" w:color="auto" w:fill="auto"/>
          </w:tcPr>
          <w:p w14:paraId="1A3FFC6B" w14:textId="5DB3640B" w:rsidR="00A02BFB" w:rsidRPr="00055B3A" w:rsidRDefault="00D84230" w:rsidP="00B138E9">
            <w:pPr>
              <w:spacing w:before="40" w:after="120"/>
              <w:ind w:right="113"/>
            </w:pPr>
            <w:r w:rsidRPr="00055B3A">
              <w:t>Sixth and seventh reports due in 2021.</w:t>
            </w:r>
          </w:p>
        </w:tc>
      </w:tr>
      <w:tr w:rsidR="008B4D7D" w:rsidRPr="00A02BFB" w14:paraId="5F824C9D" w14:textId="77777777" w:rsidTr="008B4D7D">
        <w:tc>
          <w:tcPr>
            <w:tcW w:w="1928" w:type="dxa"/>
            <w:tcBorders>
              <w:bottom w:val="single" w:sz="12" w:space="0" w:color="auto"/>
            </w:tcBorders>
            <w:shd w:val="clear" w:color="auto" w:fill="auto"/>
          </w:tcPr>
          <w:p w14:paraId="792E9ADC" w14:textId="208F4ABE" w:rsidR="00A02BFB" w:rsidRPr="00055B3A" w:rsidRDefault="00A02BFB" w:rsidP="00B138E9">
            <w:pPr>
              <w:spacing w:before="40" w:after="120"/>
              <w:ind w:right="113"/>
            </w:pPr>
            <w:r w:rsidRPr="00055B3A">
              <w:t>C</w:t>
            </w:r>
            <w:r w:rsidR="001E6093" w:rsidRPr="00055B3A">
              <w:t>RP</w:t>
            </w:r>
            <w:r w:rsidRPr="00055B3A">
              <w:t>D</w:t>
            </w:r>
          </w:p>
        </w:tc>
        <w:tc>
          <w:tcPr>
            <w:tcW w:w="1928" w:type="dxa"/>
            <w:tcBorders>
              <w:bottom w:val="single" w:sz="12" w:space="0" w:color="auto"/>
            </w:tcBorders>
            <w:shd w:val="clear" w:color="auto" w:fill="auto"/>
          </w:tcPr>
          <w:p w14:paraId="0BF7D419" w14:textId="0ACE4F96" w:rsidR="00A02BFB" w:rsidRPr="00055B3A" w:rsidRDefault="00055B3A" w:rsidP="00B138E9">
            <w:pPr>
              <w:spacing w:before="40" w:after="120"/>
              <w:ind w:right="113"/>
            </w:pPr>
            <w:r w:rsidRPr="00055B3A">
              <w:t>--</w:t>
            </w:r>
          </w:p>
        </w:tc>
        <w:tc>
          <w:tcPr>
            <w:tcW w:w="1927" w:type="dxa"/>
            <w:tcBorders>
              <w:bottom w:val="single" w:sz="12" w:space="0" w:color="auto"/>
            </w:tcBorders>
            <w:shd w:val="clear" w:color="auto" w:fill="auto"/>
          </w:tcPr>
          <w:p w14:paraId="3D908565" w14:textId="5208D22A" w:rsidR="00A02BFB" w:rsidRPr="00055B3A" w:rsidRDefault="00055B3A" w:rsidP="00B138E9">
            <w:pPr>
              <w:spacing w:before="40" w:after="120"/>
              <w:ind w:right="113"/>
            </w:pPr>
            <w:r w:rsidRPr="00055B3A">
              <w:t>2014</w:t>
            </w:r>
          </w:p>
        </w:tc>
        <w:tc>
          <w:tcPr>
            <w:tcW w:w="1927" w:type="dxa"/>
            <w:tcBorders>
              <w:bottom w:val="single" w:sz="12" w:space="0" w:color="auto"/>
            </w:tcBorders>
            <w:shd w:val="clear" w:color="auto" w:fill="auto"/>
          </w:tcPr>
          <w:p w14:paraId="6C5A4403" w14:textId="7647C695" w:rsidR="00A02BFB" w:rsidRPr="00055B3A" w:rsidRDefault="00055B3A" w:rsidP="00B138E9">
            <w:pPr>
              <w:spacing w:before="40" w:after="120"/>
              <w:ind w:right="113"/>
            </w:pPr>
            <w:r w:rsidRPr="00055B3A">
              <w:t>March 2018</w:t>
            </w:r>
          </w:p>
        </w:tc>
        <w:tc>
          <w:tcPr>
            <w:tcW w:w="1927" w:type="dxa"/>
            <w:tcBorders>
              <w:bottom w:val="single" w:sz="12" w:space="0" w:color="auto"/>
            </w:tcBorders>
            <w:shd w:val="clear" w:color="auto" w:fill="auto"/>
          </w:tcPr>
          <w:p w14:paraId="5DF01C80" w14:textId="2A84EB37" w:rsidR="00A02BFB" w:rsidRPr="00055B3A" w:rsidRDefault="00055B3A" w:rsidP="00B138E9">
            <w:pPr>
              <w:spacing w:before="40" w:after="120"/>
              <w:ind w:right="113"/>
            </w:pPr>
            <w:r w:rsidRPr="00055B3A">
              <w:rPr>
                <w:bCs/>
              </w:rPr>
              <w:t>Second to fourth reports due in 2024.</w:t>
            </w:r>
          </w:p>
        </w:tc>
      </w:tr>
    </w:tbl>
    <w:p w14:paraId="24C21561" w14:textId="18245C74" w:rsidR="00A02BFB" w:rsidRDefault="002E646B" w:rsidP="002E646B">
      <w:pPr>
        <w:pStyle w:val="H23G"/>
      </w:pPr>
      <w:bookmarkStart w:id="4" w:name="Table_Response_TB_follow_up"/>
      <w:r>
        <w:lastRenderedPageBreak/>
        <w:tab/>
      </w:r>
      <w:r>
        <w:tab/>
      </w:r>
      <w:r w:rsidR="00A02BFB" w:rsidRPr="002E646B">
        <w:t xml:space="preserve">Responses to specific follow-up requests </w:t>
      </w:r>
      <w:r w:rsidR="00CA6DE7" w:rsidRPr="002E646B">
        <w:t>from concluding observations</w:t>
      </w:r>
      <w:bookmarkEnd w:id="4"/>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3E19D9" w14:paraId="158706CA" w14:textId="77777777" w:rsidTr="008B4D7D">
        <w:tc>
          <w:tcPr>
            <w:tcW w:w="2409" w:type="dxa"/>
            <w:tcBorders>
              <w:top w:val="single" w:sz="4" w:space="0" w:color="auto"/>
              <w:bottom w:val="single" w:sz="12" w:space="0" w:color="auto"/>
            </w:tcBorders>
            <w:shd w:val="clear" w:color="auto" w:fill="auto"/>
            <w:vAlign w:val="bottom"/>
          </w:tcPr>
          <w:p w14:paraId="44BAE4C2" w14:textId="77777777" w:rsidR="003E19D9" w:rsidRPr="008B4D7D" w:rsidRDefault="003E19D9" w:rsidP="008B4D7D">
            <w:pPr>
              <w:spacing w:before="80" w:after="80" w:line="200" w:lineRule="exact"/>
              <w:ind w:right="113"/>
              <w:rPr>
                <w:i/>
                <w:sz w:val="16"/>
              </w:rPr>
            </w:pPr>
            <w:r w:rsidRPr="008B4D7D">
              <w:rPr>
                <w:i/>
                <w:sz w:val="16"/>
              </w:rPr>
              <w:t>Treaty body</w:t>
            </w:r>
          </w:p>
        </w:tc>
        <w:tc>
          <w:tcPr>
            <w:tcW w:w="2409" w:type="dxa"/>
            <w:tcBorders>
              <w:top w:val="single" w:sz="4" w:space="0" w:color="auto"/>
              <w:bottom w:val="single" w:sz="12" w:space="0" w:color="auto"/>
            </w:tcBorders>
            <w:shd w:val="clear" w:color="auto" w:fill="auto"/>
            <w:vAlign w:val="bottom"/>
          </w:tcPr>
          <w:p w14:paraId="50E6BAFF" w14:textId="77777777" w:rsidR="003E19D9" w:rsidRPr="008B4D7D" w:rsidRDefault="003E19D9" w:rsidP="008B4D7D">
            <w:pPr>
              <w:spacing w:before="80" w:after="80" w:line="200" w:lineRule="exact"/>
              <w:ind w:right="113"/>
              <w:rPr>
                <w:i/>
                <w:sz w:val="16"/>
              </w:rPr>
            </w:pPr>
            <w:r w:rsidRPr="008B4D7D">
              <w:rPr>
                <w:i/>
                <w:sz w:val="16"/>
              </w:rPr>
              <w:t>Due in</w:t>
            </w:r>
          </w:p>
        </w:tc>
        <w:tc>
          <w:tcPr>
            <w:tcW w:w="2409" w:type="dxa"/>
            <w:tcBorders>
              <w:top w:val="single" w:sz="4" w:space="0" w:color="auto"/>
              <w:bottom w:val="single" w:sz="12" w:space="0" w:color="auto"/>
            </w:tcBorders>
            <w:shd w:val="clear" w:color="auto" w:fill="auto"/>
            <w:vAlign w:val="bottom"/>
          </w:tcPr>
          <w:p w14:paraId="3EA09E48" w14:textId="77777777" w:rsidR="003E19D9" w:rsidRPr="008B4D7D" w:rsidRDefault="003E19D9" w:rsidP="008B4D7D">
            <w:pPr>
              <w:spacing w:before="80" w:after="80" w:line="200" w:lineRule="exact"/>
              <w:ind w:right="113"/>
              <w:rPr>
                <w:i/>
                <w:sz w:val="16"/>
              </w:rPr>
            </w:pPr>
            <w:r w:rsidRPr="008B4D7D">
              <w:rPr>
                <w:i/>
                <w:sz w:val="16"/>
              </w:rPr>
              <w:t>Subject matter</w:t>
            </w:r>
          </w:p>
        </w:tc>
        <w:tc>
          <w:tcPr>
            <w:tcW w:w="2410" w:type="dxa"/>
            <w:tcBorders>
              <w:top w:val="single" w:sz="4" w:space="0" w:color="auto"/>
              <w:bottom w:val="single" w:sz="12" w:space="0" w:color="auto"/>
            </w:tcBorders>
            <w:shd w:val="clear" w:color="auto" w:fill="auto"/>
            <w:vAlign w:val="bottom"/>
          </w:tcPr>
          <w:p w14:paraId="32E4FB3C" w14:textId="77777777" w:rsidR="003E19D9" w:rsidRPr="008B4D7D" w:rsidRDefault="003E19D9" w:rsidP="008B4D7D">
            <w:pPr>
              <w:spacing w:before="80" w:after="80" w:line="200" w:lineRule="exact"/>
              <w:ind w:right="113"/>
              <w:rPr>
                <w:i/>
                <w:sz w:val="16"/>
              </w:rPr>
            </w:pPr>
            <w:r w:rsidRPr="008B4D7D">
              <w:rPr>
                <w:i/>
                <w:sz w:val="16"/>
              </w:rPr>
              <w:t>Submitted</w:t>
            </w:r>
          </w:p>
        </w:tc>
      </w:tr>
      <w:tr w:rsidR="003E19D9" w:rsidRPr="003E19D9" w14:paraId="591C9D7B" w14:textId="77777777" w:rsidTr="008B4D7D">
        <w:trPr>
          <w:trHeight w:hRule="exact" w:val="113"/>
        </w:trPr>
        <w:tc>
          <w:tcPr>
            <w:tcW w:w="2409" w:type="dxa"/>
            <w:tcBorders>
              <w:top w:val="single" w:sz="12" w:space="0" w:color="auto"/>
            </w:tcBorders>
            <w:shd w:val="clear" w:color="auto" w:fill="auto"/>
            <w:vAlign w:val="bottom"/>
          </w:tcPr>
          <w:p w14:paraId="781C2CA0"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BE8EDA2"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1F15543" w14:textId="77777777" w:rsidR="003E19D9" w:rsidRPr="008B4D7D"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0260DD76" w14:textId="77777777" w:rsidR="003E19D9" w:rsidRPr="008B4D7D" w:rsidRDefault="003E19D9" w:rsidP="008B4D7D">
            <w:pPr>
              <w:spacing w:before="80" w:after="80" w:line="200" w:lineRule="exact"/>
              <w:ind w:right="113"/>
              <w:rPr>
                <w:i/>
                <w:sz w:val="16"/>
              </w:rPr>
            </w:pPr>
          </w:p>
        </w:tc>
      </w:tr>
      <w:tr w:rsidR="001C0706" w:rsidRPr="003E19D9" w14:paraId="5B290A1B" w14:textId="77777777" w:rsidTr="008B4D7D">
        <w:tc>
          <w:tcPr>
            <w:tcW w:w="2409" w:type="dxa"/>
            <w:shd w:val="clear" w:color="auto" w:fill="auto"/>
          </w:tcPr>
          <w:p w14:paraId="39D25892" w14:textId="77777777" w:rsidR="001C0706" w:rsidRPr="00BA0566" w:rsidRDefault="001C0706" w:rsidP="00B138E9">
            <w:pPr>
              <w:spacing w:before="40" w:after="120"/>
              <w:ind w:right="113"/>
            </w:pPr>
            <w:r w:rsidRPr="00BA0566">
              <w:t>CERD</w:t>
            </w:r>
          </w:p>
        </w:tc>
        <w:tc>
          <w:tcPr>
            <w:tcW w:w="2409" w:type="dxa"/>
            <w:shd w:val="clear" w:color="auto" w:fill="auto"/>
          </w:tcPr>
          <w:p w14:paraId="559C9E32" w14:textId="49E9D72C" w:rsidR="001C0706" w:rsidRPr="00BA0566" w:rsidRDefault="003F2DCC" w:rsidP="00B138E9">
            <w:pPr>
              <w:spacing w:before="40" w:after="120"/>
              <w:ind w:right="113"/>
            </w:pPr>
            <w:r w:rsidRPr="00BA0566">
              <w:t>2019</w:t>
            </w:r>
          </w:p>
        </w:tc>
        <w:tc>
          <w:tcPr>
            <w:tcW w:w="2409" w:type="dxa"/>
            <w:shd w:val="clear" w:color="auto" w:fill="auto"/>
          </w:tcPr>
          <w:p w14:paraId="746DD71A" w14:textId="54916544" w:rsidR="001C0706" w:rsidRPr="00BA0566" w:rsidRDefault="003F2DCC" w:rsidP="00B138E9">
            <w:pPr>
              <w:spacing w:before="40" w:after="120"/>
              <w:ind w:right="113"/>
            </w:pPr>
            <w:r w:rsidRPr="00BA0566">
              <w:t>National human rights institutions and access to earthquake relief.</w:t>
            </w:r>
            <w:r w:rsidRPr="00B138E9">
              <w:rPr>
                <w:rStyle w:val="EndnoteReference"/>
              </w:rPr>
              <w:endnoteReference w:id="15"/>
            </w:r>
          </w:p>
        </w:tc>
        <w:tc>
          <w:tcPr>
            <w:tcW w:w="2410" w:type="dxa"/>
            <w:shd w:val="clear" w:color="auto" w:fill="auto"/>
          </w:tcPr>
          <w:p w14:paraId="34E1F2B6" w14:textId="59E231B5" w:rsidR="001C0706" w:rsidRPr="00BA0566" w:rsidRDefault="003F2DCC" w:rsidP="00B138E9">
            <w:pPr>
              <w:spacing w:before="40" w:after="120"/>
              <w:ind w:right="113"/>
            </w:pPr>
            <w:r w:rsidRPr="00BA0566">
              <w:t>--</w:t>
            </w:r>
          </w:p>
        </w:tc>
      </w:tr>
      <w:tr w:rsidR="001C0706" w:rsidRPr="003E19D9" w14:paraId="1316F18B" w14:textId="77777777" w:rsidTr="008B4D7D">
        <w:tc>
          <w:tcPr>
            <w:tcW w:w="2409" w:type="dxa"/>
            <w:shd w:val="clear" w:color="auto" w:fill="auto"/>
          </w:tcPr>
          <w:p w14:paraId="495E917B" w14:textId="77777777" w:rsidR="001C0706" w:rsidRPr="00BA0566" w:rsidRDefault="001C0706" w:rsidP="00B138E9">
            <w:pPr>
              <w:spacing w:before="40" w:after="120"/>
              <w:ind w:right="113"/>
            </w:pPr>
            <w:r w:rsidRPr="00BA0566">
              <w:t>HR Committee</w:t>
            </w:r>
          </w:p>
        </w:tc>
        <w:tc>
          <w:tcPr>
            <w:tcW w:w="2409" w:type="dxa"/>
            <w:shd w:val="clear" w:color="auto" w:fill="auto"/>
          </w:tcPr>
          <w:p w14:paraId="4BFFF36D" w14:textId="0C2957E7" w:rsidR="001C0706" w:rsidRPr="00BA0566" w:rsidRDefault="00711E68" w:rsidP="00B138E9">
            <w:pPr>
              <w:spacing w:before="40" w:after="120"/>
              <w:ind w:right="113"/>
            </w:pPr>
            <w:r w:rsidRPr="00BA0566">
              <w:t>2015</w:t>
            </w:r>
          </w:p>
        </w:tc>
        <w:tc>
          <w:tcPr>
            <w:tcW w:w="2409" w:type="dxa"/>
            <w:shd w:val="clear" w:color="auto" w:fill="auto"/>
          </w:tcPr>
          <w:p w14:paraId="352A6AF9" w14:textId="460F282D" w:rsidR="001C0706" w:rsidRPr="00BA0566" w:rsidRDefault="00711E68" w:rsidP="00B138E9">
            <w:pPr>
              <w:spacing w:before="40" w:after="120"/>
              <w:ind w:right="113"/>
            </w:pPr>
            <w:r w:rsidRPr="00BA0566">
              <w:t xml:space="preserve">Impunity for gross violations committed during the conflict; National Human Rights Commission; and </w:t>
            </w:r>
            <w:r w:rsidR="005A5E80" w:rsidRPr="00BA0566">
              <w:t>e</w:t>
            </w:r>
            <w:r w:rsidRPr="00BA0566">
              <w:t>xtrajudicial killings, torture and ill-treatment.</w:t>
            </w:r>
            <w:r w:rsidRPr="00B138E9">
              <w:rPr>
                <w:rStyle w:val="EndnoteReference"/>
              </w:rPr>
              <w:endnoteReference w:id="16"/>
            </w:r>
          </w:p>
        </w:tc>
        <w:tc>
          <w:tcPr>
            <w:tcW w:w="2410" w:type="dxa"/>
            <w:shd w:val="clear" w:color="auto" w:fill="auto"/>
          </w:tcPr>
          <w:p w14:paraId="3756AC26" w14:textId="1B7F5B71" w:rsidR="001C0706" w:rsidRPr="00BA0566" w:rsidRDefault="00711E68" w:rsidP="00B138E9">
            <w:pPr>
              <w:spacing w:before="40" w:after="120"/>
              <w:ind w:right="113"/>
            </w:pPr>
            <w:r w:rsidRPr="00BA0566">
              <w:t>2015.</w:t>
            </w:r>
            <w:r w:rsidRPr="00B138E9">
              <w:rPr>
                <w:rStyle w:val="EndnoteReference"/>
              </w:rPr>
              <w:endnoteReference w:id="17"/>
            </w:r>
            <w:r w:rsidRPr="00BA0566">
              <w:t xml:space="preserve"> Information</w:t>
            </w:r>
            <w:r w:rsidR="00644D0A" w:rsidRPr="00BA0566">
              <w:t xml:space="preserve"> requested and discontinuance of the procedure.</w:t>
            </w:r>
            <w:r w:rsidR="00204D92">
              <w:rPr>
                <w:rStyle w:val="EndnoteReference"/>
              </w:rPr>
              <w:endnoteReference w:id="18"/>
            </w:r>
          </w:p>
        </w:tc>
      </w:tr>
      <w:tr w:rsidR="005A5E80" w:rsidRPr="003E19D9" w14:paraId="7926EF49" w14:textId="77777777" w:rsidTr="008B4D7D">
        <w:tc>
          <w:tcPr>
            <w:tcW w:w="2409" w:type="dxa"/>
            <w:shd w:val="clear" w:color="auto" w:fill="auto"/>
          </w:tcPr>
          <w:p w14:paraId="723D1CC3" w14:textId="77777777" w:rsidR="005A5E80" w:rsidRPr="00BA0566" w:rsidRDefault="005A5E80" w:rsidP="00B138E9">
            <w:pPr>
              <w:spacing w:before="40" w:after="120"/>
              <w:ind w:right="113"/>
            </w:pPr>
            <w:r w:rsidRPr="00BA0566">
              <w:t>CEDAW</w:t>
            </w:r>
          </w:p>
        </w:tc>
        <w:tc>
          <w:tcPr>
            <w:tcW w:w="2409" w:type="dxa"/>
            <w:shd w:val="clear" w:color="auto" w:fill="auto"/>
          </w:tcPr>
          <w:p w14:paraId="2D8558AE" w14:textId="297D285E" w:rsidR="005A5E80" w:rsidRPr="00BA0566" w:rsidRDefault="005A5E80" w:rsidP="00B138E9">
            <w:pPr>
              <w:spacing w:before="40" w:after="120"/>
              <w:ind w:right="113"/>
            </w:pPr>
            <w:r w:rsidRPr="00BA0566">
              <w:t>2013</w:t>
            </w:r>
          </w:p>
        </w:tc>
        <w:tc>
          <w:tcPr>
            <w:tcW w:w="2409" w:type="dxa"/>
            <w:shd w:val="clear" w:color="auto" w:fill="auto"/>
          </w:tcPr>
          <w:p w14:paraId="6FA7DE27" w14:textId="09032548" w:rsidR="005A5E80" w:rsidRPr="00BA0566" w:rsidRDefault="005A5E80" w:rsidP="00B138E9">
            <w:pPr>
              <w:spacing w:before="40" w:after="120"/>
              <w:ind w:right="113"/>
            </w:pPr>
            <w:r w:rsidRPr="00BA0566">
              <w:t>Nationality and women affected by the armed conflict.</w:t>
            </w:r>
            <w:r w:rsidRPr="00BA0566">
              <w:rPr>
                <w:rStyle w:val="EndnoteReference"/>
                <w:sz w:val="20"/>
              </w:rPr>
              <w:endnoteReference w:id="19"/>
            </w:r>
          </w:p>
        </w:tc>
        <w:tc>
          <w:tcPr>
            <w:tcW w:w="2410" w:type="dxa"/>
            <w:shd w:val="clear" w:color="auto" w:fill="auto"/>
          </w:tcPr>
          <w:p w14:paraId="1602814C" w14:textId="551C5CFC" w:rsidR="005A5E80" w:rsidRPr="00BA0566" w:rsidRDefault="005A5E80" w:rsidP="00B138E9">
            <w:pPr>
              <w:spacing w:before="40" w:after="120"/>
              <w:ind w:right="113"/>
            </w:pPr>
            <w:r w:rsidRPr="00BA0566">
              <w:t>2015.</w:t>
            </w:r>
            <w:r w:rsidRPr="00B138E9">
              <w:rPr>
                <w:rStyle w:val="EndnoteReference"/>
              </w:rPr>
              <w:endnoteReference w:id="20"/>
            </w:r>
            <w:r w:rsidRPr="00BA0566">
              <w:t xml:space="preserve"> More information requested.</w:t>
            </w:r>
            <w:r w:rsidRPr="00B138E9">
              <w:rPr>
                <w:rStyle w:val="EndnoteReference"/>
              </w:rPr>
              <w:endnoteReference w:id="21"/>
            </w:r>
          </w:p>
        </w:tc>
      </w:tr>
      <w:tr w:rsidR="002A334F" w:rsidRPr="003E19D9" w14:paraId="40F4E976" w14:textId="77777777" w:rsidTr="008B4D7D">
        <w:tc>
          <w:tcPr>
            <w:tcW w:w="2409" w:type="dxa"/>
            <w:shd w:val="clear" w:color="auto" w:fill="auto"/>
          </w:tcPr>
          <w:p w14:paraId="24F8D5BD" w14:textId="77777777" w:rsidR="002A334F" w:rsidRPr="00BA0566" w:rsidRDefault="002A334F" w:rsidP="00B138E9">
            <w:pPr>
              <w:spacing w:before="40" w:after="120"/>
              <w:ind w:right="113"/>
            </w:pPr>
          </w:p>
        </w:tc>
        <w:tc>
          <w:tcPr>
            <w:tcW w:w="2409" w:type="dxa"/>
            <w:shd w:val="clear" w:color="auto" w:fill="auto"/>
          </w:tcPr>
          <w:p w14:paraId="792C7FA2" w14:textId="13815984" w:rsidR="002A334F" w:rsidRPr="00BA0566" w:rsidRDefault="002A334F" w:rsidP="00B138E9">
            <w:pPr>
              <w:spacing w:before="40" w:after="120"/>
              <w:ind w:right="113"/>
            </w:pPr>
            <w:r w:rsidRPr="00BA0566">
              <w:t>2020</w:t>
            </w:r>
          </w:p>
        </w:tc>
        <w:tc>
          <w:tcPr>
            <w:tcW w:w="2409" w:type="dxa"/>
            <w:shd w:val="clear" w:color="auto" w:fill="auto"/>
          </w:tcPr>
          <w:p w14:paraId="3B297119" w14:textId="4CD59770" w:rsidR="002A334F" w:rsidRPr="00BA0566" w:rsidRDefault="002A334F" w:rsidP="00B138E9">
            <w:pPr>
              <w:spacing w:before="40" w:after="120"/>
              <w:ind w:right="113"/>
            </w:pPr>
            <w:r w:rsidRPr="00BA0566">
              <w:t>Amending legislation regarding nationality; and discriminatory laws in marriage and family.</w:t>
            </w:r>
            <w:r w:rsidRPr="00B138E9">
              <w:rPr>
                <w:rStyle w:val="EndnoteReference"/>
              </w:rPr>
              <w:endnoteReference w:id="22"/>
            </w:r>
          </w:p>
        </w:tc>
        <w:tc>
          <w:tcPr>
            <w:tcW w:w="2410" w:type="dxa"/>
            <w:shd w:val="clear" w:color="auto" w:fill="auto"/>
          </w:tcPr>
          <w:p w14:paraId="3FE4A0AD" w14:textId="01AE01D8" w:rsidR="002A334F" w:rsidRPr="00BA0566" w:rsidRDefault="00EC7983" w:rsidP="00B138E9">
            <w:pPr>
              <w:spacing w:before="40" w:after="120"/>
              <w:ind w:right="113"/>
            </w:pPr>
            <w:r w:rsidRPr="00BA0566">
              <w:t>--</w:t>
            </w:r>
          </w:p>
        </w:tc>
      </w:tr>
      <w:tr w:rsidR="005A5E80" w:rsidRPr="003E19D9" w14:paraId="01FA0412" w14:textId="77777777" w:rsidTr="008B4D7D">
        <w:tc>
          <w:tcPr>
            <w:tcW w:w="2409" w:type="dxa"/>
            <w:tcBorders>
              <w:bottom w:val="single" w:sz="12" w:space="0" w:color="auto"/>
            </w:tcBorders>
            <w:shd w:val="clear" w:color="auto" w:fill="auto"/>
          </w:tcPr>
          <w:p w14:paraId="0297A12E" w14:textId="6477395F" w:rsidR="005A5E80" w:rsidRPr="00BA0566" w:rsidRDefault="005A5E80" w:rsidP="00B138E9">
            <w:pPr>
              <w:spacing w:before="40" w:after="120"/>
              <w:ind w:right="113"/>
            </w:pPr>
            <w:r w:rsidRPr="00BA0566">
              <w:t>CRPD</w:t>
            </w:r>
          </w:p>
        </w:tc>
        <w:tc>
          <w:tcPr>
            <w:tcW w:w="2409" w:type="dxa"/>
            <w:tcBorders>
              <w:bottom w:val="single" w:sz="12" w:space="0" w:color="auto"/>
            </w:tcBorders>
            <w:shd w:val="clear" w:color="auto" w:fill="auto"/>
          </w:tcPr>
          <w:p w14:paraId="0E0F1770" w14:textId="3B10F458" w:rsidR="005A5E80" w:rsidRPr="00BA0566" w:rsidRDefault="00055B3A" w:rsidP="00B138E9">
            <w:pPr>
              <w:spacing w:before="40" w:after="120"/>
              <w:ind w:right="113"/>
            </w:pPr>
            <w:r w:rsidRPr="00BA0566">
              <w:t>2019</w:t>
            </w:r>
          </w:p>
        </w:tc>
        <w:tc>
          <w:tcPr>
            <w:tcW w:w="2409" w:type="dxa"/>
            <w:tcBorders>
              <w:bottom w:val="single" w:sz="12" w:space="0" w:color="auto"/>
            </w:tcBorders>
            <w:shd w:val="clear" w:color="auto" w:fill="auto"/>
          </w:tcPr>
          <w:p w14:paraId="7402E03B" w14:textId="45DFB1CF" w:rsidR="005A5E80" w:rsidRPr="00BA0566" w:rsidRDefault="00055B3A" w:rsidP="00B138E9">
            <w:pPr>
              <w:spacing w:before="40" w:after="120"/>
              <w:ind w:right="113"/>
            </w:pPr>
            <w:r w:rsidRPr="00BA0566">
              <w:rPr>
                <w:bCs/>
              </w:rPr>
              <w:t>Situations of risk and humanitarian emergencies.</w:t>
            </w:r>
            <w:r w:rsidRPr="00B138E9">
              <w:rPr>
                <w:rStyle w:val="EndnoteReference"/>
              </w:rPr>
              <w:endnoteReference w:id="23"/>
            </w:r>
          </w:p>
        </w:tc>
        <w:tc>
          <w:tcPr>
            <w:tcW w:w="2410" w:type="dxa"/>
            <w:tcBorders>
              <w:bottom w:val="single" w:sz="12" w:space="0" w:color="auto"/>
            </w:tcBorders>
            <w:shd w:val="clear" w:color="auto" w:fill="auto"/>
          </w:tcPr>
          <w:p w14:paraId="2D611F49" w14:textId="674A222C" w:rsidR="005A5E80" w:rsidRPr="00BA0566" w:rsidRDefault="00055B3A" w:rsidP="00B138E9">
            <w:pPr>
              <w:spacing w:before="40" w:after="120"/>
              <w:ind w:right="113"/>
            </w:pPr>
            <w:r w:rsidRPr="00BA0566">
              <w:t>--</w:t>
            </w:r>
          </w:p>
        </w:tc>
      </w:tr>
    </w:tbl>
    <w:p w14:paraId="588EABAB" w14:textId="5335A28E" w:rsidR="00A02BFB" w:rsidRPr="003E19D9" w:rsidRDefault="0022777B" w:rsidP="00B138E9">
      <w:pPr>
        <w:pStyle w:val="H23G"/>
      </w:pPr>
      <w:r w:rsidRPr="003E19D9">
        <w:tab/>
      </w:r>
      <w:r w:rsidR="001E6093">
        <w:tab/>
      </w:r>
      <w:r w:rsidR="00FA7A53" w:rsidRPr="000336BA">
        <w:t>Views</w:t>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3E19D9" w14:paraId="1F61F112" w14:textId="77777777" w:rsidTr="008B4D7D">
        <w:tc>
          <w:tcPr>
            <w:tcW w:w="3211" w:type="dxa"/>
            <w:tcBorders>
              <w:top w:val="single" w:sz="4" w:space="0" w:color="auto"/>
              <w:bottom w:val="single" w:sz="12" w:space="0" w:color="auto"/>
            </w:tcBorders>
            <w:shd w:val="clear" w:color="auto" w:fill="auto"/>
            <w:vAlign w:val="bottom"/>
          </w:tcPr>
          <w:p w14:paraId="745C9C41" w14:textId="77777777" w:rsidR="00A02BFB" w:rsidRPr="00B138E9" w:rsidRDefault="00A02BFB" w:rsidP="008B4D7D">
            <w:pPr>
              <w:spacing w:before="40" w:after="120"/>
              <w:ind w:right="113"/>
              <w:rPr>
                <w:i/>
                <w:sz w:val="16"/>
              </w:rPr>
            </w:pPr>
            <w:r w:rsidRPr="00B138E9">
              <w:rPr>
                <w:i/>
                <w:sz w:val="16"/>
              </w:rPr>
              <w:t>Treaty body</w:t>
            </w:r>
          </w:p>
        </w:tc>
        <w:tc>
          <w:tcPr>
            <w:tcW w:w="3213" w:type="dxa"/>
            <w:tcBorders>
              <w:top w:val="single" w:sz="4" w:space="0" w:color="auto"/>
              <w:bottom w:val="single" w:sz="12" w:space="0" w:color="auto"/>
            </w:tcBorders>
            <w:shd w:val="clear" w:color="auto" w:fill="auto"/>
            <w:vAlign w:val="bottom"/>
          </w:tcPr>
          <w:p w14:paraId="1FE3615A" w14:textId="77777777" w:rsidR="00A02BFB" w:rsidRPr="00B138E9" w:rsidRDefault="00A02BFB" w:rsidP="008B4D7D">
            <w:pPr>
              <w:spacing w:before="40" w:after="120"/>
              <w:ind w:right="113"/>
              <w:rPr>
                <w:i/>
                <w:sz w:val="16"/>
              </w:rPr>
            </w:pPr>
            <w:r w:rsidRPr="00B138E9">
              <w:rPr>
                <w:i/>
                <w:sz w:val="16"/>
              </w:rPr>
              <w:t>Number of views</w:t>
            </w:r>
          </w:p>
        </w:tc>
        <w:tc>
          <w:tcPr>
            <w:tcW w:w="3213" w:type="dxa"/>
            <w:tcBorders>
              <w:top w:val="single" w:sz="4" w:space="0" w:color="auto"/>
              <w:bottom w:val="single" w:sz="12" w:space="0" w:color="auto"/>
            </w:tcBorders>
            <w:shd w:val="clear" w:color="auto" w:fill="auto"/>
            <w:vAlign w:val="bottom"/>
          </w:tcPr>
          <w:p w14:paraId="711A775C" w14:textId="77777777" w:rsidR="00A02BFB" w:rsidRPr="00B138E9" w:rsidRDefault="00A02BFB" w:rsidP="008B4D7D">
            <w:pPr>
              <w:spacing w:before="40" w:after="120"/>
              <w:ind w:right="113"/>
              <w:rPr>
                <w:i/>
                <w:sz w:val="16"/>
              </w:rPr>
            </w:pPr>
            <w:r w:rsidRPr="00B138E9">
              <w:rPr>
                <w:i/>
                <w:sz w:val="16"/>
              </w:rPr>
              <w:t>Status</w:t>
            </w:r>
          </w:p>
        </w:tc>
      </w:tr>
      <w:tr w:rsidR="00A02BFB" w:rsidRPr="003E19D9" w14:paraId="57D3827F" w14:textId="77777777" w:rsidTr="008B4D7D">
        <w:trPr>
          <w:trHeight w:hRule="exact" w:val="113"/>
        </w:trPr>
        <w:tc>
          <w:tcPr>
            <w:tcW w:w="3211" w:type="dxa"/>
            <w:tcBorders>
              <w:top w:val="single" w:sz="12" w:space="0" w:color="auto"/>
            </w:tcBorders>
            <w:shd w:val="clear" w:color="auto" w:fill="auto"/>
            <w:vAlign w:val="bottom"/>
          </w:tcPr>
          <w:p w14:paraId="0B6A01B4" w14:textId="77777777" w:rsidR="00A02BFB" w:rsidRPr="008B4D7D" w:rsidRDefault="00A02BFB" w:rsidP="008B4D7D">
            <w:pPr>
              <w:spacing w:before="40" w:after="120"/>
              <w:ind w:right="113"/>
              <w:rPr>
                <w:sz w:val="16"/>
              </w:rPr>
            </w:pPr>
          </w:p>
        </w:tc>
        <w:tc>
          <w:tcPr>
            <w:tcW w:w="3213" w:type="dxa"/>
            <w:tcBorders>
              <w:top w:val="single" w:sz="12" w:space="0" w:color="auto"/>
            </w:tcBorders>
            <w:shd w:val="clear" w:color="auto" w:fill="auto"/>
            <w:vAlign w:val="bottom"/>
          </w:tcPr>
          <w:p w14:paraId="7CD018C6" w14:textId="77777777" w:rsidR="00A02BFB" w:rsidRPr="008B4D7D" w:rsidRDefault="00A02BFB" w:rsidP="008B4D7D">
            <w:pPr>
              <w:spacing w:before="40" w:after="120"/>
              <w:ind w:right="113"/>
              <w:rPr>
                <w:sz w:val="16"/>
              </w:rPr>
            </w:pPr>
          </w:p>
        </w:tc>
        <w:tc>
          <w:tcPr>
            <w:tcW w:w="3213" w:type="dxa"/>
            <w:tcBorders>
              <w:top w:val="single" w:sz="12" w:space="0" w:color="auto"/>
            </w:tcBorders>
            <w:shd w:val="clear" w:color="auto" w:fill="auto"/>
            <w:vAlign w:val="bottom"/>
          </w:tcPr>
          <w:p w14:paraId="56536195" w14:textId="77777777" w:rsidR="00A02BFB" w:rsidRPr="008B4D7D" w:rsidRDefault="00A02BFB" w:rsidP="008B4D7D">
            <w:pPr>
              <w:spacing w:before="40" w:after="120"/>
              <w:ind w:right="113"/>
              <w:rPr>
                <w:sz w:val="16"/>
              </w:rPr>
            </w:pPr>
          </w:p>
        </w:tc>
      </w:tr>
      <w:tr w:rsidR="00DC1E55" w:rsidRPr="00A02BFB" w14:paraId="1DAF42BD" w14:textId="77777777" w:rsidTr="008B4D7D">
        <w:tc>
          <w:tcPr>
            <w:tcW w:w="3211" w:type="dxa"/>
            <w:tcBorders>
              <w:bottom w:val="single" w:sz="12" w:space="0" w:color="auto"/>
            </w:tcBorders>
            <w:shd w:val="clear" w:color="auto" w:fill="auto"/>
          </w:tcPr>
          <w:p w14:paraId="596729F0" w14:textId="47FC5E0A" w:rsidR="00DC1E55" w:rsidRPr="00A02BFB" w:rsidRDefault="00DC1E55" w:rsidP="00DC1E55">
            <w:pPr>
              <w:spacing w:before="40" w:after="120"/>
              <w:ind w:right="113"/>
            </w:pPr>
            <w:r w:rsidRPr="00A02BFB">
              <w:t>HR Committe</w:t>
            </w:r>
            <w:r>
              <w:t>e</w:t>
            </w:r>
          </w:p>
        </w:tc>
        <w:tc>
          <w:tcPr>
            <w:tcW w:w="3213" w:type="dxa"/>
            <w:tcBorders>
              <w:bottom w:val="single" w:sz="12" w:space="0" w:color="auto"/>
            </w:tcBorders>
            <w:shd w:val="clear" w:color="auto" w:fill="auto"/>
          </w:tcPr>
          <w:p w14:paraId="65C0C589" w14:textId="7459EEDB" w:rsidR="00DC1E55" w:rsidRPr="00A02BFB" w:rsidRDefault="00DC1E55" w:rsidP="008C22AA">
            <w:pPr>
              <w:spacing w:before="40" w:after="120"/>
              <w:ind w:right="113"/>
            </w:pPr>
            <w:r>
              <w:t>15</w:t>
            </w:r>
            <w:r w:rsidR="008C22AA">
              <w:rPr>
                <w:rStyle w:val="EndnoteReference"/>
              </w:rPr>
              <w:endnoteReference w:id="24"/>
            </w:r>
          </w:p>
        </w:tc>
        <w:tc>
          <w:tcPr>
            <w:tcW w:w="3213" w:type="dxa"/>
            <w:tcBorders>
              <w:bottom w:val="single" w:sz="12" w:space="0" w:color="auto"/>
            </w:tcBorders>
            <w:shd w:val="clear" w:color="auto" w:fill="auto"/>
          </w:tcPr>
          <w:p w14:paraId="2F670172" w14:textId="6559B3D0" w:rsidR="00DC1E55" w:rsidRPr="00A02BFB" w:rsidRDefault="00DC1E55" w:rsidP="00DC1E55">
            <w:pPr>
              <w:spacing w:before="40" w:after="120"/>
              <w:ind w:right="113"/>
            </w:pPr>
            <w:r>
              <w:t>Information requested.</w:t>
            </w:r>
            <w:r w:rsidRPr="000336BA">
              <w:rPr>
                <w:rStyle w:val="EndnoteReference"/>
              </w:rPr>
              <w:endnoteReference w:id="25"/>
            </w:r>
          </w:p>
        </w:tc>
      </w:tr>
    </w:tbl>
    <w:p w14:paraId="1C0B59DE" w14:textId="77777777" w:rsidR="00A02BFB" w:rsidRDefault="00A02BFB" w:rsidP="00676C10">
      <w:pPr>
        <w:pStyle w:val="H1G"/>
      </w:pPr>
      <w:r w:rsidRPr="00A02BFB">
        <w:tab/>
        <w:t>B.</w:t>
      </w:r>
      <w:r w:rsidRPr="00A02BFB">
        <w:tab/>
        <w:t>Cooperation with special procedures</w:t>
      </w:r>
      <w:r w:rsidRPr="00B138E9">
        <w:rPr>
          <w:rStyle w:val="EndnoteReference"/>
          <w:b w:val="0"/>
        </w:rPr>
        <w:endnoteReference w:id="26"/>
      </w:r>
    </w:p>
    <w:tbl>
      <w:tblPr>
        <w:tblW w:w="9637" w:type="dxa"/>
        <w:tblLayout w:type="fixed"/>
        <w:tblCellMar>
          <w:left w:w="0" w:type="dxa"/>
          <w:right w:w="0" w:type="dxa"/>
        </w:tblCellMar>
        <w:tblLook w:val="04A0" w:firstRow="1" w:lastRow="0" w:firstColumn="1" w:lastColumn="0" w:noHBand="0" w:noVBand="1"/>
      </w:tblPr>
      <w:tblGrid>
        <w:gridCol w:w="3211"/>
        <w:gridCol w:w="3310"/>
        <w:gridCol w:w="3116"/>
      </w:tblGrid>
      <w:tr w:rsidR="009E78E3" w:rsidRPr="009E78E3" w14:paraId="792A5DB4" w14:textId="77777777" w:rsidTr="00AE237D">
        <w:tc>
          <w:tcPr>
            <w:tcW w:w="3211"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310"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116"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AE237D">
        <w:trPr>
          <w:trHeight w:hRule="exact" w:val="113"/>
        </w:trPr>
        <w:tc>
          <w:tcPr>
            <w:tcW w:w="3211"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310"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116"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AE237D">
        <w:tc>
          <w:tcPr>
            <w:tcW w:w="3211" w:type="dxa"/>
            <w:shd w:val="clear" w:color="auto" w:fill="auto"/>
          </w:tcPr>
          <w:p w14:paraId="3A830976" w14:textId="77777777" w:rsidR="003E33AE" w:rsidRPr="008B4D7D" w:rsidRDefault="003E33AE" w:rsidP="008B4D7D">
            <w:pPr>
              <w:spacing w:before="40" w:after="120"/>
              <w:ind w:right="113"/>
              <w:rPr>
                <w:i/>
              </w:rPr>
            </w:pPr>
            <w:r w:rsidRPr="008B4D7D">
              <w:rPr>
                <w:i/>
              </w:rPr>
              <w:t>Standing invitations</w:t>
            </w:r>
          </w:p>
        </w:tc>
        <w:tc>
          <w:tcPr>
            <w:tcW w:w="3310" w:type="dxa"/>
            <w:shd w:val="clear" w:color="auto" w:fill="auto"/>
          </w:tcPr>
          <w:p w14:paraId="500ED3DA" w14:textId="77777777" w:rsidR="003E33AE" w:rsidRPr="00D75C61" w:rsidRDefault="003E33AE" w:rsidP="008B4D7D">
            <w:pPr>
              <w:spacing w:before="40" w:after="120"/>
              <w:ind w:right="113"/>
            </w:pPr>
            <w:r w:rsidRPr="00D75C61">
              <w:t>No</w:t>
            </w:r>
          </w:p>
        </w:tc>
        <w:tc>
          <w:tcPr>
            <w:tcW w:w="3116" w:type="dxa"/>
            <w:shd w:val="clear" w:color="auto" w:fill="auto"/>
          </w:tcPr>
          <w:p w14:paraId="63E21FD2" w14:textId="28DBA017" w:rsidR="003E33AE" w:rsidRPr="00D75C61" w:rsidRDefault="00C17D62" w:rsidP="008B4D7D">
            <w:pPr>
              <w:spacing w:before="40" w:after="120"/>
              <w:ind w:right="113"/>
            </w:pPr>
            <w:r>
              <w:t>No</w:t>
            </w:r>
          </w:p>
        </w:tc>
      </w:tr>
      <w:tr w:rsidR="009E78E3" w:rsidRPr="009E78E3" w14:paraId="320EF477" w14:textId="77777777" w:rsidTr="00AE237D">
        <w:tc>
          <w:tcPr>
            <w:tcW w:w="3211" w:type="dxa"/>
            <w:shd w:val="clear" w:color="auto" w:fill="auto"/>
          </w:tcPr>
          <w:p w14:paraId="0DCD58C4" w14:textId="77777777" w:rsidR="003E33AE" w:rsidRPr="008B4D7D" w:rsidRDefault="003E33AE" w:rsidP="008B4D7D">
            <w:pPr>
              <w:spacing w:before="40" w:after="120"/>
              <w:ind w:right="113"/>
              <w:rPr>
                <w:i/>
              </w:rPr>
            </w:pPr>
            <w:r w:rsidRPr="008B4D7D">
              <w:rPr>
                <w:i/>
              </w:rPr>
              <w:lastRenderedPageBreak/>
              <w:t>Visits undertaken</w:t>
            </w:r>
          </w:p>
        </w:tc>
        <w:tc>
          <w:tcPr>
            <w:tcW w:w="3310" w:type="dxa"/>
            <w:shd w:val="clear" w:color="auto" w:fill="auto"/>
          </w:tcPr>
          <w:p w14:paraId="59979088" w14:textId="56ACFD24" w:rsidR="003E6998" w:rsidRPr="00D75C61" w:rsidRDefault="003E6998" w:rsidP="008B4D7D">
            <w:pPr>
              <w:spacing w:before="40" w:after="120"/>
              <w:ind w:right="113"/>
            </w:pPr>
          </w:p>
        </w:tc>
        <w:tc>
          <w:tcPr>
            <w:tcW w:w="3116" w:type="dxa"/>
            <w:shd w:val="clear" w:color="auto" w:fill="auto"/>
          </w:tcPr>
          <w:p w14:paraId="56DFB9A2" w14:textId="77777777" w:rsidR="003E6998" w:rsidRDefault="00B36E37" w:rsidP="00CC75B7">
            <w:pPr>
              <w:spacing w:before="40" w:after="120" w:line="240" w:lineRule="auto"/>
              <w:ind w:right="113"/>
            </w:pPr>
            <w:r>
              <w:t>Migrants</w:t>
            </w:r>
          </w:p>
          <w:p w14:paraId="59191387" w14:textId="13F30129" w:rsidR="00B36E37" w:rsidRPr="00D75C61" w:rsidRDefault="00B36E37" w:rsidP="00CC75B7">
            <w:pPr>
              <w:spacing w:before="40" w:after="120" w:line="240" w:lineRule="auto"/>
              <w:ind w:right="113"/>
            </w:pPr>
            <w:r>
              <w:t>Violence Against Women</w:t>
            </w:r>
          </w:p>
        </w:tc>
      </w:tr>
      <w:tr w:rsidR="009E78E3" w:rsidRPr="009E78E3" w14:paraId="28AF975B" w14:textId="77777777" w:rsidTr="00AE237D">
        <w:tc>
          <w:tcPr>
            <w:tcW w:w="3211" w:type="dxa"/>
            <w:shd w:val="clear" w:color="auto" w:fill="auto"/>
          </w:tcPr>
          <w:p w14:paraId="02C54B95" w14:textId="77777777" w:rsidR="009E78E3" w:rsidRPr="00B36E37" w:rsidRDefault="003E6998" w:rsidP="008B4D7D">
            <w:pPr>
              <w:spacing w:before="40" w:after="120"/>
              <w:ind w:right="113"/>
              <w:rPr>
                <w:i/>
              </w:rPr>
            </w:pPr>
            <w:r w:rsidRPr="00B36E37">
              <w:rPr>
                <w:i/>
              </w:rPr>
              <w:t>Visits agreed to in principle</w:t>
            </w:r>
          </w:p>
        </w:tc>
        <w:tc>
          <w:tcPr>
            <w:tcW w:w="3310" w:type="dxa"/>
            <w:shd w:val="clear" w:color="auto" w:fill="auto"/>
          </w:tcPr>
          <w:p w14:paraId="0B4B5DB4" w14:textId="7BE9567C" w:rsidR="00CC75B7" w:rsidRDefault="00CC75B7" w:rsidP="00CC75B7">
            <w:pPr>
              <w:pStyle w:val="Default"/>
              <w:rPr>
                <w:sz w:val="20"/>
                <w:szCs w:val="20"/>
              </w:rPr>
            </w:pPr>
            <w:r>
              <w:rPr>
                <w:sz w:val="20"/>
                <w:szCs w:val="20"/>
              </w:rPr>
              <w:t>Independence of judges and lawyers</w:t>
            </w:r>
          </w:p>
          <w:p w14:paraId="60678828" w14:textId="6051598C" w:rsidR="00CC75B7" w:rsidRPr="00D75C61" w:rsidRDefault="00CC75B7" w:rsidP="00CC75B7">
            <w:pPr>
              <w:spacing w:before="40" w:after="120"/>
              <w:ind w:right="113"/>
            </w:pPr>
            <w:r>
              <w:t>Migrants</w:t>
            </w:r>
          </w:p>
        </w:tc>
        <w:tc>
          <w:tcPr>
            <w:tcW w:w="3116" w:type="dxa"/>
            <w:shd w:val="clear" w:color="auto" w:fill="auto"/>
          </w:tcPr>
          <w:p w14:paraId="57D1DA46" w14:textId="701BD618" w:rsidR="009E78E3" w:rsidRPr="00D75C61" w:rsidRDefault="009E78E3" w:rsidP="008B4D7D">
            <w:pPr>
              <w:spacing w:before="40" w:after="120"/>
              <w:ind w:right="113"/>
            </w:pPr>
          </w:p>
        </w:tc>
      </w:tr>
      <w:tr w:rsidR="009E78E3" w:rsidRPr="009E78E3" w14:paraId="5C005308" w14:textId="77777777" w:rsidTr="00AE237D">
        <w:tc>
          <w:tcPr>
            <w:tcW w:w="3211" w:type="dxa"/>
            <w:shd w:val="clear" w:color="auto" w:fill="auto"/>
          </w:tcPr>
          <w:p w14:paraId="734E556C" w14:textId="77777777" w:rsidR="009E78E3" w:rsidRPr="00B36E37" w:rsidRDefault="003E6998" w:rsidP="008B4D7D">
            <w:pPr>
              <w:spacing w:before="40" w:after="120"/>
              <w:ind w:right="113"/>
              <w:rPr>
                <w:i/>
              </w:rPr>
            </w:pPr>
            <w:r w:rsidRPr="00B36E37">
              <w:rPr>
                <w:i/>
              </w:rPr>
              <w:t>Visits requested</w:t>
            </w:r>
          </w:p>
        </w:tc>
        <w:tc>
          <w:tcPr>
            <w:tcW w:w="3310" w:type="dxa"/>
            <w:shd w:val="clear" w:color="auto" w:fill="auto"/>
          </w:tcPr>
          <w:p w14:paraId="7F20C8EE" w14:textId="2BE53936" w:rsidR="00CC75B7" w:rsidRDefault="00CC75B7" w:rsidP="00CC75B7">
            <w:pPr>
              <w:pStyle w:val="Default"/>
              <w:rPr>
                <w:sz w:val="20"/>
                <w:szCs w:val="20"/>
              </w:rPr>
            </w:pPr>
            <w:r>
              <w:rPr>
                <w:sz w:val="20"/>
                <w:szCs w:val="20"/>
              </w:rPr>
              <w:t>Cultural rights</w:t>
            </w:r>
          </w:p>
          <w:p w14:paraId="7A351524" w14:textId="72D4FC74" w:rsidR="00CC75B7" w:rsidRDefault="00CC75B7" w:rsidP="00CC75B7">
            <w:pPr>
              <w:pStyle w:val="Default"/>
              <w:rPr>
                <w:sz w:val="20"/>
                <w:szCs w:val="20"/>
              </w:rPr>
            </w:pPr>
            <w:r>
              <w:rPr>
                <w:sz w:val="20"/>
                <w:szCs w:val="20"/>
              </w:rPr>
              <w:t>Disappearances</w:t>
            </w:r>
          </w:p>
          <w:p w14:paraId="56E9DCDE" w14:textId="77777777" w:rsidR="00CC75B7" w:rsidRDefault="00CC75B7" w:rsidP="00CC75B7">
            <w:pPr>
              <w:pStyle w:val="Default"/>
              <w:rPr>
                <w:sz w:val="20"/>
                <w:szCs w:val="20"/>
              </w:rPr>
            </w:pPr>
            <w:r>
              <w:rPr>
                <w:sz w:val="20"/>
                <w:szCs w:val="20"/>
              </w:rPr>
              <w:t>Extreme poverty</w:t>
            </w:r>
          </w:p>
          <w:p w14:paraId="54FCB462" w14:textId="13D08EEF" w:rsidR="00CC75B7" w:rsidRDefault="00CC75B7" w:rsidP="00CC75B7">
            <w:pPr>
              <w:pStyle w:val="Default"/>
              <w:rPr>
                <w:sz w:val="20"/>
                <w:szCs w:val="20"/>
              </w:rPr>
            </w:pPr>
            <w:r>
              <w:rPr>
                <w:sz w:val="20"/>
                <w:szCs w:val="20"/>
              </w:rPr>
              <w:t>Freedom of peaceful assembly and of association</w:t>
            </w:r>
          </w:p>
          <w:p w14:paraId="0F69F655" w14:textId="430810C9" w:rsidR="00CC75B7" w:rsidRDefault="00CC75B7" w:rsidP="00CC75B7">
            <w:pPr>
              <w:pStyle w:val="Default"/>
              <w:rPr>
                <w:sz w:val="20"/>
                <w:szCs w:val="20"/>
              </w:rPr>
            </w:pPr>
            <w:r>
              <w:rPr>
                <w:sz w:val="20"/>
                <w:szCs w:val="20"/>
              </w:rPr>
              <w:t>Human rights defenders</w:t>
            </w:r>
          </w:p>
          <w:p w14:paraId="48FBF36B" w14:textId="2778BE12" w:rsidR="00CC75B7" w:rsidRDefault="00CC75B7" w:rsidP="00CC75B7">
            <w:pPr>
              <w:pStyle w:val="Default"/>
              <w:rPr>
                <w:sz w:val="20"/>
                <w:szCs w:val="20"/>
              </w:rPr>
            </w:pPr>
            <w:r>
              <w:rPr>
                <w:sz w:val="20"/>
                <w:szCs w:val="20"/>
              </w:rPr>
              <w:t>Minority issues</w:t>
            </w:r>
          </w:p>
          <w:p w14:paraId="72151261" w14:textId="5E208437" w:rsidR="00CC75B7" w:rsidRDefault="00CC75B7" w:rsidP="00CC75B7">
            <w:pPr>
              <w:pStyle w:val="Default"/>
              <w:rPr>
                <w:sz w:val="20"/>
                <w:szCs w:val="20"/>
              </w:rPr>
            </w:pPr>
            <w:r>
              <w:rPr>
                <w:sz w:val="20"/>
                <w:szCs w:val="20"/>
              </w:rPr>
              <w:t>Racism</w:t>
            </w:r>
          </w:p>
          <w:p w14:paraId="591237D1" w14:textId="207D1D5B" w:rsidR="00CC75B7" w:rsidRDefault="00CC75B7" w:rsidP="00CC75B7">
            <w:pPr>
              <w:pStyle w:val="Default"/>
              <w:rPr>
                <w:sz w:val="20"/>
                <w:szCs w:val="20"/>
              </w:rPr>
            </w:pPr>
            <w:r>
              <w:rPr>
                <w:sz w:val="20"/>
                <w:szCs w:val="20"/>
              </w:rPr>
              <w:t>Slavery</w:t>
            </w:r>
          </w:p>
          <w:p w14:paraId="04AB2269" w14:textId="77777777" w:rsidR="00CC75B7" w:rsidRDefault="00CC75B7" w:rsidP="00CC75B7">
            <w:pPr>
              <w:pStyle w:val="Default"/>
              <w:rPr>
                <w:sz w:val="20"/>
                <w:szCs w:val="20"/>
              </w:rPr>
            </w:pPr>
            <w:r>
              <w:rPr>
                <w:sz w:val="20"/>
                <w:szCs w:val="20"/>
              </w:rPr>
              <w:t>Truth, justice and reparation</w:t>
            </w:r>
          </w:p>
          <w:p w14:paraId="60DE55CA" w14:textId="43B1D639" w:rsidR="003E6998" w:rsidRPr="00D75C61" w:rsidRDefault="00CC75B7" w:rsidP="00B138E9">
            <w:pPr>
              <w:pStyle w:val="Default"/>
            </w:pPr>
            <w:r>
              <w:rPr>
                <w:sz w:val="20"/>
                <w:szCs w:val="20"/>
              </w:rPr>
              <w:t>Violence against women</w:t>
            </w:r>
          </w:p>
        </w:tc>
        <w:tc>
          <w:tcPr>
            <w:tcW w:w="3116" w:type="dxa"/>
            <w:shd w:val="clear" w:color="auto" w:fill="auto"/>
          </w:tcPr>
          <w:p w14:paraId="2C75AB9E" w14:textId="193A9C20" w:rsidR="00B629CC" w:rsidRDefault="00B629CC" w:rsidP="008B4D7D">
            <w:pPr>
              <w:ind w:right="113"/>
            </w:pPr>
            <w:r>
              <w:t>Arbitrary detention</w:t>
            </w:r>
          </w:p>
          <w:p w14:paraId="7DC78443" w14:textId="3CDAAEEE" w:rsidR="00944F04" w:rsidRDefault="00CC75B7" w:rsidP="008B4D7D">
            <w:pPr>
              <w:ind w:right="113"/>
            </w:pPr>
            <w:r>
              <w:t>D</w:t>
            </w:r>
            <w:r w:rsidR="00AE237D">
              <w:t>isappearance</w:t>
            </w:r>
            <w:r>
              <w:t>s</w:t>
            </w:r>
          </w:p>
          <w:p w14:paraId="6F9EA85C" w14:textId="18742F5D" w:rsidR="00A65F07" w:rsidRDefault="00A65F07" w:rsidP="008B4D7D">
            <w:pPr>
              <w:ind w:right="113"/>
            </w:pPr>
            <w:r>
              <w:t>Food</w:t>
            </w:r>
          </w:p>
          <w:p w14:paraId="1E976084" w14:textId="772B0701" w:rsidR="00741CC4" w:rsidRDefault="00944F04" w:rsidP="008B4D7D">
            <w:pPr>
              <w:ind w:right="113"/>
            </w:pPr>
            <w:r>
              <w:t>Freedom of religion</w:t>
            </w:r>
          </w:p>
          <w:p w14:paraId="48B8A49A" w14:textId="68240FC9" w:rsidR="00B26E43" w:rsidRDefault="00B26E43" w:rsidP="008B4D7D">
            <w:pPr>
              <w:ind w:right="113"/>
            </w:pPr>
            <w:r>
              <w:t>Internally Displaced Persons</w:t>
            </w:r>
          </w:p>
          <w:p w14:paraId="35414BB4" w14:textId="18B78C3D" w:rsidR="007427B8" w:rsidRDefault="007427B8" w:rsidP="008B4D7D">
            <w:pPr>
              <w:ind w:right="113"/>
            </w:pPr>
            <w:r>
              <w:t>Minority issues</w:t>
            </w:r>
          </w:p>
          <w:p w14:paraId="0ACDE66E" w14:textId="7B740591" w:rsidR="006A5530" w:rsidRDefault="006A5530" w:rsidP="008B4D7D">
            <w:pPr>
              <w:ind w:right="113"/>
            </w:pPr>
            <w:r>
              <w:t>Sale and sexual exploitation of children</w:t>
            </w:r>
          </w:p>
          <w:p w14:paraId="2DACE1B8" w14:textId="29030554" w:rsidR="00AE237D" w:rsidRDefault="00AE237D" w:rsidP="008B4D7D">
            <w:pPr>
              <w:ind w:right="113"/>
            </w:pPr>
            <w:r>
              <w:t>Sexual orientation and gender identity</w:t>
            </w:r>
          </w:p>
          <w:p w14:paraId="20519289" w14:textId="2BF1968F" w:rsidR="00AE237D" w:rsidRDefault="00AE237D" w:rsidP="008B4D7D">
            <w:pPr>
              <w:ind w:right="113"/>
            </w:pPr>
            <w:r>
              <w:t>Slavery</w:t>
            </w:r>
          </w:p>
          <w:p w14:paraId="7BCF5517" w14:textId="7201C419" w:rsidR="00944F04" w:rsidRPr="00D75C61" w:rsidRDefault="00D20168" w:rsidP="008B4D7D">
            <w:pPr>
              <w:ind w:right="113"/>
            </w:pPr>
            <w:r>
              <w:t>Truth</w:t>
            </w:r>
          </w:p>
        </w:tc>
      </w:tr>
      <w:tr w:rsidR="009D3FA1" w:rsidRPr="009D3FA1" w14:paraId="51312BEF" w14:textId="77777777" w:rsidTr="00AE237D">
        <w:trPr>
          <w:trHeight w:hRule="exact" w:val="113"/>
        </w:trPr>
        <w:tc>
          <w:tcPr>
            <w:tcW w:w="3211"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310"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116"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AE237D">
        <w:tc>
          <w:tcPr>
            <w:tcW w:w="3211" w:type="dxa"/>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310" w:type="dxa"/>
            <w:shd w:val="clear" w:color="auto" w:fill="auto"/>
          </w:tcPr>
          <w:p w14:paraId="59BF8A05" w14:textId="4FCAD4DC" w:rsidR="009D3FA1" w:rsidRPr="009D3FA1" w:rsidRDefault="00451581" w:rsidP="008B4D7D">
            <w:pPr>
              <w:spacing w:before="40" w:after="120"/>
              <w:ind w:right="113"/>
            </w:pPr>
            <w:r>
              <w:t>D</w:t>
            </w:r>
            <w:r w:rsidR="008004DE">
              <w:t>uring the period under review 14</w:t>
            </w:r>
            <w:r>
              <w:t xml:space="preserve"> </w:t>
            </w:r>
            <w:r w:rsidR="009D3FA1">
              <w:t>communications were sent</w:t>
            </w:r>
            <w:r w:rsidR="008004DE">
              <w:t>. The Government replied to 6</w:t>
            </w:r>
            <w:r>
              <w:t xml:space="preserve"> </w:t>
            </w:r>
            <w:r w:rsidR="00D82670">
              <w:t>communications</w:t>
            </w:r>
          </w:p>
        </w:tc>
        <w:tc>
          <w:tcPr>
            <w:tcW w:w="3116" w:type="dxa"/>
            <w:shd w:val="clear" w:color="auto" w:fill="auto"/>
          </w:tcPr>
          <w:p w14:paraId="241EBEE1" w14:textId="77777777" w:rsidR="009D3FA1" w:rsidRPr="009D3FA1" w:rsidRDefault="009D3FA1" w:rsidP="008B4D7D">
            <w:pPr>
              <w:spacing w:before="40" w:after="120"/>
              <w:ind w:right="113"/>
            </w:pPr>
          </w:p>
        </w:tc>
      </w:tr>
      <w:tr w:rsidR="009D3FA1" w:rsidRPr="009D3FA1" w14:paraId="3CFC4C83" w14:textId="77777777" w:rsidTr="00AE237D">
        <w:tc>
          <w:tcPr>
            <w:tcW w:w="3211" w:type="dxa"/>
            <w:tcBorders>
              <w:bottom w:val="single" w:sz="12" w:space="0" w:color="auto"/>
            </w:tcBorders>
            <w:shd w:val="clear" w:color="auto" w:fill="auto"/>
          </w:tcPr>
          <w:p w14:paraId="32ACB514" w14:textId="77777777" w:rsidR="009D3FA1" w:rsidRPr="008B4D7D" w:rsidRDefault="009D3FA1" w:rsidP="008B4D7D">
            <w:pPr>
              <w:spacing w:before="40" w:after="120"/>
              <w:ind w:right="113"/>
              <w:rPr>
                <w:i/>
              </w:rPr>
            </w:pPr>
            <w:r w:rsidRPr="008B4D7D">
              <w:rPr>
                <w:i/>
              </w:rPr>
              <w:t>Follow-up reports and missions</w:t>
            </w:r>
          </w:p>
        </w:tc>
        <w:tc>
          <w:tcPr>
            <w:tcW w:w="3310" w:type="dxa"/>
            <w:tcBorders>
              <w:bottom w:val="single" w:sz="12" w:space="0" w:color="auto"/>
            </w:tcBorders>
            <w:shd w:val="clear" w:color="auto" w:fill="auto"/>
          </w:tcPr>
          <w:p w14:paraId="26AB9E9A" w14:textId="3E4161C3" w:rsidR="009D3FA1" w:rsidRPr="009D3FA1" w:rsidRDefault="009D3FA1" w:rsidP="008B4D7D">
            <w:pPr>
              <w:spacing w:before="40" w:after="120"/>
              <w:ind w:right="113"/>
            </w:pPr>
          </w:p>
        </w:tc>
        <w:tc>
          <w:tcPr>
            <w:tcW w:w="3116" w:type="dxa"/>
            <w:tcBorders>
              <w:bottom w:val="single" w:sz="12" w:space="0" w:color="auto"/>
            </w:tcBorders>
            <w:shd w:val="clear" w:color="auto" w:fill="auto"/>
          </w:tcPr>
          <w:p w14:paraId="20F047B9" w14:textId="77777777" w:rsidR="009D3FA1" w:rsidRPr="009D3FA1" w:rsidRDefault="009D3FA1" w:rsidP="008B4D7D">
            <w:pPr>
              <w:spacing w:before="40" w:after="120"/>
              <w:ind w:right="113"/>
            </w:pPr>
          </w:p>
        </w:tc>
      </w:tr>
    </w:tbl>
    <w:p w14:paraId="3610224B" w14:textId="77777777" w:rsidR="00A02BFB" w:rsidRPr="009D3FA1" w:rsidRDefault="00A02BFB" w:rsidP="009D3FA1">
      <w:pPr>
        <w:pStyle w:val="H1G"/>
      </w:pPr>
      <w:r w:rsidRPr="009D3FA1">
        <w:tab/>
        <w:t>C.</w:t>
      </w:r>
      <w:r w:rsidRPr="009D3FA1">
        <w:tab/>
        <w:t>Status of national human rights institutions</w:t>
      </w:r>
      <w:r w:rsidRPr="00B138E9">
        <w:rPr>
          <w:rStyle w:val="EndnoteReference"/>
          <w:b w:val="0"/>
        </w:rPr>
        <w:endnoteReference w:id="27"/>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B138E9" w:rsidRDefault="00A02BFB" w:rsidP="008B4D7D">
            <w:pPr>
              <w:spacing w:before="40" w:after="120"/>
              <w:ind w:right="113"/>
              <w:rPr>
                <w:i/>
                <w:sz w:val="16"/>
                <w:szCs w:val="16"/>
              </w:rPr>
            </w:pPr>
            <w:r w:rsidRPr="00B138E9">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B138E9" w:rsidRDefault="00A02BFB" w:rsidP="008B4D7D">
            <w:pPr>
              <w:spacing w:before="40" w:after="120"/>
              <w:ind w:right="113"/>
              <w:rPr>
                <w:i/>
                <w:sz w:val="16"/>
                <w:szCs w:val="16"/>
              </w:rPr>
            </w:pPr>
            <w:r w:rsidRPr="00B138E9">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2BC3E65A" w:rsidR="00A02BFB" w:rsidRPr="00B138E9" w:rsidRDefault="00A02BFB" w:rsidP="006A0FC0">
            <w:pPr>
              <w:spacing w:before="40" w:after="120"/>
              <w:ind w:right="113"/>
              <w:rPr>
                <w:i/>
                <w:sz w:val="16"/>
                <w:szCs w:val="16"/>
              </w:rPr>
            </w:pPr>
            <w:r w:rsidRPr="00B138E9">
              <w:rPr>
                <w:i/>
                <w:sz w:val="16"/>
                <w:szCs w:val="16"/>
              </w:rPr>
              <w:t>Status during present cycle</w:t>
            </w:r>
            <w:r w:rsidR="006A0FC0">
              <w:rPr>
                <w:rStyle w:val="EndnoteReference"/>
                <w:i/>
                <w:szCs w:val="16"/>
              </w:rPr>
              <w:endnoteReference w:id="28"/>
            </w:r>
          </w:p>
        </w:tc>
      </w:tr>
      <w:tr w:rsidR="00A02BFB" w:rsidRPr="00A02BFB"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1558876" w14:textId="77777777" w:rsidR="00A02BFB" w:rsidRPr="008B4D7D" w:rsidRDefault="00A02BFB" w:rsidP="00C735FB">
            <w:pPr>
              <w:spacing w:before="80" w:after="80" w:line="200" w:lineRule="exact"/>
              <w:ind w:right="113"/>
              <w:jc w:val="center"/>
              <w:rPr>
                <w:i/>
                <w:sz w:val="16"/>
              </w:rPr>
            </w:pPr>
          </w:p>
        </w:tc>
        <w:tc>
          <w:tcPr>
            <w:tcW w:w="2457" w:type="dxa"/>
            <w:tcBorders>
              <w:top w:val="single" w:sz="12" w:space="0" w:color="auto"/>
            </w:tcBorders>
            <w:shd w:val="clear" w:color="auto" w:fill="auto"/>
            <w:vAlign w:val="bottom"/>
          </w:tcPr>
          <w:p w14:paraId="1960DD27" w14:textId="77777777" w:rsidR="00A02BFB" w:rsidRPr="008B4D7D" w:rsidRDefault="00A02BFB" w:rsidP="00C735FB">
            <w:pPr>
              <w:spacing w:before="80" w:after="80" w:line="200" w:lineRule="exact"/>
              <w:ind w:right="113"/>
              <w:jc w:val="center"/>
              <w:rPr>
                <w:i/>
                <w:sz w:val="16"/>
              </w:rPr>
            </w:pPr>
          </w:p>
        </w:tc>
      </w:tr>
      <w:tr w:rsidR="00A02BFB" w:rsidRPr="00A02BFB" w14:paraId="4CA381FD" w14:textId="77777777" w:rsidTr="008B4D7D">
        <w:tc>
          <w:tcPr>
            <w:tcW w:w="2456" w:type="dxa"/>
            <w:tcBorders>
              <w:bottom w:val="single" w:sz="4" w:space="0" w:color="auto"/>
            </w:tcBorders>
            <w:shd w:val="clear" w:color="auto" w:fill="auto"/>
          </w:tcPr>
          <w:p w14:paraId="06E83687" w14:textId="44B3A799" w:rsidR="00A02BFB" w:rsidRPr="00A02BFB" w:rsidRDefault="00AD2305" w:rsidP="008B4D7D">
            <w:pPr>
              <w:spacing w:before="40" w:after="120"/>
              <w:ind w:right="113"/>
            </w:pPr>
            <w:r>
              <w:t>National Human Rights Commission</w:t>
            </w:r>
          </w:p>
        </w:tc>
        <w:tc>
          <w:tcPr>
            <w:tcW w:w="2457" w:type="dxa"/>
            <w:tcBorders>
              <w:bottom w:val="single" w:sz="4" w:space="0" w:color="auto"/>
            </w:tcBorders>
            <w:shd w:val="clear" w:color="auto" w:fill="auto"/>
          </w:tcPr>
          <w:p w14:paraId="15809237" w14:textId="691EE7AC" w:rsidR="00A02BFB" w:rsidRPr="00A02BFB" w:rsidRDefault="00936C48" w:rsidP="00C735FB">
            <w:pPr>
              <w:spacing w:before="40" w:after="120"/>
              <w:ind w:right="113"/>
              <w:jc w:val="center"/>
            </w:pPr>
            <w:r>
              <w:t>A</w:t>
            </w:r>
          </w:p>
        </w:tc>
        <w:tc>
          <w:tcPr>
            <w:tcW w:w="2457" w:type="dxa"/>
            <w:tcBorders>
              <w:bottom w:val="single" w:sz="4" w:space="0" w:color="auto"/>
            </w:tcBorders>
            <w:shd w:val="clear" w:color="auto" w:fill="auto"/>
          </w:tcPr>
          <w:p w14:paraId="0076122A" w14:textId="18B7391F" w:rsidR="00A02BFB" w:rsidRPr="00A02BFB" w:rsidRDefault="00AD2305" w:rsidP="00C735FB">
            <w:pPr>
              <w:spacing w:before="40" w:after="120"/>
              <w:ind w:right="113"/>
              <w:jc w:val="center"/>
            </w:pPr>
            <w:r>
              <w:t>A</w:t>
            </w:r>
          </w:p>
        </w:tc>
      </w:tr>
    </w:tbl>
    <w:p w14:paraId="37BEB19C" w14:textId="77777777"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C05CD" w14:textId="77777777" w:rsidR="002138BA" w:rsidRDefault="002138BA"/>
  </w:endnote>
  <w:endnote w:type="continuationSeparator" w:id="0">
    <w:p w14:paraId="36AA37B6" w14:textId="77777777" w:rsidR="002138BA" w:rsidRDefault="002138BA"/>
  </w:endnote>
  <w:endnote w:type="continuationNotice" w:id="1">
    <w:p w14:paraId="0C2BFFDA" w14:textId="77777777" w:rsidR="002138BA" w:rsidRDefault="002138BA"/>
  </w:endnote>
  <w:endnote w:id="2">
    <w:p w14:paraId="1A0043D0" w14:textId="77777777" w:rsidR="009B4C78" w:rsidRDefault="009B4C78" w:rsidP="00A02BFB">
      <w:pPr>
        <w:pStyle w:val="H4G"/>
      </w:pPr>
      <w:r>
        <w:t>Notes</w:t>
      </w:r>
    </w:p>
    <w:p w14:paraId="17364194" w14:textId="7F36D107" w:rsidR="009B4C78" w:rsidRPr="00174744" w:rsidRDefault="009B4C78"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t>Nepal</w:t>
      </w:r>
      <w:r w:rsidRPr="008B4D7D">
        <w:rPr>
          <w:color w:val="4F81BD"/>
        </w:rPr>
        <w:t xml:space="preserve"> </w:t>
      </w:r>
      <w:r w:rsidRPr="00806A55">
        <w:t>from the previous cycle (A/HRC/WG.6/</w:t>
      </w:r>
      <w:r>
        <w:t>23/NPL</w:t>
      </w:r>
      <w:r w:rsidRPr="00806A55">
        <w:t>/2).</w:t>
      </w:r>
    </w:p>
  </w:endnote>
  <w:endnote w:id="3">
    <w:p w14:paraId="177E9B64" w14:textId="77777777" w:rsidR="009B4C78" w:rsidRDefault="009B4C78"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78AC7EB1" w:rsidR="009B4C78" w:rsidRPr="00174744" w:rsidRDefault="009B4C78"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0336BA">
        <w:rPr>
          <w:szCs w:val="18"/>
        </w:rPr>
        <w:t>;</w:t>
      </w:r>
    </w:p>
    <w:p w14:paraId="229A5906" w14:textId="48CCDB02" w:rsidR="009B4C78" w:rsidRPr="00174744" w:rsidRDefault="009B4C78"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0336BA">
        <w:rPr>
          <w:szCs w:val="18"/>
        </w:rPr>
        <w:t>;</w:t>
      </w:r>
    </w:p>
    <w:p w14:paraId="165601D7" w14:textId="075AA4DE" w:rsidR="009B4C78" w:rsidRPr="00174744" w:rsidRDefault="009B4C78" w:rsidP="00D47642">
      <w:pPr>
        <w:pStyle w:val="EndnoteText"/>
        <w:widowControl w:val="0"/>
        <w:ind w:left="3969" w:hanging="2269"/>
        <w:rPr>
          <w:szCs w:val="18"/>
        </w:rPr>
      </w:pPr>
      <w:r w:rsidRPr="00174744">
        <w:rPr>
          <w:szCs w:val="18"/>
        </w:rPr>
        <w:t>OP-ICESCR</w:t>
      </w:r>
      <w:r w:rsidRPr="00174744">
        <w:rPr>
          <w:szCs w:val="18"/>
        </w:rPr>
        <w:tab/>
        <w:t>Optional Protocol to ICESCR</w:t>
      </w:r>
      <w:r w:rsidR="000336BA">
        <w:rPr>
          <w:szCs w:val="18"/>
        </w:rPr>
        <w:t>;</w:t>
      </w:r>
    </w:p>
    <w:p w14:paraId="7C915398" w14:textId="75BF11E2" w:rsidR="009B4C78" w:rsidRPr="00174744" w:rsidRDefault="009B4C78"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0336BA">
        <w:rPr>
          <w:szCs w:val="18"/>
        </w:rPr>
        <w:t>;</w:t>
      </w:r>
    </w:p>
    <w:p w14:paraId="6E40DACA" w14:textId="0ED80AFE" w:rsidR="009B4C78" w:rsidRPr="00174744" w:rsidRDefault="009B4C78" w:rsidP="00D47642">
      <w:pPr>
        <w:pStyle w:val="EndnoteText"/>
        <w:widowControl w:val="0"/>
        <w:ind w:left="3969" w:hanging="2268"/>
        <w:rPr>
          <w:szCs w:val="18"/>
        </w:rPr>
      </w:pPr>
      <w:r w:rsidRPr="00174744">
        <w:rPr>
          <w:szCs w:val="18"/>
        </w:rPr>
        <w:t>ICCPR-OP 1</w:t>
      </w:r>
      <w:r w:rsidRPr="00174744">
        <w:rPr>
          <w:szCs w:val="18"/>
        </w:rPr>
        <w:tab/>
        <w:t>Optional Protocol to ICCPR</w:t>
      </w:r>
      <w:r w:rsidR="000336BA">
        <w:rPr>
          <w:szCs w:val="18"/>
        </w:rPr>
        <w:t>;</w:t>
      </w:r>
    </w:p>
    <w:p w14:paraId="491658DD" w14:textId="6AC62346" w:rsidR="009B4C78" w:rsidRPr="00174744" w:rsidRDefault="009B4C78"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0336BA">
        <w:rPr>
          <w:szCs w:val="18"/>
        </w:rPr>
        <w:t>;</w:t>
      </w:r>
    </w:p>
    <w:p w14:paraId="795BFC42" w14:textId="39BEF43B" w:rsidR="009B4C78" w:rsidRPr="00174744" w:rsidRDefault="009B4C78"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0336BA">
        <w:rPr>
          <w:szCs w:val="18"/>
        </w:rPr>
        <w:t>;</w:t>
      </w:r>
    </w:p>
    <w:p w14:paraId="58E97858" w14:textId="0E8E6E93" w:rsidR="009B4C78" w:rsidRPr="00174744" w:rsidRDefault="009B4C78" w:rsidP="00D47642">
      <w:pPr>
        <w:pStyle w:val="EndnoteText"/>
        <w:widowControl w:val="0"/>
        <w:ind w:left="3969" w:hanging="2269"/>
        <w:rPr>
          <w:szCs w:val="18"/>
        </w:rPr>
      </w:pPr>
      <w:r w:rsidRPr="00174744">
        <w:rPr>
          <w:szCs w:val="18"/>
        </w:rPr>
        <w:t>OP-CEDAW</w:t>
      </w:r>
      <w:r w:rsidRPr="00174744">
        <w:rPr>
          <w:szCs w:val="18"/>
        </w:rPr>
        <w:tab/>
        <w:t>Optional Protocol to CEDAW</w:t>
      </w:r>
      <w:r w:rsidR="000336BA">
        <w:rPr>
          <w:szCs w:val="18"/>
        </w:rPr>
        <w:t>;</w:t>
      </w:r>
    </w:p>
    <w:p w14:paraId="0FBAB84A" w14:textId="2F24D020" w:rsidR="009B4C78" w:rsidRPr="00174744" w:rsidRDefault="009B4C78"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0336BA">
        <w:rPr>
          <w:szCs w:val="18"/>
        </w:rPr>
        <w:t>;</w:t>
      </w:r>
    </w:p>
    <w:p w14:paraId="093CAD14" w14:textId="6EF2E955" w:rsidR="009B4C78" w:rsidRPr="00174744" w:rsidRDefault="009B4C78" w:rsidP="00D47642">
      <w:pPr>
        <w:pStyle w:val="EndnoteText"/>
        <w:widowControl w:val="0"/>
        <w:ind w:left="3969" w:hanging="2269"/>
        <w:rPr>
          <w:szCs w:val="18"/>
        </w:rPr>
      </w:pPr>
      <w:r w:rsidRPr="00174744">
        <w:rPr>
          <w:szCs w:val="18"/>
        </w:rPr>
        <w:t>OP-CAT</w:t>
      </w:r>
      <w:r w:rsidRPr="00174744">
        <w:rPr>
          <w:szCs w:val="18"/>
        </w:rPr>
        <w:tab/>
        <w:t>Optional Protocol to CAT</w:t>
      </w:r>
      <w:r w:rsidR="000336BA">
        <w:rPr>
          <w:szCs w:val="18"/>
        </w:rPr>
        <w:t>;</w:t>
      </w:r>
    </w:p>
    <w:p w14:paraId="77C88299" w14:textId="2EA48AA6" w:rsidR="009B4C78" w:rsidRPr="00174744" w:rsidRDefault="009B4C78" w:rsidP="00D47642">
      <w:pPr>
        <w:pStyle w:val="EndnoteText"/>
        <w:widowControl w:val="0"/>
        <w:ind w:left="3969" w:hanging="2269"/>
        <w:rPr>
          <w:szCs w:val="18"/>
        </w:rPr>
      </w:pPr>
      <w:r w:rsidRPr="00174744">
        <w:rPr>
          <w:szCs w:val="18"/>
        </w:rPr>
        <w:t>CRC</w:t>
      </w:r>
      <w:r w:rsidRPr="00174744">
        <w:rPr>
          <w:szCs w:val="18"/>
        </w:rPr>
        <w:tab/>
        <w:t>Convention on the Rights of the Child</w:t>
      </w:r>
      <w:r w:rsidR="000336BA">
        <w:rPr>
          <w:szCs w:val="18"/>
        </w:rPr>
        <w:t>;</w:t>
      </w:r>
    </w:p>
    <w:p w14:paraId="62471979" w14:textId="75A99268" w:rsidR="009B4C78" w:rsidRPr="00174744" w:rsidRDefault="009B4C78"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0336BA">
        <w:rPr>
          <w:szCs w:val="18"/>
        </w:rPr>
        <w:t>;</w:t>
      </w:r>
    </w:p>
    <w:p w14:paraId="5CA91464" w14:textId="3423C7BF" w:rsidR="009B4C78" w:rsidRPr="00174744" w:rsidRDefault="009B4C78"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0336BA">
        <w:rPr>
          <w:szCs w:val="18"/>
        </w:rPr>
        <w:t>;</w:t>
      </w:r>
    </w:p>
    <w:p w14:paraId="5D802D92" w14:textId="53B920FB" w:rsidR="009B4C78" w:rsidRPr="00174744" w:rsidRDefault="009B4C78"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0336BA">
        <w:rPr>
          <w:szCs w:val="18"/>
        </w:rPr>
        <w:t>;</w:t>
      </w:r>
    </w:p>
    <w:p w14:paraId="196133CD" w14:textId="120F93F3" w:rsidR="009B4C78" w:rsidRPr="00174744" w:rsidRDefault="009B4C78"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 xml:space="preserve">International Convention on the Protection of the Rights of All Migrant Workers and Members of </w:t>
      </w:r>
      <w:r>
        <w:rPr>
          <w:szCs w:val="18"/>
        </w:rPr>
        <w:t>t</w:t>
      </w:r>
      <w:r w:rsidRPr="00174744">
        <w:rPr>
          <w:szCs w:val="18"/>
        </w:rPr>
        <w:t>heir Families</w:t>
      </w:r>
      <w:r w:rsidR="000336BA">
        <w:rPr>
          <w:szCs w:val="18"/>
        </w:rPr>
        <w:t>;</w:t>
      </w:r>
    </w:p>
    <w:p w14:paraId="410CF951" w14:textId="07671328" w:rsidR="009B4C78" w:rsidRPr="00174744" w:rsidRDefault="009B4C78"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0336BA">
        <w:rPr>
          <w:szCs w:val="18"/>
        </w:rPr>
        <w:t>;</w:t>
      </w:r>
    </w:p>
    <w:p w14:paraId="29C57AF5" w14:textId="3BF75F19" w:rsidR="009B4C78" w:rsidRPr="00174744" w:rsidRDefault="009B4C78"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0336BA">
        <w:rPr>
          <w:szCs w:val="18"/>
        </w:rPr>
        <w:t>;</w:t>
      </w:r>
    </w:p>
    <w:p w14:paraId="180ADD60" w14:textId="77777777" w:rsidR="009B4C78" w:rsidRPr="00AC3610" w:rsidRDefault="009B4C78" w:rsidP="00D47642">
      <w:pPr>
        <w:pStyle w:val="EndnoteText"/>
        <w:widowControl w:val="0"/>
        <w:ind w:left="3969" w:right="1179" w:hanging="2269"/>
      </w:pPr>
      <w:r w:rsidRPr="00174744">
        <w:rPr>
          <w:szCs w:val="18"/>
        </w:rPr>
        <w:t>ICPPED</w:t>
      </w:r>
      <w:r w:rsidRPr="00174744">
        <w:rPr>
          <w:szCs w:val="18"/>
        </w:rPr>
        <w:tab/>
        <w:t>International Convention fo</w:t>
      </w:r>
      <w:r>
        <w:rPr>
          <w:szCs w:val="18"/>
        </w:rPr>
        <w:t xml:space="preserve">r the Protection of All Persons </w:t>
      </w:r>
      <w:r w:rsidRPr="00174744">
        <w:rPr>
          <w:szCs w:val="18"/>
        </w:rPr>
        <w:t>from Enforced Disappearance</w:t>
      </w:r>
      <w:r>
        <w:rPr>
          <w:szCs w:val="18"/>
        </w:rPr>
        <w:t>.</w:t>
      </w:r>
    </w:p>
  </w:endnote>
  <w:endnote w:id="4">
    <w:p w14:paraId="73DB7394" w14:textId="2F90DD36" w:rsidR="009B4C78" w:rsidRDefault="009B4C78"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55FF2156" w14:textId="77777777" w:rsidR="002521AE" w:rsidRPr="00A82F81" w:rsidRDefault="002521AE" w:rsidP="002521AE">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6">
    <w:p w14:paraId="6C116C5E" w14:textId="61A18AC6" w:rsidR="0035257B" w:rsidRPr="00B138E9" w:rsidRDefault="0035257B" w:rsidP="0035257B">
      <w:pPr>
        <w:pStyle w:val="EndnoteText"/>
        <w:widowControl w:val="0"/>
        <w:rPr>
          <w:color w:val="000000" w:themeColor="text1"/>
          <w:szCs w:val="18"/>
        </w:rPr>
      </w:pPr>
      <w:r w:rsidRPr="00174744">
        <w:rPr>
          <w:szCs w:val="18"/>
        </w:rPr>
        <w:tab/>
      </w:r>
      <w:r w:rsidRPr="00174744">
        <w:rPr>
          <w:rStyle w:val="EndnoteReference"/>
          <w:szCs w:val="18"/>
        </w:rPr>
        <w:endnoteRef/>
      </w:r>
      <w:r w:rsidRPr="00174744">
        <w:rPr>
          <w:szCs w:val="18"/>
        </w:rPr>
        <w:tab/>
      </w:r>
      <w:r w:rsidRPr="00B138E9">
        <w:rPr>
          <w:color w:val="000000" w:themeColor="text1"/>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 </w:t>
      </w:r>
      <w:r w:rsidRPr="00B138E9">
        <w:rPr>
          <w:color w:val="000000" w:themeColor="text1"/>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7">
    <w:p w14:paraId="39327343" w14:textId="2BAB09F5" w:rsidR="0035257B" w:rsidRPr="00B138E9" w:rsidRDefault="0035257B" w:rsidP="0035257B">
      <w:pPr>
        <w:pStyle w:val="EndnoteText"/>
        <w:widowControl w:val="0"/>
        <w:rPr>
          <w:color w:val="000000" w:themeColor="text1"/>
          <w:szCs w:val="18"/>
        </w:rPr>
      </w:pPr>
      <w:r w:rsidRPr="00B138E9">
        <w:rPr>
          <w:color w:val="000000" w:themeColor="text1"/>
          <w:szCs w:val="18"/>
        </w:rPr>
        <w:tab/>
      </w:r>
      <w:r w:rsidRPr="00B138E9">
        <w:rPr>
          <w:rStyle w:val="EndnoteReference"/>
          <w:color w:val="000000" w:themeColor="text1"/>
          <w:szCs w:val="18"/>
        </w:rPr>
        <w:endnoteRef/>
      </w:r>
      <w:r w:rsidRPr="00B138E9">
        <w:rPr>
          <w:color w:val="000000" w:themeColor="text1"/>
          <w:szCs w:val="18"/>
        </w:rPr>
        <w:tab/>
        <w:t xml:space="preserve">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w:t>
      </w:r>
      <w:r w:rsidRPr="00B138E9">
        <w:rPr>
          <w:color w:val="000000" w:themeColor="text1"/>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8">
    <w:p w14:paraId="5856DAD4" w14:textId="77777777" w:rsidR="0035257B" w:rsidRPr="00DA2C88" w:rsidRDefault="0035257B" w:rsidP="0035257B">
      <w:pPr>
        <w:pStyle w:val="EndnoteText"/>
        <w:rPr>
          <w:color w:val="000000" w:themeColor="text1"/>
          <w:szCs w:val="18"/>
        </w:rPr>
      </w:pPr>
      <w:r w:rsidRPr="00A82F81">
        <w:rPr>
          <w:szCs w:val="18"/>
        </w:rPr>
        <w:tab/>
      </w:r>
      <w:r w:rsidRPr="00A82F81">
        <w:rPr>
          <w:rStyle w:val="EndnoteReference"/>
          <w:szCs w:val="18"/>
        </w:rPr>
        <w:endnoteRef/>
      </w:r>
      <w:r w:rsidRPr="00A82F81">
        <w:rPr>
          <w:szCs w:val="18"/>
        </w:rPr>
        <w:tab/>
      </w:r>
      <w:r w:rsidRPr="00DA2C88">
        <w:rPr>
          <w:color w:val="000000" w:themeColor="text1"/>
          <w:szCs w:val="18"/>
        </w:rPr>
        <w:t>International Labour Organization Convention No. 29 concerning Forced or Compulsory Labour; Convention No. 105 concerning the Abolition of Forced Labour;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14:paraId="0CC06077" w14:textId="77777777" w:rsidR="0035257B" w:rsidRPr="00DA2C88" w:rsidRDefault="0035257B" w:rsidP="0035257B">
      <w:pPr>
        <w:pStyle w:val="EndnoteText"/>
        <w:widowControl w:val="0"/>
        <w:rPr>
          <w:color w:val="000000" w:themeColor="text1"/>
          <w:szCs w:val="18"/>
        </w:rPr>
      </w:pPr>
      <w:r w:rsidRPr="00DA2C88">
        <w:rPr>
          <w:color w:val="000000" w:themeColor="text1"/>
          <w:szCs w:val="18"/>
        </w:rPr>
        <w:tab/>
      </w:r>
      <w:r w:rsidRPr="00DA2C88">
        <w:rPr>
          <w:rStyle w:val="EndnoteReference"/>
          <w:color w:val="000000" w:themeColor="text1"/>
          <w:szCs w:val="18"/>
        </w:rPr>
        <w:endnoteRef/>
      </w:r>
      <w:r w:rsidRPr="00DA2C88">
        <w:rPr>
          <w:color w:val="000000" w:themeColor="text1"/>
          <w:szCs w:val="18"/>
        </w:rPr>
        <w:tab/>
        <w:t xml:space="preserve">Protocol Additional to the Geneva Conventions of 12 August 1949, and relating to the Adoption of an Additional Distinctive Emblem (Protocol III). </w:t>
      </w:r>
      <w:r w:rsidRPr="00DA2C88">
        <w:rPr>
          <w:color w:val="000000" w:themeColor="text1"/>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Pr="00DA2C88">
        <w:rPr>
          <w:color w:val="000000" w:themeColor="text1"/>
          <w:szCs w:val="18"/>
        </w:rPr>
        <w:t xml:space="preserve"> </w:t>
      </w:r>
    </w:p>
  </w:endnote>
  <w:endnote w:id="10">
    <w:p w14:paraId="59D7F976" w14:textId="77777777" w:rsidR="0035257B" w:rsidRPr="00DA2C88" w:rsidRDefault="0035257B" w:rsidP="0035257B">
      <w:pPr>
        <w:pStyle w:val="EndnoteText"/>
        <w:rPr>
          <w:color w:val="000000" w:themeColor="text1"/>
          <w:szCs w:val="18"/>
        </w:rPr>
      </w:pPr>
      <w:r w:rsidRPr="00DA2C88">
        <w:rPr>
          <w:color w:val="000000" w:themeColor="text1"/>
          <w:szCs w:val="18"/>
        </w:rPr>
        <w:tab/>
      </w:r>
      <w:r w:rsidRPr="00DA2C88">
        <w:rPr>
          <w:rStyle w:val="EndnoteReference"/>
          <w:color w:val="000000" w:themeColor="text1"/>
          <w:szCs w:val="18"/>
        </w:rPr>
        <w:endnoteRef/>
      </w:r>
      <w:r w:rsidRPr="00DA2C88">
        <w:rPr>
          <w:color w:val="000000" w:themeColor="text1"/>
          <w:szCs w:val="18"/>
        </w:rPr>
        <w:tab/>
        <w:t>ILO</w:t>
      </w:r>
      <w:r w:rsidRPr="00DA2C88">
        <w:rPr>
          <w:color w:val="000000" w:themeColor="text1"/>
          <w:szCs w:val="18"/>
          <w:lang w:val="en-US"/>
        </w:rPr>
        <w:t xml:space="preserve"> Indigenous and Tribal Peoples Convention, 1989 (No. 169)</w:t>
      </w:r>
      <w:r w:rsidRPr="00DA2C88">
        <w:rPr>
          <w:color w:val="000000" w:themeColor="text1"/>
          <w:szCs w:val="18"/>
        </w:rPr>
        <w:t>.</w:t>
      </w:r>
    </w:p>
  </w:endnote>
  <w:endnote w:id="11">
    <w:p w14:paraId="77E63715" w14:textId="77777777" w:rsidR="0035257B" w:rsidRPr="00DA2C88" w:rsidRDefault="0035257B" w:rsidP="0035257B">
      <w:pPr>
        <w:pStyle w:val="EndnoteText"/>
        <w:rPr>
          <w:color w:val="000000" w:themeColor="text1"/>
          <w:szCs w:val="18"/>
        </w:rPr>
      </w:pPr>
      <w:r w:rsidRPr="00DA2C88">
        <w:rPr>
          <w:color w:val="000000" w:themeColor="text1"/>
          <w:szCs w:val="18"/>
        </w:rPr>
        <w:tab/>
      </w:r>
      <w:r w:rsidRPr="00DA2C88">
        <w:rPr>
          <w:rStyle w:val="EndnoteReference"/>
          <w:color w:val="000000" w:themeColor="text1"/>
          <w:szCs w:val="18"/>
        </w:rPr>
        <w:endnoteRef/>
      </w:r>
      <w:r w:rsidRPr="00DA2C88">
        <w:rPr>
          <w:color w:val="000000" w:themeColor="text1"/>
          <w:szCs w:val="18"/>
        </w:rPr>
        <w:tab/>
        <w:t>International Labour Organization Convention No. 87 concerning Freedom of Association and Protection of the Right to Organise.</w:t>
      </w:r>
    </w:p>
  </w:endnote>
  <w:endnote w:id="12">
    <w:p w14:paraId="256BFCA7" w14:textId="77777777" w:rsidR="0035257B" w:rsidRPr="00DA2C88" w:rsidRDefault="0035257B" w:rsidP="0035257B">
      <w:pPr>
        <w:pStyle w:val="EndnoteText"/>
        <w:rPr>
          <w:color w:val="000000" w:themeColor="text1"/>
          <w:szCs w:val="18"/>
        </w:rPr>
      </w:pPr>
      <w:r w:rsidRPr="00DA2C88">
        <w:rPr>
          <w:color w:val="000000" w:themeColor="text1"/>
          <w:szCs w:val="18"/>
        </w:rPr>
        <w:tab/>
      </w:r>
      <w:r w:rsidRPr="00DA2C88">
        <w:rPr>
          <w:rStyle w:val="EndnoteReference"/>
          <w:color w:val="000000" w:themeColor="text1"/>
          <w:szCs w:val="18"/>
        </w:rPr>
        <w:endnoteRef/>
      </w:r>
      <w:r w:rsidRPr="00DA2C88">
        <w:rPr>
          <w:color w:val="000000" w:themeColor="text1"/>
          <w:szCs w:val="18"/>
        </w:rPr>
        <w:tab/>
        <w:t>ILO</w:t>
      </w:r>
      <w:r w:rsidRPr="00DA2C88">
        <w:rPr>
          <w:color w:val="000000" w:themeColor="text1"/>
          <w:szCs w:val="18"/>
          <w:lang w:val="en-US"/>
        </w:rPr>
        <w:t xml:space="preserve"> </w:t>
      </w:r>
      <w:r w:rsidRPr="00DA2C88">
        <w:rPr>
          <w:color w:val="000000" w:themeColor="text1"/>
          <w:szCs w:val="18"/>
        </w:rPr>
        <w:t xml:space="preserve">Domestic Workers </w:t>
      </w:r>
      <w:r w:rsidRPr="00DA2C88">
        <w:rPr>
          <w:color w:val="000000" w:themeColor="text1"/>
          <w:szCs w:val="18"/>
          <w:lang w:val="en-US"/>
        </w:rPr>
        <w:t>Convention, 2011 (No. 189)</w:t>
      </w:r>
      <w:r w:rsidRPr="00DA2C88">
        <w:rPr>
          <w:color w:val="000000" w:themeColor="text1"/>
          <w:szCs w:val="18"/>
        </w:rPr>
        <w:t>.</w:t>
      </w:r>
    </w:p>
  </w:endnote>
  <w:endnote w:id="13">
    <w:p w14:paraId="298C197E" w14:textId="77777777" w:rsidR="0035257B" w:rsidRPr="00DA2C88" w:rsidRDefault="0035257B" w:rsidP="0035257B">
      <w:pPr>
        <w:pStyle w:val="EndnoteText"/>
        <w:widowControl w:val="0"/>
        <w:rPr>
          <w:color w:val="000000" w:themeColor="text1"/>
          <w:szCs w:val="18"/>
        </w:rPr>
      </w:pPr>
      <w:r w:rsidRPr="00DA2C88">
        <w:rPr>
          <w:color w:val="000000" w:themeColor="text1"/>
          <w:szCs w:val="18"/>
        </w:rPr>
        <w:tab/>
      </w:r>
      <w:r w:rsidRPr="00DA2C88">
        <w:rPr>
          <w:rStyle w:val="EndnoteReference"/>
          <w:color w:val="000000" w:themeColor="text1"/>
          <w:szCs w:val="18"/>
        </w:rPr>
        <w:endnoteRef/>
      </w:r>
      <w:r w:rsidRPr="00DA2C88">
        <w:rPr>
          <w:color w:val="000000" w:themeColor="text1"/>
          <w:szCs w:val="18"/>
        </w:rPr>
        <w:tab/>
        <w:t>1951 Convention relating to the Status of Refugees and its 1967 Protocol, 1954 Convention relating to the Status of Stateless Persons, and 1961 Convention on the Reduction of Statelessness.</w:t>
      </w:r>
    </w:p>
  </w:endnote>
  <w:endnote w:id="14">
    <w:p w14:paraId="27E9F5AC" w14:textId="77777777" w:rsidR="009B4C78" w:rsidRPr="00A82F81" w:rsidRDefault="009B4C78"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37620F05" w:rsidR="009B4C78" w:rsidRPr="00A82F81" w:rsidRDefault="009B4C78"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0336BA">
        <w:rPr>
          <w:szCs w:val="18"/>
        </w:rPr>
        <w:t>;</w:t>
      </w:r>
    </w:p>
    <w:p w14:paraId="0B888BF6" w14:textId="2CA60EFC" w:rsidR="009B4C78" w:rsidRPr="00A82F81" w:rsidRDefault="009B4C78"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0336BA">
        <w:rPr>
          <w:szCs w:val="18"/>
        </w:rPr>
        <w:t>;</w:t>
      </w:r>
    </w:p>
    <w:p w14:paraId="106E2234" w14:textId="56EB1F3D" w:rsidR="009B4C78" w:rsidRPr="00A82F81" w:rsidRDefault="009B4C78"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0336BA">
        <w:rPr>
          <w:szCs w:val="18"/>
        </w:rPr>
        <w:t>;</w:t>
      </w:r>
    </w:p>
    <w:p w14:paraId="6C22E374" w14:textId="381006EF" w:rsidR="009B4C78" w:rsidRPr="00A82F81" w:rsidRDefault="009B4C78"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0336BA">
        <w:rPr>
          <w:szCs w:val="18"/>
        </w:rPr>
        <w:t>;</w:t>
      </w:r>
    </w:p>
    <w:p w14:paraId="117CCCAF" w14:textId="15468DBA" w:rsidR="009B4C78" w:rsidRPr="00A82F81" w:rsidRDefault="009B4C78"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0336BA">
        <w:rPr>
          <w:szCs w:val="18"/>
        </w:rPr>
        <w:t>;</w:t>
      </w:r>
    </w:p>
    <w:p w14:paraId="7BC50CA5" w14:textId="7EEE3779" w:rsidR="009B4C78" w:rsidRPr="00A82F81" w:rsidRDefault="009B4C78"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0336BA">
        <w:rPr>
          <w:szCs w:val="18"/>
        </w:rPr>
        <w:t>;</w:t>
      </w:r>
    </w:p>
    <w:p w14:paraId="6DAA22CD" w14:textId="47AFA463" w:rsidR="009B4C78" w:rsidRPr="00A82F81" w:rsidRDefault="009B4C78"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0336BA">
        <w:rPr>
          <w:szCs w:val="18"/>
        </w:rPr>
        <w:t>.</w:t>
      </w:r>
    </w:p>
  </w:endnote>
  <w:endnote w:id="15">
    <w:p w14:paraId="68E6B8D8" w14:textId="75FAB32A" w:rsidR="009B4C78" w:rsidRPr="00DC1E55" w:rsidRDefault="000336BA" w:rsidP="000336BA">
      <w:pPr>
        <w:pStyle w:val="EndnoteText"/>
        <w:jc w:val="both"/>
        <w:rPr>
          <w:szCs w:val="18"/>
          <w:lang w:val="es-ES"/>
        </w:rPr>
      </w:pPr>
      <w:r>
        <w:rPr>
          <w:szCs w:val="18"/>
          <w:lang w:val="es-ES"/>
        </w:rPr>
        <w:tab/>
      </w:r>
      <w:r w:rsidR="009B4C78" w:rsidRPr="00DC1E55">
        <w:rPr>
          <w:rStyle w:val="EndnoteReference"/>
          <w:szCs w:val="18"/>
        </w:rPr>
        <w:endnoteRef/>
      </w:r>
      <w:r>
        <w:rPr>
          <w:szCs w:val="18"/>
          <w:lang w:val="es-ES"/>
        </w:rPr>
        <w:tab/>
      </w:r>
      <w:r w:rsidR="009B4C78" w:rsidRPr="00DC1E55">
        <w:rPr>
          <w:rStyle w:val="sessionsubtitle"/>
          <w:szCs w:val="18"/>
          <w:lang w:val="en-US"/>
        </w:rPr>
        <w:t>CERD/C/NPL/CO/17-23, para. 47.</w:t>
      </w:r>
    </w:p>
  </w:endnote>
  <w:endnote w:id="16">
    <w:p w14:paraId="71540F99" w14:textId="2DB8517D" w:rsidR="009B4C78" w:rsidRPr="00DC1E55" w:rsidRDefault="000336BA" w:rsidP="000336BA">
      <w:pPr>
        <w:pStyle w:val="EndnoteText"/>
        <w:jc w:val="both"/>
        <w:rPr>
          <w:szCs w:val="18"/>
        </w:rPr>
      </w:pPr>
      <w:r>
        <w:rPr>
          <w:szCs w:val="18"/>
          <w:lang w:val="es-ES"/>
        </w:rPr>
        <w:tab/>
      </w:r>
      <w:r w:rsidR="009B4C78" w:rsidRPr="00DC1E55">
        <w:rPr>
          <w:rStyle w:val="EndnoteReference"/>
          <w:szCs w:val="18"/>
        </w:rPr>
        <w:endnoteRef/>
      </w:r>
      <w:r>
        <w:rPr>
          <w:szCs w:val="18"/>
          <w:lang w:val="es-ES"/>
        </w:rPr>
        <w:tab/>
      </w:r>
      <w:r w:rsidR="009B4C78" w:rsidRPr="00DC1E55">
        <w:rPr>
          <w:rStyle w:val="sessionsubtitle"/>
          <w:szCs w:val="18"/>
          <w:lang w:val="es-ES"/>
        </w:rPr>
        <w:t xml:space="preserve">CCPR/C/NPL/CO/2, para. </w:t>
      </w:r>
      <w:r w:rsidR="009B4C78" w:rsidRPr="00DC1E55">
        <w:rPr>
          <w:rStyle w:val="sessionsubtitle"/>
          <w:szCs w:val="18"/>
        </w:rPr>
        <w:t>21.</w:t>
      </w:r>
    </w:p>
  </w:endnote>
  <w:endnote w:id="17">
    <w:p w14:paraId="760DCA59" w14:textId="131AEC60" w:rsidR="009B4C78" w:rsidRPr="00DC1E55" w:rsidRDefault="000336BA" w:rsidP="000336BA">
      <w:pPr>
        <w:pStyle w:val="EndnoteText"/>
        <w:jc w:val="both"/>
        <w:rPr>
          <w:szCs w:val="18"/>
        </w:rPr>
      </w:pPr>
      <w:r>
        <w:rPr>
          <w:szCs w:val="18"/>
        </w:rPr>
        <w:tab/>
      </w:r>
      <w:r w:rsidR="009B4C78" w:rsidRPr="00DC1E55">
        <w:rPr>
          <w:rStyle w:val="EndnoteReference"/>
          <w:szCs w:val="18"/>
        </w:rPr>
        <w:endnoteRef/>
      </w:r>
      <w:r>
        <w:rPr>
          <w:szCs w:val="18"/>
        </w:rPr>
        <w:tab/>
      </w:r>
      <w:r w:rsidR="009B4C78" w:rsidRPr="00DC1E55">
        <w:rPr>
          <w:szCs w:val="18"/>
        </w:rPr>
        <w:t xml:space="preserve">Available from </w:t>
      </w:r>
      <w:hyperlink r:id="rId1" w:history="1">
        <w:r w:rsidRPr="000336BA">
          <w:rPr>
            <w:rStyle w:val="Hyperlink"/>
            <w:szCs w:val="18"/>
          </w:rPr>
          <w:t>https://tbinternet.ohchr.org/_layouts/15/treatybodyexternal/Download.aspx?symbolno</w:t>
        </w:r>
        <w:r w:rsidRPr="000336BA">
          <w:rPr>
            <w:rStyle w:val="Hyperlink"/>
            <w:szCs w:val="18"/>
          </w:rPr>
          <w:br/>
          <w:t>=INT%2fCCPR%2fAFR%2fNPL%2f20815&amp;Lang=en</w:t>
        </w:r>
      </w:hyperlink>
      <w:r w:rsidR="009B4C78" w:rsidRPr="00DC1E55">
        <w:rPr>
          <w:szCs w:val="18"/>
        </w:rPr>
        <w:t xml:space="preserve"> (accessed on 17 December 2019).</w:t>
      </w:r>
    </w:p>
  </w:endnote>
  <w:endnote w:id="18">
    <w:p w14:paraId="7FE3CD8C" w14:textId="58C9FF95" w:rsidR="00204D92" w:rsidRDefault="00204D92" w:rsidP="00204D92">
      <w:pPr>
        <w:pStyle w:val="EndnoteText"/>
        <w:widowControl w:val="0"/>
        <w:tabs>
          <w:tab w:val="clear" w:pos="1021"/>
          <w:tab w:val="right" w:pos="1020"/>
        </w:tabs>
      </w:pPr>
      <w:r>
        <w:tab/>
      </w:r>
      <w:r>
        <w:rPr>
          <w:rStyle w:val="EndnoteReference"/>
        </w:rPr>
        <w:endnoteRef/>
      </w:r>
      <w:r>
        <w:tab/>
      </w:r>
      <w:r w:rsidRPr="00204D92">
        <w:t xml:space="preserve">Letters from HR Committee to the Permanent Mission of Nepal to the United Nations Office and other international organizations in Geneva, dated 10 December 2015, 16 August 2016, 21 February 2017 and 8 August 2017, available from </w:t>
      </w:r>
      <w:hyperlink r:id="rId2" w:history="1">
        <w:r w:rsidRPr="00204D92">
          <w:rPr>
            <w:rStyle w:val="Hyperlink"/>
          </w:rPr>
          <w:t>https://tbinternet.ohchr.org/Treaties/CCPR/Shared%20Documents/NPL/INT_CCPR_FUL_NPL_22487_E.pdf</w:t>
        </w:r>
      </w:hyperlink>
      <w:r w:rsidRPr="00204D92">
        <w:t xml:space="preserve">; </w:t>
      </w:r>
      <w:hyperlink r:id="rId3" w:history="1">
        <w:r w:rsidRPr="00204D92">
          <w:rPr>
            <w:rStyle w:val="Hyperlink"/>
          </w:rPr>
          <w:t>https://tbinternet.ohchr.org/Treaties/CCPR/Shared%20Documents/NPL/INT_CCPR_FUL_NPL_24965_E.pdf</w:t>
        </w:r>
      </w:hyperlink>
      <w:r w:rsidRPr="00204D92">
        <w:t xml:space="preserve">; </w:t>
      </w:r>
      <w:hyperlink r:id="rId4" w:history="1">
        <w:r w:rsidRPr="00204D92">
          <w:rPr>
            <w:rStyle w:val="Hyperlink"/>
          </w:rPr>
          <w:t>https://tbinternet.ohchr.org/Treaties/CCPR/Shared%20Documents/NPL/INT_CCPR_FUL_NPL_26923_E.pdf</w:t>
        </w:r>
      </w:hyperlink>
      <w:r w:rsidRPr="00204D92">
        <w:t>; and https://tbinternet.ohchr.org/Treaties/CCPR/Shared%20Documents/NPL/INT_CCPR_FUL_NPL_28389_E.pdf (accessed on 1 December 20</w:t>
      </w:r>
      <w:r w:rsidR="008E4DCA">
        <w:t>20</w:t>
      </w:r>
      <w:r w:rsidRPr="00204D92">
        <w:t>).</w:t>
      </w:r>
    </w:p>
  </w:endnote>
  <w:endnote w:id="19">
    <w:p w14:paraId="58B9E7BD" w14:textId="0AEAC8B0" w:rsidR="009B4C78" w:rsidRPr="00DC1E55" w:rsidRDefault="00204D92" w:rsidP="000336BA">
      <w:pPr>
        <w:pStyle w:val="EndnoteText"/>
        <w:jc w:val="both"/>
        <w:rPr>
          <w:szCs w:val="18"/>
        </w:rPr>
      </w:pPr>
      <w:r>
        <w:rPr>
          <w:szCs w:val="18"/>
          <w:lang w:val="es-ES"/>
        </w:rPr>
        <w:tab/>
      </w:r>
      <w:r w:rsidR="009B4C78" w:rsidRPr="00DC1E55">
        <w:rPr>
          <w:rStyle w:val="EndnoteReference"/>
          <w:szCs w:val="18"/>
        </w:rPr>
        <w:endnoteRef/>
      </w:r>
      <w:r>
        <w:rPr>
          <w:szCs w:val="18"/>
          <w:lang w:val="es-ES"/>
        </w:rPr>
        <w:tab/>
      </w:r>
      <w:r w:rsidR="009B4C78" w:rsidRPr="00DC1E55">
        <w:rPr>
          <w:rStyle w:val="sessionsubtitle"/>
          <w:szCs w:val="18"/>
          <w:lang w:val="es-ES"/>
        </w:rPr>
        <w:t xml:space="preserve">CEDAW/C/NPL/CO/4-5, para. </w:t>
      </w:r>
      <w:r w:rsidR="009B4C78" w:rsidRPr="00DC1E55">
        <w:rPr>
          <w:rStyle w:val="sessionsubtitle"/>
          <w:szCs w:val="18"/>
        </w:rPr>
        <w:t>49.</w:t>
      </w:r>
    </w:p>
  </w:endnote>
  <w:endnote w:id="20">
    <w:p w14:paraId="42D8C61B" w14:textId="6C21C90C" w:rsidR="009B4C78" w:rsidRPr="00DC1E55" w:rsidRDefault="00204D92" w:rsidP="000336BA">
      <w:pPr>
        <w:pStyle w:val="EndnoteText"/>
        <w:jc w:val="both"/>
        <w:rPr>
          <w:szCs w:val="18"/>
        </w:rPr>
      </w:pPr>
      <w:r>
        <w:rPr>
          <w:szCs w:val="18"/>
        </w:rPr>
        <w:tab/>
      </w:r>
      <w:r w:rsidR="009B4C78" w:rsidRPr="00DC1E55">
        <w:rPr>
          <w:rStyle w:val="EndnoteReference"/>
          <w:szCs w:val="18"/>
        </w:rPr>
        <w:endnoteRef/>
      </w:r>
      <w:r>
        <w:rPr>
          <w:szCs w:val="18"/>
        </w:rPr>
        <w:tab/>
      </w:r>
      <w:r w:rsidR="009B4C78" w:rsidRPr="00DC1E55">
        <w:rPr>
          <w:szCs w:val="18"/>
        </w:rPr>
        <w:t>CEDAW/C/NPL/CO/4-5/Add.1.</w:t>
      </w:r>
    </w:p>
  </w:endnote>
  <w:endnote w:id="21">
    <w:p w14:paraId="383EFEA8" w14:textId="4B0D2E8A" w:rsidR="009B4C78" w:rsidRPr="00DC1E55" w:rsidRDefault="00204D92" w:rsidP="000336BA">
      <w:pPr>
        <w:pStyle w:val="EndnoteText"/>
        <w:jc w:val="both"/>
        <w:rPr>
          <w:szCs w:val="18"/>
        </w:rPr>
      </w:pPr>
      <w:r>
        <w:rPr>
          <w:szCs w:val="18"/>
        </w:rPr>
        <w:tab/>
      </w:r>
      <w:r w:rsidR="009B4C78" w:rsidRPr="00DC1E55">
        <w:rPr>
          <w:rStyle w:val="EndnoteReference"/>
          <w:szCs w:val="18"/>
        </w:rPr>
        <w:endnoteRef/>
      </w:r>
      <w:r>
        <w:rPr>
          <w:szCs w:val="18"/>
        </w:rPr>
        <w:tab/>
      </w:r>
      <w:r w:rsidR="009B4C78" w:rsidRPr="00DC1E55">
        <w:rPr>
          <w:szCs w:val="18"/>
        </w:rPr>
        <w:t xml:space="preserve">Letter from CEDAW to the Permanent Mission of Nepal </w:t>
      </w:r>
      <w:r w:rsidR="009B4C78" w:rsidRPr="00DC1E55">
        <w:rPr>
          <w:rStyle w:val="EndnoteTextChar"/>
          <w:szCs w:val="18"/>
        </w:rPr>
        <w:t>to the United Nations Office and other international organizations in Geneva</w:t>
      </w:r>
      <w:r w:rsidR="009B4C78" w:rsidRPr="00DC1E55">
        <w:rPr>
          <w:szCs w:val="18"/>
        </w:rPr>
        <w:t>, dated 14 December 2015, available from https://tbinternet.ohchr.org/Treaties/CEDAW/Shared%20Documents/NPL/INT_CEDAW_FUL_NPL_22525_E.pdf (accessed on 1 December 20</w:t>
      </w:r>
      <w:r w:rsidR="008E4DCA">
        <w:rPr>
          <w:szCs w:val="18"/>
        </w:rPr>
        <w:t>20</w:t>
      </w:r>
      <w:r w:rsidR="009B4C78" w:rsidRPr="00DC1E55">
        <w:rPr>
          <w:szCs w:val="18"/>
        </w:rPr>
        <w:t>).</w:t>
      </w:r>
    </w:p>
  </w:endnote>
  <w:endnote w:id="22">
    <w:p w14:paraId="391F9401" w14:textId="6FD33D33" w:rsidR="009B4C78" w:rsidRPr="00DC1E55" w:rsidRDefault="00204D92" w:rsidP="000336BA">
      <w:pPr>
        <w:pStyle w:val="EndnoteText"/>
        <w:jc w:val="both"/>
        <w:rPr>
          <w:szCs w:val="18"/>
        </w:rPr>
      </w:pPr>
      <w:r>
        <w:rPr>
          <w:szCs w:val="18"/>
          <w:lang w:val="es-ES"/>
        </w:rPr>
        <w:tab/>
      </w:r>
      <w:r w:rsidR="009B4C78" w:rsidRPr="00DC1E55">
        <w:rPr>
          <w:rStyle w:val="EndnoteReference"/>
          <w:szCs w:val="18"/>
        </w:rPr>
        <w:endnoteRef/>
      </w:r>
      <w:r>
        <w:rPr>
          <w:szCs w:val="18"/>
          <w:lang w:val="es-ES"/>
        </w:rPr>
        <w:tab/>
      </w:r>
      <w:r w:rsidR="009B4C78" w:rsidRPr="00DC1E55">
        <w:rPr>
          <w:rStyle w:val="sessionsubtitle"/>
          <w:szCs w:val="18"/>
          <w:lang w:val="es-ES"/>
        </w:rPr>
        <w:t xml:space="preserve">CEDAW/C/NPL/CO/6, para. </w:t>
      </w:r>
      <w:r w:rsidR="009B4C78" w:rsidRPr="00DC1E55">
        <w:rPr>
          <w:rStyle w:val="sessionsubtitle"/>
          <w:szCs w:val="18"/>
        </w:rPr>
        <w:t>51.</w:t>
      </w:r>
    </w:p>
  </w:endnote>
  <w:endnote w:id="23">
    <w:p w14:paraId="31B52958" w14:textId="15DFB994" w:rsidR="009B4C78" w:rsidRPr="008E4DCA" w:rsidRDefault="00204D92" w:rsidP="000336BA">
      <w:pPr>
        <w:pStyle w:val="EndnoteText"/>
        <w:jc w:val="both"/>
        <w:rPr>
          <w:szCs w:val="18"/>
          <w:lang w:val="fr-FR"/>
        </w:rPr>
      </w:pPr>
      <w:r>
        <w:rPr>
          <w:szCs w:val="18"/>
          <w:lang w:val="es-ES"/>
        </w:rPr>
        <w:tab/>
      </w:r>
      <w:r w:rsidR="009B4C78" w:rsidRPr="00DC1E55">
        <w:rPr>
          <w:rStyle w:val="EndnoteReference"/>
          <w:szCs w:val="18"/>
        </w:rPr>
        <w:endnoteRef/>
      </w:r>
      <w:r>
        <w:rPr>
          <w:szCs w:val="18"/>
          <w:lang w:val="es-ES"/>
        </w:rPr>
        <w:tab/>
      </w:r>
      <w:r w:rsidR="009B4C78" w:rsidRPr="00DC1E55">
        <w:rPr>
          <w:rStyle w:val="sessionsubtitle"/>
          <w:szCs w:val="18"/>
          <w:lang w:val="es-ES"/>
        </w:rPr>
        <w:t xml:space="preserve">CRPD/C/NPL/CO/1, para. </w:t>
      </w:r>
      <w:r w:rsidR="009B4C78" w:rsidRPr="008E4DCA">
        <w:rPr>
          <w:rStyle w:val="sessionsubtitle"/>
          <w:szCs w:val="18"/>
          <w:lang w:val="fr-FR"/>
        </w:rPr>
        <w:t>51.</w:t>
      </w:r>
    </w:p>
  </w:endnote>
  <w:endnote w:id="24">
    <w:p w14:paraId="392D4211" w14:textId="50A4E4C9" w:rsidR="008C22AA" w:rsidRPr="00874BC7" w:rsidRDefault="008C22AA" w:rsidP="008C22AA">
      <w:pPr>
        <w:pStyle w:val="EndnoteText"/>
        <w:widowControl w:val="0"/>
        <w:tabs>
          <w:tab w:val="clear" w:pos="1021"/>
          <w:tab w:val="right" w:pos="1020"/>
        </w:tabs>
        <w:rPr>
          <w:lang w:val="es-ES"/>
        </w:rPr>
      </w:pPr>
      <w:r w:rsidRPr="008E4DCA">
        <w:tab/>
      </w:r>
      <w:r>
        <w:rPr>
          <w:rStyle w:val="EndnoteReference"/>
        </w:rPr>
        <w:endnoteRef/>
      </w:r>
      <w:r w:rsidRPr="00874BC7">
        <w:rPr>
          <w:lang w:val="es-ES"/>
        </w:rPr>
        <w:tab/>
      </w:r>
      <w:r w:rsidRPr="00874BC7">
        <w:rPr>
          <w:rStyle w:val="sessionsubtitle"/>
          <w:szCs w:val="18"/>
          <w:lang w:val="es-ES"/>
        </w:rPr>
        <w:t>CCPR/C/126/D/2773/2016; CCPR/C/126/D/2560/2015; CCPR/C/125/D/2556/2015; CCPR/C/124/D/2413/2014; CCPR/C/123/D/2658/2015; CCPR/C/122/D/2364/2014; CCPR/C/122/D/2265/2013; CCPR/C/120/D/2170/2012; CCPR/C/119/D/2245/2013; CCPR/C/119/D/2184/2012; CCPR/C/119/D/2185/2012; CCPR/C/117/D/2164/2012; CCPR/C/115/D/2077/2011; CCPR/C/114/D/2038/2011; and CCPR/C/113/D/2000/2010.</w:t>
      </w:r>
    </w:p>
  </w:endnote>
  <w:endnote w:id="25">
    <w:p w14:paraId="3D541625" w14:textId="42DF138B" w:rsidR="009B4C78" w:rsidRPr="00DC1E55" w:rsidRDefault="00C16D6A" w:rsidP="000336BA">
      <w:pPr>
        <w:pStyle w:val="EndnoteText"/>
        <w:jc w:val="both"/>
        <w:rPr>
          <w:szCs w:val="18"/>
        </w:rPr>
      </w:pPr>
      <w:r>
        <w:rPr>
          <w:szCs w:val="18"/>
          <w:lang w:val="es-ES"/>
        </w:rPr>
        <w:tab/>
      </w:r>
      <w:r w:rsidR="009B4C78" w:rsidRPr="00DC1E55">
        <w:rPr>
          <w:rStyle w:val="EndnoteReference"/>
          <w:szCs w:val="18"/>
        </w:rPr>
        <w:endnoteRef/>
      </w:r>
      <w:r>
        <w:rPr>
          <w:szCs w:val="18"/>
          <w:lang w:val="es-ES"/>
        </w:rPr>
        <w:tab/>
      </w:r>
      <w:r w:rsidR="009B4C78" w:rsidRPr="00DC1E55">
        <w:rPr>
          <w:rStyle w:val="sessionsubtitle"/>
          <w:szCs w:val="18"/>
          <w:lang w:val="es-ES"/>
        </w:rPr>
        <w:t xml:space="preserve">CCPR/C/126/D/2773/2016, para. 10; CCPR/C/126/D/2560/2015, para. 10; CCPR/C/125/D/2556/2015, para. 10; CCPR/C/124/D/2413/2014, para. 11; CCPR/C/123/D/2658/2015, para. 10; CCPR/C/122/D/2364/2014, para. 12; CCPR/C/122/D/2265/2013, para. 13; CCPR/C/120/D/2170/2012, para. 13; CCPR/C/119/D/2245/2013, para. 16; CCPR/C/119/D/2184/2012, para. 14; CCPR/C/119/D/2185/2012, para. 14; CCPR/C/117/D/2164/2012, para. 13; CCPR/C/115/D/2077/2011, para. 11; CCPR/C/114/D/2038/2011, para. </w:t>
      </w:r>
      <w:r w:rsidR="009B4C78" w:rsidRPr="00DC1E55">
        <w:rPr>
          <w:rStyle w:val="sessionsubtitle"/>
          <w:szCs w:val="18"/>
          <w:lang w:val="en-US"/>
        </w:rPr>
        <w:t>13; and CCPR/C/113/D/2000/2010, para. 14.</w:t>
      </w:r>
    </w:p>
  </w:endnote>
  <w:endnote w:id="26">
    <w:p w14:paraId="33060DF5" w14:textId="77777777" w:rsidR="009B4C78" w:rsidRPr="00A82F81" w:rsidRDefault="009B4C78" w:rsidP="00A02BFB">
      <w:pPr>
        <w:pStyle w:val="EndnoteText"/>
        <w:rPr>
          <w:szCs w:val="18"/>
        </w:rPr>
      </w:pPr>
      <w:r w:rsidRPr="006D74FA">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27">
    <w:p w14:paraId="0A5230AC" w14:textId="77777777" w:rsidR="009B4C78" w:rsidRPr="00A82F81" w:rsidRDefault="009B4C78" w:rsidP="00A02BFB">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8">
    <w:p w14:paraId="1568D421" w14:textId="4ED2AED4" w:rsidR="006A0FC0" w:rsidRDefault="006A0FC0" w:rsidP="006A0FC0">
      <w:pPr>
        <w:pStyle w:val="EndnoteText"/>
        <w:widowControl w:val="0"/>
        <w:tabs>
          <w:tab w:val="clear" w:pos="1021"/>
          <w:tab w:val="right" w:pos="1020"/>
        </w:tabs>
      </w:pPr>
      <w:r>
        <w:tab/>
      </w:r>
      <w:r>
        <w:rPr>
          <w:rStyle w:val="EndnoteReference"/>
        </w:rPr>
        <w:endnoteRef/>
      </w:r>
      <w:r>
        <w:tab/>
      </w:r>
      <w:r w:rsidRPr="006A0FC0">
        <w:t xml:space="preserve">The list of national human rights institutions with accreditation status granted by the Global Alliance of National Human Rights Institutions (GANHRI), accessed at: </w:t>
      </w:r>
      <w:hyperlink r:id="rId5" w:history="1">
        <w:r w:rsidR="0099446A" w:rsidRPr="008F774A">
          <w:rPr>
            <w:rStyle w:val="Hyperlink"/>
          </w:rPr>
          <w:t>https://nhri.ohchr.org/EN/Documents/Status%20Accreditation%20-%20Chart%20%2813022020%29.pdf</w:t>
        </w:r>
      </w:hyperlink>
    </w:p>
    <w:p w14:paraId="46D12D82" w14:textId="64968209" w:rsidR="0099446A" w:rsidRPr="00B138E9" w:rsidRDefault="0099446A" w:rsidP="00B138E9">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5431CFC3" w:rsidR="009B4C78" w:rsidRDefault="009B4C78">
    <w:pPr>
      <w:pStyle w:val="Footer"/>
      <w:jc w:val="right"/>
    </w:pPr>
    <w:r>
      <w:fldChar w:fldCharType="begin"/>
    </w:r>
    <w:r>
      <w:instrText xml:space="preserve"> PAGE   \* MERGEFORMAT </w:instrText>
    </w:r>
    <w:r>
      <w:fldChar w:fldCharType="separate"/>
    </w:r>
    <w:r w:rsidR="00874BC7">
      <w:rPr>
        <w:noProof/>
      </w:rPr>
      <w:t>7</w:t>
    </w:r>
    <w:r>
      <w:rPr>
        <w:noProof/>
      </w:rPr>
      <w:fldChar w:fldCharType="end"/>
    </w:r>
  </w:p>
  <w:p w14:paraId="09CB9117" w14:textId="77777777" w:rsidR="009B4C78" w:rsidRDefault="009B4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250BD" w14:textId="52375D2A" w:rsidR="009B4C78" w:rsidRDefault="009B4C78" w:rsidP="00542574">
    <w:r>
      <w:rPr>
        <w:noProof/>
        <w:lang w:eastAsia="en-GB"/>
      </w:rPr>
      <w:drawing>
        <wp:anchor distT="0" distB="0" distL="114300" distR="114300" simplePos="0" relativeHeight="251657728" behindDoc="0" locked="1" layoutInCell="1" allowOverlap="1" wp14:anchorId="7775CC57" wp14:editId="31D4F7E8">
          <wp:simplePos x="0" y="0"/>
          <wp:positionH relativeFrom="column">
            <wp:posOffset>5148580</wp:posOffset>
          </wp:positionH>
          <wp:positionV relativeFrom="paragraph">
            <wp:posOffset>-79375</wp:posOffset>
          </wp:positionV>
          <wp:extent cx="930275" cy="230505"/>
          <wp:effectExtent l="0" t="0" r="0"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6C57D" w14:textId="77777777" w:rsidR="002138BA" w:rsidRPr="000B175B" w:rsidRDefault="002138BA" w:rsidP="000B175B">
      <w:pPr>
        <w:tabs>
          <w:tab w:val="right" w:pos="2155"/>
        </w:tabs>
        <w:spacing w:after="80"/>
        <w:ind w:left="680"/>
        <w:rPr>
          <w:u w:val="single"/>
        </w:rPr>
      </w:pPr>
      <w:r>
        <w:rPr>
          <w:u w:val="single"/>
        </w:rPr>
        <w:tab/>
      </w:r>
    </w:p>
  </w:footnote>
  <w:footnote w:type="continuationSeparator" w:id="0">
    <w:p w14:paraId="71AAB067" w14:textId="77777777" w:rsidR="002138BA" w:rsidRPr="00FC68B7" w:rsidRDefault="002138BA" w:rsidP="00FC68B7">
      <w:pPr>
        <w:tabs>
          <w:tab w:val="left" w:pos="2155"/>
        </w:tabs>
        <w:spacing w:after="80"/>
        <w:ind w:left="680"/>
        <w:rPr>
          <w:u w:val="single"/>
        </w:rPr>
      </w:pPr>
      <w:r>
        <w:rPr>
          <w:u w:val="single"/>
        </w:rPr>
        <w:tab/>
      </w:r>
    </w:p>
  </w:footnote>
  <w:footnote w:type="continuationNotice" w:id="1">
    <w:p w14:paraId="3B7D7B69" w14:textId="77777777" w:rsidR="002138BA" w:rsidRDefault="002138B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22DB5"/>
    <w:rsid w:val="0002432F"/>
    <w:rsid w:val="00027631"/>
    <w:rsid w:val="000336BA"/>
    <w:rsid w:val="000344CE"/>
    <w:rsid w:val="00036A78"/>
    <w:rsid w:val="000403D1"/>
    <w:rsid w:val="000441F7"/>
    <w:rsid w:val="000449AA"/>
    <w:rsid w:val="00050F6B"/>
    <w:rsid w:val="00055B3A"/>
    <w:rsid w:val="00070832"/>
    <w:rsid w:val="00072C8C"/>
    <w:rsid w:val="00073E70"/>
    <w:rsid w:val="00075368"/>
    <w:rsid w:val="00083D36"/>
    <w:rsid w:val="000876EB"/>
    <w:rsid w:val="00091419"/>
    <w:rsid w:val="000931C0"/>
    <w:rsid w:val="000B175B"/>
    <w:rsid w:val="000B3A0F"/>
    <w:rsid w:val="000B4A3B"/>
    <w:rsid w:val="000D0709"/>
    <w:rsid w:val="000D1851"/>
    <w:rsid w:val="000D752C"/>
    <w:rsid w:val="000E0415"/>
    <w:rsid w:val="000F63EB"/>
    <w:rsid w:val="001202B6"/>
    <w:rsid w:val="0013065A"/>
    <w:rsid w:val="0013136E"/>
    <w:rsid w:val="0013158A"/>
    <w:rsid w:val="00132BC7"/>
    <w:rsid w:val="00133FBA"/>
    <w:rsid w:val="001453E1"/>
    <w:rsid w:val="00146D32"/>
    <w:rsid w:val="001509BA"/>
    <w:rsid w:val="00157983"/>
    <w:rsid w:val="001614E7"/>
    <w:rsid w:val="001B4B04"/>
    <w:rsid w:val="001C0706"/>
    <w:rsid w:val="001C215C"/>
    <w:rsid w:val="001C6663"/>
    <w:rsid w:val="001C7895"/>
    <w:rsid w:val="001D26DF"/>
    <w:rsid w:val="001E0172"/>
    <w:rsid w:val="001E2790"/>
    <w:rsid w:val="001E5256"/>
    <w:rsid w:val="001E6093"/>
    <w:rsid w:val="0020250C"/>
    <w:rsid w:val="00204D92"/>
    <w:rsid w:val="0021130C"/>
    <w:rsid w:val="00211E0B"/>
    <w:rsid w:val="00211E72"/>
    <w:rsid w:val="002138BA"/>
    <w:rsid w:val="00214047"/>
    <w:rsid w:val="0022130F"/>
    <w:rsid w:val="0022777B"/>
    <w:rsid w:val="00237785"/>
    <w:rsid w:val="002410DD"/>
    <w:rsid w:val="00241466"/>
    <w:rsid w:val="0024579C"/>
    <w:rsid w:val="002521AE"/>
    <w:rsid w:val="00253D58"/>
    <w:rsid w:val="00254654"/>
    <w:rsid w:val="00260AA0"/>
    <w:rsid w:val="00261572"/>
    <w:rsid w:val="002617F8"/>
    <w:rsid w:val="00264FA3"/>
    <w:rsid w:val="0027065F"/>
    <w:rsid w:val="0027293A"/>
    <w:rsid w:val="0027725F"/>
    <w:rsid w:val="0028193A"/>
    <w:rsid w:val="00283347"/>
    <w:rsid w:val="00296EB7"/>
    <w:rsid w:val="002A08BF"/>
    <w:rsid w:val="002A334F"/>
    <w:rsid w:val="002B4713"/>
    <w:rsid w:val="002C21F0"/>
    <w:rsid w:val="002D152D"/>
    <w:rsid w:val="002E646B"/>
    <w:rsid w:val="00304E26"/>
    <w:rsid w:val="003107FA"/>
    <w:rsid w:val="00317977"/>
    <w:rsid w:val="003229D8"/>
    <w:rsid w:val="00324383"/>
    <w:rsid w:val="003314D1"/>
    <w:rsid w:val="00335A2F"/>
    <w:rsid w:val="00341937"/>
    <w:rsid w:val="00341D5E"/>
    <w:rsid w:val="00350CFD"/>
    <w:rsid w:val="0035257B"/>
    <w:rsid w:val="00364D4C"/>
    <w:rsid w:val="0037215F"/>
    <w:rsid w:val="00380822"/>
    <w:rsid w:val="0039277A"/>
    <w:rsid w:val="003972E0"/>
    <w:rsid w:val="003975ED"/>
    <w:rsid w:val="003A4E25"/>
    <w:rsid w:val="003B6D93"/>
    <w:rsid w:val="003C2CC4"/>
    <w:rsid w:val="003D1DD0"/>
    <w:rsid w:val="003D1F28"/>
    <w:rsid w:val="003D4B23"/>
    <w:rsid w:val="003D5AE9"/>
    <w:rsid w:val="003E065C"/>
    <w:rsid w:val="003E19D9"/>
    <w:rsid w:val="003E33AE"/>
    <w:rsid w:val="003E6998"/>
    <w:rsid w:val="003F2DCC"/>
    <w:rsid w:val="00400E06"/>
    <w:rsid w:val="00402E7F"/>
    <w:rsid w:val="00420F8B"/>
    <w:rsid w:val="00424C80"/>
    <w:rsid w:val="00431A65"/>
    <w:rsid w:val="004325CB"/>
    <w:rsid w:val="00433640"/>
    <w:rsid w:val="004424F1"/>
    <w:rsid w:val="0044503A"/>
    <w:rsid w:val="00446DE4"/>
    <w:rsid w:val="00447761"/>
    <w:rsid w:val="00451581"/>
    <w:rsid w:val="00451EC3"/>
    <w:rsid w:val="00455A46"/>
    <w:rsid w:val="004721B1"/>
    <w:rsid w:val="004766F2"/>
    <w:rsid w:val="004859EC"/>
    <w:rsid w:val="004952D9"/>
    <w:rsid w:val="00496A15"/>
    <w:rsid w:val="004A0B16"/>
    <w:rsid w:val="004A18B4"/>
    <w:rsid w:val="004A5BCD"/>
    <w:rsid w:val="004A6BD8"/>
    <w:rsid w:val="004A76BD"/>
    <w:rsid w:val="004B75D2"/>
    <w:rsid w:val="004D1140"/>
    <w:rsid w:val="004D36A4"/>
    <w:rsid w:val="004E01CE"/>
    <w:rsid w:val="004E25CB"/>
    <w:rsid w:val="004F55ED"/>
    <w:rsid w:val="00505C67"/>
    <w:rsid w:val="0052176C"/>
    <w:rsid w:val="00522812"/>
    <w:rsid w:val="005261E5"/>
    <w:rsid w:val="00527F8E"/>
    <w:rsid w:val="00531F30"/>
    <w:rsid w:val="005420F2"/>
    <w:rsid w:val="00542574"/>
    <w:rsid w:val="005436AB"/>
    <w:rsid w:val="005457B9"/>
    <w:rsid w:val="00546DBF"/>
    <w:rsid w:val="005512BA"/>
    <w:rsid w:val="00553D76"/>
    <w:rsid w:val="005552B5"/>
    <w:rsid w:val="0056117B"/>
    <w:rsid w:val="005615E8"/>
    <w:rsid w:val="005620C3"/>
    <w:rsid w:val="00571365"/>
    <w:rsid w:val="005752D6"/>
    <w:rsid w:val="00575C9B"/>
    <w:rsid w:val="00592E55"/>
    <w:rsid w:val="005A22DB"/>
    <w:rsid w:val="005A5E80"/>
    <w:rsid w:val="005B3DB3"/>
    <w:rsid w:val="005B6E48"/>
    <w:rsid w:val="005B7AB6"/>
    <w:rsid w:val="005C2916"/>
    <w:rsid w:val="005E1712"/>
    <w:rsid w:val="005F6E73"/>
    <w:rsid w:val="006116A3"/>
    <w:rsid w:val="00611FC4"/>
    <w:rsid w:val="006176FB"/>
    <w:rsid w:val="006263E3"/>
    <w:rsid w:val="00626E50"/>
    <w:rsid w:val="00626E6C"/>
    <w:rsid w:val="00637D64"/>
    <w:rsid w:val="00640B26"/>
    <w:rsid w:val="00644301"/>
    <w:rsid w:val="00644D0A"/>
    <w:rsid w:val="00670741"/>
    <w:rsid w:val="00674A7D"/>
    <w:rsid w:val="00676C10"/>
    <w:rsid w:val="006808A9"/>
    <w:rsid w:val="00696BD6"/>
    <w:rsid w:val="006A0FC0"/>
    <w:rsid w:val="006A18AC"/>
    <w:rsid w:val="006A5530"/>
    <w:rsid w:val="006A6B9D"/>
    <w:rsid w:val="006A7392"/>
    <w:rsid w:val="006B3189"/>
    <w:rsid w:val="006B7D65"/>
    <w:rsid w:val="006D6DA6"/>
    <w:rsid w:val="006D74FA"/>
    <w:rsid w:val="006E564B"/>
    <w:rsid w:val="006F13F0"/>
    <w:rsid w:val="006F5035"/>
    <w:rsid w:val="007065EB"/>
    <w:rsid w:val="00711E68"/>
    <w:rsid w:val="00720183"/>
    <w:rsid w:val="0072632A"/>
    <w:rsid w:val="00741A0B"/>
    <w:rsid w:val="00741CC4"/>
    <w:rsid w:val="0074200B"/>
    <w:rsid w:val="007427B8"/>
    <w:rsid w:val="00747F12"/>
    <w:rsid w:val="00757201"/>
    <w:rsid w:val="00774F84"/>
    <w:rsid w:val="007953F7"/>
    <w:rsid w:val="007A4C24"/>
    <w:rsid w:val="007A6296"/>
    <w:rsid w:val="007B6BA5"/>
    <w:rsid w:val="007C1B62"/>
    <w:rsid w:val="007C255E"/>
    <w:rsid w:val="007C3390"/>
    <w:rsid w:val="007C3F6F"/>
    <w:rsid w:val="007C4F4B"/>
    <w:rsid w:val="007D2CDC"/>
    <w:rsid w:val="007D5213"/>
    <w:rsid w:val="007D5327"/>
    <w:rsid w:val="007E2C3B"/>
    <w:rsid w:val="007E5B90"/>
    <w:rsid w:val="007E75F7"/>
    <w:rsid w:val="007F085C"/>
    <w:rsid w:val="007F4E05"/>
    <w:rsid w:val="007F6611"/>
    <w:rsid w:val="008004DE"/>
    <w:rsid w:val="008155C3"/>
    <w:rsid w:val="008175E9"/>
    <w:rsid w:val="0082243E"/>
    <w:rsid w:val="008237E9"/>
    <w:rsid w:val="008242D7"/>
    <w:rsid w:val="00856CD2"/>
    <w:rsid w:val="00861BC6"/>
    <w:rsid w:val="00865BB0"/>
    <w:rsid w:val="00871FD5"/>
    <w:rsid w:val="008741DC"/>
    <w:rsid w:val="00874BC7"/>
    <w:rsid w:val="00875FCF"/>
    <w:rsid w:val="008979B1"/>
    <w:rsid w:val="008A6B25"/>
    <w:rsid w:val="008A6C4F"/>
    <w:rsid w:val="008B188C"/>
    <w:rsid w:val="008B221F"/>
    <w:rsid w:val="008B4D7D"/>
    <w:rsid w:val="008C1E4D"/>
    <w:rsid w:val="008C22AA"/>
    <w:rsid w:val="008C71C8"/>
    <w:rsid w:val="008D0631"/>
    <w:rsid w:val="008D6220"/>
    <w:rsid w:val="008E0E46"/>
    <w:rsid w:val="008E4DCA"/>
    <w:rsid w:val="008E5D82"/>
    <w:rsid w:val="0090452C"/>
    <w:rsid w:val="009045C9"/>
    <w:rsid w:val="00907C3F"/>
    <w:rsid w:val="00912E0D"/>
    <w:rsid w:val="00915644"/>
    <w:rsid w:val="0092237C"/>
    <w:rsid w:val="00936C48"/>
    <w:rsid w:val="0093707B"/>
    <w:rsid w:val="009400EB"/>
    <w:rsid w:val="009427E3"/>
    <w:rsid w:val="00944F04"/>
    <w:rsid w:val="0094563C"/>
    <w:rsid w:val="00956D9B"/>
    <w:rsid w:val="0096139A"/>
    <w:rsid w:val="00963CBA"/>
    <w:rsid w:val="009654B7"/>
    <w:rsid w:val="00967FA4"/>
    <w:rsid w:val="009725A8"/>
    <w:rsid w:val="00975459"/>
    <w:rsid w:val="009822C1"/>
    <w:rsid w:val="00985ACB"/>
    <w:rsid w:val="00990CC2"/>
    <w:rsid w:val="00991261"/>
    <w:rsid w:val="0099446A"/>
    <w:rsid w:val="009A0B83"/>
    <w:rsid w:val="009B3800"/>
    <w:rsid w:val="009B4C78"/>
    <w:rsid w:val="009D22AC"/>
    <w:rsid w:val="009D3FA1"/>
    <w:rsid w:val="009D50DB"/>
    <w:rsid w:val="009E1C4E"/>
    <w:rsid w:val="009E78E3"/>
    <w:rsid w:val="00A02BFB"/>
    <w:rsid w:val="00A02F74"/>
    <w:rsid w:val="00A034A3"/>
    <w:rsid w:val="00A05E0B"/>
    <w:rsid w:val="00A074DD"/>
    <w:rsid w:val="00A1427D"/>
    <w:rsid w:val="00A3619D"/>
    <w:rsid w:val="00A4634F"/>
    <w:rsid w:val="00A51CF3"/>
    <w:rsid w:val="00A543D7"/>
    <w:rsid w:val="00A63DA6"/>
    <w:rsid w:val="00A65F07"/>
    <w:rsid w:val="00A66513"/>
    <w:rsid w:val="00A67EFD"/>
    <w:rsid w:val="00A72F22"/>
    <w:rsid w:val="00A748A6"/>
    <w:rsid w:val="00A879A4"/>
    <w:rsid w:val="00A87E95"/>
    <w:rsid w:val="00A90765"/>
    <w:rsid w:val="00A92E29"/>
    <w:rsid w:val="00AC2000"/>
    <w:rsid w:val="00AC57AF"/>
    <w:rsid w:val="00AD09E9"/>
    <w:rsid w:val="00AD2305"/>
    <w:rsid w:val="00AD3D48"/>
    <w:rsid w:val="00AD7B29"/>
    <w:rsid w:val="00AE237D"/>
    <w:rsid w:val="00AF0576"/>
    <w:rsid w:val="00AF3829"/>
    <w:rsid w:val="00B037F0"/>
    <w:rsid w:val="00B04819"/>
    <w:rsid w:val="00B138E9"/>
    <w:rsid w:val="00B14190"/>
    <w:rsid w:val="00B2327D"/>
    <w:rsid w:val="00B26E43"/>
    <w:rsid w:val="00B2718F"/>
    <w:rsid w:val="00B30179"/>
    <w:rsid w:val="00B3317B"/>
    <w:rsid w:val="00B334DC"/>
    <w:rsid w:val="00B3631A"/>
    <w:rsid w:val="00B36E37"/>
    <w:rsid w:val="00B45B09"/>
    <w:rsid w:val="00B53013"/>
    <w:rsid w:val="00B60320"/>
    <w:rsid w:val="00B605F0"/>
    <w:rsid w:val="00B629CC"/>
    <w:rsid w:val="00B67F5E"/>
    <w:rsid w:val="00B73E65"/>
    <w:rsid w:val="00B81E12"/>
    <w:rsid w:val="00B87110"/>
    <w:rsid w:val="00B90627"/>
    <w:rsid w:val="00B97FA8"/>
    <w:rsid w:val="00BA0566"/>
    <w:rsid w:val="00BB2720"/>
    <w:rsid w:val="00BC1385"/>
    <w:rsid w:val="00BC74E9"/>
    <w:rsid w:val="00BE618E"/>
    <w:rsid w:val="00BE7C09"/>
    <w:rsid w:val="00BF7F28"/>
    <w:rsid w:val="00C03430"/>
    <w:rsid w:val="00C163EA"/>
    <w:rsid w:val="00C16D6A"/>
    <w:rsid w:val="00C17D62"/>
    <w:rsid w:val="00C24693"/>
    <w:rsid w:val="00C25060"/>
    <w:rsid w:val="00C3427B"/>
    <w:rsid w:val="00C35F0B"/>
    <w:rsid w:val="00C463DD"/>
    <w:rsid w:val="00C64458"/>
    <w:rsid w:val="00C735FB"/>
    <w:rsid w:val="00C745C3"/>
    <w:rsid w:val="00C81253"/>
    <w:rsid w:val="00C8450C"/>
    <w:rsid w:val="00C91126"/>
    <w:rsid w:val="00C92443"/>
    <w:rsid w:val="00C97A86"/>
    <w:rsid w:val="00CA2A58"/>
    <w:rsid w:val="00CA2E07"/>
    <w:rsid w:val="00CA6DE7"/>
    <w:rsid w:val="00CC03CC"/>
    <w:rsid w:val="00CC0B55"/>
    <w:rsid w:val="00CC75B7"/>
    <w:rsid w:val="00CD6995"/>
    <w:rsid w:val="00CE111B"/>
    <w:rsid w:val="00CE34E9"/>
    <w:rsid w:val="00CE4A8F"/>
    <w:rsid w:val="00CF0214"/>
    <w:rsid w:val="00CF065D"/>
    <w:rsid w:val="00CF586F"/>
    <w:rsid w:val="00CF7D43"/>
    <w:rsid w:val="00D11129"/>
    <w:rsid w:val="00D20168"/>
    <w:rsid w:val="00D2031B"/>
    <w:rsid w:val="00D211F7"/>
    <w:rsid w:val="00D22332"/>
    <w:rsid w:val="00D226FD"/>
    <w:rsid w:val="00D25FE2"/>
    <w:rsid w:val="00D43252"/>
    <w:rsid w:val="00D47642"/>
    <w:rsid w:val="00D550F9"/>
    <w:rsid w:val="00D572B0"/>
    <w:rsid w:val="00D57EDC"/>
    <w:rsid w:val="00D62E90"/>
    <w:rsid w:val="00D6573E"/>
    <w:rsid w:val="00D725F7"/>
    <w:rsid w:val="00D75C61"/>
    <w:rsid w:val="00D76BE5"/>
    <w:rsid w:val="00D8128F"/>
    <w:rsid w:val="00D82670"/>
    <w:rsid w:val="00D84230"/>
    <w:rsid w:val="00D978C6"/>
    <w:rsid w:val="00DA2C88"/>
    <w:rsid w:val="00DA67AD"/>
    <w:rsid w:val="00DB18CE"/>
    <w:rsid w:val="00DB61F5"/>
    <w:rsid w:val="00DC1E55"/>
    <w:rsid w:val="00DD3674"/>
    <w:rsid w:val="00DE3EC0"/>
    <w:rsid w:val="00DE7BF3"/>
    <w:rsid w:val="00DF29B8"/>
    <w:rsid w:val="00E035AB"/>
    <w:rsid w:val="00E11593"/>
    <w:rsid w:val="00E12B6B"/>
    <w:rsid w:val="00E130AB"/>
    <w:rsid w:val="00E170D4"/>
    <w:rsid w:val="00E32A0C"/>
    <w:rsid w:val="00E438D9"/>
    <w:rsid w:val="00E5644E"/>
    <w:rsid w:val="00E6298D"/>
    <w:rsid w:val="00E66B4F"/>
    <w:rsid w:val="00E7260F"/>
    <w:rsid w:val="00E806EE"/>
    <w:rsid w:val="00E86049"/>
    <w:rsid w:val="00E96630"/>
    <w:rsid w:val="00E96891"/>
    <w:rsid w:val="00EB0EF8"/>
    <w:rsid w:val="00EB0FB9"/>
    <w:rsid w:val="00EC7983"/>
    <w:rsid w:val="00ED0CA9"/>
    <w:rsid w:val="00ED7A2A"/>
    <w:rsid w:val="00EE41E7"/>
    <w:rsid w:val="00EE7D5F"/>
    <w:rsid w:val="00EF1D7F"/>
    <w:rsid w:val="00EF5BDB"/>
    <w:rsid w:val="00F03376"/>
    <w:rsid w:val="00F07C14"/>
    <w:rsid w:val="00F07FD9"/>
    <w:rsid w:val="00F21C38"/>
    <w:rsid w:val="00F238A8"/>
    <w:rsid w:val="00F23933"/>
    <w:rsid w:val="00F24119"/>
    <w:rsid w:val="00F30B7B"/>
    <w:rsid w:val="00F34950"/>
    <w:rsid w:val="00F40E75"/>
    <w:rsid w:val="00F42CD9"/>
    <w:rsid w:val="00F52936"/>
    <w:rsid w:val="00F60787"/>
    <w:rsid w:val="00F677CB"/>
    <w:rsid w:val="00F71571"/>
    <w:rsid w:val="00F715B8"/>
    <w:rsid w:val="00F72113"/>
    <w:rsid w:val="00F723A2"/>
    <w:rsid w:val="00F76CA4"/>
    <w:rsid w:val="00FA7A53"/>
    <w:rsid w:val="00FA7DF3"/>
    <w:rsid w:val="00FB6E1B"/>
    <w:rsid w:val="00FC1FE1"/>
    <w:rsid w:val="00FC68B7"/>
    <w:rsid w:val="00FD268F"/>
    <w:rsid w:val="00FD7C12"/>
    <w:rsid w:val="00FE20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customStyle="1" w:styleId="sessionsubtitle">
    <w:name w:val="sessionsubtitle"/>
    <w:basedOn w:val="DefaultParagraphFont"/>
    <w:rsid w:val="00711E68"/>
  </w:style>
  <w:style w:type="paragraph" w:customStyle="1" w:styleId="Default">
    <w:name w:val="Default"/>
    <w:rsid w:val="00CC75B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Treaties/CCPR/Shared%20Documents/NPL/INT_CCPR_FUL_NPL_24965_E.pdf" TargetMode="External"/><Relationship Id="rId2" Type="http://schemas.openxmlformats.org/officeDocument/2006/relationships/hyperlink" Target="https://tbinternet.ohchr.org/Treaties/CCPR/Shared%20Documents/NPL/INT_CCPR_FUL_NPL_22487_E.pdf" TargetMode="External"/><Relationship Id="rId1" Type="http://schemas.openxmlformats.org/officeDocument/2006/relationships/hyperlink" Target="https://tbinternet.ohchr.org/_layouts/15/treatybodyexternal/Download.aspx?symbolno=INT%2fCCPR%2fAFR%2fNPL%2f20815&amp;Lang=en" TargetMode="External"/><Relationship Id="rId5" Type="http://schemas.openxmlformats.org/officeDocument/2006/relationships/hyperlink" Target="https://nhri.ohchr.org/EN/Documents/Status%20Accreditation%20-%20Chart%20%2813022020%29.pdf" TargetMode="External"/><Relationship Id="rId4" Type="http://schemas.openxmlformats.org/officeDocument/2006/relationships/hyperlink" Target="https://tbinternet.ohchr.org/Treaties/CCPR/Shared%20Documents/NPL/INT_CCPR_FUL_NPL_26923_E.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08013F-FD91-46D8-AFC2-D9115AE985B6}">
  <ds:schemaRefs>
    <ds:schemaRef ds:uri="http://schemas.openxmlformats.org/officeDocument/2006/bibliography"/>
  </ds:schemaRefs>
</ds:datastoreItem>
</file>

<file path=customXml/itemProps2.xml><?xml version="1.0" encoding="utf-8"?>
<ds:datastoreItem xmlns:ds="http://schemas.openxmlformats.org/officeDocument/2006/customXml" ds:itemID="{1A031D23-CB6D-4932-8172-1E1A56B0F1C9}"/>
</file>

<file path=customXml/itemProps3.xml><?xml version="1.0" encoding="utf-8"?>
<ds:datastoreItem xmlns:ds="http://schemas.openxmlformats.org/officeDocument/2006/customXml" ds:itemID="{6B554A06-8E6D-40A7-AB98-D60D07FA3072}"/>
</file>

<file path=customXml/itemProps4.xml><?xml version="1.0" encoding="utf-8"?>
<ds:datastoreItem xmlns:ds="http://schemas.openxmlformats.org/officeDocument/2006/customXml" ds:itemID="{CB656365-04D0-4AE0-A3FD-9E51CD748CFD}"/>
</file>

<file path=docProps/app.xml><?xml version="1.0" encoding="utf-8"?>
<Properties xmlns="http://schemas.openxmlformats.org/officeDocument/2006/extended-properties" xmlns:vt="http://schemas.openxmlformats.org/officeDocument/2006/docPropsVTypes">
  <Template>A_E.dotm</Template>
  <TotalTime>0</TotalTime>
  <Pages>7</Pages>
  <Words>672</Words>
  <Characters>3833</Characters>
  <Application>Microsoft Office Word</Application>
  <DocSecurity>4</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2</cp:revision>
  <cp:lastPrinted>2008-01-29T07:30:00Z</cp:lastPrinted>
  <dcterms:created xsi:type="dcterms:W3CDTF">2020-12-04T12:28:00Z</dcterms:created>
  <dcterms:modified xsi:type="dcterms:W3CDTF">2020-12-04T12:28:00Z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1499400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