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DA0" w:rsidRDefault="00004DA0" w:rsidP="001A232E">
      <w:pPr>
        <w:jc w:val="center"/>
        <w:rPr>
          <w:rFonts w:asciiTheme="majorBidi" w:hAnsiTheme="majorBidi" w:cstheme="majorBidi"/>
          <w:b/>
          <w:bCs/>
          <w:sz w:val="28"/>
          <w:szCs w:val="28"/>
          <w:u w:val="single"/>
          <w:lang w:val="en-US"/>
        </w:rPr>
      </w:pPr>
    </w:p>
    <w:p w:rsidR="00004DA0" w:rsidRDefault="00004DA0" w:rsidP="001A232E">
      <w:pPr>
        <w:jc w:val="center"/>
        <w:rPr>
          <w:rFonts w:asciiTheme="majorBidi" w:hAnsiTheme="majorBidi" w:cstheme="majorBidi"/>
          <w:b/>
          <w:bCs/>
          <w:sz w:val="28"/>
          <w:szCs w:val="28"/>
          <w:u w:val="single"/>
          <w:lang w:val="en-US"/>
        </w:rPr>
      </w:pPr>
    </w:p>
    <w:p w:rsidR="00004DA0" w:rsidRDefault="00004DA0" w:rsidP="001A232E">
      <w:pPr>
        <w:jc w:val="center"/>
        <w:rPr>
          <w:rFonts w:asciiTheme="majorBidi" w:hAnsiTheme="majorBidi" w:cstheme="majorBidi"/>
          <w:b/>
          <w:bCs/>
          <w:sz w:val="28"/>
          <w:szCs w:val="28"/>
          <w:u w:val="single"/>
          <w:lang w:val="en-US"/>
        </w:rPr>
      </w:pPr>
    </w:p>
    <w:p w:rsidR="00004DA0" w:rsidRDefault="00004DA0" w:rsidP="001A232E">
      <w:pPr>
        <w:jc w:val="center"/>
        <w:rPr>
          <w:rFonts w:asciiTheme="majorBidi" w:hAnsiTheme="majorBidi" w:cstheme="majorBidi"/>
          <w:b/>
          <w:bCs/>
          <w:sz w:val="28"/>
          <w:szCs w:val="28"/>
          <w:u w:val="single"/>
          <w:lang w:val="en-US"/>
        </w:rPr>
      </w:pPr>
    </w:p>
    <w:p w:rsidR="001A232E" w:rsidRPr="00004DA0" w:rsidRDefault="001A232E" w:rsidP="001A232E">
      <w:pPr>
        <w:jc w:val="center"/>
        <w:rPr>
          <w:rFonts w:asciiTheme="majorBidi" w:hAnsiTheme="majorBidi" w:cstheme="majorBidi"/>
          <w:b/>
          <w:bCs/>
          <w:sz w:val="28"/>
          <w:szCs w:val="28"/>
          <w:u w:val="single"/>
          <w:lang w:val="en-US"/>
        </w:rPr>
      </w:pPr>
      <w:r w:rsidRPr="00004DA0">
        <w:rPr>
          <w:rFonts w:asciiTheme="majorBidi" w:hAnsiTheme="majorBidi" w:cstheme="majorBidi"/>
          <w:b/>
          <w:bCs/>
          <w:sz w:val="28"/>
          <w:szCs w:val="28"/>
          <w:u w:val="single"/>
          <w:lang w:val="en-US"/>
        </w:rPr>
        <w:t xml:space="preserve">ANNEX </w:t>
      </w:r>
      <w:r w:rsidR="00004DA0">
        <w:rPr>
          <w:rFonts w:asciiTheme="majorBidi" w:hAnsiTheme="majorBidi" w:cstheme="majorBidi"/>
          <w:b/>
          <w:bCs/>
          <w:sz w:val="28"/>
          <w:szCs w:val="28"/>
          <w:u w:val="single"/>
          <w:lang w:val="en-US"/>
        </w:rPr>
        <w:t>6</w:t>
      </w:r>
    </w:p>
    <w:p w:rsidR="001A232E" w:rsidRPr="00004DA0" w:rsidRDefault="001A232E" w:rsidP="001A232E">
      <w:pPr>
        <w:jc w:val="center"/>
        <w:rPr>
          <w:rFonts w:asciiTheme="majorBidi" w:hAnsiTheme="majorBidi" w:cstheme="majorBidi"/>
          <w:b/>
          <w:bCs/>
          <w:sz w:val="28"/>
          <w:szCs w:val="28"/>
          <w:u w:val="single"/>
          <w:lang w:val="en-US"/>
        </w:rPr>
      </w:pPr>
    </w:p>
    <w:p w:rsidR="001A232E" w:rsidRPr="00004DA0" w:rsidRDefault="001A232E" w:rsidP="001A232E">
      <w:pPr>
        <w:jc w:val="center"/>
        <w:rPr>
          <w:rFonts w:asciiTheme="majorBidi" w:hAnsiTheme="majorBidi" w:cstheme="majorBidi"/>
          <w:b/>
          <w:bCs/>
          <w:sz w:val="28"/>
          <w:szCs w:val="28"/>
          <w:u w:val="single"/>
          <w:lang w:val="en-US"/>
        </w:rPr>
      </w:pPr>
    </w:p>
    <w:p w:rsidR="00004DA0" w:rsidRDefault="00004DA0" w:rsidP="001A232E">
      <w:pPr>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Tr</w:t>
      </w:r>
      <w:r w:rsidR="001A232E" w:rsidRPr="00004DA0">
        <w:rPr>
          <w:rFonts w:asciiTheme="majorBidi" w:hAnsiTheme="majorBidi" w:cstheme="majorBidi"/>
          <w:b/>
          <w:bCs/>
          <w:sz w:val="28"/>
          <w:szCs w:val="28"/>
          <w:u w:val="single"/>
          <w:lang w:val="en-US"/>
        </w:rPr>
        <w:t xml:space="preserve">ainings held by the Ministry of Social Affairs </w:t>
      </w:r>
    </w:p>
    <w:p w:rsidR="001A232E" w:rsidRPr="00004DA0" w:rsidRDefault="001A232E" w:rsidP="001A232E">
      <w:pPr>
        <w:jc w:val="center"/>
        <w:rPr>
          <w:rFonts w:asciiTheme="majorBidi" w:hAnsiTheme="majorBidi" w:cstheme="majorBidi"/>
          <w:b/>
          <w:bCs/>
          <w:sz w:val="28"/>
          <w:szCs w:val="28"/>
          <w:u w:val="single"/>
          <w:lang w:val="en-US"/>
        </w:rPr>
      </w:pPr>
      <w:r w:rsidRPr="00004DA0">
        <w:rPr>
          <w:rFonts w:asciiTheme="majorBidi" w:hAnsiTheme="majorBidi" w:cstheme="majorBidi"/>
          <w:b/>
          <w:bCs/>
          <w:sz w:val="28"/>
          <w:szCs w:val="28"/>
          <w:u w:val="single"/>
          <w:lang w:val="en-US"/>
        </w:rPr>
        <w:t>and aiming at building the skills of social workers in Human Rights</w:t>
      </w:r>
    </w:p>
    <w:p w:rsidR="001A232E" w:rsidRPr="00004DA0" w:rsidRDefault="001A232E" w:rsidP="001A232E">
      <w:pPr>
        <w:jc w:val="center"/>
        <w:rPr>
          <w:rFonts w:asciiTheme="majorBidi" w:hAnsiTheme="majorBidi" w:cstheme="majorBidi"/>
          <w:sz w:val="28"/>
          <w:szCs w:val="28"/>
          <w:lang w:val="en-US"/>
        </w:rPr>
      </w:pPr>
    </w:p>
    <w:p w:rsidR="001A232E" w:rsidRPr="00004DA0" w:rsidRDefault="001A232E" w:rsidP="001A232E">
      <w:pPr>
        <w:jc w:val="center"/>
        <w:rPr>
          <w:rFonts w:asciiTheme="majorBidi" w:hAnsiTheme="majorBidi" w:cstheme="majorBidi"/>
          <w:sz w:val="28"/>
          <w:szCs w:val="28"/>
          <w:lang w:val="en-US"/>
        </w:rPr>
      </w:pPr>
    </w:p>
    <w:tbl>
      <w:tblPr>
        <w:tblStyle w:val="Grilledutableau"/>
        <w:tblW w:w="0" w:type="auto"/>
        <w:tblLook w:val="04A0" w:firstRow="1" w:lastRow="0" w:firstColumn="1" w:lastColumn="0" w:noHBand="0" w:noVBand="1"/>
      </w:tblPr>
      <w:tblGrid>
        <w:gridCol w:w="1885"/>
        <w:gridCol w:w="4152"/>
        <w:gridCol w:w="3019"/>
      </w:tblGrid>
      <w:tr w:rsidR="001A232E" w:rsidRPr="00004DA0" w:rsidTr="00004DA0">
        <w:tc>
          <w:tcPr>
            <w:tcW w:w="1885" w:type="dxa"/>
          </w:tcPr>
          <w:p w:rsidR="001A232E" w:rsidRPr="00004DA0" w:rsidRDefault="001A232E" w:rsidP="001A232E">
            <w:pPr>
              <w:jc w:val="center"/>
              <w:rPr>
                <w:rFonts w:asciiTheme="majorBidi" w:hAnsiTheme="majorBidi" w:cstheme="majorBidi"/>
                <w:b/>
                <w:bCs/>
                <w:sz w:val="28"/>
                <w:szCs w:val="28"/>
                <w:lang w:val="en-US"/>
              </w:rPr>
            </w:pPr>
            <w:r w:rsidRPr="00004DA0">
              <w:rPr>
                <w:rFonts w:asciiTheme="majorBidi" w:hAnsiTheme="majorBidi" w:cstheme="majorBidi"/>
                <w:b/>
                <w:bCs/>
                <w:sz w:val="28"/>
                <w:szCs w:val="28"/>
                <w:lang w:val="en-US"/>
              </w:rPr>
              <w:t xml:space="preserve">Year </w:t>
            </w:r>
          </w:p>
        </w:tc>
        <w:tc>
          <w:tcPr>
            <w:tcW w:w="4152" w:type="dxa"/>
          </w:tcPr>
          <w:p w:rsidR="001A232E" w:rsidRPr="00004DA0" w:rsidRDefault="001A232E" w:rsidP="001A232E">
            <w:pPr>
              <w:jc w:val="center"/>
              <w:rPr>
                <w:rFonts w:asciiTheme="majorBidi" w:hAnsiTheme="majorBidi" w:cstheme="majorBidi"/>
                <w:b/>
                <w:bCs/>
                <w:sz w:val="28"/>
                <w:szCs w:val="28"/>
                <w:lang w:val="en-US"/>
              </w:rPr>
            </w:pPr>
            <w:r w:rsidRPr="00004DA0">
              <w:rPr>
                <w:rFonts w:asciiTheme="majorBidi" w:hAnsiTheme="majorBidi" w:cstheme="majorBidi"/>
                <w:b/>
                <w:bCs/>
                <w:sz w:val="28"/>
                <w:szCs w:val="28"/>
                <w:lang w:val="en-US"/>
              </w:rPr>
              <w:t xml:space="preserve">Trainings </w:t>
            </w:r>
          </w:p>
        </w:tc>
        <w:tc>
          <w:tcPr>
            <w:tcW w:w="3019" w:type="dxa"/>
          </w:tcPr>
          <w:p w:rsidR="001A232E" w:rsidRPr="00004DA0" w:rsidRDefault="001A232E" w:rsidP="00004DA0">
            <w:pPr>
              <w:jc w:val="center"/>
              <w:rPr>
                <w:rFonts w:asciiTheme="majorBidi" w:hAnsiTheme="majorBidi" w:cstheme="majorBidi"/>
                <w:b/>
                <w:bCs/>
                <w:sz w:val="28"/>
                <w:szCs w:val="28"/>
                <w:lang w:val="en-US"/>
              </w:rPr>
            </w:pPr>
            <w:r w:rsidRPr="00004DA0">
              <w:rPr>
                <w:rFonts w:asciiTheme="majorBidi" w:hAnsiTheme="majorBidi" w:cstheme="majorBidi"/>
                <w:b/>
                <w:bCs/>
                <w:sz w:val="28"/>
                <w:szCs w:val="28"/>
                <w:lang w:val="en-US"/>
              </w:rPr>
              <w:t>Number of</w:t>
            </w:r>
            <w:r w:rsidR="00004DA0">
              <w:rPr>
                <w:rFonts w:asciiTheme="majorBidi" w:hAnsiTheme="majorBidi" w:cstheme="majorBidi"/>
                <w:b/>
                <w:bCs/>
                <w:sz w:val="28"/>
                <w:szCs w:val="28"/>
                <w:lang w:val="en-US"/>
              </w:rPr>
              <w:t xml:space="preserve"> trainees </w:t>
            </w:r>
          </w:p>
        </w:tc>
      </w:tr>
      <w:tr w:rsidR="001A232E" w:rsidRPr="00004DA0" w:rsidTr="00004DA0">
        <w:tc>
          <w:tcPr>
            <w:tcW w:w="1885" w:type="dxa"/>
          </w:tcPr>
          <w:p w:rsidR="001A232E" w:rsidRPr="00004DA0" w:rsidRDefault="001A232E" w:rsidP="001A232E">
            <w:pPr>
              <w:jc w:val="center"/>
              <w:rPr>
                <w:rFonts w:asciiTheme="majorBidi" w:hAnsiTheme="majorBidi" w:cstheme="majorBidi"/>
                <w:sz w:val="28"/>
                <w:szCs w:val="28"/>
                <w:lang w:val="en-US"/>
              </w:rPr>
            </w:pPr>
            <w:r w:rsidRPr="00004DA0">
              <w:rPr>
                <w:rFonts w:asciiTheme="majorBidi" w:hAnsiTheme="majorBidi" w:cstheme="majorBidi"/>
                <w:sz w:val="28"/>
                <w:szCs w:val="28"/>
                <w:lang w:val="en-US"/>
              </w:rPr>
              <w:t>2016</w:t>
            </w:r>
          </w:p>
        </w:tc>
        <w:tc>
          <w:tcPr>
            <w:tcW w:w="4152" w:type="dxa"/>
          </w:tcPr>
          <w:p w:rsidR="001A232E" w:rsidRPr="00004DA0" w:rsidRDefault="001A232E" w:rsidP="00004DA0">
            <w:pPr>
              <w:jc w:val="both"/>
              <w:rPr>
                <w:rFonts w:asciiTheme="majorBidi" w:hAnsiTheme="majorBidi" w:cstheme="majorBidi"/>
                <w:sz w:val="28"/>
                <w:szCs w:val="28"/>
                <w:lang w:val="en-US"/>
              </w:rPr>
            </w:pPr>
            <w:r w:rsidRPr="00004DA0">
              <w:rPr>
                <w:rFonts w:asciiTheme="majorBidi" w:hAnsiTheme="majorBidi" w:cstheme="majorBidi"/>
                <w:sz w:val="28"/>
                <w:szCs w:val="28"/>
                <w:lang w:val="en-US"/>
              </w:rPr>
              <w:t>Combatting Gender Based Violence and domestic</w:t>
            </w:r>
            <w:bookmarkStart w:id="0" w:name="_GoBack"/>
            <w:bookmarkEnd w:id="0"/>
            <w:r w:rsidRPr="00004DA0">
              <w:rPr>
                <w:rFonts w:asciiTheme="majorBidi" w:hAnsiTheme="majorBidi" w:cstheme="majorBidi"/>
                <w:sz w:val="28"/>
                <w:szCs w:val="28"/>
                <w:lang w:val="en-US"/>
              </w:rPr>
              <w:t xml:space="preserve"> violence</w:t>
            </w:r>
          </w:p>
        </w:tc>
        <w:tc>
          <w:tcPr>
            <w:tcW w:w="3019" w:type="dxa"/>
          </w:tcPr>
          <w:p w:rsidR="001A232E" w:rsidRPr="00004DA0" w:rsidRDefault="001A232E" w:rsidP="001A232E">
            <w:pPr>
              <w:jc w:val="center"/>
              <w:rPr>
                <w:rFonts w:asciiTheme="majorBidi" w:hAnsiTheme="majorBidi" w:cstheme="majorBidi"/>
                <w:sz w:val="28"/>
                <w:szCs w:val="28"/>
                <w:lang w:val="en-US"/>
              </w:rPr>
            </w:pPr>
            <w:r w:rsidRPr="00004DA0">
              <w:rPr>
                <w:rFonts w:asciiTheme="majorBidi" w:hAnsiTheme="majorBidi" w:cstheme="majorBidi"/>
                <w:sz w:val="28"/>
                <w:szCs w:val="28"/>
                <w:lang w:val="en-US"/>
              </w:rPr>
              <w:t>70</w:t>
            </w:r>
          </w:p>
        </w:tc>
      </w:tr>
      <w:tr w:rsidR="001A232E" w:rsidRPr="00004DA0" w:rsidTr="00004DA0">
        <w:tc>
          <w:tcPr>
            <w:tcW w:w="1885" w:type="dxa"/>
          </w:tcPr>
          <w:p w:rsidR="001A232E" w:rsidRPr="00004DA0" w:rsidRDefault="001A232E" w:rsidP="001A232E">
            <w:pPr>
              <w:jc w:val="center"/>
              <w:rPr>
                <w:rFonts w:asciiTheme="majorBidi" w:hAnsiTheme="majorBidi" w:cstheme="majorBidi"/>
                <w:sz w:val="28"/>
                <w:szCs w:val="28"/>
                <w:lang w:val="en-US"/>
              </w:rPr>
            </w:pPr>
            <w:r w:rsidRPr="00004DA0">
              <w:rPr>
                <w:rFonts w:asciiTheme="majorBidi" w:hAnsiTheme="majorBidi" w:cstheme="majorBidi"/>
                <w:sz w:val="28"/>
                <w:szCs w:val="28"/>
                <w:lang w:val="en-US"/>
              </w:rPr>
              <w:t>2017</w:t>
            </w:r>
          </w:p>
        </w:tc>
        <w:tc>
          <w:tcPr>
            <w:tcW w:w="4152" w:type="dxa"/>
          </w:tcPr>
          <w:p w:rsidR="001A232E" w:rsidRPr="00004DA0" w:rsidRDefault="001A232E" w:rsidP="00004DA0">
            <w:pPr>
              <w:jc w:val="both"/>
              <w:rPr>
                <w:rFonts w:asciiTheme="majorBidi" w:hAnsiTheme="majorBidi" w:cstheme="majorBidi"/>
                <w:sz w:val="28"/>
                <w:szCs w:val="28"/>
                <w:lang w:val="en-US"/>
              </w:rPr>
            </w:pPr>
            <w:r w:rsidRPr="00004DA0">
              <w:rPr>
                <w:rFonts w:asciiTheme="majorBidi" w:hAnsiTheme="majorBidi" w:cstheme="majorBidi"/>
                <w:sz w:val="28"/>
                <w:szCs w:val="28"/>
                <w:lang w:val="en-US"/>
              </w:rPr>
              <w:t>Supporting women victims of violence, especially when they decide to fill up a court case</w:t>
            </w:r>
          </w:p>
        </w:tc>
        <w:tc>
          <w:tcPr>
            <w:tcW w:w="3019" w:type="dxa"/>
          </w:tcPr>
          <w:p w:rsidR="001A232E" w:rsidRPr="00004DA0" w:rsidRDefault="001A232E" w:rsidP="001A232E">
            <w:pPr>
              <w:jc w:val="center"/>
              <w:rPr>
                <w:rFonts w:asciiTheme="majorBidi" w:hAnsiTheme="majorBidi" w:cstheme="majorBidi"/>
                <w:sz w:val="28"/>
                <w:szCs w:val="28"/>
                <w:lang w:val="en-US"/>
              </w:rPr>
            </w:pPr>
            <w:r w:rsidRPr="00004DA0">
              <w:rPr>
                <w:rFonts w:asciiTheme="majorBidi" w:hAnsiTheme="majorBidi" w:cstheme="majorBidi"/>
                <w:sz w:val="28"/>
                <w:szCs w:val="28"/>
                <w:lang w:val="en-US"/>
              </w:rPr>
              <w:t>30</w:t>
            </w:r>
          </w:p>
        </w:tc>
      </w:tr>
      <w:tr w:rsidR="001A232E" w:rsidRPr="00004DA0" w:rsidTr="00004DA0">
        <w:tc>
          <w:tcPr>
            <w:tcW w:w="1885" w:type="dxa"/>
          </w:tcPr>
          <w:p w:rsidR="001A232E" w:rsidRPr="00004DA0" w:rsidRDefault="001A232E" w:rsidP="001A232E">
            <w:pPr>
              <w:jc w:val="center"/>
              <w:rPr>
                <w:rFonts w:asciiTheme="majorBidi" w:hAnsiTheme="majorBidi" w:cstheme="majorBidi"/>
                <w:sz w:val="28"/>
                <w:szCs w:val="28"/>
                <w:lang w:val="en-US"/>
              </w:rPr>
            </w:pPr>
            <w:r w:rsidRPr="00004DA0">
              <w:rPr>
                <w:rFonts w:asciiTheme="majorBidi" w:hAnsiTheme="majorBidi" w:cstheme="majorBidi"/>
                <w:sz w:val="28"/>
                <w:szCs w:val="28"/>
                <w:lang w:val="en-US"/>
              </w:rPr>
              <w:t>2018</w:t>
            </w:r>
          </w:p>
        </w:tc>
        <w:tc>
          <w:tcPr>
            <w:tcW w:w="4152" w:type="dxa"/>
          </w:tcPr>
          <w:p w:rsidR="001A232E" w:rsidRPr="00004DA0" w:rsidRDefault="001A232E" w:rsidP="00004DA0">
            <w:pPr>
              <w:jc w:val="both"/>
              <w:rPr>
                <w:rFonts w:asciiTheme="majorBidi" w:hAnsiTheme="majorBidi" w:cstheme="majorBidi"/>
                <w:sz w:val="28"/>
                <w:szCs w:val="28"/>
                <w:lang w:val="en-US"/>
              </w:rPr>
            </w:pPr>
            <w:r w:rsidRPr="00004DA0">
              <w:rPr>
                <w:rFonts w:asciiTheme="majorBidi" w:hAnsiTheme="majorBidi" w:cstheme="majorBidi"/>
                <w:sz w:val="28"/>
                <w:szCs w:val="28"/>
                <w:lang w:val="en-US"/>
              </w:rPr>
              <w:t>Technics and skills to deal with children victims of violence</w:t>
            </w:r>
          </w:p>
        </w:tc>
        <w:tc>
          <w:tcPr>
            <w:tcW w:w="3019" w:type="dxa"/>
          </w:tcPr>
          <w:p w:rsidR="001A232E" w:rsidRPr="00004DA0" w:rsidRDefault="001A232E" w:rsidP="001A232E">
            <w:pPr>
              <w:jc w:val="center"/>
              <w:rPr>
                <w:rFonts w:asciiTheme="majorBidi" w:hAnsiTheme="majorBidi" w:cstheme="majorBidi"/>
                <w:sz w:val="28"/>
                <w:szCs w:val="28"/>
                <w:lang w:val="en-US"/>
              </w:rPr>
            </w:pPr>
            <w:r w:rsidRPr="00004DA0">
              <w:rPr>
                <w:rFonts w:asciiTheme="majorBidi" w:hAnsiTheme="majorBidi" w:cstheme="majorBidi"/>
                <w:sz w:val="28"/>
                <w:szCs w:val="28"/>
                <w:lang w:val="en-US"/>
              </w:rPr>
              <w:t>60</w:t>
            </w:r>
          </w:p>
        </w:tc>
      </w:tr>
      <w:tr w:rsidR="001A232E" w:rsidRPr="00004DA0" w:rsidTr="00004DA0">
        <w:tc>
          <w:tcPr>
            <w:tcW w:w="1885" w:type="dxa"/>
          </w:tcPr>
          <w:p w:rsidR="001A232E" w:rsidRPr="00004DA0" w:rsidRDefault="001A232E" w:rsidP="001A232E">
            <w:pPr>
              <w:jc w:val="center"/>
              <w:rPr>
                <w:rFonts w:asciiTheme="majorBidi" w:hAnsiTheme="majorBidi" w:cstheme="majorBidi"/>
                <w:sz w:val="28"/>
                <w:szCs w:val="28"/>
                <w:lang w:val="en-US"/>
              </w:rPr>
            </w:pPr>
            <w:r w:rsidRPr="00004DA0">
              <w:rPr>
                <w:rFonts w:asciiTheme="majorBidi" w:hAnsiTheme="majorBidi" w:cstheme="majorBidi"/>
                <w:sz w:val="28"/>
                <w:szCs w:val="28"/>
                <w:lang w:val="en-US"/>
              </w:rPr>
              <w:t>2018</w:t>
            </w:r>
          </w:p>
        </w:tc>
        <w:tc>
          <w:tcPr>
            <w:tcW w:w="4152" w:type="dxa"/>
          </w:tcPr>
          <w:p w:rsidR="001A232E" w:rsidRPr="00004DA0" w:rsidRDefault="001A232E" w:rsidP="00004DA0">
            <w:pPr>
              <w:jc w:val="both"/>
              <w:rPr>
                <w:rFonts w:asciiTheme="majorBidi" w:hAnsiTheme="majorBidi" w:cstheme="majorBidi"/>
                <w:sz w:val="28"/>
                <w:szCs w:val="28"/>
                <w:lang w:val="en-US"/>
              </w:rPr>
            </w:pPr>
            <w:r w:rsidRPr="00004DA0">
              <w:rPr>
                <w:rFonts w:asciiTheme="majorBidi" w:hAnsiTheme="majorBidi" w:cstheme="majorBidi"/>
                <w:sz w:val="28"/>
                <w:szCs w:val="28"/>
                <w:lang w:val="en-US"/>
              </w:rPr>
              <w:t xml:space="preserve">General principles for a better quality of services in </w:t>
            </w:r>
            <w:r w:rsidR="00004DA0">
              <w:rPr>
                <w:rFonts w:asciiTheme="majorBidi" w:hAnsiTheme="majorBidi" w:cstheme="majorBidi"/>
                <w:sz w:val="28"/>
                <w:szCs w:val="28"/>
                <w:lang w:val="en-US"/>
              </w:rPr>
              <w:t>elderly I</w:t>
            </w:r>
            <w:r w:rsidRPr="00004DA0">
              <w:rPr>
                <w:rFonts w:asciiTheme="majorBidi" w:hAnsiTheme="majorBidi" w:cstheme="majorBidi"/>
                <w:sz w:val="28"/>
                <w:szCs w:val="28"/>
                <w:lang w:val="en-US"/>
              </w:rPr>
              <w:t xml:space="preserve">nstitutions </w:t>
            </w:r>
          </w:p>
        </w:tc>
        <w:tc>
          <w:tcPr>
            <w:tcW w:w="3019" w:type="dxa"/>
          </w:tcPr>
          <w:p w:rsidR="001A232E" w:rsidRPr="00004DA0" w:rsidRDefault="001A232E" w:rsidP="001A232E">
            <w:pPr>
              <w:jc w:val="center"/>
              <w:rPr>
                <w:rFonts w:asciiTheme="majorBidi" w:hAnsiTheme="majorBidi" w:cstheme="majorBidi"/>
                <w:sz w:val="28"/>
                <w:szCs w:val="28"/>
                <w:lang w:val="en-US"/>
              </w:rPr>
            </w:pPr>
            <w:r w:rsidRPr="00004DA0">
              <w:rPr>
                <w:rFonts w:asciiTheme="majorBidi" w:hAnsiTheme="majorBidi" w:cstheme="majorBidi"/>
                <w:sz w:val="28"/>
                <w:szCs w:val="28"/>
                <w:lang w:val="en-US"/>
              </w:rPr>
              <w:t>60</w:t>
            </w:r>
          </w:p>
        </w:tc>
      </w:tr>
      <w:tr w:rsidR="001A232E" w:rsidRPr="00004DA0" w:rsidTr="00004DA0">
        <w:tc>
          <w:tcPr>
            <w:tcW w:w="1885" w:type="dxa"/>
          </w:tcPr>
          <w:p w:rsidR="001A232E" w:rsidRPr="00004DA0" w:rsidRDefault="001A232E" w:rsidP="001A232E">
            <w:pPr>
              <w:jc w:val="center"/>
              <w:rPr>
                <w:rFonts w:asciiTheme="majorBidi" w:hAnsiTheme="majorBidi" w:cstheme="majorBidi"/>
                <w:sz w:val="28"/>
                <w:szCs w:val="28"/>
                <w:lang w:val="en-US"/>
              </w:rPr>
            </w:pPr>
            <w:r w:rsidRPr="00004DA0">
              <w:rPr>
                <w:rFonts w:asciiTheme="majorBidi" w:hAnsiTheme="majorBidi" w:cstheme="majorBidi"/>
                <w:sz w:val="28"/>
                <w:szCs w:val="28"/>
                <w:lang w:val="en-US"/>
              </w:rPr>
              <w:t>2018-2019</w:t>
            </w:r>
          </w:p>
        </w:tc>
        <w:tc>
          <w:tcPr>
            <w:tcW w:w="4152" w:type="dxa"/>
          </w:tcPr>
          <w:p w:rsidR="001A232E" w:rsidRPr="00004DA0" w:rsidRDefault="001A232E" w:rsidP="00004DA0">
            <w:pPr>
              <w:jc w:val="both"/>
              <w:rPr>
                <w:rFonts w:asciiTheme="majorBidi" w:hAnsiTheme="majorBidi" w:cstheme="majorBidi"/>
                <w:sz w:val="28"/>
                <w:szCs w:val="28"/>
                <w:lang w:val="en-US"/>
              </w:rPr>
            </w:pPr>
            <w:r w:rsidRPr="00004DA0">
              <w:rPr>
                <w:rFonts w:asciiTheme="majorBidi" w:hAnsiTheme="majorBidi" w:cstheme="majorBidi"/>
                <w:sz w:val="28"/>
                <w:szCs w:val="28"/>
                <w:lang w:val="en-US"/>
              </w:rPr>
              <w:t xml:space="preserve">Gender mainstreaming in policies, activities and programs </w:t>
            </w:r>
          </w:p>
        </w:tc>
        <w:tc>
          <w:tcPr>
            <w:tcW w:w="3019" w:type="dxa"/>
          </w:tcPr>
          <w:p w:rsidR="001A232E" w:rsidRPr="00004DA0" w:rsidRDefault="001A232E" w:rsidP="001A232E">
            <w:pPr>
              <w:jc w:val="center"/>
              <w:rPr>
                <w:rFonts w:asciiTheme="majorBidi" w:hAnsiTheme="majorBidi" w:cstheme="majorBidi"/>
                <w:sz w:val="28"/>
                <w:szCs w:val="28"/>
                <w:lang w:val="en-US"/>
              </w:rPr>
            </w:pPr>
            <w:r w:rsidRPr="00004DA0">
              <w:rPr>
                <w:rFonts w:asciiTheme="majorBidi" w:hAnsiTheme="majorBidi" w:cstheme="majorBidi"/>
                <w:sz w:val="28"/>
                <w:szCs w:val="28"/>
                <w:lang w:val="en-US"/>
              </w:rPr>
              <w:t xml:space="preserve">118 </w:t>
            </w:r>
          </w:p>
        </w:tc>
      </w:tr>
    </w:tbl>
    <w:p w:rsidR="001A232E" w:rsidRDefault="001A232E" w:rsidP="001A232E">
      <w:pPr>
        <w:jc w:val="center"/>
        <w:rPr>
          <w:rFonts w:asciiTheme="majorBidi" w:hAnsiTheme="majorBidi" w:cstheme="majorBidi"/>
          <w:sz w:val="28"/>
          <w:szCs w:val="28"/>
          <w:lang w:val="en-US"/>
        </w:rPr>
      </w:pPr>
    </w:p>
    <w:p w:rsidR="00004DA0" w:rsidRDefault="00004DA0" w:rsidP="001A232E">
      <w:pPr>
        <w:jc w:val="center"/>
        <w:rPr>
          <w:rFonts w:asciiTheme="majorBidi" w:hAnsiTheme="majorBidi" w:cstheme="majorBidi"/>
          <w:sz w:val="28"/>
          <w:szCs w:val="28"/>
          <w:lang w:val="en-US"/>
        </w:rPr>
      </w:pPr>
    </w:p>
    <w:p w:rsidR="00004DA0" w:rsidRPr="00004DA0" w:rsidRDefault="00004DA0" w:rsidP="00004DA0">
      <w:pPr>
        <w:jc w:val="both"/>
        <w:rPr>
          <w:rFonts w:asciiTheme="majorBidi" w:hAnsiTheme="majorBidi" w:cstheme="majorBidi"/>
          <w:b/>
          <w:bCs/>
          <w:sz w:val="28"/>
          <w:szCs w:val="28"/>
          <w:lang w:val="en-US"/>
        </w:rPr>
      </w:pPr>
      <w:r w:rsidRPr="00004DA0">
        <w:rPr>
          <w:rFonts w:asciiTheme="majorBidi" w:hAnsiTheme="majorBidi" w:cstheme="majorBidi"/>
          <w:b/>
          <w:bCs/>
          <w:sz w:val="28"/>
          <w:szCs w:val="28"/>
          <w:lang w:val="en-US"/>
        </w:rPr>
        <w:t xml:space="preserve">The majority of the employees in the Ministry of Social Affairs, and especially the employees who are operating in the Center for Development Services that are distributed throughout the Lebanese territory, are regularly involved in intensive trainings in all topics of social and humanitarian work, in collaboration with the civil society, and with International Organizations operating in Lebanon.   </w:t>
      </w:r>
    </w:p>
    <w:sectPr w:rsidR="00004DA0" w:rsidRPr="00004DA0" w:rsidSect="00C75EF5">
      <w:pgSz w:w="11900" w:h="16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32E"/>
    <w:rsid w:val="00004DA0"/>
    <w:rsid w:val="001A232E"/>
    <w:rsid w:val="00C75EF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4:docId w14:val="430A2953"/>
  <w15:chartTrackingRefBased/>
  <w15:docId w15:val="{99D2E398-B941-4B46-A844-0A95231D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A2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C98A01-8092-4697-B4F3-3AB5BEAAA19F}"/>
</file>

<file path=customXml/itemProps2.xml><?xml version="1.0" encoding="utf-8"?>
<ds:datastoreItem xmlns:ds="http://schemas.openxmlformats.org/officeDocument/2006/customXml" ds:itemID="{7000D7F5-F5B0-4FDF-B753-3DF32810AC73}"/>
</file>

<file path=customXml/itemProps3.xml><?xml version="1.0" encoding="utf-8"?>
<ds:datastoreItem xmlns:ds="http://schemas.openxmlformats.org/officeDocument/2006/customXml" ds:itemID="{6DB07355-A1EE-406F-9C55-2BF31B3DE723}"/>
</file>

<file path=docProps/app.xml><?xml version="1.0" encoding="utf-8"?>
<Properties xmlns="http://schemas.openxmlformats.org/officeDocument/2006/extended-properties" xmlns:vt="http://schemas.openxmlformats.org/officeDocument/2006/docPropsVTypes">
  <Template>Normal.dotm</Template>
  <TotalTime>15</TotalTime>
  <Pages>1</Pages>
  <Words>149</Words>
  <Characters>823</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El Khoury</dc:creator>
  <cp:keywords/>
  <dc:description/>
  <cp:lastModifiedBy>Rana El Khoury</cp:lastModifiedBy>
  <cp:revision>2</cp:revision>
  <dcterms:created xsi:type="dcterms:W3CDTF">2020-10-04T11:32:00Z</dcterms:created>
  <dcterms:modified xsi:type="dcterms:W3CDTF">2020-10-08T18:42:00Z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1502500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