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EC" w:rsidRDefault="00A655EC" w:rsidP="007422E3">
      <w:pPr>
        <w:jc w:val="center"/>
        <w:rPr>
          <w:rFonts w:asciiTheme="majorHAnsi" w:hAnsiTheme="majorHAnsi" w:cstheme="majorHAnsi"/>
          <w:b/>
          <w:bCs/>
          <w:u w:val="single"/>
          <w:lang w:val="en-US"/>
        </w:rPr>
      </w:pPr>
    </w:p>
    <w:p w:rsidR="00A655EC" w:rsidRDefault="00A655EC" w:rsidP="007422E3">
      <w:pPr>
        <w:jc w:val="center"/>
        <w:rPr>
          <w:rFonts w:asciiTheme="majorHAnsi" w:hAnsiTheme="majorHAnsi" w:cstheme="majorHAnsi"/>
          <w:b/>
          <w:bCs/>
          <w:u w:val="single"/>
          <w:lang w:val="en-US"/>
        </w:rPr>
      </w:pPr>
    </w:p>
    <w:p w:rsidR="00A655EC" w:rsidRDefault="00A655EC" w:rsidP="007422E3">
      <w:pPr>
        <w:jc w:val="center"/>
        <w:rPr>
          <w:rFonts w:asciiTheme="majorHAnsi" w:hAnsiTheme="majorHAnsi" w:cstheme="majorHAnsi"/>
          <w:b/>
          <w:bCs/>
          <w:u w:val="single"/>
          <w:lang w:val="en-US"/>
        </w:rPr>
      </w:pPr>
    </w:p>
    <w:p w:rsidR="00A655EC" w:rsidRDefault="00A655EC" w:rsidP="007422E3">
      <w:pPr>
        <w:jc w:val="center"/>
        <w:rPr>
          <w:rFonts w:asciiTheme="majorHAnsi" w:hAnsiTheme="majorHAnsi" w:cstheme="majorHAnsi"/>
          <w:b/>
          <w:bCs/>
          <w:u w:val="single"/>
          <w:lang w:val="en-US"/>
        </w:rPr>
      </w:pPr>
    </w:p>
    <w:p w:rsidR="007422E3" w:rsidRPr="007422E3" w:rsidRDefault="007422E3" w:rsidP="007422E3">
      <w:pPr>
        <w:jc w:val="center"/>
        <w:rPr>
          <w:rFonts w:asciiTheme="majorHAnsi" w:hAnsiTheme="majorHAnsi" w:cstheme="majorHAnsi"/>
          <w:b/>
          <w:bCs/>
          <w:u w:val="single"/>
          <w:lang w:val="en-US"/>
        </w:rPr>
      </w:pPr>
      <w:bookmarkStart w:id="0" w:name="_GoBack"/>
      <w:bookmarkEnd w:id="0"/>
      <w:r w:rsidRPr="007422E3">
        <w:rPr>
          <w:rFonts w:asciiTheme="majorHAnsi" w:hAnsiTheme="majorHAnsi" w:cstheme="majorHAnsi"/>
          <w:b/>
          <w:bCs/>
          <w:u w:val="single"/>
          <w:lang w:val="en-US"/>
        </w:rPr>
        <w:t>ANNEX 1</w:t>
      </w:r>
    </w:p>
    <w:p w:rsidR="007422E3" w:rsidRPr="007422E3" w:rsidRDefault="007422E3" w:rsidP="007422E3">
      <w:pPr>
        <w:jc w:val="center"/>
        <w:rPr>
          <w:rFonts w:asciiTheme="majorHAnsi" w:hAnsiTheme="majorHAnsi" w:cstheme="majorHAnsi"/>
          <w:b/>
          <w:bCs/>
          <w:u w:val="single"/>
          <w:lang w:val="en-US"/>
        </w:rPr>
      </w:pPr>
    </w:p>
    <w:p w:rsidR="007422E3" w:rsidRPr="007422E3" w:rsidRDefault="00C53276" w:rsidP="007422E3">
      <w:pPr>
        <w:jc w:val="center"/>
        <w:rPr>
          <w:rFonts w:asciiTheme="majorHAnsi" w:hAnsiTheme="majorHAnsi" w:cstheme="majorHAnsi"/>
          <w:b/>
          <w:bCs/>
          <w:u w:val="single"/>
          <w:lang w:val="en-US"/>
        </w:rPr>
      </w:pPr>
      <w:r>
        <w:rPr>
          <w:rFonts w:asciiTheme="majorHAnsi" w:hAnsiTheme="majorHAnsi" w:cstheme="majorHAnsi"/>
          <w:b/>
          <w:bCs/>
          <w:u w:val="single"/>
          <w:lang w:val="en-US"/>
        </w:rPr>
        <w:t>L</w:t>
      </w:r>
      <w:r w:rsidR="007422E3" w:rsidRPr="007422E3">
        <w:rPr>
          <w:rFonts w:asciiTheme="majorHAnsi" w:hAnsiTheme="majorHAnsi" w:cstheme="majorHAnsi"/>
          <w:b/>
          <w:bCs/>
          <w:u w:val="single"/>
          <w:lang w:val="en-US"/>
        </w:rPr>
        <w:t xml:space="preserve">ist of the </w:t>
      </w:r>
      <w:r>
        <w:rPr>
          <w:rFonts w:asciiTheme="majorHAnsi" w:hAnsiTheme="majorHAnsi" w:cstheme="majorHAnsi"/>
          <w:b/>
          <w:bCs/>
          <w:u w:val="single"/>
          <w:lang w:val="en-US"/>
        </w:rPr>
        <w:t>N</w:t>
      </w:r>
      <w:r w:rsidR="007422E3" w:rsidRPr="007422E3">
        <w:rPr>
          <w:rFonts w:asciiTheme="majorHAnsi" w:hAnsiTheme="majorHAnsi" w:cstheme="majorHAnsi"/>
          <w:b/>
          <w:bCs/>
          <w:u w:val="single"/>
          <w:lang w:val="en-US"/>
        </w:rPr>
        <w:t xml:space="preserve">ational </w:t>
      </w:r>
      <w:r>
        <w:rPr>
          <w:rFonts w:asciiTheme="majorHAnsi" w:hAnsiTheme="majorHAnsi" w:cstheme="majorHAnsi"/>
          <w:b/>
          <w:bCs/>
          <w:u w:val="single"/>
          <w:lang w:val="en-US"/>
        </w:rPr>
        <w:t>I</w:t>
      </w:r>
      <w:r w:rsidR="007422E3" w:rsidRPr="007422E3">
        <w:rPr>
          <w:rFonts w:asciiTheme="majorHAnsi" w:hAnsiTheme="majorHAnsi" w:cstheme="majorHAnsi"/>
          <w:b/>
          <w:bCs/>
          <w:u w:val="single"/>
          <w:lang w:val="en-US"/>
        </w:rPr>
        <w:t>nstitutions</w:t>
      </w:r>
      <w:r>
        <w:rPr>
          <w:rFonts w:asciiTheme="majorHAnsi" w:hAnsiTheme="majorHAnsi" w:cstheme="majorHAnsi"/>
          <w:b/>
          <w:bCs/>
          <w:u w:val="single"/>
          <w:lang w:val="en-US"/>
        </w:rPr>
        <w:t xml:space="preserve"> that are represented in</w:t>
      </w:r>
      <w:r w:rsidR="007422E3" w:rsidRPr="007422E3">
        <w:rPr>
          <w:rFonts w:asciiTheme="majorHAnsi" w:hAnsiTheme="majorHAnsi" w:cstheme="majorHAnsi"/>
          <w:b/>
          <w:bCs/>
          <w:u w:val="single"/>
          <w:lang w:val="en-US"/>
        </w:rPr>
        <w:t xml:space="preserve"> </w:t>
      </w:r>
    </w:p>
    <w:p w:rsidR="007422E3" w:rsidRPr="007422E3" w:rsidRDefault="007422E3" w:rsidP="007422E3">
      <w:pPr>
        <w:jc w:val="center"/>
        <w:rPr>
          <w:rFonts w:asciiTheme="majorHAnsi" w:hAnsiTheme="majorHAnsi" w:cstheme="majorHAnsi"/>
          <w:b/>
          <w:bCs/>
          <w:u w:val="single"/>
          <w:lang w:val="en-US"/>
        </w:rPr>
      </w:pPr>
      <w:r w:rsidRPr="007422E3">
        <w:rPr>
          <w:rFonts w:asciiTheme="majorHAnsi" w:hAnsiTheme="majorHAnsi" w:cstheme="majorHAnsi"/>
          <w:b/>
          <w:bCs/>
          <w:u w:val="single"/>
          <w:lang w:val="en-US"/>
        </w:rPr>
        <w:t xml:space="preserve">“the </w:t>
      </w:r>
      <w:r w:rsidR="00C53276">
        <w:rPr>
          <w:rFonts w:asciiTheme="majorHAnsi" w:hAnsiTheme="majorHAnsi" w:cstheme="majorHAnsi"/>
          <w:b/>
          <w:bCs/>
          <w:u w:val="single"/>
          <w:lang w:val="en-US"/>
        </w:rPr>
        <w:t>N</w:t>
      </w:r>
      <w:r w:rsidRPr="007422E3">
        <w:rPr>
          <w:rFonts w:asciiTheme="majorHAnsi" w:hAnsiTheme="majorHAnsi" w:cstheme="majorHAnsi"/>
          <w:b/>
          <w:bCs/>
          <w:u w:val="single"/>
          <w:lang w:val="en-US"/>
        </w:rPr>
        <w:t xml:space="preserve">ational </w:t>
      </w:r>
      <w:r w:rsidR="00A655EC">
        <w:rPr>
          <w:rFonts w:asciiTheme="majorHAnsi" w:hAnsiTheme="majorHAnsi" w:cstheme="majorHAnsi"/>
          <w:b/>
          <w:bCs/>
          <w:u w:val="single"/>
          <w:lang w:val="en-US"/>
        </w:rPr>
        <w:t>M</w:t>
      </w:r>
      <w:r w:rsidRPr="007422E3">
        <w:rPr>
          <w:rFonts w:asciiTheme="majorHAnsi" w:hAnsiTheme="majorHAnsi" w:cstheme="majorHAnsi"/>
          <w:b/>
          <w:bCs/>
          <w:u w:val="single"/>
          <w:lang w:val="en-US"/>
        </w:rPr>
        <w:t xml:space="preserve">echanism to </w:t>
      </w:r>
      <w:r w:rsidR="00A655EC">
        <w:rPr>
          <w:rFonts w:asciiTheme="majorHAnsi" w:hAnsiTheme="majorHAnsi" w:cstheme="majorHAnsi"/>
          <w:b/>
          <w:bCs/>
          <w:u w:val="single"/>
          <w:lang w:val="en-US"/>
        </w:rPr>
        <w:t xml:space="preserve">draft </w:t>
      </w:r>
      <w:r w:rsidRPr="007422E3">
        <w:rPr>
          <w:rFonts w:asciiTheme="majorHAnsi" w:hAnsiTheme="majorHAnsi" w:cstheme="majorHAnsi"/>
          <w:b/>
          <w:bCs/>
          <w:u w:val="single"/>
          <w:lang w:val="en-US"/>
        </w:rPr>
        <w:t xml:space="preserve">national reports and </w:t>
      </w:r>
      <w:r w:rsidR="00A655EC">
        <w:rPr>
          <w:rFonts w:asciiTheme="majorHAnsi" w:hAnsiTheme="majorHAnsi" w:cstheme="majorHAnsi"/>
          <w:b/>
          <w:bCs/>
          <w:u w:val="single"/>
          <w:lang w:val="en-US"/>
        </w:rPr>
        <w:t xml:space="preserve">to </w:t>
      </w:r>
      <w:r w:rsidRPr="007422E3">
        <w:rPr>
          <w:rFonts w:asciiTheme="majorHAnsi" w:hAnsiTheme="majorHAnsi" w:cstheme="majorHAnsi"/>
          <w:b/>
          <w:bCs/>
          <w:u w:val="single"/>
          <w:lang w:val="en-US"/>
        </w:rPr>
        <w:t xml:space="preserve">follow up on </w:t>
      </w:r>
      <w:r w:rsidR="00A655EC">
        <w:rPr>
          <w:rFonts w:asciiTheme="majorHAnsi" w:hAnsiTheme="majorHAnsi" w:cstheme="majorHAnsi"/>
          <w:b/>
          <w:bCs/>
          <w:u w:val="single"/>
          <w:lang w:val="en-US"/>
        </w:rPr>
        <w:t>R</w:t>
      </w:r>
      <w:r w:rsidRPr="007422E3">
        <w:rPr>
          <w:rFonts w:asciiTheme="majorHAnsi" w:hAnsiTheme="majorHAnsi" w:cstheme="majorHAnsi"/>
          <w:b/>
          <w:bCs/>
          <w:u w:val="single"/>
          <w:lang w:val="en-US"/>
        </w:rPr>
        <w:t xml:space="preserve">ecommendations </w:t>
      </w:r>
      <w:r w:rsidR="00A655EC">
        <w:rPr>
          <w:rFonts w:asciiTheme="majorHAnsi" w:hAnsiTheme="majorHAnsi" w:cstheme="majorHAnsi"/>
          <w:b/>
          <w:bCs/>
          <w:u w:val="single"/>
          <w:lang w:val="en-US"/>
        </w:rPr>
        <w:t>made</w:t>
      </w:r>
      <w:r w:rsidRPr="007422E3">
        <w:rPr>
          <w:rFonts w:asciiTheme="majorHAnsi" w:hAnsiTheme="majorHAnsi" w:cstheme="majorHAnsi"/>
          <w:b/>
          <w:bCs/>
          <w:u w:val="single"/>
          <w:lang w:val="en-US"/>
        </w:rPr>
        <w:t xml:space="preserve"> by </w:t>
      </w:r>
      <w:r w:rsidR="00A655EC">
        <w:rPr>
          <w:rFonts w:asciiTheme="majorHAnsi" w:hAnsiTheme="majorHAnsi" w:cstheme="majorHAnsi"/>
          <w:b/>
          <w:bCs/>
          <w:u w:val="single"/>
          <w:lang w:val="en-US"/>
        </w:rPr>
        <w:t>I</w:t>
      </w:r>
      <w:r w:rsidRPr="007422E3">
        <w:rPr>
          <w:rFonts w:asciiTheme="majorHAnsi" w:hAnsiTheme="majorHAnsi" w:cstheme="majorHAnsi"/>
          <w:b/>
          <w:bCs/>
          <w:u w:val="single"/>
          <w:lang w:val="en-US"/>
        </w:rPr>
        <w:t xml:space="preserve">nternational </w:t>
      </w:r>
      <w:r w:rsidR="00A655EC">
        <w:rPr>
          <w:rFonts w:asciiTheme="majorHAnsi" w:hAnsiTheme="majorHAnsi" w:cstheme="majorHAnsi"/>
          <w:b/>
          <w:bCs/>
          <w:u w:val="single"/>
          <w:lang w:val="en-US"/>
        </w:rPr>
        <w:t>I</w:t>
      </w:r>
      <w:r w:rsidRPr="007422E3">
        <w:rPr>
          <w:rFonts w:asciiTheme="majorHAnsi" w:hAnsiTheme="majorHAnsi" w:cstheme="majorHAnsi"/>
          <w:b/>
          <w:bCs/>
          <w:u w:val="single"/>
          <w:lang w:val="en-US"/>
        </w:rPr>
        <w:t xml:space="preserve">nstitutions” </w:t>
      </w:r>
    </w:p>
    <w:p w:rsidR="007422E3" w:rsidRPr="007422E3" w:rsidRDefault="007422E3" w:rsidP="007422E3">
      <w:pPr>
        <w:jc w:val="center"/>
        <w:rPr>
          <w:rFonts w:asciiTheme="majorHAnsi" w:hAnsiTheme="majorHAnsi" w:cstheme="majorHAnsi"/>
          <w:b/>
          <w:bCs/>
          <w:u w:val="single"/>
          <w:lang w:val="en-US"/>
        </w:rPr>
      </w:pPr>
    </w:p>
    <w:p w:rsidR="007422E3" w:rsidRPr="007422E3" w:rsidRDefault="007422E3" w:rsidP="007422E3">
      <w:pPr>
        <w:jc w:val="center"/>
        <w:rPr>
          <w:rFonts w:asciiTheme="majorHAnsi" w:hAnsiTheme="majorHAnsi" w:cstheme="majorHAnsi"/>
          <w:b/>
          <w:bCs/>
          <w:u w:val="single"/>
          <w:lang w:val="en-US"/>
        </w:rPr>
      </w:pPr>
      <w:r w:rsidRPr="007422E3">
        <w:rPr>
          <w:rFonts w:asciiTheme="majorHAnsi" w:hAnsiTheme="majorHAnsi" w:cstheme="majorHAnsi"/>
          <w:b/>
          <w:bCs/>
          <w:u w:val="single"/>
          <w:lang w:val="en-US"/>
        </w:rPr>
        <w:t>Based on Decree number 3268 dated 19/6/2018</w:t>
      </w:r>
    </w:p>
    <w:p w:rsidR="007422E3" w:rsidRDefault="007422E3" w:rsidP="007422E3">
      <w:pPr>
        <w:jc w:val="center"/>
        <w:rPr>
          <w:rFonts w:asciiTheme="majorHAnsi" w:hAnsiTheme="majorHAnsi" w:cstheme="majorHAnsi"/>
          <w:b/>
          <w:bCs/>
          <w:u w:val="single"/>
          <w:lang w:val="en-US"/>
        </w:rPr>
      </w:pPr>
    </w:p>
    <w:p w:rsidR="007422E3" w:rsidRDefault="007422E3" w:rsidP="007422E3">
      <w:pPr>
        <w:jc w:val="center"/>
        <w:rPr>
          <w:rFonts w:asciiTheme="majorHAnsi" w:hAnsiTheme="majorHAnsi" w:cstheme="majorHAnsi"/>
          <w:b/>
          <w:bCs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422E3" w:rsidRPr="00A655EC" w:rsidTr="007422E3">
        <w:tc>
          <w:tcPr>
            <w:tcW w:w="9056" w:type="dxa"/>
          </w:tcPr>
          <w:p w:rsidR="007422E3" w:rsidRDefault="007422E3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Pr</w:t>
            </w:r>
            <w:r w:rsidR="00A655EC">
              <w:rPr>
                <w:rFonts w:asciiTheme="majorHAnsi" w:hAnsiTheme="majorHAnsi" w:cstheme="majorHAnsi"/>
                <w:lang w:val="en-US"/>
              </w:rPr>
              <w:t xml:space="preserve">esidency of the Ministers’ Council </w:t>
            </w:r>
          </w:p>
        </w:tc>
      </w:tr>
      <w:tr w:rsidR="007422E3" w:rsidRPr="00C53276" w:rsidTr="007422E3">
        <w:tc>
          <w:tcPr>
            <w:tcW w:w="9056" w:type="dxa"/>
          </w:tcPr>
          <w:p w:rsidR="007422E3" w:rsidRDefault="007422E3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Ministry of Foreign Affairs and Emigrants</w:t>
            </w:r>
          </w:p>
        </w:tc>
      </w:tr>
      <w:tr w:rsidR="007422E3" w:rsidTr="007422E3">
        <w:tc>
          <w:tcPr>
            <w:tcW w:w="9056" w:type="dxa"/>
          </w:tcPr>
          <w:p w:rsidR="007422E3" w:rsidRDefault="007422E3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Ministry of Justice</w:t>
            </w:r>
          </w:p>
        </w:tc>
      </w:tr>
      <w:tr w:rsidR="007422E3" w:rsidTr="007422E3">
        <w:tc>
          <w:tcPr>
            <w:tcW w:w="9056" w:type="dxa"/>
          </w:tcPr>
          <w:p w:rsidR="007422E3" w:rsidRDefault="007422E3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Ministry of Social Affairs</w:t>
            </w:r>
          </w:p>
        </w:tc>
      </w:tr>
      <w:tr w:rsidR="007422E3" w:rsidRPr="00C53276" w:rsidTr="007422E3">
        <w:tc>
          <w:tcPr>
            <w:tcW w:w="9056" w:type="dxa"/>
          </w:tcPr>
          <w:p w:rsidR="007422E3" w:rsidRDefault="007422E3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Ministry of Interior and Municipalities</w:t>
            </w:r>
          </w:p>
        </w:tc>
      </w:tr>
      <w:tr w:rsidR="007422E3" w:rsidTr="007422E3">
        <w:tc>
          <w:tcPr>
            <w:tcW w:w="9056" w:type="dxa"/>
          </w:tcPr>
          <w:p w:rsidR="007422E3" w:rsidRDefault="007422E3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Ministry of National Defense</w:t>
            </w:r>
          </w:p>
        </w:tc>
      </w:tr>
      <w:tr w:rsidR="007422E3" w:rsidRPr="00C53276" w:rsidTr="007422E3">
        <w:tc>
          <w:tcPr>
            <w:tcW w:w="9056" w:type="dxa"/>
          </w:tcPr>
          <w:p w:rsidR="007422E3" w:rsidRDefault="007422E3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General Directorate of Sate Security</w:t>
            </w:r>
          </w:p>
        </w:tc>
      </w:tr>
      <w:tr w:rsidR="007422E3" w:rsidTr="007422E3">
        <w:tc>
          <w:tcPr>
            <w:tcW w:w="9056" w:type="dxa"/>
          </w:tcPr>
          <w:p w:rsidR="007422E3" w:rsidRDefault="007422E3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Ministry of Public Health</w:t>
            </w:r>
          </w:p>
        </w:tc>
      </w:tr>
      <w:tr w:rsidR="007422E3" w:rsidRPr="00C53276" w:rsidTr="007422E3">
        <w:tc>
          <w:tcPr>
            <w:tcW w:w="9056" w:type="dxa"/>
          </w:tcPr>
          <w:p w:rsidR="007422E3" w:rsidRDefault="007422E3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Ministry of State for Displaced Affairs</w:t>
            </w:r>
          </w:p>
        </w:tc>
      </w:tr>
      <w:tr w:rsidR="007422E3" w:rsidRPr="00C53276" w:rsidTr="007422E3">
        <w:tc>
          <w:tcPr>
            <w:tcW w:w="9056" w:type="dxa"/>
          </w:tcPr>
          <w:p w:rsidR="007422E3" w:rsidRDefault="007422E3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National Commission for Lebanese Women</w:t>
            </w:r>
          </w:p>
        </w:tc>
      </w:tr>
      <w:tr w:rsidR="007422E3" w:rsidTr="007422E3">
        <w:tc>
          <w:tcPr>
            <w:tcW w:w="9056" w:type="dxa"/>
          </w:tcPr>
          <w:p w:rsidR="007422E3" w:rsidRDefault="007422E3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Ministry of Labor</w:t>
            </w:r>
          </w:p>
        </w:tc>
      </w:tr>
      <w:tr w:rsidR="007422E3" w:rsidTr="007422E3">
        <w:tc>
          <w:tcPr>
            <w:tcW w:w="9056" w:type="dxa"/>
          </w:tcPr>
          <w:p w:rsidR="007422E3" w:rsidRDefault="007422E3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Ministry of Environment </w:t>
            </w:r>
          </w:p>
        </w:tc>
      </w:tr>
      <w:tr w:rsidR="007422E3" w:rsidTr="007422E3">
        <w:tc>
          <w:tcPr>
            <w:tcW w:w="9056" w:type="dxa"/>
          </w:tcPr>
          <w:p w:rsidR="007422E3" w:rsidRDefault="004A2FF8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Central Administration of Statistics</w:t>
            </w:r>
          </w:p>
        </w:tc>
      </w:tr>
      <w:tr w:rsidR="007422E3" w:rsidRPr="00C53276" w:rsidTr="007422E3">
        <w:tc>
          <w:tcPr>
            <w:tcW w:w="9056" w:type="dxa"/>
          </w:tcPr>
          <w:p w:rsidR="007422E3" w:rsidRDefault="004A2FF8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Ministry of Education and Higher Education</w:t>
            </w:r>
          </w:p>
        </w:tc>
      </w:tr>
      <w:tr w:rsidR="007422E3" w:rsidTr="007422E3">
        <w:tc>
          <w:tcPr>
            <w:tcW w:w="9056" w:type="dxa"/>
          </w:tcPr>
          <w:p w:rsidR="007422E3" w:rsidRDefault="004A2FF8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Ministry of Culture</w:t>
            </w:r>
          </w:p>
        </w:tc>
      </w:tr>
      <w:tr w:rsidR="007422E3" w:rsidTr="007422E3">
        <w:tc>
          <w:tcPr>
            <w:tcW w:w="9056" w:type="dxa"/>
          </w:tcPr>
          <w:p w:rsidR="007422E3" w:rsidRDefault="004A2FF8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Ministry of Information</w:t>
            </w:r>
          </w:p>
        </w:tc>
      </w:tr>
      <w:tr w:rsidR="007422E3" w:rsidRPr="00C53276" w:rsidTr="007422E3">
        <w:tc>
          <w:tcPr>
            <w:tcW w:w="9056" w:type="dxa"/>
          </w:tcPr>
          <w:p w:rsidR="007422E3" w:rsidRDefault="004A2FF8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Office of the Minis</w:t>
            </w:r>
            <w:r w:rsidR="00A655EC">
              <w:rPr>
                <w:rFonts w:asciiTheme="majorHAnsi" w:hAnsiTheme="majorHAnsi" w:cstheme="majorHAnsi"/>
                <w:lang w:val="en-US"/>
              </w:rPr>
              <w:t>ter</w:t>
            </w:r>
            <w:r>
              <w:rPr>
                <w:rFonts w:asciiTheme="majorHAnsi" w:hAnsiTheme="majorHAnsi" w:cstheme="majorHAnsi"/>
                <w:lang w:val="en-US"/>
              </w:rPr>
              <w:t xml:space="preserve"> of State for Corruption</w:t>
            </w:r>
          </w:p>
        </w:tc>
      </w:tr>
      <w:tr w:rsidR="007422E3" w:rsidRPr="00C53276" w:rsidTr="007422E3">
        <w:tc>
          <w:tcPr>
            <w:tcW w:w="9056" w:type="dxa"/>
          </w:tcPr>
          <w:p w:rsidR="007422E3" w:rsidRDefault="004A2FF8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Ministry of Economy and Trade</w:t>
            </w:r>
          </w:p>
        </w:tc>
      </w:tr>
      <w:tr w:rsidR="007422E3" w:rsidRPr="00C53276" w:rsidTr="007422E3">
        <w:tc>
          <w:tcPr>
            <w:tcW w:w="9056" w:type="dxa"/>
          </w:tcPr>
          <w:p w:rsidR="007422E3" w:rsidRDefault="004A2FF8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Ministry of State for Women Affairs</w:t>
            </w:r>
          </w:p>
        </w:tc>
      </w:tr>
      <w:tr w:rsidR="007422E3" w:rsidRPr="00C53276" w:rsidTr="007422E3">
        <w:tc>
          <w:tcPr>
            <w:tcW w:w="9056" w:type="dxa"/>
          </w:tcPr>
          <w:p w:rsidR="007422E3" w:rsidRDefault="004A2FF8" w:rsidP="00A655E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Ministry of State for Human Rights</w:t>
            </w:r>
          </w:p>
        </w:tc>
      </w:tr>
    </w:tbl>
    <w:p w:rsidR="007422E3" w:rsidRPr="007422E3" w:rsidRDefault="007422E3" w:rsidP="007422E3">
      <w:pPr>
        <w:jc w:val="center"/>
        <w:rPr>
          <w:rFonts w:asciiTheme="majorHAnsi" w:hAnsiTheme="majorHAnsi" w:cstheme="majorHAnsi"/>
          <w:lang w:val="en-US"/>
        </w:rPr>
      </w:pPr>
    </w:p>
    <w:p w:rsidR="007422E3" w:rsidRPr="007422E3" w:rsidRDefault="007422E3" w:rsidP="007422E3">
      <w:pPr>
        <w:jc w:val="center"/>
        <w:rPr>
          <w:rFonts w:asciiTheme="majorHAnsi" w:hAnsiTheme="majorHAnsi" w:cstheme="majorHAnsi"/>
          <w:b/>
          <w:bCs/>
          <w:u w:val="single"/>
          <w:lang w:val="en-US"/>
        </w:rPr>
      </w:pPr>
    </w:p>
    <w:sectPr w:rsidR="007422E3" w:rsidRPr="007422E3" w:rsidSect="00C75EF5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E3"/>
    <w:rsid w:val="004A2FF8"/>
    <w:rsid w:val="007422E3"/>
    <w:rsid w:val="00A655EC"/>
    <w:rsid w:val="00C53276"/>
    <w:rsid w:val="00C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2E2F62"/>
  <w15:chartTrackingRefBased/>
  <w15:docId w15:val="{C685DE36-DEAD-C043-9DDF-11D57F14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102A8B-545C-4C08-94E2-B310A990A824}"/>
</file>

<file path=customXml/itemProps2.xml><?xml version="1.0" encoding="utf-8"?>
<ds:datastoreItem xmlns:ds="http://schemas.openxmlformats.org/officeDocument/2006/customXml" ds:itemID="{C1C09F4F-28F3-4265-BA5E-73B079D56BB6}"/>
</file>

<file path=customXml/itemProps3.xml><?xml version="1.0" encoding="utf-8"?>
<ds:datastoreItem xmlns:ds="http://schemas.openxmlformats.org/officeDocument/2006/customXml" ds:itemID="{91E4ECD6-98C9-40AC-ABB7-8C24CF833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El Khoury</dc:creator>
  <cp:keywords/>
  <dc:description/>
  <cp:lastModifiedBy>Rana El Khoury</cp:lastModifiedBy>
  <cp:revision>5</cp:revision>
  <dcterms:created xsi:type="dcterms:W3CDTF">2020-10-04T06:10:00Z</dcterms:created>
  <dcterms:modified xsi:type="dcterms:W3CDTF">2020-10-08T17:52:00Z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1501500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