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6A0AFACD"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BD0AC0">
        <w:rPr>
          <w:lang w:val="fr-CH"/>
        </w:rPr>
        <w:t>Maldives</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64433F">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64433F">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36F2D9F4" w:rsidR="00A02BFB" w:rsidRPr="003F4D14" w:rsidRDefault="00A02BFB" w:rsidP="008B4D7D">
            <w:pPr>
              <w:spacing w:before="40" w:after="120"/>
              <w:ind w:right="113"/>
            </w:pPr>
            <w:r w:rsidRPr="003F4D14">
              <w:t>ICERD (</w:t>
            </w:r>
            <w:r w:rsidR="00545143" w:rsidRPr="003F4D14">
              <w:t>1984</w:t>
            </w:r>
            <w:r w:rsidRPr="003F4D14">
              <w:t>)</w:t>
            </w:r>
          </w:p>
          <w:p w14:paraId="151113C9" w14:textId="3294265B" w:rsidR="00A02BFB" w:rsidRPr="003F4D14" w:rsidRDefault="00A02BFB" w:rsidP="008B4D7D">
            <w:pPr>
              <w:spacing w:before="40" w:after="120"/>
              <w:ind w:right="113"/>
            </w:pPr>
            <w:r w:rsidRPr="003F4D14">
              <w:t>ICESCR (</w:t>
            </w:r>
            <w:r w:rsidR="00545143" w:rsidRPr="003F4D14">
              <w:t>2006</w:t>
            </w:r>
            <w:r w:rsidRPr="003F4D14">
              <w:t>)</w:t>
            </w:r>
          </w:p>
          <w:p w14:paraId="4B30C8EE" w14:textId="7A50466D" w:rsidR="00296EB7" w:rsidRPr="003F4D14" w:rsidRDefault="00296EB7" w:rsidP="008B4D7D">
            <w:pPr>
              <w:spacing w:before="40" w:after="120"/>
              <w:ind w:right="113"/>
            </w:pPr>
            <w:r w:rsidRPr="003F4D14">
              <w:t>ICCPR (</w:t>
            </w:r>
            <w:r w:rsidR="00916A83" w:rsidRPr="003F4D14">
              <w:t>2006</w:t>
            </w:r>
            <w:r w:rsidRPr="003F4D14">
              <w:t>)</w:t>
            </w:r>
          </w:p>
          <w:p w14:paraId="75732A10" w14:textId="12D085DC" w:rsidR="00A02BFB" w:rsidRPr="003F4D14" w:rsidRDefault="00A02BFB" w:rsidP="008B4D7D">
            <w:pPr>
              <w:spacing w:before="40" w:after="120"/>
              <w:ind w:right="113"/>
            </w:pPr>
            <w:r w:rsidRPr="003F4D14">
              <w:t>CEDAW (</w:t>
            </w:r>
            <w:r w:rsidR="00916A83" w:rsidRPr="003F4D14">
              <w:t>1993</w:t>
            </w:r>
            <w:r w:rsidRPr="003F4D14">
              <w:t>)</w:t>
            </w:r>
          </w:p>
          <w:p w14:paraId="5E219CD9" w14:textId="34635D77" w:rsidR="00A02BFB" w:rsidRPr="003F4D14" w:rsidRDefault="00A02BFB" w:rsidP="008B4D7D">
            <w:pPr>
              <w:spacing w:before="40" w:after="120"/>
              <w:ind w:right="113"/>
            </w:pPr>
            <w:r w:rsidRPr="003F4D14">
              <w:t>CAT (</w:t>
            </w:r>
            <w:r w:rsidR="00063FEB" w:rsidRPr="003F4D14">
              <w:t>2004</w:t>
            </w:r>
            <w:r w:rsidRPr="003F4D14">
              <w:t>)</w:t>
            </w:r>
          </w:p>
          <w:p w14:paraId="4A8B268B" w14:textId="0AC9C450" w:rsidR="00A02BFB" w:rsidRPr="003F4D14" w:rsidRDefault="00A02BFB" w:rsidP="008B4D7D">
            <w:pPr>
              <w:spacing w:before="40" w:after="120"/>
              <w:ind w:right="113"/>
            </w:pPr>
            <w:r w:rsidRPr="003F4D14">
              <w:t>OP-CAT (</w:t>
            </w:r>
            <w:r w:rsidR="00C765E0" w:rsidRPr="003F4D14">
              <w:t>2006</w:t>
            </w:r>
            <w:r w:rsidRPr="003F4D14">
              <w:t>)</w:t>
            </w:r>
          </w:p>
          <w:p w14:paraId="57528A0C" w14:textId="2528D371" w:rsidR="00A02BFB" w:rsidRPr="003F4D14" w:rsidRDefault="00A02BFB" w:rsidP="008B4D7D">
            <w:pPr>
              <w:spacing w:before="40" w:after="120"/>
              <w:ind w:right="113"/>
            </w:pPr>
            <w:r w:rsidRPr="003F4D14">
              <w:t>CRC (</w:t>
            </w:r>
            <w:r w:rsidR="006F1857" w:rsidRPr="003F4D14">
              <w:t>1991</w:t>
            </w:r>
            <w:r w:rsidRPr="003F4D14">
              <w:t>)</w:t>
            </w:r>
          </w:p>
          <w:p w14:paraId="1486C940" w14:textId="0E4E2AD3" w:rsidR="00A02BFB" w:rsidRPr="003F4D14" w:rsidRDefault="00A02BFB" w:rsidP="008B4D7D">
            <w:pPr>
              <w:spacing w:before="40" w:after="120"/>
              <w:ind w:right="113"/>
            </w:pPr>
            <w:r w:rsidRPr="003F4D14">
              <w:t>OP-CRC-AC (</w:t>
            </w:r>
            <w:r w:rsidR="0058563D" w:rsidRPr="003F4D14">
              <w:t>2004</w:t>
            </w:r>
            <w:r w:rsidRPr="003F4D14">
              <w:t>)</w:t>
            </w:r>
          </w:p>
          <w:p w14:paraId="11E35C64" w14:textId="52BBD7C5" w:rsidR="00A02BFB" w:rsidRPr="003F4D14" w:rsidRDefault="00A02BFB" w:rsidP="008B4D7D">
            <w:pPr>
              <w:spacing w:before="40" w:after="120"/>
              <w:ind w:right="113"/>
            </w:pPr>
            <w:r w:rsidRPr="003F4D14">
              <w:t>OP-CRC-SC (</w:t>
            </w:r>
            <w:r w:rsidR="0058563D" w:rsidRPr="003F4D14">
              <w:t>2002</w:t>
            </w:r>
            <w:r w:rsidRPr="003F4D14">
              <w:t>)</w:t>
            </w:r>
          </w:p>
          <w:p w14:paraId="1D6C5F70" w14:textId="005811D7" w:rsidR="00A02BFB" w:rsidRPr="003F4D14" w:rsidRDefault="00A02BFB" w:rsidP="008B4D7D">
            <w:pPr>
              <w:spacing w:before="40" w:after="120"/>
              <w:ind w:right="113"/>
            </w:pPr>
            <w:r w:rsidRPr="003F4D14">
              <w:t>CRPD (</w:t>
            </w:r>
            <w:r w:rsidR="0058563D" w:rsidRPr="003F4D14">
              <w:t>2010</w:t>
            </w:r>
            <w:r w:rsidRPr="003F4D14">
              <w:t>)</w:t>
            </w:r>
          </w:p>
          <w:p w14:paraId="61960C80" w14:textId="213A2EB8" w:rsidR="00A02BFB" w:rsidRPr="003F4D14" w:rsidRDefault="00A02BFB" w:rsidP="0058563D">
            <w:pPr>
              <w:spacing w:before="40" w:after="120"/>
              <w:ind w:right="113"/>
            </w:pPr>
            <w:r w:rsidRPr="003F4D14">
              <w:t>ICPPED (</w:t>
            </w:r>
            <w:r w:rsidR="0058563D" w:rsidRPr="003F4D14">
              <w:t>signature, 2007</w:t>
            </w:r>
            <w:r w:rsidRPr="003F4D14">
              <w:t>)</w:t>
            </w:r>
          </w:p>
        </w:tc>
        <w:tc>
          <w:tcPr>
            <w:tcW w:w="2409" w:type="dxa"/>
            <w:shd w:val="clear" w:color="auto" w:fill="auto"/>
          </w:tcPr>
          <w:p w14:paraId="546A68E9" w14:textId="117D32E8" w:rsidR="00A02BFB" w:rsidRPr="003F4D14" w:rsidRDefault="0058563D" w:rsidP="008B4D7D">
            <w:pPr>
              <w:spacing w:before="40" w:after="120"/>
              <w:ind w:right="113"/>
            </w:pPr>
            <w:r w:rsidRPr="003F4D14">
              <w:t>--</w:t>
            </w:r>
          </w:p>
        </w:tc>
        <w:tc>
          <w:tcPr>
            <w:tcW w:w="2410" w:type="dxa"/>
            <w:shd w:val="clear" w:color="auto" w:fill="auto"/>
          </w:tcPr>
          <w:p w14:paraId="1C6DA4B7" w14:textId="77777777" w:rsidR="00A02BFB" w:rsidRPr="003F4D14" w:rsidRDefault="0058563D" w:rsidP="008B4D7D">
            <w:pPr>
              <w:spacing w:before="40" w:after="120"/>
              <w:ind w:right="113"/>
            </w:pPr>
            <w:r w:rsidRPr="003F4D14">
              <w:t>ICCPR-OP 2</w:t>
            </w:r>
          </w:p>
          <w:p w14:paraId="4B19BD0F" w14:textId="77777777" w:rsidR="0058563D" w:rsidRPr="003F4D14" w:rsidRDefault="0058563D" w:rsidP="008B4D7D">
            <w:pPr>
              <w:spacing w:before="40" w:after="120"/>
              <w:ind w:right="113"/>
            </w:pPr>
            <w:r w:rsidRPr="003F4D14">
              <w:t>ICRMW</w:t>
            </w:r>
          </w:p>
          <w:p w14:paraId="11478764" w14:textId="180F0681" w:rsidR="0058563D" w:rsidRPr="003F4D14" w:rsidRDefault="0058563D" w:rsidP="008B4D7D">
            <w:pPr>
              <w:spacing w:before="40" w:after="120"/>
              <w:ind w:right="113"/>
            </w:pPr>
            <w:r w:rsidRPr="003F4D14">
              <w:t>ICPPED (signature, 2007)</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37F8">
              <w:rPr>
                <w:rStyle w:val="EndnoteReference"/>
              </w:rPr>
              <w:endnoteReference w:id="4"/>
            </w:r>
          </w:p>
        </w:tc>
        <w:tc>
          <w:tcPr>
            <w:tcW w:w="2409" w:type="dxa"/>
            <w:tcBorders>
              <w:bottom w:val="single" w:sz="12" w:space="0" w:color="auto"/>
            </w:tcBorders>
            <w:shd w:val="clear" w:color="auto" w:fill="auto"/>
          </w:tcPr>
          <w:p w14:paraId="300ABD3A" w14:textId="3823B950" w:rsidR="00A02BFB" w:rsidRPr="003F4D14" w:rsidRDefault="00A02BFB" w:rsidP="008B4D7D">
            <w:pPr>
              <w:spacing w:before="40" w:after="120"/>
              <w:ind w:right="113"/>
              <w:rPr>
                <w:lang w:val="fr-FR"/>
              </w:rPr>
            </w:pPr>
            <w:r w:rsidRPr="003F4D14">
              <w:rPr>
                <w:lang w:val="fr-FR"/>
              </w:rPr>
              <w:t>OP-ICESCR (</w:t>
            </w:r>
            <w:r w:rsidR="00916A83" w:rsidRPr="003F4D14">
              <w:rPr>
                <w:lang w:val="fr-FR"/>
              </w:rPr>
              <w:t>signature, 2011</w:t>
            </w:r>
            <w:r w:rsidRPr="003F4D14">
              <w:rPr>
                <w:lang w:val="fr-FR"/>
              </w:rPr>
              <w:t>)</w:t>
            </w:r>
          </w:p>
          <w:p w14:paraId="4DACE0DC" w14:textId="06603F08" w:rsidR="00A02BFB" w:rsidRPr="003F4D14" w:rsidRDefault="00A02BFB" w:rsidP="008B4D7D">
            <w:pPr>
              <w:spacing w:before="40" w:after="120"/>
              <w:ind w:right="113"/>
              <w:rPr>
                <w:lang w:val="fr-FR"/>
              </w:rPr>
            </w:pPr>
            <w:r w:rsidRPr="003F4D14">
              <w:rPr>
                <w:lang w:val="fr-FR"/>
              </w:rPr>
              <w:t>ICCPR-OP 1 (</w:t>
            </w:r>
            <w:r w:rsidR="00916A83" w:rsidRPr="003F4D14">
              <w:rPr>
                <w:lang w:val="fr-FR"/>
              </w:rPr>
              <w:t>2006</w:t>
            </w:r>
            <w:r w:rsidRPr="003F4D14">
              <w:rPr>
                <w:lang w:val="fr-FR"/>
              </w:rPr>
              <w:t>)</w:t>
            </w:r>
          </w:p>
          <w:p w14:paraId="7C3B2FBC" w14:textId="00114D64" w:rsidR="00A02BFB" w:rsidRPr="003F4D14" w:rsidRDefault="00A02BFB" w:rsidP="008B4D7D">
            <w:pPr>
              <w:spacing w:before="40" w:after="120"/>
              <w:ind w:right="113"/>
            </w:pPr>
            <w:r w:rsidRPr="003F4D14">
              <w:t>OP-CEDAW, art. 8 (</w:t>
            </w:r>
            <w:r w:rsidR="00463DBF" w:rsidRPr="003F4D14">
              <w:t>2006</w:t>
            </w:r>
            <w:r w:rsidRPr="003F4D14">
              <w:t>)</w:t>
            </w:r>
          </w:p>
          <w:p w14:paraId="05A33B02" w14:textId="1FCB94E6" w:rsidR="00A02BFB" w:rsidRPr="003F4D14" w:rsidRDefault="00A02BFB" w:rsidP="008B4D7D">
            <w:pPr>
              <w:spacing w:before="40" w:after="120"/>
              <w:ind w:right="113"/>
            </w:pPr>
            <w:r w:rsidRPr="003F4D14">
              <w:t>CAT, art. 20 (</w:t>
            </w:r>
            <w:r w:rsidR="00063FEB" w:rsidRPr="003F4D14">
              <w:t>2004</w:t>
            </w:r>
            <w:r w:rsidRPr="003F4D14">
              <w:t>)</w:t>
            </w:r>
          </w:p>
          <w:p w14:paraId="0EC17C44" w14:textId="75BDFB38" w:rsidR="00A02BFB" w:rsidRPr="003F4D14" w:rsidRDefault="00A02BFB" w:rsidP="008B4D7D">
            <w:pPr>
              <w:spacing w:before="40" w:after="120"/>
              <w:ind w:right="113"/>
            </w:pPr>
            <w:r w:rsidRPr="003F4D14">
              <w:t>OP-CRC-IC (</w:t>
            </w:r>
            <w:r w:rsidR="0058563D" w:rsidRPr="003F4D14">
              <w:t>signature, 2012</w:t>
            </w:r>
            <w:r w:rsidRPr="003F4D14">
              <w:t>)</w:t>
            </w:r>
          </w:p>
        </w:tc>
        <w:tc>
          <w:tcPr>
            <w:tcW w:w="2409" w:type="dxa"/>
            <w:tcBorders>
              <w:bottom w:val="single" w:sz="12" w:space="0" w:color="auto"/>
            </w:tcBorders>
            <w:shd w:val="clear" w:color="auto" w:fill="auto"/>
          </w:tcPr>
          <w:p w14:paraId="41E4FFDA" w14:textId="1B383AEE" w:rsidR="00140F83" w:rsidRPr="003F4D14" w:rsidRDefault="00140F83" w:rsidP="00140F83">
            <w:pPr>
              <w:spacing w:before="40" w:after="120"/>
              <w:ind w:right="113"/>
            </w:pPr>
            <w:r w:rsidRPr="003F4D14">
              <w:t>CAT, art. 22 (2019)</w:t>
            </w:r>
          </w:p>
          <w:p w14:paraId="2FC8E77D" w14:textId="791DD707" w:rsidR="00A02BFB" w:rsidRPr="003F4D14" w:rsidRDefault="005E690F" w:rsidP="008B4D7D">
            <w:pPr>
              <w:spacing w:before="40" w:after="120"/>
              <w:ind w:right="113"/>
            </w:pPr>
            <w:r w:rsidRPr="003F4D14">
              <w:t>OP-CRC-IC, art. 13 (2019)</w:t>
            </w:r>
          </w:p>
        </w:tc>
        <w:tc>
          <w:tcPr>
            <w:tcW w:w="2410" w:type="dxa"/>
            <w:tcBorders>
              <w:bottom w:val="single" w:sz="12" w:space="0" w:color="auto"/>
            </w:tcBorders>
            <w:shd w:val="clear" w:color="auto" w:fill="auto"/>
          </w:tcPr>
          <w:p w14:paraId="47447E07" w14:textId="77777777" w:rsidR="00A02BFB" w:rsidRPr="003F4D14" w:rsidRDefault="00545143" w:rsidP="008B4D7D">
            <w:pPr>
              <w:spacing w:before="40" w:after="120"/>
              <w:ind w:right="113"/>
            </w:pPr>
            <w:r w:rsidRPr="003F4D14">
              <w:t>ICERD, art. 14</w:t>
            </w:r>
          </w:p>
          <w:p w14:paraId="29A3A6D7" w14:textId="05782493" w:rsidR="00916A83" w:rsidRPr="003F4D14" w:rsidRDefault="00916A83" w:rsidP="00916A83">
            <w:pPr>
              <w:spacing w:before="40" w:after="120"/>
              <w:ind w:right="113"/>
            </w:pPr>
            <w:r w:rsidRPr="003F4D14">
              <w:t>OP-ICESCR (signature, 2011)</w:t>
            </w:r>
          </w:p>
          <w:p w14:paraId="6D1FBBFE" w14:textId="23306314" w:rsidR="00916A83" w:rsidRPr="003F4D14" w:rsidRDefault="00916A83" w:rsidP="00916A83">
            <w:pPr>
              <w:spacing w:before="40" w:after="120"/>
              <w:ind w:right="113"/>
            </w:pPr>
            <w:r w:rsidRPr="003F4D14">
              <w:t>ICCPR, art. 41</w:t>
            </w:r>
          </w:p>
          <w:p w14:paraId="1255AAF1" w14:textId="0C0CB4F8" w:rsidR="005D39C5" w:rsidRPr="003F4D14" w:rsidRDefault="005D39C5" w:rsidP="00916A83">
            <w:pPr>
              <w:spacing w:before="40" w:after="120"/>
              <w:ind w:right="113"/>
            </w:pPr>
            <w:r w:rsidRPr="003F4D14">
              <w:t>CAT, art. 21</w:t>
            </w:r>
          </w:p>
          <w:p w14:paraId="6575773D" w14:textId="5E8739B3" w:rsidR="0058563D" w:rsidRPr="003F4D14" w:rsidRDefault="0058563D" w:rsidP="0058563D">
            <w:pPr>
              <w:spacing w:before="40" w:after="120"/>
              <w:ind w:right="113"/>
            </w:pPr>
            <w:r w:rsidRPr="003F4D14">
              <w:t>OP-CRC-IC</w:t>
            </w:r>
            <w:r w:rsidR="005E690F" w:rsidRPr="003F4D14">
              <w:t>, art.12</w:t>
            </w:r>
          </w:p>
          <w:p w14:paraId="627E8403" w14:textId="54D029F2" w:rsidR="0058563D" w:rsidRPr="003F4D14" w:rsidRDefault="0058563D" w:rsidP="0058563D">
            <w:pPr>
              <w:spacing w:before="40" w:after="120"/>
              <w:ind w:right="113"/>
            </w:pPr>
            <w:r w:rsidRPr="003F4D14">
              <w:t>ICRMW</w:t>
            </w:r>
          </w:p>
          <w:p w14:paraId="0D8D71D1" w14:textId="380BCF66" w:rsidR="0058563D" w:rsidRPr="003F4D14" w:rsidRDefault="0058563D" w:rsidP="00916A83">
            <w:pPr>
              <w:spacing w:before="40" w:after="120"/>
              <w:ind w:right="113"/>
            </w:pPr>
            <w:r w:rsidRPr="003F4D14">
              <w:t>OP-CRPD</w:t>
            </w:r>
          </w:p>
          <w:p w14:paraId="49657562" w14:textId="2D10C4E0" w:rsidR="00916A83" w:rsidRPr="003F4D14" w:rsidRDefault="0058563D" w:rsidP="008B4D7D">
            <w:pPr>
              <w:spacing w:before="40" w:after="120"/>
              <w:ind w:right="113"/>
            </w:pPr>
            <w:r w:rsidRPr="003F4D14">
              <w:t>ICPPED (signature, 2007)</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916A83">
        <w:tc>
          <w:tcPr>
            <w:tcW w:w="2409" w:type="dxa"/>
            <w:shd w:val="clear" w:color="auto" w:fill="auto"/>
          </w:tcPr>
          <w:p w14:paraId="6C6F070A" w14:textId="77777777" w:rsidR="00A02BFB" w:rsidRPr="00A02BFB" w:rsidRDefault="00A02BFB" w:rsidP="008B4D7D">
            <w:pPr>
              <w:spacing w:before="40" w:after="120"/>
              <w:ind w:right="113"/>
            </w:pPr>
          </w:p>
        </w:tc>
        <w:tc>
          <w:tcPr>
            <w:tcW w:w="2409" w:type="dxa"/>
            <w:shd w:val="clear" w:color="auto" w:fill="auto"/>
          </w:tcPr>
          <w:p w14:paraId="7A6DF0C2" w14:textId="0E780E02" w:rsidR="00A02BFB" w:rsidRPr="00614ECD" w:rsidRDefault="00916A83" w:rsidP="00E50BCB">
            <w:pPr>
              <w:spacing w:before="40" w:after="120"/>
              <w:ind w:right="113"/>
            </w:pPr>
            <w:r w:rsidRPr="00614ECD">
              <w:t>ICCPR (Reservation, art. 18, 2006)</w:t>
            </w:r>
          </w:p>
        </w:tc>
        <w:tc>
          <w:tcPr>
            <w:tcW w:w="2409" w:type="dxa"/>
            <w:shd w:val="clear" w:color="auto" w:fill="auto"/>
          </w:tcPr>
          <w:p w14:paraId="66BA327E" w14:textId="3ACA4553" w:rsidR="00A02BFB" w:rsidRPr="00614ECD" w:rsidRDefault="00916A83" w:rsidP="00E50BCB">
            <w:pPr>
              <w:spacing w:before="40" w:after="120"/>
              <w:ind w:right="113"/>
            </w:pPr>
            <w:r w:rsidRPr="00614ECD">
              <w:t>--</w:t>
            </w:r>
          </w:p>
        </w:tc>
        <w:tc>
          <w:tcPr>
            <w:tcW w:w="2410" w:type="dxa"/>
            <w:shd w:val="clear" w:color="auto" w:fill="auto"/>
          </w:tcPr>
          <w:p w14:paraId="102FFAE5" w14:textId="4A0402D8" w:rsidR="00A02BFB" w:rsidRPr="00614ECD" w:rsidRDefault="00916A83" w:rsidP="00E50BCB">
            <w:pPr>
              <w:spacing w:before="40" w:after="120"/>
              <w:ind w:right="113"/>
            </w:pPr>
            <w:r w:rsidRPr="00614ECD">
              <w:t>ICCPR (Reservation, art. 18)</w:t>
            </w:r>
          </w:p>
        </w:tc>
      </w:tr>
      <w:tr w:rsidR="00916A83" w:rsidRPr="00A02BFB" w14:paraId="3D7EEA8B" w14:textId="77777777" w:rsidTr="0058563D">
        <w:tc>
          <w:tcPr>
            <w:tcW w:w="2409" w:type="dxa"/>
            <w:shd w:val="clear" w:color="auto" w:fill="auto"/>
          </w:tcPr>
          <w:p w14:paraId="448892E2" w14:textId="77777777" w:rsidR="00916A83" w:rsidRPr="00A02BFB" w:rsidRDefault="00916A83" w:rsidP="008B4D7D">
            <w:pPr>
              <w:spacing w:before="40" w:after="120"/>
              <w:ind w:right="113"/>
            </w:pPr>
          </w:p>
        </w:tc>
        <w:tc>
          <w:tcPr>
            <w:tcW w:w="2409" w:type="dxa"/>
            <w:shd w:val="clear" w:color="auto" w:fill="auto"/>
          </w:tcPr>
          <w:p w14:paraId="4677C0E4" w14:textId="747C63FC" w:rsidR="00916A83" w:rsidRPr="00614ECD" w:rsidRDefault="00916A83" w:rsidP="00E50BCB">
            <w:pPr>
              <w:spacing w:before="40" w:after="120"/>
              <w:ind w:right="113"/>
            </w:pPr>
            <w:r w:rsidRPr="00614ECD">
              <w:t>CEDAW (</w:t>
            </w:r>
            <w:r w:rsidR="00FC0EF8" w:rsidRPr="00614ECD">
              <w:t>R</w:t>
            </w:r>
            <w:r w:rsidRPr="00614ECD">
              <w:t>eservation, art. 16, 199</w:t>
            </w:r>
            <w:r w:rsidR="00FC0EF8" w:rsidRPr="00614ECD">
              <w:t>9</w:t>
            </w:r>
            <w:r w:rsidRPr="00614ECD">
              <w:t>)</w:t>
            </w:r>
          </w:p>
        </w:tc>
        <w:tc>
          <w:tcPr>
            <w:tcW w:w="2409" w:type="dxa"/>
            <w:shd w:val="clear" w:color="auto" w:fill="auto"/>
          </w:tcPr>
          <w:p w14:paraId="7B2FCE08" w14:textId="7A6780ED" w:rsidR="00916A83" w:rsidRPr="00614ECD" w:rsidRDefault="00916A83" w:rsidP="00E50BCB">
            <w:pPr>
              <w:spacing w:before="40" w:after="120"/>
              <w:ind w:right="113"/>
            </w:pPr>
            <w:r w:rsidRPr="00614ECD">
              <w:t>--</w:t>
            </w:r>
          </w:p>
        </w:tc>
        <w:tc>
          <w:tcPr>
            <w:tcW w:w="2410" w:type="dxa"/>
            <w:shd w:val="clear" w:color="auto" w:fill="auto"/>
          </w:tcPr>
          <w:p w14:paraId="73FFF5A0" w14:textId="6314AE29" w:rsidR="00916A83" w:rsidRPr="00614ECD" w:rsidRDefault="00916A83" w:rsidP="00E50BCB">
            <w:pPr>
              <w:spacing w:before="40" w:after="120"/>
              <w:ind w:right="113"/>
            </w:pPr>
            <w:r w:rsidRPr="00614ECD">
              <w:t>CEDAW (</w:t>
            </w:r>
            <w:r w:rsidR="00715B02" w:rsidRPr="00614ECD">
              <w:t>R</w:t>
            </w:r>
            <w:r w:rsidRPr="00614ECD">
              <w:t>eservation, art. 16)</w:t>
            </w:r>
          </w:p>
        </w:tc>
      </w:tr>
      <w:tr w:rsidR="0058563D" w:rsidRPr="00A02BFB" w14:paraId="22BCBB78" w14:textId="77777777" w:rsidTr="0058563D">
        <w:tc>
          <w:tcPr>
            <w:tcW w:w="2409" w:type="dxa"/>
            <w:shd w:val="clear" w:color="auto" w:fill="auto"/>
          </w:tcPr>
          <w:p w14:paraId="0FDEB317" w14:textId="77777777" w:rsidR="0058563D" w:rsidRPr="00A02BFB" w:rsidRDefault="0058563D" w:rsidP="008B4D7D">
            <w:pPr>
              <w:spacing w:before="40" w:after="120"/>
              <w:ind w:right="113"/>
            </w:pPr>
          </w:p>
        </w:tc>
        <w:tc>
          <w:tcPr>
            <w:tcW w:w="2409" w:type="dxa"/>
            <w:shd w:val="clear" w:color="auto" w:fill="auto"/>
          </w:tcPr>
          <w:p w14:paraId="6D894182" w14:textId="2B6A3F3A" w:rsidR="0058563D" w:rsidRPr="00614ECD" w:rsidRDefault="0058563D" w:rsidP="00E50BCB">
            <w:pPr>
              <w:spacing w:before="40" w:after="120"/>
              <w:ind w:right="113"/>
            </w:pPr>
            <w:r w:rsidRPr="00614ECD">
              <w:t>CRC (</w:t>
            </w:r>
            <w:r w:rsidR="00D9127E" w:rsidRPr="00614ECD">
              <w:t>General reservation, 1990/r</w:t>
            </w:r>
            <w:r w:rsidRPr="00614ECD">
              <w:t>eservations, arts. 14 and 21, 1991)</w:t>
            </w:r>
          </w:p>
        </w:tc>
        <w:tc>
          <w:tcPr>
            <w:tcW w:w="2409" w:type="dxa"/>
            <w:shd w:val="clear" w:color="auto" w:fill="auto"/>
          </w:tcPr>
          <w:p w14:paraId="45A3155B" w14:textId="690DA64D" w:rsidR="0058563D" w:rsidRPr="00614ECD" w:rsidRDefault="0058563D" w:rsidP="00E50BCB">
            <w:pPr>
              <w:spacing w:before="40" w:after="120"/>
              <w:ind w:right="113"/>
            </w:pPr>
            <w:r w:rsidRPr="00614ECD">
              <w:t>--</w:t>
            </w:r>
          </w:p>
        </w:tc>
        <w:tc>
          <w:tcPr>
            <w:tcW w:w="2410" w:type="dxa"/>
            <w:shd w:val="clear" w:color="auto" w:fill="auto"/>
          </w:tcPr>
          <w:p w14:paraId="1C772B16" w14:textId="26084FDD" w:rsidR="0058563D" w:rsidRPr="00614ECD" w:rsidRDefault="0058563D" w:rsidP="00E50BCB">
            <w:pPr>
              <w:spacing w:before="40" w:after="120"/>
              <w:ind w:right="113"/>
            </w:pPr>
            <w:r w:rsidRPr="00614ECD">
              <w:t>CRC (</w:t>
            </w:r>
            <w:r w:rsidR="00D9127E" w:rsidRPr="00614ECD">
              <w:t>General reservation and r</w:t>
            </w:r>
            <w:r w:rsidRPr="00614ECD">
              <w:t>eservations, arts. 14 and 21)</w:t>
            </w:r>
          </w:p>
        </w:tc>
      </w:tr>
      <w:tr w:rsidR="0058563D" w:rsidRPr="00A02BFB" w14:paraId="11A22654" w14:textId="77777777" w:rsidTr="008B4D7D">
        <w:tc>
          <w:tcPr>
            <w:tcW w:w="2409" w:type="dxa"/>
            <w:tcBorders>
              <w:bottom w:val="single" w:sz="12" w:space="0" w:color="auto"/>
            </w:tcBorders>
            <w:shd w:val="clear" w:color="auto" w:fill="auto"/>
          </w:tcPr>
          <w:p w14:paraId="6DB00802" w14:textId="77777777" w:rsidR="0058563D" w:rsidRPr="00A02BFB" w:rsidRDefault="0058563D" w:rsidP="008B4D7D">
            <w:pPr>
              <w:spacing w:before="40" w:after="120"/>
              <w:ind w:right="113"/>
            </w:pPr>
          </w:p>
        </w:tc>
        <w:tc>
          <w:tcPr>
            <w:tcW w:w="2409" w:type="dxa"/>
            <w:tcBorders>
              <w:bottom w:val="single" w:sz="12" w:space="0" w:color="auto"/>
            </w:tcBorders>
            <w:shd w:val="clear" w:color="auto" w:fill="auto"/>
          </w:tcPr>
          <w:p w14:paraId="15302040" w14:textId="133AF910" w:rsidR="0058563D" w:rsidRPr="00614ECD" w:rsidRDefault="0058563D" w:rsidP="00C1398D">
            <w:pPr>
              <w:spacing w:before="40" w:after="120"/>
              <w:ind w:right="113"/>
            </w:pPr>
            <w:r w:rsidRPr="00614ECD">
              <w:t>OP-CRC-AC (Declaration, art. 3.2, minimum age of recruitment at 18 years, 2004)</w:t>
            </w:r>
          </w:p>
        </w:tc>
        <w:tc>
          <w:tcPr>
            <w:tcW w:w="2409" w:type="dxa"/>
            <w:tcBorders>
              <w:bottom w:val="single" w:sz="12" w:space="0" w:color="auto"/>
            </w:tcBorders>
            <w:shd w:val="clear" w:color="auto" w:fill="auto"/>
          </w:tcPr>
          <w:p w14:paraId="725203E6" w14:textId="2E2455B5" w:rsidR="0058563D" w:rsidRPr="00614ECD" w:rsidRDefault="0058563D" w:rsidP="00C1398D">
            <w:pPr>
              <w:spacing w:before="40" w:after="120"/>
              <w:ind w:right="113"/>
            </w:pPr>
            <w:r w:rsidRPr="00614ECD">
              <w:t>--</w:t>
            </w:r>
          </w:p>
        </w:tc>
        <w:tc>
          <w:tcPr>
            <w:tcW w:w="2410" w:type="dxa"/>
            <w:tcBorders>
              <w:bottom w:val="single" w:sz="12" w:space="0" w:color="auto"/>
            </w:tcBorders>
            <w:shd w:val="clear" w:color="auto" w:fill="auto"/>
          </w:tcPr>
          <w:p w14:paraId="4F6C87CA" w14:textId="1A576190" w:rsidR="0058563D" w:rsidRPr="00614ECD" w:rsidRDefault="0058563D" w:rsidP="00C1398D">
            <w:pPr>
              <w:spacing w:before="40" w:after="120"/>
              <w:ind w:right="113"/>
            </w:pPr>
            <w:r w:rsidRPr="00614ECD">
              <w:t>OP-CRC-AC (Declaration, art. 3.2, minimum age of recruitment at 18 years)</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77777777"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77777777" w:rsidR="00A02BFB" w:rsidRPr="00A02BFB" w:rsidRDefault="00A02BFB" w:rsidP="008B4D7D">
            <w:pPr>
              <w:spacing w:before="40" w:after="120"/>
              <w:ind w:right="113"/>
            </w:pP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C1398D">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77777777" w:rsidR="00A02BFB" w:rsidRPr="00A02BFB" w:rsidRDefault="00A02BFB" w:rsidP="008B4D7D">
            <w:pPr>
              <w:spacing w:before="40" w:after="120"/>
              <w:ind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7777777"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77777777" w:rsidR="00A02BFB" w:rsidRPr="00A02BFB" w:rsidRDefault="00A02BFB" w:rsidP="008B4D7D">
            <w:pPr>
              <w:spacing w:before="40" w:after="120"/>
              <w:ind w:right="113"/>
            </w:pPr>
            <w:r w:rsidRPr="00A02BFB">
              <w:t>Conventions on refugees and stateless persons</w:t>
            </w:r>
            <w:r w:rsidRPr="00C1398D">
              <w:rPr>
                <w:rStyle w:val="EndnoteReference"/>
              </w:rPr>
              <w:endnoteReference w:id="6"/>
            </w: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77777777" w:rsidR="00A02BFB" w:rsidRPr="00A02BFB" w:rsidRDefault="00A02BFB" w:rsidP="008B4D7D">
            <w:pPr>
              <w:spacing w:before="40" w:after="120"/>
              <w:ind w:right="113"/>
            </w:pP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A02BFB">
              <w:t>Palermo Protocol</w:t>
            </w:r>
            <w:r w:rsidRPr="00C1398D">
              <w:rPr>
                <w:rStyle w:val="EndnoteReference"/>
              </w:rPr>
              <w:endnoteReference w:id="7"/>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A02BFB" w:rsidRDefault="00A02BFB" w:rsidP="008B4D7D">
            <w:pPr>
              <w:spacing w:before="40" w:after="120"/>
              <w:ind w:right="113"/>
            </w:pPr>
            <w:r w:rsidRPr="00A02BFB">
              <w:t>ILO fundamental Conventions</w:t>
            </w:r>
            <w:r w:rsidRPr="00C1398D">
              <w:rPr>
                <w:rStyle w:val="EndnoteReference"/>
              </w:rPr>
              <w:endnoteReference w:id="8"/>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77777777" w:rsidR="00A02BFB" w:rsidRPr="00A02BFB" w:rsidRDefault="00A02BFB" w:rsidP="008B4D7D">
            <w:pPr>
              <w:spacing w:before="40" w:after="120"/>
              <w:ind w:right="113"/>
            </w:pPr>
          </w:p>
        </w:tc>
      </w:tr>
      <w:tr w:rsidR="00A02BFB" w:rsidRPr="00A02BFB" w14:paraId="2CCF574D" w14:textId="77777777" w:rsidTr="008B4D7D">
        <w:tc>
          <w:tcPr>
            <w:tcW w:w="2409" w:type="dxa"/>
            <w:shd w:val="clear" w:color="auto" w:fill="auto"/>
          </w:tcPr>
          <w:p w14:paraId="0C257791" w14:textId="77777777" w:rsidR="00A02BFB" w:rsidRPr="00A02BFB" w:rsidRDefault="00A02BFB" w:rsidP="008B4D7D">
            <w:pPr>
              <w:spacing w:before="40" w:after="120"/>
              <w:ind w:right="113"/>
            </w:pPr>
          </w:p>
        </w:tc>
        <w:tc>
          <w:tcPr>
            <w:tcW w:w="2409" w:type="dxa"/>
            <w:shd w:val="clear" w:color="auto" w:fill="auto"/>
          </w:tcPr>
          <w:p w14:paraId="1468BD16" w14:textId="77777777" w:rsidR="00A02BFB" w:rsidRPr="00A02BFB" w:rsidRDefault="00A02BFB" w:rsidP="008B4D7D">
            <w:pPr>
              <w:spacing w:before="40" w:after="120"/>
              <w:ind w:right="113"/>
            </w:pPr>
            <w:r w:rsidRPr="00A02BFB">
              <w:t>ILO Conventions Nos. 169 and 189</w:t>
            </w:r>
            <w:r w:rsidRPr="00C1398D">
              <w:rPr>
                <w:rStyle w:val="EndnoteReference"/>
              </w:rPr>
              <w:endnoteReference w:id="9"/>
            </w:r>
          </w:p>
        </w:tc>
        <w:tc>
          <w:tcPr>
            <w:tcW w:w="2409" w:type="dxa"/>
            <w:shd w:val="clear" w:color="auto" w:fill="auto"/>
          </w:tcPr>
          <w:p w14:paraId="112AAC71" w14:textId="77777777" w:rsidR="00A02BFB" w:rsidRPr="00A02BFB" w:rsidRDefault="00A02BFB" w:rsidP="008B4D7D">
            <w:pPr>
              <w:spacing w:before="40" w:after="120"/>
              <w:ind w:right="113"/>
            </w:pPr>
          </w:p>
        </w:tc>
        <w:tc>
          <w:tcPr>
            <w:tcW w:w="2410" w:type="dxa"/>
            <w:shd w:val="clear" w:color="auto" w:fill="auto"/>
          </w:tcPr>
          <w:p w14:paraId="2D262E6A" w14:textId="77777777" w:rsidR="00A02BFB" w:rsidRPr="00A02BFB" w:rsidRDefault="00A02BFB" w:rsidP="008B4D7D">
            <w:pPr>
              <w:spacing w:before="40" w:after="120"/>
              <w:ind w:right="113"/>
            </w:pP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77777777" w:rsidR="00A02BFB" w:rsidRPr="00A02BFB" w:rsidRDefault="00A02BFB" w:rsidP="008B4D7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B71BD3">
        <w:rPr>
          <w:rStyle w:val="EndnoteReference"/>
          <w:b w:val="0"/>
        </w:rPr>
        <w:endnoteReference w:id="10"/>
      </w:r>
    </w:p>
    <w:p w14:paraId="51EDB961" w14:textId="492F774E"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D0230E" w14:paraId="1E4DE53B" w14:textId="77777777" w:rsidTr="008B4D7D">
        <w:tc>
          <w:tcPr>
            <w:tcW w:w="1928" w:type="dxa"/>
            <w:shd w:val="clear" w:color="auto" w:fill="auto"/>
          </w:tcPr>
          <w:p w14:paraId="6EC3F4DD" w14:textId="77777777" w:rsidR="00A02BFB" w:rsidRPr="00D0230E" w:rsidRDefault="00A02BFB" w:rsidP="00757DC1">
            <w:pPr>
              <w:spacing w:before="40" w:after="120"/>
              <w:ind w:right="113"/>
              <w:jc w:val="both"/>
            </w:pPr>
            <w:r w:rsidRPr="00D0230E">
              <w:t>CERD</w:t>
            </w:r>
          </w:p>
        </w:tc>
        <w:tc>
          <w:tcPr>
            <w:tcW w:w="1928" w:type="dxa"/>
            <w:shd w:val="clear" w:color="auto" w:fill="auto"/>
          </w:tcPr>
          <w:p w14:paraId="6E95AD6E" w14:textId="0DB82EBE" w:rsidR="00A02BFB" w:rsidRPr="00D0230E" w:rsidRDefault="00A54F60" w:rsidP="00757DC1">
            <w:pPr>
              <w:spacing w:before="40" w:after="120"/>
              <w:ind w:right="113"/>
              <w:jc w:val="both"/>
            </w:pPr>
            <w:r w:rsidRPr="00D0230E">
              <w:t>August 2011</w:t>
            </w:r>
          </w:p>
        </w:tc>
        <w:tc>
          <w:tcPr>
            <w:tcW w:w="1927" w:type="dxa"/>
            <w:shd w:val="clear" w:color="auto" w:fill="auto"/>
          </w:tcPr>
          <w:p w14:paraId="7F2B4B92" w14:textId="7640A6E2" w:rsidR="00A02BFB" w:rsidRPr="00D0230E" w:rsidRDefault="00A54F60" w:rsidP="00757DC1">
            <w:pPr>
              <w:spacing w:before="40" w:after="120"/>
              <w:ind w:right="113"/>
              <w:jc w:val="both"/>
            </w:pPr>
            <w:r w:rsidRPr="00D0230E">
              <w:t>--</w:t>
            </w:r>
          </w:p>
        </w:tc>
        <w:tc>
          <w:tcPr>
            <w:tcW w:w="1927" w:type="dxa"/>
            <w:shd w:val="clear" w:color="auto" w:fill="auto"/>
          </w:tcPr>
          <w:p w14:paraId="3AFF0E8F" w14:textId="7D4AD796" w:rsidR="00A02BFB" w:rsidRPr="00D0230E" w:rsidRDefault="00A54F60" w:rsidP="00757DC1">
            <w:pPr>
              <w:spacing w:before="40" w:after="120"/>
              <w:ind w:right="113"/>
              <w:jc w:val="both"/>
            </w:pPr>
            <w:r w:rsidRPr="00D0230E">
              <w:t>--</w:t>
            </w:r>
          </w:p>
        </w:tc>
        <w:tc>
          <w:tcPr>
            <w:tcW w:w="1927" w:type="dxa"/>
            <w:shd w:val="clear" w:color="auto" w:fill="auto"/>
          </w:tcPr>
          <w:p w14:paraId="65DE5ACA" w14:textId="4561FE4C" w:rsidR="00A02BFB" w:rsidRPr="00D0230E" w:rsidRDefault="00A54F60" w:rsidP="00371571">
            <w:pPr>
              <w:spacing w:before="40" w:after="120"/>
              <w:ind w:right="113"/>
            </w:pPr>
            <w:r w:rsidRPr="00D0230E">
              <w:t>Thirteenth to fifteenth reports overdue since 2015.</w:t>
            </w:r>
          </w:p>
        </w:tc>
      </w:tr>
      <w:tr w:rsidR="008B4D7D" w:rsidRPr="00D0230E" w14:paraId="58AC300D" w14:textId="77777777" w:rsidTr="008B4D7D">
        <w:tc>
          <w:tcPr>
            <w:tcW w:w="1928" w:type="dxa"/>
            <w:shd w:val="clear" w:color="auto" w:fill="auto"/>
          </w:tcPr>
          <w:p w14:paraId="2D5FC6DA" w14:textId="77777777" w:rsidR="00A02BFB" w:rsidRPr="00D0230E" w:rsidRDefault="00A02BFB" w:rsidP="00757DC1">
            <w:pPr>
              <w:spacing w:before="40" w:after="120"/>
              <w:ind w:right="113"/>
              <w:jc w:val="both"/>
            </w:pPr>
            <w:r w:rsidRPr="00D0230E">
              <w:t>CESCR</w:t>
            </w:r>
          </w:p>
        </w:tc>
        <w:tc>
          <w:tcPr>
            <w:tcW w:w="1928" w:type="dxa"/>
            <w:shd w:val="clear" w:color="auto" w:fill="auto"/>
          </w:tcPr>
          <w:p w14:paraId="4E5C586F" w14:textId="5C312560" w:rsidR="00A02BFB" w:rsidRPr="00D0230E" w:rsidRDefault="00110124" w:rsidP="00757DC1">
            <w:pPr>
              <w:spacing w:before="40" w:after="120"/>
              <w:ind w:right="113"/>
              <w:jc w:val="both"/>
            </w:pPr>
            <w:r w:rsidRPr="00D0230E">
              <w:t>--</w:t>
            </w:r>
          </w:p>
        </w:tc>
        <w:tc>
          <w:tcPr>
            <w:tcW w:w="1927" w:type="dxa"/>
            <w:shd w:val="clear" w:color="auto" w:fill="auto"/>
          </w:tcPr>
          <w:p w14:paraId="47B97FDA" w14:textId="4CD879D0" w:rsidR="00A02BFB" w:rsidRPr="00D0230E" w:rsidRDefault="00110124" w:rsidP="00757DC1">
            <w:pPr>
              <w:spacing w:before="40" w:after="120"/>
              <w:ind w:right="113"/>
              <w:jc w:val="both"/>
            </w:pPr>
            <w:r w:rsidRPr="00D0230E">
              <w:t>--</w:t>
            </w:r>
          </w:p>
        </w:tc>
        <w:tc>
          <w:tcPr>
            <w:tcW w:w="1927" w:type="dxa"/>
            <w:shd w:val="clear" w:color="auto" w:fill="auto"/>
          </w:tcPr>
          <w:p w14:paraId="326AACC2" w14:textId="491B0FE4" w:rsidR="00A02BFB" w:rsidRPr="00D0230E" w:rsidRDefault="00110124" w:rsidP="00757DC1">
            <w:pPr>
              <w:spacing w:before="40" w:after="120"/>
              <w:ind w:right="113"/>
              <w:jc w:val="both"/>
            </w:pPr>
            <w:r w:rsidRPr="00D0230E">
              <w:t>--</w:t>
            </w:r>
          </w:p>
        </w:tc>
        <w:tc>
          <w:tcPr>
            <w:tcW w:w="1927" w:type="dxa"/>
            <w:shd w:val="clear" w:color="auto" w:fill="auto"/>
          </w:tcPr>
          <w:p w14:paraId="41724ACB" w14:textId="007EE38E" w:rsidR="00A02BFB" w:rsidRPr="00D0230E" w:rsidRDefault="00110124" w:rsidP="00371571">
            <w:pPr>
              <w:spacing w:before="40" w:after="120"/>
              <w:ind w:right="113"/>
            </w:pPr>
            <w:r w:rsidRPr="00D0230E">
              <w:t>Initial report overdue since 2008.</w:t>
            </w:r>
          </w:p>
        </w:tc>
      </w:tr>
      <w:tr w:rsidR="008B4D7D" w:rsidRPr="00D0230E" w14:paraId="21E3975A" w14:textId="77777777" w:rsidTr="008B4D7D">
        <w:tc>
          <w:tcPr>
            <w:tcW w:w="1928" w:type="dxa"/>
            <w:shd w:val="clear" w:color="auto" w:fill="auto"/>
          </w:tcPr>
          <w:p w14:paraId="60BC488C" w14:textId="77777777" w:rsidR="00A02BFB" w:rsidRPr="00D0230E" w:rsidRDefault="00A02BFB" w:rsidP="00757DC1">
            <w:pPr>
              <w:spacing w:before="40" w:after="120"/>
              <w:ind w:right="113"/>
              <w:jc w:val="both"/>
            </w:pPr>
            <w:r w:rsidRPr="00D0230E">
              <w:t>HR Committee</w:t>
            </w:r>
          </w:p>
        </w:tc>
        <w:tc>
          <w:tcPr>
            <w:tcW w:w="1928" w:type="dxa"/>
            <w:shd w:val="clear" w:color="auto" w:fill="auto"/>
          </w:tcPr>
          <w:p w14:paraId="32381D4B" w14:textId="77527FDC" w:rsidR="00A02BFB" w:rsidRPr="00D0230E" w:rsidRDefault="00A73ECA" w:rsidP="00757DC1">
            <w:pPr>
              <w:spacing w:before="40" w:after="120"/>
              <w:ind w:right="113"/>
              <w:jc w:val="both"/>
            </w:pPr>
            <w:r w:rsidRPr="00D0230E">
              <w:t>July 2012</w:t>
            </w:r>
          </w:p>
        </w:tc>
        <w:tc>
          <w:tcPr>
            <w:tcW w:w="1927" w:type="dxa"/>
            <w:shd w:val="clear" w:color="auto" w:fill="auto"/>
          </w:tcPr>
          <w:p w14:paraId="2DC89872" w14:textId="562585FE" w:rsidR="00A02BFB" w:rsidRPr="00D0230E" w:rsidRDefault="000355C7" w:rsidP="00757DC1">
            <w:pPr>
              <w:spacing w:before="40" w:after="120"/>
              <w:ind w:right="113"/>
              <w:jc w:val="both"/>
            </w:pPr>
            <w:r w:rsidRPr="00D0230E">
              <w:t>--</w:t>
            </w:r>
          </w:p>
        </w:tc>
        <w:tc>
          <w:tcPr>
            <w:tcW w:w="1927" w:type="dxa"/>
            <w:shd w:val="clear" w:color="auto" w:fill="auto"/>
          </w:tcPr>
          <w:p w14:paraId="038D0ADC" w14:textId="59C30086" w:rsidR="00A02BFB" w:rsidRPr="00D0230E" w:rsidRDefault="000355C7" w:rsidP="00757DC1">
            <w:pPr>
              <w:spacing w:before="40" w:after="120"/>
              <w:ind w:right="113"/>
              <w:jc w:val="both"/>
            </w:pPr>
            <w:r w:rsidRPr="00D0230E">
              <w:t>--</w:t>
            </w:r>
          </w:p>
        </w:tc>
        <w:tc>
          <w:tcPr>
            <w:tcW w:w="1927" w:type="dxa"/>
            <w:shd w:val="clear" w:color="auto" w:fill="auto"/>
          </w:tcPr>
          <w:p w14:paraId="54E64B4C" w14:textId="471C7131" w:rsidR="00A02BFB" w:rsidRPr="00D0230E" w:rsidRDefault="000355C7" w:rsidP="00371571">
            <w:pPr>
              <w:spacing w:before="40" w:after="120"/>
              <w:ind w:right="113"/>
            </w:pPr>
            <w:r w:rsidRPr="00D0230E">
              <w:t>Second report overdue since 2015.</w:t>
            </w:r>
          </w:p>
        </w:tc>
      </w:tr>
      <w:tr w:rsidR="008B4D7D" w:rsidRPr="00D0230E" w14:paraId="360016ED" w14:textId="77777777" w:rsidTr="008B4D7D">
        <w:tc>
          <w:tcPr>
            <w:tcW w:w="1928" w:type="dxa"/>
            <w:shd w:val="clear" w:color="auto" w:fill="auto"/>
          </w:tcPr>
          <w:p w14:paraId="33320B06" w14:textId="77777777" w:rsidR="00A02BFB" w:rsidRPr="00D0230E" w:rsidRDefault="00A02BFB" w:rsidP="00757DC1">
            <w:pPr>
              <w:spacing w:before="40" w:after="120"/>
              <w:ind w:right="113"/>
              <w:jc w:val="both"/>
            </w:pPr>
            <w:r w:rsidRPr="00D0230E">
              <w:lastRenderedPageBreak/>
              <w:t>CEDAW</w:t>
            </w:r>
          </w:p>
        </w:tc>
        <w:tc>
          <w:tcPr>
            <w:tcW w:w="1928" w:type="dxa"/>
            <w:shd w:val="clear" w:color="auto" w:fill="auto"/>
          </w:tcPr>
          <w:p w14:paraId="21DDA8EB" w14:textId="6FAD7C5D" w:rsidR="00A02BFB" w:rsidRPr="00D0230E" w:rsidRDefault="004C6D27" w:rsidP="00757DC1">
            <w:pPr>
              <w:spacing w:before="40" w:after="120"/>
              <w:ind w:right="113"/>
              <w:jc w:val="both"/>
            </w:pPr>
            <w:r w:rsidRPr="00D0230E">
              <w:t>--</w:t>
            </w:r>
          </w:p>
        </w:tc>
        <w:tc>
          <w:tcPr>
            <w:tcW w:w="1927" w:type="dxa"/>
            <w:shd w:val="clear" w:color="auto" w:fill="auto"/>
          </w:tcPr>
          <w:p w14:paraId="4FA5FAA4" w14:textId="6DBFD50A" w:rsidR="00A02BFB" w:rsidRPr="00D0230E" w:rsidRDefault="004C6D27" w:rsidP="00757DC1">
            <w:pPr>
              <w:spacing w:before="40" w:after="120"/>
              <w:ind w:right="113"/>
              <w:jc w:val="both"/>
            </w:pPr>
            <w:r w:rsidRPr="00D0230E">
              <w:t>2012/2019</w:t>
            </w:r>
          </w:p>
        </w:tc>
        <w:tc>
          <w:tcPr>
            <w:tcW w:w="1927" w:type="dxa"/>
            <w:shd w:val="clear" w:color="auto" w:fill="auto"/>
          </w:tcPr>
          <w:p w14:paraId="2D8D330E" w14:textId="7984DC06" w:rsidR="00A02BFB" w:rsidRPr="00D0230E" w:rsidRDefault="004C6D27" w:rsidP="00757DC1">
            <w:pPr>
              <w:spacing w:before="40" w:after="120"/>
              <w:ind w:right="113"/>
              <w:jc w:val="both"/>
            </w:pPr>
            <w:r w:rsidRPr="00D0230E">
              <w:t>February 2015</w:t>
            </w:r>
          </w:p>
        </w:tc>
        <w:tc>
          <w:tcPr>
            <w:tcW w:w="1927" w:type="dxa"/>
            <w:shd w:val="clear" w:color="auto" w:fill="auto"/>
          </w:tcPr>
          <w:p w14:paraId="1CEC72E2" w14:textId="4ABB635F" w:rsidR="00A02BFB" w:rsidRPr="00D0230E" w:rsidRDefault="004C6D27" w:rsidP="00371571">
            <w:pPr>
              <w:spacing w:before="40" w:after="120"/>
              <w:ind w:right="113"/>
            </w:pPr>
            <w:r w:rsidRPr="00D0230E">
              <w:t>Sixth report pending consideration</w:t>
            </w:r>
            <w:r w:rsidR="00FA116D" w:rsidRPr="00D0230E">
              <w:t xml:space="preserve"> in July 2020</w:t>
            </w:r>
            <w:r w:rsidRPr="00D0230E">
              <w:t>.</w:t>
            </w:r>
          </w:p>
        </w:tc>
      </w:tr>
      <w:tr w:rsidR="008B4D7D" w:rsidRPr="00D0230E" w14:paraId="0EB4D214" w14:textId="77777777" w:rsidTr="008B4D7D">
        <w:tc>
          <w:tcPr>
            <w:tcW w:w="1928" w:type="dxa"/>
            <w:shd w:val="clear" w:color="auto" w:fill="auto"/>
          </w:tcPr>
          <w:p w14:paraId="3C7C5F3C" w14:textId="77777777" w:rsidR="00A02BFB" w:rsidRPr="00D0230E" w:rsidRDefault="00A02BFB" w:rsidP="00757DC1">
            <w:pPr>
              <w:spacing w:before="40" w:after="120"/>
              <w:ind w:right="113"/>
              <w:jc w:val="both"/>
            </w:pPr>
            <w:r w:rsidRPr="00D0230E">
              <w:t>CAT</w:t>
            </w:r>
          </w:p>
        </w:tc>
        <w:tc>
          <w:tcPr>
            <w:tcW w:w="1928" w:type="dxa"/>
            <w:shd w:val="clear" w:color="auto" w:fill="auto"/>
          </w:tcPr>
          <w:p w14:paraId="0A5E522C" w14:textId="31DB9C30" w:rsidR="00A02BFB" w:rsidRPr="00D0230E" w:rsidRDefault="00486522" w:rsidP="00757DC1">
            <w:pPr>
              <w:spacing w:before="40" w:after="120"/>
              <w:ind w:right="113"/>
              <w:jc w:val="both"/>
            </w:pPr>
            <w:r w:rsidRPr="00D0230E">
              <w:t>--</w:t>
            </w:r>
          </w:p>
        </w:tc>
        <w:tc>
          <w:tcPr>
            <w:tcW w:w="1927" w:type="dxa"/>
            <w:shd w:val="clear" w:color="auto" w:fill="auto"/>
          </w:tcPr>
          <w:p w14:paraId="5F831F80" w14:textId="1142CE3E" w:rsidR="00A02BFB" w:rsidRPr="00D0230E" w:rsidRDefault="00486522" w:rsidP="00757DC1">
            <w:pPr>
              <w:spacing w:before="40" w:after="120"/>
              <w:ind w:right="113"/>
              <w:jc w:val="both"/>
            </w:pPr>
            <w:r w:rsidRPr="00D0230E">
              <w:t>2017</w:t>
            </w:r>
            <w:bookmarkStart w:id="3" w:name="_GoBack"/>
            <w:bookmarkEnd w:id="3"/>
          </w:p>
        </w:tc>
        <w:tc>
          <w:tcPr>
            <w:tcW w:w="1927" w:type="dxa"/>
            <w:shd w:val="clear" w:color="auto" w:fill="auto"/>
          </w:tcPr>
          <w:p w14:paraId="445C5036" w14:textId="6C19406D" w:rsidR="00A02BFB" w:rsidRPr="00D0230E" w:rsidRDefault="00486522" w:rsidP="00757DC1">
            <w:pPr>
              <w:spacing w:before="40" w:after="120"/>
              <w:ind w:right="113"/>
              <w:jc w:val="both"/>
            </w:pPr>
            <w:r w:rsidRPr="00D0230E">
              <w:t>December 2018</w:t>
            </w:r>
          </w:p>
        </w:tc>
        <w:tc>
          <w:tcPr>
            <w:tcW w:w="1927" w:type="dxa"/>
            <w:shd w:val="clear" w:color="auto" w:fill="auto"/>
          </w:tcPr>
          <w:p w14:paraId="247DF1E0" w14:textId="7260F211" w:rsidR="00A02BFB" w:rsidRPr="00D0230E" w:rsidRDefault="00486522" w:rsidP="00371571">
            <w:pPr>
              <w:spacing w:before="40" w:after="120"/>
              <w:ind w:right="113"/>
            </w:pPr>
            <w:r w:rsidRPr="00D0230E">
              <w:rPr>
                <w:bCs/>
              </w:rPr>
              <w:t>Second report due in 2022.</w:t>
            </w:r>
          </w:p>
        </w:tc>
      </w:tr>
      <w:tr w:rsidR="008B4D7D" w:rsidRPr="00D0230E" w14:paraId="23C350E4" w14:textId="77777777" w:rsidTr="008B4D7D">
        <w:tc>
          <w:tcPr>
            <w:tcW w:w="1928" w:type="dxa"/>
            <w:shd w:val="clear" w:color="auto" w:fill="auto"/>
          </w:tcPr>
          <w:p w14:paraId="49EC097B" w14:textId="77777777" w:rsidR="00A02BFB" w:rsidRPr="00D0230E" w:rsidRDefault="00A02BFB" w:rsidP="00757DC1">
            <w:pPr>
              <w:spacing w:before="40" w:after="120"/>
              <w:ind w:right="113"/>
              <w:jc w:val="both"/>
            </w:pPr>
            <w:r w:rsidRPr="00D0230E">
              <w:t>CRC</w:t>
            </w:r>
          </w:p>
        </w:tc>
        <w:tc>
          <w:tcPr>
            <w:tcW w:w="1928" w:type="dxa"/>
            <w:shd w:val="clear" w:color="auto" w:fill="auto"/>
          </w:tcPr>
          <w:p w14:paraId="7F3480B5" w14:textId="2B8065A3" w:rsidR="00A02BFB" w:rsidRPr="00D0230E" w:rsidRDefault="00406561" w:rsidP="00757DC1">
            <w:pPr>
              <w:spacing w:before="40" w:after="120"/>
              <w:ind w:right="113"/>
              <w:jc w:val="both"/>
            </w:pPr>
            <w:r w:rsidRPr="00D0230E">
              <w:t>--</w:t>
            </w:r>
          </w:p>
        </w:tc>
        <w:tc>
          <w:tcPr>
            <w:tcW w:w="1927" w:type="dxa"/>
            <w:shd w:val="clear" w:color="auto" w:fill="auto"/>
          </w:tcPr>
          <w:p w14:paraId="1C3A9578" w14:textId="182FDC1B" w:rsidR="00A02BFB" w:rsidRPr="00D0230E" w:rsidRDefault="00406561" w:rsidP="00757DC1">
            <w:pPr>
              <w:spacing w:before="40" w:after="120"/>
              <w:ind w:right="113"/>
              <w:jc w:val="both"/>
            </w:pPr>
            <w:r w:rsidRPr="00D0230E">
              <w:t>2013</w:t>
            </w:r>
          </w:p>
        </w:tc>
        <w:tc>
          <w:tcPr>
            <w:tcW w:w="1927" w:type="dxa"/>
            <w:shd w:val="clear" w:color="auto" w:fill="auto"/>
          </w:tcPr>
          <w:p w14:paraId="0E84DDDC" w14:textId="1B45DEB3" w:rsidR="00A02BFB" w:rsidRPr="00D0230E" w:rsidRDefault="00406561" w:rsidP="00757DC1">
            <w:pPr>
              <w:spacing w:before="40" w:after="120"/>
              <w:ind w:right="113"/>
              <w:jc w:val="both"/>
            </w:pPr>
            <w:r w:rsidRPr="00D0230E">
              <w:t>January 2016</w:t>
            </w:r>
          </w:p>
        </w:tc>
        <w:tc>
          <w:tcPr>
            <w:tcW w:w="1927" w:type="dxa"/>
            <w:shd w:val="clear" w:color="auto" w:fill="auto"/>
          </w:tcPr>
          <w:p w14:paraId="1A3FFC6B" w14:textId="2DACF875" w:rsidR="00A02BFB" w:rsidRPr="00D0230E" w:rsidRDefault="00406561" w:rsidP="00371571">
            <w:pPr>
              <w:spacing w:before="40" w:after="120"/>
              <w:ind w:right="113"/>
            </w:pPr>
            <w:r w:rsidRPr="00D0230E">
              <w:rPr>
                <w:rFonts w:eastAsia="Malgun Gothic"/>
                <w:lang w:eastAsia="zh-CN"/>
              </w:rPr>
              <w:t>Sixth to seventh reports due in 2021.</w:t>
            </w:r>
          </w:p>
        </w:tc>
      </w:tr>
      <w:tr w:rsidR="008B4D7D" w:rsidRPr="00D0230E" w14:paraId="5F824C9D" w14:textId="77777777" w:rsidTr="008B4D7D">
        <w:tc>
          <w:tcPr>
            <w:tcW w:w="1928" w:type="dxa"/>
            <w:tcBorders>
              <w:bottom w:val="single" w:sz="12" w:space="0" w:color="auto"/>
            </w:tcBorders>
            <w:shd w:val="clear" w:color="auto" w:fill="auto"/>
          </w:tcPr>
          <w:p w14:paraId="792E9ADC" w14:textId="129CF2C4" w:rsidR="00A02BFB" w:rsidRPr="00D0230E" w:rsidRDefault="00A02BFB" w:rsidP="00757DC1">
            <w:pPr>
              <w:spacing w:before="40" w:after="120"/>
              <w:ind w:right="113"/>
              <w:jc w:val="both"/>
            </w:pPr>
            <w:r w:rsidRPr="00D0230E">
              <w:t>C</w:t>
            </w:r>
            <w:r w:rsidR="000355C7" w:rsidRPr="00D0230E">
              <w:t>RP</w:t>
            </w:r>
            <w:r w:rsidRPr="00D0230E">
              <w:t>D</w:t>
            </w:r>
          </w:p>
        </w:tc>
        <w:tc>
          <w:tcPr>
            <w:tcW w:w="1928" w:type="dxa"/>
            <w:tcBorders>
              <w:bottom w:val="single" w:sz="12" w:space="0" w:color="auto"/>
            </w:tcBorders>
            <w:shd w:val="clear" w:color="auto" w:fill="auto"/>
          </w:tcPr>
          <w:p w14:paraId="0BF7D419" w14:textId="017274D5" w:rsidR="00A02BFB" w:rsidRPr="00D0230E" w:rsidRDefault="00757DC1" w:rsidP="00757DC1">
            <w:pPr>
              <w:spacing w:before="40" w:after="120"/>
              <w:ind w:right="113"/>
              <w:jc w:val="both"/>
            </w:pPr>
            <w:r w:rsidRPr="00D0230E">
              <w:t>--</w:t>
            </w:r>
          </w:p>
        </w:tc>
        <w:tc>
          <w:tcPr>
            <w:tcW w:w="1927" w:type="dxa"/>
            <w:tcBorders>
              <w:bottom w:val="single" w:sz="12" w:space="0" w:color="auto"/>
            </w:tcBorders>
            <w:shd w:val="clear" w:color="auto" w:fill="auto"/>
          </w:tcPr>
          <w:p w14:paraId="3D908565" w14:textId="7BA34EC1" w:rsidR="00A02BFB" w:rsidRPr="00D0230E" w:rsidRDefault="00757DC1" w:rsidP="00757DC1">
            <w:pPr>
              <w:spacing w:before="40" w:after="120"/>
              <w:ind w:right="113"/>
              <w:jc w:val="both"/>
            </w:pPr>
            <w:r w:rsidRPr="00D0230E">
              <w:t>2018</w:t>
            </w:r>
          </w:p>
        </w:tc>
        <w:tc>
          <w:tcPr>
            <w:tcW w:w="1927" w:type="dxa"/>
            <w:tcBorders>
              <w:bottom w:val="single" w:sz="12" w:space="0" w:color="auto"/>
            </w:tcBorders>
            <w:shd w:val="clear" w:color="auto" w:fill="auto"/>
          </w:tcPr>
          <w:p w14:paraId="6C5A4403" w14:textId="62E876BA" w:rsidR="00A02BFB" w:rsidRPr="00D0230E" w:rsidRDefault="00C9705C" w:rsidP="00757DC1">
            <w:pPr>
              <w:spacing w:before="40" w:after="120"/>
              <w:ind w:right="113"/>
              <w:jc w:val="both"/>
            </w:pPr>
            <w:r>
              <w:t>--</w:t>
            </w:r>
          </w:p>
        </w:tc>
        <w:tc>
          <w:tcPr>
            <w:tcW w:w="1927" w:type="dxa"/>
            <w:tcBorders>
              <w:bottom w:val="single" w:sz="12" w:space="0" w:color="auto"/>
            </w:tcBorders>
            <w:shd w:val="clear" w:color="auto" w:fill="auto"/>
          </w:tcPr>
          <w:p w14:paraId="5DF01C80" w14:textId="1849D4DE" w:rsidR="00A02BFB" w:rsidRPr="00D0230E" w:rsidRDefault="00757DC1" w:rsidP="00371571">
            <w:pPr>
              <w:spacing w:before="40" w:after="120"/>
              <w:ind w:right="113"/>
            </w:pPr>
            <w:r w:rsidRPr="00D0230E">
              <w:t>Initial report pending consideration.</w:t>
            </w:r>
          </w:p>
        </w:tc>
      </w:tr>
    </w:tbl>
    <w:p w14:paraId="24C21561" w14:textId="3D00D6C9" w:rsidR="00A02BFB" w:rsidRPr="00D0230E" w:rsidRDefault="002E646B" w:rsidP="002E646B">
      <w:pPr>
        <w:pStyle w:val="H23G"/>
      </w:pPr>
      <w:bookmarkStart w:id="4" w:name="Table_Response_TB_follow_up"/>
      <w:r w:rsidRPr="00D0230E">
        <w:tab/>
      </w:r>
      <w:r w:rsidRPr="00D0230E">
        <w:tab/>
      </w:r>
      <w:r w:rsidR="00A02BFB" w:rsidRPr="00D0230E">
        <w:t xml:space="preserve">Responses to specific follow-up requests </w:t>
      </w:r>
      <w:r w:rsidR="00CA6DE7" w:rsidRPr="00D0230E">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D0230E"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D0230E" w:rsidRDefault="003E19D9" w:rsidP="008B4D7D">
            <w:pPr>
              <w:spacing w:before="80" w:after="80" w:line="200" w:lineRule="exact"/>
              <w:ind w:right="113"/>
              <w:rPr>
                <w:i/>
                <w:sz w:val="16"/>
              </w:rPr>
            </w:pPr>
            <w:r w:rsidRPr="00D0230E">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D0230E" w:rsidRDefault="003E19D9" w:rsidP="008B4D7D">
            <w:pPr>
              <w:spacing w:before="80" w:after="80" w:line="200" w:lineRule="exact"/>
              <w:ind w:right="113"/>
              <w:rPr>
                <w:i/>
                <w:sz w:val="16"/>
              </w:rPr>
            </w:pPr>
            <w:r w:rsidRPr="00D0230E">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D0230E" w:rsidRDefault="003E19D9" w:rsidP="008B4D7D">
            <w:pPr>
              <w:spacing w:before="80" w:after="80" w:line="200" w:lineRule="exact"/>
              <w:ind w:right="113"/>
              <w:rPr>
                <w:i/>
                <w:sz w:val="16"/>
              </w:rPr>
            </w:pPr>
            <w:r w:rsidRPr="00D0230E">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D0230E" w:rsidRDefault="003E19D9" w:rsidP="008B4D7D">
            <w:pPr>
              <w:spacing w:before="80" w:after="80" w:line="200" w:lineRule="exact"/>
              <w:ind w:right="113"/>
              <w:rPr>
                <w:i/>
                <w:sz w:val="16"/>
              </w:rPr>
            </w:pPr>
            <w:r w:rsidRPr="00D0230E">
              <w:rPr>
                <w:i/>
                <w:sz w:val="16"/>
              </w:rPr>
              <w:t>Submitted</w:t>
            </w:r>
          </w:p>
        </w:tc>
      </w:tr>
      <w:tr w:rsidR="003E19D9" w:rsidRPr="00D0230E"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D0230E"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D0230E"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D0230E"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D0230E" w:rsidRDefault="003E19D9" w:rsidP="008B4D7D">
            <w:pPr>
              <w:spacing w:before="80" w:after="80" w:line="200" w:lineRule="exact"/>
              <w:ind w:right="113"/>
              <w:rPr>
                <w:i/>
                <w:sz w:val="16"/>
              </w:rPr>
            </w:pPr>
          </w:p>
        </w:tc>
      </w:tr>
      <w:tr w:rsidR="001C0706" w:rsidRPr="00D0230E" w14:paraId="1316F18B" w14:textId="77777777" w:rsidTr="008B4D7D">
        <w:tc>
          <w:tcPr>
            <w:tcW w:w="2409" w:type="dxa"/>
            <w:shd w:val="clear" w:color="auto" w:fill="auto"/>
          </w:tcPr>
          <w:p w14:paraId="495E917B" w14:textId="77777777" w:rsidR="001C0706" w:rsidRPr="00D0230E" w:rsidRDefault="001C0706" w:rsidP="00DE5F24">
            <w:pPr>
              <w:spacing w:before="40" w:after="120"/>
              <w:ind w:right="113"/>
              <w:jc w:val="both"/>
            </w:pPr>
            <w:r w:rsidRPr="00D0230E">
              <w:t>HR Committee</w:t>
            </w:r>
          </w:p>
        </w:tc>
        <w:tc>
          <w:tcPr>
            <w:tcW w:w="2409" w:type="dxa"/>
            <w:shd w:val="clear" w:color="auto" w:fill="auto"/>
          </w:tcPr>
          <w:p w14:paraId="4BFFF36D" w14:textId="376E0217" w:rsidR="001C0706" w:rsidRPr="00D0230E" w:rsidRDefault="00A73ECA" w:rsidP="00DE5F24">
            <w:pPr>
              <w:spacing w:before="40" w:after="120"/>
              <w:ind w:right="113"/>
              <w:jc w:val="both"/>
            </w:pPr>
            <w:r w:rsidRPr="00D0230E">
              <w:t>2013</w:t>
            </w:r>
          </w:p>
        </w:tc>
        <w:tc>
          <w:tcPr>
            <w:tcW w:w="2409" w:type="dxa"/>
            <w:shd w:val="clear" w:color="auto" w:fill="auto"/>
          </w:tcPr>
          <w:p w14:paraId="352A6AF9" w14:textId="4373DA1A" w:rsidR="001C0706" w:rsidRPr="00D0230E" w:rsidRDefault="00A73ECA" w:rsidP="00C1398D">
            <w:pPr>
              <w:spacing w:before="40" w:after="120"/>
              <w:ind w:right="113"/>
            </w:pPr>
            <w:r w:rsidRPr="00D0230E">
              <w:t>Reservation to article 18; reform the Judicial Service Commission; transfer of power, in February 2012; and protection of individuals who provided information to the Committee.</w:t>
            </w:r>
            <w:r w:rsidRPr="00D0230E">
              <w:rPr>
                <w:rStyle w:val="EndnoteReference"/>
                <w:sz w:val="20"/>
              </w:rPr>
              <w:endnoteReference w:id="11"/>
            </w:r>
          </w:p>
        </w:tc>
        <w:tc>
          <w:tcPr>
            <w:tcW w:w="2410" w:type="dxa"/>
            <w:shd w:val="clear" w:color="auto" w:fill="auto"/>
          </w:tcPr>
          <w:p w14:paraId="3756AC26" w14:textId="128383CD" w:rsidR="001C0706" w:rsidRPr="00D0230E" w:rsidRDefault="00A73ECA" w:rsidP="00C1398D">
            <w:pPr>
              <w:spacing w:before="40" w:after="120"/>
              <w:ind w:right="113"/>
            </w:pPr>
            <w:r w:rsidRPr="00D0230E">
              <w:t>Meeting requested.</w:t>
            </w:r>
            <w:r w:rsidRPr="00D0230E">
              <w:rPr>
                <w:rStyle w:val="EndnoteReference"/>
                <w:sz w:val="20"/>
              </w:rPr>
              <w:endnoteReference w:id="12"/>
            </w:r>
          </w:p>
        </w:tc>
      </w:tr>
      <w:tr w:rsidR="001C0706" w:rsidRPr="00D0230E" w14:paraId="7926EF49" w14:textId="77777777" w:rsidTr="008B4D7D">
        <w:tc>
          <w:tcPr>
            <w:tcW w:w="2409" w:type="dxa"/>
            <w:shd w:val="clear" w:color="auto" w:fill="auto"/>
          </w:tcPr>
          <w:p w14:paraId="723D1CC3" w14:textId="77777777" w:rsidR="001C0706" w:rsidRPr="00D0230E" w:rsidRDefault="001C0706" w:rsidP="00DE5F24">
            <w:pPr>
              <w:spacing w:before="40" w:after="120"/>
              <w:ind w:right="113"/>
              <w:jc w:val="both"/>
            </w:pPr>
            <w:r w:rsidRPr="00D0230E">
              <w:t>CEDAW</w:t>
            </w:r>
          </w:p>
        </w:tc>
        <w:tc>
          <w:tcPr>
            <w:tcW w:w="2409" w:type="dxa"/>
            <w:shd w:val="clear" w:color="auto" w:fill="auto"/>
          </w:tcPr>
          <w:p w14:paraId="2D8558AE" w14:textId="46CC4F43" w:rsidR="001C0706" w:rsidRPr="00D0230E" w:rsidRDefault="008F33F3" w:rsidP="00DE5F24">
            <w:pPr>
              <w:spacing w:before="40" w:after="120"/>
              <w:ind w:right="113"/>
              <w:jc w:val="both"/>
            </w:pPr>
            <w:r w:rsidRPr="00D0230E">
              <w:t>2017</w:t>
            </w:r>
          </w:p>
        </w:tc>
        <w:tc>
          <w:tcPr>
            <w:tcW w:w="2409" w:type="dxa"/>
            <w:shd w:val="clear" w:color="auto" w:fill="auto"/>
          </w:tcPr>
          <w:p w14:paraId="6FA7DE27" w14:textId="5102106A" w:rsidR="001C0706" w:rsidRPr="00D0230E" w:rsidRDefault="008F33F3" w:rsidP="00C1398D">
            <w:pPr>
              <w:spacing w:before="40" w:after="120"/>
              <w:ind w:right="113"/>
            </w:pPr>
            <w:r w:rsidRPr="00D0230E">
              <w:t>Reservation to article 16; independence of the judiciary and access of women to justice; and decriminaliz</w:t>
            </w:r>
            <w:r w:rsidR="007314B2" w:rsidRPr="00D0230E">
              <w:t xml:space="preserve">ation </w:t>
            </w:r>
            <w:r w:rsidRPr="00D0230E">
              <w:t>and aboli</w:t>
            </w:r>
            <w:r w:rsidR="007314B2" w:rsidRPr="00D0230E">
              <w:t xml:space="preserve">tion of </w:t>
            </w:r>
            <w:r w:rsidRPr="00D0230E">
              <w:t>the imposition of flogging as a sentence for consensual sexual relations outside marriage.</w:t>
            </w:r>
            <w:r w:rsidRPr="00D0230E">
              <w:rPr>
                <w:rStyle w:val="EndnoteReference"/>
                <w:sz w:val="20"/>
              </w:rPr>
              <w:endnoteReference w:id="13"/>
            </w:r>
          </w:p>
        </w:tc>
        <w:tc>
          <w:tcPr>
            <w:tcW w:w="2410" w:type="dxa"/>
            <w:shd w:val="clear" w:color="auto" w:fill="auto"/>
          </w:tcPr>
          <w:p w14:paraId="1602814C" w14:textId="69BE80FA" w:rsidR="001C0706" w:rsidRPr="00D0230E" w:rsidRDefault="00F32503" w:rsidP="00C1398D">
            <w:pPr>
              <w:spacing w:before="40" w:after="120"/>
              <w:ind w:right="113"/>
            </w:pPr>
            <w:r w:rsidRPr="00D0230E">
              <w:t>2017.</w:t>
            </w:r>
            <w:r w:rsidRPr="00D0230E">
              <w:rPr>
                <w:rStyle w:val="EndnoteReference"/>
                <w:sz w:val="20"/>
              </w:rPr>
              <w:endnoteReference w:id="14"/>
            </w:r>
            <w:r w:rsidRPr="00D0230E">
              <w:t xml:space="preserve"> Further information requested.</w:t>
            </w:r>
            <w:r w:rsidRPr="00D0230E">
              <w:rPr>
                <w:rStyle w:val="EndnoteReference"/>
                <w:sz w:val="20"/>
              </w:rPr>
              <w:endnoteReference w:id="15"/>
            </w:r>
          </w:p>
        </w:tc>
      </w:tr>
      <w:tr w:rsidR="00DE5F24" w:rsidRPr="003E19D9" w14:paraId="01FA0412" w14:textId="77777777" w:rsidTr="008B4D7D">
        <w:tc>
          <w:tcPr>
            <w:tcW w:w="2409" w:type="dxa"/>
            <w:tcBorders>
              <w:bottom w:val="single" w:sz="12" w:space="0" w:color="auto"/>
            </w:tcBorders>
            <w:shd w:val="clear" w:color="auto" w:fill="auto"/>
          </w:tcPr>
          <w:p w14:paraId="0297A12E" w14:textId="14477129" w:rsidR="00DE5F24" w:rsidRPr="00D0230E" w:rsidRDefault="00DE5F24" w:rsidP="00DE5F24">
            <w:pPr>
              <w:spacing w:before="40" w:after="120"/>
              <w:ind w:right="113"/>
              <w:jc w:val="both"/>
            </w:pPr>
            <w:r w:rsidRPr="00D0230E">
              <w:t>CAT</w:t>
            </w:r>
          </w:p>
        </w:tc>
        <w:tc>
          <w:tcPr>
            <w:tcW w:w="2409" w:type="dxa"/>
            <w:tcBorders>
              <w:bottom w:val="single" w:sz="12" w:space="0" w:color="auto"/>
            </w:tcBorders>
            <w:shd w:val="clear" w:color="auto" w:fill="auto"/>
          </w:tcPr>
          <w:p w14:paraId="0E0F1770" w14:textId="13CCF482" w:rsidR="00DE5F24" w:rsidRPr="00D0230E" w:rsidRDefault="00DE5F24" w:rsidP="00DE5F24">
            <w:pPr>
              <w:spacing w:before="40" w:after="120"/>
              <w:ind w:right="113"/>
              <w:jc w:val="both"/>
            </w:pPr>
            <w:r w:rsidRPr="00D0230E">
              <w:t>2019</w:t>
            </w:r>
          </w:p>
        </w:tc>
        <w:tc>
          <w:tcPr>
            <w:tcW w:w="2409" w:type="dxa"/>
            <w:tcBorders>
              <w:bottom w:val="single" w:sz="12" w:space="0" w:color="auto"/>
            </w:tcBorders>
            <w:shd w:val="clear" w:color="auto" w:fill="auto"/>
          </w:tcPr>
          <w:p w14:paraId="7402E03B" w14:textId="6A95F0B8" w:rsidR="00DE5F24" w:rsidRPr="00D0230E" w:rsidRDefault="00DE5F24" w:rsidP="00C1398D">
            <w:pPr>
              <w:spacing w:before="40" w:after="120"/>
              <w:ind w:right="113"/>
            </w:pPr>
            <w:r w:rsidRPr="00D0230E">
              <w:rPr>
                <w:bCs/>
              </w:rPr>
              <w:t>Establishment of an impartial and effective transitional justice mechanism; impunity for acts of torture; enacting a moratorium on flogging and other corporal punishment with a view to prohibiting them; and prison reform and measures to improve the material conditions of detention.</w:t>
            </w:r>
            <w:r w:rsidRPr="00D0230E">
              <w:rPr>
                <w:rStyle w:val="EndnoteReference"/>
                <w:bCs/>
                <w:sz w:val="20"/>
              </w:rPr>
              <w:endnoteReference w:id="16"/>
            </w:r>
          </w:p>
        </w:tc>
        <w:tc>
          <w:tcPr>
            <w:tcW w:w="2410" w:type="dxa"/>
            <w:tcBorders>
              <w:bottom w:val="single" w:sz="12" w:space="0" w:color="auto"/>
            </w:tcBorders>
            <w:shd w:val="clear" w:color="auto" w:fill="auto"/>
          </w:tcPr>
          <w:p w14:paraId="2D611F49" w14:textId="27ECA92E" w:rsidR="00DE5F24" w:rsidRPr="00D0230E" w:rsidRDefault="00FA116D" w:rsidP="00C1398D">
            <w:pPr>
              <w:spacing w:before="40" w:after="120"/>
              <w:ind w:right="113"/>
            </w:pPr>
            <w:r w:rsidRPr="00D0230E">
              <w:t>2019.</w:t>
            </w:r>
            <w:r w:rsidRPr="00EE1E1B">
              <w:rPr>
                <w:rStyle w:val="EndnoteReference"/>
                <w:sz w:val="20"/>
              </w:rPr>
              <w:endnoteReference w:id="17"/>
            </w:r>
            <w:r w:rsidR="004F6B5A" w:rsidRPr="00D0230E">
              <w:t xml:space="preserve"> </w:t>
            </w:r>
            <w:r w:rsidR="004F6B5A" w:rsidRPr="00D0230E">
              <w:rPr>
                <w:color w:val="444444"/>
              </w:rPr>
              <w:t>F</w:t>
            </w:r>
            <w:r w:rsidR="004F6B5A" w:rsidRPr="00EE1E1B">
              <w:rPr>
                <w:color w:val="444444"/>
              </w:rPr>
              <w:t>urther clarification</w:t>
            </w:r>
            <w:r w:rsidR="004F6B5A" w:rsidRPr="00D0230E">
              <w:rPr>
                <w:color w:val="444444"/>
              </w:rPr>
              <w:t xml:space="preserve"> requested</w:t>
            </w:r>
            <w:r w:rsidR="004F6B5A" w:rsidRPr="00EE1E1B">
              <w:rPr>
                <w:color w:val="444444"/>
              </w:rPr>
              <w:t>.</w:t>
            </w:r>
            <w:r w:rsidR="004F6B5A" w:rsidRPr="00D0230E">
              <w:rPr>
                <w:rStyle w:val="EndnoteReference"/>
                <w:sz w:val="20"/>
              </w:rPr>
              <w:endnoteReference w:id="18"/>
            </w:r>
            <w:r w:rsidR="004F6B5A" w:rsidRPr="00D0230E" w:rsidDel="00FA116D">
              <w:t xml:space="preserve"> </w:t>
            </w:r>
          </w:p>
        </w:tc>
      </w:tr>
    </w:tbl>
    <w:p w14:paraId="588EABAB" w14:textId="0138FAEA" w:rsidR="00A02BFB" w:rsidRPr="003E19D9" w:rsidRDefault="0022777B" w:rsidP="00712C6F">
      <w:pPr>
        <w:pStyle w:val="H23G"/>
        <w:spacing w:before="40" w:line="240" w:lineRule="atLeast"/>
        <w:ind w:left="0" w:right="113" w:firstLine="0"/>
      </w:pPr>
      <w:r w:rsidRPr="003E19D9">
        <w:tab/>
      </w:r>
      <w:r w:rsidRPr="003E19D9">
        <w:tab/>
      </w:r>
      <w:r w:rsidR="00A02BFB" w:rsidRPr="003E19D9">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3E19D9" w14:paraId="1F61F112" w14:textId="77777777" w:rsidTr="008B4D7D">
        <w:tc>
          <w:tcPr>
            <w:tcW w:w="3211" w:type="dxa"/>
            <w:tcBorders>
              <w:top w:val="single" w:sz="4" w:space="0" w:color="auto"/>
              <w:bottom w:val="single" w:sz="12" w:space="0" w:color="auto"/>
            </w:tcBorders>
            <w:shd w:val="clear" w:color="auto" w:fill="auto"/>
            <w:vAlign w:val="bottom"/>
          </w:tcPr>
          <w:p w14:paraId="745C9C41" w14:textId="77777777" w:rsidR="00A02BFB" w:rsidRPr="00C1398D" w:rsidRDefault="00A02BFB" w:rsidP="008B4D7D">
            <w:pPr>
              <w:spacing w:before="40" w:after="120"/>
              <w:ind w:right="113"/>
              <w:rPr>
                <w:i/>
                <w:sz w:val="16"/>
              </w:rPr>
            </w:pPr>
            <w:r w:rsidRPr="00C1398D">
              <w:rPr>
                <w:i/>
                <w:sz w:val="16"/>
              </w:rPr>
              <w:t>Treaty body</w:t>
            </w:r>
          </w:p>
        </w:tc>
        <w:tc>
          <w:tcPr>
            <w:tcW w:w="3213" w:type="dxa"/>
            <w:tcBorders>
              <w:top w:val="single" w:sz="4" w:space="0" w:color="auto"/>
              <w:bottom w:val="single" w:sz="12" w:space="0" w:color="auto"/>
            </w:tcBorders>
            <w:shd w:val="clear" w:color="auto" w:fill="auto"/>
            <w:vAlign w:val="bottom"/>
          </w:tcPr>
          <w:p w14:paraId="1FE3615A" w14:textId="77777777" w:rsidR="00A02BFB" w:rsidRPr="00C1398D" w:rsidRDefault="00A02BFB" w:rsidP="008B4D7D">
            <w:pPr>
              <w:spacing w:before="40" w:after="120"/>
              <w:ind w:right="113"/>
              <w:rPr>
                <w:i/>
                <w:sz w:val="16"/>
              </w:rPr>
            </w:pPr>
            <w:r w:rsidRPr="00C1398D">
              <w:rPr>
                <w:i/>
                <w:sz w:val="16"/>
              </w:rPr>
              <w:t>Number of views</w:t>
            </w:r>
          </w:p>
        </w:tc>
        <w:tc>
          <w:tcPr>
            <w:tcW w:w="3213" w:type="dxa"/>
            <w:tcBorders>
              <w:top w:val="single" w:sz="4" w:space="0" w:color="auto"/>
              <w:bottom w:val="single" w:sz="12" w:space="0" w:color="auto"/>
            </w:tcBorders>
            <w:shd w:val="clear" w:color="auto" w:fill="auto"/>
            <w:vAlign w:val="bottom"/>
          </w:tcPr>
          <w:p w14:paraId="711A775C" w14:textId="77777777" w:rsidR="00A02BFB" w:rsidRPr="00C1398D" w:rsidRDefault="00A02BFB" w:rsidP="008B4D7D">
            <w:pPr>
              <w:spacing w:before="40" w:after="120"/>
              <w:ind w:right="113"/>
              <w:rPr>
                <w:i/>
                <w:sz w:val="16"/>
              </w:rPr>
            </w:pPr>
            <w:r w:rsidRPr="00C1398D">
              <w:rPr>
                <w:i/>
                <w:sz w:val="16"/>
              </w:rPr>
              <w:t>Status</w:t>
            </w:r>
          </w:p>
        </w:tc>
      </w:tr>
      <w:tr w:rsidR="00A02BFB" w:rsidRPr="003E19D9" w14:paraId="57D3827F" w14:textId="77777777" w:rsidTr="008B4D7D">
        <w:trPr>
          <w:trHeight w:hRule="exact" w:val="113"/>
        </w:trPr>
        <w:tc>
          <w:tcPr>
            <w:tcW w:w="3211" w:type="dxa"/>
            <w:tcBorders>
              <w:top w:val="single" w:sz="12" w:space="0" w:color="auto"/>
            </w:tcBorders>
            <w:shd w:val="clear" w:color="auto" w:fill="auto"/>
            <w:vAlign w:val="bottom"/>
          </w:tcPr>
          <w:p w14:paraId="0B6A01B4"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7CD018C6"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56536195" w14:textId="77777777" w:rsidR="00A02BFB" w:rsidRPr="008B4D7D" w:rsidRDefault="00A02BFB" w:rsidP="008B4D7D">
            <w:pPr>
              <w:spacing w:before="40" w:after="120"/>
              <w:ind w:right="113"/>
              <w:rPr>
                <w:sz w:val="16"/>
              </w:rPr>
            </w:pPr>
          </w:p>
        </w:tc>
      </w:tr>
      <w:tr w:rsidR="00E46BDF" w:rsidRPr="00A02BFB" w14:paraId="1DAF42BD" w14:textId="77777777" w:rsidTr="008B4D7D">
        <w:tc>
          <w:tcPr>
            <w:tcW w:w="3211" w:type="dxa"/>
            <w:tcBorders>
              <w:bottom w:val="single" w:sz="12" w:space="0" w:color="auto"/>
            </w:tcBorders>
            <w:shd w:val="clear" w:color="auto" w:fill="auto"/>
          </w:tcPr>
          <w:p w14:paraId="596729F0" w14:textId="1D48FEFF" w:rsidR="00E46BDF" w:rsidRPr="00A02BFB" w:rsidRDefault="00E46BDF" w:rsidP="00E46BDF">
            <w:pPr>
              <w:spacing w:before="40" w:after="120"/>
              <w:ind w:right="113"/>
            </w:pPr>
            <w:r w:rsidRPr="00A02BFB">
              <w:t>HR Committe</w:t>
            </w:r>
            <w:r>
              <w:t>e</w:t>
            </w:r>
          </w:p>
        </w:tc>
        <w:tc>
          <w:tcPr>
            <w:tcW w:w="3213" w:type="dxa"/>
            <w:tcBorders>
              <w:bottom w:val="single" w:sz="12" w:space="0" w:color="auto"/>
            </w:tcBorders>
            <w:shd w:val="clear" w:color="auto" w:fill="auto"/>
          </w:tcPr>
          <w:p w14:paraId="65C0C589" w14:textId="27D2D98F" w:rsidR="00E46BDF" w:rsidRPr="00A02BFB" w:rsidRDefault="007A7BEB" w:rsidP="002E6CC3">
            <w:pPr>
              <w:spacing w:before="40" w:after="120"/>
              <w:ind w:right="113"/>
            </w:pPr>
            <w:r>
              <w:t>3</w:t>
            </w:r>
            <w:r w:rsidR="002E6CC3">
              <w:rPr>
                <w:rStyle w:val="EndnoteReference"/>
              </w:rPr>
              <w:endnoteReference w:id="19"/>
            </w:r>
          </w:p>
        </w:tc>
        <w:tc>
          <w:tcPr>
            <w:tcW w:w="3213" w:type="dxa"/>
            <w:tcBorders>
              <w:bottom w:val="single" w:sz="12" w:space="0" w:color="auto"/>
            </w:tcBorders>
            <w:shd w:val="clear" w:color="auto" w:fill="auto"/>
          </w:tcPr>
          <w:p w14:paraId="2F670172" w14:textId="5158A317" w:rsidR="00E46BDF" w:rsidRPr="00A02BFB" w:rsidRDefault="00E46BDF" w:rsidP="002E6CC3">
            <w:pPr>
              <w:spacing w:before="40" w:after="120"/>
              <w:ind w:right="113"/>
            </w:pPr>
            <w:r>
              <w:t>Information requested.</w:t>
            </w:r>
            <w:r w:rsidR="002E6CC3">
              <w:rPr>
                <w:rStyle w:val="EndnoteReference"/>
              </w:rPr>
              <w:endnoteReference w:id="20"/>
            </w:r>
          </w:p>
        </w:tc>
      </w:tr>
    </w:tbl>
    <w:p w14:paraId="1C0B59DE" w14:textId="3492E323" w:rsidR="00A02BFB" w:rsidRDefault="0022777B" w:rsidP="00676C10">
      <w:pPr>
        <w:pStyle w:val="H1G"/>
      </w:pPr>
      <w:r>
        <w:lastRenderedPageBreak/>
        <w:tab/>
      </w:r>
      <w:r w:rsidR="00A02BFB" w:rsidRPr="00A02BFB">
        <w:tab/>
        <w:t>B.</w:t>
      </w:r>
      <w:r w:rsidR="00A02BFB" w:rsidRPr="00A02BFB">
        <w:tab/>
        <w:t>Cooperation with special procedures</w:t>
      </w:r>
      <w:r w:rsidR="00A02BFB" w:rsidRPr="00C1398D">
        <w:rPr>
          <w:rStyle w:val="EndnoteReference"/>
          <w:b w:val="0"/>
        </w:rPr>
        <w:endnoteReference w:id="21"/>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77777777" w:rsidR="003E33AE" w:rsidRPr="00D75C61" w:rsidRDefault="003E33AE" w:rsidP="008B4D7D">
            <w:pPr>
              <w:spacing w:before="40" w:after="120"/>
              <w:ind w:right="113"/>
            </w:pPr>
            <w:r w:rsidRPr="00D75C61">
              <w:t>No</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34B56A7B" w:rsidR="003E6998" w:rsidRPr="00D75C61" w:rsidRDefault="003E6998" w:rsidP="008B4D7D">
            <w:pPr>
              <w:spacing w:before="40" w:after="120"/>
              <w:ind w:right="113"/>
            </w:pPr>
          </w:p>
        </w:tc>
        <w:tc>
          <w:tcPr>
            <w:tcW w:w="3213" w:type="dxa"/>
            <w:shd w:val="clear" w:color="auto" w:fill="auto"/>
          </w:tcPr>
          <w:p w14:paraId="2EDEA5BA" w14:textId="01FE8F12" w:rsidR="00F36ADD" w:rsidRDefault="00F36ADD" w:rsidP="008B4D7D">
            <w:pPr>
              <w:spacing w:before="40"/>
              <w:ind w:right="113"/>
            </w:pPr>
            <w:r w:rsidRPr="00D75C61">
              <w:t>Cultural rights</w:t>
            </w:r>
          </w:p>
          <w:p w14:paraId="1B0282E2" w14:textId="77777777" w:rsidR="00F36ADD" w:rsidRPr="00D75C61" w:rsidRDefault="00F36ADD" w:rsidP="00897E17">
            <w:pPr>
              <w:spacing w:before="40"/>
              <w:ind w:right="113"/>
            </w:pPr>
            <w:r w:rsidRPr="00D75C61">
              <w:t>Torture</w:t>
            </w:r>
          </w:p>
          <w:p w14:paraId="59191387" w14:textId="64E7C0A7" w:rsidR="003E6998" w:rsidRPr="00D75C61" w:rsidRDefault="00F36ADD" w:rsidP="008B4D7D">
            <w:pPr>
              <w:spacing w:before="40" w:after="120"/>
              <w:ind w:right="113"/>
            </w:pPr>
            <w:r w:rsidRPr="00D75C61">
              <w:t>Freedom of opinion and expression</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4E677D51" w14:textId="77777777" w:rsidR="00EA6140" w:rsidRDefault="00EA6140" w:rsidP="003E6998">
            <w:pPr>
              <w:rPr>
                <w:rFonts w:eastAsia="Calibri"/>
                <w:lang w:eastAsia="en-GB"/>
              </w:rPr>
            </w:pPr>
            <w:r>
              <w:rPr>
                <w:rFonts w:eastAsia="Calibri"/>
                <w:lang w:eastAsia="en-GB"/>
              </w:rPr>
              <w:t>Freedom of assembly</w:t>
            </w:r>
          </w:p>
          <w:p w14:paraId="1A4E9F19" w14:textId="77777777" w:rsidR="00EA6140" w:rsidRPr="00D75C61" w:rsidRDefault="00EA6140" w:rsidP="00897E17">
            <w:pPr>
              <w:spacing w:before="40"/>
              <w:ind w:right="113"/>
            </w:pPr>
            <w:r w:rsidRPr="00D75C61">
              <w:t>Terrorism</w:t>
            </w:r>
          </w:p>
          <w:p w14:paraId="60678828" w14:textId="691B588E" w:rsidR="00EA6140" w:rsidRPr="00D75C61" w:rsidRDefault="00EA6140" w:rsidP="00EA6140">
            <w:pPr>
              <w:spacing w:before="40" w:after="120"/>
              <w:ind w:right="113"/>
            </w:pPr>
            <w:r>
              <w:t>WG on arbitrary detention</w:t>
            </w:r>
          </w:p>
        </w:tc>
        <w:tc>
          <w:tcPr>
            <w:tcW w:w="3213" w:type="dxa"/>
            <w:shd w:val="clear" w:color="auto" w:fill="auto"/>
          </w:tcPr>
          <w:p w14:paraId="57D1DA46" w14:textId="6DDE8F9F" w:rsidR="009E78E3" w:rsidRPr="00D75C61" w:rsidRDefault="008F1324" w:rsidP="008B4D7D">
            <w:pPr>
              <w:spacing w:before="40" w:after="120"/>
              <w:ind w:right="113"/>
            </w:pPr>
            <w:r>
              <w:t>--</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5116D556" w14:textId="77777777" w:rsidR="00EA6140" w:rsidRDefault="00EA6140" w:rsidP="006E5917">
            <w:pPr>
              <w:spacing w:before="40"/>
              <w:rPr>
                <w:rFonts w:eastAsia="Calibri"/>
                <w:lang w:eastAsia="en-GB"/>
              </w:rPr>
            </w:pPr>
            <w:r>
              <w:rPr>
                <w:rFonts w:eastAsia="Calibri"/>
                <w:lang w:eastAsia="en-GB"/>
              </w:rPr>
              <w:t>Environment</w:t>
            </w:r>
          </w:p>
          <w:p w14:paraId="1A1AC3E4" w14:textId="77777777" w:rsidR="003E6998" w:rsidRDefault="00EA6140" w:rsidP="008B4D7D">
            <w:pPr>
              <w:ind w:right="113"/>
            </w:pPr>
            <w:r>
              <w:t>WG on discrimination against women</w:t>
            </w:r>
          </w:p>
          <w:p w14:paraId="60DE55CA" w14:textId="59212D18" w:rsidR="00EA6140" w:rsidRPr="00D75C61" w:rsidRDefault="00EA6140" w:rsidP="008B4D7D">
            <w:pPr>
              <w:ind w:right="113"/>
            </w:pPr>
            <w:r>
              <w:t>Development</w:t>
            </w:r>
          </w:p>
        </w:tc>
        <w:tc>
          <w:tcPr>
            <w:tcW w:w="3213" w:type="dxa"/>
            <w:shd w:val="clear" w:color="auto" w:fill="auto"/>
          </w:tcPr>
          <w:p w14:paraId="7BCF5517" w14:textId="0EA3EE08" w:rsidR="003E6998" w:rsidRPr="00D75C61" w:rsidRDefault="008F1324" w:rsidP="008B4D7D">
            <w:pPr>
              <w:ind w:right="113"/>
            </w:pPr>
            <w:r>
              <w:t>--</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2CD0A388" w:rsidR="009D3FA1" w:rsidRPr="009D3FA1" w:rsidRDefault="009D3FA1" w:rsidP="007132D9">
            <w:pPr>
              <w:spacing w:before="40" w:after="120"/>
              <w:ind w:right="113"/>
            </w:pPr>
            <w:r>
              <w:t xml:space="preserve">During the period under review </w:t>
            </w:r>
            <w:r w:rsidR="007132D9">
              <w:t>13</w:t>
            </w:r>
            <w:r>
              <w:t xml:space="preserve"> communications were sent</w:t>
            </w:r>
            <w:r w:rsidR="00D82670">
              <w:t>. The Government replied to</w:t>
            </w:r>
            <w:r w:rsidR="007132D9">
              <w:t xml:space="preserve"> 4</w:t>
            </w:r>
            <w:r w:rsidR="00D82670">
              <w:t xml:space="preserve"> 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B4D7D">
        <w:tc>
          <w:tcPr>
            <w:tcW w:w="3211" w:type="dxa"/>
            <w:tcBorders>
              <w:bottom w:val="single" w:sz="12" w:space="0" w:color="auto"/>
            </w:tcBorders>
            <w:shd w:val="clear" w:color="auto" w:fill="auto"/>
          </w:tcPr>
          <w:p w14:paraId="32ACB514" w14:textId="77777777" w:rsidR="009D3FA1" w:rsidRPr="008B4D7D" w:rsidRDefault="009D3FA1" w:rsidP="008B4D7D">
            <w:pPr>
              <w:spacing w:before="40" w:after="120"/>
              <w:ind w:right="113"/>
              <w:rPr>
                <w:i/>
              </w:rPr>
            </w:pPr>
            <w:r w:rsidRPr="008B4D7D">
              <w:rPr>
                <w:i/>
              </w:rPr>
              <w:t>Follow-up reports and missions</w:t>
            </w:r>
          </w:p>
        </w:tc>
        <w:tc>
          <w:tcPr>
            <w:tcW w:w="3213" w:type="dxa"/>
            <w:tcBorders>
              <w:bottom w:val="single" w:sz="12" w:space="0" w:color="auto"/>
            </w:tcBorders>
            <w:shd w:val="clear" w:color="auto" w:fill="auto"/>
          </w:tcPr>
          <w:p w14:paraId="26AB9E9A" w14:textId="0BA6FB0B" w:rsidR="009D3FA1" w:rsidRPr="009D3FA1" w:rsidRDefault="009D3FA1" w:rsidP="008B4D7D">
            <w:pPr>
              <w:spacing w:before="40" w:after="120"/>
              <w:ind w:right="113"/>
            </w:pP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6F60BC">
        <w:rPr>
          <w:rStyle w:val="EndnoteReference"/>
          <w:b w:val="0"/>
        </w:rPr>
        <w:endnoteReference w:id="22"/>
      </w:r>
    </w:p>
    <w:tbl>
      <w:tblPr>
        <w:tblW w:w="9484" w:type="dxa"/>
        <w:tblLayout w:type="fixed"/>
        <w:tblCellMar>
          <w:left w:w="0" w:type="dxa"/>
          <w:right w:w="0" w:type="dxa"/>
        </w:tblCellMar>
        <w:tblLook w:val="04A0" w:firstRow="1" w:lastRow="0" w:firstColumn="1" w:lastColumn="0" w:noHBand="0" w:noVBand="1"/>
      </w:tblPr>
      <w:tblGrid>
        <w:gridCol w:w="3160"/>
        <w:gridCol w:w="3162"/>
        <w:gridCol w:w="3162"/>
      </w:tblGrid>
      <w:tr w:rsidR="00A02BFB" w:rsidRPr="009D3FA1" w14:paraId="72BEAE01" w14:textId="77777777" w:rsidTr="00A2608E">
        <w:trPr>
          <w:trHeight w:val="318"/>
        </w:trPr>
        <w:tc>
          <w:tcPr>
            <w:tcW w:w="3160" w:type="dxa"/>
            <w:tcBorders>
              <w:top w:val="single" w:sz="4" w:space="0" w:color="auto"/>
              <w:bottom w:val="single" w:sz="12" w:space="0" w:color="auto"/>
            </w:tcBorders>
            <w:shd w:val="clear" w:color="auto" w:fill="auto"/>
            <w:vAlign w:val="bottom"/>
          </w:tcPr>
          <w:p w14:paraId="240075E2" w14:textId="77777777" w:rsidR="00A02BFB" w:rsidRPr="00C1398D" w:rsidRDefault="00A02BFB" w:rsidP="008B4D7D">
            <w:pPr>
              <w:spacing w:before="40" w:after="120"/>
              <w:ind w:right="113"/>
              <w:rPr>
                <w:i/>
                <w:sz w:val="16"/>
                <w:szCs w:val="16"/>
              </w:rPr>
            </w:pPr>
            <w:r w:rsidRPr="00C1398D">
              <w:rPr>
                <w:i/>
                <w:sz w:val="16"/>
                <w:szCs w:val="16"/>
              </w:rPr>
              <w:t>National human rights institution</w:t>
            </w:r>
          </w:p>
        </w:tc>
        <w:tc>
          <w:tcPr>
            <w:tcW w:w="3162" w:type="dxa"/>
            <w:tcBorders>
              <w:top w:val="single" w:sz="4" w:space="0" w:color="auto"/>
              <w:bottom w:val="single" w:sz="12" w:space="0" w:color="auto"/>
            </w:tcBorders>
            <w:shd w:val="clear" w:color="auto" w:fill="auto"/>
            <w:vAlign w:val="bottom"/>
          </w:tcPr>
          <w:p w14:paraId="40B72263" w14:textId="77777777" w:rsidR="00A02BFB" w:rsidRPr="00C1398D" w:rsidRDefault="00A02BFB" w:rsidP="008B4D7D">
            <w:pPr>
              <w:spacing w:before="40" w:after="120"/>
              <w:ind w:right="113"/>
              <w:rPr>
                <w:i/>
                <w:sz w:val="16"/>
                <w:szCs w:val="16"/>
              </w:rPr>
            </w:pPr>
            <w:r w:rsidRPr="00C1398D">
              <w:rPr>
                <w:i/>
                <w:sz w:val="16"/>
                <w:szCs w:val="16"/>
              </w:rPr>
              <w:t>Status during previous cycle</w:t>
            </w:r>
          </w:p>
        </w:tc>
        <w:tc>
          <w:tcPr>
            <w:tcW w:w="3162" w:type="dxa"/>
            <w:tcBorders>
              <w:top w:val="single" w:sz="4" w:space="0" w:color="auto"/>
              <w:bottom w:val="single" w:sz="12" w:space="0" w:color="auto"/>
            </w:tcBorders>
            <w:shd w:val="clear" w:color="auto" w:fill="auto"/>
            <w:vAlign w:val="bottom"/>
          </w:tcPr>
          <w:p w14:paraId="4CAF0E26" w14:textId="1EDABEBF" w:rsidR="00A02BFB" w:rsidRPr="00C1398D" w:rsidRDefault="00A02BFB" w:rsidP="00405F04">
            <w:pPr>
              <w:spacing w:before="40" w:after="120"/>
              <w:ind w:right="113"/>
              <w:rPr>
                <w:i/>
                <w:sz w:val="16"/>
                <w:szCs w:val="16"/>
              </w:rPr>
            </w:pPr>
            <w:r w:rsidRPr="00C1398D">
              <w:rPr>
                <w:i/>
                <w:sz w:val="16"/>
                <w:szCs w:val="16"/>
              </w:rPr>
              <w:t>Status during present cycle</w:t>
            </w:r>
            <w:r w:rsidR="00405F04" w:rsidRPr="00C1398D">
              <w:rPr>
                <w:rStyle w:val="EndnoteReference"/>
              </w:rPr>
              <w:endnoteReference w:id="23"/>
            </w:r>
          </w:p>
        </w:tc>
      </w:tr>
      <w:tr w:rsidR="00A02BFB" w:rsidRPr="00A02BFB" w14:paraId="3410E32E" w14:textId="77777777" w:rsidTr="00A2608E">
        <w:trPr>
          <w:trHeight w:hRule="exact" w:val="92"/>
        </w:trPr>
        <w:tc>
          <w:tcPr>
            <w:tcW w:w="3160"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3162"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162"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2608E" w:rsidRPr="00A02BFB" w14:paraId="750B46CD" w14:textId="77777777" w:rsidTr="00A2608E">
        <w:trPr>
          <w:trHeight w:val="129"/>
        </w:trPr>
        <w:tc>
          <w:tcPr>
            <w:tcW w:w="3160" w:type="dxa"/>
            <w:tcBorders>
              <w:bottom w:val="single" w:sz="4" w:space="0" w:color="auto"/>
            </w:tcBorders>
            <w:shd w:val="clear" w:color="auto" w:fill="auto"/>
          </w:tcPr>
          <w:p w14:paraId="6C878767" w14:textId="008E7DFC" w:rsidR="00A2608E" w:rsidRDefault="00A2608E" w:rsidP="00A2608E">
            <w:pPr>
              <w:spacing w:before="40" w:after="120"/>
              <w:ind w:right="113"/>
            </w:pPr>
            <w:r>
              <w:t xml:space="preserve">Maldives Human Rights </w:t>
            </w:r>
            <w:r w:rsidR="00F81F7F">
              <w:br/>
            </w:r>
            <w:r>
              <w:t>Commission</w:t>
            </w:r>
          </w:p>
        </w:tc>
        <w:tc>
          <w:tcPr>
            <w:tcW w:w="3162" w:type="dxa"/>
            <w:tcBorders>
              <w:bottom w:val="single" w:sz="4" w:space="0" w:color="auto"/>
            </w:tcBorders>
            <w:shd w:val="clear" w:color="auto" w:fill="auto"/>
          </w:tcPr>
          <w:p w14:paraId="26626891" w14:textId="68CBCA48" w:rsidR="00A2608E" w:rsidRDefault="00A2608E" w:rsidP="00A2608E">
            <w:pPr>
              <w:spacing w:before="40" w:after="120"/>
              <w:ind w:right="113"/>
            </w:pPr>
            <w:r>
              <w:t>B</w:t>
            </w:r>
          </w:p>
        </w:tc>
        <w:tc>
          <w:tcPr>
            <w:tcW w:w="3162" w:type="dxa"/>
            <w:tcBorders>
              <w:bottom w:val="single" w:sz="4" w:space="0" w:color="auto"/>
            </w:tcBorders>
            <w:shd w:val="clear" w:color="auto" w:fill="auto"/>
          </w:tcPr>
          <w:p w14:paraId="285236C1" w14:textId="6D1C20D1" w:rsidR="00A2608E" w:rsidRPr="00A02BFB" w:rsidRDefault="00A2608E" w:rsidP="00A2608E">
            <w:pPr>
              <w:spacing w:before="40" w:after="120"/>
              <w:ind w:right="113"/>
            </w:pPr>
            <w:r>
              <w:t>B</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63990" w14:textId="77777777" w:rsidR="00CD218B" w:rsidRDefault="00CD218B"/>
  </w:endnote>
  <w:endnote w:type="continuationSeparator" w:id="0">
    <w:p w14:paraId="06336C39" w14:textId="77777777" w:rsidR="00CD218B" w:rsidRDefault="00CD218B"/>
  </w:endnote>
  <w:endnote w:type="continuationNotice" w:id="1">
    <w:p w14:paraId="04AA9144" w14:textId="77777777" w:rsidR="00CD218B" w:rsidRDefault="00CD218B"/>
  </w:endnote>
  <w:endnote w:id="2">
    <w:p w14:paraId="1A0043D0" w14:textId="77777777" w:rsidR="00A02BFB" w:rsidRDefault="00A02BFB" w:rsidP="00A02BFB">
      <w:pPr>
        <w:pStyle w:val="H4G"/>
      </w:pPr>
      <w:r>
        <w:t>Notes</w:t>
      </w:r>
    </w:p>
    <w:p w14:paraId="17364194" w14:textId="5651AD8A"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BD0AC0">
        <w:t>Maldives</w:t>
      </w:r>
      <w:r w:rsidRPr="008B4D7D">
        <w:rPr>
          <w:color w:val="4F81BD"/>
        </w:rPr>
        <w:t xml:space="preserve"> </w:t>
      </w:r>
      <w:r w:rsidRPr="00806A55">
        <w:t>from the previous cycle (A/HRC/WG.6/</w:t>
      </w:r>
      <w:r w:rsidR="00BD0AC0">
        <w:t>22/MDV</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5C165472"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DD4F50">
        <w:rPr>
          <w:szCs w:val="18"/>
        </w:rPr>
        <w:t>;</w:t>
      </w:r>
    </w:p>
    <w:p w14:paraId="229A5906" w14:textId="6B23EB02"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DD4F50">
        <w:rPr>
          <w:szCs w:val="18"/>
        </w:rPr>
        <w:t>;</w:t>
      </w:r>
    </w:p>
    <w:p w14:paraId="165601D7" w14:textId="6557257D"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DD4F50">
        <w:rPr>
          <w:szCs w:val="18"/>
        </w:rPr>
        <w:t>;</w:t>
      </w:r>
    </w:p>
    <w:p w14:paraId="7C915398" w14:textId="09DA20BC"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DD4F50">
        <w:rPr>
          <w:szCs w:val="18"/>
        </w:rPr>
        <w:t>;</w:t>
      </w:r>
    </w:p>
    <w:p w14:paraId="6E40DACA" w14:textId="51EAB472"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DD4F50">
        <w:rPr>
          <w:szCs w:val="18"/>
        </w:rPr>
        <w:t>;</w:t>
      </w:r>
    </w:p>
    <w:p w14:paraId="491658DD" w14:textId="35B8DC71"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DD4F50">
        <w:rPr>
          <w:szCs w:val="18"/>
        </w:rPr>
        <w:t>;</w:t>
      </w:r>
    </w:p>
    <w:p w14:paraId="795BFC42" w14:textId="78994171"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DD4F50">
        <w:rPr>
          <w:szCs w:val="18"/>
        </w:rPr>
        <w:t>;</w:t>
      </w:r>
    </w:p>
    <w:p w14:paraId="58E97858" w14:textId="77B343E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DD4F50">
        <w:rPr>
          <w:szCs w:val="18"/>
        </w:rPr>
        <w:t>;</w:t>
      </w:r>
    </w:p>
    <w:p w14:paraId="0FBAB84A" w14:textId="68B56E76"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DD4F50">
        <w:rPr>
          <w:szCs w:val="18"/>
        </w:rPr>
        <w:t>;</w:t>
      </w:r>
    </w:p>
    <w:p w14:paraId="093CAD14" w14:textId="70E83427"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DD4F50">
        <w:rPr>
          <w:szCs w:val="18"/>
        </w:rPr>
        <w:t>;</w:t>
      </w:r>
    </w:p>
    <w:p w14:paraId="77C88299" w14:textId="5C4B991D"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DD4F50">
        <w:rPr>
          <w:szCs w:val="18"/>
        </w:rPr>
        <w:t>;</w:t>
      </w:r>
    </w:p>
    <w:p w14:paraId="62471979" w14:textId="6DCAC1E3"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DD4F50">
        <w:rPr>
          <w:szCs w:val="18"/>
        </w:rPr>
        <w:t>;</w:t>
      </w:r>
    </w:p>
    <w:p w14:paraId="5CA91464" w14:textId="130392DD"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DD4F50">
        <w:rPr>
          <w:szCs w:val="18"/>
        </w:rPr>
        <w:t>;</w:t>
      </w:r>
    </w:p>
    <w:p w14:paraId="5D802D92" w14:textId="0BC97373"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DD4F50">
        <w:rPr>
          <w:szCs w:val="18"/>
        </w:rPr>
        <w:t>;</w:t>
      </w:r>
    </w:p>
    <w:p w14:paraId="196133CD" w14:textId="0907F504"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sidR="00522812">
        <w:rPr>
          <w:szCs w:val="18"/>
        </w:rPr>
        <w:t>t</w:t>
      </w:r>
      <w:r w:rsidRPr="00174744">
        <w:rPr>
          <w:szCs w:val="18"/>
        </w:rPr>
        <w:t>heir Families</w:t>
      </w:r>
      <w:r w:rsidR="00DD4F50">
        <w:rPr>
          <w:szCs w:val="18"/>
        </w:rPr>
        <w:t>;</w:t>
      </w:r>
    </w:p>
    <w:p w14:paraId="410CF951" w14:textId="3132580B"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DD4F50">
        <w:rPr>
          <w:szCs w:val="18"/>
        </w:rPr>
        <w:t>;</w:t>
      </w:r>
    </w:p>
    <w:p w14:paraId="29C57AF5" w14:textId="66119D4A"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DD4F50">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663904AF" w:rsidR="00350CFD" w:rsidRPr="00C1398D" w:rsidRDefault="00350CFD" w:rsidP="00350CFD">
      <w:pPr>
        <w:pStyle w:val="EndnoteText"/>
        <w:widowControl w:val="0"/>
        <w:rPr>
          <w:color w:val="000000" w:themeColor="text1"/>
          <w:szCs w:val="18"/>
        </w:rPr>
      </w:pPr>
      <w:r w:rsidRPr="00174744">
        <w:rPr>
          <w:szCs w:val="18"/>
        </w:rPr>
        <w:tab/>
      </w:r>
      <w:r w:rsidRPr="00174744">
        <w:rPr>
          <w:rStyle w:val="EndnoteReference"/>
          <w:szCs w:val="18"/>
        </w:rPr>
        <w:endnoteRef/>
      </w:r>
      <w:r w:rsidRPr="00174744">
        <w:rPr>
          <w:szCs w:val="18"/>
        </w:rPr>
        <w:tab/>
      </w:r>
      <w:r w:rsidRPr="00C1398D">
        <w:rPr>
          <w:color w:val="000000" w:themeColor="text1"/>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C1398D">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C1398D">
        <w:rPr>
          <w:color w:val="000000" w:themeColor="text1"/>
          <w:szCs w:val="18"/>
        </w:rPr>
        <w:t xml:space="preserve"> </w:t>
      </w:r>
    </w:p>
  </w:endnote>
  <w:endnote w:id="6">
    <w:p w14:paraId="76E18B04" w14:textId="5BFB99F2" w:rsidR="00A02BFB" w:rsidRPr="00C1398D" w:rsidRDefault="00A02BFB" w:rsidP="00A02BFB">
      <w:pPr>
        <w:pStyle w:val="EndnoteText"/>
        <w:widowControl w:val="0"/>
        <w:rPr>
          <w:color w:val="000000" w:themeColor="text1"/>
          <w:szCs w:val="18"/>
        </w:rPr>
      </w:pPr>
      <w:r w:rsidRPr="00C1398D">
        <w:rPr>
          <w:color w:val="000000" w:themeColor="text1"/>
          <w:szCs w:val="18"/>
        </w:rPr>
        <w:tab/>
      </w:r>
      <w:r w:rsidRPr="00C1398D">
        <w:rPr>
          <w:rStyle w:val="EndnoteReference"/>
          <w:color w:val="000000" w:themeColor="text1"/>
          <w:szCs w:val="18"/>
        </w:rPr>
        <w:endnoteRef/>
      </w:r>
      <w:r w:rsidRPr="00C1398D">
        <w:rPr>
          <w:color w:val="000000" w:themeColor="text1"/>
          <w:szCs w:val="18"/>
        </w:rPr>
        <w:tab/>
        <w:t>1951 Convention relating to the Status of Refugees and its 1967 Protocol, 1954 Convention relating to the Status of Stateless Persons, and 1961 Convention on the Reduction of Statelessness.</w:t>
      </w:r>
    </w:p>
  </w:endnote>
  <w:endnote w:id="7">
    <w:p w14:paraId="459EFF1B" w14:textId="77777777"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2A5406CE" w:rsidR="00A02BFB" w:rsidRPr="00C1398D" w:rsidRDefault="00A02BFB" w:rsidP="00A02BFB">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C1398D">
        <w:rPr>
          <w:color w:val="000000" w:themeColor="text1"/>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3E85A3CE" w14:textId="395FA85E" w:rsidR="00A02BFB" w:rsidRPr="00C1398D" w:rsidRDefault="00A02BFB" w:rsidP="00A02BFB">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C1398D">
        <w:rPr>
          <w:color w:val="000000" w:themeColor="text1"/>
          <w:szCs w:val="18"/>
        </w:rPr>
        <w:t>ILO</w:t>
      </w:r>
      <w:r w:rsidRPr="00C1398D">
        <w:rPr>
          <w:color w:val="000000" w:themeColor="text1"/>
          <w:szCs w:val="18"/>
          <w:lang w:val="en-US"/>
        </w:rPr>
        <w:t xml:space="preserve"> Indigenous and Tribal Peoples Convention, 1989 (No. 169) and </w:t>
      </w:r>
      <w:r w:rsidRPr="00C1398D">
        <w:rPr>
          <w:color w:val="000000" w:themeColor="text1"/>
          <w:szCs w:val="18"/>
        </w:rPr>
        <w:t xml:space="preserve">Domestic Workers </w:t>
      </w:r>
      <w:r w:rsidRPr="00C1398D">
        <w:rPr>
          <w:color w:val="000000" w:themeColor="text1"/>
          <w:szCs w:val="18"/>
          <w:lang w:val="en-US"/>
        </w:rPr>
        <w:t>Convention, 2011 (No. 189)</w:t>
      </w:r>
      <w:r w:rsidRPr="00C1398D">
        <w:rPr>
          <w:color w:val="000000" w:themeColor="text1"/>
          <w:szCs w:val="18"/>
        </w:rPr>
        <w:t>.</w:t>
      </w:r>
    </w:p>
  </w:endnote>
  <w:endnote w:id="10">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4947ABF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D83859">
        <w:rPr>
          <w:szCs w:val="18"/>
        </w:rPr>
        <w:t>;</w:t>
      </w:r>
    </w:p>
    <w:p w14:paraId="0B888BF6" w14:textId="1656981C"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D83859">
        <w:rPr>
          <w:szCs w:val="18"/>
        </w:rPr>
        <w:t>;</w:t>
      </w:r>
    </w:p>
    <w:p w14:paraId="106E2234" w14:textId="1A96FCA6"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D83859">
        <w:rPr>
          <w:szCs w:val="18"/>
        </w:rPr>
        <w:t>;</w:t>
      </w:r>
    </w:p>
    <w:p w14:paraId="6C22E374" w14:textId="0BBC64E2"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D83859">
        <w:rPr>
          <w:szCs w:val="18"/>
        </w:rPr>
        <w:t>;</w:t>
      </w:r>
    </w:p>
    <w:p w14:paraId="117CCCAF" w14:textId="6B2DD897"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D83859">
        <w:rPr>
          <w:szCs w:val="18"/>
        </w:rPr>
        <w:t>;</w:t>
      </w:r>
    </w:p>
    <w:p w14:paraId="7BC50CA5" w14:textId="2A1611CF"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D83859">
        <w:rPr>
          <w:szCs w:val="18"/>
        </w:rPr>
        <w:t>;</w:t>
      </w:r>
    </w:p>
    <w:p w14:paraId="6DAA22CD" w14:textId="2F2730EE"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D83859">
        <w:rPr>
          <w:szCs w:val="18"/>
        </w:rPr>
        <w:t>.</w:t>
      </w:r>
    </w:p>
  </w:endnote>
  <w:endnote w:id="11">
    <w:p w14:paraId="3EAE3D6E" w14:textId="3CB0B05E" w:rsidR="00A73ECA" w:rsidRPr="004115B6" w:rsidRDefault="00D9222F" w:rsidP="00D9222F">
      <w:pPr>
        <w:pStyle w:val="EndnoteText"/>
        <w:rPr>
          <w:szCs w:val="18"/>
        </w:rPr>
      </w:pPr>
      <w:r>
        <w:rPr>
          <w:szCs w:val="18"/>
          <w:lang w:val="es-ES"/>
        </w:rPr>
        <w:tab/>
      </w:r>
      <w:r w:rsidR="00A73ECA" w:rsidRPr="004115B6">
        <w:rPr>
          <w:rStyle w:val="EndnoteReference"/>
          <w:szCs w:val="18"/>
        </w:rPr>
        <w:endnoteRef/>
      </w:r>
      <w:r>
        <w:rPr>
          <w:szCs w:val="18"/>
          <w:lang w:val="es-ES"/>
        </w:rPr>
        <w:tab/>
      </w:r>
      <w:r w:rsidR="00A73ECA" w:rsidRPr="004115B6">
        <w:rPr>
          <w:szCs w:val="18"/>
          <w:lang w:val="es-ES"/>
        </w:rPr>
        <w:t xml:space="preserve">CCPR/C/MDV/CO/1, para. </w:t>
      </w:r>
      <w:r w:rsidR="00A73ECA" w:rsidRPr="004115B6">
        <w:rPr>
          <w:szCs w:val="18"/>
        </w:rPr>
        <w:t>28.</w:t>
      </w:r>
    </w:p>
  </w:endnote>
  <w:endnote w:id="12">
    <w:p w14:paraId="55DC392B" w14:textId="0A93DBEE" w:rsidR="00A73ECA" w:rsidRPr="004115B6" w:rsidRDefault="00D9222F" w:rsidP="00D9222F">
      <w:pPr>
        <w:pStyle w:val="EndnoteText"/>
        <w:jc w:val="both"/>
        <w:rPr>
          <w:szCs w:val="18"/>
        </w:rPr>
      </w:pPr>
      <w:r>
        <w:rPr>
          <w:szCs w:val="18"/>
        </w:rPr>
        <w:tab/>
      </w:r>
      <w:r w:rsidR="00A73ECA" w:rsidRPr="004115B6">
        <w:rPr>
          <w:rStyle w:val="EndnoteReference"/>
          <w:szCs w:val="18"/>
        </w:rPr>
        <w:endnoteRef/>
      </w:r>
      <w:r>
        <w:rPr>
          <w:szCs w:val="18"/>
        </w:rPr>
        <w:tab/>
      </w:r>
      <w:r w:rsidR="00A73ECA" w:rsidRPr="004115B6">
        <w:rPr>
          <w:szCs w:val="18"/>
        </w:rPr>
        <w:t xml:space="preserve">Letter from HR Committee to the Permanent Mission of Maldives </w:t>
      </w:r>
      <w:r w:rsidR="00A73ECA" w:rsidRPr="004115B6">
        <w:rPr>
          <w:rStyle w:val="EndnoteTextChar"/>
          <w:szCs w:val="18"/>
        </w:rPr>
        <w:t>to the United Nations Office and other international organizations in Geneva</w:t>
      </w:r>
      <w:r w:rsidR="00A73ECA" w:rsidRPr="004115B6">
        <w:rPr>
          <w:szCs w:val="18"/>
        </w:rPr>
        <w:t xml:space="preserve">, dated 9 June 2015, available from https://tbinternet.ohchr.org/Treaties/CCPR/Shared%20Documents/MDV/INT_CCPR_FUL_MDV_20837_E.pdf (accessed on </w:t>
      </w:r>
      <w:r w:rsidR="00CD6794">
        <w:rPr>
          <w:szCs w:val="18"/>
        </w:rPr>
        <w:t>4</w:t>
      </w:r>
      <w:r w:rsidR="00A73ECA" w:rsidRPr="004115B6">
        <w:rPr>
          <w:szCs w:val="18"/>
        </w:rPr>
        <w:t xml:space="preserve"> </w:t>
      </w:r>
      <w:r w:rsidR="00CD6794">
        <w:rPr>
          <w:szCs w:val="18"/>
        </w:rPr>
        <w:t xml:space="preserve">February </w:t>
      </w:r>
      <w:r w:rsidR="00A73ECA" w:rsidRPr="004115B6">
        <w:rPr>
          <w:szCs w:val="18"/>
        </w:rPr>
        <w:t>20</w:t>
      </w:r>
      <w:r w:rsidR="00CD6794">
        <w:rPr>
          <w:szCs w:val="18"/>
        </w:rPr>
        <w:t>20</w:t>
      </w:r>
      <w:r w:rsidR="00A73ECA" w:rsidRPr="004115B6">
        <w:rPr>
          <w:szCs w:val="18"/>
        </w:rPr>
        <w:t>).</w:t>
      </w:r>
    </w:p>
  </w:endnote>
  <w:endnote w:id="13">
    <w:p w14:paraId="30AB9591" w14:textId="01168A92" w:rsidR="008F33F3" w:rsidRPr="004115B6" w:rsidRDefault="00D9222F" w:rsidP="00D9222F">
      <w:pPr>
        <w:pStyle w:val="EndnoteText"/>
        <w:rPr>
          <w:szCs w:val="18"/>
        </w:rPr>
      </w:pPr>
      <w:r>
        <w:rPr>
          <w:szCs w:val="18"/>
        </w:rPr>
        <w:tab/>
      </w:r>
      <w:r w:rsidR="008F33F3" w:rsidRPr="004115B6">
        <w:rPr>
          <w:rStyle w:val="EndnoteReference"/>
          <w:szCs w:val="18"/>
        </w:rPr>
        <w:endnoteRef/>
      </w:r>
      <w:r>
        <w:rPr>
          <w:szCs w:val="18"/>
        </w:rPr>
        <w:tab/>
      </w:r>
      <w:r w:rsidR="008F33F3" w:rsidRPr="004115B6">
        <w:rPr>
          <w:szCs w:val="18"/>
        </w:rPr>
        <w:t>CEDAW/C/MDV/CO/4-5, para. 53.</w:t>
      </w:r>
    </w:p>
  </w:endnote>
  <w:endnote w:id="14">
    <w:p w14:paraId="043B2075" w14:textId="6528BB2A" w:rsidR="00F32503" w:rsidRPr="004115B6" w:rsidRDefault="00D9222F" w:rsidP="00D9222F">
      <w:pPr>
        <w:pStyle w:val="EndnoteText"/>
        <w:rPr>
          <w:szCs w:val="18"/>
        </w:rPr>
      </w:pPr>
      <w:r>
        <w:rPr>
          <w:szCs w:val="18"/>
        </w:rPr>
        <w:tab/>
      </w:r>
      <w:r w:rsidR="00F32503" w:rsidRPr="004115B6">
        <w:rPr>
          <w:rStyle w:val="EndnoteReference"/>
          <w:szCs w:val="18"/>
        </w:rPr>
        <w:endnoteRef/>
      </w:r>
      <w:r>
        <w:rPr>
          <w:szCs w:val="18"/>
        </w:rPr>
        <w:tab/>
      </w:r>
      <w:r w:rsidR="00F32503" w:rsidRPr="004115B6">
        <w:rPr>
          <w:szCs w:val="18"/>
        </w:rPr>
        <w:t>CEDAW/C/MDV/CO/4-5/Add.1.</w:t>
      </w:r>
    </w:p>
  </w:endnote>
  <w:endnote w:id="15">
    <w:p w14:paraId="6758FA5C" w14:textId="45ACA4FE" w:rsidR="00F32503" w:rsidRPr="004115B6" w:rsidRDefault="00D9222F" w:rsidP="00D9222F">
      <w:pPr>
        <w:pStyle w:val="EndnoteText"/>
        <w:jc w:val="both"/>
        <w:rPr>
          <w:szCs w:val="18"/>
        </w:rPr>
      </w:pPr>
      <w:r>
        <w:rPr>
          <w:szCs w:val="18"/>
        </w:rPr>
        <w:tab/>
      </w:r>
      <w:r w:rsidR="00F32503" w:rsidRPr="004115B6">
        <w:rPr>
          <w:rStyle w:val="EndnoteReference"/>
          <w:szCs w:val="18"/>
        </w:rPr>
        <w:endnoteRef/>
      </w:r>
      <w:r>
        <w:rPr>
          <w:szCs w:val="18"/>
        </w:rPr>
        <w:tab/>
      </w:r>
      <w:r w:rsidR="00F32503" w:rsidRPr="004115B6">
        <w:rPr>
          <w:szCs w:val="18"/>
        </w:rPr>
        <w:t xml:space="preserve">Letter from CEDAW to the Permanent Mission of Maldives </w:t>
      </w:r>
      <w:r w:rsidR="00F32503" w:rsidRPr="004115B6">
        <w:rPr>
          <w:rStyle w:val="EndnoteTextChar"/>
          <w:szCs w:val="18"/>
        </w:rPr>
        <w:t>to the United Nations Office and other international organizations in Geneva</w:t>
      </w:r>
      <w:r w:rsidR="00F32503" w:rsidRPr="004115B6">
        <w:rPr>
          <w:szCs w:val="18"/>
        </w:rPr>
        <w:t xml:space="preserve">, dated 13 April 2018, available from https://tbinternet.ohchr.org/Treaties/CEDAW/Shared%20Documents/MDV/INT_CEDAW_FUL_MDV_30898_E.pdf (accessed on </w:t>
      </w:r>
      <w:r w:rsidR="00087936">
        <w:rPr>
          <w:szCs w:val="18"/>
        </w:rPr>
        <w:t>4</w:t>
      </w:r>
      <w:r w:rsidR="00F32503" w:rsidRPr="004115B6">
        <w:rPr>
          <w:szCs w:val="18"/>
        </w:rPr>
        <w:t xml:space="preserve"> </w:t>
      </w:r>
      <w:r w:rsidR="00087936">
        <w:rPr>
          <w:szCs w:val="18"/>
        </w:rPr>
        <w:t>February</w:t>
      </w:r>
      <w:r w:rsidR="00F32503" w:rsidRPr="004115B6">
        <w:rPr>
          <w:szCs w:val="18"/>
        </w:rPr>
        <w:t xml:space="preserve"> 20</w:t>
      </w:r>
      <w:r w:rsidR="00087936">
        <w:rPr>
          <w:szCs w:val="18"/>
        </w:rPr>
        <w:t>20</w:t>
      </w:r>
      <w:r>
        <w:rPr>
          <w:szCs w:val="18"/>
        </w:rPr>
        <w:t>).</w:t>
      </w:r>
    </w:p>
  </w:endnote>
  <w:endnote w:id="16">
    <w:p w14:paraId="1540BF14" w14:textId="5D25FE52" w:rsidR="00DE5F24" w:rsidRPr="004115B6" w:rsidRDefault="00D9222F" w:rsidP="00D9222F">
      <w:pPr>
        <w:pStyle w:val="EndnoteText"/>
        <w:rPr>
          <w:szCs w:val="18"/>
        </w:rPr>
      </w:pPr>
      <w:r>
        <w:rPr>
          <w:szCs w:val="18"/>
        </w:rPr>
        <w:tab/>
      </w:r>
      <w:r w:rsidR="00DE5F24" w:rsidRPr="004115B6">
        <w:rPr>
          <w:rStyle w:val="EndnoteReference"/>
          <w:szCs w:val="18"/>
        </w:rPr>
        <w:endnoteRef/>
      </w:r>
      <w:r>
        <w:rPr>
          <w:szCs w:val="18"/>
        </w:rPr>
        <w:tab/>
      </w:r>
      <w:r w:rsidR="00DE5F24" w:rsidRPr="004115B6">
        <w:rPr>
          <w:rStyle w:val="sessionsubtitle"/>
          <w:szCs w:val="18"/>
          <w:lang w:val="en-US"/>
        </w:rPr>
        <w:t>CAT/C/MDV/CO/1, para. 47.</w:t>
      </w:r>
    </w:p>
  </w:endnote>
  <w:endnote w:id="17">
    <w:p w14:paraId="455744F8" w14:textId="6F57E022" w:rsidR="00FA116D" w:rsidRPr="00D9222F" w:rsidRDefault="00D9222F" w:rsidP="00D9222F">
      <w:pPr>
        <w:pStyle w:val="EndnoteText"/>
        <w:rPr>
          <w:color w:val="000000" w:themeColor="text1"/>
          <w:szCs w:val="18"/>
        </w:rPr>
      </w:pPr>
      <w:r>
        <w:rPr>
          <w:szCs w:val="18"/>
        </w:rPr>
        <w:tab/>
      </w:r>
      <w:r w:rsidR="00FA116D" w:rsidRPr="00FA116D">
        <w:rPr>
          <w:rStyle w:val="EndnoteReference"/>
          <w:szCs w:val="18"/>
        </w:rPr>
        <w:endnoteRef/>
      </w:r>
      <w:r>
        <w:rPr>
          <w:szCs w:val="18"/>
        </w:rPr>
        <w:tab/>
      </w:r>
      <w:r w:rsidR="00FA116D" w:rsidRPr="00D9222F">
        <w:rPr>
          <w:color w:val="000000" w:themeColor="text1"/>
          <w:szCs w:val="18"/>
        </w:rPr>
        <w:t>CAT/C/MDV/CO/1/Add.1.</w:t>
      </w:r>
    </w:p>
  </w:endnote>
  <w:endnote w:id="18">
    <w:p w14:paraId="1D88F6F7" w14:textId="60D0F7EC" w:rsidR="004F6B5A" w:rsidRPr="004115B6" w:rsidRDefault="00D9222F" w:rsidP="00D9222F">
      <w:pPr>
        <w:pStyle w:val="EndnoteText"/>
        <w:jc w:val="both"/>
        <w:rPr>
          <w:szCs w:val="18"/>
        </w:rPr>
      </w:pPr>
      <w:r>
        <w:rPr>
          <w:szCs w:val="18"/>
        </w:rPr>
        <w:tab/>
      </w:r>
      <w:r w:rsidR="004F6B5A" w:rsidRPr="004115B6">
        <w:rPr>
          <w:rStyle w:val="EndnoteReference"/>
          <w:szCs w:val="18"/>
        </w:rPr>
        <w:endnoteRef/>
      </w:r>
      <w:r>
        <w:rPr>
          <w:szCs w:val="18"/>
        </w:rPr>
        <w:tab/>
      </w:r>
      <w:r w:rsidR="004F6B5A" w:rsidRPr="004115B6">
        <w:rPr>
          <w:szCs w:val="18"/>
        </w:rPr>
        <w:t>Letter from C</w:t>
      </w:r>
      <w:r w:rsidR="004F6B5A">
        <w:rPr>
          <w:szCs w:val="18"/>
        </w:rPr>
        <w:t xml:space="preserve">AT </w:t>
      </w:r>
      <w:r w:rsidR="004F6B5A" w:rsidRPr="004115B6">
        <w:rPr>
          <w:szCs w:val="18"/>
        </w:rPr>
        <w:t xml:space="preserve">to the Permanent Mission of Maldives </w:t>
      </w:r>
      <w:r w:rsidR="004F6B5A" w:rsidRPr="004115B6">
        <w:rPr>
          <w:rStyle w:val="EndnoteTextChar"/>
          <w:szCs w:val="18"/>
        </w:rPr>
        <w:t>to the United Nations Office and other international organizations in Geneva</w:t>
      </w:r>
      <w:r w:rsidR="004F6B5A">
        <w:rPr>
          <w:szCs w:val="18"/>
        </w:rPr>
        <w:t>, dated 18</w:t>
      </w:r>
      <w:r w:rsidR="004F6B5A" w:rsidRPr="004115B6">
        <w:rPr>
          <w:szCs w:val="18"/>
        </w:rPr>
        <w:t xml:space="preserve"> </w:t>
      </w:r>
      <w:r w:rsidR="004F6B5A">
        <w:rPr>
          <w:szCs w:val="18"/>
        </w:rPr>
        <w:t xml:space="preserve">December </w:t>
      </w:r>
      <w:r w:rsidR="004F6B5A" w:rsidRPr="004115B6">
        <w:rPr>
          <w:szCs w:val="18"/>
        </w:rPr>
        <w:t>201</w:t>
      </w:r>
      <w:r w:rsidR="004F6B5A">
        <w:rPr>
          <w:szCs w:val="18"/>
        </w:rPr>
        <w:t>9</w:t>
      </w:r>
      <w:r w:rsidR="004F6B5A" w:rsidRPr="004115B6">
        <w:rPr>
          <w:szCs w:val="18"/>
        </w:rPr>
        <w:t xml:space="preserve">, available from </w:t>
      </w:r>
      <w:r w:rsidR="004F6B5A" w:rsidRPr="004F6B5A">
        <w:rPr>
          <w:szCs w:val="18"/>
        </w:rPr>
        <w:t>https://tbinternet.ohchr.org/Treaties/CAT/Shared%20Documents/MDV/INT_CAT_FUL_MDV_40860_E.pdf</w:t>
      </w:r>
      <w:r w:rsidR="004F6B5A" w:rsidRPr="004115B6">
        <w:rPr>
          <w:szCs w:val="18"/>
        </w:rPr>
        <w:t xml:space="preserve"> (accessed on </w:t>
      </w:r>
      <w:r w:rsidR="004F6B5A">
        <w:rPr>
          <w:szCs w:val="18"/>
        </w:rPr>
        <w:t>4</w:t>
      </w:r>
      <w:r w:rsidR="004F6B5A" w:rsidRPr="004115B6">
        <w:rPr>
          <w:szCs w:val="18"/>
        </w:rPr>
        <w:t xml:space="preserve"> </w:t>
      </w:r>
      <w:r w:rsidR="004F6B5A">
        <w:rPr>
          <w:szCs w:val="18"/>
        </w:rPr>
        <w:t>February</w:t>
      </w:r>
      <w:r w:rsidR="004F6B5A" w:rsidRPr="004115B6">
        <w:rPr>
          <w:szCs w:val="18"/>
        </w:rPr>
        <w:t xml:space="preserve"> 20</w:t>
      </w:r>
      <w:r w:rsidR="004F6B5A">
        <w:rPr>
          <w:szCs w:val="18"/>
        </w:rPr>
        <w:t>20</w:t>
      </w:r>
      <w:r w:rsidR="002E6CC3">
        <w:rPr>
          <w:szCs w:val="18"/>
        </w:rPr>
        <w:t>).</w:t>
      </w:r>
    </w:p>
  </w:endnote>
  <w:endnote w:id="19">
    <w:p w14:paraId="5EF10CD4" w14:textId="13D0D5B9" w:rsidR="002E6CC3" w:rsidRDefault="002E6CC3" w:rsidP="002E6CC3">
      <w:pPr>
        <w:pStyle w:val="EndnoteText"/>
        <w:widowControl w:val="0"/>
        <w:tabs>
          <w:tab w:val="clear" w:pos="1021"/>
          <w:tab w:val="right" w:pos="1020"/>
        </w:tabs>
      </w:pPr>
      <w:r>
        <w:tab/>
      </w:r>
      <w:r>
        <w:rPr>
          <w:rStyle w:val="EndnoteReference"/>
        </w:rPr>
        <w:endnoteRef/>
      </w:r>
      <w:r>
        <w:tab/>
      </w:r>
      <w:r w:rsidRPr="002E6CC3">
        <w:t xml:space="preserve">CCPR/C/123/D/2785/2016; </w:t>
      </w:r>
      <w:r w:rsidRPr="002E6CC3">
        <w:rPr>
          <w:lang w:val="en-US"/>
        </w:rPr>
        <w:t>CCPR/C/122/D/2270/2013; and CCPR/C/122/D/2851/2016.</w:t>
      </w:r>
    </w:p>
  </w:endnote>
  <w:endnote w:id="20">
    <w:p w14:paraId="50758AB0" w14:textId="6DA1535F" w:rsidR="002E6CC3" w:rsidRDefault="002E6CC3" w:rsidP="002E6CC3">
      <w:pPr>
        <w:pStyle w:val="EndnoteText"/>
        <w:widowControl w:val="0"/>
        <w:tabs>
          <w:tab w:val="clear" w:pos="1021"/>
          <w:tab w:val="right" w:pos="1020"/>
        </w:tabs>
      </w:pPr>
      <w:r>
        <w:tab/>
      </w:r>
      <w:r>
        <w:rPr>
          <w:rStyle w:val="EndnoteReference"/>
        </w:rPr>
        <w:endnoteRef/>
      </w:r>
      <w:r>
        <w:tab/>
      </w:r>
      <w:r w:rsidRPr="002E6CC3">
        <w:rPr>
          <w:lang w:val="es-ES"/>
        </w:rPr>
        <w:t xml:space="preserve">CCPR/C/123/D/2785/2016, para. 12; CCPR/C/122/D/2270/2013, para. </w:t>
      </w:r>
      <w:r w:rsidRPr="002E6CC3">
        <w:t xml:space="preserve">11; and </w:t>
      </w:r>
      <w:r w:rsidRPr="002E6CC3">
        <w:rPr>
          <w:lang w:val="en-US"/>
        </w:rPr>
        <w:t>CCPR/C/122/D/2851/2016, para. 11.</w:t>
      </w:r>
    </w:p>
  </w:endnote>
  <w:endnote w:id="21">
    <w:p w14:paraId="33060DF5" w14:textId="77777777" w:rsidR="00A02BFB" w:rsidRPr="00A82F81" w:rsidRDefault="00A02BFB" w:rsidP="00D9222F">
      <w:pPr>
        <w:pStyle w:val="EndnoteText"/>
        <w:rPr>
          <w:szCs w:val="18"/>
        </w:rPr>
      </w:pPr>
      <w:r w:rsidRPr="00E46BDF">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2">
    <w:p w14:paraId="0A5230AC" w14:textId="77777777" w:rsidR="00A02BFB" w:rsidRPr="00A82F81" w:rsidRDefault="00A02BFB" w:rsidP="00D9222F">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3">
    <w:p w14:paraId="48D45AE3" w14:textId="77777777" w:rsidR="00405F04" w:rsidRPr="00956667" w:rsidRDefault="00405F04" w:rsidP="00405F04">
      <w:pPr>
        <w:tabs>
          <w:tab w:val="right" w:pos="1021"/>
        </w:tabs>
        <w:ind w:left="1134" w:hanging="1134"/>
        <w:rPr>
          <w:rFonts w:ascii="Calibri" w:hAnsi="Calibri"/>
          <w:sz w:val="18"/>
          <w:szCs w:val="18"/>
        </w:rPr>
      </w:pPr>
      <w:r>
        <w:rPr>
          <w:sz w:val="18"/>
          <w:szCs w:val="18"/>
        </w:rPr>
        <w:tab/>
      </w:r>
      <w:r w:rsidRPr="004D2257">
        <w:rPr>
          <w:rStyle w:val="EndnoteReference"/>
          <w:szCs w:val="18"/>
        </w:rPr>
        <w:endnoteRef/>
      </w:r>
      <w:r>
        <w:rPr>
          <w:sz w:val="18"/>
          <w:szCs w:val="18"/>
        </w:rPr>
        <w:tab/>
      </w:r>
      <w:r w:rsidRPr="004D2257">
        <w:rPr>
          <w:sz w:val="18"/>
          <w:szCs w:val="18"/>
        </w:rPr>
        <w:t>The list of national human rights institutions with accreditation status granted by the Global Alliance of National Human Rights Insti</w:t>
      </w:r>
      <w:r>
        <w:rPr>
          <w:sz w:val="18"/>
          <w:szCs w:val="18"/>
        </w:rPr>
        <w:t xml:space="preserve">tutions (GANHRI), accessed at: </w:t>
      </w:r>
      <w:r w:rsidRPr="00956667">
        <w:rPr>
          <w:sz w:val="18"/>
          <w:szCs w:val="18"/>
        </w:rPr>
        <w:t>https://nhri.ohchr.org/EN/AboutUs/GANHRIAccreditation/Documents/SCA%20Report%20October%202019%20English.pdf</w:t>
      </w:r>
    </w:p>
    <w:p w14:paraId="15AF8478" w14:textId="77777777" w:rsidR="00405F04" w:rsidRPr="00C75174" w:rsidRDefault="00405F04" w:rsidP="00405F04">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307487FF" w:rsidR="00674A7D" w:rsidRDefault="00674A7D">
    <w:pPr>
      <w:pStyle w:val="Footer"/>
      <w:jc w:val="right"/>
    </w:pPr>
    <w:r>
      <w:fldChar w:fldCharType="begin"/>
    </w:r>
    <w:r>
      <w:instrText xml:space="preserve"> PAGE   \* MERGEFORMAT </w:instrText>
    </w:r>
    <w:r>
      <w:fldChar w:fldCharType="separate"/>
    </w:r>
    <w:r w:rsidR="00371571">
      <w:rPr>
        <w:noProof/>
      </w:rPr>
      <w:t>4</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3D9AA" w14:textId="77777777" w:rsidR="00CD218B" w:rsidRPr="000B175B" w:rsidRDefault="00CD218B" w:rsidP="000B175B">
      <w:pPr>
        <w:tabs>
          <w:tab w:val="right" w:pos="2155"/>
        </w:tabs>
        <w:spacing w:after="80"/>
        <w:ind w:left="680"/>
        <w:rPr>
          <w:u w:val="single"/>
        </w:rPr>
      </w:pPr>
      <w:r>
        <w:rPr>
          <w:u w:val="single"/>
        </w:rPr>
        <w:tab/>
      </w:r>
    </w:p>
  </w:footnote>
  <w:footnote w:type="continuationSeparator" w:id="0">
    <w:p w14:paraId="5B1274B8" w14:textId="77777777" w:rsidR="00CD218B" w:rsidRPr="00FC68B7" w:rsidRDefault="00CD218B" w:rsidP="00FC68B7">
      <w:pPr>
        <w:tabs>
          <w:tab w:val="left" w:pos="2155"/>
        </w:tabs>
        <w:spacing w:after="80"/>
        <w:ind w:left="680"/>
        <w:rPr>
          <w:u w:val="single"/>
        </w:rPr>
      </w:pPr>
      <w:r>
        <w:rPr>
          <w:u w:val="single"/>
        </w:rPr>
        <w:tab/>
      </w:r>
    </w:p>
  </w:footnote>
  <w:footnote w:type="continuationNotice" w:id="1">
    <w:p w14:paraId="27EAE522" w14:textId="77777777" w:rsidR="00CD218B" w:rsidRDefault="00CD218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44CE"/>
    <w:rsid w:val="000355C7"/>
    <w:rsid w:val="000403D1"/>
    <w:rsid w:val="000449AA"/>
    <w:rsid w:val="00050F6B"/>
    <w:rsid w:val="00063FEB"/>
    <w:rsid w:val="00072C8C"/>
    <w:rsid w:val="00073E70"/>
    <w:rsid w:val="00075368"/>
    <w:rsid w:val="000876EB"/>
    <w:rsid w:val="00087936"/>
    <w:rsid w:val="00091419"/>
    <w:rsid w:val="000931C0"/>
    <w:rsid w:val="000B175B"/>
    <w:rsid w:val="000B3A0F"/>
    <w:rsid w:val="000B4A3B"/>
    <w:rsid w:val="000D0709"/>
    <w:rsid w:val="000D1851"/>
    <w:rsid w:val="000E0415"/>
    <w:rsid w:val="000E550F"/>
    <w:rsid w:val="000F0DF7"/>
    <w:rsid w:val="000F63EB"/>
    <w:rsid w:val="00110124"/>
    <w:rsid w:val="0013065A"/>
    <w:rsid w:val="0013136E"/>
    <w:rsid w:val="00132BC7"/>
    <w:rsid w:val="00140F83"/>
    <w:rsid w:val="00146D32"/>
    <w:rsid w:val="001509BA"/>
    <w:rsid w:val="00157983"/>
    <w:rsid w:val="001614E7"/>
    <w:rsid w:val="00192DFC"/>
    <w:rsid w:val="001B4B04"/>
    <w:rsid w:val="001C0706"/>
    <w:rsid w:val="001C215C"/>
    <w:rsid w:val="001C3CF9"/>
    <w:rsid w:val="001C6663"/>
    <w:rsid w:val="001C6747"/>
    <w:rsid w:val="001C7895"/>
    <w:rsid w:val="001D26DF"/>
    <w:rsid w:val="001E2790"/>
    <w:rsid w:val="001E5256"/>
    <w:rsid w:val="0020250C"/>
    <w:rsid w:val="0021130C"/>
    <w:rsid w:val="00211E0B"/>
    <w:rsid w:val="00211E72"/>
    <w:rsid w:val="00214047"/>
    <w:rsid w:val="0022130F"/>
    <w:rsid w:val="0022777B"/>
    <w:rsid w:val="00237785"/>
    <w:rsid w:val="002410DD"/>
    <w:rsid w:val="00241466"/>
    <w:rsid w:val="00253D58"/>
    <w:rsid w:val="00254654"/>
    <w:rsid w:val="00261572"/>
    <w:rsid w:val="00264FA3"/>
    <w:rsid w:val="0027725F"/>
    <w:rsid w:val="00283347"/>
    <w:rsid w:val="00296EB7"/>
    <w:rsid w:val="002B4713"/>
    <w:rsid w:val="002C21F0"/>
    <w:rsid w:val="002D152D"/>
    <w:rsid w:val="002E646B"/>
    <w:rsid w:val="002E6CC3"/>
    <w:rsid w:val="003107FA"/>
    <w:rsid w:val="00317977"/>
    <w:rsid w:val="003229D8"/>
    <w:rsid w:val="00324383"/>
    <w:rsid w:val="003314D1"/>
    <w:rsid w:val="00335A2F"/>
    <w:rsid w:val="00341937"/>
    <w:rsid w:val="00341D5E"/>
    <w:rsid w:val="00350CFD"/>
    <w:rsid w:val="00371571"/>
    <w:rsid w:val="0037215F"/>
    <w:rsid w:val="00380822"/>
    <w:rsid w:val="0039277A"/>
    <w:rsid w:val="003972E0"/>
    <w:rsid w:val="003975ED"/>
    <w:rsid w:val="003A4E25"/>
    <w:rsid w:val="003C2CC4"/>
    <w:rsid w:val="003D4B23"/>
    <w:rsid w:val="003E065C"/>
    <w:rsid w:val="003E19D9"/>
    <w:rsid w:val="003E33AE"/>
    <w:rsid w:val="003E6998"/>
    <w:rsid w:val="003F4D14"/>
    <w:rsid w:val="00400E06"/>
    <w:rsid w:val="00402E7F"/>
    <w:rsid w:val="00405F04"/>
    <w:rsid w:val="00406561"/>
    <w:rsid w:val="004115B6"/>
    <w:rsid w:val="00420F8B"/>
    <w:rsid w:val="00424C80"/>
    <w:rsid w:val="00431A65"/>
    <w:rsid w:val="004325CB"/>
    <w:rsid w:val="0044503A"/>
    <w:rsid w:val="00446DE4"/>
    <w:rsid w:val="00447761"/>
    <w:rsid w:val="00451EC3"/>
    <w:rsid w:val="00463DBF"/>
    <w:rsid w:val="004721B1"/>
    <w:rsid w:val="004766F2"/>
    <w:rsid w:val="0048081C"/>
    <w:rsid w:val="004859EC"/>
    <w:rsid w:val="00486522"/>
    <w:rsid w:val="00496A15"/>
    <w:rsid w:val="004A76BD"/>
    <w:rsid w:val="004B75D2"/>
    <w:rsid w:val="004C6D27"/>
    <w:rsid w:val="004D1140"/>
    <w:rsid w:val="004E01CE"/>
    <w:rsid w:val="004E25CB"/>
    <w:rsid w:val="004F55ED"/>
    <w:rsid w:val="004F6B5A"/>
    <w:rsid w:val="00505C67"/>
    <w:rsid w:val="0052176C"/>
    <w:rsid w:val="00522812"/>
    <w:rsid w:val="005261E5"/>
    <w:rsid w:val="00541054"/>
    <w:rsid w:val="005420F2"/>
    <w:rsid w:val="00542574"/>
    <w:rsid w:val="005436AB"/>
    <w:rsid w:val="00545143"/>
    <w:rsid w:val="005457B9"/>
    <w:rsid w:val="00546DBF"/>
    <w:rsid w:val="005512BA"/>
    <w:rsid w:val="00553D76"/>
    <w:rsid w:val="005552B5"/>
    <w:rsid w:val="0056117B"/>
    <w:rsid w:val="005615E8"/>
    <w:rsid w:val="005620C3"/>
    <w:rsid w:val="00571365"/>
    <w:rsid w:val="00580055"/>
    <w:rsid w:val="0058563D"/>
    <w:rsid w:val="00592E55"/>
    <w:rsid w:val="005A22DB"/>
    <w:rsid w:val="005B3DB3"/>
    <w:rsid w:val="005B6E48"/>
    <w:rsid w:val="005D39C5"/>
    <w:rsid w:val="005E1712"/>
    <w:rsid w:val="005E690F"/>
    <w:rsid w:val="005F6E73"/>
    <w:rsid w:val="006116A3"/>
    <w:rsid w:val="00611FC4"/>
    <w:rsid w:val="00614ECD"/>
    <w:rsid w:val="006176FB"/>
    <w:rsid w:val="00626E6C"/>
    <w:rsid w:val="00640B26"/>
    <w:rsid w:val="00644301"/>
    <w:rsid w:val="0064433F"/>
    <w:rsid w:val="00670741"/>
    <w:rsid w:val="00674A7D"/>
    <w:rsid w:val="00676C10"/>
    <w:rsid w:val="006808A9"/>
    <w:rsid w:val="00696BD6"/>
    <w:rsid w:val="006A18AC"/>
    <w:rsid w:val="006A6B9D"/>
    <w:rsid w:val="006A7392"/>
    <w:rsid w:val="006B3189"/>
    <w:rsid w:val="006B7D65"/>
    <w:rsid w:val="006D6DA6"/>
    <w:rsid w:val="006E564B"/>
    <w:rsid w:val="006E5917"/>
    <w:rsid w:val="006F13F0"/>
    <w:rsid w:val="006F1857"/>
    <w:rsid w:val="006F5035"/>
    <w:rsid w:val="006F60BC"/>
    <w:rsid w:val="007065EB"/>
    <w:rsid w:val="00712C6F"/>
    <w:rsid w:val="007132D9"/>
    <w:rsid w:val="0071481B"/>
    <w:rsid w:val="00715B02"/>
    <w:rsid w:val="00720183"/>
    <w:rsid w:val="0072632A"/>
    <w:rsid w:val="007314B2"/>
    <w:rsid w:val="00741A0B"/>
    <w:rsid w:val="0074200B"/>
    <w:rsid w:val="00757201"/>
    <w:rsid w:val="00757DC1"/>
    <w:rsid w:val="007953F7"/>
    <w:rsid w:val="007A6296"/>
    <w:rsid w:val="007A7BEB"/>
    <w:rsid w:val="007B6BA5"/>
    <w:rsid w:val="007C1B62"/>
    <w:rsid w:val="007C1F29"/>
    <w:rsid w:val="007C3390"/>
    <w:rsid w:val="007C4F4B"/>
    <w:rsid w:val="007D2CDC"/>
    <w:rsid w:val="007D5213"/>
    <w:rsid w:val="007D5327"/>
    <w:rsid w:val="007E2C3B"/>
    <w:rsid w:val="007E37C2"/>
    <w:rsid w:val="007E5B90"/>
    <w:rsid w:val="007E75F7"/>
    <w:rsid w:val="007F085C"/>
    <w:rsid w:val="007F6611"/>
    <w:rsid w:val="008155C3"/>
    <w:rsid w:val="008175E9"/>
    <w:rsid w:val="0082243E"/>
    <w:rsid w:val="008242D7"/>
    <w:rsid w:val="00856CD2"/>
    <w:rsid w:val="00861BC6"/>
    <w:rsid w:val="00871FD5"/>
    <w:rsid w:val="008741DC"/>
    <w:rsid w:val="00875FCF"/>
    <w:rsid w:val="00883E25"/>
    <w:rsid w:val="008979B1"/>
    <w:rsid w:val="00897E17"/>
    <w:rsid w:val="008A6B25"/>
    <w:rsid w:val="008A6C4F"/>
    <w:rsid w:val="008B37F8"/>
    <w:rsid w:val="008B4D7D"/>
    <w:rsid w:val="008C1E4D"/>
    <w:rsid w:val="008D10D3"/>
    <w:rsid w:val="008E0E46"/>
    <w:rsid w:val="008E5D82"/>
    <w:rsid w:val="008E6854"/>
    <w:rsid w:val="008F1324"/>
    <w:rsid w:val="008F33F3"/>
    <w:rsid w:val="008F693E"/>
    <w:rsid w:val="0090452C"/>
    <w:rsid w:val="009045C9"/>
    <w:rsid w:val="00907C3F"/>
    <w:rsid w:val="00916A83"/>
    <w:rsid w:val="0092237C"/>
    <w:rsid w:val="0093707B"/>
    <w:rsid w:val="009400EB"/>
    <w:rsid w:val="009417BF"/>
    <w:rsid w:val="009427E3"/>
    <w:rsid w:val="0094563C"/>
    <w:rsid w:val="00945B2F"/>
    <w:rsid w:val="00956D9B"/>
    <w:rsid w:val="0096139A"/>
    <w:rsid w:val="00963CBA"/>
    <w:rsid w:val="009654B7"/>
    <w:rsid w:val="00967FA4"/>
    <w:rsid w:val="00975459"/>
    <w:rsid w:val="009822C1"/>
    <w:rsid w:val="00991261"/>
    <w:rsid w:val="009A0B83"/>
    <w:rsid w:val="009B3800"/>
    <w:rsid w:val="009D22AC"/>
    <w:rsid w:val="009D3FA1"/>
    <w:rsid w:val="009D50DB"/>
    <w:rsid w:val="009E1C4E"/>
    <w:rsid w:val="009E6D73"/>
    <w:rsid w:val="009E78E3"/>
    <w:rsid w:val="00A02BFB"/>
    <w:rsid w:val="00A02F74"/>
    <w:rsid w:val="00A05E0B"/>
    <w:rsid w:val="00A074DD"/>
    <w:rsid w:val="00A1427D"/>
    <w:rsid w:val="00A2608E"/>
    <w:rsid w:val="00A3619D"/>
    <w:rsid w:val="00A4634F"/>
    <w:rsid w:val="00A51CF3"/>
    <w:rsid w:val="00A54F60"/>
    <w:rsid w:val="00A63DA6"/>
    <w:rsid w:val="00A67EFD"/>
    <w:rsid w:val="00A72F22"/>
    <w:rsid w:val="00A73ECA"/>
    <w:rsid w:val="00A748A6"/>
    <w:rsid w:val="00A879A4"/>
    <w:rsid w:val="00A87E95"/>
    <w:rsid w:val="00A92577"/>
    <w:rsid w:val="00A92E29"/>
    <w:rsid w:val="00AB3C2D"/>
    <w:rsid w:val="00AC2000"/>
    <w:rsid w:val="00AC57AF"/>
    <w:rsid w:val="00AD09E9"/>
    <w:rsid w:val="00AD3D48"/>
    <w:rsid w:val="00AD7B29"/>
    <w:rsid w:val="00AE55E1"/>
    <w:rsid w:val="00AF0576"/>
    <w:rsid w:val="00AF3829"/>
    <w:rsid w:val="00B037F0"/>
    <w:rsid w:val="00B04819"/>
    <w:rsid w:val="00B14190"/>
    <w:rsid w:val="00B2327D"/>
    <w:rsid w:val="00B2718F"/>
    <w:rsid w:val="00B30179"/>
    <w:rsid w:val="00B3317B"/>
    <w:rsid w:val="00B334DC"/>
    <w:rsid w:val="00B3631A"/>
    <w:rsid w:val="00B46F2E"/>
    <w:rsid w:val="00B53013"/>
    <w:rsid w:val="00B605F0"/>
    <w:rsid w:val="00B67F5E"/>
    <w:rsid w:val="00B71BD3"/>
    <w:rsid w:val="00B73E65"/>
    <w:rsid w:val="00B81E12"/>
    <w:rsid w:val="00B87110"/>
    <w:rsid w:val="00B90627"/>
    <w:rsid w:val="00B97FA8"/>
    <w:rsid w:val="00BB2720"/>
    <w:rsid w:val="00BC1385"/>
    <w:rsid w:val="00BC74E9"/>
    <w:rsid w:val="00BD0AC0"/>
    <w:rsid w:val="00BE27A6"/>
    <w:rsid w:val="00BE618E"/>
    <w:rsid w:val="00BF7F28"/>
    <w:rsid w:val="00C1398D"/>
    <w:rsid w:val="00C163EA"/>
    <w:rsid w:val="00C24693"/>
    <w:rsid w:val="00C271ED"/>
    <w:rsid w:val="00C3427B"/>
    <w:rsid w:val="00C35F0B"/>
    <w:rsid w:val="00C463DD"/>
    <w:rsid w:val="00C64458"/>
    <w:rsid w:val="00C745C3"/>
    <w:rsid w:val="00C765E0"/>
    <w:rsid w:val="00C81253"/>
    <w:rsid w:val="00C8450C"/>
    <w:rsid w:val="00C9705C"/>
    <w:rsid w:val="00CA2A58"/>
    <w:rsid w:val="00CA2E07"/>
    <w:rsid w:val="00CA6DE7"/>
    <w:rsid w:val="00CC03CC"/>
    <w:rsid w:val="00CC0B55"/>
    <w:rsid w:val="00CC63EC"/>
    <w:rsid w:val="00CD218B"/>
    <w:rsid w:val="00CD6794"/>
    <w:rsid w:val="00CD6995"/>
    <w:rsid w:val="00CE34E9"/>
    <w:rsid w:val="00CE4A8F"/>
    <w:rsid w:val="00CF0214"/>
    <w:rsid w:val="00CF586F"/>
    <w:rsid w:val="00CF7D43"/>
    <w:rsid w:val="00D0230E"/>
    <w:rsid w:val="00D11129"/>
    <w:rsid w:val="00D2031B"/>
    <w:rsid w:val="00D2199E"/>
    <w:rsid w:val="00D22332"/>
    <w:rsid w:val="00D226FD"/>
    <w:rsid w:val="00D25FE2"/>
    <w:rsid w:val="00D43252"/>
    <w:rsid w:val="00D47642"/>
    <w:rsid w:val="00D550F9"/>
    <w:rsid w:val="00D572B0"/>
    <w:rsid w:val="00D57EDC"/>
    <w:rsid w:val="00D62E90"/>
    <w:rsid w:val="00D6573E"/>
    <w:rsid w:val="00D725F7"/>
    <w:rsid w:val="00D75C61"/>
    <w:rsid w:val="00D76BE5"/>
    <w:rsid w:val="00D8128F"/>
    <w:rsid w:val="00D82670"/>
    <w:rsid w:val="00D83859"/>
    <w:rsid w:val="00D9127E"/>
    <w:rsid w:val="00D9222F"/>
    <w:rsid w:val="00D978C6"/>
    <w:rsid w:val="00DA3B44"/>
    <w:rsid w:val="00DA67AD"/>
    <w:rsid w:val="00DB18CE"/>
    <w:rsid w:val="00DD3674"/>
    <w:rsid w:val="00DD4F50"/>
    <w:rsid w:val="00DE3EC0"/>
    <w:rsid w:val="00DE5F24"/>
    <w:rsid w:val="00DE7BF3"/>
    <w:rsid w:val="00E11593"/>
    <w:rsid w:val="00E12B6B"/>
    <w:rsid w:val="00E130AB"/>
    <w:rsid w:val="00E167AA"/>
    <w:rsid w:val="00E170D4"/>
    <w:rsid w:val="00E438D9"/>
    <w:rsid w:val="00E46BDF"/>
    <w:rsid w:val="00E50BCB"/>
    <w:rsid w:val="00E5644E"/>
    <w:rsid w:val="00E66B4F"/>
    <w:rsid w:val="00E7260F"/>
    <w:rsid w:val="00E806EE"/>
    <w:rsid w:val="00E86049"/>
    <w:rsid w:val="00E96630"/>
    <w:rsid w:val="00E96891"/>
    <w:rsid w:val="00EA6140"/>
    <w:rsid w:val="00EB0EF8"/>
    <w:rsid w:val="00EB0FB9"/>
    <w:rsid w:val="00EC7383"/>
    <w:rsid w:val="00ED0CA9"/>
    <w:rsid w:val="00ED7A2A"/>
    <w:rsid w:val="00EE1E1B"/>
    <w:rsid w:val="00EE41E7"/>
    <w:rsid w:val="00EE7D5F"/>
    <w:rsid w:val="00EF1D7F"/>
    <w:rsid w:val="00EF5BDB"/>
    <w:rsid w:val="00F07FD9"/>
    <w:rsid w:val="00F21C38"/>
    <w:rsid w:val="00F238A8"/>
    <w:rsid w:val="00F23933"/>
    <w:rsid w:val="00F24119"/>
    <w:rsid w:val="00F26DEC"/>
    <w:rsid w:val="00F30B7B"/>
    <w:rsid w:val="00F32503"/>
    <w:rsid w:val="00F34950"/>
    <w:rsid w:val="00F36ADD"/>
    <w:rsid w:val="00F40E75"/>
    <w:rsid w:val="00F42CD9"/>
    <w:rsid w:val="00F52936"/>
    <w:rsid w:val="00F677CB"/>
    <w:rsid w:val="00F71571"/>
    <w:rsid w:val="00F715B8"/>
    <w:rsid w:val="00F72113"/>
    <w:rsid w:val="00F723A2"/>
    <w:rsid w:val="00F76CA4"/>
    <w:rsid w:val="00F81F7F"/>
    <w:rsid w:val="00F8681F"/>
    <w:rsid w:val="00FA116D"/>
    <w:rsid w:val="00FA7DF3"/>
    <w:rsid w:val="00FC0EF8"/>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customStyle="1" w:styleId="sessionsubtitle">
    <w:name w:val="sessionsubtitle"/>
    <w:basedOn w:val="DefaultParagraphFont"/>
    <w:rsid w:val="00486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66B62B-1695-4B95-A082-7FC0536129E9}">
  <ds:schemaRefs>
    <ds:schemaRef ds:uri="http://schemas.openxmlformats.org/officeDocument/2006/bibliography"/>
  </ds:schemaRefs>
</ds:datastoreItem>
</file>

<file path=customXml/itemProps2.xml><?xml version="1.0" encoding="utf-8"?>
<ds:datastoreItem xmlns:ds="http://schemas.openxmlformats.org/officeDocument/2006/customXml" ds:itemID="{B0041E0C-B78A-4CCA-8FD9-D90328CAD161}"/>
</file>

<file path=customXml/itemProps3.xml><?xml version="1.0" encoding="utf-8"?>
<ds:datastoreItem xmlns:ds="http://schemas.openxmlformats.org/officeDocument/2006/customXml" ds:itemID="{499B28BA-B477-4373-8E6C-41A46A6A28F2}"/>
</file>

<file path=customXml/itemProps4.xml><?xml version="1.0" encoding="utf-8"?>
<ds:datastoreItem xmlns:ds="http://schemas.openxmlformats.org/officeDocument/2006/customXml" ds:itemID="{EE2E3424-0217-4478-99CB-3E35C8005402}"/>
</file>

<file path=docProps/app.xml><?xml version="1.0" encoding="utf-8"?>
<Properties xmlns="http://schemas.openxmlformats.org/officeDocument/2006/extended-properties" xmlns:vt="http://schemas.openxmlformats.org/officeDocument/2006/docPropsVTypes">
  <Template>A_E.dotm</Template>
  <TotalTime>28</TotalTime>
  <Pages>6</Pages>
  <Words>655</Words>
  <Characters>3739</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30</cp:revision>
  <cp:lastPrinted>2008-01-29T07:30:00Z</cp:lastPrinted>
  <dcterms:created xsi:type="dcterms:W3CDTF">2020-03-31T12:08:00Z</dcterms:created>
  <dcterms:modified xsi:type="dcterms:W3CDTF">2020-04-20T11:31:00Z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1485100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