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75340C2" w:rsidR="00A02BFB" w:rsidRPr="00463274" w:rsidRDefault="005512BA" w:rsidP="005512BA">
      <w:pPr>
        <w:pStyle w:val="HChG"/>
      </w:pPr>
      <w:r>
        <w:tab/>
      </w:r>
      <w:r>
        <w:tab/>
      </w:r>
      <w:r w:rsidRPr="00463274">
        <w:t xml:space="preserve">Tables for UN </w:t>
      </w:r>
      <w:r w:rsidR="00A02BFB" w:rsidRPr="00463274">
        <w:t xml:space="preserve">Compilation on </w:t>
      </w:r>
      <w:r w:rsidR="008F08E2" w:rsidRPr="00463274">
        <w:t>Marshall Islands</w:t>
      </w:r>
    </w:p>
    <w:p w14:paraId="49F6625E" w14:textId="77777777" w:rsidR="00A02BFB" w:rsidRPr="00A02BFB" w:rsidRDefault="005512BA" w:rsidP="005512BA">
      <w:pPr>
        <w:pStyle w:val="HChG"/>
      </w:pPr>
      <w:r w:rsidRPr="00463274">
        <w:tab/>
      </w:r>
      <w:r w:rsidR="00A02BFB" w:rsidRPr="00A02BFB">
        <w:t>I.</w:t>
      </w:r>
      <w:r w:rsidR="00A02BFB" w:rsidRPr="00A02BFB">
        <w:tab/>
        <w:t>Scope of international obligations</w:t>
      </w:r>
      <w:r w:rsidR="00A02BFB" w:rsidRPr="00542DF2">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42DF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75732A10" w14:textId="6DF06C58" w:rsidR="00A02BFB" w:rsidRPr="004B6F88" w:rsidRDefault="00A02BFB" w:rsidP="00370F4F">
            <w:pPr>
              <w:spacing w:before="40" w:after="120"/>
              <w:ind w:right="113"/>
              <w:jc w:val="both"/>
            </w:pPr>
            <w:r w:rsidRPr="004B6F88">
              <w:t>CEDAW (</w:t>
            </w:r>
            <w:r w:rsidR="00220814" w:rsidRPr="004B6F88">
              <w:t>2006</w:t>
            </w:r>
            <w:r w:rsidRPr="004B6F88">
              <w:t>)</w:t>
            </w:r>
          </w:p>
          <w:p w14:paraId="61960C80" w14:textId="77DC4BA3" w:rsidR="00A02BFB" w:rsidRPr="004B6F88" w:rsidRDefault="00A02BFB" w:rsidP="00370F4F">
            <w:pPr>
              <w:spacing w:before="40" w:after="120"/>
              <w:ind w:right="113"/>
              <w:jc w:val="both"/>
            </w:pPr>
            <w:r w:rsidRPr="004B6F88">
              <w:t>CRC (</w:t>
            </w:r>
            <w:r w:rsidR="00220814" w:rsidRPr="004B6F88">
              <w:t>1993</w:t>
            </w:r>
            <w:r w:rsidRPr="004B6F88">
              <w:t>)</w:t>
            </w:r>
          </w:p>
        </w:tc>
        <w:tc>
          <w:tcPr>
            <w:tcW w:w="2409" w:type="dxa"/>
            <w:shd w:val="clear" w:color="auto" w:fill="auto"/>
          </w:tcPr>
          <w:p w14:paraId="41EE7E9C" w14:textId="77777777" w:rsidR="0013610C" w:rsidRPr="004B6F88" w:rsidRDefault="0013610C" w:rsidP="00370F4F">
            <w:pPr>
              <w:spacing w:before="40" w:after="120"/>
              <w:ind w:right="113"/>
              <w:jc w:val="both"/>
            </w:pPr>
            <w:r w:rsidRPr="004B6F88">
              <w:t>ICERD (2019)</w:t>
            </w:r>
          </w:p>
          <w:p w14:paraId="64360CAB" w14:textId="38C3CABB" w:rsidR="00220814" w:rsidRPr="004B6F88" w:rsidRDefault="00220814" w:rsidP="00370F4F">
            <w:pPr>
              <w:spacing w:before="40" w:after="120"/>
              <w:ind w:right="113"/>
              <w:jc w:val="both"/>
            </w:pPr>
            <w:r w:rsidRPr="004B6F88">
              <w:t>ICESCR (2018)</w:t>
            </w:r>
          </w:p>
          <w:p w14:paraId="5D696111" w14:textId="2C965E9B" w:rsidR="00220814" w:rsidRPr="004B6F88" w:rsidRDefault="00220814" w:rsidP="00370F4F">
            <w:pPr>
              <w:spacing w:before="40" w:after="120"/>
              <w:ind w:right="113"/>
              <w:jc w:val="both"/>
            </w:pPr>
            <w:r w:rsidRPr="004B6F88">
              <w:t>ICCPR (2018)</w:t>
            </w:r>
          </w:p>
          <w:p w14:paraId="757CA4F0" w14:textId="5C999D5D" w:rsidR="00220814" w:rsidRPr="004B6F88" w:rsidRDefault="00220814" w:rsidP="00370F4F">
            <w:pPr>
              <w:spacing w:before="40" w:after="120"/>
              <w:ind w:right="113"/>
              <w:jc w:val="both"/>
            </w:pPr>
            <w:r w:rsidRPr="004B6F88">
              <w:t>CAT (2018)</w:t>
            </w:r>
          </w:p>
          <w:p w14:paraId="6AECCD4B" w14:textId="737878DC" w:rsidR="00220814" w:rsidRPr="004B6F88" w:rsidRDefault="00220814" w:rsidP="00370F4F">
            <w:pPr>
              <w:spacing w:before="40" w:after="120"/>
              <w:ind w:right="113"/>
              <w:jc w:val="both"/>
            </w:pPr>
            <w:r w:rsidRPr="004B6F88">
              <w:t>OP-CRC-SC (2019)</w:t>
            </w:r>
          </w:p>
          <w:p w14:paraId="546A68E9" w14:textId="62998358" w:rsidR="00A02BFB" w:rsidRPr="004B6F88" w:rsidRDefault="00370F4F" w:rsidP="00370F4F">
            <w:pPr>
              <w:spacing w:before="40" w:after="120"/>
              <w:ind w:right="113"/>
              <w:jc w:val="both"/>
            </w:pPr>
            <w:r w:rsidRPr="004B6F88">
              <w:t>CRPD (2015)</w:t>
            </w:r>
          </w:p>
        </w:tc>
        <w:tc>
          <w:tcPr>
            <w:tcW w:w="2410" w:type="dxa"/>
            <w:shd w:val="clear" w:color="auto" w:fill="auto"/>
          </w:tcPr>
          <w:p w14:paraId="3D6562F3" w14:textId="77777777" w:rsidR="00A02BFB" w:rsidRPr="004B6F88" w:rsidRDefault="00220814" w:rsidP="00370F4F">
            <w:pPr>
              <w:spacing w:before="40" w:after="120"/>
              <w:ind w:right="113"/>
              <w:jc w:val="both"/>
            </w:pPr>
            <w:r w:rsidRPr="004B6F88">
              <w:t>ICCPR-OP 2</w:t>
            </w:r>
          </w:p>
          <w:p w14:paraId="5637AFF2" w14:textId="77777777" w:rsidR="00220814" w:rsidRPr="004B6F88" w:rsidRDefault="00220814" w:rsidP="00370F4F">
            <w:pPr>
              <w:spacing w:before="40" w:after="120"/>
              <w:ind w:right="113"/>
              <w:jc w:val="both"/>
            </w:pPr>
            <w:r w:rsidRPr="004B6F88">
              <w:t>OP-CAT</w:t>
            </w:r>
          </w:p>
          <w:p w14:paraId="7A4B6156" w14:textId="77777777" w:rsidR="00220814" w:rsidRPr="004B6F88" w:rsidRDefault="00220814" w:rsidP="00370F4F">
            <w:pPr>
              <w:spacing w:before="40" w:after="120"/>
              <w:ind w:right="113"/>
              <w:jc w:val="both"/>
            </w:pPr>
            <w:r w:rsidRPr="004B6F88">
              <w:t>OP-CRC-AC</w:t>
            </w:r>
          </w:p>
          <w:p w14:paraId="5BB85E5A" w14:textId="77777777" w:rsidR="00370F4F" w:rsidRPr="004B6F88" w:rsidRDefault="00370F4F" w:rsidP="00370F4F">
            <w:pPr>
              <w:spacing w:before="40" w:after="120"/>
              <w:ind w:right="113"/>
              <w:jc w:val="both"/>
            </w:pPr>
            <w:r w:rsidRPr="004B6F88">
              <w:t>ICRMW</w:t>
            </w:r>
          </w:p>
          <w:p w14:paraId="11478764" w14:textId="4E29A022" w:rsidR="00370F4F" w:rsidRPr="004B6F88" w:rsidRDefault="00370F4F" w:rsidP="00370F4F">
            <w:pPr>
              <w:spacing w:before="40" w:after="120"/>
              <w:ind w:right="113"/>
              <w:jc w:val="both"/>
            </w:pPr>
            <w:r w:rsidRPr="004B6F88">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C91BDF">
              <w:rPr>
                <w:rStyle w:val="EndnoteReference"/>
              </w:rPr>
              <w:endnoteReference w:id="4"/>
            </w:r>
          </w:p>
        </w:tc>
        <w:tc>
          <w:tcPr>
            <w:tcW w:w="2409" w:type="dxa"/>
            <w:tcBorders>
              <w:bottom w:val="single" w:sz="12" w:space="0" w:color="auto"/>
            </w:tcBorders>
            <w:shd w:val="clear" w:color="auto" w:fill="auto"/>
          </w:tcPr>
          <w:p w14:paraId="0EC17C44" w14:textId="732146F6" w:rsidR="00A02BFB" w:rsidRPr="004B6F88" w:rsidRDefault="00370F4F" w:rsidP="00370F4F">
            <w:pPr>
              <w:spacing w:before="40" w:after="120"/>
              <w:ind w:right="113"/>
              <w:jc w:val="both"/>
            </w:pPr>
            <w:r w:rsidRPr="004B6F88">
              <w:t>--</w:t>
            </w:r>
          </w:p>
        </w:tc>
        <w:tc>
          <w:tcPr>
            <w:tcW w:w="2409" w:type="dxa"/>
            <w:tcBorders>
              <w:bottom w:val="single" w:sz="12" w:space="0" w:color="auto"/>
            </w:tcBorders>
            <w:shd w:val="clear" w:color="auto" w:fill="auto"/>
          </w:tcPr>
          <w:p w14:paraId="005B2AB6" w14:textId="4BBB796A" w:rsidR="00220814" w:rsidRPr="004B6F88" w:rsidRDefault="00220814" w:rsidP="00D842B4">
            <w:pPr>
              <w:tabs>
                <w:tab w:val="left" w:pos="1556"/>
              </w:tabs>
              <w:spacing w:before="40" w:after="120"/>
              <w:ind w:right="848"/>
              <w:jc w:val="both"/>
            </w:pPr>
            <w:r w:rsidRPr="004B6F88">
              <w:t>OP-CEDAW, art. 8 (2019)</w:t>
            </w:r>
          </w:p>
          <w:p w14:paraId="4E12AAD9" w14:textId="1C0A6F6A" w:rsidR="00220814" w:rsidRPr="004B6F88" w:rsidRDefault="00220814" w:rsidP="00370F4F">
            <w:pPr>
              <w:spacing w:before="40" w:after="120"/>
              <w:ind w:right="113"/>
              <w:jc w:val="both"/>
            </w:pPr>
            <w:r w:rsidRPr="004B6F88">
              <w:t>CAT, art. 20 (2018)</w:t>
            </w:r>
          </w:p>
          <w:p w14:paraId="2FC8E77D" w14:textId="4F91C739" w:rsidR="00A02BFB" w:rsidRPr="004B6F88" w:rsidRDefault="00220814" w:rsidP="00D842B4">
            <w:pPr>
              <w:spacing w:before="40" w:after="120"/>
              <w:ind w:right="706"/>
              <w:jc w:val="both"/>
            </w:pPr>
            <w:r w:rsidRPr="004B6F88">
              <w:t>OP-CRC-IC, art. 13 (2019)</w:t>
            </w:r>
          </w:p>
        </w:tc>
        <w:tc>
          <w:tcPr>
            <w:tcW w:w="2410" w:type="dxa"/>
            <w:tcBorders>
              <w:bottom w:val="single" w:sz="12" w:space="0" w:color="auto"/>
            </w:tcBorders>
            <w:shd w:val="clear" w:color="auto" w:fill="auto"/>
          </w:tcPr>
          <w:p w14:paraId="1696B724" w14:textId="77777777" w:rsidR="00A02BFB" w:rsidRPr="004B6F88" w:rsidRDefault="0013610C" w:rsidP="00370F4F">
            <w:pPr>
              <w:spacing w:before="40" w:after="120"/>
              <w:ind w:right="113"/>
              <w:jc w:val="both"/>
            </w:pPr>
            <w:r w:rsidRPr="004B6F88">
              <w:t>ICERD, art. 14</w:t>
            </w:r>
          </w:p>
          <w:p w14:paraId="4B05F59B" w14:textId="77777777" w:rsidR="00220814" w:rsidRPr="004B6F88" w:rsidRDefault="00220814" w:rsidP="00370F4F">
            <w:pPr>
              <w:spacing w:before="40" w:after="120"/>
              <w:ind w:right="113"/>
              <w:jc w:val="both"/>
            </w:pPr>
            <w:r w:rsidRPr="004B6F88">
              <w:t>OP-ICESCR</w:t>
            </w:r>
          </w:p>
          <w:p w14:paraId="554BA976" w14:textId="77777777" w:rsidR="00220814" w:rsidRPr="004B6F88" w:rsidRDefault="00220814" w:rsidP="00370F4F">
            <w:pPr>
              <w:spacing w:before="40" w:after="120"/>
              <w:ind w:right="113"/>
              <w:jc w:val="both"/>
            </w:pPr>
            <w:r w:rsidRPr="004B6F88">
              <w:t>ICCPR, art. 41</w:t>
            </w:r>
          </w:p>
          <w:p w14:paraId="6EC82E89" w14:textId="77777777" w:rsidR="00220814" w:rsidRPr="004B6F88" w:rsidRDefault="00220814" w:rsidP="00370F4F">
            <w:pPr>
              <w:spacing w:before="40" w:after="120"/>
              <w:ind w:right="113"/>
              <w:jc w:val="both"/>
            </w:pPr>
            <w:r w:rsidRPr="004B6F88">
              <w:t>ICCPR-OP 1</w:t>
            </w:r>
          </w:p>
          <w:p w14:paraId="035B388A" w14:textId="77777777" w:rsidR="00220814" w:rsidRPr="004B6F88" w:rsidRDefault="00220814" w:rsidP="00370F4F">
            <w:pPr>
              <w:spacing w:before="40" w:after="120"/>
              <w:ind w:right="113"/>
              <w:jc w:val="both"/>
            </w:pPr>
            <w:r w:rsidRPr="004B6F88">
              <w:t>CAT, arts. 21 and 22</w:t>
            </w:r>
          </w:p>
          <w:p w14:paraId="5D94A7C6" w14:textId="2B8124FF" w:rsidR="00220814" w:rsidRPr="004B6F88" w:rsidRDefault="00220814" w:rsidP="00370F4F">
            <w:pPr>
              <w:spacing w:before="40" w:after="120"/>
              <w:ind w:right="113"/>
              <w:jc w:val="both"/>
            </w:pPr>
            <w:r w:rsidRPr="004B6F88">
              <w:t>OP-CRC-IC, art. 12</w:t>
            </w:r>
          </w:p>
          <w:p w14:paraId="14751232" w14:textId="07A6D6D2" w:rsidR="00370F4F" w:rsidRPr="004B6F88" w:rsidRDefault="00370F4F" w:rsidP="00370F4F">
            <w:pPr>
              <w:spacing w:before="40" w:after="120"/>
              <w:ind w:right="113"/>
              <w:jc w:val="both"/>
            </w:pPr>
            <w:r w:rsidRPr="004B6F88">
              <w:t>ICRMW</w:t>
            </w:r>
          </w:p>
          <w:p w14:paraId="268BF1DC" w14:textId="3A356B83" w:rsidR="00370F4F" w:rsidRPr="004B6F88" w:rsidRDefault="00370F4F" w:rsidP="00370F4F">
            <w:pPr>
              <w:spacing w:before="40" w:after="120"/>
              <w:ind w:right="113"/>
              <w:jc w:val="both"/>
            </w:pPr>
            <w:r w:rsidRPr="004B6F88">
              <w:t>OP-CRPD</w:t>
            </w:r>
          </w:p>
          <w:p w14:paraId="49657562" w14:textId="45FB31BB" w:rsidR="00220814" w:rsidRPr="004B6F88" w:rsidRDefault="00370F4F" w:rsidP="00370F4F">
            <w:pPr>
              <w:spacing w:before="40" w:after="120"/>
              <w:ind w:right="113"/>
              <w:jc w:val="both"/>
            </w:pPr>
            <w:r w:rsidRPr="004B6F88">
              <w:t>ICPPED</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410"/>
        <w:gridCol w:w="2409"/>
      </w:tblGrid>
      <w:tr w:rsidR="008B4D7D" w:rsidRPr="00A02BFB" w14:paraId="2E9D4C73" w14:textId="77777777" w:rsidTr="0049134B">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49134B">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0E7941" w:rsidRPr="00A02BFB" w14:paraId="72D9CAF4" w14:textId="5836C343" w:rsidTr="0049134B">
        <w:tc>
          <w:tcPr>
            <w:tcW w:w="2409" w:type="dxa"/>
            <w:shd w:val="clear" w:color="auto" w:fill="auto"/>
          </w:tcPr>
          <w:p w14:paraId="3202BED3" w14:textId="77777777" w:rsidR="000E7941" w:rsidRPr="001C6915" w:rsidRDefault="000E7941" w:rsidP="000E7941">
            <w:pPr>
              <w:spacing w:before="40" w:after="120"/>
              <w:ind w:right="113"/>
              <w:rPr>
                <w:i/>
              </w:rPr>
            </w:pPr>
            <w:r w:rsidRPr="001C6915">
              <w:rPr>
                <w:i/>
              </w:rPr>
              <w:t>Ratification, accession or succession</w:t>
            </w:r>
          </w:p>
        </w:tc>
        <w:tc>
          <w:tcPr>
            <w:tcW w:w="2409" w:type="dxa"/>
            <w:shd w:val="clear" w:color="auto" w:fill="auto"/>
          </w:tcPr>
          <w:p w14:paraId="2E5F810A" w14:textId="4B4E0A99" w:rsidR="000E7941" w:rsidRPr="001C6915" w:rsidRDefault="000E7941" w:rsidP="000E7941">
            <w:pPr>
              <w:spacing w:before="40" w:after="120"/>
              <w:ind w:right="113"/>
            </w:pPr>
            <w:r w:rsidRPr="001C6915">
              <w:t>Geneva Conventions of 12 August 1949</w:t>
            </w:r>
            <w:r w:rsidRPr="00C91BDF">
              <w:rPr>
                <w:rStyle w:val="EndnoteReference"/>
              </w:rPr>
              <w:endnoteReference w:id="5"/>
            </w:r>
          </w:p>
        </w:tc>
        <w:tc>
          <w:tcPr>
            <w:tcW w:w="2409" w:type="dxa"/>
            <w:shd w:val="clear" w:color="auto" w:fill="auto"/>
          </w:tcPr>
          <w:p w14:paraId="20E6350D" w14:textId="3111002E" w:rsidR="000E7941" w:rsidRPr="001C6915" w:rsidRDefault="001D51C5" w:rsidP="000E7941">
            <w:pPr>
              <w:spacing w:before="40" w:after="120"/>
              <w:ind w:right="113"/>
            </w:pPr>
            <w:r w:rsidRPr="001C6915">
              <w:t>ILO fundamental Convention 182. The Convention will enter into force for Marshall Islands on 13 Mar 2020</w:t>
            </w:r>
            <w:r w:rsidRPr="00C91BDF">
              <w:rPr>
                <w:rStyle w:val="EndnoteReference"/>
              </w:rPr>
              <w:endnoteReference w:id="6"/>
            </w:r>
          </w:p>
        </w:tc>
        <w:tc>
          <w:tcPr>
            <w:tcW w:w="2410" w:type="dxa"/>
            <w:shd w:val="clear" w:color="auto" w:fill="auto"/>
          </w:tcPr>
          <w:p w14:paraId="3A8DF416" w14:textId="0574EDEC" w:rsidR="000E7941" w:rsidRPr="001C6915" w:rsidRDefault="000E7941" w:rsidP="000E7941">
            <w:pPr>
              <w:spacing w:before="40" w:after="120"/>
              <w:ind w:right="113"/>
            </w:pPr>
            <w:r w:rsidRPr="001C6915">
              <w:t>Convention on the Prevention and Punishment of the Crime of Genocide</w:t>
            </w:r>
          </w:p>
        </w:tc>
        <w:tc>
          <w:tcPr>
            <w:tcW w:w="2409" w:type="dxa"/>
          </w:tcPr>
          <w:p w14:paraId="47EDB63C" w14:textId="77777777" w:rsidR="000E7941" w:rsidRPr="00A02BFB" w:rsidRDefault="000E7941" w:rsidP="000E7941">
            <w:pPr>
              <w:suppressAutoHyphens w:val="0"/>
              <w:spacing w:line="240" w:lineRule="auto"/>
            </w:pPr>
          </w:p>
        </w:tc>
      </w:tr>
      <w:tr w:rsidR="000E7941" w:rsidRPr="00A02BFB" w14:paraId="26448E00" w14:textId="77777777" w:rsidTr="0049134B">
        <w:trPr>
          <w:gridAfter w:val="1"/>
          <w:wAfter w:w="2409" w:type="dxa"/>
        </w:trPr>
        <w:tc>
          <w:tcPr>
            <w:tcW w:w="2409" w:type="dxa"/>
            <w:shd w:val="clear" w:color="auto" w:fill="auto"/>
          </w:tcPr>
          <w:p w14:paraId="284BE01D" w14:textId="77777777" w:rsidR="000E7941" w:rsidRPr="001C6915" w:rsidRDefault="000E7941" w:rsidP="000E7941">
            <w:pPr>
              <w:spacing w:before="40" w:after="120"/>
              <w:ind w:right="113"/>
            </w:pPr>
          </w:p>
        </w:tc>
        <w:tc>
          <w:tcPr>
            <w:tcW w:w="2409" w:type="dxa"/>
            <w:shd w:val="clear" w:color="auto" w:fill="auto"/>
          </w:tcPr>
          <w:p w14:paraId="01E17A8D" w14:textId="5CAF0398" w:rsidR="000E7941" w:rsidRPr="001C6915" w:rsidRDefault="000E7941" w:rsidP="000E7941">
            <w:pPr>
              <w:spacing w:before="40" w:after="120"/>
              <w:ind w:right="113"/>
            </w:pPr>
            <w:r w:rsidRPr="001C6915">
              <w:t>Rome Statute of the International Criminal Court</w:t>
            </w:r>
          </w:p>
        </w:tc>
        <w:tc>
          <w:tcPr>
            <w:tcW w:w="2409" w:type="dxa"/>
            <w:shd w:val="clear" w:color="auto" w:fill="auto"/>
          </w:tcPr>
          <w:p w14:paraId="422727AC" w14:textId="77777777" w:rsidR="000E7941" w:rsidRPr="001C6915" w:rsidRDefault="000E7941" w:rsidP="000E7941">
            <w:pPr>
              <w:spacing w:before="40" w:after="120"/>
              <w:ind w:right="113"/>
            </w:pPr>
          </w:p>
        </w:tc>
        <w:tc>
          <w:tcPr>
            <w:tcW w:w="2410" w:type="dxa"/>
            <w:shd w:val="clear" w:color="auto" w:fill="auto"/>
          </w:tcPr>
          <w:p w14:paraId="7329D104" w14:textId="599C8DEC" w:rsidR="000E7941" w:rsidRPr="001C6915" w:rsidRDefault="000E7941" w:rsidP="000E7941">
            <w:pPr>
              <w:pStyle w:val="Default"/>
            </w:pPr>
            <w:r w:rsidRPr="001C6915">
              <w:rPr>
                <w:sz w:val="20"/>
                <w:szCs w:val="20"/>
              </w:rPr>
              <w:t>Additional Protocols I, II and III to the 1949 Geneva Conventions</w:t>
            </w:r>
            <w:r w:rsidRPr="00C91BDF">
              <w:rPr>
                <w:rStyle w:val="EndnoteReference"/>
              </w:rPr>
              <w:endnoteReference w:id="7"/>
            </w:r>
          </w:p>
        </w:tc>
      </w:tr>
      <w:tr w:rsidR="000E7941" w:rsidRPr="00A02BFB" w14:paraId="46E89CF9" w14:textId="6B6BEC60" w:rsidTr="00304EF6">
        <w:tc>
          <w:tcPr>
            <w:tcW w:w="2409" w:type="dxa"/>
            <w:shd w:val="clear" w:color="auto" w:fill="auto"/>
          </w:tcPr>
          <w:p w14:paraId="3FD2EA96" w14:textId="77777777" w:rsidR="000E7941" w:rsidRPr="001C6915" w:rsidRDefault="000E7941" w:rsidP="000E7941">
            <w:pPr>
              <w:spacing w:before="40" w:after="120"/>
              <w:ind w:right="113"/>
            </w:pPr>
          </w:p>
        </w:tc>
        <w:tc>
          <w:tcPr>
            <w:tcW w:w="2409" w:type="dxa"/>
            <w:shd w:val="clear" w:color="auto" w:fill="auto"/>
          </w:tcPr>
          <w:p w14:paraId="197E5403" w14:textId="685A4FA3" w:rsidR="000E7941" w:rsidRPr="001C6915" w:rsidRDefault="000E7941" w:rsidP="000E7941">
            <w:pPr>
              <w:spacing w:before="40" w:after="120"/>
              <w:ind w:right="113"/>
            </w:pPr>
          </w:p>
        </w:tc>
        <w:tc>
          <w:tcPr>
            <w:tcW w:w="2409" w:type="dxa"/>
            <w:shd w:val="clear" w:color="auto" w:fill="auto"/>
          </w:tcPr>
          <w:p w14:paraId="1E69B090" w14:textId="77777777" w:rsidR="000E7941" w:rsidRPr="001C6915" w:rsidRDefault="000E7941" w:rsidP="000E7941">
            <w:pPr>
              <w:spacing w:before="40" w:after="120"/>
              <w:ind w:right="113"/>
            </w:pPr>
          </w:p>
        </w:tc>
        <w:tc>
          <w:tcPr>
            <w:tcW w:w="2410" w:type="dxa"/>
            <w:shd w:val="clear" w:color="auto" w:fill="auto"/>
          </w:tcPr>
          <w:p w14:paraId="57A74400" w14:textId="30AF0BD3" w:rsidR="000E7941" w:rsidRPr="001C6915" w:rsidRDefault="000E7941" w:rsidP="000E7941">
            <w:pPr>
              <w:spacing w:before="40" w:after="120"/>
              <w:ind w:right="113"/>
            </w:pPr>
            <w:r w:rsidRPr="001C6915">
              <w:t>Conventions on refugees and stateless persons</w:t>
            </w:r>
            <w:r w:rsidRPr="00C91BDF">
              <w:rPr>
                <w:rStyle w:val="EndnoteReference"/>
              </w:rPr>
              <w:endnoteReference w:id="8"/>
            </w:r>
          </w:p>
        </w:tc>
        <w:tc>
          <w:tcPr>
            <w:tcW w:w="2409" w:type="dxa"/>
          </w:tcPr>
          <w:p w14:paraId="26581AE2" w14:textId="77777777" w:rsidR="000E7941" w:rsidRPr="00A02BFB" w:rsidRDefault="000E7941" w:rsidP="000E7941">
            <w:pPr>
              <w:suppressAutoHyphens w:val="0"/>
              <w:spacing w:line="240" w:lineRule="auto"/>
            </w:pPr>
          </w:p>
        </w:tc>
      </w:tr>
      <w:tr w:rsidR="000E7941" w:rsidRPr="00A02BFB" w14:paraId="6AA3F439" w14:textId="39A0DCBF" w:rsidTr="00304EF6">
        <w:tc>
          <w:tcPr>
            <w:tcW w:w="2409" w:type="dxa"/>
            <w:shd w:val="clear" w:color="auto" w:fill="auto"/>
          </w:tcPr>
          <w:p w14:paraId="64DAE8A7" w14:textId="77777777" w:rsidR="000E7941" w:rsidRPr="001C6915" w:rsidRDefault="000E7941" w:rsidP="000E7941">
            <w:pPr>
              <w:spacing w:before="40" w:after="120"/>
              <w:ind w:right="113"/>
            </w:pPr>
          </w:p>
        </w:tc>
        <w:tc>
          <w:tcPr>
            <w:tcW w:w="2409" w:type="dxa"/>
            <w:shd w:val="clear" w:color="auto" w:fill="auto"/>
          </w:tcPr>
          <w:p w14:paraId="3D1C3399" w14:textId="736B42CC" w:rsidR="000E7941" w:rsidRPr="001C6915" w:rsidRDefault="000E7941" w:rsidP="000E7941">
            <w:pPr>
              <w:spacing w:before="40" w:after="120"/>
              <w:ind w:right="113"/>
            </w:pPr>
          </w:p>
        </w:tc>
        <w:tc>
          <w:tcPr>
            <w:tcW w:w="2409" w:type="dxa"/>
            <w:shd w:val="clear" w:color="auto" w:fill="auto"/>
          </w:tcPr>
          <w:p w14:paraId="7DF441C1" w14:textId="77777777" w:rsidR="000E7941" w:rsidRPr="001C6915" w:rsidRDefault="000E7941" w:rsidP="000E7941">
            <w:pPr>
              <w:spacing w:before="40" w:after="120"/>
              <w:ind w:right="113"/>
            </w:pPr>
          </w:p>
        </w:tc>
        <w:tc>
          <w:tcPr>
            <w:tcW w:w="2410" w:type="dxa"/>
            <w:shd w:val="clear" w:color="auto" w:fill="auto"/>
          </w:tcPr>
          <w:p w14:paraId="1E8B8CC4" w14:textId="43A4D879" w:rsidR="000E7941" w:rsidRPr="001C6915" w:rsidRDefault="000E7941" w:rsidP="000E7941">
            <w:pPr>
              <w:spacing w:before="40" w:after="120"/>
              <w:ind w:right="113"/>
            </w:pPr>
            <w:r w:rsidRPr="001C6915">
              <w:t>Palermo Protocol</w:t>
            </w:r>
            <w:r w:rsidRPr="00C91BDF">
              <w:rPr>
                <w:rStyle w:val="EndnoteReference"/>
              </w:rPr>
              <w:endnoteReference w:id="9"/>
            </w:r>
          </w:p>
        </w:tc>
        <w:tc>
          <w:tcPr>
            <w:tcW w:w="2409" w:type="dxa"/>
          </w:tcPr>
          <w:p w14:paraId="6B414FF2" w14:textId="77777777" w:rsidR="000E7941" w:rsidRPr="00A02BFB" w:rsidRDefault="000E7941" w:rsidP="000E7941">
            <w:pPr>
              <w:suppressAutoHyphens w:val="0"/>
              <w:spacing w:line="240" w:lineRule="auto"/>
            </w:pPr>
          </w:p>
        </w:tc>
      </w:tr>
      <w:tr w:rsidR="000E7941" w:rsidRPr="00A02BFB" w14:paraId="5040CAE8" w14:textId="03B44BE5" w:rsidTr="00304EF6">
        <w:tc>
          <w:tcPr>
            <w:tcW w:w="2409" w:type="dxa"/>
            <w:shd w:val="clear" w:color="auto" w:fill="auto"/>
          </w:tcPr>
          <w:p w14:paraId="2EDD1150" w14:textId="77777777" w:rsidR="000E7941" w:rsidRPr="001C6915" w:rsidRDefault="000E7941" w:rsidP="000E7941">
            <w:pPr>
              <w:spacing w:before="40" w:after="120"/>
              <w:ind w:right="113"/>
            </w:pPr>
          </w:p>
        </w:tc>
        <w:tc>
          <w:tcPr>
            <w:tcW w:w="2409" w:type="dxa"/>
            <w:shd w:val="clear" w:color="auto" w:fill="auto"/>
          </w:tcPr>
          <w:p w14:paraId="71EE0566" w14:textId="74EE7B30" w:rsidR="000E7941" w:rsidRPr="001C6915" w:rsidRDefault="000E7941" w:rsidP="000E7941">
            <w:pPr>
              <w:spacing w:before="40" w:after="120"/>
              <w:ind w:right="113"/>
            </w:pPr>
          </w:p>
        </w:tc>
        <w:tc>
          <w:tcPr>
            <w:tcW w:w="2409" w:type="dxa"/>
            <w:shd w:val="clear" w:color="auto" w:fill="auto"/>
          </w:tcPr>
          <w:p w14:paraId="53520401" w14:textId="77777777" w:rsidR="000E7941" w:rsidRPr="001C6915" w:rsidRDefault="000E7941" w:rsidP="000E7941">
            <w:pPr>
              <w:spacing w:before="40" w:after="120"/>
              <w:ind w:right="113"/>
            </w:pPr>
          </w:p>
        </w:tc>
        <w:tc>
          <w:tcPr>
            <w:tcW w:w="2410" w:type="dxa"/>
            <w:shd w:val="clear" w:color="auto" w:fill="auto"/>
          </w:tcPr>
          <w:p w14:paraId="23BACECB" w14:textId="7440AC57" w:rsidR="000E7941" w:rsidRPr="001C6915" w:rsidRDefault="000E7941" w:rsidP="000E7941">
            <w:pPr>
              <w:spacing w:before="40" w:after="120"/>
              <w:ind w:right="113"/>
            </w:pPr>
            <w:r w:rsidRPr="001C6915">
              <w:t>ILO fundamental Conventions</w:t>
            </w:r>
            <w:r w:rsidRPr="00C91BDF">
              <w:rPr>
                <w:rStyle w:val="EndnoteReference"/>
              </w:rPr>
              <w:endnoteReference w:id="10"/>
            </w:r>
          </w:p>
          <w:p w14:paraId="0C706E36" w14:textId="2D54A7EC" w:rsidR="000E7941" w:rsidRPr="001C6915" w:rsidRDefault="000E7941" w:rsidP="000E7941">
            <w:pPr>
              <w:spacing w:before="40" w:after="120"/>
              <w:ind w:right="113"/>
            </w:pPr>
            <w:r w:rsidRPr="001C6915">
              <w:t>ILO Conventions Nos. 169 and 189</w:t>
            </w:r>
            <w:r w:rsidRPr="00C91BDF">
              <w:rPr>
                <w:rStyle w:val="EndnoteReference"/>
              </w:rPr>
              <w:endnoteReference w:id="11"/>
            </w:r>
          </w:p>
        </w:tc>
        <w:tc>
          <w:tcPr>
            <w:tcW w:w="2409" w:type="dxa"/>
          </w:tcPr>
          <w:p w14:paraId="36D03009" w14:textId="77777777" w:rsidR="000E7941" w:rsidRPr="00A02BFB" w:rsidRDefault="000E7941" w:rsidP="000E7941">
            <w:pPr>
              <w:suppressAutoHyphens w:val="0"/>
              <w:spacing w:line="240" w:lineRule="auto"/>
            </w:pPr>
          </w:p>
        </w:tc>
      </w:tr>
      <w:tr w:rsidR="000E7941" w:rsidRPr="00A02BFB" w14:paraId="2CCF574D" w14:textId="0AFD5CF4" w:rsidTr="001C6915">
        <w:trPr>
          <w:trHeight w:val="80"/>
        </w:trPr>
        <w:tc>
          <w:tcPr>
            <w:tcW w:w="2409" w:type="dxa"/>
            <w:shd w:val="clear" w:color="auto" w:fill="auto"/>
          </w:tcPr>
          <w:p w14:paraId="0C257791" w14:textId="77777777" w:rsidR="000E7941" w:rsidRPr="001C6915" w:rsidRDefault="000E7941" w:rsidP="000E7941">
            <w:pPr>
              <w:spacing w:before="40" w:after="120"/>
              <w:ind w:right="113"/>
            </w:pPr>
          </w:p>
        </w:tc>
        <w:tc>
          <w:tcPr>
            <w:tcW w:w="2409" w:type="dxa"/>
            <w:shd w:val="clear" w:color="auto" w:fill="auto"/>
          </w:tcPr>
          <w:p w14:paraId="1468BD16" w14:textId="1492938E" w:rsidR="000E7941" w:rsidRPr="001C6915" w:rsidRDefault="000E7941" w:rsidP="000E7941">
            <w:pPr>
              <w:spacing w:before="40" w:after="120"/>
              <w:ind w:right="113"/>
            </w:pPr>
          </w:p>
        </w:tc>
        <w:tc>
          <w:tcPr>
            <w:tcW w:w="2409" w:type="dxa"/>
            <w:shd w:val="clear" w:color="auto" w:fill="auto"/>
          </w:tcPr>
          <w:p w14:paraId="112AAC71" w14:textId="77777777" w:rsidR="000E7941" w:rsidRPr="001C6915" w:rsidRDefault="000E7941" w:rsidP="000E7941">
            <w:pPr>
              <w:spacing w:before="40" w:after="120"/>
              <w:ind w:right="113"/>
            </w:pPr>
          </w:p>
        </w:tc>
        <w:tc>
          <w:tcPr>
            <w:tcW w:w="2410" w:type="dxa"/>
            <w:shd w:val="clear" w:color="auto" w:fill="auto"/>
          </w:tcPr>
          <w:p w14:paraId="2D262E6A" w14:textId="3AF5E98A" w:rsidR="000E7941" w:rsidRPr="00C91BDF" w:rsidRDefault="000E7941" w:rsidP="000E7941">
            <w:pPr>
              <w:pStyle w:val="Default"/>
              <w:rPr>
                <w:sz w:val="20"/>
                <w:szCs w:val="20"/>
              </w:rPr>
            </w:pPr>
            <w:r w:rsidRPr="00DB4090">
              <w:rPr>
                <w:sz w:val="20"/>
                <w:szCs w:val="20"/>
              </w:rPr>
              <w:t xml:space="preserve">UNESCO </w:t>
            </w:r>
            <w:r w:rsidRPr="00C91BDF">
              <w:rPr>
                <w:sz w:val="20"/>
                <w:szCs w:val="20"/>
              </w:rPr>
              <w:t>Convention against Discrimination in Education</w:t>
            </w:r>
          </w:p>
        </w:tc>
        <w:tc>
          <w:tcPr>
            <w:tcW w:w="2409" w:type="dxa"/>
          </w:tcPr>
          <w:p w14:paraId="34E3AED8" w14:textId="77777777" w:rsidR="000E7941" w:rsidRPr="00A02BFB" w:rsidRDefault="000E7941" w:rsidP="000E7941">
            <w:pPr>
              <w:suppressAutoHyphens w:val="0"/>
              <w:spacing w:line="240" w:lineRule="auto"/>
            </w:pPr>
          </w:p>
        </w:tc>
      </w:tr>
      <w:tr w:rsidR="000E7941" w:rsidRPr="00A02BFB" w14:paraId="6AABD42C" w14:textId="77777777" w:rsidTr="0049134B">
        <w:trPr>
          <w:gridAfter w:val="1"/>
          <w:wAfter w:w="2409" w:type="dxa"/>
        </w:trPr>
        <w:tc>
          <w:tcPr>
            <w:tcW w:w="2409" w:type="dxa"/>
            <w:tcBorders>
              <w:bottom w:val="single" w:sz="12" w:space="0" w:color="auto"/>
            </w:tcBorders>
            <w:shd w:val="clear" w:color="auto" w:fill="auto"/>
          </w:tcPr>
          <w:p w14:paraId="2954E0B1" w14:textId="77777777" w:rsidR="000E7941" w:rsidRPr="004C65F2" w:rsidRDefault="000E7941" w:rsidP="000E7941">
            <w:pPr>
              <w:spacing w:before="40" w:after="120"/>
              <w:ind w:right="113"/>
              <w:rPr>
                <w:highlight w:val="green"/>
              </w:rPr>
            </w:pPr>
          </w:p>
        </w:tc>
        <w:tc>
          <w:tcPr>
            <w:tcW w:w="2409" w:type="dxa"/>
            <w:tcBorders>
              <w:bottom w:val="single" w:sz="12" w:space="0" w:color="auto"/>
            </w:tcBorders>
            <w:shd w:val="clear" w:color="auto" w:fill="auto"/>
          </w:tcPr>
          <w:p w14:paraId="383CB739" w14:textId="5633619C" w:rsidR="000E7941" w:rsidRPr="004C65F2" w:rsidRDefault="000E7941" w:rsidP="000E7941">
            <w:pPr>
              <w:spacing w:before="40" w:after="120"/>
              <w:ind w:right="113"/>
              <w:rPr>
                <w:highlight w:val="green"/>
              </w:rPr>
            </w:pPr>
          </w:p>
        </w:tc>
        <w:tc>
          <w:tcPr>
            <w:tcW w:w="2409" w:type="dxa"/>
            <w:tcBorders>
              <w:bottom w:val="single" w:sz="12" w:space="0" w:color="auto"/>
            </w:tcBorders>
            <w:shd w:val="clear" w:color="auto" w:fill="auto"/>
          </w:tcPr>
          <w:p w14:paraId="0C4DE625" w14:textId="77777777" w:rsidR="000E7941" w:rsidRPr="004C65F2" w:rsidRDefault="000E7941" w:rsidP="000E7941">
            <w:pPr>
              <w:spacing w:before="40" w:after="120"/>
              <w:ind w:right="113"/>
              <w:rPr>
                <w:highlight w:val="green"/>
              </w:rPr>
            </w:pPr>
          </w:p>
        </w:tc>
        <w:tc>
          <w:tcPr>
            <w:tcW w:w="2410" w:type="dxa"/>
            <w:tcBorders>
              <w:bottom w:val="single" w:sz="12" w:space="0" w:color="auto"/>
            </w:tcBorders>
            <w:shd w:val="clear" w:color="auto" w:fill="auto"/>
          </w:tcPr>
          <w:p w14:paraId="2382C427" w14:textId="77777777" w:rsidR="000E7941" w:rsidRPr="004C65F2" w:rsidRDefault="000E7941" w:rsidP="000E7941">
            <w:pPr>
              <w:spacing w:before="40" w:after="120"/>
              <w:ind w:right="113"/>
              <w:rPr>
                <w:highlight w:val="green"/>
              </w:rPr>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8530DE">
        <w:rPr>
          <w:rStyle w:val="EndnoteReference"/>
          <w:b w:val="0"/>
        </w:rPr>
        <w:endnoteReference w:id="12"/>
      </w:r>
    </w:p>
    <w:p w14:paraId="51EDB961" w14:textId="7020785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DC4168" w:rsidRDefault="00A02BFB" w:rsidP="00DC4168">
            <w:pPr>
              <w:spacing w:before="40" w:after="120"/>
              <w:ind w:right="113"/>
              <w:jc w:val="both"/>
            </w:pPr>
            <w:r w:rsidRPr="00DC4168">
              <w:t>CERD</w:t>
            </w:r>
          </w:p>
        </w:tc>
        <w:tc>
          <w:tcPr>
            <w:tcW w:w="1928" w:type="dxa"/>
            <w:shd w:val="clear" w:color="auto" w:fill="auto"/>
          </w:tcPr>
          <w:p w14:paraId="6E95AD6E" w14:textId="306C144C" w:rsidR="00A02BFB" w:rsidRPr="00DC4168" w:rsidRDefault="00B0328A" w:rsidP="00DC4168">
            <w:pPr>
              <w:spacing w:before="40" w:after="120"/>
              <w:ind w:right="113"/>
              <w:jc w:val="both"/>
            </w:pPr>
            <w:r w:rsidRPr="00DC4168">
              <w:t>--</w:t>
            </w:r>
          </w:p>
        </w:tc>
        <w:tc>
          <w:tcPr>
            <w:tcW w:w="1927" w:type="dxa"/>
            <w:shd w:val="clear" w:color="auto" w:fill="auto"/>
          </w:tcPr>
          <w:p w14:paraId="7F2B4B92" w14:textId="58D6BDDA" w:rsidR="00A02BFB" w:rsidRPr="00DC4168" w:rsidRDefault="00B0328A" w:rsidP="00DC4168">
            <w:pPr>
              <w:spacing w:before="40" w:after="120"/>
              <w:ind w:right="113"/>
              <w:jc w:val="both"/>
            </w:pPr>
            <w:r w:rsidRPr="00DC4168">
              <w:t>--</w:t>
            </w:r>
          </w:p>
        </w:tc>
        <w:tc>
          <w:tcPr>
            <w:tcW w:w="1927" w:type="dxa"/>
            <w:shd w:val="clear" w:color="auto" w:fill="auto"/>
          </w:tcPr>
          <w:p w14:paraId="3AFF0E8F" w14:textId="0FCC849B" w:rsidR="00A02BFB" w:rsidRPr="00DC4168" w:rsidRDefault="00B0328A" w:rsidP="00DC4168">
            <w:pPr>
              <w:spacing w:before="40" w:after="120"/>
              <w:ind w:right="113"/>
              <w:jc w:val="both"/>
            </w:pPr>
            <w:r w:rsidRPr="00DC4168">
              <w:t>--</w:t>
            </w:r>
          </w:p>
        </w:tc>
        <w:tc>
          <w:tcPr>
            <w:tcW w:w="1927" w:type="dxa"/>
            <w:shd w:val="clear" w:color="auto" w:fill="auto"/>
          </w:tcPr>
          <w:p w14:paraId="65DE5ACA" w14:textId="486CF2A1" w:rsidR="00A02BFB" w:rsidRPr="00DC4168" w:rsidRDefault="00B0328A" w:rsidP="00F90AFE">
            <w:pPr>
              <w:spacing w:before="40" w:after="120"/>
              <w:ind w:right="113"/>
              <w:jc w:val="both"/>
            </w:pPr>
            <w:r w:rsidRPr="00DC4168">
              <w:t>Initial report due in</w:t>
            </w:r>
            <w:r w:rsidR="00987F3A">
              <w:t xml:space="preserve"> May </w:t>
            </w:r>
            <w:r w:rsidRPr="00DC4168">
              <w:t>2020.</w:t>
            </w:r>
          </w:p>
        </w:tc>
      </w:tr>
      <w:tr w:rsidR="0020438E" w:rsidRPr="00A02BFB" w14:paraId="58AC300D" w14:textId="77777777" w:rsidTr="008B4D7D">
        <w:tc>
          <w:tcPr>
            <w:tcW w:w="1928" w:type="dxa"/>
            <w:shd w:val="clear" w:color="auto" w:fill="auto"/>
          </w:tcPr>
          <w:p w14:paraId="2D5FC6DA" w14:textId="77777777" w:rsidR="0020438E" w:rsidRPr="00DC4168" w:rsidRDefault="0020438E" w:rsidP="00DC4168">
            <w:pPr>
              <w:spacing w:before="40" w:after="120"/>
              <w:ind w:right="113"/>
              <w:jc w:val="both"/>
            </w:pPr>
            <w:r w:rsidRPr="00DC4168">
              <w:t>CESCR</w:t>
            </w:r>
          </w:p>
        </w:tc>
        <w:tc>
          <w:tcPr>
            <w:tcW w:w="1928" w:type="dxa"/>
            <w:shd w:val="clear" w:color="auto" w:fill="auto"/>
          </w:tcPr>
          <w:p w14:paraId="4E5C586F" w14:textId="19FB05E7" w:rsidR="0020438E" w:rsidRPr="00DC4168" w:rsidRDefault="0020438E" w:rsidP="00DC4168">
            <w:pPr>
              <w:spacing w:before="40" w:after="120"/>
              <w:ind w:right="113"/>
              <w:jc w:val="both"/>
            </w:pPr>
            <w:r w:rsidRPr="00DC4168">
              <w:t>--</w:t>
            </w:r>
          </w:p>
        </w:tc>
        <w:tc>
          <w:tcPr>
            <w:tcW w:w="1927" w:type="dxa"/>
            <w:shd w:val="clear" w:color="auto" w:fill="auto"/>
          </w:tcPr>
          <w:p w14:paraId="47B97FDA" w14:textId="4E1E2384" w:rsidR="0020438E" w:rsidRPr="00DC4168" w:rsidRDefault="0020438E" w:rsidP="00DC4168">
            <w:pPr>
              <w:spacing w:before="40" w:after="120"/>
              <w:ind w:right="113"/>
              <w:jc w:val="both"/>
            </w:pPr>
            <w:r w:rsidRPr="00DC4168">
              <w:t>--</w:t>
            </w:r>
          </w:p>
        </w:tc>
        <w:tc>
          <w:tcPr>
            <w:tcW w:w="1927" w:type="dxa"/>
            <w:shd w:val="clear" w:color="auto" w:fill="auto"/>
          </w:tcPr>
          <w:p w14:paraId="326AACC2" w14:textId="75456C6C" w:rsidR="0020438E" w:rsidRPr="00DC4168" w:rsidRDefault="0020438E" w:rsidP="00DC4168">
            <w:pPr>
              <w:spacing w:before="40" w:after="120"/>
              <w:ind w:right="113"/>
              <w:jc w:val="both"/>
            </w:pPr>
            <w:r w:rsidRPr="00DC4168">
              <w:t>--</w:t>
            </w:r>
          </w:p>
        </w:tc>
        <w:tc>
          <w:tcPr>
            <w:tcW w:w="1927" w:type="dxa"/>
            <w:shd w:val="clear" w:color="auto" w:fill="auto"/>
          </w:tcPr>
          <w:p w14:paraId="41724ACB" w14:textId="68FE75FA" w:rsidR="0020438E" w:rsidRPr="00DC4168" w:rsidRDefault="0020438E" w:rsidP="00987F3A">
            <w:pPr>
              <w:spacing w:before="40" w:after="120"/>
              <w:ind w:right="113"/>
              <w:jc w:val="both"/>
            </w:pPr>
            <w:r w:rsidRPr="00DC4168">
              <w:t>Initial report overdue since 2019.</w:t>
            </w:r>
          </w:p>
        </w:tc>
      </w:tr>
      <w:tr w:rsidR="0020438E" w:rsidRPr="00A02BFB" w14:paraId="21E3975A" w14:textId="77777777" w:rsidTr="008B4D7D">
        <w:tc>
          <w:tcPr>
            <w:tcW w:w="1928" w:type="dxa"/>
            <w:shd w:val="clear" w:color="auto" w:fill="auto"/>
          </w:tcPr>
          <w:p w14:paraId="60BC488C" w14:textId="77777777" w:rsidR="0020438E" w:rsidRPr="00DC4168" w:rsidRDefault="0020438E" w:rsidP="00DC4168">
            <w:pPr>
              <w:spacing w:before="40" w:after="120"/>
              <w:ind w:right="113"/>
              <w:jc w:val="both"/>
            </w:pPr>
            <w:r w:rsidRPr="00DC4168">
              <w:t>HR Committee</w:t>
            </w:r>
          </w:p>
        </w:tc>
        <w:tc>
          <w:tcPr>
            <w:tcW w:w="1928" w:type="dxa"/>
            <w:shd w:val="clear" w:color="auto" w:fill="auto"/>
          </w:tcPr>
          <w:p w14:paraId="32381D4B" w14:textId="60634C57" w:rsidR="0020438E" w:rsidRPr="00DC4168" w:rsidRDefault="0020438E" w:rsidP="00DC4168">
            <w:pPr>
              <w:spacing w:before="40" w:after="120"/>
              <w:ind w:right="113"/>
              <w:jc w:val="both"/>
            </w:pPr>
            <w:r w:rsidRPr="00DC4168">
              <w:t>--</w:t>
            </w:r>
          </w:p>
        </w:tc>
        <w:tc>
          <w:tcPr>
            <w:tcW w:w="1927" w:type="dxa"/>
            <w:shd w:val="clear" w:color="auto" w:fill="auto"/>
          </w:tcPr>
          <w:p w14:paraId="2DC89872" w14:textId="5C749CE4" w:rsidR="0020438E" w:rsidRPr="00DC4168" w:rsidRDefault="0020438E" w:rsidP="00DC4168">
            <w:pPr>
              <w:spacing w:before="40" w:after="120"/>
              <w:ind w:right="113"/>
              <w:jc w:val="both"/>
            </w:pPr>
            <w:r w:rsidRPr="00DC4168">
              <w:t>--</w:t>
            </w:r>
          </w:p>
        </w:tc>
        <w:tc>
          <w:tcPr>
            <w:tcW w:w="1927" w:type="dxa"/>
            <w:shd w:val="clear" w:color="auto" w:fill="auto"/>
          </w:tcPr>
          <w:p w14:paraId="038D0ADC" w14:textId="00B3B744" w:rsidR="0020438E" w:rsidRPr="00DC4168" w:rsidRDefault="0020438E" w:rsidP="00DC4168">
            <w:pPr>
              <w:spacing w:before="40" w:after="120"/>
              <w:ind w:right="113"/>
              <w:jc w:val="both"/>
            </w:pPr>
            <w:r w:rsidRPr="00DC4168">
              <w:t>--</w:t>
            </w:r>
          </w:p>
        </w:tc>
        <w:tc>
          <w:tcPr>
            <w:tcW w:w="1927" w:type="dxa"/>
            <w:shd w:val="clear" w:color="auto" w:fill="auto"/>
          </w:tcPr>
          <w:p w14:paraId="54E64B4C" w14:textId="32BE914A" w:rsidR="0020438E" w:rsidRPr="00DC4168" w:rsidRDefault="0020438E" w:rsidP="00987F3A">
            <w:pPr>
              <w:spacing w:before="40" w:after="120"/>
              <w:ind w:right="113"/>
              <w:jc w:val="both"/>
            </w:pPr>
            <w:r w:rsidRPr="00DC4168">
              <w:t>Initial report overdue since 2019.</w:t>
            </w:r>
          </w:p>
        </w:tc>
      </w:tr>
      <w:tr w:rsidR="0020438E" w:rsidRPr="00A02BFB" w14:paraId="360016ED" w14:textId="77777777" w:rsidTr="008B4D7D">
        <w:tc>
          <w:tcPr>
            <w:tcW w:w="1928" w:type="dxa"/>
            <w:shd w:val="clear" w:color="auto" w:fill="auto"/>
          </w:tcPr>
          <w:p w14:paraId="33320B06" w14:textId="77777777" w:rsidR="0020438E" w:rsidRPr="00DC4168" w:rsidRDefault="0020438E" w:rsidP="00DC4168">
            <w:pPr>
              <w:spacing w:before="40" w:after="120"/>
              <w:ind w:right="113"/>
              <w:jc w:val="both"/>
            </w:pPr>
            <w:r w:rsidRPr="00DC4168">
              <w:t>CEDAW</w:t>
            </w:r>
          </w:p>
        </w:tc>
        <w:tc>
          <w:tcPr>
            <w:tcW w:w="1928" w:type="dxa"/>
            <w:shd w:val="clear" w:color="auto" w:fill="auto"/>
          </w:tcPr>
          <w:p w14:paraId="21DDA8EB" w14:textId="54B4D5F7" w:rsidR="0020438E" w:rsidRPr="00DC4168" w:rsidRDefault="0020438E" w:rsidP="00DC4168">
            <w:pPr>
              <w:spacing w:before="40" w:after="120"/>
              <w:ind w:right="113"/>
              <w:jc w:val="both"/>
            </w:pPr>
            <w:r w:rsidRPr="00DC4168">
              <w:t>--</w:t>
            </w:r>
          </w:p>
        </w:tc>
        <w:tc>
          <w:tcPr>
            <w:tcW w:w="1927" w:type="dxa"/>
            <w:shd w:val="clear" w:color="auto" w:fill="auto"/>
          </w:tcPr>
          <w:p w14:paraId="4FA5FAA4" w14:textId="44DDB596" w:rsidR="0020438E" w:rsidRPr="00DC4168" w:rsidRDefault="0020438E" w:rsidP="00DC4168">
            <w:pPr>
              <w:spacing w:before="40" w:after="120"/>
              <w:ind w:right="113"/>
              <w:jc w:val="both"/>
            </w:pPr>
            <w:r w:rsidRPr="00DC4168">
              <w:t>2016</w:t>
            </w:r>
          </w:p>
        </w:tc>
        <w:tc>
          <w:tcPr>
            <w:tcW w:w="1927" w:type="dxa"/>
            <w:shd w:val="clear" w:color="auto" w:fill="auto"/>
          </w:tcPr>
          <w:p w14:paraId="2D8D330E" w14:textId="569479BD" w:rsidR="0020438E" w:rsidRPr="00DC4168" w:rsidRDefault="0020438E" w:rsidP="00DC4168">
            <w:pPr>
              <w:spacing w:before="40" w:after="120"/>
              <w:ind w:right="113"/>
              <w:jc w:val="both"/>
            </w:pPr>
            <w:r w:rsidRPr="00987F3A">
              <w:t>March 2018</w:t>
            </w:r>
          </w:p>
        </w:tc>
        <w:tc>
          <w:tcPr>
            <w:tcW w:w="1927" w:type="dxa"/>
            <w:shd w:val="clear" w:color="auto" w:fill="auto"/>
          </w:tcPr>
          <w:p w14:paraId="1CEC72E2" w14:textId="1C674EAA" w:rsidR="0020438E" w:rsidRPr="00DC4168" w:rsidRDefault="0020438E" w:rsidP="00DC4168">
            <w:pPr>
              <w:spacing w:before="40" w:after="120"/>
              <w:ind w:right="113"/>
              <w:jc w:val="both"/>
            </w:pPr>
            <w:r w:rsidRPr="00DC4168">
              <w:rPr>
                <w:bCs/>
              </w:rPr>
              <w:t>Fourth report due in 2022.</w:t>
            </w:r>
          </w:p>
        </w:tc>
      </w:tr>
      <w:tr w:rsidR="0020438E" w:rsidRPr="00A02BFB" w14:paraId="0EB4D214" w14:textId="77777777" w:rsidTr="008B4D7D">
        <w:tc>
          <w:tcPr>
            <w:tcW w:w="1928" w:type="dxa"/>
            <w:shd w:val="clear" w:color="auto" w:fill="auto"/>
          </w:tcPr>
          <w:p w14:paraId="3C7C5F3C" w14:textId="77777777" w:rsidR="0020438E" w:rsidRPr="00DC4168" w:rsidRDefault="0020438E" w:rsidP="00DC4168">
            <w:pPr>
              <w:spacing w:before="40" w:after="120"/>
              <w:ind w:right="113"/>
              <w:jc w:val="both"/>
            </w:pPr>
            <w:r w:rsidRPr="00DC4168">
              <w:t>CAT</w:t>
            </w:r>
          </w:p>
        </w:tc>
        <w:tc>
          <w:tcPr>
            <w:tcW w:w="1928" w:type="dxa"/>
            <w:shd w:val="clear" w:color="auto" w:fill="auto"/>
          </w:tcPr>
          <w:p w14:paraId="0A5E522C" w14:textId="596D026C" w:rsidR="0020438E" w:rsidRPr="00DC4168" w:rsidRDefault="0020438E" w:rsidP="00DC4168">
            <w:pPr>
              <w:spacing w:before="40" w:after="120"/>
              <w:ind w:right="113"/>
              <w:jc w:val="both"/>
            </w:pPr>
            <w:r w:rsidRPr="00DC4168">
              <w:t>--</w:t>
            </w:r>
          </w:p>
        </w:tc>
        <w:tc>
          <w:tcPr>
            <w:tcW w:w="1927" w:type="dxa"/>
            <w:shd w:val="clear" w:color="auto" w:fill="auto"/>
          </w:tcPr>
          <w:p w14:paraId="5F831F80" w14:textId="31EEF014" w:rsidR="0020438E" w:rsidRPr="00DC4168" w:rsidRDefault="0020438E" w:rsidP="00DC4168">
            <w:pPr>
              <w:spacing w:before="40" w:after="120"/>
              <w:ind w:right="113"/>
              <w:jc w:val="both"/>
            </w:pPr>
            <w:r w:rsidRPr="00DC4168">
              <w:t>--</w:t>
            </w:r>
          </w:p>
        </w:tc>
        <w:tc>
          <w:tcPr>
            <w:tcW w:w="1927" w:type="dxa"/>
            <w:shd w:val="clear" w:color="auto" w:fill="auto"/>
          </w:tcPr>
          <w:p w14:paraId="445C5036" w14:textId="22F7F7C2" w:rsidR="0020438E" w:rsidRPr="00DC4168" w:rsidRDefault="0020438E" w:rsidP="00DC4168">
            <w:pPr>
              <w:spacing w:before="40" w:after="120"/>
              <w:ind w:right="113"/>
              <w:jc w:val="both"/>
            </w:pPr>
            <w:r w:rsidRPr="00DC4168">
              <w:t>--</w:t>
            </w:r>
          </w:p>
        </w:tc>
        <w:tc>
          <w:tcPr>
            <w:tcW w:w="1927" w:type="dxa"/>
            <w:shd w:val="clear" w:color="auto" w:fill="auto"/>
          </w:tcPr>
          <w:p w14:paraId="247DF1E0" w14:textId="5FFDA05B" w:rsidR="0020438E" w:rsidRPr="00DC4168" w:rsidRDefault="0020438E" w:rsidP="00987F3A">
            <w:pPr>
              <w:spacing w:before="40" w:after="120"/>
              <w:ind w:right="113"/>
              <w:jc w:val="both"/>
            </w:pPr>
            <w:r w:rsidRPr="00DC4168">
              <w:t>Initial report overdue since 2019.</w:t>
            </w:r>
          </w:p>
        </w:tc>
      </w:tr>
      <w:tr w:rsidR="0020438E" w:rsidRPr="00A02BFB" w14:paraId="23C350E4" w14:textId="77777777" w:rsidTr="008B4D7D">
        <w:tc>
          <w:tcPr>
            <w:tcW w:w="1928" w:type="dxa"/>
            <w:shd w:val="clear" w:color="auto" w:fill="auto"/>
          </w:tcPr>
          <w:p w14:paraId="49EC097B" w14:textId="77777777" w:rsidR="0020438E" w:rsidRPr="00DC4168" w:rsidRDefault="0020438E" w:rsidP="00DC4168">
            <w:pPr>
              <w:spacing w:before="40" w:after="120"/>
              <w:ind w:right="113"/>
              <w:jc w:val="both"/>
            </w:pPr>
            <w:r w:rsidRPr="00DC4168">
              <w:t>CRC</w:t>
            </w:r>
          </w:p>
        </w:tc>
        <w:tc>
          <w:tcPr>
            <w:tcW w:w="1928" w:type="dxa"/>
            <w:shd w:val="clear" w:color="auto" w:fill="auto"/>
          </w:tcPr>
          <w:p w14:paraId="7F3480B5" w14:textId="5F47A268" w:rsidR="0020438E" w:rsidRPr="00DC4168" w:rsidRDefault="0020438E" w:rsidP="00DC4168">
            <w:pPr>
              <w:spacing w:before="40" w:after="120"/>
              <w:ind w:right="113"/>
              <w:jc w:val="both"/>
            </w:pPr>
            <w:r w:rsidRPr="00DC4168">
              <w:t>--</w:t>
            </w:r>
          </w:p>
        </w:tc>
        <w:tc>
          <w:tcPr>
            <w:tcW w:w="1927" w:type="dxa"/>
            <w:shd w:val="clear" w:color="auto" w:fill="auto"/>
          </w:tcPr>
          <w:p w14:paraId="1C3A9578" w14:textId="68A32D0E" w:rsidR="0020438E" w:rsidRPr="00DC4168" w:rsidRDefault="0020438E" w:rsidP="00DC4168">
            <w:pPr>
              <w:spacing w:before="40" w:after="120"/>
              <w:ind w:right="113"/>
              <w:jc w:val="both"/>
            </w:pPr>
            <w:r w:rsidRPr="00DC4168">
              <w:t>2016</w:t>
            </w:r>
          </w:p>
        </w:tc>
        <w:tc>
          <w:tcPr>
            <w:tcW w:w="1927" w:type="dxa"/>
            <w:shd w:val="clear" w:color="auto" w:fill="auto"/>
          </w:tcPr>
          <w:p w14:paraId="0E84DDDC" w14:textId="7F8B9B40" w:rsidR="0020438E" w:rsidRPr="00DC4168" w:rsidRDefault="0020438E" w:rsidP="00DC4168">
            <w:pPr>
              <w:spacing w:before="40" w:after="120"/>
              <w:ind w:right="113"/>
              <w:jc w:val="both"/>
            </w:pPr>
            <w:r w:rsidRPr="00DC4168">
              <w:t>February 2018</w:t>
            </w:r>
          </w:p>
        </w:tc>
        <w:tc>
          <w:tcPr>
            <w:tcW w:w="1927" w:type="dxa"/>
            <w:shd w:val="clear" w:color="auto" w:fill="auto"/>
          </w:tcPr>
          <w:p w14:paraId="1A3FFC6B" w14:textId="2D1A8ED6" w:rsidR="0020438E" w:rsidRPr="00DC4168" w:rsidRDefault="0020438E" w:rsidP="00DC4168">
            <w:pPr>
              <w:spacing w:before="40" w:after="120"/>
              <w:ind w:right="113"/>
              <w:jc w:val="both"/>
            </w:pPr>
            <w:r w:rsidRPr="00DC4168">
              <w:rPr>
                <w:bCs/>
              </w:rPr>
              <w:t>Fifth to seventh reports due in 2024.</w:t>
            </w:r>
            <w:r w:rsidR="00936FAB" w:rsidRPr="00DC4168">
              <w:rPr>
                <w:bCs/>
              </w:rPr>
              <w:t xml:space="preserve"> Initial report to OP-CRC-SC due in 2021.</w:t>
            </w:r>
          </w:p>
        </w:tc>
      </w:tr>
      <w:tr w:rsidR="0020438E" w:rsidRPr="00A02BFB" w14:paraId="5F824C9D" w14:textId="77777777" w:rsidTr="008B4D7D">
        <w:tc>
          <w:tcPr>
            <w:tcW w:w="1928" w:type="dxa"/>
            <w:tcBorders>
              <w:bottom w:val="single" w:sz="12" w:space="0" w:color="auto"/>
            </w:tcBorders>
            <w:shd w:val="clear" w:color="auto" w:fill="auto"/>
          </w:tcPr>
          <w:p w14:paraId="792E9ADC" w14:textId="08492EE5" w:rsidR="0020438E" w:rsidRPr="00DC4168" w:rsidRDefault="0020438E" w:rsidP="00DC4168">
            <w:pPr>
              <w:spacing w:before="40" w:after="120"/>
              <w:ind w:right="113"/>
              <w:jc w:val="both"/>
            </w:pPr>
            <w:r w:rsidRPr="00DC4168">
              <w:t>CRP</w:t>
            </w:r>
            <w:r w:rsidR="00AD0B99">
              <w:t>D</w:t>
            </w:r>
          </w:p>
        </w:tc>
        <w:tc>
          <w:tcPr>
            <w:tcW w:w="1928" w:type="dxa"/>
            <w:tcBorders>
              <w:bottom w:val="single" w:sz="12" w:space="0" w:color="auto"/>
            </w:tcBorders>
            <w:shd w:val="clear" w:color="auto" w:fill="auto"/>
          </w:tcPr>
          <w:p w14:paraId="0BF7D419" w14:textId="6675BD8F" w:rsidR="0020438E" w:rsidRPr="00DC4168" w:rsidRDefault="00DC4168" w:rsidP="00DC4168">
            <w:pPr>
              <w:spacing w:before="40" w:after="120"/>
              <w:ind w:right="113"/>
              <w:jc w:val="both"/>
            </w:pPr>
            <w:r w:rsidRPr="00DC4168">
              <w:t>--</w:t>
            </w:r>
          </w:p>
        </w:tc>
        <w:tc>
          <w:tcPr>
            <w:tcW w:w="1927" w:type="dxa"/>
            <w:tcBorders>
              <w:bottom w:val="single" w:sz="12" w:space="0" w:color="auto"/>
            </w:tcBorders>
            <w:shd w:val="clear" w:color="auto" w:fill="auto"/>
          </w:tcPr>
          <w:p w14:paraId="3D908565" w14:textId="1D9CD8B5" w:rsidR="0020438E" w:rsidRPr="00DC4168" w:rsidRDefault="00463274" w:rsidP="00DC4168">
            <w:pPr>
              <w:spacing w:before="40" w:after="120"/>
              <w:ind w:right="113"/>
              <w:jc w:val="both"/>
            </w:pPr>
            <w:r>
              <w:t>2019</w:t>
            </w:r>
          </w:p>
        </w:tc>
        <w:tc>
          <w:tcPr>
            <w:tcW w:w="1927" w:type="dxa"/>
            <w:tcBorders>
              <w:bottom w:val="single" w:sz="12" w:space="0" w:color="auto"/>
            </w:tcBorders>
            <w:shd w:val="clear" w:color="auto" w:fill="auto"/>
          </w:tcPr>
          <w:p w14:paraId="6C5A4403" w14:textId="5E551FFF" w:rsidR="0020438E" w:rsidRPr="00DC4168" w:rsidRDefault="00DC4168" w:rsidP="00DC4168">
            <w:pPr>
              <w:spacing w:before="40" w:after="120"/>
              <w:ind w:right="113"/>
              <w:jc w:val="both"/>
            </w:pPr>
            <w:r w:rsidRPr="00DC4168">
              <w:t>--</w:t>
            </w:r>
          </w:p>
        </w:tc>
        <w:tc>
          <w:tcPr>
            <w:tcW w:w="1927" w:type="dxa"/>
            <w:tcBorders>
              <w:bottom w:val="single" w:sz="12" w:space="0" w:color="auto"/>
            </w:tcBorders>
            <w:shd w:val="clear" w:color="auto" w:fill="auto"/>
          </w:tcPr>
          <w:p w14:paraId="5DF01C80" w14:textId="1A6B306E" w:rsidR="0020438E" w:rsidRPr="00DC4168" w:rsidRDefault="00DC4168" w:rsidP="00463274">
            <w:pPr>
              <w:spacing w:before="40" w:after="120"/>
              <w:ind w:right="113"/>
              <w:jc w:val="both"/>
            </w:pPr>
            <w:r w:rsidRPr="00DC4168">
              <w:t xml:space="preserve">Initial report </w:t>
            </w:r>
            <w:r w:rsidR="00463274">
              <w:t>pending consideration</w:t>
            </w:r>
            <w:r w:rsidRPr="00DC4168">
              <w:t>.</w:t>
            </w:r>
          </w:p>
        </w:tc>
      </w:tr>
    </w:tbl>
    <w:p w14:paraId="24C21561" w14:textId="28B4BF3A"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F90AFE" w:rsidRPr="003E19D9" w14:paraId="01FA0412" w14:textId="77777777" w:rsidTr="008530DE">
        <w:tc>
          <w:tcPr>
            <w:tcW w:w="2409" w:type="dxa"/>
            <w:shd w:val="clear" w:color="auto" w:fill="auto"/>
          </w:tcPr>
          <w:p w14:paraId="0297A12E" w14:textId="5E7E3D9E" w:rsidR="00F90AFE" w:rsidRPr="00F90AFE" w:rsidRDefault="00F90AFE" w:rsidP="00F90AFE">
            <w:pPr>
              <w:spacing w:before="40" w:after="120"/>
              <w:ind w:right="113"/>
              <w:jc w:val="both"/>
            </w:pPr>
            <w:r w:rsidRPr="00F90AFE">
              <w:t>CEDAW</w:t>
            </w:r>
          </w:p>
        </w:tc>
        <w:tc>
          <w:tcPr>
            <w:tcW w:w="2409" w:type="dxa"/>
            <w:shd w:val="clear" w:color="auto" w:fill="auto"/>
          </w:tcPr>
          <w:p w14:paraId="0E0F1770" w14:textId="2C0EB842" w:rsidR="00F90AFE" w:rsidRPr="00F90AFE" w:rsidRDefault="00F90AFE" w:rsidP="00F90AFE">
            <w:pPr>
              <w:spacing w:before="40" w:after="120"/>
              <w:ind w:right="113"/>
              <w:jc w:val="both"/>
            </w:pPr>
            <w:r w:rsidRPr="00F90AFE">
              <w:t>2020</w:t>
            </w:r>
          </w:p>
        </w:tc>
        <w:tc>
          <w:tcPr>
            <w:tcW w:w="2409" w:type="dxa"/>
            <w:shd w:val="clear" w:color="auto" w:fill="auto"/>
          </w:tcPr>
          <w:p w14:paraId="7402E03B" w14:textId="681FB7BB" w:rsidR="00F90AFE" w:rsidRPr="00F90AFE" w:rsidRDefault="00F90AFE" w:rsidP="00C91BDF">
            <w:pPr>
              <w:spacing w:before="40" w:after="120"/>
              <w:ind w:right="113"/>
            </w:pPr>
            <w:r w:rsidRPr="00F90AFE">
              <w:rPr>
                <w:bCs/>
              </w:rPr>
              <w:t xml:space="preserve">Comprehensive strategy on the effects of the nuclear testing programme; establishment of a NHRI; implementation of the Domestic Violence Prevention and Protection Act and the amended </w:t>
            </w:r>
            <w:r w:rsidRPr="00F90AFE">
              <w:rPr>
                <w:bCs/>
              </w:rPr>
              <w:lastRenderedPageBreak/>
              <w:t>Criminal Code; and measures for women participation in political and public life.</w:t>
            </w:r>
            <w:r w:rsidRPr="00F90AFE">
              <w:rPr>
                <w:rStyle w:val="EndnoteReference"/>
                <w:bCs/>
                <w:sz w:val="20"/>
              </w:rPr>
              <w:endnoteReference w:id="13"/>
            </w:r>
          </w:p>
        </w:tc>
        <w:tc>
          <w:tcPr>
            <w:tcW w:w="2410" w:type="dxa"/>
            <w:shd w:val="clear" w:color="auto" w:fill="auto"/>
          </w:tcPr>
          <w:p w14:paraId="2D611F49" w14:textId="4CDE39E8" w:rsidR="00F90AFE" w:rsidRPr="00F90AFE" w:rsidRDefault="00F90AFE" w:rsidP="00F90AFE">
            <w:pPr>
              <w:spacing w:before="40" w:after="120"/>
              <w:ind w:right="113"/>
              <w:jc w:val="both"/>
            </w:pPr>
            <w:r w:rsidRPr="00F90AFE">
              <w:lastRenderedPageBreak/>
              <w:t>--</w:t>
            </w:r>
          </w:p>
        </w:tc>
      </w:tr>
    </w:tbl>
    <w:tbl>
      <w:tblPr>
        <w:tblStyle w:val="TableGrid"/>
        <w:tblW w:w="963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8530DE" w:rsidRPr="008530DE" w14:paraId="399CA6A0" w14:textId="77777777" w:rsidTr="008530DE">
        <w:tc>
          <w:tcPr>
            <w:tcW w:w="2409" w:type="dxa"/>
            <w:shd w:val="clear" w:color="auto" w:fill="auto"/>
            <w:vAlign w:val="bottom"/>
          </w:tcPr>
          <w:p w14:paraId="72EE695F" w14:textId="77777777" w:rsidR="008530DE" w:rsidRPr="008530DE" w:rsidRDefault="008530DE" w:rsidP="008530DE">
            <w:pPr>
              <w:spacing w:before="80" w:after="80" w:line="200" w:lineRule="exact"/>
              <w:ind w:right="113"/>
              <w:rPr>
                <w:i/>
                <w:sz w:val="16"/>
              </w:rPr>
            </w:pPr>
          </w:p>
        </w:tc>
        <w:tc>
          <w:tcPr>
            <w:tcW w:w="2409" w:type="dxa"/>
            <w:shd w:val="clear" w:color="auto" w:fill="auto"/>
            <w:vAlign w:val="bottom"/>
          </w:tcPr>
          <w:p w14:paraId="3F4D4804" w14:textId="77777777" w:rsidR="008530DE" w:rsidRPr="008530DE" w:rsidRDefault="008530DE" w:rsidP="008530DE">
            <w:pPr>
              <w:spacing w:before="80" w:after="80" w:line="200" w:lineRule="exact"/>
              <w:ind w:right="113"/>
              <w:rPr>
                <w:i/>
                <w:sz w:val="16"/>
              </w:rPr>
            </w:pPr>
          </w:p>
        </w:tc>
        <w:tc>
          <w:tcPr>
            <w:tcW w:w="2409" w:type="dxa"/>
            <w:shd w:val="clear" w:color="auto" w:fill="auto"/>
            <w:vAlign w:val="bottom"/>
          </w:tcPr>
          <w:p w14:paraId="12D08784" w14:textId="77777777" w:rsidR="008530DE" w:rsidRPr="008530DE" w:rsidRDefault="008530DE" w:rsidP="008530DE">
            <w:pPr>
              <w:spacing w:before="80" w:after="80" w:line="200" w:lineRule="exact"/>
              <w:ind w:right="113"/>
              <w:rPr>
                <w:i/>
                <w:sz w:val="16"/>
              </w:rPr>
            </w:pPr>
          </w:p>
        </w:tc>
        <w:tc>
          <w:tcPr>
            <w:tcW w:w="2410" w:type="dxa"/>
            <w:shd w:val="clear" w:color="auto" w:fill="auto"/>
            <w:vAlign w:val="bottom"/>
          </w:tcPr>
          <w:p w14:paraId="64EB800F" w14:textId="77777777" w:rsidR="008530DE" w:rsidRPr="008530DE" w:rsidRDefault="008530DE" w:rsidP="008530DE">
            <w:pPr>
              <w:spacing w:before="80" w:after="80" w:line="200" w:lineRule="exact"/>
              <w:ind w:right="113"/>
              <w:rPr>
                <w:i/>
                <w:sz w:val="16"/>
              </w:rPr>
            </w:pPr>
          </w:p>
        </w:tc>
      </w:tr>
    </w:tbl>
    <w:p w14:paraId="1C0B59DE" w14:textId="1C8E7605" w:rsidR="00A02BFB" w:rsidRPr="008530DE" w:rsidRDefault="00A02BFB" w:rsidP="008D1FD3">
      <w:pPr>
        <w:pStyle w:val="H1G"/>
      </w:pPr>
      <w:bookmarkStart w:id="4" w:name="_GoBack"/>
      <w:bookmarkEnd w:id="4"/>
      <w:r w:rsidRPr="008530DE">
        <w:tab/>
        <w:t>B.</w:t>
      </w:r>
      <w:r w:rsidRPr="008530DE">
        <w:tab/>
        <w:t>Cooperation with special procedures</w:t>
      </w:r>
      <w:r w:rsidRPr="008530DE">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8530DE"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530DE" w:rsidRDefault="009E78E3" w:rsidP="008530DE">
            <w:pPr>
              <w:spacing w:before="40" w:after="120"/>
              <w:ind w:right="113"/>
              <w:rPr>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530DE" w:rsidRDefault="009E78E3" w:rsidP="008530DE">
            <w:pPr>
              <w:spacing w:before="40" w:after="120"/>
              <w:ind w:right="113"/>
              <w:rPr>
                <w:sz w:val="16"/>
              </w:rPr>
            </w:pPr>
            <w:r w:rsidRPr="008530DE">
              <w:rPr>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530DE" w:rsidRDefault="009E78E3" w:rsidP="008530DE">
            <w:pPr>
              <w:spacing w:before="40" w:after="120"/>
              <w:ind w:right="113"/>
              <w:rPr>
                <w:sz w:val="16"/>
              </w:rPr>
            </w:pPr>
            <w:r w:rsidRPr="008530DE">
              <w:rPr>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5FC2AE66" w:rsidR="003E6998" w:rsidRPr="00D75C61" w:rsidRDefault="002015B7" w:rsidP="008B4D7D">
            <w:pPr>
              <w:spacing w:before="40" w:after="120"/>
              <w:ind w:right="113"/>
            </w:pPr>
            <w:r>
              <w:t>-</w:t>
            </w:r>
          </w:p>
        </w:tc>
        <w:tc>
          <w:tcPr>
            <w:tcW w:w="3213" w:type="dxa"/>
            <w:shd w:val="clear" w:color="auto" w:fill="auto"/>
          </w:tcPr>
          <w:p w14:paraId="59191387" w14:textId="64A0C2EC" w:rsidR="003E6998" w:rsidRPr="00D75C61" w:rsidRDefault="002015B7"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399D23F" w:rsidR="009E78E3" w:rsidRPr="00D75C61" w:rsidRDefault="002015B7" w:rsidP="008B4D7D">
            <w:pPr>
              <w:spacing w:before="40" w:after="120"/>
              <w:ind w:right="113"/>
            </w:pPr>
            <w:r>
              <w:t>-</w:t>
            </w:r>
          </w:p>
        </w:tc>
        <w:tc>
          <w:tcPr>
            <w:tcW w:w="3213" w:type="dxa"/>
            <w:shd w:val="clear" w:color="auto" w:fill="auto"/>
          </w:tcPr>
          <w:p w14:paraId="57D1DA46" w14:textId="37CB7E1B" w:rsidR="009E78E3" w:rsidRPr="00D75C61" w:rsidRDefault="002015B7"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2BB5F81A" w:rsidR="003E6998" w:rsidRPr="00D75C61" w:rsidRDefault="002015B7" w:rsidP="008B4D7D">
            <w:pPr>
              <w:ind w:right="113"/>
            </w:pPr>
            <w:r>
              <w:t>-</w:t>
            </w:r>
          </w:p>
        </w:tc>
        <w:tc>
          <w:tcPr>
            <w:tcW w:w="3213" w:type="dxa"/>
            <w:shd w:val="clear" w:color="auto" w:fill="auto"/>
          </w:tcPr>
          <w:p w14:paraId="7BCF5517" w14:textId="5770E4BD" w:rsidR="003E6998" w:rsidRPr="00D75C61" w:rsidRDefault="002015B7"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491ED7CD" w:rsidR="009D3FA1" w:rsidRPr="008B4D7D" w:rsidRDefault="00C321EA" w:rsidP="008B4D7D">
            <w:pPr>
              <w:spacing w:before="40" w:after="120"/>
              <w:ind w:right="113"/>
              <w:rPr>
                <w:i/>
              </w:rPr>
            </w:pPr>
            <w:r>
              <w:rPr>
                <w:i/>
              </w:rPr>
              <w:t>Responses to letters</w:t>
            </w:r>
            <w:r>
              <w:rPr>
                <w:i/>
              </w:rPr>
              <w:br/>
              <w:t xml:space="preserve"> of allegation and urgent appeal</w:t>
            </w:r>
          </w:p>
        </w:tc>
        <w:tc>
          <w:tcPr>
            <w:tcW w:w="3213" w:type="dxa"/>
            <w:shd w:val="clear" w:color="auto" w:fill="auto"/>
          </w:tcPr>
          <w:p w14:paraId="59BF8A05" w14:textId="6F7A994D" w:rsidR="009D3FA1" w:rsidRPr="009D3FA1" w:rsidRDefault="005F41F3" w:rsidP="008B4D7D">
            <w:pPr>
              <w:spacing w:before="40" w:after="120"/>
              <w:ind w:right="113"/>
            </w:pPr>
            <w:r>
              <w:t>-</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5C3770DE" w:rsidR="009D3FA1" w:rsidRPr="008B4D7D" w:rsidRDefault="00C321EA" w:rsidP="008B4D7D">
            <w:pPr>
              <w:spacing w:before="40" w:after="120"/>
              <w:ind w:right="113"/>
              <w:rPr>
                <w:i/>
              </w:rPr>
            </w:pPr>
            <w:r>
              <w:rPr>
                <w:i/>
              </w:rPr>
              <w:t>Follow-up reports and missions</w:t>
            </w:r>
          </w:p>
        </w:tc>
        <w:tc>
          <w:tcPr>
            <w:tcW w:w="3213" w:type="dxa"/>
            <w:tcBorders>
              <w:bottom w:val="single" w:sz="12" w:space="0" w:color="auto"/>
            </w:tcBorders>
            <w:shd w:val="clear" w:color="auto" w:fill="auto"/>
          </w:tcPr>
          <w:p w14:paraId="26AB9E9A" w14:textId="14F72B1C" w:rsidR="009D3FA1" w:rsidRPr="009D3FA1" w:rsidRDefault="005F41F3"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C91BDF">
        <w:rPr>
          <w:rStyle w:val="EndnoteReference"/>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2015B7">
        <w:tc>
          <w:tcPr>
            <w:tcW w:w="3211" w:type="dxa"/>
            <w:tcBorders>
              <w:top w:val="single" w:sz="4" w:space="0" w:color="auto"/>
              <w:bottom w:val="single" w:sz="12" w:space="0" w:color="auto"/>
            </w:tcBorders>
            <w:shd w:val="clear" w:color="auto" w:fill="auto"/>
            <w:vAlign w:val="bottom"/>
          </w:tcPr>
          <w:p w14:paraId="240075E2" w14:textId="77777777" w:rsidR="00A02BFB" w:rsidRPr="00C91BDF" w:rsidRDefault="00A02BFB" w:rsidP="008B4D7D">
            <w:pPr>
              <w:spacing w:before="40" w:after="120"/>
              <w:ind w:right="113"/>
              <w:rPr>
                <w:i/>
                <w:sz w:val="16"/>
                <w:szCs w:val="16"/>
              </w:rPr>
            </w:pPr>
            <w:r w:rsidRPr="00C91BDF">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C91BDF" w:rsidRDefault="00A02BFB" w:rsidP="008B4D7D">
            <w:pPr>
              <w:spacing w:before="40" w:after="120"/>
              <w:ind w:right="113"/>
              <w:rPr>
                <w:i/>
                <w:sz w:val="16"/>
                <w:szCs w:val="16"/>
              </w:rPr>
            </w:pPr>
            <w:r w:rsidRPr="00C91BDF">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78647919" w:rsidR="00A02BFB" w:rsidRPr="00C91BDF" w:rsidRDefault="00A02BFB" w:rsidP="005B04FA">
            <w:pPr>
              <w:spacing w:before="40" w:after="120"/>
              <w:ind w:right="113"/>
              <w:rPr>
                <w:i/>
                <w:sz w:val="16"/>
                <w:szCs w:val="16"/>
              </w:rPr>
            </w:pPr>
            <w:r w:rsidRPr="00C91BDF">
              <w:rPr>
                <w:i/>
                <w:sz w:val="16"/>
                <w:szCs w:val="16"/>
              </w:rPr>
              <w:t>Status during present cycle</w:t>
            </w:r>
            <w:r w:rsidR="005B04FA" w:rsidRPr="005B04FA">
              <w:rPr>
                <w:rStyle w:val="EndnoteReference"/>
              </w:rPr>
              <w:endnoteReference w:id="16"/>
            </w:r>
          </w:p>
        </w:tc>
      </w:tr>
      <w:tr w:rsidR="00A02BFB" w:rsidRPr="00A02BFB" w14:paraId="3410E32E" w14:textId="77777777" w:rsidTr="002015B7">
        <w:trPr>
          <w:trHeight w:hRule="exact" w:val="113"/>
        </w:trPr>
        <w:tc>
          <w:tcPr>
            <w:tcW w:w="3211"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2015B7" w:rsidRPr="00A02BFB" w14:paraId="4CA381FD" w14:textId="77777777" w:rsidTr="002015B7">
        <w:tc>
          <w:tcPr>
            <w:tcW w:w="3211" w:type="dxa"/>
            <w:tcBorders>
              <w:bottom w:val="single" w:sz="4" w:space="0" w:color="auto"/>
            </w:tcBorders>
            <w:shd w:val="clear" w:color="auto" w:fill="auto"/>
          </w:tcPr>
          <w:p w14:paraId="06E83687" w14:textId="3B952245" w:rsidR="002015B7" w:rsidRPr="00A02BFB" w:rsidRDefault="00D63D59" w:rsidP="002015B7">
            <w:pPr>
              <w:spacing w:before="40" w:after="120"/>
              <w:ind w:right="113"/>
            </w:pPr>
            <w:r>
              <w:t>-</w:t>
            </w:r>
          </w:p>
        </w:tc>
        <w:tc>
          <w:tcPr>
            <w:tcW w:w="3213" w:type="dxa"/>
            <w:tcBorders>
              <w:bottom w:val="single" w:sz="4" w:space="0" w:color="auto"/>
            </w:tcBorders>
            <w:shd w:val="clear" w:color="auto" w:fill="auto"/>
          </w:tcPr>
          <w:p w14:paraId="15809237" w14:textId="68EB5C3D" w:rsidR="002015B7" w:rsidRPr="00A02BFB" w:rsidRDefault="002015B7" w:rsidP="002015B7">
            <w:pPr>
              <w:spacing w:before="40" w:after="120"/>
              <w:ind w:right="113"/>
            </w:pPr>
            <w:r>
              <w:t>N</w:t>
            </w:r>
            <w:r w:rsidR="00D63D59">
              <w:t>/</w:t>
            </w:r>
            <w:r>
              <w:t>A</w:t>
            </w:r>
          </w:p>
        </w:tc>
        <w:tc>
          <w:tcPr>
            <w:tcW w:w="3213" w:type="dxa"/>
            <w:tcBorders>
              <w:bottom w:val="single" w:sz="4" w:space="0" w:color="auto"/>
            </w:tcBorders>
            <w:shd w:val="clear" w:color="auto" w:fill="auto"/>
          </w:tcPr>
          <w:p w14:paraId="0076122A" w14:textId="72069EE5" w:rsidR="002015B7" w:rsidRPr="00A02BFB" w:rsidRDefault="002015B7" w:rsidP="002015B7">
            <w:pPr>
              <w:spacing w:before="40" w:after="120"/>
              <w:ind w:right="113"/>
            </w:pPr>
            <w:r>
              <w:t>N</w:t>
            </w:r>
            <w:r w:rsidR="00D63D59">
              <w:t>/</w:t>
            </w:r>
            <w:r>
              <w:t>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33DD31FB" w:rsidR="00A02BFB" w:rsidRPr="008F08E2"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F08E2">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F08E2" w:rsidRPr="008F08E2">
        <w:t>Marshall Islands</w:t>
      </w:r>
      <w:r w:rsidRPr="008F08E2">
        <w:t xml:space="preserve"> from the previous cycle (A/HRC/WG.6/</w:t>
      </w:r>
      <w:r w:rsidR="008F08E2" w:rsidRPr="008F08E2">
        <w:t>22/MHL</w:t>
      </w:r>
      <w:r w:rsidRPr="008F08E2">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F8F54CC"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8716E">
        <w:rPr>
          <w:szCs w:val="18"/>
        </w:rPr>
        <w:t>;</w:t>
      </w:r>
    </w:p>
    <w:p w14:paraId="229A5906" w14:textId="5294A639" w:rsidR="00A02BFB" w:rsidRPr="00174744" w:rsidRDefault="0078716E"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2181AC78"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8716E">
        <w:rPr>
          <w:szCs w:val="18"/>
        </w:rPr>
        <w:t>;</w:t>
      </w:r>
    </w:p>
    <w:p w14:paraId="7C915398" w14:textId="2DBB81CD"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8716E">
        <w:rPr>
          <w:szCs w:val="18"/>
        </w:rPr>
        <w:t>;</w:t>
      </w:r>
    </w:p>
    <w:p w14:paraId="6E40DACA" w14:textId="4A7FC180"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8716E">
        <w:rPr>
          <w:szCs w:val="18"/>
        </w:rPr>
        <w:t>;</w:t>
      </w:r>
    </w:p>
    <w:p w14:paraId="491658DD" w14:textId="1A697AA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8716E">
        <w:rPr>
          <w:szCs w:val="18"/>
        </w:rPr>
        <w:t>;</w:t>
      </w:r>
    </w:p>
    <w:p w14:paraId="795BFC42" w14:textId="404406E8"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8716E">
        <w:rPr>
          <w:szCs w:val="18"/>
        </w:rPr>
        <w:t>;</w:t>
      </w:r>
    </w:p>
    <w:p w14:paraId="58E97858" w14:textId="7D42D31C"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8716E">
        <w:rPr>
          <w:szCs w:val="18"/>
        </w:rPr>
        <w:t>;</w:t>
      </w:r>
    </w:p>
    <w:p w14:paraId="0FBAB84A" w14:textId="14E4627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B04FA">
        <w:rPr>
          <w:szCs w:val="18"/>
        </w:rPr>
        <w:t>;</w:t>
      </w:r>
    </w:p>
    <w:p w14:paraId="093CAD14" w14:textId="69C42BA5"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5B04FA">
        <w:rPr>
          <w:szCs w:val="18"/>
        </w:rPr>
        <w:t>;</w:t>
      </w:r>
    </w:p>
    <w:p w14:paraId="77C88299" w14:textId="59271A1C"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5B04FA">
        <w:rPr>
          <w:szCs w:val="18"/>
        </w:rPr>
        <w:t>;</w:t>
      </w:r>
    </w:p>
    <w:p w14:paraId="62471979" w14:textId="3B23F1A0"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B04FA">
        <w:rPr>
          <w:szCs w:val="18"/>
        </w:rPr>
        <w:t>;</w:t>
      </w:r>
    </w:p>
    <w:p w14:paraId="5CA91464" w14:textId="2188D75E"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B04FA">
        <w:rPr>
          <w:szCs w:val="18"/>
        </w:rPr>
        <w:t>;</w:t>
      </w:r>
    </w:p>
    <w:p w14:paraId="5D802D92" w14:textId="71E1907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B04FA">
        <w:rPr>
          <w:szCs w:val="18"/>
        </w:rPr>
        <w:t>;</w:t>
      </w:r>
    </w:p>
    <w:p w14:paraId="196133CD" w14:textId="0C6DB9F2"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5B04FA">
        <w:rPr>
          <w:szCs w:val="18"/>
        </w:rPr>
        <w:t>;</w:t>
      </w:r>
    </w:p>
    <w:p w14:paraId="410CF951" w14:textId="31B83A86"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B04FA">
        <w:rPr>
          <w:szCs w:val="18"/>
        </w:rPr>
        <w:t>;</w:t>
      </w:r>
    </w:p>
    <w:p w14:paraId="29C57AF5" w14:textId="1E4397A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B04FA">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B02922F" w14:textId="5ADFFD39" w:rsidR="000E7941" w:rsidRPr="005B04FA" w:rsidRDefault="000E7941" w:rsidP="0049134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B04FA">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w:t>
      </w:r>
      <w:r w:rsidRPr="005B04F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068A4FED" w14:textId="583C608C" w:rsidR="001D51C5" w:rsidRPr="005B04FA" w:rsidRDefault="001D51C5" w:rsidP="001D51C5">
      <w:pPr>
        <w:pStyle w:val="EndnoteText"/>
        <w:rPr>
          <w:szCs w:val="18"/>
        </w:rPr>
      </w:pPr>
      <w:r w:rsidRPr="005B04FA">
        <w:rPr>
          <w:szCs w:val="18"/>
        </w:rPr>
        <w:tab/>
      </w:r>
      <w:r w:rsidRPr="005B04FA">
        <w:rPr>
          <w:rStyle w:val="EndnoteReference"/>
          <w:szCs w:val="18"/>
        </w:rPr>
        <w:endnoteRef/>
      </w:r>
      <w:r w:rsidRPr="005B04FA">
        <w:rPr>
          <w:szCs w:val="18"/>
        </w:rPr>
        <w:tab/>
        <w:t>International Labour Organization Convention No. 182 concerning the Prohibition and Immediate Action for the Elimination of the Worst Forms of Child Labour.</w:t>
      </w:r>
    </w:p>
  </w:endnote>
  <w:endnote w:id="7">
    <w:p w14:paraId="59D0D612" w14:textId="71DE5535" w:rsidR="000E7941" w:rsidRPr="005B04FA" w:rsidRDefault="000E7941" w:rsidP="0049134B">
      <w:pPr>
        <w:pStyle w:val="EndnoteText"/>
        <w:widowControl w:val="0"/>
        <w:rPr>
          <w:szCs w:val="18"/>
        </w:rPr>
      </w:pPr>
      <w:r w:rsidRPr="005B04FA">
        <w:rPr>
          <w:szCs w:val="18"/>
        </w:rPr>
        <w:tab/>
      </w:r>
      <w:r w:rsidRPr="005B04FA">
        <w:rPr>
          <w:rStyle w:val="EndnoteReference"/>
          <w:szCs w:val="18"/>
        </w:rPr>
        <w:endnoteRef/>
      </w:r>
      <w:r w:rsidRPr="005B04FA">
        <w:rPr>
          <w:szCs w:val="18"/>
        </w:rPr>
        <w:tab/>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5B04F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46655CAB" w14:textId="5C97090A" w:rsidR="000E7941" w:rsidRPr="005B04FA" w:rsidRDefault="000E7941" w:rsidP="004C65F2">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5B04FA">
        <w:rPr>
          <w:szCs w:val="18"/>
        </w:rPr>
        <w:t>1951 Convention relating to the Status of Refugees and its 1967 Protocol, 1954 Convention relating to the Status of Stateless Persons, and 1961 Convention on the Reduction of Statelessness.</w:t>
      </w:r>
    </w:p>
  </w:endnote>
  <w:endnote w:id="9">
    <w:p w14:paraId="2611609E" w14:textId="77777777" w:rsidR="000E7941" w:rsidRPr="005B04FA" w:rsidRDefault="000E7941" w:rsidP="00A02BFB">
      <w:pPr>
        <w:pStyle w:val="EndnoteText"/>
        <w:widowControl w:val="0"/>
        <w:tabs>
          <w:tab w:val="clear" w:pos="1021"/>
          <w:tab w:val="right" w:pos="1020"/>
        </w:tabs>
        <w:rPr>
          <w:szCs w:val="18"/>
          <w:lang w:val="en-US"/>
        </w:rPr>
      </w:pPr>
      <w:r w:rsidRPr="005B04FA">
        <w:rPr>
          <w:szCs w:val="18"/>
        </w:rPr>
        <w:tab/>
      </w:r>
      <w:r w:rsidRPr="005B04FA">
        <w:rPr>
          <w:rStyle w:val="EndnoteReference"/>
          <w:szCs w:val="18"/>
        </w:rPr>
        <w:endnoteRef/>
      </w:r>
      <w:r w:rsidRPr="005B04FA">
        <w:rPr>
          <w:szCs w:val="18"/>
        </w:rPr>
        <w:tab/>
      </w:r>
      <w:r w:rsidRPr="005B04FA">
        <w:rPr>
          <w:szCs w:val="18"/>
          <w:lang w:val="en-US"/>
        </w:rPr>
        <w:t>Protocol to Prevent, Suppress and Punish Trafficking in Persons, Especially Women and Children, supplementing the United Nations Convention against Transnational Organized Crime.</w:t>
      </w:r>
    </w:p>
  </w:endnote>
  <w:endnote w:id="10">
    <w:p w14:paraId="18D38DC9" w14:textId="0EDA38B4" w:rsidR="000E7941" w:rsidRPr="005B04FA" w:rsidRDefault="000E7941" w:rsidP="001D51C5">
      <w:pPr>
        <w:pStyle w:val="EndnoteText"/>
        <w:rPr>
          <w:szCs w:val="18"/>
        </w:rPr>
      </w:pPr>
      <w:r w:rsidRPr="005B04FA">
        <w:rPr>
          <w:szCs w:val="18"/>
        </w:rPr>
        <w:tab/>
      </w:r>
      <w:r w:rsidRPr="005B04FA">
        <w:rPr>
          <w:rStyle w:val="EndnoteReference"/>
          <w:szCs w:val="18"/>
        </w:rPr>
        <w:endnoteRef/>
      </w:r>
      <w:r w:rsidRPr="005B04FA">
        <w:rPr>
          <w:szCs w:val="18"/>
        </w:rPr>
        <w:tab/>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w:t>
      </w:r>
      <w:r w:rsidR="001D51C5" w:rsidRPr="005B04FA">
        <w:rPr>
          <w:szCs w:val="18"/>
        </w:rPr>
        <w:t>Age for Admission to Employment</w:t>
      </w:r>
      <w:r w:rsidRPr="005B04FA">
        <w:rPr>
          <w:szCs w:val="18"/>
        </w:rPr>
        <w:t>.</w:t>
      </w:r>
    </w:p>
  </w:endnote>
  <w:endnote w:id="11">
    <w:p w14:paraId="63817DD7" w14:textId="4DF1DC24" w:rsidR="000E7941" w:rsidRPr="005B04FA" w:rsidRDefault="000E7941" w:rsidP="004C65F2">
      <w:pPr>
        <w:pStyle w:val="EndnoteText"/>
        <w:rPr>
          <w:szCs w:val="18"/>
        </w:rPr>
      </w:pPr>
      <w:r w:rsidRPr="005B04FA">
        <w:rPr>
          <w:szCs w:val="18"/>
        </w:rPr>
        <w:tab/>
      </w:r>
      <w:r w:rsidRPr="005B04FA">
        <w:rPr>
          <w:rStyle w:val="EndnoteReference"/>
          <w:szCs w:val="18"/>
        </w:rPr>
        <w:endnoteRef/>
      </w:r>
      <w:r w:rsidRPr="005B04FA">
        <w:rPr>
          <w:szCs w:val="18"/>
        </w:rPr>
        <w:tab/>
        <w:t>ILO</w:t>
      </w:r>
      <w:r w:rsidRPr="005B04FA">
        <w:rPr>
          <w:szCs w:val="18"/>
          <w:lang w:val="en-US"/>
        </w:rPr>
        <w:t xml:space="preserve"> Indigenous and Tribal Peoples Convention, 1989 (No. 169) and </w:t>
      </w:r>
      <w:r w:rsidRPr="005B04FA">
        <w:rPr>
          <w:szCs w:val="18"/>
        </w:rPr>
        <w:t xml:space="preserve">Domestic Workers </w:t>
      </w:r>
      <w:r w:rsidRPr="005B04FA">
        <w:rPr>
          <w:szCs w:val="18"/>
          <w:lang w:val="en-US"/>
        </w:rPr>
        <w:t>Convention, 2011 (No. 189)</w:t>
      </w:r>
      <w:r w:rsidRPr="005B04FA">
        <w:rPr>
          <w:szCs w:val="18"/>
        </w:rPr>
        <w:t>.</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7F7F20D"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B04FA">
        <w:rPr>
          <w:szCs w:val="18"/>
        </w:rPr>
        <w:t>;</w:t>
      </w:r>
    </w:p>
    <w:p w14:paraId="0B888BF6" w14:textId="14380A1F"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B04FA">
        <w:rPr>
          <w:szCs w:val="18"/>
        </w:rPr>
        <w:t>;</w:t>
      </w:r>
    </w:p>
    <w:p w14:paraId="106E2234" w14:textId="7BA383F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B04FA">
        <w:rPr>
          <w:szCs w:val="18"/>
        </w:rPr>
        <w:t>;</w:t>
      </w:r>
    </w:p>
    <w:p w14:paraId="6C22E374" w14:textId="74381E4D"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B04FA">
        <w:rPr>
          <w:szCs w:val="18"/>
        </w:rPr>
        <w:t>;</w:t>
      </w:r>
    </w:p>
    <w:p w14:paraId="117CCCAF" w14:textId="63CCECEB"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B04FA">
        <w:rPr>
          <w:szCs w:val="18"/>
        </w:rPr>
        <w:t>;</w:t>
      </w:r>
    </w:p>
    <w:p w14:paraId="7BC50CA5" w14:textId="3163261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B04FA">
        <w:rPr>
          <w:szCs w:val="18"/>
        </w:rPr>
        <w:t>;</w:t>
      </w:r>
    </w:p>
    <w:p w14:paraId="6DAA22CD" w14:textId="7F225918"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B04FA">
        <w:rPr>
          <w:szCs w:val="18"/>
        </w:rPr>
        <w:t>.</w:t>
      </w:r>
    </w:p>
  </w:endnote>
  <w:endnote w:id="13">
    <w:p w14:paraId="40566144" w14:textId="4E503A4B" w:rsidR="00F90AFE" w:rsidRPr="00AD0B99" w:rsidRDefault="005B04FA" w:rsidP="005B04FA">
      <w:pPr>
        <w:pStyle w:val="EndnoteText"/>
        <w:rPr>
          <w:szCs w:val="18"/>
        </w:rPr>
      </w:pPr>
      <w:r>
        <w:rPr>
          <w:szCs w:val="18"/>
        </w:rPr>
        <w:tab/>
      </w:r>
      <w:r w:rsidR="00F90AFE" w:rsidRPr="00AD0B99">
        <w:rPr>
          <w:rStyle w:val="EndnoteReference"/>
          <w:szCs w:val="18"/>
        </w:rPr>
        <w:endnoteRef/>
      </w:r>
      <w:r>
        <w:rPr>
          <w:szCs w:val="18"/>
        </w:rPr>
        <w:tab/>
      </w:r>
      <w:r w:rsidR="00F90AFE" w:rsidRPr="00463274">
        <w:rPr>
          <w:szCs w:val="18"/>
        </w:rPr>
        <w:t xml:space="preserve">CEDAW/C/MHL/CO/1-3, para. </w:t>
      </w:r>
      <w:r w:rsidR="00F90AFE" w:rsidRPr="00AD0B99">
        <w:rPr>
          <w:szCs w:val="18"/>
        </w:rPr>
        <w:t>55.</w:t>
      </w:r>
    </w:p>
  </w:endnote>
  <w:endnote w:id="14">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186B110" w14:textId="77777777" w:rsidR="005B04FA" w:rsidRDefault="005B04FA" w:rsidP="005B04FA">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14:paraId="67438BC0" w14:textId="77777777" w:rsidR="005B04FA" w:rsidRDefault="008D1FD3" w:rsidP="005B04FA">
      <w:pPr>
        <w:pStyle w:val="EndnoteText"/>
        <w:widowControl w:val="0"/>
        <w:ind w:firstLine="0"/>
        <w:rPr>
          <w:bCs/>
        </w:rPr>
      </w:pPr>
      <w:hyperlink r:id="rId1" w:history="1">
        <w:r w:rsidR="005B04FA">
          <w:rPr>
            <w:rStyle w:val="Hyperlink"/>
            <w:bCs/>
          </w:rPr>
          <w:t>https://nhri.ohchr.org/EN/Documents/Status%20Accreditation%20Chart%20%289%20May%202019%29.pdf</w:t>
        </w:r>
      </w:hyperlink>
    </w:p>
    <w:p w14:paraId="255535E5" w14:textId="77777777" w:rsidR="005B04FA" w:rsidRDefault="005B04FA" w:rsidP="005B04FA">
      <w:pPr>
        <w:pStyle w:val="EndnoteText"/>
        <w:spacing w:before="240" w:line="240" w:lineRule="exact"/>
        <w:ind w:firstLine="0"/>
        <w:jc w:val="center"/>
        <w:rPr>
          <w:u w:val="single"/>
        </w:rPr>
      </w:pPr>
      <w:r>
        <w:rPr>
          <w:bCs/>
          <w:u w:val="single"/>
        </w:rPr>
        <w:tab/>
      </w: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0B6B8182" w:rsidR="00674A7D" w:rsidRDefault="00674A7D">
    <w:pPr>
      <w:pStyle w:val="Footer"/>
      <w:jc w:val="right"/>
    </w:pPr>
    <w:r>
      <w:fldChar w:fldCharType="begin"/>
    </w:r>
    <w:r>
      <w:instrText xml:space="preserve"> PAGE   \* MERGEFORMAT </w:instrText>
    </w:r>
    <w:r>
      <w:fldChar w:fldCharType="separate"/>
    </w:r>
    <w:r w:rsidR="008D1FD3">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A6DEB"/>
    <w:rsid w:val="000B175B"/>
    <w:rsid w:val="000B3A0F"/>
    <w:rsid w:val="000B4A3B"/>
    <w:rsid w:val="000D0709"/>
    <w:rsid w:val="000D1851"/>
    <w:rsid w:val="000E0415"/>
    <w:rsid w:val="000E7941"/>
    <w:rsid w:val="000F63EB"/>
    <w:rsid w:val="0013065A"/>
    <w:rsid w:val="0013136E"/>
    <w:rsid w:val="00132BC7"/>
    <w:rsid w:val="0013610C"/>
    <w:rsid w:val="00146D32"/>
    <w:rsid w:val="001509BA"/>
    <w:rsid w:val="00157983"/>
    <w:rsid w:val="001614E7"/>
    <w:rsid w:val="001B4B04"/>
    <w:rsid w:val="001C0706"/>
    <w:rsid w:val="001C215C"/>
    <w:rsid w:val="001C2E06"/>
    <w:rsid w:val="001C6663"/>
    <w:rsid w:val="001C6915"/>
    <w:rsid w:val="001C7895"/>
    <w:rsid w:val="001D26DF"/>
    <w:rsid w:val="001D51C5"/>
    <w:rsid w:val="001E2790"/>
    <w:rsid w:val="001E5256"/>
    <w:rsid w:val="002015B7"/>
    <w:rsid w:val="0020250C"/>
    <w:rsid w:val="0020438E"/>
    <w:rsid w:val="0021130C"/>
    <w:rsid w:val="00211E0B"/>
    <w:rsid w:val="00211E72"/>
    <w:rsid w:val="00214047"/>
    <w:rsid w:val="00220814"/>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3107FA"/>
    <w:rsid w:val="00317977"/>
    <w:rsid w:val="003229D8"/>
    <w:rsid w:val="00324383"/>
    <w:rsid w:val="003314D1"/>
    <w:rsid w:val="00335A2F"/>
    <w:rsid w:val="00341937"/>
    <w:rsid w:val="00341D5E"/>
    <w:rsid w:val="00350CFD"/>
    <w:rsid w:val="00370F4F"/>
    <w:rsid w:val="0037215F"/>
    <w:rsid w:val="00380822"/>
    <w:rsid w:val="0039277A"/>
    <w:rsid w:val="003972E0"/>
    <w:rsid w:val="003975ED"/>
    <w:rsid w:val="003A4E25"/>
    <w:rsid w:val="003C2CC4"/>
    <w:rsid w:val="003D4B23"/>
    <w:rsid w:val="003E065C"/>
    <w:rsid w:val="003E19D9"/>
    <w:rsid w:val="003E33AE"/>
    <w:rsid w:val="003E6998"/>
    <w:rsid w:val="00400E06"/>
    <w:rsid w:val="00401E2B"/>
    <w:rsid w:val="00402E7F"/>
    <w:rsid w:val="00420F8B"/>
    <w:rsid w:val="00424C80"/>
    <w:rsid w:val="00431A65"/>
    <w:rsid w:val="004325CB"/>
    <w:rsid w:val="0044503A"/>
    <w:rsid w:val="00446DE4"/>
    <w:rsid w:val="00447761"/>
    <w:rsid w:val="00451EC3"/>
    <w:rsid w:val="00463274"/>
    <w:rsid w:val="004721B1"/>
    <w:rsid w:val="004766F2"/>
    <w:rsid w:val="004859EC"/>
    <w:rsid w:val="0049134B"/>
    <w:rsid w:val="00496A15"/>
    <w:rsid w:val="004A76BD"/>
    <w:rsid w:val="004B6F88"/>
    <w:rsid w:val="004B75D2"/>
    <w:rsid w:val="004C65F2"/>
    <w:rsid w:val="004D1140"/>
    <w:rsid w:val="004E01CE"/>
    <w:rsid w:val="004E25CB"/>
    <w:rsid w:val="004F55ED"/>
    <w:rsid w:val="00505C67"/>
    <w:rsid w:val="0052176C"/>
    <w:rsid w:val="00522812"/>
    <w:rsid w:val="005261E5"/>
    <w:rsid w:val="005420F2"/>
    <w:rsid w:val="00542574"/>
    <w:rsid w:val="00542DF2"/>
    <w:rsid w:val="005436AB"/>
    <w:rsid w:val="005457B9"/>
    <w:rsid w:val="00546DBF"/>
    <w:rsid w:val="005512BA"/>
    <w:rsid w:val="00553D76"/>
    <w:rsid w:val="005552B5"/>
    <w:rsid w:val="0056117B"/>
    <w:rsid w:val="005615E8"/>
    <w:rsid w:val="005620C3"/>
    <w:rsid w:val="00571365"/>
    <w:rsid w:val="00592E55"/>
    <w:rsid w:val="005A22DB"/>
    <w:rsid w:val="005B04FA"/>
    <w:rsid w:val="005B3DB3"/>
    <w:rsid w:val="005B6E48"/>
    <w:rsid w:val="005E1712"/>
    <w:rsid w:val="005F41F3"/>
    <w:rsid w:val="005F6E73"/>
    <w:rsid w:val="006116A3"/>
    <w:rsid w:val="00611FC4"/>
    <w:rsid w:val="006176FB"/>
    <w:rsid w:val="00626E6C"/>
    <w:rsid w:val="006333D1"/>
    <w:rsid w:val="00640B26"/>
    <w:rsid w:val="00644301"/>
    <w:rsid w:val="00670741"/>
    <w:rsid w:val="00674A7D"/>
    <w:rsid w:val="00676C10"/>
    <w:rsid w:val="006808A9"/>
    <w:rsid w:val="00696BD6"/>
    <w:rsid w:val="006A18AC"/>
    <w:rsid w:val="006A6B9D"/>
    <w:rsid w:val="006A7392"/>
    <w:rsid w:val="006B0E95"/>
    <w:rsid w:val="006B103A"/>
    <w:rsid w:val="006B3189"/>
    <w:rsid w:val="006B7D65"/>
    <w:rsid w:val="006D6DA6"/>
    <w:rsid w:val="006E564B"/>
    <w:rsid w:val="006F13F0"/>
    <w:rsid w:val="006F5035"/>
    <w:rsid w:val="007065EB"/>
    <w:rsid w:val="00720183"/>
    <w:rsid w:val="0072632A"/>
    <w:rsid w:val="00741A0B"/>
    <w:rsid w:val="0074200B"/>
    <w:rsid w:val="00757201"/>
    <w:rsid w:val="0078716E"/>
    <w:rsid w:val="007953F7"/>
    <w:rsid w:val="007A3BDF"/>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60CB"/>
    <w:rsid w:val="008530DE"/>
    <w:rsid w:val="00856CD2"/>
    <w:rsid w:val="00861BC6"/>
    <w:rsid w:val="00871FD5"/>
    <w:rsid w:val="008741DC"/>
    <w:rsid w:val="00875FCF"/>
    <w:rsid w:val="008979B1"/>
    <w:rsid w:val="008A6B25"/>
    <w:rsid w:val="008A6C4F"/>
    <w:rsid w:val="008B4D7D"/>
    <w:rsid w:val="008C1E4D"/>
    <w:rsid w:val="008D1FD3"/>
    <w:rsid w:val="008E0E46"/>
    <w:rsid w:val="008E5D82"/>
    <w:rsid w:val="008F08E2"/>
    <w:rsid w:val="0090452C"/>
    <w:rsid w:val="009045C9"/>
    <w:rsid w:val="00907C3F"/>
    <w:rsid w:val="0092237C"/>
    <w:rsid w:val="00936FAB"/>
    <w:rsid w:val="0093707B"/>
    <w:rsid w:val="009400EB"/>
    <w:rsid w:val="009427E3"/>
    <w:rsid w:val="0094563C"/>
    <w:rsid w:val="00956D9B"/>
    <w:rsid w:val="0096139A"/>
    <w:rsid w:val="00963CBA"/>
    <w:rsid w:val="009654B7"/>
    <w:rsid w:val="00967FA4"/>
    <w:rsid w:val="00975459"/>
    <w:rsid w:val="009822C1"/>
    <w:rsid w:val="00987F3A"/>
    <w:rsid w:val="00991261"/>
    <w:rsid w:val="009A0B83"/>
    <w:rsid w:val="009B3800"/>
    <w:rsid w:val="009D22AC"/>
    <w:rsid w:val="009D3FA1"/>
    <w:rsid w:val="009D50DB"/>
    <w:rsid w:val="009E1C4E"/>
    <w:rsid w:val="009E4D8E"/>
    <w:rsid w:val="009E78E3"/>
    <w:rsid w:val="00A02BFB"/>
    <w:rsid w:val="00A02F74"/>
    <w:rsid w:val="00A05E0B"/>
    <w:rsid w:val="00A074DD"/>
    <w:rsid w:val="00A1427D"/>
    <w:rsid w:val="00A3619D"/>
    <w:rsid w:val="00A4634F"/>
    <w:rsid w:val="00A51CF3"/>
    <w:rsid w:val="00A63DA6"/>
    <w:rsid w:val="00A67EFD"/>
    <w:rsid w:val="00A72F22"/>
    <w:rsid w:val="00A748A6"/>
    <w:rsid w:val="00A879A4"/>
    <w:rsid w:val="00A87E95"/>
    <w:rsid w:val="00A92E29"/>
    <w:rsid w:val="00AC2000"/>
    <w:rsid w:val="00AC57AF"/>
    <w:rsid w:val="00AD09E9"/>
    <w:rsid w:val="00AD0B99"/>
    <w:rsid w:val="00AD3D48"/>
    <w:rsid w:val="00AD7B29"/>
    <w:rsid w:val="00AF0576"/>
    <w:rsid w:val="00AF3829"/>
    <w:rsid w:val="00AF7E87"/>
    <w:rsid w:val="00B0328A"/>
    <w:rsid w:val="00B037F0"/>
    <w:rsid w:val="00B04819"/>
    <w:rsid w:val="00B14190"/>
    <w:rsid w:val="00B2327D"/>
    <w:rsid w:val="00B2718F"/>
    <w:rsid w:val="00B30179"/>
    <w:rsid w:val="00B3317B"/>
    <w:rsid w:val="00B334DC"/>
    <w:rsid w:val="00B3631A"/>
    <w:rsid w:val="00B53013"/>
    <w:rsid w:val="00B605F0"/>
    <w:rsid w:val="00B67F5E"/>
    <w:rsid w:val="00B73E65"/>
    <w:rsid w:val="00B81E12"/>
    <w:rsid w:val="00B87110"/>
    <w:rsid w:val="00B90627"/>
    <w:rsid w:val="00B97FA8"/>
    <w:rsid w:val="00BB2720"/>
    <w:rsid w:val="00BC1385"/>
    <w:rsid w:val="00BC74E9"/>
    <w:rsid w:val="00BE618E"/>
    <w:rsid w:val="00BF7F28"/>
    <w:rsid w:val="00C163EA"/>
    <w:rsid w:val="00C24693"/>
    <w:rsid w:val="00C321EA"/>
    <w:rsid w:val="00C3427B"/>
    <w:rsid w:val="00C34AFE"/>
    <w:rsid w:val="00C35F0B"/>
    <w:rsid w:val="00C463DD"/>
    <w:rsid w:val="00C64458"/>
    <w:rsid w:val="00C745C3"/>
    <w:rsid w:val="00C81253"/>
    <w:rsid w:val="00C8450C"/>
    <w:rsid w:val="00C91BDF"/>
    <w:rsid w:val="00CA2A58"/>
    <w:rsid w:val="00CA2E07"/>
    <w:rsid w:val="00CA6DE7"/>
    <w:rsid w:val="00CC03CC"/>
    <w:rsid w:val="00CC0B55"/>
    <w:rsid w:val="00CD6995"/>
    <w:rsid w:val="00CE34E9"/>
    <w:rsid w:val="00CE4A8F"/>
    <w:rsid w:val="00CF0214"/>
    <w:rsid w:val="00CF586F"/>
    <w:rsid w:val="00CF7D43"/>
    <w:rsid w:val="00D11129"/>
    <w:rsid w:val="00D2031B"/>
    <w:rsid w:val="00D22332"/>
    <w:rsid w:val="00D226FD"/>
    <w:rsid w:val="00D25FE2"/>
    <w:rsid w:val="00D30334"/>
    <w:rsid w:val="00D43252"/>
    <w:rsid w:val="00D47642"/>
    <w:rsid w:val="00D5024A"/>
    <w:rsid w:val="00D550F9"/>
    <w:rsid w:val="00D572B0"/>
    <w:rsid w:val="00D57EDC"/>
    <w:rsid w:val="00D62E90"/>
    <w:rsid w:val="00D63D59"/>
    <w:rsid w:val="00D6573E"/>
    <w:rsid w:val="00D725F7"/>
    <w:rsid w:val="00D75C61"/>
    <w:rsid w:val="00D76BE5"/>
    <w:rsid w:val="00D8128F"/>
    <w:rsid w:val="00D82670"/>
    <w:rsid w:val="00D83A8C"/>
    <w:rsid w:val="00D842B4"/>
    <w:rsid w:val="00D978C6"/>
    <w:rsid w:val="00DA67AD"/>
    <w:rsid w:val="00DB18CE"/>
    <w:rsid w:val="00DB4090"/>
    <w:rsid w:val="00DC4168"/>
    <w:rsid w:val="00DD3674"/>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C65AA"/>
    <w:rsid w:val="00ED0CA9"/>
    <w:rsid w:val="00ED7A2A"/>
    <w:rsid w:val="00EE3B58"/>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6CA4"/>
    <w:rsid w:val="00F90AFE"/>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4913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1FA24-A01D-4619-ABB4-12B3BA2A3B26}">
  <ds:schemaRefs>
    <ds:schemaRef ds:uri="http://schemas.openxmlformats.org/officeDocument/2006/bibliography"/>
  </ds:schemaRefs>
</ds:datastoreItem>
</file>

<file path=customXml/itemProps2.xml><?xml version="1.0" encoding="utf-8"?>
<ds:datastoreItem xmlns:ds="http://schemas.openxmlformats.org/officeDocument/2006/customXml" ds:itemID="{DD91FAC6-14C4-4DAB-8BA8-5EF0CDD8752D}"/>
</file>

<file path=customXml/itemProps3.xml><?xml version="1.0" encoding="utf-8"?>
<ds:datastoreItem xmlns:ds="http://schemas.openxmlformats.org/officeDocument/2006/customXml" ds:itemID="{0C297BCB-A1E2-4952-9071-5C1DF0DE8287}"/>
</file>

<file path=customXml/itemProps4.xml><?xml version="1.0" encoding="utf-8"?>
<ds:datastoreItem xmlns:ds="http://schemas.openxmlformats.org/officeDocument/2006/customXml" ds:itemID="{D4D9C452-02C1-4F30-94B2-90CE49E86243}"/>
</file>

<file path=docProps/app.xml><?xml version="1.0" encoding="utf-8"?>
<Properties xmlns="http://schemas.openxmlformats.org/officeDocument/2006/extended-properties" xmlns:vt="http://schemas.openxmlformats.org/officeDocument/2006/docPropsVTypes">
  <Template>A_E.dotm</Template>
  <TotalTime>24</TotalTime>
  <Pages>5</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15</cp:revision>
  <cp:lastPrinted>2008-01-29T07:30:00Z</cp:lastPrinted>
  <dcterms:created xsi:type="dcterms:W3CDTF">2020-03-12T14:09:00Z</dcterms:created>
  <dcterms:modified xsi:type="dcterms:W3CDTF">2020-04-20T11:33:00Z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