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585699865"/>
        <w:docPartObj>
          <w:docPartGallery w:val="Cover Pages"/>
          <w:docPartUnique/>
        </w:docPartObj>
      </w:sdtPr>
      <w:sdtEndPr>
        <w:rPr>
          <w:b/>
          <w:bCs/>
        </w:rPr>
      </w:sdtEndPr>
      <w:sdtContent>
        <w:p w14:paraId="2742458A" w14:textId="01EFF3E5" w:rsidR="00881F00" w:rsidRPr="00F526F5" w:rsidRDefault="00881F00" w:rsidP="00881F00">
          <w:pPr>
            <w:jc w:val="both"/>
            <w:rPr>
              <w:rFonts w:ascii="Times New Roman" w:hAnsi="Times New Roman" w:cs="Times New Roman"/>
              <w:sz w:val="24"/>
              <w:szCs w:val="24"/>
            </w:rPr>
          </w:pPr>
        </w:p>
        <w:p w14:paraId="6D6C36AF" w14:textId="47DE992E" w:rsidR="00881F00" w:rsidRPr="00F526F5" w:rsidRDefault="00881F00" w:rsidP="00881F00">
          <w:pPr>
            <w:jc w:val="both"/>
            <w:rPr>
              <w:rFonts w:ascii="Times New Roman" w:hAnsi="Times New Roman" w:cs="Times New Roman"/>
              <w:sz w:val="24"/>
              <w:szCs w:val="24"/>
            </w:rPr>
          </w:pPr>
        </w:p>
        <w:p w14:paraId="41A750DA" w14:textId="5A33BE0E" w:rsidR="00881F00" w:rsidRPr="00F526F5" w:rsidRDefault="00881F00" w:rsidP="00881F00">
          <w:pPr>
            <w:jc w:val="both"/>
            <w:rPr>
              <w:rFonts w:ascii="Times New Roman" w:hAnsi="Times New Roman" w:cs="Times New Roman"/>
              <w:sz w:val="24"/>
              <w:szCs w:val="24"/>
            </w:rPr>
          </w:pPr>
        </w:p>
        <w:p w14:paraId="0E0EF688" w14:textId="6F14804B" w:rsidR="00881F00" w:rsidRPr="00F526F5" w:rsidRDefault="00881F00" w:rsidP="00881F00">
          <w:pPr>
            <w:jc w:val="both"/>
            <w:rPr>
              <w:rFonts w:ascii="Times New Roman" w:hAnsi="Times New Roman" w:cs="Times New Roman"/>
              <w:sz w:val="24"/>
              <w:szCs w:val="24"/>
            </w:rPr>
          </w:pPr>
        </w:p>
        <w:p w14:paraId="008AA2A1" w14:textId="618DA4D2" w:rsidR="00881F00" w:rsidRPr="00F526F5" w:rsidRDefault="00881F00" w:rsidP="00881F00">
          <w:pPr>
            <w:jc w:val="both"/>
            <w:rPr>
              <w:rFonts w:ascii="Times New Roman" w:hAnsi="Times New Roman" w:cs="Times New Roman"/>
              <w:sz w:val="24"/>
              <w:szCs w:val="24"/>
            </w:rPr>
          </w:pPr>
        </w:p>
        <w:p w14:paraId="11F8FE2F" w14:textId="183C139D" w:rsidR="00881F00" w:rsidRPr="00F526F5" w:rsidRDefault="00881F00" w:rsidP="00881F00">
          <w:pPr>
            <w:jc w:val="both"/>
            <w:rPr>
              <w:rFonts w:ascii="Times New Roman" w:hAnsi="Times New Roman" w:cs="Times New Roman"/>
              <w:sz w:val="24"/>
              <w:szCs w:val="24"/>
            </w:rPr>
          </w:pPr>
        </w:p>
        <w:p w14:paraId="53C92CE6" w14:textId="2C5B51A8" w:rsidR="00881F00" w:rsidRPr="00F526F5" w:rsidRDefault="00881F00" w:rsidP="00881F00">
          <w:pPr>
            <w:jc w:val="both"/>
            <w:rPr>
              <w:rFonts w:ascii="Times New Roman" w:hAnsi="Times New Roman" w:cs="Times New Roman"/>
              <w:b/>
              <w:bCs/>
              <w:sz w:val="24"/>
              <w:szCs w:val="24"/>
            </w:rPr>
          </w:pPr>
          <w:r w:rsidRPr="00F526F5">
            <w:rPr>
              <w:rFonts w:ascii="Times New Roman" w:hAnsi="Times New Roman" w:cs="Times New Roman"/>
              <w:b/>
              <w:bCs/>
              <w:sz w:val="24"/>
              <w:szCs w:val="24"/>
            </w:rPr>
            <w:t>Common Core Document</w:t>
          </w:r>
        </w:p>
        <w:p w14:paraId="465868A2" w14:textId="2F78F04F" w:rsidR="00881F00" w:rsidRPr="00F526F5" w:rsidRDefault="00881F00" w:rsidP="00881F00">
          <w:pPr>
            <w:jc w:val="both"/>
            <w:rPr>
              <w:rFonts w:ascii="Times New Roman" w:hAnsi="Times New Roman" w:cs="Times New Roman"/>
              <w:b/>
              <w:bCs/>
              <w:sz w:val="24"/>
              <w:szCs w:val="24"/>
            </w:rPr>
          </w:pPr>
          <w:r w:rsidRPr="00F526F5">
            <w:rPr>
              <w:rFonts w:ascii="Times New Roman" w:hAnsi="Times New Roman" w:cs="Times New Roman"/>
              <w:b/>
              <w:bCs/>
              <w:sz w:val="24"/>
              <w:szCs w:val="24"/>
            </w:rPr>
            <w:t>Republic of the Marshall Islands</w:t>
          </w:r>
        </w:p>
        <w:p w14:paraId="4DA7C1BE" w14:textId="33C060C8" w:rsidR="00881F00" w:rsidRPr="00F526F5" w:rsidRDefault="00881F00" w:rsidP="00881F00">
          <w:pPr>
            <w:jc w:val="both"/>
            <w:rPr>
              <w:rFonts w:ascii="Times New Roman" w:hAnsi="Times New Roman" w:cs="Times New Roman"/>
              <w:b/>
              <w:bCs/>
              <w:sz w:val="24"/>
              <w:szCs w:val="24"/>
            </w:rPr>
          </w:pPr>
          <w:r w:rsidRPr="00F526F5">
            <w:rPr>
              <w:rFonts w:ascii="Times New Roman" w:hAnsi="Times New Roman" w:cs="Times New Roman"/>
              <w:b/>
              <w:bCs/>
              <w:sz w:val="24"/>
              <w:szCs w:val="24"/>
            </w:rPr>
            <w:t>2020</w:t>
          </w:r>
        </w:p>
        <w:p w14:paraId="52C1715E" w14:textId="21D83833" w:rsidR="00881F00" w:rsidRPr="00F526F5" w:rsidRDefault="00881F00" w:rsidP="00881F00">
          <w:pPr>
            <w:jc w:val="both"/>
            <w:rPr>
              <w:rFonts w:ascii="Times New Roman" w:hAnsi="Times New Roman" w:cs="Times New Roman"/>
              <w:bCs/>
              <w:sz w:val="24"/>
              <w:szCs w:val="24"/>
            </w:rPr>
          </w:pPr>
          <w:r w:rsidRPr="00F526F5">
            <w:rPr>
              <w:rFonts w:ascii="Times New Roman" w:hAnsi="Times New Roman" w:cs="Times New Roman"/>
              <w:b/>
              <w:bCs/>
              <w:sz w:val="24"/>
              <w:szCs w:val="24"/>
            </w:rPr>
            <w:br w:type="page"/>
          </w:r>
        </w:p>
      </w:sdtContent>
    </w:sdt>
    <w:p w14:paraId="0FFE878E" w14:textId="07368CBA" w:rsidR="005F6F77" w:rsidRPr="00F526F5" w:rsidRDefault="005F6F77" w:rsidP="00881F00">
      <w:pPr>
        <w:pStyle w:val="Heading2"/>
        <w:jc w:val="both"/>
        <w:rPr>
          <w:b w:val="0"/>
        </w:rPr>
      </w:pPr>
      <w:bookmarkStart w:id="0" w:name="_Toc31638473"/>
      <w:r w:rsidRPr="00F526F5">
        <w:lastRenderedPageBreak/>
        <w:t>For</w:t>
      </w:r>
      <w:r w:rsidR="00230DF6" w:rsidRPr="00F526F5">
        <w:t>e</w:t>
      </w:r>
      <w:r w:rsidRPr="00F526F5">
        <w:t>w</w:t>
      </w:r>
      <w:r w:rsidR="00230DF6" w:rsidRPr="00F526F5">
        <w:t>o</w:t>
      </w:r>
      <w:r w:rsidRPr="00F526F5">
        <w:t>rd</w:t>
      </w:r>
      <w:bookmarkEnd w:id="0"/>
    </w:p>
    <w:p w14:paraId="32A2FC79" w14:textId="24588656" w:rsidR="001657A5" w:rsidRPr="00F526F5" w:rsidRDefault="009F0C93" w:rsidP="00881F00">
      <w:pPr>
        <w:spacing w:before="240" w:after="0" w:line="360" w:lineRule="auto"/>
        <w:ind w:right="-46"/>
        <w:jc w:val="both"/>
        <w:rPr>
          <w:rFonts w:ascii="Times New Roman" w:hAnsi="Times New Roman" w:cs="Times New Roman"/>
          <w:bCs/>
          <w:sz w:val="24"/>
          <w:szCs w:val="24"/>
        </w:rPr>
      </w:pPr>
      <w:r w:rsidRPr="00F526F5">
        <w:rPr>
          <w:rFonts w:ascii="Times New Roman" w:hAnsi="Times New Roman" w:cs="Times New Roman"/>
          <w:bCs/>
          <w:sz w:val="24"/>
          <w:szCs w:val="24"/>
        </w:rPr>
        <w:t>The Republic of the Marshall Islands is a small, quaint and un-heard of country by</w:t>
      </w:r>
      <w:r w:rsidR="00392A65" w:rsidRPr="00F526F5">
        <w:rPr>
          <w:rFonts w:ascii="Times New Roman" w:hAnsi="Times New Roman" w:cs="Times New Roman"/>
          <w:bCs/>
          <w:sz w:val="24"/>
          <w:szCs w:val="24"/>
        </w:rPr>
        <w:t xml:space="preserve"> most of the world’s population</w:t>
      </w:r>
      <w:r w:rsidRPr="00F526F5">
        <w:rPr>
          <w:rFonts w:ascii="Times New Roman" w:hAnsi="Times New Roman" w:cs="Times New Roman"/>
          <w:bCs/>
          <w:sz w:val="24"/>
          <w:szCs w:val="24"/>
        </w:rPr>
        <w:t xml:space="preserve">. Yet we are a strong, hardworking people. We are forever adapting to the changes of our climate, as the sea rises and our islands wash away. We are forever navigating the sea of diplomatic relations as our ancestors once navigated the Blue Pacific. We are forever rising to the challenges we face as a people, as a nation, as a whole. </w:t>
      </w:r>
    </w:p>
    <w:p w14:paraId="31BC760A" w14:textId="26218B84" w:rsidR="001657A5" w:rsidRPr="00F526F5" w:rsidRDefault="009F0C93" w:rsidP="00881F00">
      <w:pPr>
        <w:spacing w:before="240" w:after="0" w:line="360" w:lineRule="auto"/>
        <w:ind w:right="-46"/>
        <w:jc w:val="both"/>
        <w:rPr>
          <w:rFonts w:ascii="Times New Roman" w:hAnsi="Times New Roman" w:cs="Times New Roman"/>
          <w:bCs/>
          <w:sz w:val="24"/>
          <w:szCs w:val="24"/>
        </w:rPr>
      </w:pPr>
      <w:r w:rsidRPr="00F526F5">
        <w:rPr>
          <w:rFonts w:ascii="Times New Roman" w:hAnsi="Times New Roman" w:cs="Times New Roman"/>
          <w:bCs/>
          <w:sz w:val="24"/>
          <w:szCs w:val="24"/>
        </w:rPr>
        <w:t xml:space="preserve">This Common Core Document is a snapshot of our people, our place, and our current realities. We hope that it </w:t>
      </w:r>
      <w:r w:rsidR="001657A5" w:rsidRPr="00F526F5">
        <w:rPr>
          <w:rFonts w:ascii="Times New Roman" w:hAnsi="Times New Roman" w:cs="Times New Roman"/>
          <w:bCs/>
          <w:sz w:val="24"/>
          <w:szCs w:val="24"/>
        </w:rPr>
        <w:t xml:space="preserve">better explains to you the context of our nation at this moment so that you may better understand our efforts to further Human Rights initiatives. The Government of the Republic of the Marshall Islands (GRMI) values the work of the UN Human Rights </w:t>
      </w:r>
      <w:r w:rsidR="00881F00" w:rsidRPr="00F526F5">
        <w:rPr>
          <w:rFonts w:ascii="Times New Roman" w:hAnsi="Times New Roman" w:cs="Times New Roman"/>
          <w:bCs/>
          <w:sz w:val="24"/>
          <w:szCs w:val="24"/>
        </w:rPr>
        <w:t>Council</w:t>
      </w:r>
      <w:r w:rsidR="001657A5" w:rsidRPr="00F526F5">
        <w:rPr>
          <w:rFonts w:ascii="Times New Roman" w:hAnsi="Times New Roman" w:cs="Times New Roman"/>
          <w:bCs/>
          <w:sz w:val="24"/>
          <w:szCs w:val="24"/>
        </w:rPr>
        <w:t xml:space="preserve"> and </w:t>
      </w:r>
      <w:r w:rsidR="00F51FF0" w:rsidRPr="00F526F5">
        <w:rPr>
          <w:rFonts w:ascii="Times New Roman" w:hAnsi="Times New Roman" w:cs="Times New Roman"/>
          <w:bCs/>
          <w:sz w:val="24"/>
          <w:szCs w:val="24"/>
        </w:rPr>
        <w:t>its</w:t>
      </w:r>
      <w:r w:rsidR="001657A5" w:rsidRPr="00F526F5">
        <w:rPr>
          <w:rFonts w:ascii="Times New Roman" w:hAnsi="Times New Roman" w:cs="Times New Roman"/>
          <w:bCs/>
          <w:sz w:val="24"/>
          <w:szCs w:val="24"/>
        </w:rPr>
        <w:t xml:space="preserve"> Treaty Bodies in ensuring that every person, globally, is able to live with their fully realized rights in peace and harmony. </w:t>
      </w:r>
    </w:p>
    <w:p w14:paraId="26092D6F" w14:textId="6C636F80" w:rsidR="001657A5" w:rsidRPr="00F526F5" w:rsidRDefault="001657A5" w:rsidP="00881F00">
      <w:pPr>
        <w:spacing w:before="240" w:after="0" w:line="360" w:lineRule="auto"/>
        <w:ind w:right="-46"/>
        <w:jc w:val="both"/>
        <w:rPr>
          <w:rFonts w:ascii="Times New Roman" w:hAnsi="Times New Roman" w:cs="Times New Roman"/>
          <w:bCs/>
          <w:sz w:val="24"/>
          <w:szCs w:val="24"/>
        </w:rPr>
      </w:pPr>
      <w:r w:rsidRPr="00F526F5">
        <w:rPr>
          <w:rFonts w:ascii="Times New Roman" w:hAnsi="Times New Roman" w:cs="Times New Roman"/>
          <w:bCs/>
          <w:sz w:val="24"/>
          <w:szCs w:val="24"/>
        </w:rPr>
        <w:t xml:space="preserve">The GRMI sees this Common Core Document as an opportunity to begin conversations on context and reality so that, we can work towards the fulfillment of Human Rights of all persons in the </w:t>
      </w:r>
      <w:r w:rsidR="00830564" w:rsidRPr="00F526F5">
        <w:rPr>
          <w:rFonts w:ascii="Times New Roman" w:hAnsi="Times New Roman" w:cs="Times New Roman"/>
          <w:bCs/>
          <w:sz w:val="24"/>
          <w:szCs w:val="24"/>
        </w:rPr>
        <w:t xml:space="preserve">Republic of the </w:t>
      </w:r>
      <w:r w:rsidRPr="00F526F5">
        <w:rPr>
          <w:rFonts w:ascii="Times New Roman" w:hAnsi="Times New Roman" w:cs="Times New Roman"/>
          <w:bCs/>
          <w:sz w:val="24"/>
          <w:szCs w:val="24"/>
        </w:rPr>
        <w:t>Marshall Islands, in the Pacific, and around the world.</w:t>
      </w:r>
    </w:p>
    <w:p w14:paraId="4920BFF5" w14:textId="5B4DD495" w:rsidR="009F0C87" w:rsidRPr="00F526F5" w:rsidRDefault="001657A5" w:rsidP="00881F00">
      <w:pPr>
        <w:spacing w:before="240" w:after="0" w:line="360" w:lineRule="auto"/>
        <w:ind w:right="-46"/>
        <w:jc w:val="both"/>
        <w:rPr>
          <w:rFonts w:ascii="Times New Roman" w:hAnsi="Times New Roman" w:cs="Times New Roman"/>
          <w:bCs/>
          <w:sz w:val="24"/>
          <w:szCs w:val="24"/>
        </w:rPr>
      </w:pPr>
      <w:r w:rsidRPr="00F526F5">
        <w:rPr>
          <w:rFonts w:ascii="Times New Roman" w:hAnsi="Times New Roman" w:cs="Times New Roman"/>
          <w:bCs/>
          <w:sz w:val="24"/>
          <w:szCs w:val="24"/>
        </w:rPr>
        <w:t>Furthermore,</w:t>
      </w:r>
      <w:r w:rsidR="00881F00" w:rsidRPr="00F526F5">
        <w:rPr>
          <w:rFonts w:ascii="Times New Roman" w:hAnsi="Times New Roman" w:cs="Times New Roman"/>
          <w:bCs/>
          <w:sz w:val="24"/>
          <w:szCs w:val="24"/>
        </w:rPr>
        <w:t xml:space="preserve"> the GRMI</w:t>
      </w:r>
      <w:r w:rsidRPr="00F526F5">
        <w:rPr>
          <w:rFonts w:ascii="Times New Roman" w:hAnsi="Times New Roman" w:cs="Times New Roman"/>
          <w:bCs/>
          <w:sz w:val="24"/>
          <w:szCs w:val="24"/>
        </w:rPr>
        <w:t xml:space="preserve"> realize</w:t>
      </w:r>
      <w:r w:rsidR="00881F00" w:rsidRPr="00F526F5">
        <w:rPr>
          <w:rFonts w:ascii="Times New Roman" w:hAnsi="Times New Roman" w:cs="Times New Roman"/>
          <w:bCs/>
          <w:sz w:val="24"/>
          <w:szCs w:val="24"/>
        </w:rPr>
        <w:t>s</w:t>
      </w:r>
      <w:r w:rsidRPr="00F526F5">
        <w:rPr>
          <w:rFonts w:ascii="Times New Roman" w:hAnsi="Times New Roman" w:cs="Times New Roman"/>
          <w:bCs/>
          <w:sz w:val="24"/>
          <w:szCs w:val="24"/>
        </w:rPr>
        <w:t xml:space="preserve"> that th</w:t>
      </w:r>
      <w:r w:rsidR="009F0C93" w:rsidRPr="00F526F5">
        <w:rPr>
          <w:rFonts w:ascii="Times New Roman" w:hAnsi="Times New Roman" w:cs="Times New Roman"/>
          <w:bCs/>
          <w:sz w:val="24"/>
          <w:szCs w:val="24"/>
        </w:rPr>
        <w:t xml:space="preserve">ere is no way to numerate the spirit of </w:t>
      </w:r>
      <w:proofErr w:type="spellStart"/>
      <w:r w:rsidR="009F0C93" w:rsidRPr="00F526F5">
        <w:rPr>
          <w:rFonts w:ascii="Times New Roman" w:hAnsi="Times New Roman" w:cs="Times New Roman"/>
          <w:bCs/>
          <w:i/>
          <w:iCs/>
          <w:sz w:val="24"/>
          <w:szCs w:val="24"/>
        </w:rPr>
        <w:t>Iakwe</w:t>
      </w:r>
      <w:proofErr w:type="spellEnd"/>
      <w:r w:rsidR="009F0C93" w:rsidRPr="00F526F5">
        <w:rPr>
          <w:rFonts w:ascii="Times New Roman" w:hAnsi="Times New Roman" w:cs="Times New Roman"/>
          <w:bCs/>
          <w:sz w:val="24"/>
          <w:szCs w:val="24"/>
        </w:rPr>
        <w:t xml:space="preserve">, of love, of welcome, of peace that our nation exudes. </w:t>
      </w:r>
      <w:r w:rsidRPr="00F526F5">
        <w:rPr>
          <w:rFonts w:ascii="Times New Roman" w:hAnsi="Times New Roman" w:cs="Times New Roman"/>
          <w:bCs/>
          <w:sz w:val="24"/>
          <w:szCs w:val="24"/>
        </w:rPr>
        <w:t xml:space="preserve">And so, if you ever are in the </w:t>
      </w:r>
      <w:proofErr w:type="gramStart"/>
      <w:r w:rsidRPr="00F526F5">
        <w:rPr>
          <w:rFonts w:ascii="Times New Roman" w:hAnsi="Times New Roman" w:cs="Times New Roman"/>
          <w:bCs/>
          <w:sz w:val="24"/>
          <w:szCs w:val="24"/>
        </w:rPr>
        <w:t>Pacific</w:t>
      </w:r>
      <w:proofErr w:type="gramEnd"/>
      <w:r w:rsidRPr="00F526F5">
        <w:rPr>
          <w:rFonts w:ascii="Times New Roman" w:hAnsi="Times New Roman" w:cs="Times New Roman"/>
          <w:bCs/>
          <w:sz w:val="24"/>
          <w:szCs w:val="24"/>
        </w:rPr>
        <w:t xml:space="preserve"> we invite you to experience the realities of our home for yourself.</w:t>
      </w:r>
    </w:p>
    <w:p w14:paraId="08710288"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727ADDCA"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6E9B8C09"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605826A2"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30CF0E50"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1264D766"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41A830B5" w14:textId="1B42C388" w:rsidR="0098048C" w:rsidRDefault="0098048C">
      <w:pPr>
        <w:rPr>
          <w:rFonts w:ascii="Times New Roman" w:hAnsi="Times New Roman" w:cs="Times New Roman"/>
          <w:b/>
          <w:sz w:val="24"/>
          <w:szCs w:val="24"/>
        </w:rPr>
      </w:pPr>
      <w:r>
        <w:rPr>
          <w:rFonts w:ascii="Times New Roman" w:hAnsi="Times New Roman" w:cs="Times New Roman"/>
          <w:b/>
          <w:sz w:val="24"/>
          <w:szCs w:val="24"/>
        </w:rPr>
        <w:br w:type="page"/>
      </w:r>
    </w:p>
    <w:p w14:paraId="0424C8A9" w14:textId="77777777" w:rsidR="005F6F77" w:rsidRPr="00F526F5" w:rsidRDefault="005F6F77" w:rsidP="00881F00">
      <w:pPr>
        <w:spacing w:after="0" w:line="360" w:lineRule="auto"/>
        <w:jc w:val="both"/>
        <w:rPr>
          <w:rFonts w:ascii="Times New Roman" w:hAnsi="Times New Roman" w:cs="Times New Roman"/>
          <w:b/>
          <w:bCs/>
          <w:sz w:val="24"/>
          <w:szCs w:val="24"/>
        </w:rPr>
      </w:pPr>
      <w:r w:rsidRPr="00F526F5">
        <w:rPr>
          <w:rFonts w:ascii="Times New Roman" w:hAnsi="Times New Roman" w:cs="Times New Roman"/>
          <w:b/>
          <w:bCs/>
          <w:sz w:val="24"/>
          <w:szCs w:val="24"/>
        </w:rPr>
        <w:lastRenderedPageBreak/>
        <w:t>Table of Contents</w:t>
      </w:r>
    </w:p>
    <w:sdt>
      <w:sdtPr>
        <w:rPr>
          <w:rFonts w:ascii="Times New Roman" w:hAnsi="Times New Roman" w:cs="Times New Roman"/>
          <w:sz w:val="24"/>
          <w:szCs w:val="24"/>
        </w:rPr>
        <w:id w:val="833116981"/>
        <w:docPartObj>
          <w:docPartGallery w:val="Table of Contents"/>
          <w:docPartUnique/>
        </w:docPartObj>
      </w:sdtPr>
      <w:sdtEndPr>
        <w:rPr>
          <w:b/>
          <w:bCs/>
          <w:noProof/>
        </w:rPr>
      </w:sdtEndPr>
      <w:sdtContent>
        <w:bookmarkStart w:id="1" w:name="_GoBack" w:displacedByCustomXml="prev"/>
        <w:p w14:paraId="78F556B6" w14:textId="223333DD" w:rsidR="00A4174E" w:rsidRPr="00A4174E" w:rsidRDefault="00977459">
          <w:pPr>
            <w:pStyle w:val="TOC2"/>
            <w:tabs>
              <w:tab w:val="right" w:leader="dot" w:pos="9016"/>
            </w:tabs>
            <w:rPr>
              <w:rFonts w:ascii="Times New Roman" w:eastAsiaTheme="minorEastAsia" w:hAnsi="Times New Roman" w:cs="Times New Roman"/>
              <w:noProof/>
              <w:sz w:val="24"/>
              <w:szCs w:val="24"/>
              <w:lang w:val="en-GB" w:eastAsia="en-GB"/>
            </w:rPr>
          </w:pPr>
          <w:r w:rsidRPr="00A4174E">
            <w:rPr>
              <w:rFonts w:ascii="Times New Roman" w:hAnsi="Times New Roman" w:cs="Times New Roman"/>
              <w:sz w:val="24"/>
              <w:szCs w:val="24"/>
            </w:rPr>
            <w:fldChar w:fldCharType="begin"/>
          </w:r>
          <w:r w:rsidR="002A034C" w:rsidRPr="00A4174E">
            <w:rPr>
              <w:rFonts w:ascii="Times New Roman" w:hAnsi="Times New Roman" w:cs="Times New Roman"/>
              <w:sz w:val="24"/>
              <w:szCs w:val="24"/>
            </w:rPr>
            <w:instrText xml:space="preserve"> TOC \o "1-3" \h \z \u </w:instrText>
          </w:r>
          <w:r w:rsidRPr="00A4174E">
            <w:rPr>
              <w:rFonts w:ascii="Times New Roman" w:hAnsi="Times New Roman" w:cs="Times New Roman"/>
              <w:sz w:val="24"/>
              <w:szCs w:val="24"/>
            </w:rPr>
            <w:fldChar w:fldCharType="separate"/>
          </w:r>
          <w:hyperlink w:anchor="_Toc31638473" w:history="1">
            <w:r w:rsidR="00A4174E" w:rsidRPr="00A4174E">
              <w:rPr>
                <w:rStyle w:val="Hyperlink"/>
                <w:rFonts w:ascii="Times New Roman" w:hAnsi="Times New Roman" w:cs="Times New Roman"/>
                <w:noProof/>
                <w:sz w:val="24"/>
                <w:szCs w:val="24"/>
              </w:rPr>
              <w:t>Foreword</w:t>
            </w:r>
            <w:r w:rsidR="00A4174E" w:rsidRPr="00A4174E">
              <w:rPr>
                <w:rFonts w:ascii="Times New Roman" w:hAnsi="Times New Roman" w:cs="Times New Roman"/>
                <w:noProof/>
                <w:webHidden/>
                <w:sz w:val="24"/>
                <w:szCs w:val="24"/>
              </w:rPr>
              <w:tab/>
            </w:r>
            <w:r w:rsidR="00A4174E" w:rsidRPr="00A4174E">
              <w:rPr>
                <w:rFonts w:ascii="Times New Roman" w:hAnsi="Times New Roman" w:cs="Times New Roman"/>
                <w:noProof/>
                <w:webHidden/>
                <w:sz w:val="24"/>
                <w:szCs w:val="24"/>
              </w:rPr>
              <w:fldChar w:fldCharType="begin"/>
            </w:r>
            <w:r w:rsidR="00A4174E" w:rsidRPr="00A4174E">
              <w:rPr>
                <w:rFonts w:ascii="Times New Roman" w:hAnsi="Times New Roman" w:cs="Times New Roman"/>
                <w:noProof/>
                <w:webHidden/>
                <w:sz w:val="24"/>
                <w:szCs w:val="24"/>
              </w:rPr>
              <w:instrText xml:space="preserve"> PAGEREF _Toc31638473 \h </w:instrText>
            </w:r>
            <w:r w:rsidR="00A4174E" w:rsidRPr="00A4174E">
              <w:rPr>
                <w:rFonts w:ascii="Times New Roman" w:hAnsi="Times New Roman" w:cs="Times New Roman"/>
                <w:noProof/>
                <w:webHidden/>
                <w:sz w:val="24"/>
                <w:szCs w:val="24"/>
              </w:rPr>
            </w:r>
            <w:r w:rsidR="00A4174E" w:rsidRPr="00A4174E">
              <w:rPr>
                <w:rFonts w:ascii="Times New Roman" w:hAnsi="Times New Roman" w:cs="Times New Roman"/>
                <w:noProof/>
                <w:webHidden/>
                <w:sz w:val="24"/>
                <w:szCs w:val="24"/>
              </w:rPr>
              <w:fldChar w:fldCharType="separate"/>
            </w:r>
            <w:r w:rsidR="00A4174E" w:rsidRPr="00A4174E">
              <w:rPr>
                <w:rFonts w:ascii="Times New Roman" w:hAnsi="Times New Roman" w:cs="Times New Roman"/>
                <w:noProof/>
                <w:webHidden/>
                <w:sz w:val="24"/>
                <w:szCs w:val="24"/>
              </w:rPr>
              <w:t>1</w:t>
            </w:r>
            <w:r w:rsidR="00A4174E" w:rsidRPr="00A4174E">
              <w:rPr>
                <w:rFonts w:ascii="Times New Roman" w:hAnsi="Times New Roman" w:cs="Times New Roman"/>
                <w:noProof/>
                <w:webHidden/>
                <w:sz w:val="24"/>
                <w:szCs w:val="24"/>
              </w:rPr>
              <w:fldChar w:fldCharType="end"/>
            </w:r>
          </w:hyperlink>
        </w:p>
        <w:p w14:paraId="770C787A" w14:textId="2F45ADD5" w:rsidR="00A4174E" w:rsidRPr="00A4174E" w:rsidRDefault="00A4174E">
          <w:pPr>
            <w:pStyle w:val="TOC2"/>
            <w:tabs>
              <w:tab w:val="right" w:leader="dot" w:pos="9016"/>
            </w:tabs>
            <w:rPr>
              <w:rFonts w:ascii="Times New Roman" w:eastAsiaTheme="minorEastAsia" w:hAnsi="Times New Roman" w:cs="Times New Roman"/>
              <w:noProof/>
              <w:sz w:val="24"/>
              <w:szCs w:val="24"/>
              <w:lang w:val="en-GB" w:eastAsia="en-GB"/>
            </w:rPr>
          </w:pPr>
          <w:hyperlink w:anchor="_Toc31638474" w:history="1">
            <w:r w:rsidRPr="00A4174E">
              <w:rPr>
                <w:rStyle w:val="Hyperlink"/>
                <w:rFonts w:ascii="Times New Roman" w:hAnsi="Times New Roman" w:cs="Times New Roman"/>
                <w:noProof/>
                <w:sz w:val="24"/>
                <w:szCs w:val="24"/>
              </w:rPr>
              <w:t>Abbreviations</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_Toc31638474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3</w:t>
            </w:r>
            <w:r w:rsidRPr="00A4174E">
              <w:rPr>
                <w:rFonts w:ascii="Times New Roman" w:hAnsi="Times New Roman" w:cs="Times New Roman"/>
                <w:noProof/>
                <w:webHidden/>
                <w:sz w:val="24"/>
                <w:szCs w:val="24"/>
              </w:rPr>
              <w:fldChar w:fldCharType="end"/>
            </w:r>
          </w:hyperlink>
        </w:p>
        <w:p w14:paraId="3476E3F8" w14:textId="08285A2E" w:rsidR="00A4174E" w:rsidRPr="00A4174E" w:rsidRDefault="00A4174E">
          <w:pPr>
            <w:pStyle w:val="TOC2"/>
            <w:tabs>
              <w:tab w:val="left" w:pos="660"/>
              <w:tab w:val="right" w:leader="dot" w:pos="9016"/>
            </w:tabs>
            <w:rPr>
              <w:rFonts w:ascii="Times New Roman" w:eastAsiaTheme="minorEastAsia" w:hAnsi="Times New Roman" w:cs="Times New Roman"/>
              <w:noProof/>
              <w:sz w:val="24"/>
              <w:szCs w:val="24"/>
              <w:lang w:val="en-GB" w:eastAsia="en-GB"/>
            </w:rPr>
          </w:pPr>
          <w:hyperlink w:anchor="_Toc31638475" w:history="1">
            <w:r w:rsidRPr="00A4174E">
              <w:rPr>
                <w:rStyle w:val="Hyperlink"/>
                <w:rFonts w:ascii="Times New Roman" w:hAnsi="Times New Roman" w:cs="Times New Roman"/>
                <w:noProof/>
                <w:sz w:val="24"/>
                <w:szCs w:val="24"/>
              </w:rPr>
              <w:t>I.</w:t>
            </w:r>
            <w:r w:rsidRPr="00A4174E">
              <w:rPr>
                <w:rFonts w:ascii="Times New Roman" w:eastAsiaTheme="minorEastAsia" w:hAnsi="Times New Roman" w:cs="Times New Roman"/>
                <w:noProof/>
                <w:sz w:val="24"/>
                <w:szCs w:val="24"/>
                <w:lang w:val="en-GB" w:eastAsia="en-GB"/>
              </w:rPr>
              <w:tab/>
            </w:r>
            <w:r w:rsidRPr="00A4174E">
              <w:rPr>
                <w:rStyle w:val="Hyperlink"/>
                <w:rFonts w:ascii="Times New Roman" w:hAnsi="Times New Roman" w:cs="Times New Roman"/>
                <w:noProof/>
                <w:sz w:val="24"/>
                <w:szCs w:val="24"/>
              </w:rPr>
              <w:t>General information about the reporting State</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_Toc31638475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5</w:t>
            </w:r>
            <w:r w:rsidRPr="00A4174E">
              <w:rPr>
                <w:rFonts w:ascii="Times New Roman" w:hAnsi="Times New Roman" w:cs="Times New Roman"/>
                <w:noProof/>
                <w:webHidden/>
                <w:sz w:val="24"/>
                <w:szCs w:val="24"/>
              </w:rPr>
              <w:fldChar w:fldCharType="end"/>
            </w:r>
          </w:hyperlink>
        </w:p>
        <w:p w14:paraId="5014807A" w14:textId="1562F74D" w:rsidR="00A4174E" w:rsidRPr="00A4174E" w:rsidRDefault="00A4174E">
          <w:pPr>
            <w:pStyle w:val="TOC3"/>
            <w:tabs>
              <w:tab w:val="right" w:leader="dot" w:pos="9016"/>
            </w:tabs>
            <w:rPr>
              <w:rFonts w:ascii="Times New Roman" w:eastAsiaTheme="minorEastAsia" w:hAnsi="Times New Roman" w:cs="Times New Roman"/>
              <w:noProof/>
              <w:sz w:val="24"/>
              <w:szCs w:val="24"/>
              <w:lang w:val="en-GB" w:eastAsia="en-GB"/>
            </w:rPr>
          </w:pPr>
          <w:hyperlink w:anchor="_Toc31638476" w:history="1">
            <w:r w:rsidRPr="00A4174E">
              <w:rPr>
                <w:rStyle w:val="Hyperlink"/>
                <w:rFonts w:ascii="Times New Roman" w:hAnsi="Times New Roman" w:cs="Times New Roman"/>
                <w:i/>
                <w:noProof/>
                <w:sz w:val="24"/>
                <w:szCs w:val="24"/>
              </w:rPr>
              <w:t>Demographic, economic, social and cultural characteristics of the State</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_Toc31638476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5</w:t>
            </w:r>
            <w:r w:rsidRPr="00A4174E">
              <w:rPr>
                <w:rFonts w:ascii="Times New Roman" w:hAnsi="Times New Roman" w:cs="Times New Roman"/>
                <w:noProof/>
                <w:webHidden/>
                <w:sz w:val="24"/>
                <w:szCs w:val="24"/>
              </w:rPr>
              <w:fldChar w:fldCharType="end"/>
            </w:r>
          </w:hyperlink>
        </w:p>
        <w:p w14:paraId="3D91AAED" w14:textId="46338EB8" w:rsidR="00A4174E" w:rsidRPr="00A4174E" w:rsidRDefault="00A4174E">
          <w:pPr>
            <w:pStyle w:val="TOC3"/>
            <w:tabs>
              <w:tab w:val="right" w:leader="dot" w:pos="9016"/>
            </w:tabs>
            <w:rPr>
              <w:rFonts w:ascii="Times New Roman" w:eastAsiaTheme="minorEastAsia" w:hAnsi="Times New Roman" w:cs="Times New Roman"/>
              <w:noProof/>
              <w:sz w:val="24"/>
              <w:szCs w:val="24"/>
              <w:lang w:val="en-GB" w:eastAsia="en-GB"/>
            </w:rPr>
          </w:pPr>
          <w:hyperlink w:anchor="_Toc31638477" w:history="1">
            <w:r w:rsidRPr="00A4174E">
              <w:rPr>
                <w:rStyle w:val="Hyperlink"/>
                <w:rFonts w:ascii="Times New Roman" w:hAnsi="Times New Roman" w:cs="Times New Roman"/>
                <w:i/>
                <w:noProof/>
                <w:sz w:val="24"/>
                <w:szCs w:val="24"/>
              </w:rPr>
              <w:t>Constitutional, political and legal structure of the State</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_Toc31638477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12</w:t>
            </w:r>
            <w:r w:rsidRPr="00A4174E">
              <w:rPr>
                <w:rFonts w:ascii="Times New Roman" w:hAnsi="Times New Roman" w:cs="Times New Roman"/>
                <w:noProof/>
                <w:webHidden/>
                <w:sz w:val="24"/>
                <w:szCs w:val="24"/>
              </w:rPr>
              <w:fldChar w:fldCharType="end"/>
            </w:r>
          </w:hyperlink>
        </w:p>
        <w:p w14:paraId="18572170" w14:textId="2C50F14A" w:rsidR="00A4174E" w:rsidRPr="00A4174E" w:rsidRDefault="00A4174E">
          <w:pPr>
            <w:pStyle w:val="TOC2"/>
            <w:tabs>
              <w:tab w:val="left" w:pos="660"/>
              <w:tab w:val="right" w:leader="dot" w:pos="9016"/>
            </w:tabs>
            <w:rPr>
              <w:rFonts w:ascii="Times New Roman" w:eastAsiaTheme="minorEastAsia" w:hAnsi="Times New Roman" w:cs="Times New Roman"/>
              <w:noProof/>
              <w:sz w:val="24"/>
              <w:szCs w:val="24"/>
              <w:lang w:val="en-GB" w:eastAsia="en-GB"/>
            </w:rPr>
          </w:pPr>
          <w:hyperlink w:anchor="_Toc31638478" w:history="1">
            <w:r w:rsidRPr="00A4174E">
              <w:rPr>
                <w:rStyle w:val="Hyperlink"/>
                <w:rFonts w:ascii="Times New Roman" w:hAnsi="Times New Roman" w:cs="Times New Roman"/>
                <w:noProof/>
                <w:sz w:val="24"/>
                <w:szCs w:val="24"/>
              </w:rPr>
              <w:t>II.</w:t>
            </w:r>
            <w:r w:rsidRPr="00A4174E">
              <w:rPr>
                <w:rFonts w:ascii="Times New Roman" w:eastAsiaTheme="minorEastAsia" w:hAnsi="Times New Roman" w:cs="Times New Roman"/>
                <w:noProof/>
                <w:sz w:val="24"/>
                <w:szCs w:val="24"/>
                <w:lang w:val="en-GB" w:eastAsia="en-GB"/>
              </w:rPr>
              <w:tab/>
            </w:r>
            <w:r w:rsidRPr="00A4174E">
              <w:rPr>
                <w:rStyle w:val="Hyperlink"/>
                <w:rFonts w:ascii="Times New Roman" w:hAnsi="Times New Roman" w:cs="Times New Roman"/>
                <w:noProof/>
                <w:sz w:val="24"/>
                <w:szCs w:val="24"/>
              </w:rPr>
              <w:t>General framework for the protection and promotion of human rights</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_Toc31638478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15</w:t>
            </w:r>
            <w:r w:rsidRPr="00A4174E">
              <w:rPr>
                <w:rFonts w:ascii="Times New Roman" w:hAnsi="Times New Roman" w:cs="Times New Roman"/>
                <w:noProof/>
                <w:webHidden/>
                <w:sz w:val="24"/>
                <w:szCs w:val="24"/>
              </w:rPr>
              <w:fldChar w:fldCharType="end"/>
            </w:r>
          </w:hyperlink>
        </w:p>
        <w:p w14:paraId="61AA8945" w14:textId="55FED6A6" w:rsidR="00A4174E" w:rsidRPr="00A4174E" w:rsidRDefault="00A4174E">
          <w:pPr>
            <w:pStyle w:val="TOC3"/>
            <w:tabs>
              <w:tab w:val="right" w:leader="dot" w:pos="9016"/>
            </w:tabs>
            <w:rPr>
              <w:rFonts w:ascii="Times New Roman" w:eastAsiaTheme="minorEastAsia" w:hAnsi="Times New Roman" w:cs="Times New Roman"/>
              <w:noProof/>
              <w:sz w:val="24"/>
              <w:szCs w:val="24"/>
              <w:lang w:val="en-GB" w:eastAsia="en-GB"/>
            </w:rPr>
          </w:pPr>
          <w:hyperlink w:anchor="_Toc31638479" w:history="1">
            <w:r w:rsidRPr="00A4174E">
              <w:rPr>
                <w:rStyle w:val="Hyperlink"/>
                <w:rFonts w:ascii="Times New Roman" w:hAnsi="Times New Roman" w:cs="Times New Roman"/>
                <w:i/>
                <w:noProof/>
                <w:sz w:val="24"/>
                <w:szCs w:val="24"/>
              </w:rPr>
              <w:t>Acceptance of international human rights norms</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_Toc31638479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15</w:t>
            </w:r>
            <w:r w:rsidRPr="00A4174E">
              <w:rPr>
                <w:rFonts w:ascii="Times New Roman" w:hAnsi="Times New Roman" w:cs="Times New Roman"/>
                <w:noProof/>
                <w:webHidden/>
                <w:sz w:val="24"/>
                <w:szCs w:val="24"/>
              </w:rPr>
              <w:fldChar w:fldCharType="end"/>
            </w:r>
          </w:hyperlink>
        </w:p>
        <w:p w14:paraId="6661161F" w14:textId="4565E72E" w:rsidR="00A4174E" w:rsidRPr="00A4174E" w:rsidRDefault="00A4174E">
          <w:pPr>
            <w:pStyle w:val="TOC3"/>
            <w:tabs>
              <w:tab w:val="right" w:leader="dot" w:pos="9016"/>
            </w:tabs>
            <w:rPr>
              <w:rFonts w:ascii="Times New Roman" w:eastAsiaTheme="minorEastAsia" w:hAnsi="Times New Roman" w:cs="Times New Roman"/>
              <w:noProof/>
              <w:sz w:val="24"/>
              <w:szCs w:val="24"/>
              <w:lang w:val="en-GB" w:eastAsia="en-GB"/>
            </w:rPr>
          </w:pPr>
          <w:hyperlink w:anchor="_Toc31638480" w:history="1">
            <w:r w:rsidRPr="00A4174E">
              <w:rPr>
                <w:rStyle w:val="Hyperlink"/>
                <w:rFonts w:ascii="Times New Roman" w:hAnsi="Times New Roman" w:cs="Times New Roman"/>
                <w:i/>
                <w:noProof/>
                <w:sz w:val="24"/>
                <w:szCs w:val="24"/>
              </w:rPr>
              <w:t>Legal framework for the protection of human rights at the national level</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_Toc31638480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15</w:t>
            </w:r>
            <w:r w:rsidRPr="00A4174E">
              <w:rPr>
                <w:rFonts w:ascii="Times New Roman" w:hAnsi="Times New Roman" w:cs="Times New Roman"/>
                <w:noProof/>
                <w:webHidden/>
                <w:sz w:val="24"/>
                <w:szCs w:val="24"/>
              </w:rPr>
              <w:fldChar w:fldCharType="end"/>
            </w:r>
          </w:hyperlink>
        </w:p>
        <w:p w14:paraId="359A9F58" w14:textId="6A7F317C" w:rsidR="00A4174E" w:rsidRPr="00A4174E" w:rsidRDefault="00A4174E">
          <w:pPr>
            <w:pStyle w:val="TOC3"/>
            <w:tabs>
              <w:tab w:val="right" w:leader="dot" w:pos="9016"/>
            </w:tabs>
            <w:rPr>
              <w:rFonts w:ascii="Times New Roman" w:eastAsiaTheme="minorEastAsia" w:hAnsi="Times New Roman" w:cs="Times New Roman"/>
              <w:noProof/>
              <w:sz w:val="24"/>
              <w:szCs w:val="24"/>
              <w:lang w:val="en-GB" w:eastAsia="en-GB"/>
            </w:rPr>
          </w:pPr>
          <w:hyperlink w:anchor="_Toc31638481" w:history="1">
            <w:r w:rsidRPr="00A4174E">
              <w:rPr>
                <w:rStyle w:val="Hyperlink"/>
                <w:rFonts w:ascii="Times New Roman" w:hAnsi="Times New Roman" w:cs="Times New Roman"/>
                <w:i/>
                <w:noProof/>
                <w:sz w:val="24"/>
                <w:szCs w:val="24"/>
              </w:rPr>
              <w:t>Framework within which human rights are promoted at the national level</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_Toc31638481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17</w:t>
            </w:r>
            <w:r w:rsidRPr="00A4174E">
              <w:rPr>
                <w:rFonts w:ascii="Times New Roman" w:hAnsi="Times New Roman" w:cs="Times New Roman"/>
                <w:noProof/>
                <w:webHidden/>
                <w:sz w:val="24"/>
                <w:szCs w:val="24"/>
              </w:rPr>
              <w:fldChar w:fldCharType="end"/>
            </w:r>
          </w:hyperlink>
        </w:p>
        <w:p w14:paraId="07DFC505" w14:textId="24F7383E" w:rsidR="00A4174E" w:rsidRPr="00A4174E" w:rsidRDefault="00A4174E">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31638482" w:history="1">
            <w:r w:rsidRPr="00A4174E">
              <w:rPr>
                <w:rStyle w:val="Hyperlink"/>
                <w:rFonts w:ascii="Times New Roman" w:hAnsi="Times New Roman" w:cs="Times New Roman"/>
                <w:noProof/>
                <w:sz w:val="24"/>
                <w:szCs w:val="24"/>
              </w:rPr>
              <w:t>III.</w:t>
            </w:r>
            <w:r w:rsidRPr="00A4174E">
              <w:rPr>
                <w:rFonts w:ascii="Times New Roman" w:eastAsiaTheme="minorEastAsia" w:hAnsi="Times New Roman" w:cs="Times New Roman"/>
                <w:noProof/>
                <w:sz w:val="24"/>
                <w:szCs w:val="24"/>
                <w:lang w:val="en-GB" w:eastAsia="en-GB"/>
              </w:rPr>
              <w:tab/>
            </w:r>
            <w:r w:rsidRPr="00A4174E">
              <w:rPr>
                <w:rStyle w:val="Hyperlink"/>
                <w:rFonts w:ascii="Times New Roman" w:hAnsi="Times New Roman" w:cs="Times New Roman"/>
                <w:noProof/>
                <w:sz w:val="24"/>
                <w:szCs w:val="24"/>
              </w:rPr>
              <w:t>Information on non-discrimination and equality and effective remedies</w:t>
            </w:r>
            <w:r w:rsidRPr="00A4174E">
              <w:rPr>
                <w:rFonts w:ascii="Times New Roman" w:hAnsi="Times New Roman" w:cs="Times New Roman"/>
                <w:noProof/>
                <w:webHidden/>
                <w:sz w:val="24"/>
                <w:szCs w:val="24"/>
              </w:rPr>
              <w:tab/>
            </w:r>
            <w:r w:rsidRPr="00A4174E">
              <w:rPr>
                <w:rFonts w:ascii="Times New Roman" w:hAnsi="Times New Roman" w:cs="Times New Roman"/>
                <w:noProof/>
                <w:webHidden/>
                <w:sz w:val="24"/>
                <w:szCs w:val="24"/>
              </w:rPr>
              <w:fldChar w:fldCharType="begin"/>
            </w:r>
            <w:r w:rsidRPr="00A4174E">
              <w:rPr>
                <w:rFonts w:ascii="Times New Roman" w:hAnsi="Times New Roman" w:cs="Times New Roman"/>
                <w:noProof/>
                <w:webHidden/>
                <w:sz w:val="24"/>
                <w:szCs w:val="24"/>
              </w:rPr>
              <w:instrText xml:space="preserve"> PAGEREF _Toc31638482 \h </w:instrText>
            </w:r>
            <w:r w:rsidRPr="00A4174E">
              <w:rPr>
                <w:rFonts w:ascii="Times New Roman" w:hAnsi="Times New Roman" w:cs="Times New Roman"/>
                <w:noProof/>
                <w:webHidden/>
                <w:sz w:val="24"/>
                <w:szCs w:val="24"/>
              </w:rPr>
            </w:r>
            <w:r w:rsidRPr="00A4174E">
              <w:rPr>
                <w:rFonts w:ascii="Times New Roman" w:hAnsi="Times New Roman" w:cs="Times New Roman"/>
                <w:noProof/>
                <w:webHidden/>
                <w:sz w:val="24"/>
                <w:szCs w:val="24"/>
              </w:rPr>
              <w:fldChar w:fldCharType="separate"/>
            </w:r>
            <w:r w:rsidRPr="00A4174E">
              <w:rPr>
                <w:rFonts w:ascii="Times New Roman" w:hAnsi="Times New Roman" w:cs="Times New Roman"/>
                <w:noProof/>
                <w:webHidden/>
                <w:sz w:val="24"/>
                <w:szCs w:val="24"/>
              </w:rPr>
              <w:t>24</w:t>
            </w:r>
            <w:r w:rsidRPr="00A4174E">
              <w:rPr>
                <w:rFonts w:ascii="Times New Roman" w:hAnsi="Times New Roman" w:cs="Times New Roman"/>
                <w:noProof/>
                <w:webHidden/>
                <w:sz w:val="24"/>
                <w:szCs w:val="24"/>
              </w:rPr>
              <w:fldChar w:fldCharType="end"/>
            </w:r>
          </w:hyperlink>
        </w:p>
        <w:p w14:paraId="0218AB65" w14:textId="2E960053" w:rsidR="002A034C" w:rsidRPr="00F526F5" w:rsidRDefault="00977459" w:rsidP="00881F00">
          <w:pPr>
            <w:spacing w:after="0" w:line="360" w:lineRule="auto"/>
            <w:ind w:left="-142" w:firstLine="142"/>
            <w:jc w:val="both"/>
            <w:rPr>
              <w:rFonts w:ascii="Times New Roman" w:hAnsi="Times New Roman" w:cs="Times New Roman"/>
              <w:sz w:val="24"/>
              <w:szCs w:val="24"/>
            </w:rPr>
          </w:pPr>
          <w:r w:rsidRPr="00A4174E">
            <w:rPr>
              <w:rFonts w:ascii="Times New Roman" w:hAnsi="Times New Roman" w:cs="Times New Roman"/>
              <w:b/>
              <w:bCs/>
              <w:noProof/>
              <w:sz w:val="24"/>
              <w:szCs w:val="24"/>
            </w:rPr>
            <w:fldChar w:fldCharType="end"/>
          </w:r>
        </w:p>
        <w:bookmarkEnd w:id="1" w:displacedByCustomXml="next"/>
      </w:sdtContent>
    </w:sdt>
    <w:p w14:paraId="0773EA9B" w14:textId="77777777" w:rsidR="001657A5" w:rsidRPr="00F526F5" w:rsidRDefault="001657A5" w:rsidP="00881F00">
      <w:pPr>
        <w:spacing w:before="240" w:after="0" w:line="360" w:lineRule="auto"/>
        <w:ind w:right="-46"/>
        <w:jc w:val="both"/>
        <w:rPr>
          <w:rFonts w:ascii="Times New Roman" w:hAnsi="Times New Roman" w:cs="Times New Roman"/>
          <w:b/>
          <w:sz w:val="24"/>
          <w:szCs w:val="24"/>
        </w:rPr>
      </w:pPr>
    </w:p>
    <w:p w14:paraId="04FBF689"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512D8F0C"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5BD58D29"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2A9553FC"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3DC3A837"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16190C44"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59F84EB7"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25F09D4C"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1ACF25C8"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17E933D7" w14:textId="77777777" w:rsidR="009F0C87" w:rsidRPr="00F526F5" w:rsidRDefault="009F0C87" w:rsidP="00881F00">
      <w:pPr>
        <w:spacing w:before="240" w:after="0" w:line="360" w:lineRule="auto"/>
        <w:ind w:right="-46"/>
        <w:jc w:val="both"/>
        <w:rPr>
          <w:rFonts w:ascii="Times New Roman" w:hAnsi="Times New Roman" w:cs="Times New Roman"/>
          <w:b/>
          <w:sz w:val="24"/>
          <w:szCs w:val="24"/>
        </w:rPr>
      </w:pPr>
    </w:p>
    <w:p w14:paraId="2DFCAE43" w14:textId="69163331" w:rsidR="00881F00" w:rsidRPr="00F526F5" w:rsidRDefault="00881F00">
      <w:pPr>
        <w:rPr>
          <w:rFonts w:ascii="Times New Roman" w:hAnsi="Times New Roman" w:cs="Times New Roman"/>
          <w:b/>
          <w:sz w:val="24"/>
          <w:szCs w:val="24"/>
        </w:rPr>
      </w:pPr>
      <w:r w:rsidRPr="00F526F5">
        <w:rPr>
          <w:rFonts w:ascii="Times New Roman" w:hAnsi="Times New Roman" w:cs="Times New Roman"/>
          <w:b/>
          <w:sz w:val="24"/>
          <w:szCs w:val="24"/>
        </w:rPr>
        <w:br w:type="page"/>
      </w:r>
    </w:p>
    <w:p w14:paraId="51B61648" w14:textId="77777777" w:rsidR="005F6F77" w:rsidRPr="00F526F5" w:rsidRDefault="00F4050B" w:rsidP="00881F00">
      <w:pPr>
        <w:pStyle w:val="Heading2"/>
        <w:spacing w:before="0" w:line="360" w:lineRule="auto"/>
        <w:jc w:val="both"/>
      </w:pPr>
      <w:bookmarkStart w:id="2" w:name="_Toc31638474"/>
      <w:r w:rsidRPr="00F526F5">
        <w:lastRenderedPageBreak/>
        <w:t>A</w:t>
      </w:r>
      <w:r w:rsidR="005F6F77" w:rsidRPr="00F526F5">
        <w:t>bbreviations</w:t>
      </w:r>
      <w:bookmarkEnd w:id="2"/>
    </w:p>
    <w:tbl>
      <w:tblPr>
        <w:tblW w:w="8803" w:type="dxa"/>
        <w:tblLook w:val="04A0" w:firstRow="1" w:lastRow="0" w:firstColumn="1" w:lastColumn="0" w:noHBand="0" w:noVBand="1"/>
      </w:tblPr>
      <w:tblGrid>
        <w:gridCol w:w="1323"/>
        <w:gridCol w:w="7480"/>
      </w:tblGrid>
      <w:tr w:rsidR="00103519" w:rsidRPr="00F526F5" w14:paraId="439963F4" w14:textId="77777777" w:rsidTr="00881F00">
        <w:trPr>
          <w:trHeight w:val="300"/>
        </w:trPr>
        <w:tc>
          <w:tcPr>
            <w:tcW w:w="1323" w:type="dxa"/>
            <w:tcBorders>
              <w:top w:val="nil"/>
              <w:left w:val="nil"/>
              <w:bottom w:val="nil"/>
              <w:right w:val="nil"/>
            </w:tcBorders>
            <w:shd w:val="clear" w:color="auto" w:fill="auto"/>
            <w:noWrap/>
            <w:vAlign w:val="center"/>
            <w:hideMark/>
          </w:tcPr>
          <w:p w14:paraId="5181AF1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CAT</w:t>
            </w:r>
          </w:p>
        </w:tc>
        <w:tc>
          <w:tcPr>
            <w:tcW w:w="7480" w:type="dxa"/>
            <w:tcBorders>
              <w:top w:val="nil"/>
              <w:left w:val="nil"/>
              <w:bottom w:val="nil"/>
              <w:right w:val="nil"/>
            </w:tcBorders>
            <w:shd w:val="clear" w:color="auto" w:fill="auto"/>
            <w:noWrap/>
            <w:vAlign w:val="center"/>
            <w:hideMark/>
          </w:tcPr>
          <w:p w14:paraId="77278EA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Convention Against Torture, Cruel Degrading and Inhuman Treatment</w:t>
            </w:r>
          </w:p>
        </w:tc>
      </w:tr>
      <w:tr w:rsidR="00103519" w:rsidRPr="00F526F5" w14:paraId="5D8FEEDB" w14:textId="77777777" w:rsidTr="00881F00">
        <w:trPr>
          <w:trHeight w:val="300"/>
        </w:trPr>
        <w:tc>
          <w:tcPr>
            <w:tcW w:w="1323" w:type="dxa"/>
            <w:tcBorders>
              <w:top w:val="nil"/>
              <w:left w:val="nil"/>
              <w:bottom w:val="nil"/>
              <w:right w:val="nil"/>
            </w:tcBorders>
            <w:shd w:val="clear" w:color="auto" w:fill="auto"/>
            <w:noWrap/>
            <w:vAlign w:val="center"/>
            <w:hideMark/>
          </w:tcPr>
          <w:p w14:paraId="6E9C711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CEDAW</w:t>
            </w:r>
            <w:proofErr w:type="spellEnd"/>
          </w:p>
        </w:tc>
        <w:tc>
          <w:tcPr>
            <w:tcW w:w="7480" w:type="dxa"/>
            <w:tcBorders>
              <w:top w:val="nil"/>
              <w:left w:val="nil"/>
              <w:bottom w:val="nil"/>
              <w:right w:val="nil"/>
            </w:tcBorders>
            <w:shd w:val="clear" w:color="auto" w:fill="auto"/>
            <w:noWrap/>
            <w:vAlign w:val="center"/>
            <w:hideMark/>
          </w:tcPr>
          <w:p w14:paraId="02AA6276"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Convention on the Elimination of all forms of Discrimination Against Women</w:t>
            </w:r>
          </w:p>
        </w:tc>
      </w:tr>
      <w:tr w:rsidR="00103519" w:rsidRPr="00F526F5" w14:paraId="7573FD1D" w14:textId="77777777" w:rsidTr="00881F00">
        <w:trPr>
          <w:trHeight w:val="300"/>
        </w:trPr>
        <w:tc>
          <w:tcPr>
            <w:tcW w:w="1323" w:type="dxa"/>
            <w:tcBorders>
              <w:top w:val="nil"/>
              <w:left w:val="nil"/>
              <w:bottom w:val="nil"/>
              <w:right w:val="nil"/>
            </w:tcBorders>
            <w:shd w:val="clear" w:color="auto" w:fill="auto"/>
            <w:noWrap/>
            <w:vAlign w:val="center"/>
            <w:hideMark/>
          </w:tcPr>
          <w:p w14:paraId="75CB24E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CERD</w:t>
            </w:r>
            <w:proofErr w:type="spellEnd"/>
          </w:p>
        </w:tc>
        <w:tc>
          <w:tcPr>
            <w:tcW w:w="7480" w:type="dxa"/>
            <w:tcBorders>
              <w:top w:val="nil"/>
              <w:left w:val="nil"/>
              <w:bottom w:val="nil"/>
              <w:right w:val="nil"/>
            </w:tcBorders>
            <w:shd w:val="clear" w:color="auto" w:fill="auto"/>
            <w:noWrap/>
            <w:vAlign w:val="center"/>
            <w:hideMark/>
          </w:tcPr>
          <w:p w14:paraId="0D5448A8"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Convention on the Elimination of Racial Discrimination</w:t>
            </w:r>
          </w:p>
        </w:tc>
      </w:tr>
      <w:tr w:rsidR="00103519" w:rsidRPr="00F526F5" w14:paraId="6DF31722" w14:textId="77777777" w:rsidTr="00881F00">
        <w:trPr>
          <w:trHeight w:val="300"/>
        </w:trPr>
        <w:tc>
          <w:tcPr>
            <w:tcW w:w="1323" w:type="dxa"/>
            <w:tcBorders>
              <w:top w:val="nil"/>
              <w:left w:val="nil"/>
              <w:bottom w:val="nil"/>
              <w:right w:val="nil"/>
            </w:tcBorders>
            <w:shd w:val="clear" w:color="auto" w:fill="auto"/>
            <w:noWrap/>
            <w:vAlign w:val="center"/>
            <w:hideMark/>
          </w:tcPr>
          <w:p w14:paraId="7DC2488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CRC</w:t>
            </w:r>
          </w:p>
        </w:tc>
        <w:tc>
          <w:tcPr>
            <w:tcW w:w="7480" w:type="dxa"/>
            <w:tcBorders>
              <w:top w:val="nil"/>
              <w:left w:val="nil"/>
              <w:bottom w:val="nil"/>
              <w:right w:val="nil"/>
            </w:tcBorders>
            <w:shd w:val="clear" w:color="auto" w:fill="auto"/>
            <w:noWrap/>
            <w:vAlign w:val="center"/>
            <w:hideMark/>
          </w:tcPr>
          <w:p w14:paraId="216655B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Convention on the Rights of the Child</w:t>
            </w:r>
          </w:p>
        </w:tc>
      </w:tr>
      <w:tr w:rsidR="00103519" w:rsidRPr="00F526F5" w14:paraId="6ADD2425" w14:textId="77777777" w:rsidTr="00881F00">
        <w:trPr>
          <w:trHeight w:val="300"/>
        </w:trPr>
        <w:tc>
          <w:tcPr>
            <w:tcW w:w="1323" w:type="dxa"/>
            <w:tcBorders>
              <w:top w:val="nil"/>
              <w:left w:val="nil"/>
              <w:bottom w:val="nil"/>
              <w:right w:val="nil"/>
            </w:tcBorders>
            <w:shd w:val="clear" w:color="auto" w:fill="auto"/>
            <w:noWrap/>
            <w:vAlign w:val="center"/>
            <w:hideMark/>
          </w:tcPr>
          <w:p w14:paraId="21CB6266"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CRPD</w:t>
            </w:r>
            <w:proofErr w:type="spellEnd"/>
          </w:p>
        </w:tc>
        <w:tc>
          <w:tcPr>
            <w:tcW w:w="7480" w:type="dxa"/>
            <w:tcBorders>
              <w:top w:val="nil"/>
              <w:left w:val="nil"/>
              <w:bottom w:val="nil"/>
              <w:right w:val="nil"/>
            </w:tcBorders>
            <w:shd w:val="clear" w:color="auto" w:fill="auto"/>
            <w:noWrap/>
            <w:vAlign w:val="center"/>
            <w:hideMark/>
          </w:tcPr>
          <w:p w14:paraId="128A9E0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Convention on the Rights of Persons with Disabilities</w:t>
            </w:r>
          </w:p>
        </w:tc>
      </w:tr>
      <w:tr w:rsidR="00103519" w:rsidRPr="00F526F5" w14:paraId="71E0EC7F" w14:textId="77777777" w:rsidTr="00881F00">
        <w:trPr>
          <w:trHeight w:val="300"/>
        </w:trPr>
        <w:tc>
          <w:tcPr>
            <w:tcW w:w="1323" w:type="dxa"/>
            <w:tcBorders>
              <w:top w:val="nil"/>
              <w:left w:val="nil"/>
              <w:bottom w:val="nil"/>
              <w:right w:val="nil"/>
            </w:tcBorders>
            <w:shd w:val="clear" w:color="auto" w:fill="auto"/>
            <w:noWrap/>
            <w:vAlign w:val="center"/>
            <w:hideMark/>
          </w:tcPr>
          <w:p w14:paraId="40C082B9"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CSO</w:t>
            </w:r>
            <w:proofErr w:type="spellEnd"/>
          </w:p>
        </w:tc>
        <w:tc>
          <w:tcPr>
            <w:tcW w:w="7480" w:type="dxa"/>
            <w:tcBorders>
              <w:top w:val="nil"/>
              <w:left w:val="nil"/>
              <w:bottom w:val="nil"/>
              <w:right w:val="nil"/>
            </w:tcBorders>
            <w:shd w:val="clear" w:color="auto" w:fill="auto"/>
            <w:noWrap/>
            <w:vAlign w:val="center"/>
            <w:hideMark/>
          </w:tcPr>
          <w:p w14:paraId="3463C09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Civil Society Organization</w:t>
            </w:r>
          </w:p>
        </w:tc>
      </w:tr>
      <w:tr w:rsidR="00103519" w:rsidRPr="00F526F5" w14:paraId="0885C21E" w14:textId="77777777" w:rsidTr="00881F00">
        <w:trPr>
          <w:trHeight w:val="300"/>
        </w:trPr>
        <w:tc>
          <w:tcPr>
            <w:tcW w:w="1323" w:type="dxa"/>
            <w:tcBorders>
              <w:top w:val="nil"/>
              <w:left w:val="nil"/>
              <w:bottom w:val="nil"/>
              <w:right w:val="nil"/>
            </w:tcBorders>
            <w:shd w:val="clear" w:color="auto" w:fill="auto"/>
            <w:noWrap/>
            <w:vAlign w:val="center"/>
            <w:hideMark/>
          </w:tcPr>
          <w:p w14:paraId="5CDDBD72"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DV</w:t>
            </w:r>
          </w:p>
        </w:tc>
        <w:tc>
          <w:tcPr>
            <w:tcW w:w="7480" w:type="dxa"/>
            <w:tcBorders>
              <w:top w:val="nil"/>
              <w:left w:val="nil"/>
              <w:bottom w:val="nil"/>
              <w:right w:val="nil"/>
            </w:tcBorders>
            <w:shd w:val="clear" w:color="auto" w:fill="auto"/>
            <w:noWrap/>
            <w:vAlign w:val="center"/>
            <w:hideMark/>
          </w:tcPr>
          <w:p w14:paraId="41B99B4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Domestic Violence</w:t>
            </w:r>
          </w:p>
        </w:tc>
      </w:tr>
      <w:tr w:rsidR="00103519" w:rsidRPr="00F526F5" w14:paraId="3EDD6986" w14:textId="77777777" w:rsidTr="00881F00">
        <w:trPr>
          <w:trHeight w:val="300"/>
        </w:trPr>
        <w:tc>
          <w:tcPr>
            <w:tcW w:w="1323" w:type="dxa"/>
            <w:tcBorders>
              <w:top w:val="nil"/>
              <w:left w:val="nil"/>
              <w:bottom w:val="nil"/>
              <w:right w:val="nil"/>
            </w:tcBorders>
            <w:shd w:val="clear" w:color="auto" w:fill="auto"/>
            <w:noWrap/>
            <w:vAlign w:val="center"/>
            <w:hideMark/>
          </w:tcPr>
          <w:p w14:paraId="0E74A08A" w14:textId="05E9FC7B"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DVPPA</w:t>
            </w:r>
            <w:r w:rsidR="00881F00" w:rsidRPr="00F526F5">
              <w:rPr>
                <w:rFonts w:ascii="Times New Roman" w:eastAsia="Times New Roman" w:hAnsi="Times New Roman" w:cs="Times New Roman"/>
                <w:color w:val="000000"/>
                <w:sz w:val="24"/>
                <w:szCs w:val="24"/>
              </w:rPr>
              <w:t>A</w:t>
            </w:r>
            <w:proofErr w:type="spellEnd"/>
          </w:p>
        </w:tc>
        <w:tc>
          <w:tcPr>
            <w:tcW w:w="7480" w:type="dxa"/>
            <w:tcBorders>
              <w:top w:val="nil"/>
              <w:left w:val="nil"/>
              <w:bottom w:val="nil"/>
              <w:right w:val="nil"/>
            </w:tcBorders>
            <w:shd w:val="clear" w:color="auto" w:fill="auto"/>
            <w:noWrap/>
            <w:vAlign w:val="center"/>
            <w:hideMark/>
          </w:tcPr>
          <w:p w14:paraId="2B3F84FB" w14:textId="5B8F57DD"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 xml:space="preserve">Domestic Violence Prevention and Protection </w:t>
            </w:r>
            <w:r w:rsidR="00881F00" w:rsidRPr="00F526F5">
              <w:rPr>
                <w:rFonts w:ascii="Times New Roman" w:eastAsia="Times New Roman" w:hAnsi="Times New Roman" w:cs="Times New Roman"/>
                <w:color w:val="000000"/>
                <w:sz w:val="24"/>
                <w:szCs w:val="24"/>
              </w:rPr>
              <w:t>(Amendment) A</w:t>
            </w:r>
            <w:r w:rsidRPr="00F526F5">
              <w:rPr>
                <w:rFonts w:ascii="Times New Roman" w:eastAsia="Times New Roman" w:hAnsi="Times New Roman" w:cs="Times New Roman"/>
                <w:color w:val="000000"/>
                <w:sz w:val="24"/>
                <w:szCs w:val="24"/>
              </w:rPr>
              <w:t>ct</w:t>
            </w:r>
            <w:r w:rsidR="00881F00" w:rsidRPr="00F526F5">
              <w:rPr>
                <w:rFonts w:ascii="Times New Roman" w:eastAsia="Times New Roman" w:hAnsi="Times New Roman" w:cs="Times New Roman"/>
                <w:color w:val="000000"/>
                <w:sz w:val="24"/>
                <w:szCs w:val="24"/>
              </w:rPr>
              <w:t xml:space="preserve"> 2018</w:t>
            </w:r>
          </w:p>
        </w:tc>
      </w:tr>
      <w:tr w:rsidR="00103519" w:rsidRPr="00F526F5" w14:paraId="4818BEA9" w14:textId="77777777" w:rsidTr="00881F00">
        <w:trPr>
          <w:trHeight w:val="300"/>
        </w:trPr>
        <w:tc>
          <w:tcPr>
            <w:tcW w:w="1323" w:type="dxa"/>
            <w:tcBorders>
              <w:top w:val="nil"/>
              <w:left w:val="nil"/>
              <w:bottom w:val="nil"/>
              <w:right w:val="nil"/>
            </w:tcBorders>
            <w:shd w:val="clear" w:color="auto" w:fill="auto"/>
            <w:noWrap/>
            <w:vAlign w:val="center"/>
            <w:hideMark/>
          </w:tcPr>
          <w:p w14:paraId="4F26197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ECD</w:t>
            </w:r>
            <w:proofErr w:type="spellEnd"/>
          </w:p>
        </w:tc>
        <w:tc>
          <w:tcPr>
            <w:tcW w:w="7480" w:type="dxa"/>
            <w:tcBorders>
              <w:top w:val="nil"/>
              <w:left w:val="nil"/>
              <w:bottom w:val="nil"/>
              <w:right w:val="nil"/>
            </w:tcBorders>
            <w:shd w:val="clear" w:color="auto" w:fill="auto"/>
            <w:noWrap/>
            <w:vAlign w:val="center"/>
            <w:hideMark/>
          </w:tcPr>
          <w:p w14:paraId="03AABCC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Early Childhood Development</w:t>
            </w:r>
          </w:p>
        </w:tc>
      </w:tr>
      <w:tr w:rsidR="00103519" w:rsidRPr="00F526F5" w14:paraId="7AE658E4" w14:textId="77777777" w:rsidTr="00881F00">
        <w:trPr>
          <w:trHeight w:val="300"/>
        </w:trPr>
        <w:tc>
          <w:tcPr>
            <w:tcW w:w="1323" w:type="dxa"/>
            <w:tcBorders>
              <w:top w:val="nil"/>
              <w:left w:val="nil"/>
              <w:bottom w:val="nil"/>
              <w:right w:val="nil"/>
            </w:tcBorders>
            <w:shd w:val="clear" w:color="auto" w:fill="auto"/>
            <w:noWrap/>
            <w:vAlign w:val="center"/>
            <w:hideMark/>
          </w:tcPr>
          <w:p w14:paraId="7857453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EPPSO</w:t>
            </w:r>
            <w:proofErr w:type="spellEnd"/>
          </w:p>
        </w:tc>
        <w:tc>
          <w:tcPr>
            <w:tcW w:w="7480" w:type="dxa"/>
            <w:tcBorders>
              <w:top w:val="nil"/>
              <w:left w:val="nil"/>
              <w:bottom w:val="nil"/>
              <w:right w:val="nil"/>
            </w:tcBorders>
            <w:shd w:val="clear" w:color="auto" w:fill="auto"/>
            <w:noWrap/>
            <w:vAlign w:val="center"/>
            <w:hideMark/>
          </w:tcPr>
          <w:p w14:paraId="4707376E"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Economic Policy, Planning and Statistics Office</w:t>
            </w:r>
          </w:p>
        </w:tc>
      </w:tr>
      <w:tr w:rsidR="008F0C5C" w:rsidRPr="00F526F5" w14:paraId="632A2CAE" w14:textId="77777777" w:rsidTr="00881F00">
        <w:trPr>
          <w:trHeight w:val="300"/>
        </w:trPr>
        <w:tc>
          <w:tcPr>
            <w:tcW w:w="1323" w:type="dxa"/>
            <w:tcBorders>
              <w:top w:val="nil"/>
              <w:left w:val="nil"/>
              <w:bottom w:val="nil"/>
              <w:right w:val="nil"/>
            </w:tcBorders>
            <w:shd w:val="clear" w:color="auto" w:fill="auto"/>
            <w:noWrap/>
            <w:vAlign w:val="center"/>
          </w:tcPr>
          <w:p w14:paraId="7F985C63" w14:textId="4EF283E4" w:rsidR="008F0C5C" w:rsidRDefault="008F0C5C"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FAA</w:t>
            </w:r>
          </w:p>
        </w:tc>
        <w:tc>
          <w:tcPr>
            <w:tcW w:w="7480" w:type="dxa"/>
            <w:tcBorders>
              <w:top w:val="nil"/>
              <w:left w:val="nil"/>
              <w:bottom w:val="nil"/>
              <w:right w:val="nil"/>
            </w:tcBorders>
            <w:shd w:val="clear" w:color="auto" w:fill="auto"/>
            <w:noWrap/>
            <w:vAlign w:val="center"/>
          </w:tcPr>
          <w:p w14:paraId="131D3941" w14:textId="0FBC82B1" w:rsidR="008F0C5C" w:rsidRPr="00362FCF" w:rsidRDefault="008F0C5C" w:rsidP="00881F00">
            <w:pPr>
              <w:spacing w:after="0" w:line="360" w:lineRule="auto"/>
              <w:rPr>
                <w:rFonts w:ascii="Times New Roman" w:eastAsia="Times New Roman" w:hAnsi="Times New Roman" w:cs="Times New Roman"/>
                <w:color w:val="000000"/>
                <w:sz w:val="24"/>
                <w:szCs w:val="24"/>
              </w:rPr>
            </w:pPr>
            <w:r w:rsidRPr="008F0C5C">
              <w:rPr>
                <w:rFonts w:ascii="Times New Roman" w:eastAsia="Times New Roman" w:hAnsi="Times New Roman" w:cs="Times New Roman"/>
                <w:color w:val="000000"/>
                <w:sz w:val="24"/>
                <w:szCs w:val="24"/>
              </w:rPr>
              <w:t>Federal Aviation Administration</w:t>
            </w:r>
          </w:p>
        </w:tc>
      </w:tr>
      <w:tr w:rsidR="00362FCF" w:rsidRPr="00F526F5" w14:paraId="2EB239D1" w14:textId="77777777" w:rsidTr="00881F00">
        <w:trPr>
          <w:trHeight w:val="300"/>
        </w:trPr>
        <w:tc>
          <w:tcPr>
            <w:tcW w:w="1323" w:type="dxa"/>
            <w:tcBorders>
              <w:top w:val="nil"/>
              <w:left w:val="nil"/>
              <w:bottom w:val="nil"/>
              <w:right w:val="nil"/>
            </w:tcBorders>
            <w:shd w:val="clear" w:color="auto" w:fill="auto"/>
            <w:noWrap/>
            <w:vAlign w:val="center"/>
          </w:tcPr>
          <w:p w14:paraId="7F051308" w14:textId="6BD478C2" w:rsidR="00362FCF" w:rsidRPr="00F526F5" w:rsidRDefault="00362FCF"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FDIC</w:t>
            </w:r>
          </w:p>
        </w:tc>
        <w:tc>
          <w:tcPr>
            <w:tcW w:w="7480" w:type="dxa"/>
            <w:tcBorders>
              <w:top w:val="nil"/>
              <w:left w:val="nil"/>
              <w:bottom w:val="nil"/>
              <w:right w:val="nil"/>
            </w:tcBorders>
            <w:shd w:val="clear" w:color="auto" w:fill="auto"/>
            <w:noWrap/>
            <w:vAlign w:val="center"/>
          </w:tcPr>
          <w:p w14:paraId="00B8055C" w14:textId="1784BF5F" w:rsidR="00362FCF" w:rsidRPr="00F526F5" w:rsidRDefault="00362FCF" w:rsidP="00881F00">
            <w:pPr>
              <w:spacing w:after="0" w:line="360" w:lineRule="auto"/>
              <w:rPr>
                <w:rFonts w:ascii="Times New Roman" w:eastAsia="Times New Roman" w:hAnsi="Times New Roman" w:cs="Times New Roman"/>
                <w:color w:val="000000"/>
                <w:sz w:val="24"/>
                <w:szCs w:val="24"/>
              </w:rPr>
            </w:pPr>
            <w:r w:rsidRPr="00362FCF">
              <w:rPr>
                <w:rFonts w:ascii="Times New Roman" w:eastAsia="Times New Roman" w:hAnsi="Times New Roman" w:cs="Times New Roman"/>
                <w:color w:val="000000"/>
                <w:sz w:val="24"/>
                <w:szCs w:val="24"/>
              </w:rPr>
              <w:t xml:space="preserve">(US) Federal Deposit Insurance </w:t>
            </w:r>
            <w:proofErr w:type="spellStart"/>
            <w:r w:rsidRPr="00362FCF">
              <w:rPr>
                <w:rFonts w:ascii="Times New Roman" w:eastAsia="Times New Roman" w:hAnsi="Times New Roman" w:cs="Times New Roman"/>
                <w:color w:val="000000"/>
                <w:sz w:val="24"/>
                <w:szCs w:val="24"/>
              </w:rPr>
              <w:t>Coorporation</w:t>
            </w:r>
            <w:proofErr w:type="spellEnd"/>
          </w:p>
        </w:tc>
      </w:tr>
      <w:tr w:rsidR="00103519" w:rsidRPr="00F526F5" w14:paraId="44FB8D52" w14:textId="77777777" w:rsidTr="00881F00">
        <w:trPr>
          <w:trHeight w:val="300"/>
        </w:trPr>
        <w:tc>
          <w:tcPr>
            <w:tcW w:w="1323" w:type="dxa"/>
            <w:tcBorders>
              <w:top w:val="nil"/>
              <w:left w:val="nil"/>
              <w:bottom w:val="nil"/>
              <w:right w:val="nil"/>
            </w:tcBorders>
            <w:shd w:val="clear" w:color="auto" w:fill="auto"/>
            <w:noWrap/>
            <w:vAlign w:val="center"/>
            <w:hideMark/>
          </w:tcPr>
          <w:p w14:paraId="71ED0C2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FY</w:t>
            </w:r>
          </w:p>
        </w:tc>
        <w:tc>
          <w:tcPr>
            <w:tcW w:w="7480" w:type="dxa"/>
            <w:tcBorders>
              <w:top w:val="nil"/>
              <w:left w:val="nil"/>
              <w:bottom w:val="nil"/>
              <w:right w:val="nil"/>
            </w:tcBorders>
            <w:shd w:val="clear" w:color="auto" w:fill="auto"/>
            <w:noWrap/>
            <w:vAlign w:val="center"/>
            <w:hideMark/>
          </w:tcPr>
          <w:p w14:paraId="2DF9032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Fiscal Year</w:t>
            </w:r>
          </w:p>
        </w:tc>
      </w:tr>
      <w:tr w:rsidR="00103519" w:rsidRPr="00F526F5" w14:paraId="21C78BE4" w14:textId="77777777" w:rsidTr="00881F00">
        <w:trPr>
          <w:trHeight w:val="300"/>
        </w:trPr>
        <w:tc>
          <w:tcPr>
            <w:tcW w:w="1323" w:type="dxa"/>
            <w:tcBorders>
              <w:top w:val="nil"/>
              <w:left w:val="nil"/>
              <w:bottom w:val="nil"/>
              <w:right w:val="nil"/>
            </w:tcBorders>
            <w:shd w:val="clear" w:color="auto" w:fill="auto"/>
            <w:noWrap/>
            <w:vAlign w:val="center"/>
            <w:hideMark/>
          </w:tcPr>
          <w:p w14:paraId="01695092"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GDP</w:t>
            </w:r>
          </w:p>
        </w:tc>
        <w:tc>
          <w:tcPr>
            <w:tcW w:w="7480" w:type="dxa"/>
            <w:tcBorders>
              <w:top w:val="nil"/>
              <w:left w:val="nil"/>
              <w:bottom w:val="nil"/>
              <w:right w:val="nil"/>
            </w:tcBorders>
            <w:shd w:val="clear" w:color="auto" w:fill="auto"/>
            <w:noWrap/>
            <w:vAlign w:val="center"/>
            <w:hideMark/>
          </w:tcPr>
          <w:p w14:paraId="404492F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Gross Domestic Product</w:t>
            </w:r>
          </w:p>
        </w:tc>
      </w:tr>
      <w:tr w:rsidR="00103519" w:rsidRPr="00F526F5" w14:paraId="42202777" w14:textId="77777777" w:rsidTr="00881F00">
        <w:trPr>
          <w:trHeight w:val="300"/>
        </w:trPr>
        <w:tc>
          <w:tcPr>
            <w:tcW w:w="1323" w:type="dxa"/>
            <w:tcBorders>
              <w:top w:val="nil"/>
              <w:left w:val="nil"/>
              <w:bottom w:val="nil"/>
              <w:right w:val="nil"/>
            </w:tcBorders>
            <w:shd w:val="clear" w:color="auto" w:fill="auto"/>
            <w:noWrap/>
            <w:vAlign w:val="center"/>
            <w:hideMark/>
          </w:tcPr>
          <w:p w14:paraId="7F4E6D8F"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GRMI</w:t>
            </w:r>
          </w:p>
        </w:tc>
        <w:tc>
          <w:tcPr>
            <w:tcW w:w="7480" w:type="dxa"/>
            <w:tcBorders>
              <w:top w:val="nil"/>
              <w:left w:val="nil"/>
              <w:bottom w:val="nil"/>
              <w:right w:val="nil"/>
            </w:tcBorders>
            <w:shd w:val="clear" w:color="auto" w:fill="auto"/>
            <w:noWrap/>
            <w:vAlign w:val="center"/>
            <w:hideMark/>
          </w:tcPr>
          <w:p w14:paraId="7ECE0EF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Government of the Republic of the Marshall Islands</w:t>
            </w:r>
          </w:p>
        </w:tc>
      </w:tr>
      <w:tr w:rsidR="00103519" w:rsidRPr="00F526F5" w14:paraId="4EB30F02" w14:textId="77777777" w:rsidTr="00881F00">
        <w:trPr>
          <w:trHeight w:val="300"/>
        </w:trPr>
        <w:tc>
          <w:tcPr>
            <w:tcW w:w="1323" w:type="dxa"/>
            <w:tcBorders>
              <w:top w:val="nil"/>
              <w:left w:val="nil"/>
              <w:bottom w:val="nil"/>
              <w:right w:val="nil"/>
            </w:tcBorders>
            <w:shd w:val="clear" w:color="auto" w:fill="auto"/>
            <w:noWrap/>
            <w:vAlign w:val="center"/>
            <w:hideMark/>
          </w:tcPr>
          <w:p w14:paraId="6696DA1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HIV</w:t>
            </w:r>
          </w:p>
        </w:tc>
        <w:tc>
          <w:tcPr>
            <w:tcW w:w="7480" w:type="dxa"/>
            <w:tcBorders>
              <w:top w:val="nil"/>
              <w:left w:val="nil"/>
              <w:bottom w:val="nil"/>
              <w:right w:val="nil"/>
            </w:tcBorders>
            <w:shd w:val="clear" w:color="auto" w:fill="auto"/>
            <w:noWrap/>
            <w:vAlign w:val="center"/>
            <w:hideMark/>
          </w:tcPr>
          <w:p w14:paraId="4438B636"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Human Immunodeficiency Virus</w:t>
            </w:r>
          </w:p>
        </w:tc>
      </w:tr>
      <w:tr w:rsidR="00103519" w:rsidRPr="00F526F5" w14:paraId="392B19BF" w14:textId="77777777" w:rsidTr="00881F00">
        <w:trPr>
          <w:trHeight w:val="300"/>
        </w:trPr>
        <w:tc>
          <w:tcPr>
            <w:tcW w:w="1323" w:type="dxa"/>
            <w:tcBorders>
              <w:top w:val="nil"/>
              <w:left w:val="nil"/>
              <w:bottom w:val="nil"/>
              <w:right w:val="nil"/>
            </w:tcBorders>
            <w:shd w:val="clear" w:color="auto" w:fill="auto"/>
            <w:noWrap/>
            <w:vAlign w:val="center"/>
            <w:hideMark/>
          </w:tcPr>
          <w:p w14:paraId="6516F40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HRC</w:t>
            </w:r>
            <w:proofErr w:type="spellEnd"/>
          </w:p>
        </w:tc>
        <w:tc>
          <w:tcPr>
            <w:tcW w:w="7480" w:type="dxa"/>
            <w:tcBorders>
              <w:top w:val="nil"/>
              <w:left w:val="nil"/>
              <w:bottom w:val="nil"/>
              <w:right w:val="nil"/>
            </w:tcBorders>
            <w:shd w:val="clear" w:color="auto" w:fill="auto"/>
            <w:noWrap/>
            <w:vAlign w:val="center"/>
            <w:hideMark/>
          </w:tcPr>
          <w:p w14:paraId="3C9B9EE2"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(national) Human Rights Committee</w:t>
            </w:r>
          </w:p>
        </w:tc>
      </w:tr>
      <w:tr w:rsidR="00103519" w:rsidRPr="00F526F5" w14:paraId="645A8DF3" w14:textId="77777777" w:rsidTr="00881F00">
        <w:trPr>
          <w:trHeight w:val="300"/>
        </w:trPr>
        <w:tc>
          <w:tcPr>
            <w:tcW w:w="1323" w:type="dxa"/>
            <w:tcBorders>
              <w:top w:val="nil"/>
              <w:left w:val="nil"/>
              <w:bottom w:val="nil"/>
              <w:right w:val="nil"/>
            </w:tcBorders>
            <w:shd w:val="clear" w:color="auto" w:fill="auto"/>
            <w:noWrap/>
            <w:vAlign w:val="center"/>
            <w:hideMark/>
          </w:tcPr>
          <w:p w14:paraId="45877F7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ICCPR</w:t>
            </w:r>
          </w:p>
        </w:tc>
        <w:tc>
          <w:tcPr>
            <w:tcW w:w="7480" w:type="dxa"/>
            <w:tcBorders>
              <w:top w:val="nil"/>
              <w:left w:val="nil"/>
              <w:bottom w:val="nil"/>
              <w:right w:val="nil"/>
            </w:tcBorders>
            <w:shd w:val="clear" w:color="auto" w:fill="auto"/>
            <w:noWrap/>
            <w:vAlign w:val="center"/>
            <w:hideMark/>
          </w:tcPr>
          <w:p w14:paraId="7A31D23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International Covenant on Civil and Political Rights</w:t>
            </w:r>
          </w:p>
        </w:tc>
      </w:tr>
      <w:tr w:rsidR="00103519" w:rsidRPr="00F526F5" w14:paraId="7707BC21" w14:textId="77777777" w:rsidTr="00881F00">
        <w:trPr>
          <w:trHeight w:val="300"/>
        </w:trPr>
        <w:tc>
          <w:tcPr>
            <w:tcW w:w="1323" w:type="dxa"/>
            <w:tcBorders>
              <w:top w:val="nil"/>
              <w:left w:val="nil"/>
              <w:bottom w:val="nil"/>
              <w:right w:val="nil"/>
            </w:tcBorders>
            <w:shd w:val="clear" w:color="auto" w:fill="auto"/>
            <w:noWrap/>
            <w:vAlign w:val="center"/>
            <w:hideMark/>
          </w:tcPr>
          <w:p w14:paraId="01049AC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ICESCR</w:t>
            </w:r>
            <w:proofErr w:type="spellEnd"/>
          </w:p>
        </w:tc>
        <w:tc>
          <w:tcPr>
            <w:tcW w:w="7480" w:type="dxa"/>
            <w:tcBorders>
              <w:top w:val="nil"/>
              <w:left w:val="nil"/>
              <w:bottom w:val="nil"/>
              <w:right w:val="nil"/>
            </w:tcBorders>
            <w:shd w:val="clear" w:color="auto" w:fill="auto"/>
            <w:noWrap/>
            <w:vAlign w:val="center"/>
            <w:hideMark/>
          </w:tcPr>
          <w:p w14:paraId="28B3065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International Covenant on Economic, Social and Cultural Rights</w:t>
            </w:r>
          </w:p>
        </w:tc>
      </w:tr>
      <w:tr w:rsidR="00103519" w:rsidRPr="00F526F5" w14:paraId="60333EF4" w14:textId="77777777" w:rsidTr="00881F00">
        <w:trPr>
          <w:trHeight w:val="300"/>
        </w:trPr>
        <w:tc>
          <w:tcPr>
            <w:tcW w:w="1323" w:type="dxa"/>
            <w:tcBorders>
              <w:top w:val="nil"/>
              <w:left w:val="nil"/>
              <w:bottom w:val="nil"/>
              <w:right w:val="nil"/>
            </w:tcBorders>
            <w:shd w:val="clear" w:color="auto" w:fill="auto"/>
            <w:noWrap/>
            <w:vAlign w:val="center"/>
            <w:hideMark/>
          </w:tcPr>
          <w:p w14:paraId="7EC938F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ICPD</w:t>
            </w:r>
            <w:proofErr w:type="spellEnd"/>
          </w:p>
        </w:tc>
        <w:tc>
          <w:tcPr>
            <w:tcW w:w="7480" w:type="dxa"/>
            <w:tcBorders>
              <w:top w:val="nil"/>
              <w:left w:val="nil"/>
              <w:bottom w:val="nil"/>
              <w:right w:val="nil"/>
            </w:tcBorders>
            <w:shd w:val="clear" w:color="auto" w:fill="auto"/>
            <w:noWrap/>
            <w:vAlign w:val="center"/>
            <w:hideMark/>
          </w:tcPr>
          <w:p w14:paraId="089BE88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International Conference on Population and Development</w:t>
            </w:r>
          </w:p>
        </w:tc>
      </w:tr>
      <w:tr w:rsidR="00881ECA" w:rsidRPr="00F526F5" w14:paraId="5866BA9D" w14:textId="77777777" w:rsidTr="00881F00">
        <w:trPr>
          <w:trHeight w:val="300"/>
        </w:trPr>
        <w:tc>
          <w:tcPr>
            <w:tcW w:w="1323" w:type="dxa"/>
            <w:tcBorders>
              <w:top w:val="nil"/>
              <w:left w:val="nil"/>
              <w:bottom w:val="nil"/>
              <w:right w:val="nil"/>
            </w:tcBorders>
            <w:shd w:val="clear" w:color="auto" w:fill="auto"/>
            <w:noWrap/>
            <w:vAlign w:val="center"/>
          </w:tcPr>
          <w:p w14:paraId="298FAF7A" w14:textId="6C050948" w:rsidR="00881ECA" w:rsidRPr="00F526F5" w:rsidRDefault="00881ECA" w:rsidP="00881F00">
            <w:pPr>
              <w:spacing w:after="0" w:line="360" w:lineRule="auto"/>
              <w:rPr>
                <w:rFonts w:ascii="Times New Roman" w:eastAsia="Times New Roman" w:hAnsi="Times New Roman" w:cs="Times New Roman"/>
                <w:i/>
                <w:iCs/>
                <w:color w:val="000000"/>
                <w:sz w:val="24"/>
                <w:szCs w:val="24"/>
              </w:rPr>
            </w:pPr>
            <w:r w:rsidRPr="00F526F5">
              <w:rPr>
                <w:rFonts w:ascii="Times New Roman" w:eastAsia="Times New Roman" w:hAnsi="Times New Roman" w:cs="Times New Roman"/>
                <w:i/>
                <w:iCs/>
                <w:color w:val="000000"/>
                <w:sz w:val="24"/>
                <w:szCs w:val="24"/>
              </w:rPr>
              <w:t>Iroij</w:t>
            </w:r>
          </w:p>
        </w:tc>
        <w:tc>
          <w:tcPr>
            <w:tcW w:w="7480" w:type="dxa"/>
            <w:tcBorders>
              <w:top w:val="nil"/>
              <w:left w:val="nil"/>
              <w:bottom w:val="nil"/>
              <w:right w:val="nil"/>
            </w:tcBorders>
            <w:shd w:val="clear" w:color="auto" w:fill="auto"/>
            <w:noWrap/>
            <w:vAlign w:val="center"/>
          </w:tcPr>
          <w:p w14:paraId="084BA0DC" w14:textId="61AEC21E" w:rsidR="00881ECA" w:rsidRPr="00F526F5" w:rsidRDefault="00881ECA"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Traditional Chief</w:t>
            </w:r>
          </w:p>
        </w:tc>
      </w:tr>
      <w:tr w:rsidR="00103519" w:rsidRPr="00F526F5" w14:paraId="1C7E1643" w14:textId="77777777" w:rsidTr="00881F00">
        <w:trPr>
          <w:trHeight w:val="300"/>
        </w:trPr>
        <w:tc>
          <w:tcPr>
            <w:tcW w:w="1323" w:type="dxa"/>
            <w:tcBorders>
              <w:top w:val="nil"/>
              <w:left w:val="nil"/>
              <w:bottom w:val="nil"/>
              <w:right w:val="nil"/>
            </w:tcBorders>
            <w:shd w:val="clear" w:color="auto" w:fill="auto"/>
            <w:noWrap/>
            <w:vAlign w:val="center"/>
            <w:hideMark/>
          </w:tcPr>
          <w:p w14:paraId="29030948"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JNAP</w:t>
            </w:r>
            <w:proofErr w:type="spellEnd"/>
          </w:p>
        </w:tc>
        <w:tc>
          <w:tcPr>
            <w:tcW w:w="7480" w:type="dxa"/>
            <w:tcBorders>
              <w:top w:val="nil"/>
              <w:left w:val="nil"/>
              <w:bottom w:val="nil"/>
              <w:right w:val="nil"/>
            </w:tcBorders>
            <w:shd w:val="clear" w:color="auto" w:fill="auto"/>
            <w:noWrap/>
            <w:vAlign w:val="center"/>
            <w:hideMark/>
          </w:tcPr>
          <w:p w14:paraId="7487E58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Joint National Action Plan</w:t>
            </w:r>
          </w:p>
        </w:tc>
      </w:tr>
      <w:tr w:rsidR="00103519" w:rsidRPr="00F526F5" w14:paraId="48816CE8" w14:textId="77777777" w:rsidTr="00881F00">
        <w:trPr>
          <w:trHeight w:val="300"/>
        </w:trPr>
        <w:tc>
          <w:tcPr>
            <w:tcW w:w="1323" w:type="dxa"/>
            <w:tcBorders>
              <w:top w:val="nil"/>
              <w:left w:val="nil"/>
              <w:bottom w:val="nil"/>
              <w:right w:val="nil"/>
            </w:tcBorders>
            <w:shd w:val="clear" w:color="auto" w:fill="auto"/>
            <w:noWrap/>
            <w:vAlign w:val="center"/>
            <w:hideMark/>
          </w:tcPr>
          <w:p w14:paraId="2C28B91F"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JSC</w:t>
            </w:r>
            <w:proofErr w:type="spellEnd"/>
          </w:p>
        </w:tc>
        <w:tc>
          <w:tcPr>
            <w:tcW w:w="7480" w:type="dxa"/>
            <w:tcBorders>
              <w:top w:val="nil"/>
              <w:left w:val="nil"/>
              <w:bottom w:val="nil"/>
              <w:right w:val="nil"/>
            </w:tcBorders>
            <w:shd w:val="clear" w:color="auto" w:fill="auto"/>
            <w:noWrap/>
            <w:vAlign w:val="center"/>
            <w:hideMark/>
          </w:tcPr>
          <w:p w14:paraId="3152974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Judiciary Service Commissioner</w:t>
            </w:r>
          </w:p>
        </w:tc>
      </w:tr>
      <w:tr w:rsidR="005A3685" w:rsidRPr="00F526F5" w14:paraId="6D5F3AA8" w14:textId="77777777" w:rsidTr="00881F00">
        <w:trPr>
          <w:trHeight w:val="300"/>
        </w:trPr>
        <w:tc>
          <w:tcPr>
            <w:tcW w:w="1323" w:type="dxa"/>
            <w:tcBorders>
              <w:top w:val="nil"/>
              <w:left w:val="nil"/>
              <w:bottom w:val="nil"/>
              <w:right w:val="nil"/>
            </w:tcBorders>
            <w:shd w:val="clear" w:color="auto" w:fill="auto"/>
            <w:noWrap/>
            <w:vAlign w:val="center"/>
          </w:tcPr>
          <w:p w14:paraId="74BA57C6" w14:textId="0B966D5D" w:rsidR="005A3685" w:rsidRPr="00F526F5" w:rsidRDefault="005A3685"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KADA</w:t>
            </w:r>
            <w:proofErr w:type="spellEnd"/>
          </w:p>
        </w:tc>
        <w:tc>
          <w:tcPr>
            <w:tcW w:w="7480" w:type="dxa"/>
            <w:tcBorders>
              <w:top w:val="nil"/>
              <w:left w:val="nil"/>
              <w:bottom w:val="nil"/>
              <w:right w:val="nil"/>
            </w:tcBorders>
            <w:shd w:val="clear" w:color="auto" w:fill="auto"/>
            <w:noWrap/>
            <w:vAlign w:val="center"/>
          </w:tcPr>
          <w:p w14:paraId="2BC63154" w14:textId="0A963086" w:rsidR="005A3685" w:rsidRPr="00F526F5" w:rsidRDefault="005A3685"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Kwajalein Atoll Development Authority</w:t>
            </w:r>
          </w:p>
        </w:tc>
      </w:tr>
      <w:tr w:rsidR="008F0C5C" w:rsidRPr="00F526F5" w14:paraId="1C29C972" w14:textId="77777777" w:rsidTr="00881F00">
        <w:trPr>
          <w:trHeight w:val="300"/>
        </w:trPr>
        <w:tc>
          <w:tcPr>
            <w:tcW w:w="1323" w:type="dxa"/>
            <w:tcBorders>
              <w:top w:val="nil"/>
              <w:left w:val="nil"/>
              <w:bottom w:val="nil"/>
              <w:right w:val="nil"/>
            </w:tcBorders>
            <w:shd w:val="clear" w:color="auto" w:fill="auto"/>
            <w:noWrap/>
            <w:vAlign w:val="center"/>
          </w:tcPr>
          <w:p w14:paraId="64744D89" w14:textId="774108CE" w:rsidR="008F0C5C" w:rsidRPr="00F526F5" w:rsidRDefault="008F0C5C" w:rsidP="00881F00">
            <w:pPr>
              <w:spacing w:after="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LDC</w:t>
            </w:r>
            <w:proofErr w:type="spellEnd"/>
          </w:p>
        </w:tc>
        <w:tc>
          <w:tcPr>
            <w:tcW w:w="7480" w:type="dxa"/>
            <w:tcBorders>
              <w:top w:val="nil"/>
              <w:left w:val="nil"/>
              <w:bottom w:val="nil"/>
              <w:right w:val="nil"/>
            </w:tcBorders>
            <w:shd w:val="clear" w:color="auto" w:fill="auto"/>
            <w:noWrap/>
            <w:vAlign w:val="center"/>
          </w:tcPr>
          <w:p w14:paraId="5CCF6A31" w14:textId="4BA2053C" w:rsidR="008F0C5C" w:rsidRPr="00F526F5" w:rsidRDefault="008F0C5C"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Least Developed State</w:t>
            </w:r>
          </w:p>
        </w:tc>
      </w:tr>
      <w:tr w:rsidR="00103519" w:rsidRPr="00F526F5" w14:paraId="33ABE8DD" w14:textId="77777777" w:rsidTr="00881F00">
        <w:trPr>
          <w:trHeight w:val="300"/>
        </w:trPr>
        <w:tc>
          <w:tcPr>
            <w:tcW w:w="1323" w:type="dxa"/>
            <w:tcBorders>
              <w:top w:val="nil"/>
              <w:left w:val="nil"/>
              <w:bottom w:val="nil"/>
              <w:right w:val="nil"/>
            </w:tcBorders>
            <w:shd w:val="clear" w:color="auto" w:fill="auto"/>
            <w:noWrap/>
            <w:vAlign w:val="center"/>
            <w:hideMark/>
          </w:tcPr>
          <w:p w14:paraId="283BE762"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MDGs</w:t>
            </w:r>
            <w:proofErr w:type="spellEnd"/>
          </w:p>
        </w:tc>
        <w:tc>
          <w:tcPr>
            <w:tcW w:w="7480" w:type="dxa"/>
            <w:tcBorders>
              <w:top w:val="nil"/>
              <w:left w:val="nil"/>
              <w:bottom w:val="nil"/>
              <w:right w:val="nil"/>
            </w:tcBorders>
            <w:shd w:val="clear" w:color="auto" w:fill="auto"/>
            <w:noWrap/>
            <w:vAlign w:val="center"/>
            <w:hideMark/>
          </w:tcPr>
          <w:p w14:paraId="1D28720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Millennium Development Goals</w:t>
            </w:r>
          </w:p>
        </w:tc>
      </w:tr>
      <w:tr w:rsidR="00103519" w:rsidRPr="00F526F5" w14:paraId="3FB9EA25" w14:textId="77777777" w:rsidTr="00881F00">
        <w:trPr>
          <w:trHeight w:val="300"/>
        </w:trPr>
        <w:tc>
          <w:tcPr>
            <w:tcW w:w="1323" w:type="dxa"/>
            <w:tcBorders>
              <w:top w:val="nil"/>
              <w:left w:val="nil"/>
              <w:bottom w:val="nil"/>
              <w:right w:val="nil"/>
            </w:tcBorders>
            <w:shd w:val="clear" w:color="auto" w:fill="auto"/>
            <w:noWrap/>
            <w:vAlign w:val="center"/>
            <w:hideMark/>
          </w:tcPr>
          <w:p w14:paraId="65112A18"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MICNGOS</w:t>
            </w:r>
            <w:proofErr w:type="spellEnd"/>
          </w:p>
        </w:tc>
        <w:tc>
          <w:tcPr>
            <w:tcW w:w="7480" w:type="dxa"/>
            <w:tcBorders>
              <w:top w:val="nil"/>
              <w:left w:val="nil"/>
              <w:bottom w:val="nil"/>
              <w:right w:val="nil"/>
            </w:tcBorders>
            <w:shd w:val="clear" w:color="auto" w:fill="auto"/>
            <w:noWrap/>
            <w:vAlign w:val="center"/>
            <w:hideMark/>
          </w:tcPr>
          <w:p w14:paraId="5E88C351" w14:textId="42CE6D47" w:rsidR="00604448"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Marshall Islands Council of Non-Governmental Organizations</w:t>
            </w:r>
          </w:p>
        </w:tc>
      </w:tr>
      <w:tr w:rsidR="00604448" w:rsidRPr="00F526F5" w14:paraId="59B0DA0C" w14:textId="77777777" w:rsidTr="00881F00">
        <w:trPr>
          <w:trHeight w:val="300"/>
        </w:trPr>
        <w:tc>
          <w:tcPr>
            <w:tcW w:w="1323" w:type="dxa"/>
            <w:tcBorders>
              <w:top w:val="nil"/>
              <w:left w:val="nil"/>
              <w:bottom w:val="nil"/>
              <w:right w:val="nil"/>
            </w:tcBorders>
            <w:shd w:val="clear" w:color="auto" w:fill="auto"/>
            <w:noWrap/>
            <w:vAlign w:val="center"/>
          </w:tcPr>
          <w:p w14:paraId="0059B316" w14:textId="5FF5D34D" w:rsidR="00604448" w:rsidRPr="00F526F5" w:rsidRDefault="00604448"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MICS</w:t>
            </w:r>
          </w:p>
        </w:tc>
        <w:tc>
          <w:tcPr>
            <w:tcW w:w="7480" w:type="dxa"/>
            <w:tcBorders>
              <w:top w:val="nil"/>
              <w:left w:val="nil"/>
              <w:bottom w:val="nil"/>
              <w:right w:val="nil"/>
            </w:tcBorders>
            <w:shd w:val="clear" w:color="auto" w:fill="auto"/>
            <w:noWrap/>
            <w:vAlign w:val="center"/>
          </w:tcPr>
          <w:p w14:paraId="0C37F4A3" w14:textId="59EEAE1A" w:rsidR="00604448" w:rsidRPr="00F526F5" w:rsidRDefault="00604448"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Marshall Islands Conservation Society</w:t>
            </w:r>
          </w:p>
        </w:tc>
      </w:tr>
      <w:tr w:rsidR="00103519" w:rsidRPr="00F526F5" w14:paraId="29BAFC23" w14:textId="77777777" w:rsidTr="00881F00">
        <w:trPr>
          <w:trHeight w:val="300"/>
        </w:trPr>
        <w:tc>
          <w:tcPr>
            <w:tcW w:w="1323" w:type="dxa"/>
            <w:tcBorders>
              <w:top w:val="nil"/>
              <w:left w:val="nil"/>
              <w:bottom w:val="nil"/>
              <w:right w:val="nil"/>
            </w:tcBorders>
            <w:shd w:val="clear" w:color="auto" w:fill="auto"/>
            <w:noWrap/>
            <w:vAlign w:val="center"/>
            <w:hideMark/>
          </w:tcPr>
          <w:p w14:paraId="5A58609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MIDPO</w:t>
            </w:r>
            <w:proofErr w:type="spellEnd"/>
          </w:p>
        </w:tc>
        <w:tc>
          <w:tcPr>
            <w:tcW w:w="7480" w:type="dxa"/>
            <w:tcBorders>
              <w:top w:val="nil"/>
              <w:left w:val="nil"/>
              <w:bottom w:val="nil"/>
              <w:right w:val="nil"/>
            </w:tcBorders>
            <w:shd w:val="clear" w:color="auto" w:fill="auto"/>
            <w:noWrap/>
            <w:vAlign w:val="center"/>
            <w:hideMark/>
          </w:tcPr>
          <w:p w14:paraId="0B7F325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Marshall Islands Disabled Persons Organization</w:t>
            </w:r>
          </w:p>
        </w:tc>
      </w:tr>
      <w:tr w:rsidR="00103519" w:rsidRPr="00F526F5" w14:paraId="3C6F2FFD" w14:textId="77777777" w:rsidTr="00881F00">
        <w:trPr>
          <w:trHeight w:val="300"/>
        </w:trPr>
        <w:tc>
          <w:tcPr>
            <w:tcW w:w="1323" w:type="dxa"/>
            <w:tcBorders>
              <w:top w:val="nil"/>
              <w:left w:val="nil"/>
              <w:bottom w:val="nil"/>
              <w:right w:val="nil"/>
            </w:tcBorders>
            <w:shd w:val="clear" w:color="auto" w:fill="auto"/>
            <w:noWrap/>
            <w:vAlign w:val="center"/>
            <w:hideMark/>
          </w:tcPr>
          <w:p w14:paraId="05679DF7" w14:textId="63F1C699"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w:t>
            </w:r>
            <w:r w:rsidR="008D60E8" w:rsidRPr="00F526F5">
              <w:rPr>
                <w:rFonts w:ascii="Times New Roman" w:eastAsia="Times New Roman" w:hAnsi="Times New Roman" w:cs="Times New Roman"/>
                <w:color w:val="000000"/>
                <w:sz w:val="24"/>
                <w:szCs w:val="24"/>
              </w:rPr>
              <w:t>O</w:t>
            </w:r>
            <w:r w:rsidRPr="00F526F5">
              <w:rPr>
                <w:rFonts w:ascii="Times New Roman" w:eastAsia="Times New Roman" w:hAnsi="Times New Roman" w:cs="Times New Roman"/>
                <w:color w:val="000000"/>
                <w:sz w:val="24"/>
                <w:szCs w:val="24"/>
              </w:rPr>
              <w:t>CIA</w:t>
            </w:r>
          </w:p>
        </w:tc>
        <w:tc>
          <w:tcPr>
            <w:tcW w:w="7480" w:type="dxa"/>
            <w:tcBorders>
              <w:top w:val="nil"/>
              <w:left w:val="nil"/>
              <w:bottom w:val="nil"/>
              <w:right w:val="nil"/>
            </w:tcBorders>
            <w:shd w:val="clear" w:color="auto" w:fill="auto"/>
            <w:noWrap/>
            <w:vAlign w:val="center"/>
            <w:hideMark/>
          </w:tcPr>
          <w:p w14:paraId="7323B8A3"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Ministry of Culture and Internal Affairs</w:t>
            </w:r>
          </w:p>
        </w:tc>
      </w:tr>
      <w:tr w:rsidR="00103519" w:rsidRPr="00F526F5" w14:paraId="6CCAFE96" w14:textId="77777777" w:rsidTr="00881F00">
        <w:trPr>
          <w:trHeight w:val="300"/>
        </w:trPr>
        <w:tc>
          <w:tcPr>
            <w:tcW w:w="1323" w:type="dxa"/>
            <w:tcBorders>
              <w:top w:val="nil"/>
              <w:left w:val="nil"/>
              <w:bottom w:val="nil"/>
              <w:right w:val="nil"/>
            </w:tcBorders>
            <w:shd w:val="clear" w:color="auto" w:fill="auto"/>
            <w:noWrap/>
            <w:vAlign w:val="center"/>
            <w:hideMark/>
          </w:tcPr>
          <w:p w14:paraId="1090D09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MOHHS</w:t>
            </w:r>
            <w:proofErr w:type="spellEnd"/>
          </w:p>
        </w:tc>
        <w:tc>
          <w:tcPr>
            <w:tcW w:w="7480" w:type="dxa"/>
            <w:tcBorders>
              <w:top w:val="nil"/>
              <w:left w:val="nil"/>
              <w:bottom w:val="nil"/>
              <w:right w:val="nil"/>
            </w:tcBorders>
            <w:shd w:val="clear" w:color="auto" w:fill="auto"/>
            <w:noWrap/>
            <w:vAlign w:val="center"/>
            <w:hideMark/>
          </w:tcPr>
          <w:p w14:paraId="1E9FA00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Ministry of Health and Human Services</w:t>
            </w:r>
          </w:p>
        </w:tc>
      </w:tr>
      <w:tr w:rsidR="00103519" w:rsidRPr="00F526F5" w14:paraId="16EC162C" w14:textId="77777777" w:rsidTr="00881F00">
        <w:trPr>
          <w:trHeight w:val="300"/>
        </w:trPr>
        <w:tc>
          <w:tcPr>
            <w:tcW w:w="1323" w:type="dxa"/>
            <w:tcBorders>
              <w:top w:val="nil"/>
              <w:left w:val="nil"/>
              <w:bottom w:val="nil"/>
              <w:right w:val="nil"/>
            </w:tcBorders>
            <w:shd w:val="clear" w:color="auto" w:fill="auto"/>
            <w:noWrap/>
            <w:vAlign w:val="center"/>
            <w:hideMark/>
          </w:tcPr>
          <w:p w14:paraId="4295BCB9"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lastRenderedPageBreak/>
              <w:t>NCDs</w:t>
            </w:r>
            <w:proofErr w:type="spellEnd"/>
          </w:p>
        </w:tc>
        <w:tc>
          <w:tcPr>
            <w:tcW w:w="7480" w:type="dxa"/>
            <w:tcBorders>
              <w:top w:val="nil"/>
              <w:left w:val="nil"/>
              <w:bottom w:val="nil"/>
              <w:right w:val="nil"/>
            </w:tcBorders>
            <w:shd w:val="clear" w:color="auto" w:fill="auto"/>
            <w:noWrap/>
            <w:vAlign w:val="center"/>
            <w:hideMark/>
          </w:tcPr>
          <w:p w14:paraId="0575E558"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Non-Communicable Diseases</w:t>
            </w:r>
          </w:p>
        </w:tc>
      </w:tr>
      <w:tr w:rsidR="005A3685" w:rsidRPr="00F526F5" w14:paraId="24EE6C39" w14:textId="77777777" w:rsidTr="00881F00">
        <w:trPr>
          <w:trHeight w:val="300"/>
        </w:trPr>
        <w:tc>
          <w:tcPr>
            <w:tcW w:w="1323" w:type="dxa"/>
            <w:tcBorders>
              <w:top w:val="nil"/>
              <w:left w:val="nil"/>
              <w:bottom w:val="nil"/>
              <w:right w:val="nil"/>
            </w:tcBorders>
            <w:shd w:val="clear" w:color="auto" w:fill="auto"/>
            <w:noWrap/>
            <w:vAlign w:val="center"/>
          </w:tcPr>
          <w:p w14:paraId="1471F595" w14:textId="3688002A" w:rsidR="005A3685" w:rsidRPr="00F526F5" w:rsidRDefault="005A3685"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NDC</w:t>
            </w:r>
            <w:proofErr w:type="spellEnd"/>
          </w:p>
        </w:tc>
        <w:tc>
          <w:tcPr>
            <w:tcW w:w="7480" w:type="dxa"/>
            <w:tcBorders>
              <w:top w:val="nil"/>
              <w:left w:val="nil"/>
              <w:bottom w:val="nil"/>
              <w:right w:val="nil"/>
            </w:tcBorders>
            <w:shd w:val="clear" w:color="auto" w:fill="auto"/>
            <w:noWrap/>
            <w:vAlign w:val="center"/>
          </w:tcPr>
          <w:p w14:paraId="72E70D19" w14:textId="4E6D0D92" w:rsidR="005A3685" w:rsidRPr="00F526F5" w:rsidRDefault="005A3685"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Nationally Determined Contributions</w:t>
            </w:r>
          </w:p>
        </w:tc>
      </w:tr>
      <w:tr w:rsidR="00881ECA" w:rsidRPr="00F526F5" w14:paraId="72C66FB3" w14:textId="77777777" w:rsidTr="00881F00">
        <w:trPr>
          <w:trHeight w:val="300"/>
        </w:trPr>
        <w:tc>
          <w:tcPr>
            <w:tcW w:w="1323" w:type="dxa"/>
            <w:tcBorders>
              <w:top w:val="nil"/>
              <w:left w:val="nil"/>
              <w:bottom w:val="nil"/>
              <w:right w:val="nil"/>
            </w:tcBorders>
            <w:shd w:val="clear" w:color="auto" w:fill="auto"/>
            <w:noWrap/>
            <w:vAlign w:val="center"/>
          </w:tcPr>
          <w:p w14:paraId="39CC3E35" w14:textId="6A7CDBE5" w:rsidR="00881ECA" w:rsidRPr="00F526F5" w:rsidRDefault="00881ECA"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Nitijelā</w:t>
            </w:r>
          </w:p>
        </w:tc>
        <w:tc>
          <w:tcPr>
            <w:tcW w:w="7480" w:type="dxa"/>
            <w:tcBorders>
              <w:top w:val="nil"/>
              <w:left w:val="nil"/>
              <w:bottom w:val="nil"/>
              <w:right w:val="nil"/>
            </w:tcBorders>
            <w:shd w:val="clear" w:color="auto" w:fill="auto"/>
            <w:noWrap/>
            <w:vAlign w:val="center"/>
          </w:tcPr>
          <w:p w14:paraId="6B7B4301" w14:textId="0A585BAB" w:rsidR="00881ECA" w:rsidRPr="00F526F5" w:rsidRDefault="00881ECA"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GRMI Parliament</w:t>
            </w:r>
          </w:p>
        </w:tc>
      </w:tr>
      <w:tr w:rsidR="00103519" w:rsidRPr="00F526F5" w14:paraId="3693E67E" w14:textId="77777777" w:rsidTr="00881F00">
        <w:trPr>
          <w:trHeight w:val="300"/>
        </w:trPr>
        <w:tc>
          <w:tcPr>
            <w:tcW w:w="1323" w:type="dxa"/>
            <w:tcBorders>
              <w:top w:val="nil"/>
              <w:left w:val="nil"/>
              <w:bottom w:val="nil"/>
              <w:right w:val="nil"/>
            </w:tcBorders>
            <w:shd w:val="clear" w:color="auto" w:fill="auto"/>
            <w:noWrap/>
            <w:vAlign w:val="center"/>
            <w:hideMark/>
          </w:tcPr>
          <w:p w14:paraId="7A1B481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NGO</w:t>
            </w:r>
          </w:p>
        </w:tc>
        <w:tc>
          <w:tcPr>
            <w:tcW w:w="7480" w:type="dxa"/>
            <w:tcBorders>
              <w:top w:val="nil"/>
              <w:left w:val="nil"/>
              <w:bottom w:val="nil"/>
              <w:right w:val="nil"/>
            </w:tcBorders>
            <w:shd w:val="clear" w:color="auto" w:fill="auto"/>
            <w:noWrap/>
            <w:vAlign w:val="center"/>
            <w:hideMark/>
          </w:tcPr>
          <w:p w14:paraId="03AA47DF"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Non-Governmental Organization</w:t>
            </w:r>
          </w:p>
        </w:tc>
      </w:tr>
      <w:tr w:rsidR="00362FCF" w:rsidRPr="00F526F5" w14:paraId="6F67C84C" w14:textId="77777777" w:rsidTr="00881F00">
        <w:trPr>
          <w:trHeight w:val="300"/>
        </w:trPr>
        <w:tc>
          <w:tcPr>
            <w:tcW w:w="1323" w:type="dxa"/>
            <w:tcBorders>
              <w:top w:val="nil"/>
              <w:left w:val="nil"/>
              <w:bottom w:val="nil"/>
              <w:right w:val="nil"/>
            </w:tcBorders>
            <w:shd w:val="clear" w:color="auto" w:fill="auto"/>
            <w:noWrap/>
            <w:vAlign w:val="center"/>
          </w:tcPr>
          <w:p w14:paraId="570E8DEC" w14:textId="3F63FC4B" w:rsidR="00362FCF" w:rsidRPr="00F526F5" w:rsidRDefault="00362FCF"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NOAA</w:t>
            </w:r>
          </w:p>
        </w:tc>
        <w:tc>
          <w:tcPr>
            <w:tcW w:w="7480" w:type="dxa"/>
            <w:tcBorders>
              <w:top w:val="nil"/>
              <w:left w:val="nil"/>
              <w:bottom w:val="nil"/>
              <w:right w:val="nil"/>
            </w:tcBorders>
            <w:shd w:val="clear" w:color="auto" w:fill="auto"/>
            <w:noWrap/>
            <w:vAlign w:val="center"/>
          </w:tcPr>
          <w:p w14:paraId="64677105" w14:textId="6CE1FFF6" w:rsidR="00362FCF" w:rsidRPr="00F526F5" w:rsidRDefault="00362FCF"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w:t>
            </w:r>
            <w:r w:rsidRPr="00362FCF">
              <w:rPr>
                <w:rFonts w:ascii="Times New Roman" w:eastAsia="Times New Roman" w:hAnsi="Times New Roman" w:cs="Times New Roman"/>
                <w:color w:val="000000"/>
                <w:sz w:val="24"/>
                <w:szCs w:val="24"/>
              </w:rPr>
              <w:t>National Oceanic and Atmospheric Administration</w:t>
            </w:r>
          </w:p>
        </w:tc>
      </w:tr>
      <w:tr w:rsidR="00103519" w:rsidRPr="00F526F5" w14:paraId="3F94EAEE" w14:textId="77777777" w:rsidTr="00881F00">
        <w:trPr>
          <w:trHeight w:val="300"/>
        </w:trPr>
        <w:tc>
          <w:tcPr>
            <w:tcW w:w="1323" w:type="dxa"/>
            <w:tcBorders>
              <w:top w:val="nil"/>
              <w:left w:val="nil"/>
              <w:bottom w:val="nil"/>
              <w:right w:val="nil"/>
            </w:tcBorders>
            <w:shd w:val="clear" w:color="auto" w:fill="auto"/>
            <w:noWrap/>
            <w:vAlign w:val="center"/>
            <w:hideMark/>
          </w:tcPr>
          <w:p w14:paraId="62FE374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NRTD</w:t>
            </w:r>
            <w:proofErr w:type="spellEnd"/>
          </w:p>
        </w:tc>
        <w:tc>
          <w:tcPr>
            <w:tcW w:w="7480" w:type="dxa"/>
            <w:tcBorders>
              <w:top w:val="nil"/>
              <w:left w:val="nil"/>
              <w:bottom w:val="nil"/>
              <w:right w:val="nil"/>
            </w:tcBorders>
            <w:shd w:val="clear" w:color="auto" w:fill="auto"/>
            <w:noWrap/>
            <w:vAlign w:val="center"/>
            <w:hideMark/>
          </w:tcPr>
          <w:p w14:paraId="4D9A9D64"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National Rights Tracking Database</w:t>
            </w:r>
          </w:p>
        </w:tc>
      </w:tr>
      <w:tr w:rsidR="00103519" w:rsidRPr="00F526F5" w14:paraId="5CAD5F46" w14:textId="77777777" w:rsidTr="00881F00">
        <w:trPr>
          <w:trHeight w:val="300"/>
        </w:trPr>
        <w:tc>
          <w:tcPr>
            <w:tcW w:w="1323" w:type="dxa"/>
            <w:tcBorders>
              <w:top w:val="nil"/>
              <w:left w:val="nil"/>
              <w:bottom w:val="nil"/>
              <w:right w:val="nil"/>
            </w:tcBorders>
            <w:shd w:val="clear" w:color="auto" w:fill="auto"/>
            <w:noWrap/>
            <w:vAlign w:val="center"/>
            <w:hideMark/>
          </w:tcPr>
          <w:p w14:paraId="4F0591F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NSP</w:t>
            </w:r>
            <w:proofErr w:type="spellEnd"/>
          </w:p>
        </w:tc>
        <w:tc>
          <w:tcPr>
            <w:tcW w:w="7480" w:type="dxa"/>
            <w:tcBorders>
              <w:top w:val="nil"/>
              <w:left w:val="nil"/>
              <w:bottom w:val="nil"/>
              <w:right w:val="nil"/>
            </w:tcBorders>
            <w:shd w:val="clear" w:color="auto" w:fill="auto"/>
            <w:noWrap/>
            <w:vAlign w:val="center"/>
            <w:hideMark/>
          </w:tcPr>
          <w:p w14:paraId="23BE7579"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National Strategic Plan</w:t>
            </w:r>
          </w:p>
        </w:tc>
      </w:tr>
      <w:tr w:rsidR="00103519" w:rsidRPr="00F526F5" w14:paraId="07C09BB3" w14:textId="77777777" w:rsidTr="00881F00">
        <w:trPr>
          <w:trHeight w:val="300"/>
        </w:trPr>
        <w:tc>
          <w:tcPr>
            <w:tcW w:w="1323" w:type="dxa"/>
            <w:tcBorders>
              <w:top w:val="nil"/>
              <w:left w:val="nil"/>
              <w:bottom w:val="nil"/>
              <w:right w:val="nil"/>
            </w:tcBorders>
            <w:shd w:val="clear" w:color="auto" w:fill="auto"/>
            <w:noWrap/>
            <w:vAlign w:val="center"/>
            <w:hideMark/>
          </w:tcPr>
          <w:p w14:paraId="022CE2B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NTHT</w:t>
            </w:r>
            <w:proofErr w:type="spellEnd"/>
          </w:p>
        </w:tc>
        <w:tc>
          <w:tcPr>
            <w:tcW w:w="7480" w:type="dxa"/>
            <w:tcBorders>
              <w:top w:val="nil"/>
              <w:left w:val="nil"/>
              <w:bottom w:val="nil"/>
              <w:right w:val="nil"/>
            </w:tcBorders>
            <w:shd w:val="clear" w:color="auto" w:fill="auto"/>
            <w:noWrap/>
            <w:vAlign w:val="center"/>
            <w:hideMark/>
          </w:tcPr>
          <w:p w14:paraId="0F032C2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National Taskforce on Human Trafficking</w:t>
            </w:r>
          </w:p>
        </w:tc>
      </w:tr>
      <w:tr w:rsidR="00103519" w:rsidRPr="00F526F5" w14:paraId="64A737BF" w14:textId="77777777" w:rsidTr="00881F00">
        <w:trPr>
          <w:trHeight w:val="300"/>
        </w:trPr>
        <w:tc>
          <w:tcPr>
            <w:tcW w:w="1323" w:type="dxa"/>
            <w:tcBorders>
              <w:top w:val="nil"/>
              <w:left w:val="nil"/>
              <w:bottom w:val="nil"/>
              <w:right w:val="nil"/>
            </w:tcBorders>
            <w:shd w:val="clear" w:color="auto" w:fill="auto"/>
            <w:noWrap/>
            <w:vAlign w:val="center"/>
            <w:hideMark/>
          </w:tcPr>
          <w:p w14:paraId="0321E4DE"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PIF</w:t>
            </w:r>
            <w:proofErr w:type="spellEnd"/>
          </w:p>
        </w:tc>
        <w:tc>
          <w:tcPr>
            <w:tcW w:w="7480" w:type="dxa"/>
            <w:tcBorders>
              <w:top w:val="nil"/>
              <w:left w:val="nil"/>
              <w:bottom w:val="nil"/>
              <w:right w:val="nil"/>
            </w:tcBorders>
            <w:shd w:val="clear" w:color="auto" w:fill="auto"/>
            <w:noWrap/>
            <w:vAlign w:val="center"/>
            <w:hideMark/>
          </w:tcPr>
          <w:p w14:paraId="4655CD06"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Pacific Island Forum</w:t>
            </w:r>
          </w:p>
        </w:tc>
      </w:tr>
      <w:tr w:rsidR="00103519" w:rsidRPr="00F526F5" w14:paraId="337BE9C3" w14:textId="77777777" w:rsidTr="00881F00">
        <w:trPr>
          <w:trHeight w:val="300"/>
        </w:trPr>
        <w:tc>
          <w:tcPr>
            <w:tcW w:w="1323" w:type="dxa"/>
            <w:tcBorders>
              <w:top w:val="nil"/>
              <w:left w:val="nil"/>
              <w:bottom w:val="nil"/>
              <w:right w:val="nil"/>
            </w:tcBorders>
            <w:shd w:val="clear" w:color="auto" w:fill="auto"/>
            <w:noWrap/>
            <w:vAlign w:val="center"/>
            <w:hideMark/>
          </w:tcPr>
          <w:p w14:paraId="7E127FB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PIFS</w:t>
            </w:r>
            <w:proofErr w:type="spellEnd"/>
          </w:p>
        </w:tc>
        <w:tc>
          <w:tcPr>
            <w:tcW w:w="7480" w:type="dxa"/>
            <w:tcBorders>
              <w:top w:val="nil"/>
              <w:left w:val="nil"/>
              <w:bottom w:val="nil"/>
              <w:right w:val="nil"/>
            </w:tcBorders>
            <w:shd w:val="clear" w:color="auto" w:fill="auto"/>
            <w:noWrap/>
            <w:vAlign w:val="center"/>
            <w:hideMark/>
          </w:tcPr>
          <w:p w14:paraId="26B972F5" w14:textId="77777777" w:rsidR="00996B05"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Pacific Islands Forum Secretariat</w:t>
            </w:r>
          </w:p>
        </w:tc>
      </w:tr>
      <w:tr w:rsidR="00996B05" w:rsidRPr="00F526F5" w14:paraId="23A27397" w14:textId="77777777" w:rsidTr="00881F00">
        <w:trPr>
          <w:trHeight w:val="300"/>
        </w:trPr>
        <w:tc>
          <w:tcPr>
            <w:tcW w:w="1323" w:type="dxa"/>
            <w:tcBorders>
              <w:top w:val="nil"/>
              <w:left w:val="nil"/>
              <w:bottom w:val="nil"/>
              <w:right w:val="nil"/>
            </w:tcBorders>
            <w:shd w:val="clear" w:color="auto" w:fill="auto"/>
            <w:noWrap/>
            <w:vAlign w:val="center"/>
          </w:tcPr>
          <w:p w14:paraId="33C39FA1" w14:textId="77777777" w:rsidR="00996B05" w:rsidRPr="00F526F5" w:rsidRDefault="00996B05"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P.L</w:t>
            </w:r>
            <w:proofErr w:type="spellEnd"/>
            <w:r w:rsidRPr="00F526F5">
              <w:rPr>
                <w:rFonts w:ascii="Times New Roman" w:eastAsia="Times New Roman" w:hAnsi="Times New Roman" w:cs="Times New Roman"/>
                <w:color w:val="000000"/>
                <w:sz w:val="24"/>
                <w:szCs w:val="24"/>
              </w:rPr>
              <w:t>.</w:t>
            </w:r>
          </w:p>
        </w:tc>
        <w:tc>
          <w:tcPr>
            <w:tcW w:w="7480" w:type="dxa"/>
            <w:tcBorders>
              <w:top w:val="nil"/>
              <w:left w:val="nil"/>
              <w:bottom w:val="nil"/>
              <w:right w:val="nil"/>
            </w:tcBorders>
            <w:shd w:val="clear" w:color="auto" w:fill="auto"/>
            <w:noWrap/>
            <w:vAlign w:val="center"/>
          </w:tcPr>
          <w:p w14:paraId="72CFA965" w14:textId="77777777" w:rsidR="00996B05" w:rsidRPr="00F526F5" w:rsidRDefault="00996B05"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Public Law</w:t>
            </w:r>
          </w:p>
        </w:tc>
      </w:tr>
      <w:tr w:rsidR="00103519" w:rsidRPr="00F526F5" w14:paraId="427AE420" w14:textId="77777777" w:rsidTr="00881F00">
        <w:trPr>
          <w:trHeight w:val="300"/>
        </w:trPr>
        <w:tc>
          <w:tcPr>
            <w:tcW w:w="1323" w:type="dxa"/>
            <w:tcBorders>
              <w:top w:val="nil"/>
              <w:left w:val="nil"/>
              <w:bottom w:val="nil"/>
              <w:right w:val="nil"/>
            </w:tcBorders>
            <w:shd w:val="clear" w:color="auto" w:fill="auto"/>
            <w:noWrap/>
            <w:vAlign w:val="center"/>
            <w:hideMark/>
          </w:tcPr>
          <w:p w14:paraId="2A3930EA"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PLGED</w:t>
            </w:r>
            <w:proofErr w:type="spellEnd"/>
          </w:p>
        </w:tc>
        <w:tc>
          <w:tcPr>
            <w:tcW w:w="7480" w:type="dxa"/>
            <w:tcBorders>
              <w:top w:val="nil"/>
              <w:left w:val="nil"/>
              <w:bottom w:val="nil"/>
              <w:right w:val="nil"/>
            </w:tcBorders>
            <w:shd w:val="clear" w:color="auto" w:fill="auto"/>
            <w:noWrap/>
            <w:vAlign w:val="center"/>
            <w:hideMark/>
          </w:tcPr>
          <w:p w14:paraId="6F16384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Pacific Leaders Gender Equality Declaration</w:t>
            </w:r>
          </w:p>
        </w:tc>
      </w:tr>
      <w:tr w:rsidR="00103519" w:rsidRPr="00F526F5" w14:paraId="6E645DA4" w14:textId="77777777" w:rsidTr="00881F00">
        <w:trPr>
          <w:trHeight w:val="300"/>
        </w:trPr>
        <w:tc>
          <w:tcPr>
            <w:tcW w:w="1323" w:type="dxa"/>
            <w:tcBorders>
              <w:top w:val="nil"/>
              <w:left w:val="nil"/>
              <w:bottom w:val="nil"/>
              <w:right w:val="nil"/>
            </w:tcBorders>
            <w:shd w:val="clear" w:color="auto" w:fill="auto"/>
            <w:noWrap/>
            <w:vAlign w:val="center"/>
            <w:hideMark/>
          </w:tcPr>
          <w:p w14:paraId="7F8E66BA"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PSS</w:t>
            </w:r>
          </w:p>
        </w:tc>
        <w:tc>
          <w:tcPr>
            <w:tcW w:w="7480" w:type="dxa"/>
            <w:tcBorders>
              <w:top w:val="nil"/>
              <w:left w:val="nil"/>
              <w:bottom w:val="nil"/>
              <w:right w:val="nil"/>
            </w:tcBorders>
            <w:shd w:val="clear" w:color="auto" w:fill="auto"/>
            <w:noWrap/>
            <w:vAlign w:val="center"/>
            <w:hideMark/>
          </w:tcPr>
          <w:p w14:paraId="1507FC3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Public Schools System</w:t>
            </w:r>
          </w:p>
        </w:tc>
      </w:tr>
      <w:tr w:rsidR="00103519" w:rsidRPr="00F526F5" w14:paraId="2780354E" w14:textId="77777777" w:rsidTr="00881F00">
        <w:trPr>
          <w:trHeight w:val="300"/>
        </w:trPr>
        <w:tc>
          <w:tcPr>
            <w:tcW w:w="1323" w:type="dxa"/>
            <w:tcBorders>
              <w:top w:val="nil"/>
              <w:left w:val="nil"/>
              <w:bottom w:val="nil"/>
              <w:right w:val="nil"/>
            </w:tcBorders>
            <w:shd w:val="clear" w:color="auto" w:fill="auto"/>
            <w:noWrap/>
            <w:vAlign w:val="center"/>
            <w:hideMark/>
          </w:tcPr>
          <w:p w14:paraId="1B69403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RMI</w:t>
            </w:r>
          </w:p>
        </w:tc>
        <w:tc>
          <w:tcPr>
            <w:tcW w:w="7480" w:type="dxa"/>
            <w:tcBorders>
              <w:top w:val="nil"/>
              <w:left w:val="nil"/>
              <w:bottom w:val="nil"/>
              <w:right w:val="nil"/>
            </w:tcBorders>
            <w:shd w:val="clear" w:color="auto" w:fill="auto"/>
            <w:noWrap/>
            <w:vAlign w:val="center"/>
            <w:hideMark/>
          </w:tcPr>
          <w:p w14:paraId="2FD207C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Republic of the Marshall Islands</w:t>
            </w:r>
          </w:p>
        </w:tc>
      </w:tr>
      <w:tr w:rsidR="00103519" w:rsidRPr="00F526F5" w14:paraId="4309D58C" w14:textId="77777777" w:rsidTr="00881F00">
        <w:trPr>
          <w:trHeight w:val="300"/>
        </w:trPr>
        <w:tc>
          <w:tcPr>
            <w:tcW w:w="1323" w:type="dxa"/>
            <w:tcBorders>
              <w:top w:val="nil"/>
              <w:left w:val="nil"/>
              <w:bottom w:val="nil"/>
              <w:right w:val="nil"/>
            </w:tcBorders>
            <w:shd w:val="clear" w:color="auto" w:fill="auto"/>
            <w:noWrap/>
            <w:vAlign w:val="center"/>
            <w:hideMark/>
          </w:tcPr>
          <w:p w14:paraId="7C89C208"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RRRT</w:t>
            </w:r>
            <w:proofErr w:type="spellEnd"/>
          </w:p>
        </w:tc>
        <w:tc>
          <w:tcPr>
            <w:tcW w:w="7480" w:type="dxa"/>
            <w:tcBorders>
              <w:top w:val="nil"/>
              <w:left w:val="nil"/>
              <w:bottom w:val="nil"/>
              <w:right w:val="nil"/>
            </w:tcBorders>
            <w:shd w:val="clear" w:color="auto" w:fill="auto"/>
            <w:noWrap/>
            <w:vAlign w:val="center"/>
            <w:hideMark/>
          </w:tcPr>
          <w:p w14:paraId="4BE59ECC" w14:textId="1925EF0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Regional Rights Resource Team</w:t>
            </w:r>
            <w:r w:rsidR="00F4407D" w:rsidRPr="00F526F5">
              <w:rPr>
                <w:rFonts w:ascii="Times New Roman" w:eastAsia="Times New Roman" w:hAnsi="Times New Roman" w:cs="Times New Roman"/>
                <w:color w:val="000000"/>
                <w:sz w:val="24"/>
                <w:szCs w:val="24"/>
              </w:rPr>
              <w:t xml:space="preserve"> (under SPC)</w:t>
            </w:r>
          </w:p>
        </w:tc>
      </w:tr>
      <w:tr w:rsidR="00103519" w:rsidRPr="00F526F5" w14:paraId="5EFC3727" w14:textId="77777777" w:rsidTr="00881F00">
        <w:trPr>
          <w:trHeight w:val="300"/>
        </w:trPr>
        <w:tc>
          <w:tcPr>
            <w:tcW w:w="1323" w:type="dxa"/>
            <w:tcBorders>
              <w:top w:val="nil"/>
              <w:left w:val="nil"/>
              <w:bottom w:val="nil"/>
              <w:right w:val="nil"/>
            </w:tcBorders>
            <w:shd w:val="clear" w:color="auto" w:fill="auto"/>
            <w:noWrap/>
            <w:vAlign w:val="center"/>
            <w:hideMark/>
          </w:tcPr>
          <w:p w14:paraId="6B5222BD"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SDGs</w:t>
            </w:r>
          </w:p>
        </w:tc>
        <w:tc>
          <w:tcPr>
            <w:tcW w:w="7480" w:type="dxa"/>
            <w:tcBorders>
              <w:top w:val="nil"/>
              <w:left w:val="nil"/>
              <w:bottom w:val="nil"/>
              <w:right w:val="nil"/>
            </w:tcBorders>
            <w:shd w:val="clear" w:color="auto" w:fill="auto"/>
            <w:noWrap/>
            <w:vAlign w:val="center"/>
            <w:hideMark/>
          </w:tcPr>
          <w:p w14:paraId="490BA66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Sustainable Development Goals</w:t>
            </w:r>
          </w:p>
        </w:tc>
      </w:tr>
      <w:tr w:rsidR="00103519" w:rsidRPr="00F526F5" w14:paraId="00CD5099" w14:textId="77777777" w:rsidTr="00881F00">
        <w:trPr>
          <w:trHeight w:val="300"/>
        </w:trPr>
        <w:tc>
          <w:tcPr>
            <w:tcW w:w="1323" w:type="dxa"/>
            <w:tcBorders>
              <w:top w:val="nil"/>
              <w:left w:val="nil"/>
              <w:bottom w:val="nil"/>
              <w:right w:val="nil"/>
            </w:tcBorders>
            <w:shd w:val="clear" w:color="auto" w:fill="auto"/>
            <w:noWrap/>
            <w:vAlign w:val="center"/>
            <w:hideMark/>
          </w:tcPr>
          <w:p w14:paraId="0CDCBCAC"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SDP</w:t>
            </w:r>
          </w:p>
        </w:tc>
        <w:tc>
          <w:tcPr>
            <w:tcW w:w="7480" w:type="dxa"/>
            <w:tcBorders>
              <w:top w:val="nil"/>
              <w:left w:val="nil"/>
              <w:bottom w:val="nil"/>
              <w:right w:val="nil"/>
            </w:tcBorders>
            <w:shd w:val="clear" w:color="auto" w:fill="auto"/>
            <w:noWrap/>
            <w:vAlign w:val="center"/>
            <w:hideMark/>
          </w:tcPr>
          <w:p w14:paraId="0B3EBC5F" w14:textId="3E49093A"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Social Development Program</w:t>
            </w:r>
            <w:r w:rsidR="00F4407D" w:rsidRPr="00F526F5">
              <w:rPr>
                <w:rFonts w:ascii="Times New Roman" w:eastAsia="Times New Roman" w:hAnsi="Times New Roman" w:cs="Times New Roman"/>
                <w:color w:val="000000"/>
                <w:sz w:val="24"/>
                <w:szCs w:val="24"/>
              </w:rPr>
              <w:t xml:space="preserve"> (under SPC)</w:t>
            </w:r>
          </w:p>
        </w:tc>
      </w:tr>
      <w:tr w:rsidR="00362FCF" w:rsidRPr="00F526F5" w14:paraId="41C9A5AE" w14:textId="77777777" w:rsidTr="00881F00">
        <w:trPr>
          <w:trHeight w:val="300"/>
        </w:trPr>
        <w:tc>
          <w:tcPr>
            <w:tcW w:w="1323" w:type="dxa"/>
            <w:tcBorders>
              <w:top w:val="nil"/>
              <w:left w:val="nil"/>
              <w:bottom w:val="nil"/>
              <w:right w:val="nil"/>
            </w:tcBorders>
            <w:shd w:val="clear" w:color="auto" w:fill="auto"/>
            <w:noWrap/>
            <w:vAlign w:val="center"/>
          </w:tcPr>
          <w:p w14:paraId="60851641" w14:textId="45BB37A0" w:rsidR="00362FCF" w:rsidRPr="00F526F5" w:rsidRDefault="00362FCF" w:rsidP="00881F00">
            <w:pPr>
              <w:spacing w:after="0" w:line="360" w:lineRule="auto"/>
              <w:rPr>
                <w:rFonts w:ascii="Times New Roman" w:eastAsia="Times New Roman" w:hAnsi="Times New Roman" w:cs="Times New Roman"/>
                <w:color w:val="000000"/>
                <w:sz w:val="24"/>
                <w:szCs w:val="24"/>
              </w:rPr>
            </w:pPr>
            <w:r w:rsidRPr="00362FCF">
              <w:rPr>
                <w:rFonts w:ascii="Times New Roman" w:eastAsia="Times New Roman" w:hAnsi="Times New Roman" w:cs="Times New Roman"/>
                <w:color w:val="000000"/>
                <w:sz w:val="24"/>
                <w:szCs w:val="24"/>
              </w:rPr>
              <w:t>SEG</w:t>
            </w:r>
          </w:p>
        </w:tc>
        <w:tc>
          <w:tcPr>
            <w:tcW w:w="7480" w:type="dxa"/>
            <w:tcBorders>
              <w:top w:val="nil"/>
              <w:left w:val="nil"/>
              <w:bottom w:val="nil"/>
              <w:right w:val="nil"/>
            </w:tcBorders>
            <w:shd w:val="clear" w:color="auto" w:fill="auto"/>
            <w:noWrap/>
            <w:vAlign w:val="center"/>
          </w:tcPr>
          <w:p w14:paraId="6CB39E37" w14:textId="3833C359" w:rsidR="00362FCF" w:rsidRPr="00F526F5" w:rsidRDefault="00362FCF" w:rsidP="00881F00">
            <w:pPr>
              <w:spacing w:after="0" w:line="360" w:lineRule="auto"/>
              <w:rPr>
                <w:rFonts w:ascii="Times New Roman" w:eastAsia="Times New Roman" w:hAnsi="Times New Roman" w:cs="Times New Roman"/>
                <w:color w:val="000000"/>
                <w:sz w:val="24"/>
                <w:szCs w:val="24"/>
              </w:rPr>
            </w:pPr>
            <w:r w:rsidRPr="00362FCF">
              <w:rPr>
                <w:rFonts w:ascii="Times New Roman" w:eastAsia="Times New Roman" w:hAnsi="Times New Roman" w:cs="Times New Roman"/>
                <w:color w:val="000000"/>
                <w:sz w:val="24"/>
                <w:szCs w:val="24"/>
              </w:rPr>
              <w:t>Special Education Grant</w:t>
            </w:r>
          </w:p>
        </w:tc>
      </w:tr>
      <w:tr w:rsidR="008F0C5C" w:rsidRPr="00F526F5" w14:paraId="52080D87" w14:textId="77777777" w:rsidTr="00881F00">
        <w:trPr>
          <w:trHeight w:val="300"/>
        </w:trPr>
        <w:tc>
          <w:tcPr>
            <w:tcW w:w="1323" w:type="dxa"/>
            <w:tcBorders>
              <w:top w:val="nil"/>
              <w:left w:val="nil"/>
              <w:bottom w:val="nil"/>
              <w:right w:val="nil"/>
            </w:tcBorders>
            <w:shd w:val="clear" w:color="auto" w:fill="auto"/>
            <w:noWrap/>
            <w:vAlign w:val="center"/>
          </w:tcPr>
          <w:p w14:paraId="3C75A6A9" w14:textId="4C655872" w:rsidR="008F0C5C" w:rsidRPr="00362FCF" w:rsidRDefault="008F0C5C"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SIDS</w:t>
            </w:r>
          </w:p>
        </w:tc>
        <w:tc>
          <w:tcPr>
            <w:tcW w:w="7480" w:type="dxa"/>
            <w:tcBorders>
              <w:top w:val="nil"/>
              <w:left w:val="nil"/>
              <w:bottom w:val="nil"/>
              <w:right w:val="nil"/>
            </w:tcBorders>
            <w:shd w:val="clear" w:color="auto" w:fill="auto"/>
            <w:noWrap/>
            <w:vAlign w:val="center"/>
          </w:tcPr>
          <w:p w14:paraId="0887850E" w14:textId="16AE369A" w:rsidR="008F0C5C" w:rsidRPr="00362FCF" w:rsidRDefault="008F0C5C"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 Island Developing State</w:t>
            </w:r>
          </w:p>
        </w:tc>
      </w:tr>
      <w:tr w:rsidR="00103519" w:rsidRPr="00F526F5" w14:paraId="098E42C5" w14:textId="77777777" w:rsidTr="00881F00">
        <w:trPr>
          <w:trHeight w:val="300"/>
        </w:trPr>
        <w:tc>
          <w:tcPr>
            <w:tcW w:w="1323" w:type="dxa"/>
            <w:tcBorders>
              <w:top w:val="nil"/>
              <w:left w:val="nil"/>
              <w:bottom w:val="nil"/>
              <w:right w:val="nil"/>
            </w:tcBorders>
            <w:shd w:val="clear" w:color="auto" w:fill="auto"/>
            <w:noWrap/>
            <w:vAlign w:val="center"/>
            <w:hideMark/>
          </w:tcPr>
          <w:p w14:paraId="5F99A704"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SPC</w:t>
            </w:r>
          </w:p>
        </w:tc>
        <w:tc>
          <w:tcPr>
            <w:tcW w:w="7480" w:type="dxa"/>
            <w:tcBorders>
              <w:top w:val="nil"/>
              <w:left w:val="nil"/>
              <w:bottom w:val="nil"/>
              <w:right w:val="nil"/>
            </w:tcBorders>
            <w:shd w:val="clear" w:color="auto" w:fill="auto"/>
            <w:noWrap/>
            <w:vAlign w:val="center"/>
            <w:hideMark/>
          </w:tcPr>
          <w:p w14:paraId="24A92F74"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Pacific Community (formerly Secretariat of the Pacific Community)</w:t>
            </w:r>
          </w:p>
        </w:tc>
      </w:tr>
      <w:tr w:rsidR="00103519" w:rsidRPr="00F526F5" w14:paraId="76F2CD73" w14:textId="77777777" w:rsidTr="00881F00">
        <w:trPr>
          <w:trHeight w:val="300"/>
        </w:trPr>
        <w:tc>
          <w:tcPr>
            <w:tcW w:w="1323" w:type="dxa"/>
            <w:tcBorders>
              <w:top w:val="nil"/>
              <w:left w:val="nil"/>
              <w:bottom w:val="nil"/>
              <w:right w:val="nil"/>
            </w:tcBorders>
            <w:shd w:val="clear" w:color="auto" w:fill="auto"/>
            <w:noWrap/>
            <w:vAlign w:val="center"/>
            <w:hideMark/>
          </w:tcPr>
          <w:p w14:paraId="31A439F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SRH</w:t>
            </w:r>
            <w:proofErr w:type="spellEnd"/>
          </w:p>
        </w:tc>
        <w:tc>
          <w:tcPr>
            <w:tcW w:w="7480" w:type="dxa"/>
            <w:tcBorders>
              <w:top w:val="nil"/>
              <w:left w:val="nil"/>
              <w:bottom w:val="nil"/>
              <w:right w:val="nil"/>
            </w:tcBorders>
            <w:shd w:val="clear" w:color="auto" w:fill="auto"/>
            <w:noWrap/>
            <w:vAlign w:val="center"/>
            <w:hideMark/>
          </w:tcPr>
          <w:p w14:paraId="044F72C6"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Sexual Reproductive Health</w:t>
            </w:r>
          </w:p>
        </w:tc>
      </w:tr>
      <w:tr w:rsidR="00103519" w:rsidRPr="00F526F5" w14:paraId="69155594" w14:textId="77777777" w:rsidTr="00881F00">
        <w:trPr>
          <w:trHeight w:val="300"/>
        </w:trPr>
        <w:tc>
          <w:tcPr>
            <w:tcW w:w="1323" w:type="dxa"/>
            <w:tcBorders>
              <w:top w:val="nil"/>
              <w:left w:val="nil"/>
              <w:bottom w:val="nil"/>
              <w:right w:val="nil"/>
            </w:tcBorders>
            <w:shd w:val="clear" w:color="auto" w:fill="auto"/>
            <w:noWrap/>
            <w:vAlign w:val="center"/>
            <w:hideMark/>
          </w:tcPr>
          <w:p w14:paraId="5BC0A578"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STIs</w:t>
            </w:r>
            <w:proofErr w:type="spellEnd"/>
          </w:p>
        </w:tc>
        <w:tc>
          <w:tcPr>
            <w:tcW w:w="7480" w:type="dxa"/>
            <w:tcBorders>
              <w:top w:val="nil"/>
              <w:left w:val="nil"/>
              <w:bottom w:val="nil"/>
              <w:right w:val="nil"/>
            </w:tcBorders>
            <w:shd w:val="clear" w:color="auto" w:fill="auto"/>
            <w:noWrap/>
            <w:vAlign w:val="center"/>
            <w:hideMark/>
          </w:tcPr>
          <w:p w14:paraId="0898CDA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Sexually Transmitted Infections</w:t>
            </w:r>
          </w:p>
        </w:tc>
      </w:tr>
      <w:tr w:rsidR="00103519" w:rsidRPr="00F526F5" w14:paraId="0695BBBF" w14:textId="77777777" w:rsidTr="00881F00">
        <w:trPr>
          <w:trHeight w:val="300"/>
        </w:trPr>
        <w:tc>
          <w:tcPr>
            <w:tcW w:w="1323" w:type="dxa"/>
            <w:tcBorders>
              <w:top w:val="nil"/>
              <w:left w:val="nil"/>
              <w:bottom w:val="nil"/>
              <w:right w:val="nil"/>
            </w:tcBorders>
            <w:shd w:val="clear" w:color="auto" w:fill="auto"/>
            <w:noWrap/>
            <w:vAlign w:val="center"/>
            <w:hideMark/>
          </w:tcPr>
          <w:p w14:paraId="72810287"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TB</w:t>
            </w:r>
          </w:p>
        </w:tc>
        <w:tc>
          <w:tcPr>
            <w:tcW w:w="7480" w:type="dxa"/>
            <w:tcBorders>
              <w:top w:val="nil"/>
              <w:left w:val="nil"/>
              <w:bottom w:val="nil"/>
              <w:right w:val="nil"/>
            </w:tcBorders>
            <w:shd w:val="clear" w:color="auto" w:fill="auto"/>
            <w:noWrap/>
            <w:vAlign w:val="center"/>
            <w:hideMark/>
          </w:tcPr>
          <w:p w14:paraId="5A4AE73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Tuberculosis</w:t>
            </w:r>
          </w:p>
        </w:tc>
      </w:tr>
      <w:tr w:rsidR="00103519" w:rsidRPr="00F526F5" w14:paraId="58158E21" w14:textId="77777777" w:rsidTr="00881F00">
        <w:trPr>
          <w:trHeight w:val="300"/>
        </w:trPr>
        <w:tc>
          <w:tcPr>
            <w:tcW w:w="1323" w:type="dxa"/>
            <w:tcBorders>
              <w:top w:val="nil"/>
              <w:left w:val="nil"/>
              <w:bottom w:val="nil"/>
              <w:right w:val="nil"/>
            </w:tcBorders>
            <w:shd w:val="clear" w:color="auto" w:fill="auto"/>
            <w:noWrap/>
            <w:vAlign w:val="center"/>
            <w:hideMark/>
          </w:tcPr>
          <w:p w14:paraId="395044C9"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TRC</w:t>
            </w:r>
            <w:proofErr w:type="spellEnd"/>
          </w:p>
        </w:tc>
        <w:tc>
          <w:tcPr>
            <w:tcW w:w="7480" w:type="dxa"/>
            <w:tcBorders>
              <w:top w:val="nil"/>
              <w:left w:val="nil"/>
              <w:bottom w:val="nil"/>
              <w:right w:val="nil"/>
            </w:tcBorders>
            <w:shd w:val="clear" w:color="auto" w:fill="auto"/>
            <w:noWrap/>
            <w:vAlign w:val="center"/>
            <w:hideMark/>
          </w:tcPr>
          <w:p w14:paraId="576BA7EA"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Traditional Rights Court</w:t>
            </w:r>
          </w:p>
        </w:tc>
      </w:tr>
      <w:tr w:rsidR="00103519" w:rsidRPr="00F526F5" w14:paraId="45D16BF4" w14:textId="77777777" w:rsidTr="00881F00">
        <w:trPr>
          <w:trHeight w:val="300"/>
        </w:trPr>
        <w:tc>
          <w:tcPr>
            <w:tcW w:w="1323" w:type="dxa"/>
            <w:tcBorders>
              <w:top w:val="nil"/>
              <w:left w:val="nil"/>
              <w:bottom w:val="nil"/>
              <w:right w:val="nil"/>
            </w:tcBorders>
            <w:shd w:val="clear" w:color="auto" w:fill="auto"/>
            <w:noWrap/>
            <w:vAlign w:val="center"/>
            <w:hideMark/>
          </w:tcPr>
          <w:p w14:paraId="4DFA64D3"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UDHR</w:t>
            </w:r>
            <w:proofErr w:type="spellEnd"/>
          </w:p>
        </w:tc>
        <w:tc>
          <w:tcPr>
            <w:tcW w:w="7480" w:type="dxa"/>
            <w:tcBorders>
              <w:top w:val="nil"/>
              <w:left w:val="nil"/>
              <w:bottom w:val="nil"/>
              <w:right w:val="nil"/>
            </w:tcBorders>
            <w:shd w:val="clear" w:color="auto" w:fill="auto"/>
            <w:noWrap/>
            <w:vAlign w:val="center"/>
            <w:hideMark/>
          </w:tcPr>
          <w:p w14:paraId="19FACE84"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Universal Declaration on Human Rights</w:t>
            </w:r>
          </w:p>
        </w:tc>
      </w:tr>
      <w:tr w:rsidR="00103519" w:rsidRPr="00F526F5" w14:paraId="1012AA88" w14:textId="77777777" w:rsidTr="00881F00">
        <w:trPr>
          <w:trHeight w:val="300"/>
        </w:trPr>
        <w:tc>
          <w:tcPr>
            <w:tcW w:w="1323" w:type="dxa"/>
            <w:tcBorders>
              <w:top w:val="nil"/>
              <w:left w:val="nil"/>
              <w:bottom w:val="nil"/>
              <w:right w:val="nil"/>
            </w:tcBorders>
            <w:shd w:val="clear" w:color="auto" w:fill="auto"/>
            <w:noWrap/>
            <w:vAlign w:val="center"/>
            <w:hideMark/>
          </w:tcPr>
          <w:p w14:paraId="0E274CDB"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UNICEF</w:t>
            </w:r>
          </w:p>
        </w:tc>
        <w:tc>
          <w:tcPr>
            <w:tcW w:w="7480" w:type="dxa"/>
            <w:tcBorders>
              <w:top w:val="nil"/>
              <w:left w:val="nil"/>
              <w:bottom w:val="nil"/>
              <w:right w:val="nil"/>
            </w:tcBorders>
            <w:shd w:val="clear" w:color="auto" w:fill="auto"/>
            <w:noWrap/>
            <w:vAlign w:val="center"/>
            <w:hideMark/>
          </w:tcPr>
          <w:p w14:paraId="14BC1F8A"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United Nations Children's Fund</w:t>
            </w:r>
          </w:p>
        </w:tc>
      </w:tr>
      <w:tr w:rsidR="00103519" w:rsidRPr="00F526F5" w14:paraId="384512AB" w14:textId="77777777" w:rsidTr="00881F00">
        <w:trPr>
          <w:trHeight w:val="300"/>
        </w:trPr>
        <w:tc>
          <w:tcPr>
            <w:tcW w:w="1323" w:type="dxa"/>
            <w:tcBorders>
              <w:top w:val="nil"/>
              <w:left w:val="nil"/>
              <w:bottom w:val="nil"/>
              <w:right w:val="nil"/>
            </w:tcBorders>
            <w:shd w:val="clear" w:color="auto" w:fill="auto"/>
            <w:noWrap/>
            <w:vAlign w:val="center"/>
            <w:hideMark/>
          </w:tcPr>
          <w:p w14:paraId="3724DC21"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UPR</w:t>
            </w:r>
            <w:proofErr w:type="spellEnd"/>
          </w:p>
        </w:tc>
        <w:tc>
          <w:tcPr>
            <w:tcW w:w="7480" w:type="dxa"/>
            <w:tcBorders>
              <w:top w:val="nil"/>
              <w:left w:val="nil"/>
              <w:bottom w:val="nil"/>
              <w:right w:val="nil"/>
            </w:tcBorders>
            <w:shd w:val="clear" w:color="auto" w:fill="auto"/>
            <w:noWrap/>
            <w:vAlign w:val="center"/>
            <w:hideMark/>
          </w:tcPr>
          <w:p w14:paraId="1C1DA4B9"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Universal Periodic Review</w:t>
            </w:r>
          </w:p>
        </w:tc>
      </w:tr>
      <w:tr w:rsidR="00103519" w:rsidRPr="00F526F5" w14:paraId="33D727AF" w14:textId="77777777" w:rsidTr="00881F00">
        <w:trPr>
          <w:trHeight w:val="300"/>
        </w:trPr>
        <w:tc>
          <w:tcPr>
            <w:tcW w:w="1323" w:type="dxa"/>
            <w:tcBorders>
              <w:top w:val="nil"/>
              <w:left w:val="nil"/>
              <w:bottom w:val="nil"/>
              <w:right w:val="nil"/>
            </w:tcBorders>
            <w:shd w:val="clear" w:color="auto" w:fill="auto"/>
            <w:noWrap/>
            <w:vAlign w:val="center"/>
            <w:hideMark/>
          </w:tcPr>
          <w:p w14:paraId="4CE9EC35"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US</w:t>
            </w:r>
          </w:p>
        </w:tc>
        <w:tc>
          <w:tcPr>
            <w:tcW w:w="7480" w:type="dxa"/>
            <w:tcBorders>
              <w:top w:val="nil"/>
              <w:left w:val="nil"/>
              <w:bottom w:val="nil"/>
              <w:right w:val="nil"/>
            </w:tcBorders>
            <w:shd w:val="clear" w:color="auto" w:fill="auto"/>
            <w:noWrap/>
            <w:vAlign w:val="center"/>
            <w:hideMark/>
          </w:tcPr>
          <w:p w14:paraId="45178F09"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United States of America</w:t>
            </w:r>
          </w:p>
        </w:tc>
      </w:tr>
      <w:tr w:rsidR="00780246" w:rsidRPr="00F526F5" w14:paraId="25055499" w14:textId="77777777" w:rsidTr="00881F00">
        <w:trPr>
          <w:trHeight w:val="300"/>
        </w:trPr>
        <w:tc>
          <w:tcPr>
            <w:tcW w:w="1323" w:type="dxa"/>
            <w:tcBorders>
              <w:top w:val="nil"/>
              <w:left w:val="nil"/>
              <w:bottom w:val="nil"/>
              <w:right w:val="nil"/>
            </w:tcBorders>
            <w:shd w:val="clear" w:color="auto" w:fill="auto"/>
            <w:noWrap/>
            <w:vAlign w:val="center"/>
          </w:tcPr>
          <w:p w14:paraId="1B13E701" w14:textId="37843E6D" w:rsidR="00780246" w:rsidRPr="00F526F5" w:rsidRDefault="00780246"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w:t>
            </w:r>
          </w:p>
        </w:tc>
        <w:tc>
          <w:tcPr>
            <w:tcW w:w="7480" w:type="dxa"/>
            <w:tcBorders>
              <w:top w:val="nil"/>
              <w:left w:val="nil"/>
              <w:bottom w:val="nil"/>
              <w:right w:val="nil"/>
            </w:tcBorders>
            <w:shd w:val="clear" w:color="auto" w:fill="auto"/>
            <w:noWrap/>
            <w:vAlign w:val="center"/>
          </w:tcPr>
          <w:p w14:paraId="6591CA28" w14:textId="1F10B6FC" w:rsidR="00780246" w:rsidRPr="00F526F5" w:rsidRDefault="00780246" w:rsidP="00881F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United States Dollar</w:t>
            </w:r>
          </w:p>
        </w:tc>
      </w:tr>
      <w:tr w:rsidR="00604448" w:rsidRPr="00F526F5" w14:paraId="6D175E97" w14:textId="77777777" w:rsidTr="00881F00">
        <w:trPr>
          <w:trHeight w:val="300"/>
        </w:trPr>
        <w:tc>
          <w:tcPr>
            <w:tcW w:w="1323" w:type="dxa"/>
            <w:tcBorders>
              <w:top w:val="nil"/>
              <w:left w:val="nil"/>
              <w:bottom w:val="nil"/>
              <w:right w:val="nil"/>
            </w:tcBorders>
            <w:shd w:val="clear" w:color="auto" w:fill="auto"/>
            <w:noWrap/>
            <w:vAlign w:val="center"/>
          </w:tcPr>
          <w:p w14:paraId="090D49BC" w14:textId="6517E9F0" w:rsidR="00604448" w:rsidRPr="00F526F5" w:rsidRDefault="00604448"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WAM</w:t>
            </w:r>
            <w:proofErr w:type="spellEnd"/>
          </w:p>
        </w:tc>
        <w:tc>
          <w:tcPr>
            <w:tcW w:w="7480" w:type="dxa"/>
            <w:tcBorders>
              <w:top w:val="nil"/>
              <w:left w:val="nil"/>
              <w:bottom w:val="nil"/>
              <w:right w:val="nil"/>
            </w:tcBorders>
            <w:shd w:val="clear" w:color="auto" w:fill="auto"/>
            <w:noWrap/>
            <w:vAlign w:val="center"/>
          </w:tcPr>
          <w:p w14:paraId="5DD26FC9" w14:textId="2A029037" w:rsidR="00604448" w:rsidRPr="00F526F5" w:rsidRDefault="00604448"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i/>
                <w:iCs/>
                <w:color w:val="000000"/>
                <w:sz w:val="24"/>
                <w:szCs w:val="24"/>
              </w:rPr>
              <w:t>Waan</w:t>
            </w:r>
            <w:proofErr w:type="spellEnd"/>
            <w:r w:rsidRPr="00F526F5">
              <w:rPr>
                <w:rFonts w:ascii="Times New Roman" w:eastAsia="Times New Roman" w:hAnsi="Times New Roman" w:cs="Times New Roman"/>
                <w:i/>
                <w:iCs/>
                <w:color w:val="000000"/>
                <w:sz w:val="24"/>
                <w:szCs w:val="24"/>
              </w:rPr>
              <w:t xml:space="preserve"> </w:t>
            </w:r>
            <w:proofErr w:type="spellStart"/>
            <w:r w:rsidRPr="00F526F5">
              <w:rPr>
                <w:rFonts w:ascii="Times New Roman" w:eastAsia="Times New Roman" w:hAnsi="Times New Roman" w:cs="Times New Roman"/>
                <w:i/>
                <w:iCs/>
                <w:color w:val="000000"/>
                <w:sz w:val="24"/>
                <w:szCs w:val="24"/>
              </w:rPr>
              <w:t>Aelon</w:t>
            </w:r>
            <w:proofErr w:type="spellEnd"/>
            <w:r w:rsidRPr="00F526F5">
              <w:rPr>
                <w:rFonts w:ascii="Times New Roman" w:eastAsia="Times New Roman" w:hAnsi="Times New Roman" w:cs="Times New Roman"/>
                <w:i/>
                <w:iCs/>
                <w:color w:val="000000"/>
                <w:sz w:val="24"/>
                <w:szCs w:val="24"/>
              </w:rPr>
              <w:t xml:space="preserve"> in Majel</w:t>
            </w:r>
            <w:r w:rsidRPr="00F526F5">
              <w:rPr>
                <w:rFonts w:ascii="Times New Roman" w:eastAsia="Times New Roman" w:hAnsi="Times New Roman" w:cs="Times New Roman"/>
                <w:color w:val="000000"/>
                <w:sz w:val="24"/>
                <w:szCs w:val="24"/>
              </w:rPr>
              <w:t xml:space="preserve"> (Canoes of the Marshall Islands) NGO</w:t>
            </w:r>
          </w:p>
        </w:tc>
      </w:tr>
      <w:tr w:rsidR="00103519" w:rsidRPr="00F526F5" w14:paraId="6D7D6E67" w14:textId="77777777" w:rsidTr="00881F00">
        <w:trPr>
          <w:trHeight w:val="300"/>
        </w:trPr>
        <w:tc>
          <w:tcPr>
            <w:tcW w:w="1323" w:type="dxa"/>
            <w:tcBorders>
              <w:top w:val="nil"/>
              <w:left w:val="nil"/>
              <w:bottom w:val="nil"/>
              <w:right w:val="nil"/>
            </w:tcBorders>
            <w:shd w:val="clear" w:color="auto" w:fill="auto"/>
            <w:noWrap/>
            <w:vAlign w:val="center"/>
            <w:hideMark/>
          </w:tcPr>
          <w:p w14:paraId="601A2F20"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WUTMI</w:t>
            </w:r>
          </w:p>
        </w:tc>
        <w:tc>
          <w:tcPr>
            <w:tcW w:w="7480" w:type="dxa"/>
            <w:tcBorders>
              <w:top w:val="nil"/>
              <w:left w:val="nil"/>
              <w:bottom w:val="nil"/>
              <w:right w:val="nil"/>
            </w:tcBorders>
            <w:shd w:val="clear" w:color="auto" w:fill="auto"/>
            <w:noWrap/>
            <w:vAlign w:val="center"/>
            <w:hideMark/>
          </w:tcPr>
          <w:p w14:paraId="678ED48F"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Women United Together Marshall Islands</w:t>
            </w:r>
          </w:p>
        </w:tc>
      </w:tr>
      <w:tr w:rsidR="00103519" w:rsidRPr="00F526F5" w14:paraId="400C443A" w14:textId="77777777" w:rsidTr="00881F00">
        <w:trPr>
          <w:trHeight w:val="300"/>
        </w:trPr>
        <w:tc>
          <w:tcPr>
            <w:tcW w:w="1323" w:type="dxa"/>
            <w:tcBorders>
              <w:top w:val="nil"/>
              <w:left w:val="nil"/>
              <w:bottom w:val="nil"/>
              <w:right w:val="nil"/>
            </w:tcBorders>
            <w:shd w:val="clear" w:color="auto" w:fill="auto"/>
            <w:noWrap/>
            <w:vAlign w:val="center"/>
            <w:hideMark/>
          </w:tcPr>
          <w:p w14:paraId="00015A4F"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proofErr w:type="spellStart"/>
            <w:r w:rsidRPr="00F526F5">
              <w:rPr>
                <w:rFonts w:ascii="Times New Roman" w:eastAsia="Times New Roman" w:hAnsi="Times New Roman" w:cs="Times New Roman"/>
                <w:color w:val="000000"/>
                <w:sz w:val="24"/>
                <w:szCs w:val="24"/>
              </w:rPr>
              <w:t>YTYIH</w:t>
            </w:r>
            <w:proofErr w:type="spellEnd"/>
          </w:p>
        </w:tc>
        <w:tc>
          <w:tcPr>
            <w:tcW w:w="7480" w:type="dxa"/>
            <w:tcBorders>
              <w:top w:val="nil"/>
              <w:left w:val="nil"/>
              <w:bottom w:val="nil"/>
              <w:right w:val="nil"/>
            </w:tcBorders>
            <w:shd w:val="clear" w:color="auto" w:fill="auto"/>
            <w:noWrap/>
            <w:vAlign w:val="center"/>
            <w:hideMark/>
          </w:tcPr>
          <w:p w14:paraId="4EF249F6" w14:textId="77777777" w:rsidR="00103519" w:rsidRPr="00F526F5" w:rsidRDefault="00103519" w:rsidP="00881F00">
            <w:pPr>
              <w:spacing w:after="0" w:line="360" w:lineRule="auto"/>
              <w:rPr>
                <w:rFonts w:ascii="Times New Roman" w:eastAsia="Times New Roman" w:hAnsi="Times New Roman" w:cs="Times New Roman"/>
                <w:color w:val="000000"/>
                <w:sz w:val="24"/>
                <w:szCs w:val="24"/>
              </w:rPr>
            </w:pPr>
            <w:r w:rsidRPr="00F526F5">
              <w:rPr>
                <w:rFonts w:ascii="Times New Roman" w:eastAsia="Times New Roman" w:hAnsi="Times New Roman" w:cs="Times New Roman"/>
                <w:color w:val="000000"/>
                <w:sz w:val="24"/>
                <w:szCs w:val="24"/>
              </w:rPr>
              <w:t>Youth to Youth in Health</w:t>
            </w:r>
          </w:p>
        </w:tc>
      </w:tr>
    </w:tbl>
    <w:p w14:paraId="31A22EF3" w14:textId="77777777" w:rsidR="005F6F77" w:rsidRPr="00F526F5" w:rsidRDefault="005F6F77" w:rsidP="00881F00">
      <w:pPr>
        <w:spacing w:before="240" w:after="0" w:line="360" w:lineRule="auto"/>
        <w:ind w:right="-46"/>
        <w:jc w:val="both"/>
        <w:rPr>
          <w:rFonts w:ascii="Times New Roman" w:hAnsi="Times New Roman" w:cs="Times New Roman"/>
          <w:sz w:val="24"/>
          <w:szCs w:val="24"/>
        </w:rPr>
      </w:pPr>
    </w:p>
    <w:p w14:paraId="2BC8D59A" w14:textId="26C99BA9" w:rsidR="003E0FB4" w:rsidRPr="00A4174E" w:rsidRDefault="00F4407D" w:rsidP="00A4174E">
      <w:pPr>
        <w:pStyle w:val="Heading2"/>
        <w:numPr>
          <w:ilvl w:val="0"/>
          <w:numId w:val="11"/>
        </w:numPr>
      </w:pPr>
      <w:r w:rsidRPr="00A4174E">
        <w:br w:type="page"/>
      </w:r>
      <w:bookmarkStart w:id="3" w:name="_Toc31638475"/>
      <w:r w:rsidR="0075304F" w:rsidRPr="00A4174E">
        <w:lastRenderedPageBreak/>
        <w:t>General information about the reporting State</w:t>
      </w:r>
      <w:bookmarkEnd w:id="3"/>
    </w:p>
    <w:p w14:paraId="52B732FC" w14:textId="77777777" w:rsidR="0075304F" w:rsidRPr="00A4174E" w:rsidRDefault="0075304F" w:rsidP="00A4174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90"/>
        </w:tabs>
        <w:spacing w:before="240" w:after="0" w:line="360" w:lineRule="auto"/>
        <w:ind w:left="0" w:right="-46"/>
        <w:outlineLvl w:val="2"/>
        <w:rPr>
          <w:i/>
          <w:sz w:val="24"/>
          <w:szCs w:val="24"/>
        </w:rPr>
      </w:pPr>
      <w:bookmarkStart w:id="4" w:name="_Toc31638476"/>
      <w:r w:rsidRPr="00A4174E">
        <w:rPr>
          <w:i/>
          <w:sz w:val="24"/>
          <w:szCs w:val="24"/>
        </w:rPr>
        <w:t>Demographic, economic, social and cultural characteristics of the State</w:t>
      </w:r>
      <w:bookmarkEnd w:id="4"/>
    </w:p>
    <w:p w14:paraId="592BD6AC" w14:textId="77777777" w:rsidR="00103519" w:rsidRPr="00A4174E" w:rsidRDefault="000A61E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Republic of the Marshall Islands (RMI) is made up of 29 low-lying coral atolls and five islands with a total area of 181 square </w:t>
      </w:r>
      <w:r w:rsidR="00324FF3" w:rsidRPr="00A4174E">
        <w:rPr>
          <w:sz w:val="24"/>
          <w:szCs w:val="24"/>
        </w:rPr>
        <w:t>kilometres</w:t>
      </w:r>
      <w:r w:rsidRPr="00A4174E">
        <w:rPr>
          <w:sz w:val="24"/>
          <w:szCs w:val="24"/>
        </w:rPr>
        <w:t xml:space="preserve"> located in the North Pacific, between 4 degrees and 14 degrees north and 160 degrees and 173 degrees east. The atolls and islands form two groups: the Ratak Chain and the Ralik Chain (meaning “sunrise” and “sunset” chains</w:t>
      </w:r>
      <w:r w:rsidR="004A4426" w:rsidRPr="00A4174E">
        <w:rPr>
          <w:sz w:val="24"/>
          <w:szCs w:val="24"/>
        </w:rPr>
        <w:t>, respectively</w:t>
      </w:r>
      <w:r w:rsidRPr="00A4174E">
        <w:rPr>
          <w:sz w:val="24"/>
          <w:szCs w:val="24"/>
        </w:rPr>
        <w:t>). Two-thirds o</w:t>
      </w:r>
      <w:r w:rsidR="00E9515A" w:rsidRPr="00A4174E">
        <w:rPr>
          <w:sz w:val="24"/>
          <w:szCs w:val="24"/>
        </w:rPr>
        <w:t>f the nation’s population live</w:t>
      </w:r>
      <w:r w:rsidRPr="00A4174E">
        <w:rPr>
          <w:sz w:val="24"/>
          <w:szCs w:val="24"/>
        </w:rPr>
        <w:t xml:space="preserve"> on Majuro (the capital) and Ebeye. A majority of the islands’ land mass is at sea level.</w:t>
      </w:r>
    </w:p>
    <w:p w14:paraId="01D75842" w14:textId="3DB9600F" w:rsidR="00D07E32" w:rsidRPr="00A4174E" w:rsidRDefault="00D07E3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In 1885, after a 25-year period of commercial contact with other nations through the copra trade, the </w:t>
      </w:r>
      <w:r w:rsidR="00830564" w:rsidRPr="00A4174E">
        <w:rPr>
          <w:sz w:val="24"/>
          <w:szCs w:val="24"/>
        </w:rPr>
        <w:t xml:space="preserve">Republic of the </w:t>
      </w:r>
      <w:r w:rsidRPr="00A4174E">
        <w:rPr>
          <w:sz w:val="24"/>
          <w:szCs w:val="24"/>
        </w:rPr>
        <w:t>Marshall Islands formally became a protectorate of the German empire. The Germans were followed by the Japanese, who seized the islands from Germany in 1914. The Japanese administered the islands under a League of Nations mandate from 1920 to 1935, and were expelled by American forces during the Second World War.</w:t>
      </w:r>
    </w:p>
    <w:p w14:paraId="633661E6" w14:textId="7837C63F" w:rsidR="00103519" w:rsidRPr="00A4174E" w:rsidRDefault="0010351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people of the </w:t>
      </w:r>
      <w:r w:rsidR="00830564" w:rsidRPr="00A4174E">
        <w:rPr>
          <w:sz w:val="24"/>
          <w:szCs w:val="24"/>
        </w:rPr>
        <w:t xml:space="preserve">Republic of the </w:t>
      </w:r>
      <w:r w:rsidRPr="00A4174E">
        <w:rPr>
          <w:sz w:val="24"/>
          <w:szCs w:val="24"/>
        </w:rPr>
        <w:t xml:space="preserve">Marshall Islands are Micronesians descendants of seafarers from Southeast Asia who migrated to the islands 2,000 to 3,000 years ago. Since the first settlers arrived, the </w:t>
      </w:r>
      <w:r w:rsidR="00830564" w:rsidRPr="00A4174E">
        <w:rPr>
          <w:sz w:val="24"/>
          <w:szCs w:val="24"/>
        </w:rPr>
        <w:t>RMI</w:t>
      </w:r>
      <w:r w:rsidRPr="00A4174E">
        <w:rPr>
          <w:sz w:val="24"/>
          <w:szCs w:val="24"/>
        </w:rPr>
        <w:t xml:space="preserve"> has remained a highly homogeneous society. The 2011 census showed that of the total population of 53,158, 90% are Marshallese with the remaining 10 per cent </w:t>
      </w:r>
      <w:r w:rsidR="00D922E1" w:rsidRPr="00A4174E">
        <w:rPr>
          <w:sz w:val="24"/>
          <w:szCs w:val="24"/>
        </w:rPr>
        <w:t xml:space="preserve">being </w:t>
      </w:r>
      <w:r w:rsidRPr="00A4174E">
        <w:rPr>
          <w:sz w:val="24"/>
          <w:szCs w:val="24"/>
        </w:rPr>
        <w:t xml:space="preserve">from the United States (U.S.), the Philippines, China, New Zealand, Australia, other Micronesian countries, Korea, and Fiji. From the total population, 27,243 are males and </w:t>
      </w:r>
      <w:r w:rsidR="0064204F" w:rsidRPr="00A4174E">
        <w:rPr>
          <w:sz w:val="24"/>
          <w:szCs w:val="24"/>
        </w:rPr>
        <w:t>25,915</w:t>
      </w:r>
      <w:r w:rsidRPr="00A4174E">
        <w:rPr>
          <w:sz w:val="24"/>
          <w:szCs w:val="24"/>
        </w:rPr>
        <w:t xml:space="preserve"> females. Children aged 0 to 17 years comprise 46 per cent of the population. The annual population growth rate is only 0.4 per cent due to high rates of outmigration rather than a decline in fertility.</w:t>
      </w:r>
      <w:r w:rsidR="00710D78" w:rsidRPr="00A4174E">
        <w:rPr>
          <w:sz w:val="24"/>
          <w:szCs w:val="24"/>
        </w:rPr>
        <w:t xml:space="preserve"> See Annex A: Table </w:t>
      </w:r>
      <w:proofErr w:type="gramStart"/>
      <w:r w:rsidR="00710D78" w:rsidRPr="00A4174E">
        <w:rPr>
          <w:sz w:val="24"/>
          <w:szCs w:val="24"/>
        </w:rPr>
        <w:t>1</w:t>
      </w:r>
      <w:r w:rsidR="003B287B" w:rsidRPr="00A4174E">
        <w:rPr>
          <w:sz w:val="24"/>
          <w:szCs w:val="24"/>
        </w:rPr>
        <w:t>.Resident</w:t>
      </w:r>
      <w:proofErr w:type="gramEnd"/>
      <w:r w:rsidR="003B287B" w:rsidRPr="00A4174E">
        <w:rPr>
          <w:sz w:val="24"/>
          <w:szCs w:val="24"/>
        </w:rPr>
        <w:t xml:space="preserve"> Population by Gender, Annual Population Growth Rate and Natural Increase rate: 1920-2011</w:t>
      </w:r>
      <w:r w:rsidR="00710D78" w:rsidRPr="00A4174E">
        <w:rPr>
          <w:sz w:val="24"/>
          <w:szCs w:val="24"/>
        </w:rPr>
        <w:t>.</w:t>
      </w:r>
    </w:p>
    <w:p w14:paraId="2746DF5B" w14:textId="77777777" w:rsidR="00392A65" w:rsidRPr="00A4174E" w:rsidRDefault="0010351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Despite being under successive foreign control by</w:t>
      </w:r>
      <w:r w:rsidR="00D07E32" w:rsidRPr="00A4174E">
        <w:rPr>
          <w:sz w:val="24"/>
          <w:szCs w:val="24"/>
        </w:rPr>
        <w:t xml:space="preserve"> Missionaries,</w:t>
      </w:r>
      <w:r w:rsidRPr="00A4174E">
        <w:rPr>
          <w:sz w:val="24"/>
          <w:szCs w:val="24"/>
        </w:rPr>
        <w:t xml:space="preserve"> Germany, Japan and the United States, the Marshallese people retain a strong sense of cultural identity. Marshallese continues to be the primary language of the country. The 2011 census documented a literacy rate of </w:t>
      </w:r>
      <w:r w:rsidR="00392A65" w:rsidRPr="00A4174E">
        <w:rPr>
          <w:sz w:val="24"/>
          <w:szCs w:val="24"/>
        </w:rPr>
        <w:t>ninety-fiv</w:t>
      </w:r>
      <w:r w:rsidR="00F4407D" w:rsidRPr="00A4174E">
        <w:rPr>
          <w:sz w:val="24"/>
          <w:szCs w:val="24"/>
        </w:rPr>
        <w:t>e (</w:t>
      </w:r>
      <w:r w:rsidRPr="00A4174E">
        <w:rPr>
          <w:sz w:val="24"/>
          <w:szCs w:val="24"/>
        </w:rPr>
        <w:t>95</w:t>
      </w:r>
      <w:r w:rsidR="00F4407D" w:rsidRPr="00A4174E">
        <w:rPr>
          <w:sz w:val="24"/>
          <w:szCs w:val="24"/>
        </w:rPr>
        <w:t>)</w:t>
      </w:r>
      <w:r w:rsidRPr="00A4174E">
        <w:rPr>
          <w:sz w:val="24"/>
          <w:szCs w:val="24"/>
        </w:rPr>
        <w:t xml:space="preserve"> per cent in the Marshallese language. </w:t>
      </w:r>
    </w:p>
    <w:p w14:paraId="6E8A08DE" w14:textId="64F367FE" w:rsidR="00103519" w:rsidRPr="00A4174E" w:rsidRDefault="0010351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lastRenderedPageBreak/>
        <w:t xml:space="preserve">In recent years, the </w:t>
      </w:r>
      <w:r w:rsidR="00830564" w:rsidRPr="00A4174E">
        <w:rPr>
          <w:sz w:val="24"/>
          <w:szCs w:val="24"/>
        </w:rPr>
        <w:t>RMI</w:t>
      </w:r>
      <w:r w:rsidRPr="00A4174E">
        <w:rPr>
          <w:sz w:val="24"/>
          <w:szCs w:val="24"/>
        </w:rPr>
        <w:t xml:space="preserve"> has had a very high growth rate.  The first census, taken in 1920 under the Japanese administration, counted 9,800 people.  At the next census, taken in 1935, the population numbered </w:t>
      </w:r>
      <w:r w:rsidR="00056836" w:rsidRPr="00A4174E">
        <w:rPr>
          <w:sz w:val="24"/>
          <w:szCs w:val="24"/>
        </w:rPr>
        <w:t>10,628</w:t>
      </w:r>
      <w:r w:rsidRPr="00A4174E">
        <w:rPr>
          <w:sz w:val="24"/>
          <w:szCs w:val="24"/>
        </w:rPr>
        <w:t xml:space="preserve"> individuals, indicating a very modest 6.6 per cent population increase over a period of 15 years.  Since the late 1950s, however, the rate of population growth has increased rapidly.  The most recent national census, in 2011, showed a population of 53,158 reflecting a .4 per cent increase since the 1999 census.</w:t>
      </w:r>
      <w:r w:rsidR="003B287B" w:rsidRPr="00A4174E">
        <w:rPr>
          <w:sz w:val="24"/>
          <w:szCs w:val="24"/>
        </w:rPr>
        <w:t xml:space="preserve"> See Annex A: Figure 1 Population of Marshall Islands: Cen</w:t>
      </w:r>
      <w:r w:rsidR="00F51FF0" w:rsidRPr="00A4174E">
        <w:rPr>
          <w:sz w:val="24"/>
          <w:szCs w:val="24"/>
        </w:rPr>
        <w:t>s</w:t>
      </w:r>
      <w:r w:rsidR="003B287B" w:rsidRPr="00A4174E">
        <w:rPr>
          <w:sz w:val="24"/>
          <w:szCs w:val="24"/>
        </w:rPr>
        <w:t>us Figures 1920-2011</w:t>
      </w:r>
    </w:p>
    <w:p w14:paraId="40830CDB" w14:textId="7BD4CF09" w:rsidR="00103519" w:rsidRPr="00A4174E" w:rsidRDefault="00F51FF0"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RMI population is young. Forty</w:t>
      </w:r>
      <w:r w:rsidR="00103519" w:rsidRPr="00A4174E">
        <w:rPr>
          <w:sz w:val="24"/>
          <w:szCs w:val="24"/>
        </w:rPr>
        <w:t xml:space="preserve"> per</w:t>
      </w:r>
      <w:r w:rsidR="00F4407D" w:rsidRPr="00A4174E">
        <w:rPr>
          <w:sz w:val="24"/>
          <w:szCs w:val="24"/>
        </w:rPr>
        <w:t xml:space="preserve"> (40)</w:t>
      </w:r>
      <w:r w:rsidR="00103519" w:rsidRPr="00A4174E">
        <w:rPr>
          <w:sz w:val="24"/>
          <w:szCs w:val="24"/>
        </w:rPr>
        <w:t xml:space="preserve"> cent of the population is under the age of 15 years, and only </w:t>
      </w:r>
      <w:r w:rsidRPr="00A4174E">
        <w:rPr>
          <w:sz w:val="24"/>
          <w:szCs w:val="24"/>
        </w:rPr>
        <w:t>two</w:t>
      </w:r>
      <w:r w:rsidR="00103519" w:rsidRPr="00A4174E">
        <w:rPr>
          <w:sz w:val="24"/>
          <w:szCs w:val="24"/>
        </w:rPr>
        <w:t xml:space="preserve"> </w:t>
      </w:r>
      <w:r w:rsidR="00F4407D" w:rsidRPr="00A4174E">
        <w:rPr>
          <w:sz w:val="24"/>
          <w:szCs w:val="24"/>
        </w:rPr>
        <w:t xml:space="preserve">(2) </w:t>
      </w:r>
      <w:r w:rsidR="00103519" w:rsidRPr="00A4174E">
        <w:rPr>
          <w:sz w:val="24"/>
          <w:szCs w:val="24"/>
        </w:rPr>
        <w:t>per cent is 65 years of age or older.</w:t>
      </w:r>
      <w:r w:rsidR="00330E79" w:rsidRPr="00A4174E">
        <w:rPr>
          <w:sz w:val="24"/>
          <w:szCs w:val="24"/>
        </w:rPr>
        <w:t xml:space="preserve"> See Annex A: </w:t>
      </w:r>
      <w:bookmarkStart w:id="5" w:name="_Hlk31189175"/>
      <w:r w:rsidR="00330E79" w:rsidRPr="00A4174E">
        <w:rPr>
          <w:sz w:val="24"/>
          <w:szCs w:val="24"/>
        </w:rPr>
        <w:t>Table 2</w:t>
      </w:r>
      <w:r w:rsidR="00F4407D" w:rsidRPr="00A4174E">
        <w:rPr>
          <w:sz w:val="24"/>
          <w:szCs w:val="24"/>
        </w:rPr>
        <w:t xml:space="preserve">. </w:t>
      </w:r>
      <w:r w:rsidR="00330E79" w:rsidRPr="00A4174E">
        <w:rPr>
          <w:sz w:val="24"/>
          <w:szCs w:val="24"/>
        </w:rPr>
        <w:t>Population by sex and age</w:t>
      </w:r>
      <w:bookmarkEnd w:id="5"/>
      <w:r w:rsidR="00330E79" w:rsidRPr="00A4174E">
        <w:rPr>
          <w:sz w:val="24"/>
          <w:szCs w:val="24"/>
        </w:rPr>
        <w:t>.</w:t>
      </w:r>
    </w:p>
    <w:p w14:paraId="1E2316BA" w14:textId="5EFB90B8" w:rsidR="007842D2" w:rsidRPr="00A4174E" w:rsidRDefault="007842D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Each atoll consists of a ring of islets encircling a deep-water lagoon. The islets are interconnected and surrounded by a coral reef. None of these low-lying land areas has an elevation greater than </w:t>
      </w:r>
      <w:r w:rsidR="005D6459" w:rsidRPr="00A4174E">
        <w:rPr>
          <w:sz w:val="24"/>
          <w:szCs w:val="24"/>
        </w:rPr>
        <w:t>ten (</w:t>
      </w:r>
      <w:r w:rsidRPr="00A4174E">
        <w:rPr>
          <w:sz w:val="24"/>
          <w:szCs w:val="24"/>
        </w:rPr>
        <w:t>10</w:t>
      </w:r>
      <w:r w:rsidR="005D6459" w:rsidRPr="00A4174E">
        <w:rPr>
          <w:sz w:val="24"/>
          <w:szCs w:val="24"/>
        </w:rPr>
        <w:t xml:space="preserve">) </w:t>
      </w:r>
      <w:r w:rsidRPr="00A4174E">
        <w:rPr>
          <w:sz w:val="24"/>
          <w:szCs w:val="24"/>
        </w:rPr>
        <w:t xml:space="preserve">feet above sea level. The mean height of the land is about 7 feet above sea level. </w:t>
      </w:r>
    </w:p>
    <w:p w14:paraId="432BA56D" w14:textId="77777777" w:rsidR="00103519" w:rsidRPr="00A4174E" w:rsidRDefault="0020627A"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islands have a hot and humid climate. The average annual temperature is </w:t>
      </w:r>
      <w:r w:rsidR="00E9515A" w:rsidRPr="00A4174E">
        <w:rPr>
          <w:sz w:val="24"/>
          <w:szCs w:val="24"/>
        </w:rPr>
        <w:t>81.6</w:t>
      </w:r>
      <w:r w:rsidRPr="00A4174E">
        <w:rPr>
          <w:sz w:val="24"/>
          <w:szCs w:val="24"/>
        </w:rPr>
        <w:t xml:space="preserve"> degrees Fahrenheit with little seasonal variation. Trade winds from the north-east cool the high temperatures from December through March. The average annual rainfall varies from 70 inches in the north of the nation to 170 inches in the south. The wettest months of the year are October and November, and the months from December to </w:t>
      </w:r>
      <w:r w:rsidR="00324B8C" w:rsidRPr="00A4174E">
        <w:rPr>
          <w:sz w:val="24"/>
          <w:szCs w:val="24"/>
        </w:rPr>
        <w:t>April</w:t>
      </w:r>
      <w:r w:rsidRPr="00A4174E">
        <w:rPr>
          <w:sz w:val="24"/>
          <w:szCs w:val="24"/>
        </w:rPr>
        <w:t xml:space="preserve"> are generally drier. </w:t>
      </w:r>
    </w:p>
    <w:p w14:paraId="7C7627DA" w14:textId="4E6740ED" w:rsidR="00103519" w:rsidRPr="00A4174E" w:rsidRDefault="00676583"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005D6459" w:rsidRPr="00A4174E">
        <w:rPr>
          <w:sz w:val="24"/>
          <w:szCs w:val="24"/>
        </w:rPr>
        <w:t xml:space="preserve">Republic of the </w:t>
      </w:r>
      <w:r w:rsidRPr="00A4174E">
        <w:rPr>
          <w:sz w:val="24"/>
          <w:szCs w:val="24"/>
        </w:rPr>
        <w:t>Marshall Islands are</w:t>
      </w:r>
      <w:r w:rsidR="00682967" w:rsidRPr="00A4174E">
        <w:rPr>
          <w:sz w:val="24"/>
          <w:szCs w:val="24"/>
        </w:rPr>
        <w:t xml:space="preserve"> not considered to be in the typhoon belt. Nevertheless, because the island groups are true atolls with low-lying reefs and land masses, they are easily flooded during storms and tidal surges. In 1958, a typhoon destroyed buildings and structures in the old capital at </w:t>
      </w:r>
      <w:proofErr w:type="spellStart"/>
      <w:r w:rsidR="00682967" w:rsidRPr="00A4174E">
        <w:rPr>
          <w:sz w:val="24"/>
          <w:szCs w:val="24"/>
        </w:rPr>
        <w:t>Jabor</w:t>
      </w:r>
      <w:proofErr w:type="spellEnd"/>
      <w:r w:rsidR="00682967" w:rsidRPr="00A4174E">
        <w:rPr>
          <w:sz w:val="24"/>
          <w:szCs w:val="24"/>
        </w:rPr>
        <w:t xml:space="preserve"> on </w:t>
      </w:r>
      <w:r w:rsidR="00E9515A" w:rsidRPr="00A4174E">
        <w:rPr>
          <w:sz w:val="24"/>
          <w:szCs w:val="24"/>
        </w:rPr>
        <w:t xml:space="preserve">Jaluit Atoll. </w:t>
      </w:r>
      <w:r w:rsidR="00CD358A" w:rsidRPr="00A4174E">
        <w:rPr>
          <w:sz w:val="24"/>
          <w:szCs w:val="24"/>
        </w:rPr>
        <w:t xml:space="preserve">In 1979 storm surges </w:t>
      </w:r>
      <w:r w:rsidR="00CD358A" w:rsidRPr="00A4174E">
        <w:rPr>
          <w:sz w:val="24"/>
          <w:szCs w:val="24"/>
          <w:shd w:val="clear" w:color="auto" w:fill="FFFFFF"/>
        </w:rPr>
        <w:t>struck the most heavily populated areas of the capital Majuro Atoll over a two-week period, destroying hundreds of homes and causing several million dollars in damage. A series of other storm surges</w:t>
      </w:r>
      <w:r w:rsidR="00C609F8" w:rsidRPr="00A4174E">
        <w:rPr>
          <w:sz w:val="24"/>
          <w:szCs w:val="24"/>
          <w:shd w:val="clear" w:color="auto" w:fill="FFFFFF"/>
        </w:rPr>
        <w:t xml:space="preserve"> and king tides causing</w:t>
      </w:r>
      <w:r w:rsidR="00CD358A" w:rsidRPr="00A4174E">
        <w:rPr>
          <w:sz w:val="24"/>
          <w:szCs w:val="24"/>
          <w:shd w:val="clear" w:color="auto" w:fill="FFFFFF"/>
        </w:rPr>
        <w:t xml:space="preserve"> inundations occurring at least twice a year beginning in 2008. </w:t>
      </w:r>
      <w:r w:rsidR="00E9515A" w:rsidRPr="00A4174E">
        <w:rPr>
          <w:sz w:val="24"/>
          <w:szCs w:val="24"/>
        </w:rPr>
        <w:t>There have been other significant destructive eve</w:t>
      </w:r>
      <w:r w:rsidR="00CD358A" w:rsidRPr="00A4174E">
        <w:rPr>
          <w:sz w:val="24"/>
          <w:szCs w:val="24"/>
        </w:rPr>
        <w:t xml:space="preserve">nts including the 1997 typhoon </w:t>
      </w:r>
      <w:proofErr w:type="spellStart"/>
      <w:r w:rsidR="00E9515A" w:rsidRPr="00A4174E">
        <w:rPr>
          <w:sz w:val="24"/>
          <w:szCs w:val="24"/>
        </w:rPr>
        <w:t>Paka</w:t>
      </w:r>
      <w:proofErr w:type="spellEnd"/>
      <w:r w:rsidR="00E9515A" w:rsidRPr="00A4174E">
        <w:rPr>
          <w:sz w:val="24"/>
          <w:szCs w:val="24"/>
        </w:rPr>
        <w:t xml:space="preserve">, and more </w:t>
      </w:r>
      <w:r w:rsidR="00CD358A" w:rsidRPr="00A4174E">
        <w:rPr>
          <w:sz w:val="24"/>
          <w:szCs w:val="24"/>
        </w:rPr>
        <w:t>r</w:t>
      </w:r>
      <w:r w:rsidR="00324B8C" w:rsidRPr="00A4174E">
        <w:rPr>
          <w:sz w:val="24"/>
          <w:szCs w:val="24"/>
        </w:rPr>
        <w:t>ecently typhoon Nangka in 2015.</w:t>
      </w:r>
    </w:p>
    <w:p w14:paraId="5BE3CD8E" w14:textId="1883D203" w:rsidR="00103519" w:rsidRPr="00A4174E" w:rsidRDefault="00682967"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lastRenderedPageBreak/>
        <w:t>Due to the geograph</w:t>
      </w:r>
      <w:r w:rsidR="00232FCA" w:rsidRPr="00A4174E">
        <w:rPr>
          <w:sz w:val="24"/>
          <w:szCs w:val="24"/>
        </w:rPr>
        <w:t>y and topography of</w:t>
      </w:r>
      <w:r w:rsidRPr="00A4174E">
        <w:rPr>
          <w:sz w:val="24"/>
          <w:szCs w:val="24"/>
        </w:rPr>
        <w:t xml:space="preserve"> the </w:t>
      </w:r>
      <w:r w:rsidR="00830564" w:rsidRPr="00A4174E">
        <w:rPr>
          <w:sz w:val="24"/>
          <w:szCs w:val="24"/>
        </w:rPr>
        <w:t>RMI</w:t>
      </w:r>
      <w:r w:rsidR="00232FCA" w:rsidRPr="00A4174E">
        <w:rPr>
          <w:sz w:val="24"/>
          <w:szCs w:val="24"/>
        </w:rPr>
        <w:t xml:space="preserve">, climate change poses a great threat to the islands. King tides and other natural weather occurrences impact the land, sea and lives of the Marshallese people. </w:t>
      </w:r>
    </w:p>
    <w:p w14:paraId="4D51A810" w14:textId="767EC064" w:rsidR="00103519" w:rsidRPr="00A4174E" w:rsidRDefault="00676583"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RMI</w:t>
      </w:r>
      <w:r w:rsidR="00324B8C" w:rsidRPr="00A4174E">
        <w:rPr>
          <w:sz w:val="24"/>
          <w:szCs w:val="24"/>
        </w:rPr>
        <w:t xml:space="preserve"> has faced severe droughts recently in 2014 and 2016 </w:t>
      </w:r>
      <w:r w:rsidR="00F4407D" w:rsidRPr="00A4174E">
        <w:rPr>
          <w:sz w:val="24"/>
          <w:szCs w:val="24"/>
        </w:rPr>
        <w:t xml:space="preserve">which, had </w:t>
      </w:r>
      <w:r w:rsidR="00324B8C" w:rsidRPr="00A4174E">
        <w:rPr>
          <w:sz w:val="24"/>
          <w:szCs w:val="24"/>
        </w:rPr>
        <w:t xml:space="preserve">devastating crops, water supply and </w:t>
      </w:r>
      <w:r w:rsidR="00F4407D" w:rsidRPr="00A4174E">
        <w:rPr>
          <w:sz w:val="24"/>
          <w:szCs w:val="24"/>
        </w:rPr>
        <w:t xml:space="preserve">the </w:t>
      </w:r>
      <w:r w:rsidR="00324B8C" w:rsidRPr="00A4174E">
        <w:rPr>
          <w:sz w:val="24"/>
          <w:szCs w:val="24"/>
        </w:rPr>
        <w:t xml:space="preserve">health of the people particularly in the outer islands. At both times the President of the </w:t>
      </w:r>
      <w:r w:rsidR="00830564" w:rsidRPr="00A4174E">
        <w:rPr>
          <w:sz w:val="24"/>
          <w:szCs w:val="24"/>
        </w:rPr>
        <w:t xml:space="preserve">Republic of the </w:t>
      </w:r>
      <w:r w:rsidR="00324B8C" w:rsidRPr="00A4174E">
        <w:rPr>
          <w:sz w:val="24"/>
          <w:szCs w:val="24"/>
        </w:rPr>
        <w:t>Marshall Islands issued an emergency declaration leading to</w:t>
      </w:r>
      <w:r w:rsidR="00C609F8" w:rsidRPr="00A4174E">
        <w:rPr>
          <w:sz w:val="24"/>
          <w:szCs w:val="24"/>
        </w:rPr>
        <w:t xml:space="preserve"> humanitarian assistances such as</w:t>
      </w:r>
      <w:r w:rsidR="00324B8C" w:rsidRPr="00A4174E">
        <w:rPr>
          <w:sz w:val="24"/>
          <w:szCs w:val="24"/>
        </w:rPr>
        <w:t xml:space="preserve"> food and water distributions to people of the outer islands. </w:t>
      </w:r>
    </w:p>
    <w:p w14:paraId="50A941BB" w14:textId="4AFFED89" w:rsidR="00633755" w:rsidRPr="00A4174E" w:rsidRDefault="00633755"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Kwajalein and </w:t>
      </w:r>
      <w:proofErr w:type="spellStart"/>
      <w:r w:rsidR="00392A65" w:rsidRPr="00A4174E">
        <w:rPr>
          <w:sz w:val="24"/>
          <w:szCs w:val="24"/>
        </w:rPr>
        <w:t>Eneweta</w:t>
      </w:r>
      <w:r w:rsidR="00F4407D" w:rsidRPr="00A4174E">
        <w:rPr>
          <w:sz w:val="24"/>
          <w:szCs w:val="24"/>
        </w:rPr>
        <w:t>k</w:t>
      </w:r>
      <w:proofErr w:type="spellEnd"/>
      <w:r w:rsidRPr="00A4174E">
        <w:rPr>
          <w:sz w:val="24"/>
          <w:szCs w:val="24"/>
        </w:rPr>
        <w:t xml:space="preserve"> in the </w:t>
      </w:r>
      <w:r w:rsidR="00830564" w:rsidRPr="00A4174E">
        <w:rPr>
          <w:sz w:val="24"/>
          <w:szCs w:val="24"/>
        </w:rPr>
        <w:t>RMI</w:t>
      </w:r>
      <w:r w:rsidRPr="00A4174E">
        <w:rPr>
          <w:sz w:val="24"/>
          <w:szCs w:val="24"/>
        </w:rPr>
        <w:t xml:space="preserve"> were major battlefields of the American island-hopping campaign. At the end of the war, the United States assumed responsibility for administering the </w:t>
      </w:r>
      <w:r w:rsidR="00830564" w:rsidRPr="00A4174E">
        <w:rPr>
          <w:sz w:val="24"/>
          <w:szCs w:val="24"/>
        </w:rPr>
        <w:t>RMI</w:t>
      </w:r>
      <w:r w:rsidRPr="00A4174E">
        <w:rPr>
          <w:sz w:val="24"/>
          <w:szCs w:val="24"/>
        </w:rPr>
        <w:t xml:space="preserve"> under a United </w:t>
      </w:r>
      <w:r w:rsidR="00F4407D" w:rsidRPr="00A4174E">
        <w:rPr>
          <w:sz w:val="24"/>
          <w:szCs w:val="24"/>
        </w:rPr>
        <w:t>Nations Trusteeship</w:t>
      </w:r>
      <w:r w:rsidR="00392A65" w:rsidRPr="00A4174E">
        <w:rPr>
          <w:sz w:val="24"/>
          <w:szCs w:val="24"/>
        </w:rPr>
        <w:t xml:space="preserve">. During this </w:t>
      </w:r>
      <w:r w:rsidR="00F4407D" w:rsidRPr="00A4174E">
        <w:rPr>
          <w:sz w:val="24"/>
          <w:szCs w:val="24"/>
        </w:rPr>
        <w:t xml:space="preserve">time, the RMI </w:t>
      </w:r>
      <w:r w:rsidRPr="00A4174E">
        <w:rPr>
          <w:sz w:val="24"/>
          <w:szCs w:val="24"/>
        </w:rPr>
        <w:t>became testing ground for atomic and nuclear weapons. Between 1946 and 1958, the United States exploded</w:t>
      </w:r>
      <w:r w:rsidR="00F4407D" w:rsidRPr="00A4174E">
        <w:rPr>
          <w:sz w:val="24"/>
          <w:szCs w:val="24"/>
        </w:rPr>
        <w:t xml:space="preserve"> 67 atomic and n</w:t>
      </w:r>
      <w:r w:rsidR="00392A65" w:rsidRPr="00A4174E">
        <w:rPr>
          <w:sz w:val="24"/>
          <w:szCs w:val="24"/>
        </w:rPr>
        <w:t xml:space="preserve">uclear devices on Bikini and </w:t>
      </w:r>
      <w:proofErr w:type="spellStart"/>
      <w:r w:rsidR="00392A65" w:rsidRPr="00A4174E">
        <w:rPr>
          <w:sz w:val="24"/>
          <w:szCs w:val="24"/>
        </w:rPr>
        <w:t>Eneweta</w:t>
      </w:r>
      <w:r w:rsidR="00F4407D" w:rsidRPr="00A4174E">
        <w:rPr>
          <w:sz w:val="24"/>
          <w:szCs w:val="24"/>
        </w:rPr>
        <w:t>k</w:t>
      </w:r>
      <w:proofErr w:type="spellEnd"/>
      <w:r w:rsidR="00F4407D" w:rsidRPr="00A4174E">
        <w:rPr>
          <w:sz w:val="24"/>
          <w:szCs w:val="24"/>
        </w:rPr>
        <w:t xml:space="preserve"> Atolls</w:t>
      </w:r>
      <w:r w:rsidR="00392A65" w:rsidRPr="00A4174E">
        <w:rPr>
          <w:sz w:val="24"/>
          <w:szCs w:val="24"/>
        </w:rPr>
        <w:t xml:space="preserve">, which have led to the temporary relocation of the </w:t>
      </w:r>
      <w:proofErr w:type="spellStart"/>
      <w:r w:rsidR="00392A65" w:rsidRPr="00A4174E">
        <w:rPr>
          <w:sz w:val="24"/>
          <w:szCs w:val="24"/>
        </w:rPr>
        <w:t>Enewetak</w:t>
      </w:r>
      <w:proofErr w:type="spellEnd"/>
      <w:r w:rsidR="00392A65" w:rsidRPr="00A4174E">
        <w:rPr>
          <w:sz w:val="24"/>
          <w:szCs w:val="24"/>
        </w:rPr>
        <w:t xml:space="preserve"> population, and a permanent relocation of the people of Bikini to other parts of the RMI. </w:t>
      </w:r>
      <w:r w:rsidRPr="00A4174E">
        <w:rPr>
          <w:sz w:val="24"/>
          <w:szCs w:val="24"/>
        </w:rPr>
        <w:t xml:space="preserve">Kwajalein Atoll </w:t>
      </w:r>
      <w:r w:rsidR="00392A65" w:rsidRPr="00A4174E">
        <w:rPr>
          <w:sz w:val="24"/>
          <w:szCs w:val="24"/>
        </w:rPr>
        <w:t xml:space="preserve">became and </w:t>
      </w:r>
      <w:r w:rsidRPr="00A4174E">
        <w:rPr>
          <w:sz w:val="24"/>
          <w:szCs w:val="24"/>
        </w:rPr>
        <w:t>continues to be leased by the United States Army as a military strategic base.</w:t>
      </w:r>
    </w:p>
    <w:p w14:paraId="084B8D8F" w14:textId="05F31AEB" w:rsidR="00103519" w:rsidRPr="00A4174E" w:rsidRDefault="00594234"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2011 census also established certain indices of the health of the Marshallese people:  the crude birth rate was 32.1 per 1,000; the crude death rate was 3.7 per 1,000; the infant mortality rate was 63 per 1,000; the total fertility rate was 4.1, a decline from the last census in 1999; the life expectancy at birth for men was 71.3 years and for women was 72.5 years, an increase since the 1999 census; and the population growth rate was 40 per cent.  </w:t>
      </w:r>
    </w:p>
    <w:p w14:paraId="55826CA2" w14:textId="2320D0FE" w:rsidR="00103519" w:rsidRPr="00A4174E" w:rsidRDefault="000A61E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Marshallese custom is recognized and protected in the </w:t>
      </w:r>
      <w:r w:rsidRPr="00A4174E">
        <w:rPr>
          <w:iCs/>
          <w:sz w:val="24"/>
          <w:szCs w:val="24"/>
        </w:rPr>
        <w:t>Constitution</w:t>
      </w:r>
      <w:r w:rsidRPr="00A4174E">
        <w:rPr>
          <w:sz w:val="24"/>
          <w:szCs w:val="24"/>
        </w:rPr>
        <w:t>, specifically in relation to land tenure. However, as the social and economic context move</w:t>
      </w:r>
      <w:r w:rsidR="00F4407D" w:rsidRPr="00A4174E">
        <w:rPr>
          <w:sz w:val="24"/>
          <w:szCs w:val="24"/>
        </w:rPr>
        <w:t>s</w:t>
      </w:r>
      <w:r w:rsidRPr="00A4174E">
        <w:rPr>
          <w:sz w:val="24"/>
          <w:szCs w:val="24"/>
        </w:rPr>
        <w:t xml:space="preserve"> from a subsistence-based rural society to an urban, </w:t>
      </w:r>
      <w:r w:rsidR="00324FF3" w:rsidRPr="00A4174E">
        <w:rPr>
          <w:sz w:val="24"/>
          <w:szCs w:val="24"/>
        </w:rPr>
        <w:t>cash-based</w:t>
      </w:r>
      <w:r w:rsidRPr="00A4174E">
        <w:rPr>
          <w:sz w:val="24"/>
          <w:szCs w:val="24"/>
        </w:rPr>
        <w:t xml:space="preserve"> economy, traditional practices have eroded.</w:t>
      </w:r>
    </w:p>
    <w:p w14:paraId="078E59D9" w14:textId="1F9CF2F3"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Traditionally, Marshallese live in extended matrilineal family groups of three or more </w:t>
      </w:r>
      <w:r w:rsidR="00456B62" w:rsidRPr="00A4174E">
        <w:rPr>
          <w:sz w:val="24"/>
          <w:szCs w:val="24"/>
        </w:rPr>
        <w:t>generations.  In 2011</w:t>
      </w:r>
      <w:r w:rsidRPr="00A4174E">
        <w:rPr>
          <w:sz w:val="24"/>
          <w:szCs w:val="24"/>
        </w:rPr>
        <w:t>, th</w:t>
      </w:r>
      <w:r w:rsidR="00456B62" w:rsidRPr="00A4174E">
        <w:rPr>
          <w:sz w:val="24"/>
          <w:szCs w:val="24"/>
        </w:rPr>
        <w:t>e average household size was 6.8</w:t>
      </w:r>
      <w:r w:rsidRPr="00A4174E">
        <w:rPr>
          <w:sz w:val="24"/>
          <w:szCs w:val="24"/>
        </w:rPr>
        <w:t xml:space="preserve"> people.  Each person also belongs to his or her mother's </w:t>
      </w:r>
      <w:proofErr w:type="spellStart"/>
      <w:r w:rsidRPr="00A4174E">
        <w:rPr>
          <w:i/>
          <w:sz w:val="24"/>
          <w:szCs w:val="24"/>
        </w:rPr>
        <w:t>bwij</w:t>
      </w:r>
      <w:proofErr w:type="spellEnd"/>
      <w:r w:rsidRPr="00A4174E">
        <w:rPr>
          <w:sz w:val="24"/>
          <w:szCs w:val="24"/>
        </w:rPr>
        <w:t xml:space="preserve">, or lineage, and has the right to use lineage </w:t>
      </w:r>
      <w:r w:rsidRPr="00A4174E">
        <w:rPr>
          <w:sz w:val="24"/>
          <w:szCs w:val="24"/>
        </w:rPr>
        <w:lastRenderedPageBreak/>
        <w:t>land and other property</w:t>
      </w:r>
      <w:r w:rsidR="00456B62" w:rsidRPr="00A4174E">
        <w:rPr>
          <w:sz w:val="24"/>
          <w:szCs w:val="24"/>
        </w:rPr>
        <w:t xml:space="preserve">.  These lineage groups own </w:t>
      </w:r>
      <w:r w:rsidRPr="00A4174E">
        <w:rPr>
          <w:sz w:val="24"/>
          <w:szCs w:val="24"/>
        </w:rPr>
        <w:t xml:space="preserve">the land in the </w:t>
      </w:r>
      <w:r w:rsidR="00830564" w:rsidRPr="00A4174E">
        <w:rPr>
          <w:sz w:val="24"/>
          <w:szCs w:val="24"/>
        </w:rPr>
        <w:t xml:space="preserve">Republic of the </w:t>
      </w:r>
      <w:r w:rsidRPr="00A4174E">
        <w:rPr>
          <w:sz w:val="24"/>
          <w:szCs w:val="24"/>
        </w:rPr>
        <w:t>Marshall Islands</w:t>
      </w:r>
      <w:r w:rsidR="0047584B" w:rsidRPr="00A4174E">
        <w:rPr>
          <w:sz w:val="24"/>
          <w:szCs w:val="24"/>
        </w:rPr>
        <w:t>.</w:t>
      </w:r>
      <w:r w:rsidR="00456B62" w:rsidRPr="00A4174E">
        <w:rPr>
          <w:sz w:val="24"/>
          <w:szCs w:val="24"/>
        </w:rPr>
        <w:t xml:space="preserve"> The government does not own </w:t>
      </w:r>
      <w:r w:rsidR="00324FF3" w:rsidRPr="00A4174E">
        <w:rPr>
          <w:sz w:val="24"/>
          <w:szCs w:val="24"/>
        </w:rPr>
        <w:t>land;</w:t>
      </w:r>
      <w:r w:rsidR="00456B62" w:rsidRPr="00A4174E">
        <w:rPr>
          <w:sz w:val="24"/>
          <w:szCs w:val="24"/>
        </w:rPr>
        <w:t xml:space="preserve"> however, land would be leased to government buildings and electrical lines and structures. </w:t>
      </w:r>
    </w:p>
    <w:p w14:paraId="7B1988E2" w14:textId="77777777"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Marshallese society is also divided into two hereditary classes:  the </w:t>
      </w:r>
      <w:r w:rsidR="00324B8C" w:rsidRPr="00A4174E">
        <w:rPr>
          <w:i/>
          <w:sz w:val="24"/>
          <w:szCs w:val="24"/>
        </w:rPr>
        <w:t>I</w:t>
      </w:r>
      <w:r w:rsidRPr="00A4174E">
        <w:rPr>
          <w:i/>
          <w:sz w:val="24"/>
          <w:szCs w:val="24"/>
        </w:rPr>
        <w:t>roij</w:t>
      </w:r>
      <w:r w:rsidRPr="00A4174E">
        <w:rPr>
          <w:sz w:val="24"/>
          <w:szCs w:val="24"/>
        </w:rPr>
        <w:t xml:space="preserve">, the nobility, and the </w:t>
      </w:r>
      <w:proofErr w:type="spellStart"/>
      <w:r w:rsidR="00324B8C" w:rsidRPr="00A4174E">
        <w:rPr>
          <w:i/>
          <w:sz w:val="24"/>
          <w:szCs w:val="24"/>
        </w:rPr>
        <w:t>D</w:t>
      </w:r>
      <w:r w:rsidRPr="00A4174E">
        <w:rPr>
          <w:i/>
          <w:sz w:val="24"/>
          <w:szCs w:val="24"/>
        </w:rPr>
        <w:t>rijerbal</w:t>
      </w:r>
      <w:proofErr w:type="spellEnd"/>
      <w:r w:rsidRPr="00A4174E">
        <w:rPr>
          <w:sz w:val="24"/>
          <w:szCs w:val="24"/>
        </w:rPr>
        <w:t xml:space="preserve">, the workers who are the </w:t>
      </w:r>
      <w:proofErr w:type="spellStart"/>
      <w:r w:rsidR="00324B8C" w:rsidRPr="00A4174E">
        <w:rPr>
          <w:i/>
          <w:sz w:val="24"/>
          <w:szCs w:val="24"/>
        </w:rPr>
        <w:t>K</w:t>
      </w:r>
      <w:r w:rsidRPr="00A4174E">
        <w:rPr>
          <w:i/>
          <w:sz w:val="24"/>
          <w:szCs w:val="24"/>
        </w:rPr>
        <w:t>ajur</w:t>
      </w:r>
      <w:proofErr w:type="spellEnd"/>
      <w:r w:rsidRPr="00A4174E">
        <w:rPr>
          <w:sz w:val="24"/>
          <w:szCs w:val="24"/>
        </w:rPr>
        <w:t xml:space="preserve">, or strength of the </w:t>
      </w:r>
      <w:r w:rsidR="00324B8C" w:rsidRPr="00A4174E">
        <w:rPr>
          <w:i/>
          <w:sz w:val="24"/>
          <w:szCs w:val="24"/>
        </w:rPr>
        <w:t>I</w:t>
      </w:r>
      <w:r w:rsidRPr="00A4174E">
        <w:rPr>
          <w:i/>
          <w:sz w:val="24"/>
          <w:szCs w:val="24"/>
        </w:rPr>
        <w:t>roij</w:t>
      </w:r>
      <w:r w:rsidRPr="00A4174E">
        <w:rPr>
          <w:sz w:val="24"/>
          <w:szCs w:val="24"/>
        </w:rPr>
        <w:t>.  Both classes have clan rights to live and work on land.  While the workers are expected to respect the nobles and pay them tribute from the fruits of their labour, the nobles are expected to assist their people in times of need and to resolve disputes.</w:t>
      </w:r>
    </w:p>
    <w:p w14:paraId="1DA54901" w14:textId="62F75256"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senior member of a royal clan is called an </w:t>
      </w:r>
      <w:r w:rsidR="00324B8C" w:rsidRPr="00A4174E">
        <w:rPr>
          <w:i/>
          <w:sz w:val="24"/>
          <w:szCs w:val="24"/>
        </w:rPr>
        <w:t>Ir</w:t>
      </w:r>
      <w:r w:rsidRPr="00A4174E">
        <w:rPr>
          <w:i/>
          <w:sz w:val="24"/>
          <w:szCs w:val="24"/>
        </w:rPr>
        <w:t>oijlaplap</w:t>
      </w:r>
      <w:r w:rsidRPr="00A4174E">
        <w:rPr>
          <w:sz w:val="24"/>
          <w:szCs w:val="24"/>
        </w:rPr>
        <w:t xml:space="preserve"> or an </w:t>
      </w:r>
      <w:r w:rsidR="00324B8C" w:rsidRPr="00A4174E">
        <w:rPr>
          <w:i/>
          <w:sz w:val="24"/>
          <w:szCs w:val="24"/>
        </w:rPr>
        <w:t>I</w:t>
      </w:r>
      <w:r w:rsidRPr="00A4174E">
        <w:rPr>
          <w:i/>
          <w:sz w:val="24"/>
          <w:szCs w:val="24"/>
        </w:rPr>
        <w:t>roij</w:t>
      </w:r>
      <w:r w:rsidRPr="00A4174E">
        <w:rPr>
          <w:sz w:val="24"/>
          <w:szCs w:val="24"/>
        </w:rPr>
        <w:t xml:space="preserve">.  The senior member of a worker's lineage is called an </w:t>
      </w:r>
      <w:proofErr w:type="spellStart"/>
      <w:r w:rsidR="00392A65" w:rsidRPr="00A4174E">
        <w:rPr>
          <w:i/>
          <w:sz w:val="24"/>
          <w:szCs w:val="24"/>
        </w:rPr>
        <w:t>A</w:t>
      </w:r>
      <w:r w:rsidRPr="00A4174E">
        <w:rPr>
          <w:i/>
          <w:sz w:val="24"/>
          <w:szCs w:val="24"/>
        </w:rPr>
        <w:t>lap</w:t>
      </w:r>
      <w:proofErr w:type="spellEnd"/>
      <w:r w:rsidRPr="00A4174E">
        <w:rPr>
          <w:sz w:val="24"/>
          <w:szCs w:val="24"/>
        </w:rPr>
        <w:t xml:space="preserve"> and is the spokesperson for his clan with the </w:t>
      </w:r>
      <w:r w:rsidR="00324B8C" w:rsidRPr="00A4174E">
        <w:rPr>
          <w:i/>
          <w:sz w:val="24"/>
          <w:szCs w:val="24"/>
        </w:rPr>
        <w:t>I</w:t>
      </w:r>
      <w:r w:rsidRPr="00A4174E">
        <w:rPr>
          <w:i/>
          <w:sz w:val="24"/>
          <w:szCs w:val="24"/>
        </w:rPr>
        <w:t>roij</w:t>
      </w:r>
      <w:r w:rsidRPr="00A4174E">
        <w:rPr>
          <w:sz w:val="24"/>
          <w:szCs w:val="24"/>
        </w:rPr>
        <w:t xml:space="preserve">.  If the </w:t>
      </w:r>
      <w:proofErr w:type="spellStart"/>
      <w:r w:rsidR="00324B8C" w:rsidRPr="00A4174E">
        <w:rPr>
          <w:i/>
          <w:sz w:val="24"/>
          <w:szCs w:val="24"/>
        </w:rPr>
        <w:t>A</w:t>
      </w:r>
      <w:r w:rsidRPr="00A4174E">
        <w:rPr>
          <w:i/>
          <w:sz w:val="24"/>
          <w:szCs w:val="24"/>
        </w:rPr>
        <w:t>lap</w:t>
      </w:r>
      <w:proofErr w:type="spellEnd"/>
      <w:r w:rsidRPr="00A4174E">
        <w:rPr>
          <w:sz w:val="24"/>
          <w:szCs w:val="24"/>
        </w:rPr>
        <w:t xml:space="preserve"> or the </w:t>
      </w:r>
      <w:r w:rsidR="00324B8C" w:rsidRPr="00A4174E">
        <w:rPr>
          <w:i/>
          <w:sz w:val="24"/>
          <w:szCs w:val="24"/>
        </w:rPr>
        <w:t>I</w:t>
      </w:r>
      <w:r w:rsidRPr="00A4174E">
        <w:rPr>
          <w:i/>
          <w:sz w:val="24"/>
          <w:szCs w:val="24"/>
        </w:rPr>
        <w:t>roij</w:t>
      </w:r>
      <w:r w:rsidRPr="00A4174E">
        <w:rPr>
          <w:sz w:val="24"/>
          <w:szCs w:val="24"/>
        </w:rPr>
        <w:t xml:space="preserve"> is a woman, she may elect to have a younger brother or a son speak for her, but she can exercise her rights directly if she so chooses.</w:t>
      </w:r>
    </w:p>
    <w:p w14:paraId="68EE6B6D" w14:textId="77777777"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As the </w:t>
      </w:r>
      <w:r w:rsidR="00324FF3" w:rsidRPr="00A4174E">
        <w:rPr>
          <w:sz w:val="24"/>
          <w:szCs w:val="24"/>
        </w:rPr>
        <w:t xml:space="preserve">Republic of the </w:t>
      </w:r>
      <w:r w:rsidRPr="00A4174E">
        <w:rPr>
          <w:sz w:val="24"/>
          <w:szCs w:val="24"/>
        </w:rPr>
        <w:t>Marshall Islands has moved from a subsistence economy to a mixed cash/subsistence economy, the observance of the traditional social structure has diminished.  Rather than living and working on the wife's land with her extended family, nuclear families migrate to Majuro and Ebeye (</w:t>
      </w:r>
      <w:r w:rsidR="00C609F8" w:rsidRPr="00A4174E">
        <w:rPr>
          <w:sz w:val="24"/>
          <w:szCs w:val="24"/>
        </w:rPr>
        <w:t>the urban centres) or aboard for cash jobs and other opportunities</w:t>
      </w:r>
      <w:r w:rsidRPr="00A4174E">
        <w:rPr>
          <w:sz w:val="24"/>
          <w:szCs w:val="24"/>
        </w:rPr>
        <w:t xml:space="preserve">.  </w:t>
      </w:r>
    </w:p>
    <w:p w14:paraId="1D9C1A0E" w14:textId="5C6067EF"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Most Marshallese, </w:t>
      </w:r>
      <w:r w:rsidR="00830564" w:rsidRPr="00A4174E">
        <w:rPr>
          <w:sz w:val="24"/>
          <w:szCs w:val="24"/>
        </w:rPr>
        <w:t>over</w:t>
      </w:r>
      <w:r w:rsidRPr="00A4174E">
        <w:rPr>
          <w:sz w:val="24"/>
          <w:szCs w:val="24"/>
        </w:rPr>
        <w:t xml:space="preserve"> 80 per cent of the population, are Christians.</w:t>
      </w:r>
      <w:r w:rsidR="00830564" w:rsidRPr="00A4174E">
        <w:rPr>
          <w:rStyle w:val="FootnoteReference"/>
          <w:sz w:val="24"/>
          <w:szCs w:val="24"/>
        </w:rPr>
        <w:footnoteReference w:id="1"/>
      </w:r>
      <w:r w:rsidRPr="00A4174E">
        <w:rPr>
          <w:sz w:val="24"/>
          <w:szCs w:val="24"/>
        </w:rPr>
        <w:t xml:space="preserve">  The principal Protestant denomination, the United Church of Christ, includes 60 per cent of the population.  This Church is the successor to the Congregationalists from New England and Hawaii who converted the islanders in the latter half of the nineteenth century.  The Catholic Church is the next largest church with 20 per cent of the population. Other religious faiths present in the </w:t>
      </w:r>
      <w:r w:rsidR="00830564" w:rsidRPr="00A4174E">
        <w:rPr>
          <w:sz w:val="24"/>
          <w:szCs w:val="24"/>
        </w:rPr>
        <w:t>RMI</w:t>
      </w:r>
      <w:r w:rsidRPr="00A4174E">
        <w:rPr>
          <w:sz w:val="24"/>
          <w:szCs w:val="24"/>
        </w:rPr>
        <w:t xml:space="preserve"> include the Assembly of God, Seventh Day Adventists, Baptists, Baha'is, Mormons and Jehovah's Witnesses.</w:t>
      </w:r>
    </w:p>
    <w:p w14:paraId="08A03C51" w14:textId="11206E0E"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In the 50 years since the end of the Second World War, the </w:t>
      </w:r>
      <w:r w:rsidR="00830564" w:rsidRPr="00A4174E">
        <w:rPr>
          <w:sz w:val="24"/>
          <w:szCs w:val="24"/>
        </w:rPr>
        <w:t xml:space="preserve">Republic of the </w:t>
      </w:r>
      <w:r w:rsidRPr="00A4174E">
        <w:rPr>
          <w:sz w:val="24"/>
          <w:szCs w:val="24"/>
        </w:rPr>
        <w:t>Marshall Islands has experienced both rapid urbanization and population growth.  While somewhat more than 30 per cent of the population (16,900) lives in a semi-</w:t>
      </w:r>
      <w:r w:rsidRPr="00A4174E">
        <w:rPr>
          <w:sz w:val="24"/>
          <w:szCs w:val="24"/>
        </w:rPr>
        <w:lastRenderedPageBreak/>
        <w:t>subsistence mode in the rural atolls and islands, almost 70 per cent of the population (39,400) resides in the two population centres of Majuro and Ebeye.</w:t>
      </w:r>
    </w:p>
    <w:p w14:paraId="0636AFDE" w14:textId="1865AB3A"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Majuro Atoll</w:t>
      </w:r>
      <w:r w:rsidR="00B14F16" w:rsidRPr="00A4174E">
        <w:rPr>
          <w:sz w:val="24"/>
          <w:szCs w:val="24"/>
        </w:rPr>
        <w:t>, the capital and m</w:t>
      </w:r>
      <w:r w:rsidRPr="00A4174E">
        <w:rPr>
          <w:sz w:val="24"/>
          <w:szCs w:val="24"/>
        </w:rPr>
        <w:t xml:space="preserve">ost highly developed area in the nation and has several high </w:t>
      </w:r>
      <w:r w:rsidR="00B14F16" w:rsidRPr="00A4174E">
        <w:rPr>
          <w:sz w:val="24"/>
          <w:szCs w:val="24"/>
        </w:rPr>
        <w:t>schools, a community college, a</w:t>
      </w:r>
      <w:r w:rsidRPr="00A4174E">
        <w:rPr>
          <w:sz w:val="24"/>
          <w:szCs w:val="24"/>
        </w:rPr>
        <w:t xml:space="preserve"> </w:t>
      </w:r>
      <w:r w:rsidR="00AC2196" w:rsidRPr="00A4174E">
        <w:rPr>
          <w:sz w:val="24"/>
          <w:szCs w:val="24"/>
        </w:rPr>
        <w:t>104</w:t>
      </w:r>
      <w:r w:rsidRPr="00A4174E">
        <w:rPr>
          <w:sz w:val="24"/>
          <w:szCs w:val="24"/>
        </w:rPr>
        <w:t>-bed hospital and infrastructure that includes electricity, telecommunications, drinking water and sewage disposal.  The atoll is 22 miles long.  The widest islet measures about half a mile from ocean to lagoon.</w:t>
      </w:r>
    </w:p>
    <w:p w14:paraId="7B059337" w14:textId="6F789D3C"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As the national capital, Majuro is home to an expa</w:t>
      </w:r>
      <w:r w:rsidR="003152D0" w:rsidRPr="00A4174E">
        <w:rPr>
          <w:sz w:val="24"/>
          <w:szCs w:val="24"/>
        </w:rPr>
        <w:t>nding population. Majuro</w:t>
      </w:r>
      <w:r w:rsidRPr="00A4174E">
        <w:rPr>
          <w:sz w:val="24"/>
          <w:szCs w:val="24"/>
        </w:rPr>
        <w:t xml:space="preserve"> is the site of most public, commercial and industrial development.  With a land area of 3.75 square miles, Majuro Atoll h</w:t>
      </w:r>
      <w:r w:rsidR="003152D0" w:rsidRPr="00A4174E">
        <w:rPr>
          <w:sz w:val="24"/>
          <w:szCs w:val="24"/>
        </w:rPr>
        <w:t>as a population density of 7,413</w:t>
      </w:r>
      <w:r w:rsidRPr="00A4174E">
        <w:rPr>
          <w:sz w:val="24"/>
          <w:szCs w:val="24"/>
        </w:rPr>
        <w:t xml:space="preserve"> people per square mile.  Over half of Majuro's residents, 14,649, are crowded into a “downtown” administrative and commercial centre of 0.51 square miles.  The population density i</w:t>
      </w:r>
      <w:r w:rsidR="003152D0" w:rsidRPr="00A4174E">
        <w:rPr>
          <w:sz w:val="24"/>
          <w:szCs w:val="24"/>
        </w:rPr>
        <w:t xml:space="preserve">n this “downtown” area is </w:t>
      </w:r>
      <w:r w:rsidR="00436A99" w:rsidRPr="00A4174E">
        <w:rPr>
          <w:sz w:val="24"/>
          <w:szCs w:val="24"/>
        </w:rPr>
        <w:t>1,290</w:t>
      </w:r>
      <w:r w:rsidRPr="00A4174E">
        <w:rPr>
          <w:sz w:val="24"/>
          <w:szCs w:val="24"/>
        </w:rPr>
        <w:t xml:space="preserve"> people per square mile. As most housing is single storey, these figures represent a high ratio of people to floor space.</w:t>
      </w:r>
    </w:p>
    <w:p w14:paraId="1FED8E55" w14:textId="08AF4B0C"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Ebeye, a small island within Kwajalein Atoll, is the only other urban centre in the </w:t>
      </w:r>
      <w:r w:rsidR="00830564" w:rsidRPr="00A4174E">
        <w:rPr>
          <w:sz w:val="24"/>
          <w:szCs w:val="24"/>
        </w:rPr>
        <w:t>RMI</w:t>
      </w:r>
      <w:r w:rsidRPr="00A4174E">
        <w:rPr>
          <w:sz w:val="24"/>
          <w:szCs w:val="24"/>
        </w:rPr>
        <w:t xml:space="preserve">.  Ebeye has a population of more than 12,800 on 0.14 square miles of land - a population density of over 90,000 people per square mile.  The urbanization of Ebeye commenced in the late 1940s with the development of Kwajalein Atoll as a logistical support centre for the United States Department of </w:t>
      </w:r>
      <w:r w:rsidR="00F8610E" w:rsidRPr="00A4174E">
        <w:rPr>
          <w:sz w:val="24"/>
          <w:szCs w:val="24"/>
        </w:rPr>
        <w:t>Defence</w:t>
      </w:r>
      <w:r w:rsidRPr="00A4174E">
        <w:rPr>
          <w:sz w:val="24"/>
          <w:szCs w:val="24"/>
        </w:rPr>
        <w:t xml:space="preserve">.  </w:t>
      </w:r>
      <w:r w:rsidR="009D2FF6" w:rsidRPr="00A4174E">
        <w:rPr>
          <w:sz w:val="24"/>
          <w:szCs w:val="24"/>
        </w:rPr>
        <w:t xml:space="preserve">The population of Ebeye has continued to grow over the years as people continue to migrate from the outer islands to Ebeye as well as Majuro. </w:t>
      </w:r>
      <w:r w:rsidR="009D2FF6" w:rsidRPr="00A4174E">
        <w:rPr>
          <w:rStyle w:val="FootnoteReference"/>
          <w:sz w:val="24"/>
          <w:szCs w:val="24"/>
        </w:rPr>
        <w:footnoteReference w:id="2"/>
      </w:r>
    </w:p>
    <w:p w14:paraId="777A1556" w14:textId="4D0BB4EA"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Conditions on Ebeye are poor.  Housing is substandard an</w:t>
      </w:r>
      <w:r w:rsidR="003152D0" w:rsidRPr="00A4174E">
        <w:rPr>
          <w:sz w:val="24"/>
          <w:szCs w:val="24"/>
        </w:rPr>
        <w:t xml:space="preserve">d extremely crowded. </w:t>
      </w:r>
      <w:r w:rsidR="00140BA8" w:rsidRPr="00A4174E">
        <w:rPr>
          <w:sz w:val="24"/>
          <w:szCs w:val="24"/>
        </w:rPr>
        <w:t>Health problems are numerous and may be attributed in part, to overcrowding and an inadequate water supply.</w:t>
      </w:r>
      <w:r w:rsidR="000A078A" w:rsidRPr="00A4174E">
        <w:rPr>
          <w:sz w:val="24"/>
          <w:szCs w:val="24"/>
        </w:rPr>
        <w:t xml:space="preserve"> </w:t>
      </w:r>
      <w:r w:rsidR="00140BA8" w:rsidRPr="00A4174E">
        <w:rPr>
          <w:sz w:val="24"/>
          <w:szCs w:val="24"/>
        </w:rPr>
        <w:t xml:space="preserve">There have been </w:t>
      </w:r>
      <w:r w:rsidR="00B14F16" w:rsidRPr="00A4174E">
        <w:rPr>
          <w:sz w:val="24"/>
          <w:szCs w:val="24"/>
        </w:rPr>
        <w:t xml:space="preserve">numerous </w:t>
      </w:r>
      <w:r w:rsidR="00140BA8" w:rsidRPr="00A4174E">
        <w:rPr>
          <w:sz w:val="24"/>
          <w:szCs w:val="24"/>
        </w:rPr>
        <w:t xml:space="preserve">recent developments </w:t>
      </w:r>
      <w:r w:rsidR="00B14F16" w:rsidRPr="00A4174E">
        <w:rPr>
          <w:sz w:val="24"/>
          <w:szCs w:val="24"/>
        </w:rPr>
        <w:t>by the Kwajalein Atoll Development Authority (</w:t>
      </w:r>
      <w:proofErr w:type="spellStart"/>
      <w:r w:rsidR="00B14F16" w:rsidRPr="00A4174E">
        <w:rPr>
          <w:sz w:val="24"/>
          <w:szCs w:val="24"/>
        </w:rPr>
        <w:t>KADA</w:t>
      </w:r>
      <w:proofErr w:type="spellEnd"/>
      <w:r w:rsidR="00B14F16" w:rsidRPr="00A4174E">
        <w:rPr>
          <w:sz w:val="24"/>
          <w:szCs w:val="24"/>
        </w:rPr>
        <w:t>) and partners to improve</w:t>
      </w:r>
      <w:r w:rsidR="00140BA8" w:rsidRPr="00A4174E">
        <w:rPr>
          <w:sz w:val="24"/>
          <w:szCs w:val="24"/>
        </w:rPr>
        <w:t xml:space="preserve"> </w:t>
      </w:r>
      <w:r w:rsidR="00B14F16" w:rsidRPr="00A4174E">
        <w:rPr>
          <w:sz w:val="24"/>
          <w:szCs w:val="24"/>
        </w:rPr>
        <w:t xml:space="preserve">housing, </w:t>
      </w:r>
      <w:r w:rsidR="00140BA8" w:rsidRPr="00A4174E">
        <w:rPr>
          <w:sz w:val="24"/>
          <w:szCs w:val="24"/>
        </w:rPr>
        <w:t>water, sanitation</w:t>
      </w:r>
      <w:r w:rsidR="00B14F16" w:rsidRPr="00A4174E">
        <w:rPr>
          <w:sz w:val="24"/>
          <w:szCs w:val="24"/>
        </w:rPr>
        <w:t>, ports</w:t>
      </w:r>
      <w:r w:rsidR="00140BA8" w:rsidRPr="00A4174E">
        <w:rPr>
          <w:sz w:val="24"/>
          <w:szCs w:val="24"/>
        </w:rPr>
        <w:t xml:space="preserve"> and energy services to the people of Ebeye. </w:t>
      </w:r>
    </w:p>
    <w:p w14:paraId="219188DE" w14:textId="53A0E2FA"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rural outer islands comprise the remainder of the </w:t>
      </w:r>
      <w:r w:rsidR="00830564" w:rsidRPr="00A4174E">
        <w:rPr>
          <w:sz w:val="24"/>
          <w:szCs w:val="24"/>
        </w:rPr>
        <w:t>RMI</w:t>
      </w:r>
      <w:r w:rsidRPr="00A4174E">
        <w:rPr>
          <w:sz w:val="24"/>
          <w:szCs w:val="24"/>
        </w:rPr>
        <w:t xml:space="preserve">. Scattered over great expanses of the Pacific Ocean, the people live in separate communities ranging from 50 to </w:t>
      </w:r>
      <w:r w:rsidR="00140BA8" w:rsidRPr="00A4174E">
        <w:rPr>
          <w:sz w:val="24"/>
          <w:szCs w:val="24"/>
        </w:rPr>
        <w:t>1,700</w:t>
      </w:r>
      <w:r w:rsidRPr="00A4174E">
        <w:rPr>
          <w:sz w:val="24"/>
          <w:szCs w:val="24"/>
        </w:rPr>
        <w:t xml:space="preserve"> persons.  The outer islands constitute a diminishing proportion of the </w:t>
      </w:r>
      <w:r w:rsidRPr="00A4174E">
        <w:rPr>
          <w:sz w:val="24"/>
          <w:szCs w:val="24"/>
        </w:rPr>
        <w:lastRenderedPageBreak/>
        <w:t>population of the nation.  With few exceptions, residents of the outer islands do not have electricity or running water.  Travel between non-contiguous islets of an atoll can only be made by canoe or motorboat.  Meals are cooked on open fires, on single-burner kerosene stoves, or in traditional earth-ovens.  The Government's field trip ships travel to each</w:t>
      </w:r>
      <w:r w:rsidR="00140BA8" w:rsidRPr="00A4174E">
        <w:rPr>
          <w:sz w:val="24"/>
          <w:szCs w:val="24"/>
        </w:rPr>
        <w:t xml:space="preserve"> outer island every </w:t>
      </w:r>
      <w:r w:rsidR="00B14F16" w:rsidRPr="00A4174E">
        <w:rPr>
          <w:sz w:val="24"/>
          <w:szCs w:val="24"/>
        </w:rPr>
        <w:t>two to eight</w:t>
      </w:r>
      <w:r w:rsidR="00F8610E" w:rsidRPr="00A4174E">
        <w:rPr>
          <w:sz w:val="24"/>
          <w:szCs w:val="24"/>
        </w:rPr>
        <w:t xml:space="preserve"> months</w:t>
      </w:r>
      <w:r w:rsidR="00B14F16" w:rsidRPr="00A4174E">
        <w:rPr>
          <w:sz w:val="24"/>
          <w:szCs w:val="24"/>
        </w:rPr>
        <w:t xml:space="preserve">, and depending on open ocean weather as well as weather and conditions of the island or atoll, </w:t>
      </w:r>
      <w:r w:rsidRPr="00A4174E">
        <w:rPr>
          <w:sz w:val="24"/>
          <w:szCs w:val="24"/>
        </w:rPr>
        <w:t>bringing passengers, medical and education supplies, and trade goods.  Income for residents of the outer atolls is generated primarily from th</w:t>
      </w:r>
      <w:r w:rsidR="00140BA8" w:rsidRPr="00A4174E">
        <w:rPr>
          <w:sz w:val="24"/>
          <w:szCs w:val="24"/>
        </w:rPr>
        <w:t xml:space="preserve">e sale of copra (dried coconut) and </w:t>
      </w:r>
      <w:r w:rsidR="00F8610E" w:rsidRPr="00A4174E">
        <w:rPr>
          <w:sz w:val="24"/>
          <w:szCs w:val="24"/>
        </w:rPr>
        <w:t>hand-woven</w:t>
      </w:r>
      <w:r w:rsidR="00140BA8" w:rsidRPr="00A4174E">
        <w:rPr>
          <w:sz w:val="24"/>
          <w:szCs w:val="24"/>
        </w:rPr>
        <w:t xml:space="preserve"> handicrafts.</w:t>
      </w:r>
    </w:p>
    <w:p w14:paraId="673C739A" w14:textId="7EEF1E5E"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In the outer islands, medical care is available at dispensaries staffed by health assistants who maintain radio contact with the Majuro or Ebeye hospitals for instruction and guidance.  Only two outer island</w:t>
      </w:r>
      <w:r w:rsidR="00535C82" w:rsidRPr="00A4174E">
        <w:rPr>
          <w:sz w:val="24"/>
          <w:szCs w:val="24"/>
        </w:rPr>
        <w:t xml:space="preserve"> atolls, excluding Ebeye,</w:t>
      </w:r>
      <w:r w:rsidRPr="00A4174E">
        <w:rPr>
          <w:sz w:val="24"/>
          <w:szCs w:val="24"/>
        </w:rPr>
        <w:t xml:space="preserve"> have</w:t>
      </w:r>
      <w:r w:rsidR="008C0AB2" w:rsidRPr="00A4174E">
        <w:rPr>
          <w:sz w:val="24"/>
          <w:szCs w:val="24"/>
        </w:rPr>
        <w:t xml:space="preserve"> public</w:t>
      </w:r>
      <w:r w:rsidRPr="00A4174E">
        <w:rPr>
          <w:sz w:val="24"/>
          <w:szCs w:val="24"/>
        </w:rPr>
        <w:t xml:space="preserve"> h</w:t>
      </w:r>
      <w:r w:rsidR="008C0AB2" w:rsidRPr="00A4174E">
        <w:rPr>
          <w:sz w:val="24"/>
          <w:szCs w:val="24"/>
        </w:rPr>
        <w:t xml:space="preserve">igh schools located on Jaluit Atoll and on </w:t>
      </w:r>
      <w:proofErr w:type="spellStart"/>
      <w:r w:rsidR="008C0AB2" w:rsidRPr="00A4174E">
        <w:rPr>
          <w:sz w:val="24"/>
          <w:szCs w:val="24"/>
        </w:rPr>
        <w:t>Wotje</w:t>
      </w:r>
      <w:proofErr w:type="spellEnd"/>
      <w:r w:rsidR="008C0AB2" w:rsidRPr="00A4174E">
        <w:rPr>
          <w:sz w:val="24"/>
          <w:szCs w:val="24"/>
        </w:rPr>
        <w:t xml:space="preserve"> Atoll attended by students from </w:t>
      </w:r>
      <w:r w:rsidR="00F8610E" w:rsidRPr="00A4174E">
        <w:rPr>
          <w:sz w:val="24"/>
          <w:szCs w:val="24"/>
        </w:rPr>
        <w:t>neighbouring</w:t>
      </w:r>
      <w:r w:rsidR="008C0AB2" w:rsidRPr="00A4174E">
        <w:rPr>
          <w:sz w:val="24"/>
          <w:szCs w:val="24"/>
        </w:rPr>
        <w:t xml:space="preserve"> islands.</w:t>
      </w:r>
    </w:p>
    <w:p w14:paraId="152BDBAD" w14:textId="77777777" w:rsidR="00103519" w:rsidRPr="00A4174E" w:rsidRDefault="00DA64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Each of the 24 inhabited outer islands has an airstrip.  Several of the larger atolls have more than one airstrip.  Emergency medical evacuations are performed by small aircraft or, at islands where the airstrips have been closed for repair, by field trip ship.  Medical evacuation by air can only take place by daylight since the outer island airstrips do not have landing lights.  Medical evacuation by ship to Majuro or Ebeye can take as long as two days.</w:t>
      </w:r>
    </w:p>
    <w:p w14:paraId="3333C197" w14:textId="77777777" w:rsidR="00362FCF" w:rsidRPr="00A4174E" w:rsidRDefault="00362FCF" w:rsidP="00A4174E">
      <w:pPr>
        <w:pStyle w:val="SingleTxt"/>
        <w:numPr>
          <w:ilvl w:val="0"/>
          <w:numId w:val="4"/>
        </w:numPr>
        <w:tabs>
          <w:tab w:val="left" w:pos="567"/>
        </w:tabs>
        <w:spacing w:before="240" w:after="0" w:line="360" w:lineRule="auto"/>
        <w:ind w:right="-46"/>
        <w:rPr>
          <w:sz w:val="24"/>
          <w:szCs w:val="24"/>
        </w:rPr>
      </w:pPr>
      <w:r w:rsidRPr="00A4174E">
        <w:rPr>
          <w:sz w:val="24"/>
          <w:szCs w:val="24"/>
        </w:rPr>
        <w:t>The RMI public sector continues to dominate the economy in terms of contribution to GDP and overall employment. The primary commercial industries include wholesale/retail trade, construction, tourism, light manufacturing, general business services, commercial fisheries. See Annex A: Table 2: Employment Data and Table 3: Unpaid versus Paid Work.</w:t>
      </w:r>
    </w:p>
    <w:p w14:paraId="52A23D15" w14:textId="77777777" w:rsidR="00362FCF" w:rsidRPr="00A4174E" w:rsidRDefault="00362FCF"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Employment data shows that the economy has generated a number of additional jobs amounting to 0.7% per annum during the period of The Compact of Free Association, as Amended. The generation of additional jobs has been insufficient to provide gainful employment opportunities, and outward migration remains </w:t>
      </w:r>
      <w:r w:rsidRPr="00A4174E">
        <w:rPr>
          <w:sz w:val="24"/>
          <w:szCs w:val="24"/>
        </w:rPr>
        <w:lastRenderedPageBreak/>
        <w:t>substantial, averaging 1.7% annually since 2004.</w:t>
      </w:r>
      <w:r w:rsidRPr="00A4174E">
        <w:rPr>
          <w:rStyle w:val="FootnoteReference"/>
          <w:sz w:val="24"/>
          <w:szCs w:val="24"/>
        </w:rPr>
        <w:footnoteReference w:id="3"/>
      </w:r>
      <w:r w:rsidRPr="00A4174E">
        <w:rPr>
          <w:sz w:val="24"/>
          <w:szCs w:val="24"/>
        </w:rPr>
        <w:t xml:space="preserve"> The public sector has seen a 1.7% increase in the number of jobs during the period of the Compact of Free Association. This reflects the growing opportunities provided by the </w:t>
      </w:r>
      <w:proofErr w:type="spellStart"/>
      <w:r w:rsidRPr="00A4174E">
        <w:rPr>
          <w:sz w:val="24"/>
          <w:szCs w:val="24"/>
        </w:rPr>
        <w:t>SOE</w:t>
      </w:r>
      <w:proofErr w:type="spellEnd"/>
      <w:r w:rsidRPr="00A4174E">
        <w:rPr>
          <w:sz w:val="24"/>
          <w:szCs w:val="24"/>
        </w:rPr>
        <w:t xml:space="preserve"> sector, government and local governments. </w:t>
      </w:r>
    </w:p>
    <w:p w14:paraId="63968EED" w14:textId="77777777" w:rsidR="00362FCF" w:rsidRPr="00A4174E" w:rsidRDefault="00362FCF" w:rsidP="00A4174E">
      <w:pPr>
        <w:pStyle w:val="SingleTxt"/>
        <w:numPr>
          <w:ilvl w:val="0"/>
          <w:numId w:val="4"/>
        </w:numPr>
        <w:tabs>
          <w:tab w:val="left" w:pos="567"/>
        </w:tabs>
        <w:spacing w:before="240" w:after="0" w:line="360" w:lineRule="auto"/>
        <w:ind w:right="-46"/>
        <w:rPr>
          <w:sz w:val="24"/>
          <w:szCs w:val="24"/>
        </w:rPr>
      </w:pPr>
      <w:r w:rsidRPr="00A4174E">
        <w:rPr>
          <w:sz w:val="24"/>
          <w:szCs w:val="24"/>
        </w:rPr>
        <w:t>Annual export values continue to increase primarily due to continued exports of tuna by locally based fishing operations. However, the RMI continues to rely heavily on imports and continues to run a negative balance of payments. The primary export products include frozen fish (tuna), topical fish, ornamental clams and corals, coconut oil and copra cake, and handicrafts.</w:t>
      </w:r>
    </w:p>
    <w:p w14:paraId="195590F2" w14:textId="74FACB3E" w:rsidR="00103519" w:rsidRPr="00A4174E" w:rsidRDefault="00545505"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remoteness of the RMI from major markets historically has had a negative impact on the economy. </w:t>
      </w:r>
      <w:r w:rsidR="00A77A49" w:rsidRPr="00A4174E">
        <w:rPr>
          <w:sz w:val="24"/>
          <w:szCs w:val="24"/>
        </w:rPr>
        <w:t>Considering that the RMI is a small island developing state</w:t>
      </w:r>
      <w:r w:rsidR="008F0C5C" w:rsidRPr="00A4174E">
        <w:rPr>
          <w:sz w:val="24"/>
          <w:szCs w:val="24"/>
        </w:rPr>
        <w:t xml:space="preserve"> (SIDS)</w:t>
      </w:r>
      <w:r w:rsidR="00A77A49" w:rsidRPr="00A4174E">
        <w:rPr>
          <w:sz w:val="24"/>
          <w:szCs w:val="24"/>
        </w:rPr>
        <w:t xml:space="preserve"> and least developed country</w:t>
      </w:r>
      <w:r w:rsidR="008F0C5C" w:rsidRPr="00A4174E">
        <w:rPr>
          <w:sz w:val="24"/>
          <w:szCs w:val="24"/>
        </w:rPr>
        <w:t xml:space="preserve"> (</w:t>
      </w:r>
      <w:proofErr w:type="spellStart"/>
      <w:r w:rsidR="008F0C5C" w:rsidRPr="00A4174E">
        <w:rPr>
          <w:sz w:val="24"/>
          <w:szCs w:val="24"/>
        </w:rPr>
        <w:t>LDC</w:t>
      </w:r>
      <w:proofErr w:type="spellEnd"/>
      <w:r w:rsidR="008F0C5C" w:rsidRPr="00A4174E">
        <w:rPr>
          <w:sz w:val="24"/>
          <w:szCs w:val="24"/>
        </w:rPr>
        <w:t>)</w:t>
      </w:r>
      <w:r w:rsidR="00A77A49" w:rsidRPr="00A4174E">
        <w:rPr>
          <w:sz w:val="24"/>
          <w:szCs w:val="24"/>
        </w:rPr>
        <w:t xml:space="preserve">, </w:t>
      </w:r>
      <w:proofErr w:type="spellStart"/>
      <w:r w:rsidR="00A77A49" w:rsidRPr="00A4174E">
        <w:rPr>
          <w:sz w:val="24"/>
          <w:szCs w:val="24"/>
        </w:rPr>
        <w:t>RMI’s</w:t>
      </w:r>
      <w:proofErr w:type="spellEnd"/>
      <w:r w:rsidRPr="00A4174E">
        <w:rPr>
          <w:sz w:val="24"/>
          <w:szCs w:val="24"/>
        </w:rPr>
        <w:t xml:space="preserve"> economy is small in relative terms, with a narrow export base and limited production capacities. As such, it is vulnerable to external shocks. </w:t>
      </w:r>
    </w:p>
    <w:p w14:paraId="16FA789C" w14:textId="1AC5B3BC" w:rsidR="00362FCF" w:rsidRPr="00A4174E" w:rsidRDefault="00362FCF" w:rsidP="00A4174E">
      <w:pPr>
        <w:pStyle w:val="SingleTxt"/>
        <w:numPr>
          <w:ilvl w:val="0"/>
          <w:numId w:val="4"/>
        </w:numPr>
        <w:tabs>
          <w:tab w:val="left" w:pos="567"/>
        </w:tabs>
        <w:spacing w:before="240" w:after="0" w:line="360" w:lineRule="auto"/>
        <w:ind w:right="-46"/>
        <w:rPr>
          <w:sz w:val="24"/>
          <w:szCs w:val="24"/>
        </w:rPr>
      </w:pPr>
      <w:r w:rsidRPr="00A4174E">
        <w:rPr>
          <w:sz w:val="24"/>
          <w:szCs w:val="24"/>
        </w:rPr>
        <w:t>Between 2003 and 2007, economic growth in the RMI averaged 1.9%. In 2008, following the global economic crisis, growth was negative and inflation around 18%. Due to high fuel and food prices in July that year, the RMI Government was forced to declare the first-ever State of Economic Emergency with hardships felt throughout the country. However, economic growth rebounded in 2010 to 5.2 per cent, mainly as a result of low inflation and expansion in fisheries. In 2018, the RMI economy saw a 3.5 percent growth in GDP (221 million USD)</w:t>
      </w:r>
      <w:r w:rsidR="00BB42D1" w:rsidRPr="00A4174E">
        <w:rPr>
          <w:rStyle w:val="FootnoteReference"/>
          <w:sz w:val="24"/>
          <w:szCs w:val="24"/>
        </w:rPr>
        <w:footnoteReference w:id="4"/>
      </w:r>
      <w:r w:rsidRPr="00A4174E">
        <w:rPr>
          <w:sz w:val="24"/>
          <w:szCs w:val="24"/>
        </w:rPr>
        <w:t xml:space="preserve"> with the manufacturing sector contributing largely adding 1.2 percent to the GDP</w:t>
      </w:r>
      <w:r w:rsidRPr="00A4174E">
        <w:rPr>
          <w:rStyle w:val="FootnoteReference"/>
          <w:sz w:val="24"/>
          <w:szCs w:val="24"/>
        </w:rPr>
        <w:footnoteReference w:id="5"/>
      </w:r>
      <w:r w:rsidRPr="00A4174E">
        <w:rPr>
          <w:sz w:val="24"/>
          <w:szCs w:val="24"/>
        </w:rPr>
        <w:t xml:space="preserve"> as a result of subsidies and the increase price of copra purchased from producers. </w:t>
      </w:r>
    </w:p>
    <w:p w14:paraId="0B74351A" w14:textId="68576F2A" w:rsidR="00881ECA" w:rsidRPr="00A4174E" w:rsidRDefault="00881ECA" w:rsidP="00A4174E">
      <w:pPr>
        <w:pStyle w:val="SingleTxt"/>
        <w:numPr>
          <w:ilvl w:val="0"/>
          <w:numId w:val="4"/>
        </w:numPr>
        <w:tabs>
          <w:tab w:val="left" w:pos="567"/>
        </w:tabs>
        <w:spacing w:before="240" w:after="0" w:line="360" w:lineRule="auto"/>
        <w:ind w:right="-46"/>
        <w:rPr>
          <w:sz w:val="24"/>
          <w:szCs w:val="24"/>
        </w:rPr>
      </w:pPr>
      <w:r w:rsidRPr="00A4174E">
        <w:rPr>
          <w:sz w:val="24"/>
          <w:szCs w:val="24"/>
        </w:rPr>
        <w:t xml:space="preserve">The economy remains dependent on donor funding. Funding from </w:t>
      </w:r>
      <w:r w:rsidR="00A77A49" w:rsidRPr="00A4174E">
        <w:rPr>
          <w:sz w:val="24"/>
          <w:szCs w:val="24"/>
        </w:rPr>
        <w:t>t</w:t>
      </w:r>
      <w:r w:rsidRPr="00A4174E">
        <w:rPr>
          <w:sz w:val="24"/>
          <w:szCs w:val="24"/>
        </w:rPr>
        <w:t>he Compact of Free Association, as Amended, provide</w:t>
      </w:r>
      <w:r w:rsidR="00362FCF" w:rsidRPr="00A4174E">
        <w:rPr>
          <w:sz w:val="24"/>
          <w:szCs w:val="24"/>
        </w:rPr>
        <w:t>d</w:t>
      </w:r>
      <w:r w:rsidRPr="00A4174E">
        <w:rPr>
          <w:sz w:val="24"/>
          <w:szCs w:val="24"/>
        </w:rPr>
        <w:t xml:space="preserve"> </w:t>
      </w:r>
      <w:r w:rsidR="00E873C8" w:rsidRPr="00A4174E">
        <w:rPr>
          <w:sz w:val="24"/>
          <w:szCs w:val="24"/>
        </w:rPr>
        <w:t>between 40-</w:t>
      </w:r>
      <w:r w:rsidR="00FA3664" w:rsidRPr="00A4174E">
        <w:rPr>
          <w:sz w:val="24"/>
          <w:szCs w:val="24"/>
        </w:rPr>
        <w:t>50</w:t>
      </w:r>
      <w:r w:rsidRPr="00A4174E">
        <w:rPr>
          <w:sz w:val="24"/>
          <w:szCs w:val="24"/>
        </w:rPr>
        <w:t>% of the FY</w:t>
      </w:r>
      <w:r w:rsidR="00FA3664" w:rsidRPr="00A4174E">
        <w:rPr>
          <w:sz w:val="24"/>
          <w:szCs w:val="24"/>
        </w:rPr>
        <w:t>14-</w:t>
      </w:r>
      <w:r w:rsidRPr="00A4174E">
        <w:rPr>
          <w:sz w:val="24"/>
          <w:szCs w:val="24"/>
        </w:rPr>
        <w:t>1</w:t>
      </w:r>
      <w:r w:rsidR="00A77A49" w:rsidRPr="00A4174E">
        <w:rPr>
          <w:sz w:val="24"/>
          <w:szCs w:val="24"/>
        </w:rPr>
        <w:t>8</w:t>
      </w:r>
      <w:r w:rsidRPr="00A4174E">
        <w:rPr>
          <w:sz w:val="24"/>
          <w:szCs w:val="24"/>
        </w:rPr>
        <w:t xml:space="preserve"> budget</w:t>
      </w:r>
      <w:r w:rsidR="00FA3664" w:rsidRPr="00A4174E">
        <w:rPr>
          <w:sz w:val="24"/>
          <w:szCs w:val="24"/>
        </w:rPr>
        <w:t>s</w:t>
      </w:r>
      <w:r w:rsidRPr="00A4174E">
        <w:rPr>
          <w:sz w:val="24"/>
          <w:szCs w:val="24"/>
        </w:rPr>
        <w:t xml:space="preserve">. A Trust Fund has been set up to bolster the </w:t>
      </w:r>
      <w:proofErr w:type="spellStart"/>
      <w:r w:rsidRPr="00A4174E">
        <w:rPr>
          <w:sz w:val="24"/>
          <w:szCs w:val="24"/>
        </w:rPr>
        <w:t>RMI’s</w:t>
      </w:r>
      <w:proofErr w:type="spellEnd"/>
      <w:r w:rsidRPr="00A4174E">
        <w:rPr>
          <w:sz w:val="24"/>
          <w:szCs w:val="24"/>
        </w:rPr>
        <w:t xml:space="preserve"> long-term budgetary self-reliance and to provide Government with an ongoing source of revenue after 2023 when Compact grants are set to expire. </w:t>
      </w:r>
    </w:p>
    <w:p w14:paraId="5549B925" w14:textId="0D78C209" w:rsidR="00563A5E" w:rsidRPr="00A4174E" w:rsidRDefault="00563A5E"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lastRenderedPageBreak/>
        <w:t>Annual sector grants, infrastructure, and disaster assistance are set to expire in FY2024 except for those dedicated to Kwajalein. The loss of approximately $27.2 million in FY2024, inflation adjusted thereafter, is targeted to be replaced through funding provided from distributions from the Compact Trust Fund; however, there is considerable uncertainty over the continuation of many other special and Federal programs and services the RMI receives from the US. In particular, the RMI benefits from the Special Education Grant (SEG) $4.8 million in FY2018, which was cashed out from former Federal programs provided during the original Compact funding period. SEG funding is provided through discretionary, annual Congressional appropriations that will end after FY2023 under current law. There are many further US Federal programs such Postal Services, FDIC, NOAA, Pell grants, FAA, health programs, etc., which are subject to Congressional authorization. While the shortfall in fully sustainable distributions from the Compact Trust Fund is estimated to be $7.0 million after FY2023—representing a 26 percent decline from the $27.21 million target in FY2024 for sector grants—the range of possible values in the loss of Federal programs may, in a truly severe case, be a further $20 million or more.</w:t>
      </w:r>
      <w:r w:rsidR="009D53D6" w:rsidRPr="00A4174E">
        <w:rPr>
          <w:rStyle w:val="FootnoteReference"/>
          <w:sz w:val="24"/>
          <w:szCs w:val="24"/>
        </w:rPr>
        <w:footnoteReference w:id="6"/>
      </w:r>
    </w:p>
    <w:p w14:paraId="45978F91" w14:textId="762FBF6B" w:rsidR="00D50A34" w:rsidRPr="00A4174E" w:rsidRDefault="00E25F1F"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00EE2F0B" w:rsidRPr="00A4174E">
        <w:rPr>
          <w:i/>
          <w:iCs/>
          <w:sz w:val="24"/>
          <w:szCs w:val="24"/>
        </w:rPr>
        <w:t>Minimum Wage Act</w:t>
      </w:r>
      <w:r w:rsidR="00EE2F0B" w:rsidRPr="00A4174E">
        <w:rPr>
          <w:sz w:val="24"/>
          <w:szCs w:val="24"/>
        </w:rPr>
        <w:t xml:space="preserve"> was amended in 2016 to increase the minimum wage from $1.50 to $2.50 with a $.50 increase every year thereafter until the minimum wage reaches $4.00 an hour for every public and private employee. </w:t>
      </w:r>
      <w:r w:rsidR="00EE2F0B" w:rsidRPr="00A4174E">
        <w:rPr>
          <w:rStyle w:val="FootnoteReference"/>
          <w:sz w:val="24"/>
          <w:szCs w:val="24"/>
        </w:rPr>
        <w:footnoteReference w:id="7"/>
      </w:r>
      <w:r w:rsidR="00E85749" w:rsidRPr="00A4174E">
        <w:rPr>
          <w:sz w:val="24"/>
          <w:szCs w:val="24"/>
        </w:rPr>
        <w:t xml:space="preserve"> </w:t>
      </w:r>
    </w:p>
    <w:p w14:paraId="626B7874" w14:textId="77777777" w:rsidR="0075304F" w:rsidRPr="00A4174E" w:rsidRDefault="0075304F" w:rsidP="00A4174E">
      <w:pPr>
        <w:pStyle w:val="SingleTxt"/>
        <w:tabs>
          <w:tab w:val="clear" w:pos="1267"/>
          <w:tab w:val="left" w:pos="567"/>
        </w:tabs>
        <w:spacing w:before="240" w:after="0" w:line="360" w:lineRule="auto"/>
        <w:ind w:left="0" w:right="-283"/>
        <w:outlineLvl w:val="2"/>
        <w:rPr>
          <w:sz w:val="24"/>
          <w:szCs w:val="24"/>
        </w:rPr>
      </w:pPr>
      <w:bookmarkStart w:id="6" w:name="_Toc31638477"/>
      <w:r w:rsidRPr="00A4174E">
        <w:rPr>
          <w:i/>
          <w:sz w:val="24"/>
          <w:szCs w:val="24"/>
        </w:rPr>
        <w:t>Constitutional, political and legal structure of the State</w:t>
      </w:r>
      <w:bookmarkEnd w:id="6"/>
    </w:p>
    <w:p w14:paraId="4FF8DE9E" w14:textId="382792BA" w:rsidR="00103519" w:rsidRPr="00A4174E" w:rsidRDefault="00D07E3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00830564" w:rsidRPr="00A4174E">
        <w:rPr>
          <w:sz w:val="24"/>
          <w:szCs w:val="24"/>
        </w:rPr>
        <w:t xml:space="preserve">Republic of the </w:t>
      </w:r>
      <w:r w:rsidRPr="00A4174E">
        <w:rPr>
          <w:sz w:val="24"/>
          <w:szCs w:val="24"/>
        </w:rPr>
        <w:t>Marshall Islands have seen</w:t>
      </w:r>
      <w:r w:rsidR="00084426" w:rsidRPr="00A4174E">
        <w:rPr>
          <w:sz w:val="24"/>
          <w:szCs w:val="24"/>
        </w:rPr>
        <w:t xml:space="preserve"> foreign </w:t>
      </w:r>
      <w:r w:rsidR="00594234" w:rsidRPr="00A4174E">
        <w:rPr>
          <w:sz w:val="24"/>
          <w:szCs w:val="24"/>
        </w:rPr>
        <w:t>p</w:t>
      </w:r>
      <w:r w:rsidRPr="00A4174E">
        <w:rPr>
          <w:sz w:val="24"/>
          <w:szCs w:val="24"/>
        </w:rPr>
        <w:t>owers rule</w:t>
      </w:r>
      <w:r w:rsidR="00084426" w:rsidRPr="00A4174E">
        <w:rPr>
          <w:sz w:val="24"/>
          <w:szCs w:val="24"/>
        </w:rPr>
        <w:t xml:space="preserve"> the islands for such</w:t>
      </w:r>
      <w:r w:rsidR="005C2559" w:rsidRPr="00A4174E">
        <w:rPr>
          <w:sz w:val="24"/>
          <w:szCs w:val="24"/>
        </w:rPr>
        <w:t xml:space="preserve"> advantages as trade, religious influence,</w:t>
      </w:r>
      <w:r w:rsidR="000A078A" w:rsidRPr="00A4174E">
        <w:rPr>
          <w:sz w:val="24"/>
          <w:szCs w:val="24"/>
        </w:rPr>
        <w:t xml:space="preserve"> </w:t>
      </w:r>
      <w:r w:rsidR="005C2559" w:rsidRPr="00A4174E">
        <w:rPr>
          <w:sz w:val="24"/>
          <w:szCs w:val="24"/>
        </w:rPr>
        <w:t>and exploitation</w:t>
      </w:r>
      <w:r w:rsidR="00084426" w:rsidRPr="00A4174E">
        <w:rPr>
          <w:sz w:val="24"/>
          <w:szCs w:val="24"/>
        </w:rPr>
        <w:t xml:space="preserve"> of resources, strategic considerations and maintenance of sea routes. </w:t>
      </w:r>
    </w:p>
    <w:p w14:paraId="1981437E" w14:textId="2FFC4862" w:rsidR="00103519" w:rsidRPr="00A4174E" w:rsidRDefault="0008442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On 1 May 1979, the RMI became self-governing and the U.S. Trusteeship administration of the </w:t>
      </w:r>
      <w:r w:rsidR="00830564" w:rsidRPr="00A4174E">
        <w:rPr>
          <w:sz w:val="24"/>
          <w:szCs w:val="24"/>
        </w:rPr>
        <w:t>RMI</w:t>
      </w:r>
      <w:r w:rsidRPr="00A4174E">
        <w:rPr>
          <w:sz w:val="24"/>
          <w:szCs w:val="24"/>
        </w:rPr>
        <w:t xml:space="preserve"> came to an end. On 21 October 1986, the Compact of Free Association between the U.S. Government and the Government of the </w:t>
      </w:r>
      <w:r w:rsidR="00830564" w:rsidRPr="00A4174E">
        <w:rPr>
          <w:sz w:val="24"/>
          <w:szCs w:val="24"/>
        </w:rPr>
        <w:t>RMI</w:t>
      </w:r>
      <w:r w:rsidRPr="00A4174E">
        <w:rPr>
          <w:sz w:val="24"/>
          <w:szCs w:val="24"/>
        </w:rPr>
        <w:t xml:space="preserve"> came into effect. Under free ass</w:t>
      </w:r>
      <w:r w:rsidR="00830564" w:rsidRPr="00A4174E">
        <w:rPr>
          <w:sz w:val="24"/>
          <w:szCs w:val="24"/>
        </w:rPr>
        <w:t>ociation, the RMI</w:t>
      </w:r>
      <w:r w:rsidRPr="00A4174E">
        <w:rPr>
          <w:sz w:val="24"/>
          <w:szCs w:val="24"/>
        </w:rPr>
        <w:t xml:space="preserve"> is self-governing under its own </w:t>
      </w:r>
      <w:r w:rsidRPr="00A4174E">
        <w:rPr>
          <w:i/>
          <w:sz w:val="24"/>
          <w:szCs w:val="24"/>
        </w:rPr>
        <w:t>Constitution</w:t>
      </w:r>
      <w:r w:rsidRPr="00A4174E">
        <w:rPr>
          <w:sz w:val="24"/>
          <w:szCs w:val="24"/>
        </w:rPr>
        <w:t xml:space="preserve"> and conducts its own domestic and foreign affairs, while the United </w:t>
      </w:r>
      <w:r w:rsidRPr="00A4174E">
        <w:rPr>
          <w:sz w:val="24"/>
          <w:szCs w:val="24"/>
        </w:rPr>
        <w:lastRenderedPageBreak/>
        <w:t xml:space="preserve">States Government has authority and responsibility for defence and security matters. The Compact, as Amended will remain in effect until 2023. </w:t>
      </w:r>
    </w:p>
    <w:p w14:paraId="0F07086D" w14:textId="7DAD0268" w:rsidR="00103519" w:rsidRPr="00A4174E" w:rsidRDefault="0008442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Pr="00A4174E">
        <w:rPr>
          <w:i/>
          <w:sz w:val="24"/>
          <w:szCs w:val="24"/>
        </w:rPr>
        <w:t>Constitution</w:t>
      </w:r>
      <w:r w:rsidRPr="00A4174E">
        <w:rPr>
          <w:sz w:val="24"/>
          <w:szCs w:val="24"/>
        </w:rPr>
        <w:t xml:space="preserve"> of the </w:t>
      </w:r>
      <w:r w:rsidR="00830564" w:rsidRPr="00A4174E">
        <w:rPr>
          <w:sz w:val="24"/>
          <w:szCs w:val="24"/>
        </w:rPr>
        <w:t>RMI</w:t>
      </w:r>
      <w:r w:rsidRPr="00A4174E">
        <w:rPr>
          <w:sz w:val="24"/>
          <w:szCs w:val="24"/>
        </w:rPr>
        <w:t xml:space="preserve"> incorporates a blend of the British and American constitutional concepts and consists of legislative, executive, and judicial branches. The legislature is a bicameral institution consisting of the Council of </w:t>
      </w:r>
      <w:r w:rsidRPr="00A4174E">
        <w:rPr>
          <w:i/>
          <w:iCs/>
          <w:sz w:val="24"/>
          <w:szCs w:val="24"/>
        </w:rPr>
        <w:t>Iroij</w:t>
      </w:r>
      <w:r w:rsidRPr="00A4174E">
        <w:rPr>
          <w:sz w:val="24"/>
          <w:szCs w:val="24"/>
        </w:rPr>
        <w:t xml:space="preserve"> and the </w:t>
      </w:r>
      <w:r w:rsidR="00A22831" w:rsidRPr="00A4174E">
        <w:rPr>
          <w:i/>
          <w:sz w:val="24"/>
          <w:szCs w:val="24"/>
        </w:rPr>
        <w:t>Nitijelā</w:t>
      </w:r>
      <w:r w:rsidRPr="00A4174E">
        <w:rPr>
          <w:sz w:val="24"/>
          <w:szCs w:val="24"/>
        </w:rPr>
        <w:t xml:space="preserve">. The main function of the Council of </w:t>
      </w:r>
      <w:r w:rsidRPr="00A4174E">
        <w:rPr>
          <w:i/>
          <w:iCs/>
          <w:sz w:val="24"/>
          <w:szCs w:val="24"/>
        </w:rPr>
        <w:t>Iroij</w:t>
      </w:r>
      <w:r w:rsidRPr="00A4174E">
        <w:rPr>
          <w:sz w:val="24"/>
          <w:szCs w:val="24"/>
        </w:rPr>
        <w:t xml:space="preserve">, which has a membership of 12, is to request consideration by the </w:t>
      </w:r>
      <w:r w:rsidR="00996B05" w:rsidRPr="00A4174E">
        <w:rPr>
          <w:i/>
          <w:iCs/>
          <w:sz w:val="24"/>
          <w:szCs w:val="24"/>
        </w:rPr>
        <w:t>Nitijelā</w:t>
      </w:r>
      <w:r w:rsidR="00996B05" w:rsidRPr="00A4174E">
        <w:rPr>
          <w:sz w:val="24"/>
          <w:szCs w:val="24"/>
        </w:rPr>
        <w:t xml:space="preserve"> of</w:t>
      </w:r>
      <w:r w:rsidRPr="00A4174E">
        <w:rPr>
          <w:sz w:val="24"/>
          <w:szCs w:val="24"/>
        </w:rPr>
        <w:t xml:space="preserve"> bills affecting customary law, land tenure, or any traditional practice. The </w:t>
      </w:r>
      <w:r w:rsidR="00996B05" w:rsidRPr="00A4174E">
        <w:rPr>
          <w:i/>
          <w:iCs/>
          <w:sz w:val="24"/>
          <w:szCs w:val="24"/>
        </w:rPr>
        <w:t>Nitijelā</w:t>
      </w:r>
      <w:r w:rsidR="00996B05" w:rsidRPr="00A4174E">
        <w:rPr>
          <w:sz w:val="24"/>
          <w:szCs w:val="24"/>
        </w:rPr>
        <w:t xml:space="preserve"> is</w:t>
      </w:r>
      <w:r w:rsidRPr="00A4174E">
        <w:rPr>
          <w:sz w:val="24"/>
          <w:szCs w:val="24"/>
        </w:rPr>
        <w:t xml:space="preserve"> the law-making body and consists of 33 members who stand for election every four years. The </w:t>
      </w:r>
      <w:r w:rsidR="00996B05" w:rsidRPr="00A4174E">
        <w:rPr>
          <w:i/>
          <w:iCs/>
          <w:sz w:val="24"/>
          <w:szCs w:val="24"/>
        </w:rPr>
        <w:t>Nitijelā</w:t>
      </w:r>
      <w:r w:rsidR="00996B05" w:rsidRPr="00A4174E">
        <w:rPr>
          <w:sz w:val="24"/>
          <w:szCs w:val="24"/>
        </w:rPr>
        <w:t xml:space="preserve"> also</w:t>
      </w:r>
      <w:r w:rsidRPr="00A4174E">
        <w:rPr>
          <w:sz w:val="24"/>
          <w:szCs w:val="24"/>
        </w:rPr>
        <w:t xml:space="preserve"> elects from its ranks a President and, on nomination by the President, other members of the </w:t>
      </w:r>
      <w:r w:rsidR="00996B05" w:rsidRPr="00A4174E">
        <w:rPr>
          <w:i/>
          <w:iCs/>
          <w:sz w:val="24"/>
          <w:szCs w:val="24"/>
        </w:rPr>
        <w:t>Nitijelā</w:t>
      </w:r>
      <w:r w:rsidR="00996B05" w:rsidRPr="00A4174E">
        <w:rPr>
          <w:sz w:val="24"/>
          <w:szCs w:val="24"/>
        </w:rPr>
        <w:t xml:space="preserve"> to</w:t>
      </w:r>
      <w:r w:rsidRPr="00A4174E">
        <w:rPr>
          <w:sz w:val="24"/>
          <w:szCs w:val="24"/>
        </w:rPr>
        <w:t xml:space="preserve"> serve with the President as the Cabinet. The Cabinet is the executive branch of the Government and directs the actions of the Public Service. The Cabinet is answerable to the </w:t>
      </w:r>
      <w:r w:rsidR="00996B05" w:rsidRPr="00A4174E">
        <w:rPr>
          <w:i/>
          <w:iCs/>
          <w:sz w:val="24"/>
          <w:szCs w:val="24"/>
        </w:rPr>
        <w:t>Nitijelā</w:t>
      </w:r>
      <w:r w:rsidR="00996B05" w:rsidRPr="00A4174E">
        <w:rPr>
          <w:sz w:val="24"/>
          <w:szCs w:val="24"/>
        </w:rPr>
        <w:t xml:space="preserve"> for</w:t>
      </w:r>
      <w:r w:rsidRPr="00A4174E">
        <w:rPr>
          <w:sz w:val="24"/>
          <w:szCs w:val="24"/>
        </w:rPr>
        <w:t xml:space="preserve"> its actions. The judicial branch </w:t>
      </w:r>
      <w:r w:rsidR="004164C6" w:rsidRPr="00A4174E">
        <w:rPr>
          <w:sz w:val="24"/>
          <w:szCs w:val="24"/>
        </w:rPr>
        <w:t xml:space="preserve">is independent of the legislative and executive powers and </w:t>
      </w:r>
      <w:r w:rsidRPr="00A4174E">
        <w:rPr>
          <w:sz w:val="24"/>
          <w:szCs w:val="24"/>
        </w:rPr>
        <w:t>consists of a supreme court, a high court, a traditional rights court, district court, and community courts.</w:t>
      </w:r>
      <w:r w:rsidR="002D211C" w:rsidRPr="00A4174E">
        <w:rPr>
          <w:rStyle w:val="FootnoteReference"/>
          <w:sz w:val="24"/>
          <w:szCs w:val="24"/>
        </w:rPr>
        <w:footnoteReference w:id="8"/>
      </w:r>
    </w:p>
    <w:p w14:paraId="1BDAF44C" w14:textId="77777777" w:rsidR="00103519" w:rsidRPr="00A4174E" w:rsidRDefault="0036101F"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Supreme C</w:t>
      </w:r>
      <w:r w:rsidR="002D211C" w:rsidRPr="00A4174E">
        <w:rPr>
          <w:sz w:val="24"/>
          <w:szCs w:val="24"/>
        </w:rPr>
        <w:t>ourt</w:t>
      </w:r>
      <w:r w:rsidRPr="00A4174E">
        <w:rPr>
          <w:sz w:val="24"/>
          <w:szCs w:val="24"/>
        </w:rPr>
        <w:t xml:space="preserve"> consists of the Chief Just</w:t>
      </w:r>
      <w:r w:rsidR="004164C6" w:rsidRPr="00A4174E">
        <w:rPr>
          <w:sz w:val="24"/>
          <w:szCs w:val="24"/>
        </w:rPr>
        <w:t>ice and two Associate Justices</w:t>
      </w:r>
      <w:r w:rsidR="004164C6" w:rsidRPr="00A4174E">
        <w:rPr>
          <w:rStyle w:val="FootnoteReference"/>
          <w:sz w:val="24"/>
          <w:szCs w:val="24"/>
        </w:rPr>
        <w:footnoteReference w:id="9"/>
      </w:r>
      <w:r w:rsidR="004164C6" w:rsidRPr="00A4174E">
        <w:rPr>
          <w:sz w:val="24"/>
          <w:szCs w:val="24"/>
        </w:rPr>
        <w:t>, and has appellate jurisdiction with final authority to adjudicate all cases and controversies properly brought before it. It has the right to form any final decision of any court.</w:t>
      </w:r>
      <w:r w:rsidR="004164C6" w:rsidRPr="00A4174E">
        <w:rPr>
          <w:rStyle w:val="FootnoteReference"/>
          <w:sz w:val="24"/>
          <w:szCs w:val="24"/>
        </w:rPr>
        <w:footnoteReference w:id="10"/>
      </w:r>
    </w:p>
    <w:p w14:paraId="39DAD204" w14:textId="79F4B57C" w:rsidR="00103519" w:rsidRPr="00A4174E" w:rsidRDefault="004164C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High Court </w:t>
      </w:r>
      <w:r w:rsidR="00881ECA" w:rsidRPr="00A4174E">
        <w:rPr>
          <w:sz w:val="24"/>
          <w:szCs w:val="24"/>
        </w:rPr>
        <w:t xml:space="preserve">has </w:t>
      </w:r>
      <w:r w:rsidRPr="00A4174E">
        <w:rPr>
          <w:sz w:val="24"/>
          <w:szCs w:val="24"/>
        </w:rPr>
        <w:t>jurisdiction over any of its subordinate courts and ha</w:t>
      </w:r>
      <w:r w:rsidR="00A22831" w:rsidRPr="00A4174E">
        <w:rPr>
          <w:sz w:val="24"/>
          <w:szCs w:val="24"/>
        </w:rPr>
        <w:t>s</w:t>
      </w:r>
      <w:r w:rsidRPr="00A4174E">
        <w:rPr>
          <w:sz w:val="24"/>
          <w:szCs w:val="24"/>
        </w:rPr>
        <w:t xml:space="preserve"> “jurisdiction to review the legality of any final determination by a government agency at the behest of any party aggrieved by such determination.”</w:t>
      </w:r>
      <w:r w:rsidRPr="00A4174E">
        <w:rPr>
          <w:rStyle w:val="FootnoteReference"/>
          <w:sz w:val="24"/>
          <w:szCs w:val="24"/>
        </w:rPr>
        <w:footnoteReference w:id="11"/>
      </w:r>
    </w:p>
    <w:p w14:paraId="1AB7A518" w14:textId="77777777" w:rsidR="00103519" w:rsidRPr="00A4174E" w:rsidRDefault="002D211C" w:rsidP="00A4174E">
      <w:pPr>
        <w:pStyle w:val="SingleTxt"/>
        <w:numPr>
          <w:ilvl w:val="0"/>
          <w:numId w:val="4"/>
        </w:numPr>
        <w:tabs>
          <w:tab w:val="clear" w:pos="1267"/>
          <w:tab w:val="left" w:pos="567"/>
        </w:tabs>
        <w:spacing w:before="240" w:after="0" w:line="360" w:lineRule="auto"/>
        <w:ind w:right="-46"/>
        <w:rPr>
          <w:sz w:val="24"/>
          <w:szCs w:val="24"/>
        </w:rPr>
      </w:pPr>
      <w:r w:rsidRPr="00A4174E">
        <w:rPr>
          <w:color w:val="000000"/>
          <w:spacing w:val="0"/>
          <w:w w:val="100"/>
          <w:kern w:val="0"/>
          <w:sz w:val="24"/>
          <w:szCs w:val="24"/>
          <w:shd w:val="clear" w:color="auto" w:fill="FFFFFF"/>
          <w:lang w:val="en-US"/>
        </w:rPr>
        <w:t>The Traditional Rights Court (</w:t>
      </w:r>
      <w:proofErr w:type="spellStart"/>
      <w:r w:rsidRPr="00A4174E">
        <w:rPr>
          <w:color w:val="000000"/>
          <w:spacing w:val="0"/>
          <w:w w:val="100"/>
          <w:kern w:val="0"/>
          <w:sz w:val="24"/>
          <w:szCs w:val="24"/>
          <w:shd w:val="clear" w:color="auto" w:fill="FFFFFF"/>
          <w:lang w:val="en-US"/>
        </w:rPr>
        <w:t>TRC</w:t>
      </w:r>
      <w:proofErr w:type="spellEnd"/>
      <w:r w:rsidRPr="00A4174E">
        <w:rPr>
          <w:color w:val="000000"/>
          <w:spacing w:val="0"/>
          <w:w w:val="100"/>
          <w:kern w:val="0"/>
          <w:sz w:val="24"/>
          <w:szCs w:val="24"/>
          <w:shd w:val="clear" w:color="auto" w:fill="FFFFFF"/>
          <w:lang w:val="en-US"/>
        </w:rPr>
        <w:t>) is a constitutional court of record consisting of three or more judges selected to include a fair representation of all classes of land rights</w:t>
      </w:r>
      <w:r w:rsidR="00D936C7" w:rsidRPr="00A4174E">
        <w:rPr>
          <w:color w:val="000000"/>
          <w:spacing w:val="0"/>
          <w:w w:val="100"/>
          <w:kern w:val="0"/>
          <w:sz w:val="24"/>
          <w:szCs w:val="24"/>
          <w:shd w:val="clear" w:color="auto" w:fill="FFFFFF"/>
          <w:lang w:val="en-US"/>
        </w:rPr>
        <w:t>.</w:t>
      </w:r>
      <w:r w:rsidRPr="00A4174E">
        <w:rPr>
          <w:color w:val="000000"/>
          <w:spacing w:val="0"/>
          <w:w w:val="100"/>
          <w:kern w:val="0"/>
          <w:sz w:val="24"/>
          <w:szCs w:val="24"/>
          <w:shd w:val="clear" w:color="auto" w:fill="FFFFFF"/>
          <w:lang w:val="en-US"/>
        </w:rPr>
        <w:t xml:space="preserve"> The jurisdiction of the </w:t>
      </w:r>
      <w:proofErr w:type="spellStart"/>
      <w:r w:rsidRPr="00A4174E">
        <w:rPr>
          <w:color w:val="000000"/>
          <w:spacing w:val="0"/>
          <w:w w:val="100"/>
          <w:kern w:val="0"/>
          <w:sz w:val="24"/>
          <w:szCs w:val="24"/>
          <w:shd w:val="clear" w:color="auto" w:fill="FFFFFF"/>
          <w:lang w:val="en-US"/>
        </w:rPr>
        <w:t>TRC</w:t>
      </w:r>
      <w:proofErr w:type="spellEnd"/>
      <w:r w:rsidRPr="00A4174E">
        <w:rPr>
          <w:color w:val="000000"/>
          <w:spacing w:val="0"/>
          <w:w w:val="100"/>
          <w:kern w:val="0"/>
          <w:sz w:val="24"/>
          <w:szCs w:val="24"/>
          <w:shd w:val="clear" w:color="auto" w:fill="FFFFFF"/>
          <w:lang w:val="en-US"/>
        </w:rPr>
        <w:t xml:space="preserve"> is limited to questions relating to titles to land rights or other legal interests depending wholly or partly on customary law and traditional practices.  The jurisdiction of the </w:t>
      </w:r>
      <w:proofErr w:type="spellStart"/>
      <w:r w:rsidRPr="00A4174E">
        <w:rPr>
          <w:color w:val="000000"/>
          <w:spacing w:val="0"/>
          <w:w w:val="100"/>
          <w:kern w:val="0"/>
          <w:sz w:val="24"/>
          <w:szCs w:val="24"/>
          <w:shd w:val="clear" w:color="auto" w:fill="FFFFFF"/>
          <w:lang w:val="en-US"/>
        </w:rPr>
        <w:t>TRC</w:t>
      </w:r>
      <w:proofErr w:type="spellEnd"/>
      <w:r w:rsidRPr="00A4174E">
        <w:rPr>
          <w:color w:val="000000"/>
          <w:spacing w:val="0"/>
          <w:w w:val="100"/>
          <w:kern w:val="0"/>
          <w:sz w:val="24"/>
          <w:szCs w:val="24"/>
          <w:shd w:val="clear" w:color="auto" w:fill="FFFFFF"/>
          <w:lang w:val="en-US"/>
        </w:rPr>
        <w:t xml:space="preserve"> may be invoked as of right upon application by a party to a pending judicial proceeding, if the court in which the proceeding is pending certifies that a </w:t>
      </w:r>
      <w:r w:rsidRPr="00A4174E">
        <w:rPr>
          <w:color w:val="000000"/>
          <w:spacing w:val="0"/>
          <w:w w:val="100"/>
          <w:kern w:val="0"/>
          <w:sz w:val="24"/>
          <w:szCs w:val="24"/>
          <w:shd w:val="clear" w:color="auto" w:fill="FFFFFF"/>
          <w:lang w:val="en-US"/>
        </w:rPr>
        <w:lastRenderedPageBreak/>
        <w:t xml:space="preserve">substantial question has arisen within the jurisdiction of the </w:t>
      </w:r>
      <w:proofErr w:type="spellStart"/>
      <w:r w:rsidRPr="00A4174E">
        <w:rPr>
          <w:color w:val="000000"/>
          <w:spacing w:val="0"/>
          <w:w w:val="100"/>
          <w:kern w:val="0"/>
          <w:sz w:val="24"/>
          <w:szCs w:val="24"/>
          <w:shd w:val="clear" w:color="auto" w:fill="FFFFFF"/>
          <w:lang w:val="en-US"/>
        </w:rPr>
        <w:t>TRC</w:t>
      </w:r>
      <w:proofErr w:type="spellEnd"/>
      <w:r w:rsidRPr="00A4174E">
        <w:rPr>
          <w:color w:val="000000"/>
          <w:spacing w:val="0"/>
          <w:w w:val="100"/>
          <w:kern w:val="0"/>
          <w:sz w:val="24"/>
          <w:szCs w:val="24"/>
          <w:shd w:val="clear" w:color="auto" w:fill="FFFFFF"/>
          <w:lang w:val="en-US"/>
        </w:rPr>
        <w:t xml:space="preserve">.  Decisions of the </w:t>
      </w:r>
      <w:proofErr w:type="spellStart"/>
      <w:r w:rsidRPr="00A4174E">
        <w:rPr>
          <w:color w:val="000000"/>
          <w:spacing w:val="0"/>
          <w:w w:val="100"/>
          <w:kern w:val="0"/>
          <w:sz w:val="24"/>
          <w:szCs w:val="24"/>
          <w:shd w:val="clear" w:color="auto" w:fill="FFFFFF"/>
          <w:lang w:val="en-US"/>
        </w:rPr>
        <w:t>TRC</w:t>
      </w:r>
      <w:proofErr w:type="spellEnd"/>
      <w:r w:rsidRPr="00A4174E">
        <w:rPr>
          <w:color w:val="000000"/>
          <w:spacing w:val="0"/>
          <w:w w:val="100"/>
          <w:kern w:val="0"/>
          <w:sz w:val="24"/>
          <w:szCs w:val="24"/>
          <w:shd w:val="clear" w:color="auto" w:fill="FFFFFF"/>
          <w:lang w:val="en-US"/>
        </w:rPr>
        <w:t xml:space="preserve"> are to be given substantial weight, but are not binding unless the certifying court concludes that justice so requires.  The Supreme Court has held that this means the certifying court is to review and adopt the decision of the </w:t>
      </w:r>
      <w:proofErr w:type="spellStart"/>
      <w:r w:rsidRPr="00A4174E">
        <w:rPr>
          <w:color w:val="000000"/>
          <w:spacing w:val="0"/>
          <w:w w:val="100"/>
          <w:kern w:val="0"/>
          <w:sz w:val="24"/>
          <w:szCs w:val="24"/>
          <w:shd w:val="clear" w:color="auto" w:fill="FFFFFF"/>
          <w:lang w:val="en-US"/>
        </w:rPr>
        <w:t>TRC</w:t>
      </w:r>
      <w:proofErr w:type="spellEnd"/>
      <w:r w:rsidRPr="00A4174E">
        <w:rPr>
          <w:color w:val="000000"/>
          <w:spacing w:val="0"/>
          <w:w w:val="100"/>
          <w:kern w:val="0"/>
          <w:sz w:val="24"/>
          <w:szCs w:val="24"/>
          <w:shd w:val="clear" w:color="auto" w:fill="FFFFFF"/>
          <w:lang w:val="en-US"/>
        </w:rPr>
        <w:t xml:space="preserve"> unless that decision is clearly</w:t>
      </w:r>
      <w:r w:rsidR="00D936C7" w:rsidRPr="00A4174E">
        <w:rPr>
          <w:color w:val="000000"/>
          <w:spacing w:val="0"/>
          <w:w w:val="100"/>
          <w:kern w:val="0"/>
          <w:sz w:val="24"/>
          <w:szCs w:val="24"/>
          <w:shd w:val="clear" w:color="auto" w:fill="FFFFFF"/>
          <w:lang w:val="en-US"/>
        </w:rPr>
        <w:t xml:space="preserve"> erroneous or contrary to law.</w:t>
      </w:r>
      <w:r w:rsidR="00D936C7" w:rsidRPr="00A4174E">
        <w:rPr>
          <w:rStyle w:val="FootnoteReference"/>
          <w:color w:val="000000"/>
          <w:spacing w:val="0"/>
          <w:w w:val="100"/>
          <w:kern w:val="0"/>
          <w:sz w:val="24"/>
          <w:szCs w:val="24"/>
          <w:shd w:val="clear" w:color="auto" w:fill="FFFFFF"/>
          <w:lang w:val="en-US"/>
        </w:rPr>
        <w:footnoteReference w:id="12"/>
      </w:r>
    </w:p>
    <w:p w14:paraId="124541B1" w14:textId="77777777" w:rsidR="00103519" w:rsidRPr="00A4174E" w:rsidRDefault="00D936C7" w:rsidP="00A4174E">
      <w:pPr>
        <w:pStyle w:val="SingleTxt"/>
        <w:numPr>
          <w:ilvl w:val="0"/>
          <w:numId w:val="4"/>
        </w:numPr>
        <w:tabs>
          <w:tab w:val="clear" w:pos="1267"/>
          <w:tab w:val="left" w:pos="567"/>
        </w:tabs>
        <w:spacing w:before="240" w:after="0" w:line="360" w:lineRule="auto"/>
        <w:ind w:right="-46"/>
        <w:rPr>
          <w:sz w:val="24"/>
          <w:szCs w:val="24"/>
        </w:rPr>
      </w:pPr>
      <w:r w:rsidRPr="00A4174E">
        <w:rPr>
          <w:color w:val="000000"/>
          <w:spacing w:val="0"/>
          <w:w w:val="100"/>
          <w:kern w:val="0"/>
          <w:sz w:val="24"/>
          <w:szCs w:val="24"/>
          <w:shd w:val="clear" w:color="auto" w:fill="FFFFFF"/>
          <w:lang w:val="en-US"/>
        </w:rPr>
        <w:t xml:space="preserve">The </w:t>
      </w:r>
      <w:r w:rsidR="007E67F0" w:rsidRPr="00A4174E">
        <w:rPr>
          <w:color w:val="000000"/>
          <w:spacing w:val="0"/>
          <w:w w:val="100"/>
          <w:kern w:val="0"/>
          <w:sz w:val="24"/>
          <w:szCs w:val="24"/>
          <w:shd w:val="clear" w:color="auto" w:fill="FFFFFF"/>
          <w:lang w:val="en-US"/>
        </w:rPr>
        <w:t xml:space="preserve">District Court consists of a Presiding Judge and two Associate Judges. The jurisdiction of the District Court is limited to civil cases where the amount claimed or value of property involved does not exceed $10,000, and to criminal cases where the involving offenses where the maximum penalty does not exceed $4,000 or three years of imprisonment, or both. </w:t>
      </w:r>
      <w:r w:rsidR="007E67F0" w:rsidRPr="00A4174E">
        <w:rPr>
          <w:rStyle w:val="FootnoteReference"/>
          <w:color w:val="000000"/>
          <w:spacing w:val="0"/>
          <w:w w:val="100"/>
          <w:kern w:val="0"/>
          <w:sz w:val="24"/>
          <w:szCs w:val="24"/>
          <w:shd w:val="clear" w:color="auto" w:fill="FFFFFF"/>
          <w:lang w:val="en-US"/>
        </w:rPr>
        <w:footnoteReference w:id="13"/>
      </w:r>
    </w:p>
    <w:p w14:paraId="05F5F115" w14:textId="77777777" w:rsidR="00103519" w:rsidRPr="00A4174E" w:rsidRDefault="007E67F0" w:rsidP="00A4174E">
      <w:pPr>
        <w:pStyle w:val="SingleTxt"/>
        <w:numPr>
          <w:ilvl w:val="0"/>
          <w:numId w:val="4"/>
        </w:numPr>
        <w:tabs>
          <w:tab w:val="clear" w:pos="1267"/>
          <w:tab w:val="left" w:pos="567"/>
        </w:tabs>
        <w:spacing w:before="240" w:after="0" w:line="360" w:lineRule="auto"/>
        <w:ind w:right="-46"/>
        <w:rPr>
          <w:sz w:val="24"/>
          <w:szCs w:val="24"/>
        </w:rPr>
      </w:pPr>
      <w:r w:rsidRPr="00A4174E">
        <w:rPr>
          <w:color w:val="000000"/>
          <w:spacing w:val="0"/>
          <w:w w:val="100"/>
          <w:kern w:val="0"/>
          <w:sz w:val="24"/>
          <w:szCs w:val="24"/>
          <w:shd w:val="clear" w:color="auto" w:fill="FFFFFF"/>
          <w:lang w:val="en-US"/>
        </w:rPr>
        <w:t xml:space="preserve">The Community Court is a statutory court of record for a local government area of which there are 24. The jurisdiction of the Community Court is limited to civil cases where the amount claimed or value of property involved does not exceed $200, and to criminal cases where maximum penalty does not exceed a fine of $400 or imprisonment not exceeding six months, or both. Community Courts do not preside over cases involving divorce, adoption and change of name. These become the jurisdiction of the District Court. </w:t>
      </w:r>
      <w:r w:rsidRPr="00A4174E">
        <w:rPr>
          <w:rStyle w:val="FootnoteReference"/>
          <w:color w:val="000000"/>
          <w:spacing w:val="0"/>
          <w:w w:val="100"/>
          <w:kern w:val="0"/>
          <w:sz w:val="24"/>
          <w:szCs w:val="24"/>
          <w:shd w:val="clear" w:color="auto" w:fill="FFFFFF"/>
          <w:lang w:val="en-US"/>
        </w:rPr>
        <w:footnoteReference w:id="14"/>
      </w:r>
    </w:p>
    <w:p w14:paraId="472E5492" w14:textId="77777777" w:rsidR="00103519" w:rsidRPr="00A4174E" w:rsidRDefault="00D71EC0" w:rsidP="00A4174E">
      <w:pPr>
        <w:pStyle w:val="SingleTxt"/>
        <w:numPr>
          <w:ilvl w:val="0"/>
          <w:numId w:val="4"/>
        </w:numPr>
        <w:tabs>
          <w:tab w:val="clear" w:pos="1267"/>
          <w:tab w:val="left" w:pos="567"/>
        </w:tabs>
        <w:spacing w:before="240" w:after="0" w:line="360" w:lineRule="auto"/>
        <w:ind w:right="-46"/>
        <w:rPr>
          <w:sz w:val="24"/>
          <w:szCs w:val="24"/>
        </w:rPr>
      </w:pPr>
      <w:r w:rsidRPr="00A4174E">
        <w:rPr>
          <w:rFonts w:eastAsia="Times New Roman"/>
          <w:color w:val="000000"/>
          <w:sz w:val="24"/>
          <w:szCs w:val="24"/>
        </w:rPr>
        <w:t xml:space="preserve">The </w:t>
      </w:r>
      <w:r w:rsidRPr="00A4174E">
        <w:rPr>
          <w:rFonts w:eastAsia="Times New Roman"/>
          <w:i/>
          <w:iCs/>
          <w:color w:val="000000"/>
          <w:sz w:val="24"/>
          <w:szCs w:val="24"/>
        </w:rPr>
        <w:t>Constitution</w:t>
      </w:r>
      <w:r w:rsidRPr="00A4174E">
        <w:rPr>
          <w:rFonts w:eastAsia="Times New Roman"/>
          <w:color w:val="000000"/>
          <w:sz w:val="24"/>
          <w:szCs w:val="24"/>
        </w:rPr>
        <w:t xml:space="preserve"> also provides for a Judicial Service Commission (“</w:t>
      </w:r>
      <w:proofErr w:type="spellStart"/>
      <w:r w:rsidRPr="00A4174E">
        <w:rPr>
          <w:rFonts w:eastAsia="Times New Roman"/>
          <w:color w:val="000000"/>
          <w:sz w:val="24"/>
          <w:szCs w:val="24"/>
        </w:rPr>
        <w:t>JSC</w:t>
      </w:r>
      <w:proofErr w:type="spellEnd"/>
      <w:r w:rsidRPr="00A4174E">
        <w:rPr>
          <w:rFonts w:eastAsia="Times New Roman"/>
          <w:color w:val="000000"/>
          <w:sz w:val="24"/>
          <w:szCs w:val="24"/>
        </w:rPr>
        <w:t xml:space="preserve">”) that consists of the following: </w:t>
      </w:r>
      <w:proofErr w:type="gramStart"/>
      <w:r w:rsidRPr="00A4174E">
        <w:rPr>
          <w:rFonts w:eastAsia="Times New Roman"/>
          <w:color w:val="000000"/>
          <w:sz w:val="24"/>
          <w:szCs w:val="24"/>
        </w:rPr>
        <w:t>the</w:t>
      </w:r>
      <w:proofErr w:type="gramEnd"/>
      <w:r w:rsidRPr="00A4174E">
        <w:rPr>
          <w:rFonts w:eastAsia="Times New Roman"/>
          <w:color w:val="000000"/>
          <w:sz w:val="24"/>
          <w:szCs w:val="24"/>
        </w:rPr>
        <w:t xml:space="preserve"> Chief Justice of the High Court, as chair; the Attorney-General; and a private citizen selected by the Cabinet.  The </w:t>
      </w:r>
      <w:proofErr w:type="spellStart"/>
      <w:r w:rsidRPr="00A4174E">
        <w:rPr>
          <w:rFonts w:eastAsia="Times New Roman"/>
          <w:color w:val="000000"/>
          <w:sz w:val="24"/>
          <w:szCs w:val="24"/>
        </w:rPr>
        <w:t>JSC</w:t>
      </w:r>
      <w:proofErr w:type="spellEnd"/>
      <w:r w:rsidRPr="00A4174E">
        <w:rPr>
          <w:rFonts w:eastAsia="Times New Roman"/>
          <w:color w:val="000000"/>
          <w:sz w:val="24"/>
          <w:szCs w:val="24"/>
        </w:rPr>
        <w:t xml:space="preserve"> nominates to Cabinet for appointment judges for the Supreme Court, the High Court, and the </w:t>
      </w:r>
      <w:proofErr w:type="spellStart"/>
      <w:r w:rsidRPr="00A4174E">
        <w:rPr>
          <w:rFonts w:eastAsia="Times New Roman"/>
          <w:color w:val="000000"/>
          <w:sz w:val="24"/>
          <w:szCs w:val="24"/>
        </w:rPr>
        <w:t>TRC</w:t>
      </w:r>
      <w:proofErr w:type="spellEnd"/>
      <w:r w:rsidRPr="00A4174E">
        <w:rPr>
          <w:rFonts w:eastAsia="Times New Roman"/>
          <w:color w:val="000000"/>
          <w:sz w:val="24"/>
          <w:szCs w:val="24"/>
        </w:rPr>
        <w:t xml:space="preserve"> and appoints judges to the District Court and the Community Courts.  The </w:t>
      </w:r>
      <w:proofErr w:type="spellStart"/>
      <w:r w:rsidRPr="00A4174E">
        <w:rPr>
          <w:rFonts w:eastAsia="Times New Roman"/>
          <w:color w:val="000000"/>
          <w:sz w:val="24"/>
          <w:szCs w:val="24"/>
        </w:rPr>
        <w:t>JSC</w:t>
      </w:r>
      <w:proofErr w:type="spellEnd"/>
      <w:r w:rsidRPr="00A4174E">
        <w:rPr>
          <w:rFonts w:eastAsia="Times New Roman"/>
          <w:color w:val="000000"/>
          <w:sz w:val="24"/>
          <w:szCs w:val="24"/>
        </w:rPr>
        <w:t xml:space="preserve"> also may make recommendations to the </w:t>
      </w:r>
      <w:bookmarkStart w:id="8" w:name="_ftnref8"/>
      <w:r w:rsidR="00996B05" w:rsidRPr="00A4174E">
        <w:rPr>
          <w:rFonts w:eastAsia="Times New Roman"/>
          <w:i/>
          <w:iCs/>
          <w:color w:val="000000"/>
          <w:sz w:val="24"/>
          <w:szCs w:val="24"/>
        </w:rPr>
        <w:t>Nitijelā</w:t>
      </w:r>
      <w:r w:rsidR="00996B05" w:rsidRPr="00A4174E">
        <w:rPr>
          <w:rFonts w:eastAsia="Times New Roman"/>
          <w:color w:val="000000"/>
          <w:sz w:val="24"/>
          <w:szCs w:val="24"/>
        </w:rPr>
        <w:t xml:space="preserve"> regarding</w:t>
      </w:r>
      <w:r w:rsidR="007E67F0" w:rsidRPr="00A4174E">
        <w:rPr>
          <w:rFonts w:eastAsia="Times New Roman"/>
          <w:color w:val="000000"/>
          <w:sz w:val="24"/>
          <w:szCs w:val="24"/>
        </w:rPr>
        <w:t xml:space="preserve"> the qualifications of judges.</w:t>
      </w:r>
      <w:bookmarkEnd w:id="8"/>
      <w:r w:rsidR="007E67F0" w:rsidRPr="00A4174E">
        <w:rPr>
          <w:rStyle w:val="FootnoteReference"/>
          <w:rFonts w:eastAsia="Times New Roman"/>
          <w:color w:val="000000"/>
          <w:sz w:val="24"/>
          <w:szCs w:val="24"/>
        </w:rPr>
        <w:footnoteReference w:id="15"/>
      </w:r>
    </w:p>
    <w:p w14:paraId="636CDCA8" w14:textId="77777777" w:rsidR="00103519" w:rsidRPr="00A4174E" w:rsidRDefault="003A7C5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At the local government level</w:t>
      </w:r>
      <w:r w:rsidR="00084426" w:rsidRPr="00A4174E">
        <w:rPr>
          <w:sz w:val="24"/>
          <w:szCs w:val="24"/>
        </w:rPr>
        <w:t xml:space="preserve">, there are 24 local governments that govern the affairs of the atolls and islands. Each local government consists of an elected council, an elected mayor, appointed or elected local officials, and a local police force. </w:t>
      </w:r>
    </w:p>
    <w:p w14:paraId="625A02AE" w14:textId="77777777" w:rsidR="00103519" w:rsidRPr="00A4174E" w:rsidRDefault="0008442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lastRenderedPageBreak/>
        <w:t xml:space="preserve">In February 2016, for the first time in RMI history and the </w:t>
      </w:r>
      <w:r w:rsidR="003A7C58" w:rsidRPr="00A4174E">
        <w:rPr>
          <w:sz w:val="24"/>
          <w:szCs w:val="24"/>
        </w:rPr>
        <w:t>history of the Pacific Islands</w:t>
      </w:r>
      <w:r w:rsidRPr="00A4174E">
        <w:rPr>
          <w:sz w:val="24"/>
          <w:szCs w:val="24"/>
        </w:rPr>
        <w:t>,</w:t>
      </w:r>
      <w:r w:rsidR="003A7C58" w:rsidRPr="00A4174E">
        <w:rPr>
          <w:sz w:val="24"/>
          <w:szCs w:val="24"/>
        </w:rPr>
        <w:t xml:space="preserve"> with the exception of New Zealand and Australia,</w:t>
      </w:r>
      <w:r w:rsidRPr="00A4174E">
        <w:rPr>
          <w:sz w:val="24"/>
          <w:szCs w:val="24"/>
        </w:rPr>
        <w:t xml:space="preserve"> the Government elected its first female President, H.E. President Hilda C. Heine. Also, an increase of women in leadership is reflected with the 3 female members of </w:t>
      </w:r>
      <w:r w:rsidRPr="00A4174E">
        <w:rPr>
          <w:i/>
          <w:iCs/>
          <w:sz w:val="24"/>
          <w:szCs w:val="24"/>
        </w:rPr>
        <w:t>Nitijel</w:t>
      </w:r>
      <w:r w:rsidR="00B618F3" w:rsidRPr="00A4174E">
        <w:rPr>
          <w:i/>
          <w:iCs/>
          <w:sz w:val="24"/>
          <w:szCs w:val="24"/>
        </w:rPr>
        <w:t>ā</w:t>
      </w:r>
      <w:r w:rsidRPr="00A4174E">
        <w:rPr>
          <w:sz w:val="24"/>
          <w:szCs w:val="24"/>
        </w:rPr>
        <w:t xml:space="preserve"> (Parliament) as opposed to just one since the inception of the RMI Constitutional Government in 1986.</w:t>
      </w:r>
    </w:p>
    <w:p w14:paraId="015B27A6" w14:textId="02791241" w:rsidR="001616AC" w:rsidRPr="00A4174E" w:rsidRDefault="0008442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RMI became a member of the United Nations in September 1991.</w:t>
      </w:r>
      <w:r w:rsidR="008B0E6E" w:rsidRPr="00A4174E">
        <w:rPr>
          <w:sz w:val="24"/>
          <w:szCs w:val="24"/>
        </w:rPr>
        <w:t xml:space="preserve"> Since becoming a member, the RMI has established two offices to serve as the Mission to the United Nations in both New York, USA and Geneva, Switzerland. </w:t>
      </w:r>
    </w:p>
    <w:p w14:paraId="6A2D27E4" w14:textId="29C160E1" w:rsidR="0075304F" w:rsidRPr="00A4174E" w:rsidRDefault="0075304F" w:rsidP="00A4174E">
      <w:pPr>
        <w:pStyle w:val="H23"/>
        <w:numPr>
          <w:ilvl w:val="0"/>
          <w:numId w:val="11"/>
        </w:numPr>
        <w:tabs>
          <w:tab w:val="clear" w:pos="1022"/>
          <w:tab w:val="clear" w:pos="1267"/>
          <w:tab w:val="left" w:pos="567"/>
        </w:tabs>
        <w:spacing w:before="240" w:line="360" w:lineRule="auto"/>
        <w:ind w:right="-46"/>
        <w:jc w:val="both"/>
        <w:rPr>
          <w:sz w:val="24"/>
          <w:szCs w:val="24"/>
        </w:rPr>
      </w:pPr>
      <w:bookmarkStart w:id="9" w:name="_Toc31638478"/>
      <w:r w:rsidRPr="00A4174E">
        <w:rPr>
          <w:sz w:val="24"/>
          <w:szCs w:val="24"/>
        </w:rPr>
        <w:t>General framework for the protection and promotion of human rights</w:t>
      </w:r>
      <w:bookmarkEnd w:id="9"/>
    </w:p>
    <w:p w14:paraId="61604CBD" w14:textId="77777777" w:rsidR="009A595B" w:rsidRPr="00A4174E" w:rsidRDefault="009A595B" w:rsidP="00A4174E">
      <w:pPr>
        <w:pStyle w:val="SingleTxt"/>
        <w:tabs>
          <w:tab w:val="clear" w:pos="1267"/>
          <w:tab w:val="left" w:pos="567"/>
        </w:tabs>
        <w:spacing w:before="240" w:after="0" w:line="360" w:lineRule="auto"/>
        <w:ind w:left="0" w:right="-46"/>
        <w:outlineLvl w:val="2"/>
        <w:rPr>
          <w:i/>
          <w:sz w:val="24"/>
          <w:szCs w:val="24"/>
        </w:rPr>
      </w:pPr>
      <w:bookmarkStart w:id="10" w:name="_Toc31638479"/>
      <w:r w:rsidRPr="00A4174E">
        <w:rPr>
          <w:i/>
          <w:sz w:val="24"/>
          <w:szCs w:val="24"/>
        </w:rPr>
        <w:t>Acceptance of international human rights norms</w:t>
      </w:r>
      <w:bookmarkEnd w:id="10"/>
    </w:p>
    <w:p w14:paraId="466CD29D" w14:textId="30844F38" w:rsidR="00103519" w:rsidRPr="00A4174E" w:rsidRDefault="00E9515A"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00830564" w:rsidRPr="00A4174E">
        <w:rPr>
          <w:sz w:val="24"/>
          <w:szCs w:val="24"/>
        </w:rPr>
        <w:t xml:space="preserve">Republic of the </w:t>
      </w:r>
      <w:r w:rsidRPr="00A4174E">
        <w:rPr>
          <w:sz w:val="24"/>
          <w:szCs w:val="24"/>
        </w:rPr>
        <w:t xml:space="preserve">Marshall Islands </w:t>
      </w:r>
      <w:r w:rsidR="008F2E64" w:rsidRPr="00A4174E">
        <w:rPr>
          <w:sz w:val="24"/>
          <w:szCs w:val="24"/>
        </w:rPr>
        <w:t>has mad</w:t>
      </w:r>
      <w:r w:rsidR="00D40864" w:rsidRPr="00A4174E">
        <w:rPr>
          <w:sz w:val="24"/>
          <w:szCs w:val="24"/>
        </w:rPr>
        <w:t>e various strides</w:t>
      </w:r>
      <w:r w:rsidR="00D71C7E" w:rsidRPr="00A4174E">
        <w:rPr>
          <w:sz w:val="24"/>
          <w:szCs w:val="24"/>
        </w:rPr>
        <w:t xml:space="preserve"> in promoting</w:t>
      </w:r>
      <w:r w:rsidR="00535C82" w:rsidRPr="00A4174E">
        <w:rPr>
          <w:sz w:val="24"/>
          <w:szCs w:val="24"/>
        </w:rPr>
        <w:t xml:space="preserve"> </w:t>
      </w:r>
      <w:r w:rsidR="00D40864" w:rsidRPr="00A4174E">
        <w:rPr>
          <w:sz w:val="24"/>
          <w:szCs w:val="24"/>
        </w:rPr>
        <w:t xml:space="preserve">its </w:t>
      </w:r>
      <w:r w:rsidR="008F2E64" w:rsidRPr="00A4174E">
        <w:rPr>
          <w:sz w:val="24"/>
          <w:szCs w:val="24"/>
        </w:rPr>
        <w:t>international human rights</w:t>
      </w:r>
      <w:r w:rsidR="00D71C7E" w:rsidRPr="00A4174E">
        <w:rPr>
          <w:sz w:val="24"/>
          <w:szCs w:val="24"/>
        </w:rPr>
        <w:t xml:space="preserve"> obligations</w:t>
      </w:r>
      <w:r w:rsidR="008F2E64" w:rsidRPr="00A4174E">
        <w:rPr>
          <w:sz w:val="24"/>
          <w:szCs w:val="24"/>
        </w:rPr>
        <w:t xml:space="preserve">. Since becoming self-governing in 1986 and becoming a member of the United Nations in 1991, the </w:t>
      </w:r>
      <w:r w:rsidR="00830564" w:rsidRPr="00A4174E">
        <w:rPr>
          <w:sz w:val="24"/>
          <w:szCs w:val="24"/>
        </w:rPr>
        <w:t>RMI</w:t>
      </w:r>
      <w:r w:rsidR="008F2E64" w:rsidRPr="00A4174E">
        <w:rPr>
          <w:sz w:val="24"/>
          <w:szCs w:val="24"/>
        </w:rPr>
        <w:t xml:space="preserve"> has made commitments to international obligations and adopted national laws to prevent and protect people of human rights violations and to promote and protect the rights of people. </w:t>
      </w:r>
    </w:p>
    <w:p w14:paraId="57D8B6B6" w14:textId="2745726F" w:rsidR="00103519" w:rsidRPr="00A4174E" w:rsidRDefault="005F6F77"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RMI</w:t>
      </w:r>
      <w:r w:rsidR="00D71C7E" w:rsidRPr="00A4174E">
        <w:rPr>
          <w:sz w:val="24"/>
          <w:szCs w:val="24"/>
        </w:rPr>
        <w:t xml:space="preserve"> recognizes the Universal Declaration on Human Rights, and is a party to seven of the</w:t>
      </w:r>
      <w:r w:rsidR="002D7E6C" w:rsidRPr="00A4174E">
        <w:rPr>
          <w:sz w:val="24"/>
          <w:szCs w:val="24"/>
        </w:rPr>
        <w:t xml:space="preserve"> nine core human rights treati</w:t>
      </w:r>
      <w:r w:rsidR="00D40864" w:rsidRPr="00A4174E">
        <w:rPr>
          <w:sz w:val="24"/>
          <w:szCs w:val="24"/>
        </w:rPr>
        <w:t>es and three optional protocols.</w:t>
      </w:r>
      <w:r w:rsidR="00996B05" w:rsidRPr="00A4174E">
        <w:rPr>
          <w:sz w:val="24"/>
          <w:szCs w:val="24"/>
        </w:rPr>
        <w:t xml:space="preserve"> See </w:t>
      </w:r>
      <w:r w:rsidR="00B73AD7" w:rsidRPr="00A4174E">
        <w:rPr>
          <w:sz w:val="24"/>
          <w:szCs w:val="24"/>
        </w:rPr>
        <w:t>Annex for a full listing.</w:t>
      </w:r>
    </w:p>
    <w:p w14:paraId="2FE6509D" w14:textId="267259F6" w:rsidR="00103519" w:rsidRPr="00A4174E" w:rsidRDefault="00996B05"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G</w:t>
      </w:r>
      <w:r w:rsidR="005F6F77" w:rsidRPr="00A4174E">
        <w:rPr>
          <w:sz w:val="24"/>
          <w:szCs w:val="24"/>
        </w:rPr>
        <w:t>RMI</w:t>
      </w:r>
      <w:r w:rsidR="009A595B" w:rsidRPr="00A4174E">
        <w:rPr>
          <w:sz w:val="24"/>
          <w:szCs w:val="24"/>
        </w:rPr>
        <w:t xml:space="preserve"> made no reservations on any of the treaties</w:t>
      </w:r>
      <w:r w:rsidR="002D7E6C" w:rsidRPr="00A4174E">
        <w:rPr>
          <w:sz w:val="24"/>
          <w:szCs w:val="24"/>
        </w:rPr>
        <w:t xml:space="preserve"> and optional protocols</w:t>
      </w:r>
      <w:r w:rsidR="00A22831" w:rsidRPr="00A4174E">
        <w:rPr>
          <w:sz w:val="24"/>
          <w:szCs w:val="24"/>
        </w:rPr>
        <w:t xml:space="preserve"> it is party to</w:t>
      </w:r>
      <w:r w:rsidR="009A595B" w:rsidRPr="00A4174E">
        <w:rPr>
          <w:sz w:val="24"/>
          <w:szCs w:val="24"/>
        </w:rPr>
        <w:t>. However, as a small island state wi</w:t>
      </w:r>
      <w:r w:rsidR="005F6F77" w:rsidRPr="00A4174E">
        <w:rPr>
          <w:sz w:val="24"/>
          <w:szCs w:val="24"/>
        </w:rPr>
        <w:t>th a small economy, the RMI</w:t>
      </w:r>
      <w:r w:rsidR="009A595B" w:rsidRPr="00A4174E">
        <w:rPr>
          <w:sz w:val="24"/>
          <w:szCs w:val="24"/>
        </w:rPr>
        <w:t xml:space="preserve"> realizes and conveys its limitations in adhering to these international treaties</w:t>
      </w:r>
      <w:r w:rsidR="00A22831" w:rsidRPr="00A4174E">
        <w:rPr>
          <w:sz w:val="24"/>
          <w:szCs w:val="24"/>
        </w:rPr>
        <w:t xml:space="preserve"> without support from national, regional and international partners</w:t>
      </w:r>
      <w:r w:rsidR="009A595B" w:rsidRPr="00A4174E">
        <w:rPr>
          <w:sz w:val="24"/>
          <w:szCs w:val="24"/>
        </w:rPr>
        <w:t xml:space="preserve">. </w:t>
      </w:r>
      <w:r w:rsidR="00676583" w:rsidRPr="00A4174E">
        <w:rPr>
          <w:sz w:val="24"/>
          <w:szCs w:val="24"/>
        </w:rPr>
        <w:t>The RMI</w:t>
      </w:r>
      <w:r w:rsidR="003C7679" w:rsidRPr="00A4174E">
        <w:rPr>
          <w:sz w:val="24"/>
          <w:szCs w:val="24"/>
        </w:rPr>
        <w:t xml:space="preserve"> is committed to realizing the objectives of its human rights obligations and is working toward strengthening this commitment through existing Government mechanisms.</w:t>
      </w:r>
    </w:p>
    <w:p w14:paraId="31AF717A" w14:textId="3B4EB56D" w:rsidR="005F4491" w:rsidRPr="00A4174E" w:rsidRDefault="00B618F3"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As of September 2019, the RMI was elected</w:t>
      </w:r>
      <w:r w:rsidR="00035E98" w:rsidRPr="00A4174E">
        <w:rPr>
          <w:sz w:val="24"/>
          <w:szCs w:val="24"/>
        </w:rPr>
        <w:t xml:space="preserve"> to the UN Human Rights Council. This is the first t</w:t>
      </w:r>
      <w:r w:rsidR="001616AC" w:rsidRPr="00A4174E">
        <w:rPr>
          <w:sz w:val="24"/>
          <w:szCs w:val="24"/>
        </w:rPr>
        <w:t>ime RMI has run for the Council.</w:t>
      </w:r>
    </w:p>
    <w:p w14:paraId="32A11203" w14:textId="77777777" w:rsidR="005F6F77" w:rsidRPr="00A4174E" w:rsidRDefault="000B1C28" w:rsidP="00A4174E">
      <w:pPr>
        <w:pStyle w:val="SingleTxt"/>
        <w:tabs>
          <w:tab w:val="clear" w:pos="1267"/>
          <w:tab w:val="left" w:pos="567"/>
        </w:tabs>
        <w:spacing w:before="240" w:after="0" w:line="360" w:lineRule="auto"/>
        <w:ind w:left="0" w:right="-46"/>
        <w:outlineLvl w:val="2"/>
        <w:rPr>
          <w:i/>
          <w:sz w:val="24"/>
          <w:szCs w:val="24"/>
        </w:rPr>
      </w:pPr>
      <w:bookmarkStart w:id="11" w:name="_Toc31638480"/>
      <w:r w:rsidRPr="00A4174E">
        <w:rPr>
          <w:i/>
          <w:sz w:val="24"/>
          <w:szCs w:val="24"/>
        </w:rPr>
        <w:t>Legal framework for the protection of hu</w:t>
      </w:r>
      <w:r w:rsidR="000D2DE5" w:rsidRPr="00A4174E">
        <w:rPr>
          <w:i/>
          <w:sz w:val="24"/>
          <w:szCs w:val="24"/>
        </w:rPr>
        <w:t>man rights at the national level</w:t>
      </w:r>
      <w:bookmarkEnd w:id="11"/>
    </w:p>
    <w:p w14:paraId="683CDBDF" w14:textId="77777777" w:rsidR="00103519" w:rsidRPr="00A4174E" w:rsidRDefault="008F2E64"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lastRenderedPageBreak/>
        <w:t xml:space="preserve">The </w:t>
      </w:r>
      <w:r w:rsidRPr="00A4174E">
        <w:rPr>
          <w:i/>
          <w:iCs/>
          <w:sz w:val="24"/>
          <w:szCs w:val="24"/>
        </w:rPr>
        <w:t>Constitution</w:t>
      </w:r>
      <w:r w:rsidRPr="00A4174E">
        <w:rPr>
          <w:sz w:val="24"/>
          <w:szCs w:val="24"/>
        </w:rPr>
        <w:t>, a</w:t>
      </w:r>
      <w:r w:rsidR="00930B10" w:rsidRPr="00A4174E">
        <w:rPr>
          <w:sz w:val="24"/>
          <w:szCs w:val="24"/>
        </w:rPr>
        <w:t>s</w:t>
      </w:r>
      <w:r w:rsidR="00676583" w:rsidRPr="00A4174E">
        <w:rPr>
          <w:sz w:val="24"/>
          <w:szCs w:val="24"/>
        </w:rPr>
        <w:t xml:space="preserve"> the supreme law of the RMI</w:t>
      </w:r>
      <w:r w:rsidR="00930B10" w:rsidRPr="00A4174E">
        <w:rPr>
          <w:sz w:val="24"/>
          <w:szCs w:val="24"/>
        </w:rPr>
        <w:t>, under the Bill of Rights protects the peoples’ freedom of thought, speech, press, religion, assembly, association and petition. The people are protected from slavery and involuntary servitude, given the right to due process and fair trial, and health, education and legal services, freedom from cruel and unusual punishment, and equal protection and freedom from di</w:t>
      </w:r>
      <w:r w:rsidR="001222AE" w:rsidRPr="00A4174E">
        <w:rPr>
          <w:sz w:val="24"/>
          <w:szCs w:val="24"/>
        </w:rPr>
        <w:t>scrimination on the basis of</w:t>
      </w:r>
      <w:r w:rsidR="00930B10" w:rsidRPr="00A4174E">
        <w:rPr>
          <w:sz w:val="24"/>
          <w:szCs w:val="24"/>
        </w:rPr>
        <w:t xml:space="preserve"> gender, race, </w:t>
      </w:r>
      <w:proofErr w:type="spellStart"/>
      <w:r w:rsidR="00930B10" w:rsidRPr="00A4174E">
        <w:rPr>
          <w:sz w:val="24"/>
          <w:szCs w:val="24"/>
        </w:rPr>
        <w:t>color</w:t>
      </w:r>
      <w:proofErr w:type="spellEnd"/>
      <w:r w:rsidR="00930B10" w:rsidRPr="00A4174E">
        <w:rPr>
          <w:sz w:val="24"/>
          <w:szCs w:val="24"/>
        </w:rPr>
        <w:t xml:space="preserve">, language, religion, political or other opinion, national or social origin, place of birth, family status and descent. </w:t>
      </w:r>
    </w:p>
    <w:p w14:paraId="01CBF19A" w14:textId="12FB6F62" w:rsidR="00103519" w:rsidRPr="00A4174E" w:rsidRDefault="008F2E64"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I</w:t>
      </w:r>
      <w:r w:rsidR="00532A52" w:rsidRPr="00A4174E">
        <w:rPr>
          <w:sz w:val="24"/>
          <w:szCs w:val="24"/>
        </w:rPr>
        <w:t>t was</w:t>
      </w:r>
      <w:r w:rsidR="00A22831" w:rsidRPr="00A4174E">
        <w:rPr>
          <w:sz w:val="24"/>
          <w:szCs w:val="24"/>
        </w:rPr>
        <w:t xml:space="preserve"> no</w:t>
      </w:r>
      <w:r w:rsidR="00532A52" w:rsidRPr="00A4174E">
        <w:rPr>
          <w:sz w:val="24"/>
          <w:szCs w:val="24"/>
        </w:rPr>
        <w:t>t until</w:t>
      </w:r>
      <w:r w:rsidRPr="00A4174E">
        <w:rPr>
          <w:sz w:val="24"/>
          <w:szCs w:val="24"/>
        </w:rPr>
        <w:t xml:space="preserve"> 201</w:t>
      </w:r>
      <w:r w:rsidR="001E2536" w:rsidRPr="00A4174E">
        <w:rPr>
          <w:sz w:val="24"/>
          <w:szCs w:val="24"/>
        </w:rPr>
        <w:t>6</w:t>
      </w:r>
      <w:r w:rsidR="005F6F77" w:rsidRPr="00A4174E">
        <w:rPr>
          <w:sz w:val="24"/>
          <w:szCs w:val="24"/>
        </w:rPr>
        <w:t xml:space="preserve"> during the Constitutional Convention,</w:t>
      </w:r>
      <w:r w:rsidR="000A078A" w:rsidRPr="00A4174E">
        <w:rPr>
          <w:sz w:val="24"/>
          <w:szCs w:val="24"/>
        </w:rPr>
        <w:t xml:space="preserve"> </w:t>
      </w:r>
      <w:r w:rsidR="003E380C" w:rsidRPr="00A4174E">
        <w:rPr>
          <w:sz w:val="24"/>
          <w:szCs w:val="24"/>
        </w:rPr>
        <w:t xml:space="preserve">that </w:t>
      </w:r>
      <w:r w:rsidR="00532A52" w:rsidRPr="00A4174E">
        <w:rPr>
          <w:sz w:val="24"/>
          <w:szCs w:val="24"/>
        </w:rPr>
        <w:t>the</w:t>
      </w:r>
      <w:r w:rsidR="000A078A" w:rsidRPr="00A4174E">
        <w:rPr>
          <w:sz w:val="24"/>
          <w:szCs w:val="24"/>
        </w:rPr>
        <w:t xml:space="preserve"> </w:t>
      </w:r>
      <w:r w:rsidRPr="00A4174E">
        <w:rPr>
          <w:sz w:val="24"/>
          <w:szCs w:val="24"/>
        </w:rPr>
        <w:t>R</w:t>
      </w:r>
      <w:r w:rsidR="005F6F77" w:rsidRPr="00A4174E">
        <w:rPr>
          <w:sz w:val="24"/>
          <w:szCs w:val="24"/>
        </w:rPr>
        <w:t>MI</w:t>
      </w:r>
      <w:r w:rsidR="000A078A" w:rsidRPr="00A4174E">
        <w:rPr>
          <w:sz w:val="24"/>
          <w:szCs w:val="24"/>
        </w:rPr>
        <w:t xml:space="preserve"> </w:t>
      </w:r>
      <w:r w:rsidR="003E380C" w:rsidRPr="00A4174E">
        <w:rPr>
          <w:sz w:val="24"/>
          <w:szCs w:val="24"/>
        </w:rPr>
        <w:t xml:space="preserve">proposed to </w:t>
      </w:r>
      <w:r w:rsidRPr="00A4174E">
        <w:rPr>
          <w:sz w:val="24"/>
          <w:szCs w:val="24"/>
        </w:rPr>
        <w:t xml:space="preserve">include </w:t>
      </w:r>
      <w:r w:rsidR="00CD6C57" w:rsidRPr="00A4174E">
        <w:rPr>
          <w:sz w:val="24"/>
          <w:szCs w:val="24"/>
        </w:rPr>
        <w:t>in its non-d</w:t>
      </w:r>
      <w:r w:rsidR="0013340E" w:rsidRPr="00A4174E">
        <w:rPr>
          <w:sz w:val="24"/>
          <w:szCs w:val="24"/>
        </w:rPr>
        <w:t>iscrimi</w:t>
      </w:r>
      <w:r w:rsidR="00532A52" w:rsidRPr="00A4174E">
        <w:rPr>
          <w:sz w:val="24"/>
          <w:szCs w:val="24"/>
        </w:rPr>
        <w:t>nation clause</w:t>
      </w:r>
      <w:r w:rsidR="003E380C" w:rsidRPr="00A4174E">
        <w:rPr>
          <w:sz w:val="24"/>
          <w:szCs w:val="24"/>
        </w:rPr>
        <w:t>,</w:t>
      </w:r>
      <w:r w:rsidR="00532A52" w:rsidRPr="00A4174E">
        <w:rPr>
          <w:sz w:val="24"/>
          <w:szCs w:val="24"/>
        </w:rPr>
        <w:t xml:space="preserve"> equal freedom from discrimination on the basis of </w:t>
      </w:r>
      <w:r w:rsidR="005F6F77" w:rsidRPr="00A4174E">
        <w:rPr>
          <w:sz w:val="24"/>
          <w:szCs w:val="24"/>
        </w:rPr>
        <w:t>disabilities</w:t>
      </w:r>
      <w:r w:rsidR="00532A52" w:rsidRPr="00A4174E">
        <w:rPr>
          <w:sz w:val="24"/>
          <w:szCs w:val="24"/>
        </w:rPr>
        <w:t xml:space="preserve">. </w:t>
      </w:r>
      <w:r w:rsidR="003E380C" w:rsidRPr="00A4174E">
        <w:rPr>
          <w:sz w:val="24"/>
          <w:szCs w:val="24"/>
        </w:rPr>
        <w:t xml:space="preserve">This proposal was </w:t>
      </w:r>
      <w:r w:rsidR="00AC0DFA" w:rsidRPr="00A4174E">
        <w:rPr>
          <w:sz w:val="24"/>
          <w:szCs w:val="24"/>
        </w:rPr>
        <w:t>not</w:t>
      </w:r>
      <w:r w:rsidR="00996B05" w:rsidRPr="00A4174E">
        <w:rPr>
          <w:sz w:val="24"/>
          <w:szCs w:val="24"/>
        </w:rPr>
        <w:t xml:space="preserve"> adopted. However, the proposal for RMI to set up an Ombudsman’s Office is </w:t>
      </w:r>
      <w:r w:rsidR="00144D68" w:rsidRPr="00A4174E">
        <w:rPr>
          <w:sz w:val="24"/>
          <w:szCs w:val="24"/>
        </w:rPr>
        <w:t>moving toward a referendum in J</w:t>
      </w:r>
      <w:r w:rsidR="00A22831" w:rsidRPr="00A4174E">
        <w:rPr>
          <w:sz w:val="24"/>
          <w:szCs w:val="24"/>
        </w:rPr>
        <w:t xml:space="preserve">une </w:t>
      </w:r>
      <w:r w:rsidR="00144D68" w:rsidRPr="00A4174E">
        <w:rPr>
          <w:sz w:val="24"/>
          <w:szCs w:val="24"/>
        </w:rPr>
        <w:t>2020.</w:t>
      </w:r>
    </w:p>
    <w:p w14:paraId="08005087" w14:textId="77777777" w:rsidR="00103519" w:rsidRPr="00A4174E" w:rsidRDefault="00D922E1" w:rsidP="00A4174E">
      <w:pPr>
        <w:pStyle w:val="SingleTxt"/>
        <w:numPr>
          <w:ilvl w:val="0"/>
          <w:numId w:val="4"/>
        </w:numPr>
        <w:tabs>
          <w:tab w:val="clear" w:pos="1267"/>
          <w:tab w:val="left" w:pos="567"/>
        </w:tabs>
        <w:spacing w:before="240" w:after="0" w:line="360" w:lineRule="auto"/>
        <w:ind w:right="-46"/>
        <w:rPr>
          <w:sz w:val="24"/>
          <w:szCs w:val="24"/>
        </w:rPr>
      </w:pPr>
      <w:r w:rsidRPr="00A4174E">
        <w:rPr>
          <w:i/>
          <w:sz w:val="24"/>
          <w:szCs w:val="24"/>
          <w:lang w:eastAsia="en-GB"/>
        </w:rPr>
        <w:t>Public Law (</w:t>
      </w:r>
      <w:proofErr w:type="spellStart"/>
      <w:r w:rsidR="007B0913" w:rsidRPr="00A4174E">
        <w:rPr>
          <w:i/>
          <w:sz w:val="24"/>
          <w:szCs w:val="24"/>
          <w:lang w:eastAsia="en-GB"/>
        </w:rPr>
        <w:t>P.L</w:t>
      </w:r>
      <w:proofErr w:type="spellEnd"/>
      <w:r w:rsidR="007B0913" w:rsidRPr="00A4174E">
        <w:rPr>
          <w:i/>
          <w:sz w:val="24"/>
          <w:szCs w:val="24"/>
          <w:lang w:eastAsia="en-GB"/>
        </w:rPr>
        <w:t>.</w:t>
      </w:r>
      <w:r w:rsidRPr="00A4174E">
        <w:rPr>
          <w:i/>
          <w:sz w:val="24"/>
          <w:szCs w:val="24"/>
          <w:lang w:eastAsia="en-GB"/>
        </w:rPr>
        <w:t>)</w:t>
      </w:r>
      <w:r w:rsidR="007B0913" w:rsidRPr="00A4174E">
        <w:rPr>
          <w:i/>
          <w:sz w:val="24"/>
          <w:szCs w:val="24"/>
          <w:lang w:eastAsia="en-GB"/>
        </w:rPr>
        <w:t xml:space="preserve"> 2015-49</w:t>
      </w:r>
      <w:r w:rsidR="007B0913" w:rsidRPr="00A4174E">
        <w:rPr>
          <w:sz w:val="24"/>
          <w:szCs w:val="24"/>
          <w:lang w:eastAsia="en-GB"/>
        </w:rPr>
        <w:t>, establish</w:t>
      </w:r>
      <w:r w:rsidRPr="00A4174E">
        <w:rPr>
          <w:sz w:val="24"/>
          <w:szCs w:val="24"/>
          <w:lang w:eastAsia="en-GB"/>
        </w:rPr>
        <w:t xml:space="preserve">es </w:t>
      </w:r>
      <w:r w:rsidR="007B0913" w:rsidRPr="00A4174E">
        <w:rPr>
          <w:sz w:val="24"/>
          <w:szCs w:val="24"/>
          <w:lang w:eastAsia="en-GB"/>
        </w:rPr>
        <w:t>the RMI Human Rights Committee</w:t>
      </w:r>
      <w:r w:rsidRPr="00A4174E">
        <w:rPr>
          <w:sz w:val="24"/>
          <w:szCs w:val="24"/>
          <w:lang w:eastAsia="en-GB"/>
        </w:rPr>
        <w:t xml:space="preserve"> (</w:t>
      </w:r>
      <w:proofErr w:type="spellStart"/>
      <w:r w:rsidRPr="00A4174E">
        <w:rPr>
          <w:sz w:val="24"/>
          <w:szCs w:val="24"/>
          <w:lang w:eastAsia="en-GB"/>
        </w:rPr>
        <w:t>HRC</w:t>
      </w:r>
      <w:proofErr w:type="spellEnd"/>
      <w:r w:rsidRPr="00A4174E">
        <w:rPr>
          <w:sz w:val="24"/>
          <w:szCs w:val="24"/>
          <w:lang w:eastAsia="en-GB"/>
        </w:rPr>
        <w:t>)</w:t>
      </w:r>
      <w:r w:rsidR="007B0913" w:rsidRPr="00A4174E">
        <w:rPr>
          <w:sz w:val="24"/>
          <w:szCs w:val="24"/>
          <w:lang w:eastAsia="en-GB"/>
        </w:rPr>
        <w:t xml:space="preserve">, a multi stakeholder body to promote human rights of all persons living in RMI.  The </w:t>
      </w:r>
      <w:r w:rsidR="005F6F77" w:rsidRPr="00A4174E">
        <w:rPr>
          <w:sz w:val="24"/>
          <w:szCs w:val="24"/>
          <w:lang w:eastAsia="en-GB"/>
        </w:rPr>
        <w:t xml:space="preserve">national </w:t>
      </w:r>
      <w:proofErr w:type="spellStart"/>
      <w:r w:rsidR="007B0913" w:rsidRPr="00A4174E">
        <w:rPr>
          <w:sz w:val="24"/>
          <w:szCs w:val="24"/>
          <w:lang w:eastAsia="en-GB"/>
        </w:rPr>
        <w:t>HRC</w:t>
      </w:r>
      <w:proofErr w:type="spellEnd"/>
      <w:r w:rsidR="007B0913" w:rsidRPr="00A4174E">
        <w:rPr>
          <w:sz w:val="24"/>
          <w:szCs w:val="24"/>
          <w:lang w:eastAsia="en-GB"/>
        </w:rPr>
        <w:t xml:space="preserve"> is also mandated to promote the implementation of international human rights standards, including international human rights treaties.</w:t>
      </w:r>
      <w:r w:rsidR="00A355A8" w:rsidRPr="00A4174E">
        <w:rPr>
          <w:rStyle w:val="FootnoteReference"/>
          <w:sz w:val="24"/>
          <w:szCs w:val="24"/>
          <w:lang w:eastAsia="en-GB"/>
        </w:rPr>
        <w:footnoteReference w:id="16"/>
      </w:r>
    </w:p>
    <w:p w14:paraId="0F1E0BA3" w14:textId="5A073151" w:rsidR="00103519" w:rsidRPr="00A4174E" w:rsidRDefault="00532A5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In recognition of the violation of people’s rights and to en</w:t>
      </w:r>
      <w:r w:rsidR="00676583" w:rsidRPr="00A4174E">
        <w:rPr>
          <w:sz w:val="24"/>
          <w:szCs w:val="24"/>
        </w:rPr>
        <w:t>sure its compliance, the RMI</w:t>
      </w:r>
      <w:r w:rsidR="00A355A8" w:rsidRPr="00A4174E">
        <w:rPr>
          <w:sz w:val="24"/>
          <w:szCs w:val="24"/>
        </w:rPr>
        <w:t xml:space="preserve"> has taken steps to review, amend and </w:t>
      </w:r>
      <w:r w:rsidRPr="00A4174E">
        <w:rPr>
          <w:sz w:val="24"/>
          <w:szCs w:val="24"/>
        </w:rPr>
        <w:t xml:space="preserve">pass legislation to promote and protect people’s rights and fulfil its obligations to the People. </w:t>
      </w:r>
      <w:r w:rsidR="00D922E1" w:rsidRPr="00A4174E">
        <w:rPr>
          <w:sz w:val="24"/>
          <w:szCs w:val="24"/>
        </w:rPr>
        <w:t>Namely, the Gender Equality Act, (passed in September 2019) and the Rights of Persons with Disabilities (Consequential Amendments) Bill (</w:t>
      </w:r>
      <w:r w:rsidR="00A22831" w:rsidRPr="00A4174E">
        <w:rPr>
          <w:sz w:val="24"/>
          <w:szCs w:val="24"/>
        </w:rPr>
        <w:t xml:space="preserve">originally </w:t>
      </w:r>
      <w:r w:rsidR="00D922E1" w:rsidRPr="00A4174E">
        <w:rPr>
          <w:sz w:val="24"/>
          <w:szCs w:val="24"/>
        </w:rPr>
        <w:t xml:space="preserve">introduced in January 2019) are the results of legislative reviews conducted on RMI Legislation in relation to the </w:t>
      </w:r>
      <w:proofErr w:type="spellStart"/>
      <w:r w:rsidR="00D922E1" w:rsidRPr="00A4174E">
        <w:rPr>
          <w:i/>
          <w:iCs/>
          <w:sz w:val="24"/>
          <w:szCs w:val="24"/>
        </w:rPr>
        <w:t>CEDAW</w:t>
      </w:r>
      <w:proofErr w:type="spellEnd"/>
      <w:r w:rsidR="00D922E1" w:rsidRPr="00A4174E">
        <w:rPr>
          <w:sz w:val="24"/>
          <w:szCs w:val="24"/>
        </w:rPr>
        <w:t xml:space="preserve"> and </w:t>
      </w:r>
      <w:proofErr w:type="spellStart"/>
      <w:r w:rsidR="00D922E1" w:rsidRPr="00A4174E">
        <w:rPr>
          <w:i/>
          <w:iCs/>
          <w:sz w:val="24"/>
          <w:szCs w:val="24"/>
        </w:rPr>
        <w:t>CRPD</w:t>
      </w:r>
      <w:proofErr w:type="spellEnd"/>
      <w:r w:rsidR="00D922E1" w:rsidRPr="00A4174E">
        <w:rPr>
          <w:sz w:val="24"/>
          <w:szCs w:val="24"/>
        </w:rPr>
        <w:t xml:space="preserve"> respectively. The Ministry of Culture and Internal Affairs is also working to negotiate technical assistance in completing a similar review on the </w:t>
      </w:r>
      <w:r w:rsidR="00D922E1" w:rsidRPr="00A4174E">
        <w:rPr>
          <w:i/>
          <w:iCs/>
          <w:sz w:val="24"/>
          <w:szCs w:val="24"/>
        </w:rPr>
        <w:t>CRC</w:t>
      </w:r>
      <w:r w:rsidR="00D922E1" w:rsidRPr="00A4174E">
        <w:rPr>
          <w:sz w:val="24"/>
          <w:szCs w:val="24"/>
        </w:rPr>
        <w:t>.</w:t>
      </w:r>
    </w:p>
    <w:p w14:paraId="0EB1265A" w14:textId="77777777" w:rsidR="00103519" w:rsidRPr="00A4174E" w:rsidRDefault="007B0913"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Pr="00A4174E">
        <w:rPr>
          <w:i/>
          <w:iCs/>
          <w:sz w:val="24"/>
          <w:szCs w:val="24"/>
        </w:rPr>
        <w:t>Criminal Code</w:t>
      </w:r>
      <w:r w:rsidRPr="00A4174E">
        <w:rPr>
          <w:sz w:val="24"/>
          <w:szCs w:val="24"/>
        </w:rPr>
        <w:t xml:space="preserve"> was amended </w:t>
      </w:r>
      <w:r w:rsidR="00A355A8" w:rsidRPr="00A4174E">
        <w:rPr>
          <w:sz w:val="24"/>
          <w:szCs w:val="24"/>
        </w:rPr>
        <w:t>in 2013 “</w:t>
      </w:r>
      <w:r w:rsidRPr="00A4174E">
        <w:rPr>
          <w:sz w:val="24"/>
          <w:szCs w:val="24"/>
        </w:rPr>
        <w:t>to</w:t>
      </w:r>
      <w:r w:rsidR="00A355A8" w:rsidRPr="00A4174E">
        <w:rPr>
          <w:sz w:val="24"/>
          <w:szCs w:val="24"/>
        </w:rPr>
        <w:t xml:space="preserve"> provide for a more integrated system of criminal offenses, defences and penalties to repeal sections 156 and 157 of the </w:t>
      </w:r>
      <w:r w:rsidR="00A355A8" w:rsidRPr="00A4174E">
        <w:rPr>
          <w:i/>
          <w:iCs/>
          <w:sz w:val="24"/>
          <w:szCs w:val="24"/>
        </w:rPr>
        <w:t>Criminal Procedures Act</w:t>
      </w:r>
      <w:r w:rsidR="00A355A8" w:rsidRPr="00A4174E">
        <w:rPr>
          <w:sz w:val="24"/>
          <w:szCs w:val="24"/>
        </w:rPr>
        <w:t xml:space="preserve"> to provide for the </w:t>
      </w:r>
      <w:r w:rsidR="00D922E1" w:rsidRPr="00A4174E">
        <w:rPr>
          <w:sz w:val="24"/>
          <w:szCs w:val="24"/>
        </w:rPr>
        <w:t>defence</w:t>
      </w:r>
      <w:r w:rsidR="00A355A8" w:rsidRPr="00A4174E">
        <w:rPr>
          <w:sz w:val="24"/>
          <w:szCs w:val="24"/>
        </w:rPr>
        <w:t xml:space="preserve"> of insanity; to</w:t>
      </w:r>
      <w:r w:rsidRPr="00A4174E">
        <w:rPr>
          <w:sz w:val="24"/>
          <w:szCs w:val="24"/>
        </w:rPr>
        <w:t xml:space="preserve"> repeal</w:t>
      </w:r>
      <w:r w:rsidR="00BE297B" w:rsidRPr="00A4174E">
        <w:rPr>
          <w:sz w:val="24"/>
          <w:szCs w:val="24"/>
        </w:rPr>
        <w:t xml:space="preserve"> section 512 of the </w:t>
      </w:r>
      <w:r w:rsidR="00BE297B" w:rsidRPr="00A4174E">
        <w:rPr>
          <w:i/>
          <w:iCs/>
          <w:sz w:val="24"/>
          <w:szCs w:val="24"/>
        </w:rPr>
        <w:t>Child Abuse and Neglect Act</w:t>
      </w:r>
      <w:r w:rsidR="00BE297B" w:rsidRPr="00A4174E">
        <w:rPr>
          <w:sz w:val="24"/>
          <w:szCs w:val="24"/>
        </w:rPr>
        <w:t xml:space="preserve"> to provide for the criminal offense of child abuse in the </w:t>
      </w:r>
      <w:r w:rsidR="00BE297B" w:rsidRPr="00A4174E">
        <w:rPr>
          <w:i/>
          <w:iCs/>
          <w:sz w:val="24"/>
          <w:szCs w:val="24"/>
        </w:rPr>
        <w:t>Criminal Code</w:t>
      </w:r>
      <w:r w:rsidR="00BE297B" w:rsidRPr="00A4174E">
        <w:rPr>
          <w:sz w:val="24"/>
          <w:szCs w:val="24"/>
        </w:rPr>
        <w:t xml:space="preserve">; to </w:t>
      </w:r>
      <w:r w:rsidR="00A355A8" w:rsidRPr="00A4174E">
        <w:rPr>
          <w:sz w:val="24"/>
          <w:szCs w:val="24"/>
        </w:rPr>
        <w:t xml:space="preserve">repeal the </w:t>
      </w:r>
      <w:r w:rsidR="00A355A8" w:rsidRPr="00A4174E">
        <w:rPr>
          <w:i/>
          <w:sz w:val="24"/>
          <w:szCs w:val="24"/>
        </w:rPr>
        <w:t>Prostitution Prohibition Act</w:t>
      </w:r>
      <w:r w:rsidR="00A355A8" w:rsidRPr="00A4174E">
        <w:rPr>
          <w:sz w:val="24"/>
          <w:szCs w:val="24"/>
        </w:rPr>
        <w:t xml:space="preserve">, </w:t>
      </w:r>
      <w:r w:rsidR="00A355A8" w:rsidRPr="00A4174E">
        <w:rPr>
          <w:i/>
          <w:sz w:val="24"/>
          <w:szCs w:val="24"/>
        </w:rPr>
        <w:t xml:space="preserve">31 </w:t>
      </w:r>
      <w:proofErr w:type="spellStart"/>
      <w:r w:rsidR="00A355A8" w:rsidRPr="00A4174E">
        <w:rPr>
          <w:i/>
          <w:iCs/>
          <w:sz w:val="24"/>
          <w:szCs w:val="24"/>
        </w:rPr>
        <w:t>MIRC</w:t>
      </w:r>
      <w:proofErr w:type="spellEnd"/>
      <w:r w:rsidR="00A355A8" w:rsidRPr="00A4174E">
        <w:rPr>
          <w:i/>
          <w:sz w:val="24"/>
          <w:szCs w:val="24"/>
        </w:rPr>
        <w:t xml:space="preserve"> </w:t>
      </w:r>
      <w:r w:rsidR="00A355A8" w:rsidRPr="00A4174E">
        <w:rPr>
          <w:i/>
          <w:sz w:val="24"/>
          <w:szCs w:val="24"/>
        </w:rPr>
        <w:lastRenderedPageBreak/>
        <w:t>Chapter 5</w:t>
      </w:r>
      <w:r w:rsidR="00A355A8" w:rsidRPr="00A4174E">
        <w:rPr>
          <w:sz w:val="24"/>
          <w:szCs w:val="24"/>
        </w:rPr>
        <w:t xml:space="preserve"> to </w:t>
      </w:r>
      <w:r w:rsidR="00BE297B" w:rsidRPr="00A4174E">
        <w:rPr>
          <w:sz w:val="24"/>
          <w:szCs w:val="24"/>
        </w:rPr>
        <w:t>provide for criminal offenses of pros</w:t>
      </w:r>
      <w:r w:rsidR="00A355A8" w:rsidRPr="00A4174E">
        <w:rPr>
          <w:sz w:val="24"/>
          <w:szCs w:val="24"/>
        </w:rPr>
        <w:t>titution and human trafficking in person.”</w:t>
      </w:r>
      <w:r w:rsidR="00A355A8" w:rsidRPr="00A4174E">
        <w:rPr>
          <w:rStyle w:val="FootnoteReference"/>
          <w:sz w:val="24"/>
          <w:szCs w:val="24"/>
        </w:rPr>
        <w:footnoteReference w:id="17"/>
      </w:r>
    </w:p>
    <w:p w14:paraId="3D19137D" w14:textId="148B1AFB" w:rsidR="00103519" w:rsidRPr="00A4174E" w:rsidRDefault="00BE297B"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Pr="00A4174E">
        <w:rPr>
          <w:i/>
          <w:iCs/>
          <w:sz w:val="24"/>
          <w:szCs w:val="24"/>
        </w:rPr>
        <w:t>Birth, Deaths and Marriage</w:t>
      </w:r>
      <w:r w:rsidR="006A2FDB" w:rsidRPr="00A4174E">
        <w:rPr>
          <w:i/>
          <w:iCs/>
          <w:sz w:val="24"/>
          <w:szCs w:val="24"/>
        </w:rPr>
        <w:t>s</w:t>
      </w:r>
      <w:r w:rsidRPr="00A4174E">
        <w:rPr>
          <w:i/>
          <w:iCs/>
          <w:sz w:val="24"/>
          <w:szCs w:val="24"/>
        </w:rPr>
        <w:t xml:space="preserve"> Act</w:t>
      </w:r>
      <w:r w:rsidRPr="00A4174E">
        <w:rPr>
          <w:sz w:val="24"/>
          <w:szCs w:val="24"/>
        </w:rPr>
        <w:t xml:space="preserve"> was amended</w:t>
      </w:r>
      <w:r w:rsidR="00EA4F08" w:rsidRPr="00A4174E">
        <w:rPr>
          <w:sz w:val="24"/>
          <w:szCs w:val="24"/>
        </w:rPr>
        <w:t xml:space="preserve"> in 2016 to include</w:t>
      </w:r>
      <w:r w:rsidRPr="00A4174E">
        <w:rPr>
          <w:sz w:val="24"/>
          <w:szCs w:val="24"/>
        </w:rPr>
        <w:t xml:space="preserve"> free and compulsory birth registration and raise the legal age of marriage to 18 years old for both girls and boys. </w:t>
      </w:r>
      <w:r w:rsidR="003E0FB4" w:rsidRPr="00A4174E">
        <w:rPr>
          <w:rStyle w:val="FootnoteReference"/>
          <w:sz w:val="24"/>
          <w:szCs w:val="24"/>
        </w:rPr>
        <w:footnoteReference w:id="18"/>
      </w:r>
    </w:p>
    <w:p w14:paraId="060D7ADE" w14:textId="5B72219C" w:rsidR="00103519" w:rsidRPr="00A4174E" w:rsidRDefault="00EA4F0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Pr="00A4174E">
        <w:rPr>
          <w:i/>
          <w:iCs/>
          <w:sz w:val="24"/>
          <w:szCs w:val="24"/>
        </w:rPr>
        <w:t>Domestic Violence Prevention an</w:t>
      </w:r>
      <w:r w:rsidR="0029718A" w:rsidRPr="00A4174E">
        <w:rPr>
          <w:i/>
          <w:iCs/>
          <w:sz w:val="24"/>
          <w:szCs w:val="24"/>
        </w:rPr>
        <w:t>d Protection Act</w:t>
      </w:r>
      <w:r w:rsidR="008D60E8" w:rsidRPr="00A4174E">
        <w:rPr>
          <w:i/>
          <w:iCs/>
          <w:sz w:val="24"/>
          <w:szCs w:val="24"/>
        </w:rPr>
        <w:t>, 2011</w:t>
      </w:r>
      <w:r w:rsidR="0029718A" w:rsidRPr="00A4174E">
        <w:rPr>
          <w:sz w:val="24"/>
          <w:szCs w:val="24"/>
        </w:rPr>
        <w:t xml:space="preserve"> was amended </w:t>
      </w:r>
      <w:r w:rsidR="00D922E1" w:rsidRPr="00A4174E">
        <w:rPr>
          <w:sz w:val="24"/>
          <w:szCs w:val="24"/>
        </w:rPr>
        <w:t xml:space="preserve">in 2018 </w:t>
      </w:r>
      <w:r w:rsidR="0029718A" w:rsidRPr="00A4174E">
        <w:rPr>
          <w:sz w:val="24"/>
          <w:szCs w:val="24"/>
        </w:rPr>
        <w:t xml:space="preserve">to allow Community Courts to preside over DV cases and administer punishment fines in accordance </w:t>
      </w:r>
      <w:r w:rsidR="00D922E1" w:rsidRPr="00A4174E">
        <w:rPr>
          <w:sz w:val="24"/>
          <w:szCs w:val="24"/>
        </w:rPr>
        <w:t>with</w:t>
      </w:r>
      <w:r w:rsidR="0029718A" w:rsidRPr="00A4174E">
        <w:rPr>
          <w:sz w:val="24"/>
          <w:szCs w:val="24"/>
        </w:rPr>
        <w:t xml:space="preserve"> their jurisdiction.</w:t>
      </w:r>
    </w:p>
    <w:p w14:paraId="2062120C" w14:textId="77777777" w:rsidR="000D2DE5" w:rsidRPr="00A4174E" w:rsidRDefault="000B1C28" w:rsidP="00A4174E">
      <w:pPr>
        <w:pStyle w:val="SingleTxt"/>
        <w:tabs>
          <w:tab w:val="clear" w:pos="1267"/>
          <w:tab w:val="left" w:pos="567"/>
        </w:tabs>
        <w:spacing w:before="240" w:after="0" w:line="360" w:lineRule="auto"/>
        <w:ind w:left="0" w:right="-46"/>
        <w:outlineLvl w:val="2"/>
        <w:rPr>
          <w:i/>
          <w:sz w:val="24"/>
          <w:szCs w:val="24"/>
        </w:rPr>
      </w:pPr>
      <w:bookmarkStart w:id="12" w:name="_Toc31638481"/>
      <w:r w:rsidRPr="00A4174E">
        <w:rPr>
          <w:i/>
          <w:sz w:val="24"/>
          <w:szCs w:val="24"/>
        </w:rPr>
        <w:t>Framework within which human rights are promoted at the national level</w:t>
      </w:r>
      <w:bookmarkEnd w:id="12"/>
    </w:p>
    <w:p w14:paraId="048B693F" w14:textId="10486DE1" w:rsidR="00103519" w:rsidRPr="00A4174E" w:rsidRDefault="0027710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Established in 2015 to replace the Resources and Development Committee, the </w:t>
      </w:r>
      <w:r w:rsidR="008D60E8" w:rsidRPr="00A4174E">
        <w:rPr>
          <w:sz w:val="24"/>
          <w:szCs w:val="24"/>
        </w:rPr>
        <w:t>n</w:t>
      </w:r>
      <w:r w:rsidRPr="00A4174E">
        <w:rPr>
          <w:sz w:val="24"/>
          <w:szCs w:val="24"/>
        </w:rPr>
        <w:t>ational Human Rights Committee (</w:t>
      </w:r>
      <w:proofErr w:type="spellStart"/>
      <w:r w:rsidRPr="00A4174E">
        <w:rPr>
          <w:sz w:val="24"/>
          <w:szCs w:val="24"/>
        </w:rPr>
        <w:t>HRC</w:t>
      </w:r>
      <w:proofErr w:type="spellEnd"/>
      <w:r w:rsidRPr="00A4174E">
        <w:rPr>
          <w:sz w:val="24"/>
          <w:szCs w:val="24"/>
        </w:rPr>
        <w:t xml:space="preserve">) is responsible for the implementation, monitoring and reporting on UN Treaties. The </w:t>
      </w:r>
      <w:r w:rsidR="008D60E8" w:rsidRPr="00A4174E">
        <w:rPr>
          <w:sz w:val="24"/>
          <w:szCs w:val="24"/>
        </w:rPr>
        <w:t xml:space="preserve">national </w:t>
      </w:r>
      <w:proofErr w:type="spellStart"/>
      <w:r w:rsidRPr="00A4174E">
        <w:rPr>
          <w:sz w:val="24"/>
          <w:szCs w:val="24"/>
        </w:rPr>
        <w:t>HRC</w:t>
      </w:r>
      <w:proofErr w:type="spellEnd"/>
      <w:r w:rsidRPr="00A4174E">
        <w:rPr>
          <w:sz w:val="24"/>
          <w:szCs w:val="24"/>
        </w:rPr>
        <w:t xml:space="preserve"> is also mandated to receive, investigate and follow human rights violations, reports, and complaints in-country. </w:t>
      </w:r>
      <w:r w:rsidR="00836375" w:rsidRPr="00A4174E">
        <w:rPr>
          <w:sz w:val="24"/>
          <w:szCs w:val="24"/>
        </w:rPr>
        <w:t xml:space="preserve">The national </w:t>
      </w:r>
      <w:proofErr w:type="spellStart"/>
      <w:r w:rsidRPr="00A4174E">
        <w:rPr>
          <w:sz w:val="24"/>
          <w:szCs w:val="24"/>
        </w:rPr>
        <w:t>HRC</w:t>
      </w:r>
      <w:proofErr w:type="spellEnd"/>
      <w:r w:rsidRPr="00A4174E">
        <w:rPr>
          <w:sz w:val="24"/>
          <w:szCs w:val="24"/>
        </w:rPr>
        <w:t xml:space="preserve"> members are encouraged to bring up and discuss all matters that may pertain to human rights in the RMI. The </w:t>
      </w:r>
      <w:r w:rsidR="00836375" w:rsidRPr="00A4174E">
        <w:rPr>
          <w:sz w:val="24"/>
          <w:szCs w:val="24"/>
        </w:rPr>
        <w:t xml:space="preserve">national </w:t>
      </w:r>
      <w:proofErr w:type="spellStart"/>
      <w:r w:rsidRPr="00A4174E">
        <w:rPr>
          <w:sz w:val="24"/>
          <w:szCs w:val="24"/>
        </w:rPr>
        <w:t>HRC</w:t>
      </w:r>
      <w:proofErr w:type="spellEnd"/>
      <w:r w:rsidRPr="00A4174E">
        <w:rPr>
          <w:sz w:val="24"/>
          <w:szCs w:val="24"/>
        </w:rPr>
        <w:t xml:space="preserve"> has set up a Working Group to assist with report writing and reviewing treaty conventions prior to recommending </w:t>
      </w:r>
      <w:r w:rsidR="00836375" w:rsidRPr="00A4174E">
        <w:rPr>
          <w:sz w:val="24"/>
          <w:szCs w:val="24"/>
        </w:rPr>
        <w:t>G</w:t>
      </w:r>
      <w:r w:rsidRPr="00A4174E">
        <w:rPr>
          <w:sz w:val="24"/>
          <w:szCs w:val="24"/>
        </w:rPr>
        <w:t xml:space="preserve">RMI to become a party. </w:t>
      </w:r>
    </w:p>
    <w:p w14:paraId="73513F65" w14:textId="12C20EEC" w:rsidR="00277102" w:rsidRPr="00A4174E" w:rsidRDefault="0027710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following is a list of the</w:t>
      </w:r>
      <w:r w:rsidR="001616AC" w:rsidRPr="00A4174E">
        <w:rPr>
          <w:sz w:val="24"/>
          <w:szCs w:val="24"/>
        </w:rPr>
        <w:t xml:space="preserve"> current government policies,</w:t>
      </w:r>
      <w:r w:rsidRPr="00A4174E">
        <w:rPr>
          <w:sz w:val="24"/>
          <w:szCs w:val="24"/>
        </w:rPr>
        <w:t xml:space="preserve"> action plans</w:t>
      </w:r>
      <w:r w:rsidR="001616AC" w:rsidRPr="00A4174E">
        <w:rPr>
          <w:sz w:val="24"/>
          <w:szCs w:val="24"/>
        </w:rPr>
        <w:t xml:space="preserve"> and frameworks</w:t>
      </w:r>
      <w:r w:rsidRPr="00A4174E">
        <w:rPr>
          <w:sz w:val="24"/>
          <w:szCs w:val="24"/>
        </w:rPr>
        <w:t xml:space="preserve"> that impact th</w:t>
      </w:r>
      <w:r w:rsidR="00836375" w:rsidRPr="00A4174E">
        <w:rPr>
          <w:sz w:val="24"/>
          <w:szCs w:val="24"/>
        </w:rPr>
        <w:t>e lives of people of the RMI</w:t>
      </w:r>
      <w:r w:rsidRPr="00A4174E">
        <w:rPr>
          <w:sz w:val="24"/>
          <w:szCs w:val="24"/>
        </w:rPr>
        <w:t xml:space="preserve"> and address challenges they face, including discrimination. </w:t>
      </w:r>
    </w:p>
    <w:p w14:paraId="0EF9F7A9" w14:textId="0D47C7A5" w:rsidR="00F4050B" w:rsidRPr="00A4174E" w:rsidRDefault="00277102" w:rsidP="00A4174E">
      <w:pPr>
        <w:pStyle w:val="SingleTxt"/>
        <w:numPr>
          <w:ilvl w:val="1"/>
          <w:numId w:val="10"/>
        </w:numPr>
        <w:tabs>
          <w:tab w:val="clear" w:pos="1267"/>
          <w:tab w:val="left" w:pos="720"/>
        </w:tabs>
        <w:spacing w:before="240" w:after="0" w:line="360" w:lineRule="auto"/>
        <w:ind w:left="720" w:right="-46" w:hanging="90"/>
        <w:rPr>
          <w:sz w:val="24"/>
          <w:szCs w:val="24"/>
        </w:rPr>
      </w:pPr>
      <w:r w:rsidRPr="00A4174E">
        <w:rPr>
          <w:sz w:val="24"/>
          <w:szCs w:val="24"/>
        </w:rPr>
        <w:t>National Strategic Plan (</w:t>
      </w:r>
      <w:proofErr w:type="spellStart"/>
      <w:r w:rsidRPr="00A4174E">
        <w:rPr>
          <w:sz w:val="24"/>
          <w:szCs w:val="24"/>
        </w:rPr>
        <w:t>NSP</w:t>
      </w:r>
      <w:proofErr w:type="spellEnd"/>
      <w:r w:rsidRPr="00A4174E">
        <w:rPr>
          <w:sz w:val="24"/>
          <w:szCs w:val="24"/>
        </w:rPr>
        <w:t>) (2015-20</w:t>
      </w:r>
      <w:r w:rsidR="008D60E8" w:rsidRPr="00A4174E">
        <w:rPr>
          <w:sz w:val="24"/>
          <w:szCs w:val="24"/>
        </w:rPr>
        <w:t>23</w:t>
      </w:r>
      <w:r w:rsidRPr="00A4174E">
        <w:rPr>
          <w:sz w:val="24"/>
          <w:szCs w:val="24"/>
        </w:rPr>
        <w:t xml:space="preserve">): The </w:t>
      </w:r>
      <w:proofErr w:type="spellStart"/>
      <w:r w:rsidRPr="00A4174E">
        <w:rPr>
          <w:sz w:val="24"/>
          <w:szCs w:val="24"/>
        </w:rPr>
        <w:t>NSP’s</w:t>
      </w:r>
      <w:proofErr w:type="spellEnd"/>
      <w:r w:rsidRPr="00A4174E">
        <w:rPr>
          <w:sz w:val="24"/>
          <w:szCs w:val="24"/>
        </w:rPr>
        <w:t xml:space="preserve"> objective of “sustainable, equitable and measurable development reflecting the priorities and culture of the Marshallese people” is based on a foundation of </w:t>
      </w:r>
      <w:r w:rsidR="00F020C7" w:rsidRPr="00A4174E">
        <w:rPr>
          <w:sz w:val="24"/>
          <w:szCs w:val="24"/>
        </w:rPr>
        <w:t>non-discrimination</w:t>
      </w:r>
      <w:r w:rsidRPr="00A4174E">
        <w:rPr>
          <w:sz w:val="24"/>
          <w:szCs w:val="24"/>
        </w:rPr>
        <w:t xml:space="preserve">. </w:t>
      </w:r>
      <w:r w:rsidR="008D60E8" w:rsidRPr="00A4174E">
        <w:rPr>
          <w:sz w:val="24"/>
          <w:szCs w:val="24"/>
        </w:rPr>
        <w:t xml:space="preserve">GRMI underwent a review of the </w:t>
      </w:r>
      <w:proofErr w:type="spellStart"/>
      <w:r w:rsidR="008D60E8" w:rsidRPr="00A4174E">
        <w:rPr>
          <w:sz w:val="24"/>
          <w:szCs w:val="24"/>
        </w:rPr>
        <w:t>NSP</w:t>
      </w:r>
      <w:proofErr w:type="spellEnd"/>
      <w:r w:rsidR="008D60E8" w:rsidRPr="00A4174E">
        <w:rPr>
          <w:sz w:val="24"/>
          <w:szCs w:val="24"/>
        </w:rPr>
        <w:t xml:space="preserve"> starting in 2018. It is expected that a </w:t>
      </w:r>
      <w:proofErr w:type="gramStart"/>
      <w:r w:rsidR="008D60E8" w:rsidRPr="00A4174E">
        <w:rPr>
          <w:sz w:val="24"/>
          <w:szCs w:val="24"/>
        </w:rPr>
        <w:t>ten year</w:t>
      </w:r>
      <w:proofErr w:type="gramEnd"/>
      <w:r w:rsidR="008D60E8" w:rsidRPr="00A4174E">
        <w:rPr>
          <w:sz w:val="24"/>
          <w:szCs w:val="24"/>
        </w:rPr>
        <w:t xml:space="preserve"> </w:t>
      </w:r>
      <w:proofErr w:type="spellStart"/>
      <w:r w:rsidR="008D60E8" w:rsidRPr="00A4174E">
        <w:rPr>
          <w:sz w:val="24"/>
          <w:szCs w:val="24"/>
        </w:rPr>
        <w:t>NSP</w:t>
      </w:r>
      <w:proofErr w:type="spellEnd"/>
      <w:r w:rsidR="008D60E8" w:rsidRPr="00A4174E">
        <w:rPr>
          <w:sz w:val="24"/>
          <w:szCs w:val="24"/>
        </w:rPr>
        <w:t xml:space="preserve"> (2020-2030) will be endorsed by Cabinet in March 2020.</w:t>
      </w:r>
    </w:p>
    <w:p w14:paraId="085CC85B" w14:textId="77777777" w:rsidR="001616AC" w:rsidRPr="00A4174E" w:rsidRDefault="00F4050B" w:rsidP="00A4174E">
      <w:pPr>
        <w:pStyle w:val="SingleTxt"/>
        <w:numPr>
          <w:ilvl w:val="1"/>
          <w:numId w:val="10"/>
        </w:numPr>
        <w:tabs>
          <w:tab w:val="clear" w:pos="1267"/>
          <w:tab w:val="left" w:pos="720"/>
        </w:tabs>
        <w:spacing w:before="240" w:after="0" w:line="360" w:lineRule="auto"/>
        <w:ind w:left="720" w:right="-46" w:hanging="90"/>
        <w:rPr>
          <w:sz w:val="24"/>
          <w:szCs w:val="24"/>
        </w:rPr>
      </w:pPr>
      <w:r w:rsidRPr="00A4174E">
        <w:rPr>
          <w:sz w:val="24"/>
          <w:szCs w:val="24"/>
        </w:rPr>
        <w:t>RMI</w:t>
      </w:r>
      <w:r w:rsidR="00277102" w:rsidRPr="00A4174E">
        <w:rPr>
          <w:sz w:val="24"/>
          <w:szCs w:val="24"/>
        </w:rPr>
        <w:t xml:space="preserve"> Joint National Action Plan for Climate Change Adaptation and Disaster Risk Management (</w:t>
      </w:r>
      <w:proofErr w:type="spellStart"/>
      <w:r w:rsidR="00277102" w:rsidRPr="00A4174E">
        <w:rPr>
          <w:sz w:val="24"/>
          <w:szCs w:val="24"/>
        </w:rPr>
        <w:t>JNAP</w:t>
      </w:r>
      <w:proofErr w:type="spellEnd"/>
      <w:r w:rsidR="00277102" w:rsidRPr="00A4174E">
        <w:rPr>
          <w:sz w:val="24"/>
          <w:szCs w:val="24"/>
        </w:rPr>
        <w:t xml:space="preserve">) (2013-2018): The </w:t>
      </w:r>
      <w:proofErr w:type="spellStart"/>
      <w:r w:rsidR="00277102" w:rsidRPr="00A4174E">
        <w:rPr>
          <w:sz w:val="24"/>
          <w:szCs w:val="24"/>
        </w:rPr>
        <w:t>JNAP</w:t>
      </w:r>
      <w:proofErr w:type="spellEnd"/>
      <w:r w:rsidR="00277102" w:rsidRPr="00A4174E">
        <w:rPr>
          <w:sz w:val="24"/>
          <w:szCs w:val="24"/>
        </w:rPr>
        <w:t xml:space="preserve"> provides a detailed strategy for </w:t>
      </w:r>
      <w:r w:rsidR="00277102" w:rsidRPr="00A4174E">
        <w:rPr>
          <w:sz w:val="24"/>
          <w:szCs w:val="24"/>
        </w:rPr>
        <w:lastRenderedPageBreak/>
        <w:t xml:space="preserve">“holistically and co-operatively” addressing risks in the RMI. The </w:t>
      </w:r>
      <w:proofErr w:type="spellStart"/>
      <w:r w:rsidR="00277102" w:rsidRPr="00A4174E">
        <w:rPr>
          <w:sz w:val="24"/>
          <w:szCs w:val="24"/>
        </w:rPr>
        <w:t>JNAP’s</w:t>
      </w:r>
      <w:proofErr w:type="spellEnd"/>
      <w:r w:rsidR="00277102" w:rsidRPr="00A4174E">
        <w:rPr>
          <w:sz w:val="24"/>
          <w:szCs w:val="24"/>
        </w:rPr>
        <w:t xml:space="preserve"> goals include: establishing and supporting an enabling environment for improved coordination of disaster risk management/climate change adaptation in the RMI, public education and awareness of effective Climate Change Adaptation and Disaster Risk Management from local to national level, enhanced emergency preparedness and response at all levels within the RMI, improved energy security while working towards a low carbon future for the RMI, enhanced local livelihoods and community resilience for all people of the RMI, and an integrated approach to development planning including consideration of climate change and disaster risks.</w:t>
      </w:r>
    </w:p>
    <w:p w14:paraId="5F75500D" w14:textId="4EB8CE46" w:rsidR="00B24C95" w:rsidRPr="00A4174E" w:rsidRDefault="00B24C95" w:rsidP="00A4174E">
      <w:pPr>
        <w:pStyle w:val="SingleTxt"/>
        <w:numPr>
          <w:ilvl w:val="1"/>
          <w:numId w:val="10"/>
        </w:numPr>
        <w:tabs>
          <w:tab w:val="clear" w:pos="1267"/>
          <w:tab w:val="left" w:pos="720"/>
        </w:tabs>
        <w:spacing w:before="240" w:after="0" w:line="360" w:lineRule="auto"/>
        <w:ind w:left="720" w:right="-46" w:hanging="90"/>
        <w:rPr>
          <w:sz w:val="24"/>
          <w:szCs w:val="24"/>
        </w:rPr>
      </w:pPr>
      <w:r w:rsidRPr="00A4174E">
        <w:rPr>
          <w:sz w:val="24"/>
          <w:szCs w:val="24"/>
        </w:rPr>
        <w:t>PSS Child Rights Protection Policy</w:t>
      </w:r>
      <w:r w:rsidR="00053AD0" w:rsidRPr="00A4174E">
        <w:rPr>
          <w:sz w:val="24"/>
          <w:szCs w:val="24"/>
        </w:rPr>
        <w:t xml:space="preserve"> was endorsed in 2015 to promote a rights-based approach to child protection</w:t>
      </w:r>
      <w:r w:rsidR="00EE7D01" w:rsidRPr="00A4174E">
        <w:rPr>
          <w:sz w:val="24"/>
          <w:szCs w:val="24"/>
        </w:rPr>
        <w:t xml:space="preserve">, and is used to assess and manage the risk to children within the PSS system including through recruitment process, induction and training programs, working with children under the code of conduct, and provides guidance to risk assessment, incident reporting, and consequences. </w:t>
      </w:r>
      <w:r w:rsidR="00EE7D01" w:rsidRPr="00A4174E">
        <w:rPr>
          <w:rStyle w:val="FootnoteReference"/>
          <w:sz w:val="24"/>
          <w:szCs w:val="24"/>
        </w:rPr>
        <w:footnoteReference w:id="19"/>
      </w:r>
    </w:p>
    <w:p w14:paraId="6E9F935E" w14:textId="437EC955" w:rsidR="001616AC" w:rsidRPr="00A4174E" w:rsidRDefault="001616AC" w:rsidP="00A4174E">
      <w:pPr>
        <w:pStyle w:val="SingleTxt"/>
        <w:numPr>
          <w:ilvl w:val="1"/>
          <w:numId w:val="10"/>
        </w:numPr>
        <w:tabs>
          <w:tab w:val="clear" w:pos="1267"/>
          <w:tab w:val="left" w:pos="720"/>
        </w:tabs>
        <w:spacing w:before="240" w:after="0" w:line="360" w:lineRule="auto"/>
        <w:ind w:left="720" w:right="-46" w:hanging="90"/>
        <w:rPr>
          <w:sz w:val="24"/>
          <w:szCs w:val="24"/>
        </w:rPr>
      </w:pPr>
      <w:r w:rsidRPr="00A4174E">
        <w:rPr>
          <w:sz w:val="24"/>
          <w:szCs w:val="24"/>
        </w:rPr>
        <w:t xml:space="preserve">The </w:t>
      </w:r>
      <w:proofErr w:type="spellStart"/>
      <w:r w:rsidRPr="00A4174E">
        <w:rPr>
          <w:i/>
          <w:iCs/>
          <w:sz w:val="24"/>
          <w:szCs w:val="24"/>
        </w:rPr>
        <w:t>Reimaanlok</w:t>
      </w:r>
      <w:proofErr w:type="spellEnd"/>
      <w:r w:rsidRPr="00A4174E">
        <w:rPr>
          <w:sz w:val="24"/>
          <w:szCs w:val="24"/>
        </w:rPr>
        <w:t xml:space="preserve"> Framework is an 8-step conservation and management planning</w:t>
      </w:r>
      <w:r w:rsidR="00B24C95" w:rsidRPr="00A4174E">
        <w:rPr>
          <w:sz w:val="24"/>
          <w:szCs w:val="24"/>
        </w:rPr>
        <w:t xml:space="preserve"> process</w:t>
      </w:r>
      <w:r w:rsidRPr="00A4174E">
        <w:rPr>
          <w:sz w:val="24"/>
          <w:szCs w:val="24"/>
        </w:rPr>
        <w:t xml:space="preserve"> </w:t>
      </w:r>
      <w:r w:rsidR="00B24C95" w:rsidRPr="00A4174E">
        <w:rPr>
          <w:sz w:val="24"/>
          <w:szCs w:val="24"/>
        </w:rPr>
        <w:t xml:space="preserve">that engages community members and leadership to develop tools and approaches to support conservation efforts. </w:t>
      </w:r>
      <w:r w:rsidR="00B24C95" w:rsidRPr="00A4174E">
        <w:rPr>
          <w:rStyle w:val="FootnoteReference"/>
          <w:sz w:val="24"/>
          <w:szCs w:val="24"/>
        </w:rPr>
        <w:footnoteReference w:id="20"/>
      </w:r>
      <w:r w:rsidR="00B24C95" w:rsidRPr="00A4174E">
        <w:rPr>
          <w:sz w:val="24"/>
          <w:szCs w:val="24"/>
        </w:rPr>
        <w:t xml:space="preserve"> Currently, over 20 communities have commenced the </w:t>
      </w:r>
      <w:proofErr w:type="spellStart"/>
      <w:r w:rsidR="00B24C95" w:rsidRPr="00A4174E">
        <w:rPr>
          <w:i/>
          <w:iCs/>
          <w:sz w:val="24"/>
          <w:szCs w:val="24"/>
        </w:rPr>
        <w:t>Reimaanlok</w:t>
      </w:r>
      <w:proofErr w:type="spellEnd"/>
      <w:r w:rsidR="00B24C95" w:rsidRPr="00A4174E">
        <w:rPr>
          <w:sz w:val="24"/>
          <w:szCs w:val="24"/>
        </w:rPr>
        <w:t xml:space="preserve"> process with the support of the Marshall Islands Marine Resource Authority, the Marshall Islands Conservation Society, and the Coastal Management Advisory Council. </w:t>
      </w:r>
    </w:p>
    <w:p w14:paraId="1C65E045" w14:textId="201D2872" w:rsidR="001616AC" w:rsidRPr="00A4174E" w:rsidRDefault="001616AC" w:rsidP="00A4174E">
      <w:pPr>
        <w:pStyle w:val="SingleTxt"/>
        <w:numPr>
          <w:ilvl w:val="1"/>
          <w:numId w:val="10"/>
        </w:numPr>
        <w:tabs>
          <w:tab w:val="clear" w:pos="1267"/>
          <w:tab w:val="left" w:pos="720"/>
        </w:tabs>
        <w:spacing w:before="240" w:after="0" w:line="360" w:lineRule="auto"/>
        <w:ind w:left="720" w:right="-46" w:hanging="90"/>
        <w:rPr>
          <w:sz w:val="24"/>
          <w:szCs w:val="24"/>
        </w:rPr>
      </w:pPr>
      <w:r w:rsidRPr="00A4174E">
        <w:rPr>
          <w:sz w:val="24"/>
          <w:szCs w:val="24"/>
        </w:rPr>
        <w:t xml:space="preserve">In 2018 the GRMI endorsed the </w:t>
      </w:r>
      <w:r w:rsidR="00277102" w:rsidRPr="00A4174E">
        <w:rPr>
          <w:i/>
          <w:iCs/>
          <w:sz w:val="24"/>
          <w:szCs w:val="24"/>
        </w:rPr>
        <w:t xml:space="preserve">Tile </w:t>
      </w:r>
      <w:proofErr w:type="spellStart"/>
      <w:r w:rsidR="00277102" w:rsidRPr="00A4174E">
        <w:rPr>
          <w:i/>
          <w:iCs/>
          <w:sz w:val="24"/>
          <w:szCs w:val="24"/>
        </w:rPr>
        <w:t>Til</w:t>
      </w:r>
      <w:proofErr w:type="spellEnd"/>
      <w:r w:rsidR="00144D68" w:rsidRPr="00A4174E">
        <w:rPr>
          <w:i/>
          <w:iCs/>
          <w:sz w:val="24"/>
          <w:szCs w:val="24"/>
        </w:rPr>
        <w:t xml:space="preserve"> </w:t>
      </w:r>
      <w:proofErr w:type="spellStart"/>
      <w:r w:rsidR="00277102" w:rsidRPr="00A4174E">
        <w:rPr>
          <w:i/>
          <w:iCs/>
          <w:sz w:val="24"/>
          <w:szCs w:val="24"/>
        </w:rPr>
        <w:t>Eo</w:t>
      </w:r>
      <w:proofErr w:type="spellEnd"/>
      <w:r w:rsidR="00277102" w:rsidRPr="00A4174E">
        <w:rPr>
          <w:sz w:val="24"/>
          <w:szCs w:val="24"/>
        </w:rPr>
        <w:t xml:space="preserve"> 2050 </w:t>
      </w:r>
      <w:r w:rsidRPr="00A4174E">
        <w:rPr>
          <w:sz w:val="24"/>
          <w:szCs w:val="24"/>
        </w:rPr>
        <w:t>Climate Strategy</w:t>
      </w:r>
      <w:r w:rsidR="00B24C95" w:rsidRPr="00A4174E">
        <w:rPr>
          <w:sz w:val="24"/>
          <w:szCs w:val="24"/>
        </w:rPr>
        <w:t xml:space="preserve"> is a long-term strategy to elevate the country’s ambition under the current Nationally Determined Contribution (</w:t>
      </w:r>
      <w:proofErr w:type="spellStart"/>
      <w:r w:rsidR="00B24C95" w:rsidRPr="00A4174E">
        <w:rPr>
          <w:sz w:val="24"/>
          <w:szCs w:val="24"/>
        </w:rPr>
        <w:t>NDC</w:t>
      </w:r>
      <w:proofErr w:type="spellEnd"/>
      <w:r w:rsidR="00B24C95" w:rsidRPr="00A4174E">
        <w:rPr>
          <w:sz w:val="24"/>
          <w:szCs w:val="24"/>
        </w:rPr>
        <w:t>)</w:t>
      </w:r>
      <w:r w:rsidR="00053AD0" w:rsidRPr="00A4174E">
        <w:rPr>
          <w:sz w:val="24"/>
          <w:szCs w:val="24"/>
        </w:rPr>
        <w:t xml:space="preserve"> to</w:t>
      </w:r>
      <w:r w:rsidR="00B24C95" w:rsidRPr="00A4174E">
        <w:rPr>
          <w:sz w:val="24"/>
          <w:szCs w:val="24"/>
        </w:rPr>
        <w:t xml:space="preserve"> reach a net-zero carbon emission by 2050</w:t>
      </w:r>
      <w:r w:rsidR="00053AD0" w:rsidRPr="00A4174E">
        <w:rPr>
          <w:sz w:val="24"/>
          <w:szCs w:val="24"/>
        </w:rPr>
        <w:t>.</w:t>
      </w:r>
      <w:r w:rsidR="00EE7D01" w:rsidRPr="00A4174E">
        <w:rPr>
          <w:rStyle w:val="FootnoteReference"/>
          <w:sz w:val="24"/>
          <w:szCs w:val="24"/>
        </w:rPr>
        <w:footnoteReference w:id="21"/>
      </w:r>
      <w:r w:rsidR="00053AD0" w:rsidRPr="00A4174E">
        <w:rPr>
          <w:sz w:val="24"/>
          <w:szCs w:val="24"/>
        </w:rPr>
        <w:t xml:space="preserve"> To do this, the RMI has established a </w:t>
      </w:r>
      <w:proofErr w:type="spellStart"/>
      <w:r w:rsidR="00053AD0" w:rsidRPr="00A4174E">
        <w:rPr>
          <w:sz w:val="24"/>
          <w:szCs w:val="24"/>
        </w:rPr>
        <w:t>NDC</w:t>
      </w:r>
      <w:proofErr w:type="spellEnd"/>
      <w:r w:rsidR="00053AD0" w:rsidRPr="00A4174E">
        <w:rPr>
          <w:sz w:val="24"/>
          <w:szCs w:val="24"/>
        </w:rPr>
        <w:t xml:space="preserve"> Partnership Plan that aligns to the 2050 Strategy focusing on coordination of key climate change activities and government priorities, progress tracking of mitigation, adaptation and cross-sectoral applications, and mobilize resources.</w:t>
      </w:r>
      <w:r w:rsidR="00053AD0" w:rsidRPr="00A4174E">
        <w:rPr>
          <w:rStyle w:val="FootnoteReference"/>
          <w:sz w:val="24"/>
          <w:szCs w:val="24"/>
        </w:rPr>
        <w:footnoteReference w:id="22"/>
      </w:r>
      <w:r w:rsidR="00053AD0" w:rsidRPr="00A4174E">
        <w:rPr>
          <w:sz w:val="24"/>
          <w:szCs w:val="24"/>
        </w:rPr>
        <w:t xml:space="preserve"> The RMI has also developed an Electricity </w:t>
      </w:r>
      <w:r w:rsidR="00053AD0" w:rsidRPr="00A4174E">
        <w:rPr>
          <w:sz w:val="24"/>
          <w:szCs w:val="24"/>
        </w:rPr>
        <w:lastRenderedPageBreak/>
        <w:t>Roadmap to meet its climate change targets and strengthen its role in the climate change arena. Both strategic plans included consultation and partnerships between government, civil society organizations, private sector, and individual community members and leaders to encompass challenges and strength of the nation.</w:t>
      </w:r>
      <w:r w:rsidR="00EE7D01" w:rsidRPr="00A4174E">
        <w:rPr>
          <w:rStyle w:val="FootnoteReference"/>
          <w:sz w:val="24"/>
          <w:szCs w:val="24"/>
        </w:rPr>
        <w:footnoteReference w:id="23"/>
      </w:r>
    </w:p>
    <w:p w14:paraId="1635F50A" w14:textId="77777777" w:rsidR="00103519" w:rsidRPr="00A4174E" w:rsidRDefault="0027710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RMI Public Service Regulations prohibit discrimination against a person with HIV/AIDS, TB or another communicable disease. The Regulations, as well as government policies will be reviewed and adjusted to provide corresponding protection policy against discrimination on the basis of sex, gender, age or other status to reflect the Constitutional mandate against such forms of discrimination.</w:t>
      </w:r>
    </w:p>
    <w:p w14:paraId="2F064079" w14:textId="77135AA1" w:rsidR="00103519" w:rsidRPr="00A4174E" w:rsidRDefault="00826454"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Ministry of Health and Human Services makes available family planning services such as pap smears and contraception. These services are </w:t>
      </w:r>
      <w:r w:rsidR="009B13DB" w:rsidRPr="00A4174E">
        <w:rPr>
          <w:sz w:val="24"/>
          <w:szCs w:val="24"/>
        </w:rPr>
        <w:t>readily</w:t>
      </w:r>
      <w:r w:rsidRPr="00A4174E">
        <w:rPr>
          <w:sz w:val="24"/>
          <w:szCs w:val="24"/>
        </w:rPr>
        <w:t xml:space="preserve"> available at the main Hospital on Majuro and on Ebeye</w:t>
      </w:r>
      <w:r w:rsidR="009B13DB" w:rsidRPr="00A4174E">
        <w:rPr>
          <w:sz w:val="24"/>
          <w:szCs w:val="24"/>
        </w:rPr>
        <w:t>. Services in the outer islands</w:t>
      </w:r>
      <w:r w:rsidRPr="00A4174E">
        <w:rPr>
          <w:sz w:val="24"/>
          <w:szCs w:val="24"/>
        </w:rPr>
        <w:t xml:space="preserve"> </w:t>
      </w:r>
      <w:r w:rsidR="009B13DB" w:rsidRPr="00A4174E">
        <w:rPr>
          <w:sz w:val="24"/>
          <w:szCs w:val="24"/>
        </w:rPr>
        <w:t xml:space="preserve">is less reliable due to inconsistent supply shipments to the </w:t>
      </w:r>
      <w:r w:rsidRPr="00A4174E">
        <w:rPr>
          <w:sz w:val="24"/>
          <w:szCs w:val="24"/>
        </w:rPr>
        <w:t xml:space="preserve">outer </w:t>
      </w:r>
      <w:proofErr w:type="gramStart"/>
      <w:r w:rsidRPr="00A4174E">
        <w:rPr>
          <w:sz w:val="24"/>
          <w:szCs w:val="24"/>
        </w:rPr>
        <w:t>island</w:t>
      </w:r>
      <w:r w:rsidR="00881026" w:rsidRPr="00A4174E">
        <w:rPr>
          <w:sz w:val="24"/>
          <w:szCs w:val="24"/>
        </w:rPr>
        <w:t>s</w:t>
      </w:r>
      <w:proofErr w:type="gramEnd"/>
      <w:r w:rsidRPr="00A4174E">
        <w:rPr>
          <w:sz w:val="24"/>
          <w:szCs w:val="24"/>
        </w:rPr>
        <w:t xml:space="preserve"> health dispensaries</w:t>
      </w:r>
      <w:r w:rsidR="00881026" w:rsidRPr="00A4174E">
        <w:rPr>
          <w:sz w:val="24"/>
          <w:szCs w:val="24"/>
        </w:rPr>
        <w:t>.</w:t>
      </w:r>
    </w:p>
    <w:p w14:paraId="1DE43282" w14:textId="1CDFA856" w:rsidR="00103519" w:rsidRPr="00A4174E" w:rsidRDefault="008108F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Despite the emergency declaration on </w:t>
      </w:r>
      <w:r w:rsidR="00230DF6" w:rsidRPr="00A4174E">
        <w:rPr>
          <w:sz w:val="24"/>
          <w:szCs w:val="24"/>
        </w:rPr>
        <w:t>Non-communicable Diseases (</w:t>
      </w:r>
      <w:proofErr w:type="spellStart"/>
      <w:r w:rsidRPr="00A4174E">
        <w:rPr>
          <w:sz w:val="24"/>
          <w:szCs w:val="24"/>
        </w:rPr>
        <w:t>NCDs</w:t>
      </w:r>
      <w:proofErr w:type="spellEnd"/>
      <w:r w:rsidR="00230DF6" w:rsidRPr="00A4174E">
        <w:rPr>
          <w:sz w:val="24"/>
          <w:szCs w:val="24"/>
        </w:rPr>
        <w:t>)</w:t>
      </w:r>
      <w:r w:rsidR="00CE5ED8" w:rsidRPr="00A4174E">
        <w:rPr>
          <w:sz w:val="24"/>
          <w:szCs w:val="24"/>
        </w:rPr>
        <w:t xml:space="preserve"> </w:t>
      </w:r>
      <w:r w:rsidRPr="00A4174E">
        <w:rPr>
          <w:sz w:val="24"/>
          <w:szCs w:val="24"/>
        </w:rPr>
        <w:t xml:space="preserve">such as diabetes, cardiovascular disease and cancer, continues to be the leading cause of death in the RMI followed by pneumonia, hepatitis B, suicide, tuberculosis, septicaemia, cerebrovascular disease, and meningitis. </w:t>
      </w:r>
      <w:r w:rsidRPr="00A4174E">
        <w:rPr>
          <w:rStyle w:val="FootnoteReference"/>
          <w:sz w:val="24"/>
          <w:szCs w:val="24"/>
        </w:rPr>
        <w:footnoteReference w:id="24"/>
      </w:r>
      <w:r w:rsidRPr="00A4174E">
        <w:rPr>
          <w:sz w:val="24"/>
          <w:szCs w:val="24"/>
        </w:rPr>
        <w:t xml:space="preserve"> The National </w:t>
      </w:r>
      <w:proofErr w:type="spellStart"/>
      <w:r w:rsidRPr="00A4174E">
        <w:rPr>
          <w:sz w:val="24"/>
          <w:szCs w:val="24"/>
        </w:rPr>
        <w:t>NCDs</w:t>
      </w:r>
      <w:proofErr w:type="spellEnd"/>
      <w:r w:rsidRPr="00A4174E">
        <w:rPr>
          <w:sz w:val="24"/>
          <w:szCs w:val="24"/>
        </w:rPr>
        <w:t xml:space="preserve"> Coalition was established in 201</w:t>
      </w:r>
      <w:r w:rsidR="00F020C7" w:rsidRPr="00A4174E">
        <w:rPr>
          <w:sz w:val="24"/>
          <w:szCs w:val="24"/>
        </w:rPr>
        <w:t>6</w:t>
      </w:r>
      <w:r w:rsidRPr="00A4174E">
        <w:rPr>
          <w:sz w:val="24"/>
          <w:szCs w:val="24"/>
        </w:rPr>
        <w:t xml:space="preserve"> </w:t>
      </w:r>
      <w:r w:rsidR="00CE5ED8" w:rsidRPr="00A4174E">
        <w:rPr>
          <w:sz w:val="24"/>
          <w:szCs w:val="24"/>
        </w:rPr>
        <w:t xml:space="preserve">and has been working on several initiatives including a 2017-2018 hybrid survey on </w:t>
      </w:r>
      <w:proofErr w:type="spellStart"/>
      <w:r w:rsidR="00CE5ED8" w:rsidRPr="00A4174E">
        <w:rPr>
          <w:sz w:val="24"/>
          <w:szCs w:val="24"/>
        </w:rPr>
        <w:t>NCDs</w:t>
      </w:r>
      <w:proofErr w:type="spellEnd"/>
      <w:r w:rsidRPr="00A4174E">
        <w:rPr>
          <w:sz w:val="24"/>
          <w:szCs w:val="24"/>
        </w:rPr>
        <w:t>.</w:t>
      </w:r>
      <w:r w:rsidR="00CE5ED8" w:rsidRPr="00A4174E">
        <w:rPr>
          <w:sz w:val="24"/>
          <w:szCs w:val="24"/>
        </w:rPr>
        <w:t xml:space="preserve"> The results of said survey are informing the current draft Strategic Plan for combating </w:t>
      </w:r>
      <w:proofErr w:type="spellStart"/>
      <w:r w:rsidR="00CE5ED8" w:rsidRPr="00A4174E">
        <w:rPr>
          <w:sz w:val="24"/>
          <w:szCs w:val="24"/>
        </w:rPr>
        <w:t>NCDs</w:t>
      </w:r>
      <w:proofErr w:type="spellEnd"/>
      <w:r w:rsidR="00CE5ED8" w:rsidRPr="00A4174E">
        <w:rPr>
          <w:sz w:val="24"/>
          <w:szCs w:val="24"/>
        </w:rPr>
        <w:t>.</w:t>
      </w:r>
    </w:p>
    <w:p w14:paraId="567262D1" w14:textId="14101EE9" w:rsidR="00103519" w:rsidRPr="00A4174E" w:rsidRDefault="00144D6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More recently, the RMI has been inundated with several health outbreaks that led to emergency declarations</w:t>
      </w:r>
      <w:r w:rsidR="00CE5ED8" w:rsidRPr="00A4174E">
        <w:rPr>
          <w:sz w:val="24"/>
          <w:szCs w:val="24"/>
        </w:rPr>
        <w:t xml:space="preserve">. </w:t>
      </w:r>
      <w:r w:rsidR="008108F2" w:rsidRPr="00A4174E">
        <w:rPr>
          <w:sz w:val="24"/>
          <w:szCs w:val="24"/>
        </w:rPr>
        <w:t xml:space="preserve">In 2018, the </w:t>
      </w:r>
      <w:r w:rsidR="00230DF6" w:rsidRPr="00A4174E">
        <w:rPr>
          <w:sz w:val="24"/>
          <w:szCs w:val="24"/>
        </w:rPr>
        <w:t>Ministry of Health and Human Services (</w:t>
      </w:r>
      <w:proofErr w:type="spellStart"/>
      <w:r w:rsidR="008108F2" w:rsidRPr="00A4174E">
        <w:rPr>
          <w:sz w:val="24"/>
          <w:szCs w:val="24"/>
        </w:rPr>
        <w:t>MOHHS</w:t>
      </w:r>
      <w:proofErr w:type="spellEnd"/>
      <w:r w:rsidR="00230DF6" w:rsidRPr="00A4174E">
        <w:rPr>
          <w:sz w:val="24"/>
          <w:szCs w:val="24"/>
        </w:rPr>
        <w:t>)</w:t>
      </w:r>
      <w:r w:rsidR="008108F2" w:rsidRPr="00A4174E">
        <w:rPr>
          <w:sz w:val="24"/>
          <w:szCs w:val="24"/>
        </w:rPr>
        <w:t xml:space="preserve"> conduct</w:t>
      </w:r>
      <w:r w:rsidR="00881026" w:rsidRPr="00A4174E">
        <w:rPr>
          <w:sz w:val="24"/>
          <w:szCs w:val="24"/>
        </w:rPr>
        <w:t>ed</w:t>
      </w:r>
      <w:r w:rsidRPr="00A4174E">
        <w:rPr>
          <w:sz w:val="24"/>
          <w:szCs w:val="24"/>
        </w:rPr>
        <w:t xml:space="preserve"> </w:t>
      </w:r>
      <w:r w:rsidR="004A064F" w:rsidRPr="00A4174E">
        <w:rPr>
          <w:sz w:val="24"/>
          <w:szCs w:val="24"/>
        </w:rPr>
        <w:t xml:space="preserve">mass screening for tuberculosis, </w:t>
      </w:r>
      <w:r w:rsidR="00F526F5" w:rsidRPr="00A4174E">
        <w:rPr>
          <w:sz w:val="24"/>
          <w:szCs w:val="24"/>
        </w:rPr>
        <w:t>Hansen’s</w:t>
      </w:r>
      <w:r w:rsidR="004A064F" w:rsidRPr="00A4174E">
        <w:rPr>
          <w:sz w:val="24"/>
          <w:szCs w:val="24"/>
        </w:rPr>
        <w:t xml:space="preserve"> disease (</w:t>
      </w:r>
      <w:r w:rsidR="008108F2" w:rsidRPr="00A4174E">
        <w:rPr>
          <w:sz w:val="24"/>
          <w:szCs w:val="24"/>
        </w:rPr>
        <w:t>leprosy</w:t>
      </w:r>
      <w:r w:rsidR="004A064F" w:rsidRPr="00A4174E">
        <w:rPr>
          <w:sz w:val="24"/>
          <w:szCs w:val="24"/>
        </w:rPr>
        <w:t>) and diabetes</w:t>
      </w:r>
      <w:r w:rsidR="00881026" w:rsidRPr="00A4174E">
        <w:rPr>
          <w:sz w:val="24"/>
          <w:szCs w:val="24"/>
        </w:rPr>
        <w:t xml:space="preserve"> on Majuro and Ebeye</w:t>
      </w:r>
      <w:r w:rsidRPr="00A4174E">
        <w:rPr>
          <w:sz w:val="24"/>
          <w:szCs w:val="24"/>
        </w:rPr>
        <w:t>.</w:t>
      </w:r>
    </w:p>
    <w:p w14:paraId="7D45D19A" w14:textId="5653A044" w:rsidR="00103519" w:rsidRPr="00A4174E" w:rsidRDefault="0027710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In 2017, the RMI requested support from the </w:t>
      </w:r>
      <w:r w:rsidR="00CE5ED8" w:rsidRPr="00A4174E">
        <w:rPr>
          <w:sz w:val="24"/>
          <w:szCs w:val="24"/>
        </w:rPr>
        <w:t xml:space="preserve">SPC </w:t>
      </w:r>
      <w:proofErr w:type="spellStart"/>
      <w:r w:rsidR="00CE5ED8" w:rsidRPr="00A4174E">
        <w:rPr>
          <w:sz w:val="24"/>
          <w:szCs w:val="24"/>
        </w:rPr>
        <w:t>RRRT</w:t>
      </w:r>
      <w:proofErr w:type="spellEnd"/>
      <w:r w:rsidR="00CE5ED8" w:rsidRPr="00A4174E">
        <w:rPr>
          <w:sz w:val="24"/>
          <w:szCs w:val="24"/>
        </w:rPr>
        <w:t xml:space="preserve"> </w:t>
      </w:r>
      <w:r w:rsidRPr="00A4174E">
        <w:rPr>
          <w:sz w:val="24"/>
          <w:szCs w:val="24"/>
        </w:rPr>
        <w:t>supported by the Asia Pacific Forum of National Human Rights Institutions to conduct a scoping study on the desirability, feasibility and options for the establishment of a Paris Principles-compliant Nat</w:t>
      </w:r>
      <w:r w:rsidR="00B46FBA" w:rsidRPr="00A4174E">
        <w:rPr>
          <w:sz w:val="24"/>
          <w:szCs w:val="24"/>
        </w:rPr>
        <w:t xml:space="preserve">ional Human Rights Institution. </w:t>
      </w:r>
      <w:r w:rsidR="00CE5ED8" w:rsidRPr="00A4174E">
        <w:rPr>
          <w:sz w:val="24"/>
          <w:szCs w:val="24"/>
        </w:rPr>
        <w:t>There was a proposal within</w:t>
      </w:r>
      <w:r w:rsidR="00B46FBA" w:rsidRPr="00A4174E">
        <w:rPr>
          <w:sz w:val="24"/>
          <w:szCs w:val="24"/>
        </w:rPr>
        <w:t xml:space="preserve"> </w:t>
      </w:r>
      <w:r w:rsidR="00B46FBA" w:rsidRPr="00A4174E">
        <w:rPr>
          <w:sz w:val="24"/>
          <w:szCs w:val="24"/>
        </w:rPr>
        <w:lastRenderedPageBreak/>
        <w:t>Constitutional Convention made to establish an Ombudsman Office.</w:t>
      </w:r>
      <w:r w:rsidR="00CE5ED8" w:rsidRPr="00A4174E">
        <w:rPr>
          <w:sz w:val="24"/>
          <w:szCs w:val="24"/>
        </w:rPr>
        <w:t xml:space="preserve"> GRMI awaits the Referendum (June 2020) to see if the proposal will be two-thirds (2/3) voter approved.</w:t>
      </w:r>
    </w:p>
    <w:p w14:paraId="7A86ED70" w14:textId="188DA92F" w:rsidR="00103519" w:rsidRPr="00A4174E" w:rsidRDefault="009D6293"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The </w:t>
      </w:r>
      <w:r w:rsidR="00F526F5" w:rsidRPr="00A4174E">
        <w:rPr>
          <w:sz w:val="24"/>
          <w:szCs w:val="24"/>
        </w:rPr>
        <w:t>Public-School</w:t>
      </w:r>
      <w:r w:rsidRPr="00A4174E">
        <w:rPr>
          <w:sz w:val="24"/>
          <w:szCs w:val="24"/>
        </w:rPr>
        <w:t xml:space="preserve"> System underwent a curriculum review and </w:t>
      </w:r>
      <w:r w:rsidR="00CE5ED8" w:rsidRPr="00A4174E">
        <w:rPr>
          <w:sz w:val="24"/>
          <w:szCs w:val="24"/>
        </w:rPr>
        <w:t xml:space="preserve">worked with SPC </w:t>
      </w:r>
      <w:proofErr w:type="spellStart"/>
      <w:r w:rsidR="00CE5ED8" w:rsidRPr="00A4174E">
        <w:rPr>
          <w:sz w:val="24"/>
          <w:szCs w:val="24"/>
        </w:rPr>
        <w:t>EQAP</w:t>
      </w:r>
      <w:proofErr w:type="spellEnd"/>
      <w:r w:rsidR="00CE5ED8" w:rsidRPr="00A4174E">
        <w:rPr>
          <w:sz w:val="24"/>
          <w:szCs w:val="24"/>
        </w:rPr>
        <w:t xml:space="preserve"> and </w:t>
      </w:r>
      <w:proofErr w:type="spellStart"/>
      <w:r w:rsidR="00CE5ED8" w:rsidRPr="00A4174E">
        <w:rPr>
          <w:sz w:val="24"/>
          <w:szCs w:val="24"/>
        </w:rPr>
        <w:t>RRRT</w:t>
      </w:r>
      <w:proofErr w:type="spellEnd"/>
      <w:r w:rsidR="00CE5ED8" w:rsidRPr="00A4174E">
        <w:rPr>
          <w:sz w:val="24"/>
          <w:szCs w:val="24"/>
        </w:rPr>
        <w:t xml:space="preserve"> to </w:t>
      </w:r>
      <w:r w:rsidR="00B46FBA" w:rsidRPr="00A4174E">
        <w:rPr>
          <w:sz w:val="24"/>
          <w:szCs w:val="24"/>
        </w:rPr>
        <w:t>integrat</w:t>
      </w:r>
      <w:r w:rsidR="00CE5ED8" w:rsidRPr="00A4174E">
        <w:rPr>
          <w:sz w:val="24"/>
          <w:szCs w:val="24"/>
        </w:rPr>
        <w:t>e</w:t>
      </w:r>
      <w:r w:rsidR="00B46FBA" w:rsidRPr="00A4174E">
        <w:rPr>
          <w:sz w:val="24"/>
          <w:szCs w:val="24"/>
        </w:rPr>
        <w:t xml:space="preserve"> human rights, gender equality and ending violence against women and girls into the </w:t>
      </w:r>
      <w:r w:rsidR="00CE5ED8" w:rsidRPr="00A4174E">
        <w:rPr>
          <w:sz w:val="24"/>
          <w:szCs w:val="24"/>
        </w:rPr>
        <w:t>social studies</w:t>
      </w:r>
      <w:r w:rsidR="00B46FBA" w:rsidRPr="00A4174E">
        <w:rPr>
          <w:sz w:val="24"/>
          <w:szCs w:val="24"/>
        </w:rPr>
        <w:t xml:space="preserve"> curriculum for secondary schools as part of the pacific regional program titled Pacific Partnerships to Ending Violence Against Women and Girls</w:t>
      </w:r>
      <w:r w:rsidR="00CB1D25" w:rsidRPr="00A4174E">
        <w:rPr>
          <w:sz w:val="24"/>
          <w:szCs w:val="24"/>
        </w:rPr>
        <w:t>. This work is</w:t>
      </w:r>
      <w:r w:rsidR="00B46FBA" w:rsidRPr="00A4174E">
        <w:rPr>
          <w:sz w:val="24"/>
          <w:szCs w:val="24"/>
        </w:rPr>
        <w:t xml:space="preserve"> piloted on select schools on the capital of Majuro, and two outer islands, </w:t>
      </w:r>
      <w:proofErr w:type="spellStart"/>
      <w:r w:rsidR="00B46FBA" w:rsidRPr="00A4174E">
        <w:rPr>
          <w:sz w:val="24"/>
          <w:szCs w:val="24"/>
        </w:rPr>
        <w:t>Wotje</w:t>
      </w:r>
      <w:proofErr w:type="spellEnd"/>
      <w:r w:rsidR="00B46FBA" w:rsidRPr="00A4174E">
        <w:rPr>
          <w:sz w:val="24"/>
          <w:szCs w:val="24"/>
        </w:rPr>
        <w:t xml:space="preserve"> and Jaluit. </w:t>
      </w:r>
      <w:r w:rsidR="00740C0B" w:rsidRPr="00A4174E">
        <w:rPr>
          <w:sz w:val="24"/>
          <w:szCs w:val="24"/>
        </w:rPr>
        <w:t xml:space="preserve">As part of the program, there is a non-formal education component to raise awareness among the general communities to reinforce the lessons children learn in school. </w:t>
      </w:r>
    </w:p>
    <w:p w14:paraId="254FE27E" w14:textId="5A31C39C" w:rsidR="00103519" w:rsidRPr="00A4174E" w:rsidRDefault="003473C4"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GRMI welcome</w:t>
      </w:r>
      <w:r w:rsidR="00CE5ED8" w:rsidRPr="00A4174E">
        <w:rPr>
          <w:sz w:val="24"/>
          <w:szCs w:val="24"/>
        </w:rPr>
        <w:t>s</w:t>
      </w:r>
      <w:r w:rsidRPr="00A4174E">
        <w:rPr>
          <w:sz w:val="24"/>
          <w:szCs w:val="24"/>
        </w:rPr>
        <w:t xml:space="preserve"> </w:t>
      </w:r>
      <w:r w:rsidR="00CE5ED8" w:rsidRPr="00A4174E">
        <w:rPr>
          <w:sz w:val="24"/>
          <w:szCs w:val="24"/>
        </w:rPr>
        <w:t xml:space="preserve">and continues to pursue </w:t>
      </w:r>
      <w:r w:rsidRPr="00A4174E">
        <w:rPr>
          <w:sz w:val="24"/>
          <w:szCs w:val="24"/>
        </w:rPr>
        <w:t>partnership</w:t>
      </w:r>
      <w:r w:rsidR="00CE5ED8" w:rsidRPr="00A4174E">
        <w:rPr>
          <w:sz w:val="24"/>
          <w:szCs w:val="24"/>
        </w:rPr>
        <w:t>s</w:t>
      </w:r>
      <w:r w:rsidRPr="00A4174E">
        <w:rPr>
          <w:sz w:val="24"/>
          <w:szCs w:val="24"/>
        </w:rPr>
        <w:t xml:space="preserve"> with </w:t>
      </w:r>
      <w:proofErr w:type="spellStart"/>
      <w:r w:rsidRPr="00A4174E">
        <w:rPr>
          <w:sz w:val="24"/>
          <w:szCs w:val="24"/>
        </w:rPr>
        <w:t>CSOs</w:t>
      </w:r>
      <w:proofErr w:type="spellEnd"/>
      <w:r w:rsidRPr="00A4174E">
        <w:rPr>
          <w:sz w:val="24"/>
          <w:szCs w:val="24"/>
        </w:rPr>
        <w:t xml:space="preserve">. </w:t>
      </w:r>
      <w:r w:rsidR="004A064F" w:rsidRPr="00A4174E">
        <w:rPr>
          <w:sz w:val="24"/>
          <w:szCs w:val="24"/>
        </w:rPr>
        <w:t xml:space="preserve">The role of </w:t>
      </w:r>
      <w:proofErr w:type="spellStart"/>
      <w:r w:rsidR="004A064F" w:rsidRPr="00A4174E">
        <w:rPr>
          <w:sz w:val="24"/>
          <w:szCs w:val="24"/>
        </w:rPr>
        <w:t>CSOs</w:t>
      </w:r>
      <w:proofErr w:type="spellEnd"/>
      <w:r w:rsidR="004A064F" w:rsidRPr="00A4174E">
        <w:rPr>
          <w:sz w:val="24"/>
          <w:szCs w:val="24"/>
        </w:rPr>
        <w:t xml:space="preserve"> in</w:t>
      </w:r>
      <w:r w:rsidR="00C174BE" w:rsidRPr="00A4174E">
        <w:rPr>
          <w:sz w:val="24"/>
          <w:szCs w:val="24"/>
        </w:rPr>
        <w:t xml:space="preserve"> raising awareness on human rights and supporting the GRMI on </w:t>
      </w:r>
      <w:proofErr w:type="gramStart"/>
      <w:r w:rsidR="00C174BE" w:rsidRPr="00A4174E">
        <w:rPr>
          <w:sz w:val="24"/>
          <w:szCs w:val="24"/>
        </w:rPr>
        <w:t>it</w:t>
      </w:r>
      <w:proofErr w:type="gramEnd"/>
      <w:r w:rsidR="00C174BE" w:rsidRPr="00A4174E">
        <w:rPr>
          <w:sz w:val="24"/>
          <w:szCs w:val="24"/>
        </w:rPr>
        <w:t xml:space="preserve"> human rights obligations has strengthened the relationship between government and civil society organizations, led to a significant increase in</w:t>
      </w:r>
      <w:r w:rsidR="004A064F" w:rsidRPr="00A4174E">
        <w:rPr>
          <w:sz w:val="24"/>
          <w:szCs w:val="24"/>
        </w:rPr>
        <w:t xml:space="preserve"> financ</w:t>
      </w:r>
      <w:r w:rsidR="00C174BE" w:rsidRPr="00A4174E">
        <w:rPr>
          <w:sz w:val="24"/>
          <w:szCs w:val="24"/>
        </w:rPr>
        <w:t xml:space="preserve">ial support from the government to </w:t>
      </w:r>
      <w:proofErr w:type="spellStart"/>
      <w:r w:rsidR="00C174BE" w:rsidRPr="00A4174E">
        <w:rPr>
          <w:sz w:val="24"/>
          <w:szCs w:val="24"/>
        </w:rPr>
        <w:t>CSOs</w:t>
      </w:r>
      <w:proofErr w:type="spellEnd"/>
      <w:r w:rsidR="00C174BE" w:rsidRPr="00A4174E">
        <w:rPr>
          <w:sz w:val="24"/>
          <w:szCs w:val="24"/>
        </w:rPr>
        <w:t xml:space="preserve">, and </w:t>
      </w:r>
      <w:proofErr w:type="spellStart"/>
      <w:r w:rsidR="00C174BE" w:rsidRPr="00A4174E">
        <w:rPr>
          <w:sz w:val="24"/>
          <w:szCs w:val="24"/>
        </w:rPr>
        <w:t>CSOs</w:t>
      </w:r>
      <w:proofErr w:type="spellEnd"/>
      <w:r w:rsidR="00C174BE" w:rsidRPr="00A4174E">
        <w:rPr>
          <w:sz w:val="24"/>
          <w:szCs w:val="24"/>
        </w:rPr>
        <w:t xml:space="preserve"> becoming members of several national</w:t>
      </w:r>
      <w:r w:rsidR="004A064F" w:rsidRPr="00A4174E">
        <w:rPr>
          <w:sz w:val="24"/>
          <w:szCs w:val="24"/>
        </w:rPr>
        <w:t xml:space="preserve"> committees.</w:t>
      </w:r>
    </w:p>
    <w:p w14:paraId="04B0B88B" w14:textId="432A6F07" w:rsidR="00103519" w:rsidRPr="00A4174E" w:rsidRDefault="004A064F"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Women United Together Marshall Islands</w:t>
      </w:r>
      <w:r w:rsidR="00CE5ED8" w:rsidRPr="00A4174E">
        <w:rPr>
          <w:sz w:val="24"/>
          <w:szCs w:val="24"/>
        </w:rPr>
        <w:t xml:space="preserve"> (WUTMI)</w:t>
      </w:r>
      <w:r w:rsidRPr="00A4174E">
        <w:rPr>
          <w:sz w:val="24"/>
          <w:szCs w:val="24"/>
        </w:rPr>
        <w:t xml:space="preserve"> is the national women’s </w:t>
      </w:r>
      <w:r w:rsidR="00CE5ED8" w:rsidRPr="00A4174E">
        <w:rPr>
          <w:sz w:val="24"/>
          <w:szCs w:val="24"/>
        </w:rPr>
        <w:t xml:space="preserve">organization’s </w:t>
      </w:r>
      <w:r w:rsidRPr="00A4174E">
        <w:rPr>
          <w:sz w:val="24"/>
          <w:szCs w:val="24"/>
        </w:rPr>
        <w:t xml:space="preserve">umbrella organization leading the work on ending violence against women and early childhood education and development. WUTMI has been operating for over 30 years and </w:t>
      </w:r>
      <w:r w:rsidR="00CE5ED8" w:rsidRPr="00A4174E">
        <w:rPr>
          <w:sz w:val="24"/>
          <w:szCs w:val="24"/>
        </w:rPr>
        <w:t>chapters in outer islands across</w:t>
      </w:r>
      <w:r w:rsidRPr="00A4174E">
        <w:rPr>
          <w:sz w:val="24"/>
          <w:szCs w:val="24"/>
        </w:rPr>
        <w:t xml:space="preserve"> the </w:t>
      </w:r>
      <w:r w:rsidR="00830564" w:rsidRPr="00A4174E">
        <w:rPr>
          <w:sz w:val="24"/>
          <w:szCs w:val="24"/>
        </w:rPr>
        <w:t>RMI</w:t>
      </w:r>
      <w:r w:rsidRPr="00A4174E">
        <w:rPr>
          <w:sz w:val="24"/>
          <w:szCs w:val="24"/>
        </w:rPr>
        <w:t xml:space="preserve">. It wasn’t until 2013 that WUTMI began to receive funds from the GRMI on an annual basis to support the work on ending violence against women </w:t>
      </w:r>
      <w:r w:rsidR="00C174BE" w:rsidRPr="00A4174E">
        <w:rPr>
          <w:sz w:val="24"/>
          <w:szCs w:val="24"/>
        </w:rPr>
        <w:t xml:space="preserve">and on </w:t>
      </w:r>
      <w:r w:rsidRPr="00A4174E">
        <w:rPr>
          <w:sz w:val="24"/>
          <w:szCs w:val="24"/>
        </w:rPr>
        <w:t xml:space="preserve">early childhood education and development. WUTMI has played a key role in the UN human rights treaty reporting process </w:t>
      </w:r>
      <w:r w:rsidR="00C174BE" w:rsidRPr="00A4174E">
        <w:rPr>
          <w:sz w:val="24"/>
          <w:szCs w:val="24"/>
        </w:rPr>
        <w:t xml:space="preserve">having submitting two </w:t>
      </w:r>
      <w:proofErr w:type="spellStart"/>
      <w:r w:rsidR="00C174BE" w:rsidRPr="00A4174E">
        <w:rPr>
          <w:sz w:val="24"/>
          <w:szCs w:val="24"/>
        </w:rPr>
        <w:t>UPR</w:t>
      </w:r>
      <w:proofErr w:type="spellEnd"/>
      <w:r w:rsidR="00C174BE" w:rsidRPr="00A4174E">
        <w:rPr>
          <w:sz w:val="24"/>
          <w:szCs w:val="24"/>
        </w:rPr>
        <w:t xml:space="preserve"> shadow reports and one </w:t>
      </w:r>
      <w:proofErr w:type="spellStart"/>
      <w:r w:rsidR="00C174BE" w:rsidRPr="00A4174E">
        <w:rPr>
          <w:i/>
          <w:iCs/>
          <w:sz w:val="24"/>
          <w:szCs w:val="24"/>
        </w:rPr>
        <w:t>CEDAW</w:t>
      </w:r>
      <w:proofErr w:type="spellEnd"/>
      <w:r w:rsidR="00C174BE" w:rsidRPr="00A4174E">
        <w:rPr>
          <w:sz w:val="24"/>
          <w:szCs w:val="24"/>
        </w:rPr>
        <w:t xml:space="preserve"> shadow report, </w:t>
      </w:r>
      <w:r w:rsidRPr="00A4174E">
        <w:rPr>
          <w:sz w:val="24"/>
          <w:szCs w:val="24"/>
        </w:rPr>
        <w:t xml:space="preserve">including contributing to the RMI State Reports for </w:t>
      </w:r>
      <w:proofErr w:type="spellStart"/>
      <w:r w:rsidR="00C174BE" w:rsidRPr="00A4174E">
        <w:rPr>
          <w:sz w:val="24"/>
          <w:szCs w:val="24"/>
        </w:rPr>
        <w:t>UPR</w:t>
      </w:r>
      <w:proofErr w:type="spellEnd"/>
      <w:r w:rsidR="00C174BE" w:rsidRPr="00A4174E">
        <w:rPr>
          <w:sz w:val="24"/>
          <w:szCs w:val="24"/>
        </w:rPr>
        <w:t xml:space="preserve">, </w:t>
      </w:r>
      <w:r w:rsidRPr="00A4174E">
        <w:rPr>
          <w:i/>
          <w:iCs/>
          <w:sz w:val="24"/>
          <w:szCs w:val="24"/>
        </w:rPr>
        <w:t>CRC</w:t>
      </w:r>
      <w:r w:rsidRPr="00A4174E">
        <w:rPr>
          <w:sz w:val="24"/>
          <w:szCs w:val="24"/>
        </w:rPr>
        <w:t xml:space="preserve">, </w:t>
      </w:r>
      <w:proofErr w:type="spellStart"/>
      <w:r w:rsidRPr="00A4174E">
        <w:rPr>
          <w:i/>
          <w:iCs/>
          <w:sz w:val="24"/>
          <w:szCs w:val="24"/>
        </w:rPr>
        <w:t>CEDAW</w:t>
      </w:r>
      <w:proofErr w:type="spellEnd"/>
      <w:r w:rsidRPr="00A4174E">
        <w:rPr>
          <w:sz w:val="24"/>
          <w:szCs w:val="24"/>
        </w:rPr>
        <w:t xml:space="preserve"> and </w:t>
      </w:r>
      <w:proofErr w:type="spellStart"/>
      <w:r w:rsidRPr="00A4174E">
        <w:rPr>
          <w:i/>
          <w:iCs/>
          <w:sz w:val="24"/>
          <w:szCs w:val="24"/>
        </w:rPr>
        <w:t>CRPD</w:t>
      </w:r>
      <w:proofErr w:type="spellEnd"/>
      <w:r w:rsidRPr="00A4174E">
        <w:rPr>
          <w:sz w:val="24"/>
          <w:szCs w:val="24"/>
        </w:rPr>
        <w:t>. WUTMI</w:t>
      </w:r>
      <w:r w:rsidR="00CE5ED8" w:rsidRPr="00A4174E">
        <w:rPr>
          <w:sz w:val="24"/>
          <w:szCs w:val="24"/>
        </w:rPr>
        <w:t xml:space="preserve"> </w:t>
      </w:r>
      <w:r w:rsidR="00C174BE" w:rsidRPr="00A4174E">
        <w:rPr>
          <w:sz w:val="24"/>
          <w:szCs w:val="24"/>
        </w:rPr>
        <w:t>has a seat on several national</w:t>
      </w:r>
      <w:r w:rsidRPr="00A4174E">
        <w:rPr>
          <w:sz w:val="24"/>
          <w:szCs w:val="24"/>
        </w:rPr>
        <w:t xml:space="preserve"> committees including the National Strategic Plan/Sustainable Development Goals Committee, Human Rights Committee, National Taskforce on Human Trafficking, and the </w:t>
      </w:r>
      <w:proofErr w:type="spellStart"/>
      <w:r w:rsidR="005F0BFE" w:rsidRPr="00A4174E">
        <w:rPr>
          <w:i/>
          <w:iCs/>
          <w:sz w:val="24"/>
          <w:szCs w:val="24"/>
        </w:rPr>
        <w:t>DVPPAA</w:t>
      </w:r>
      <w:proofErr w:type="spellEnd"/>
      <w:r w:rsidRPr="00A4174E">
        <w:rPr>
          <w:sz w:val="24"/>
          <w:szCs w:val="24"/>
        </w:rPr>
        <w:t xml:space="preserve"> Taskforce. </w:t>
      </w:r>
    </w:p>
    <w:p w14:paraId="0AA46BE4" w14:textId="2D8CD2BC" w:rsidR="00103519" w:rsidRPr="00A4174E" w:rsidRDefault="00C174BE"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WUTMI continues to lead the work on ending violence against women in close partnership with the </w:t>
      </w:r>
      <w:r w:rsidR="005F0BFE" w:rsidRPr="00A4174E">
        <w:rPr>
          <w:sz w:val="24"/>
          <w:szCs w:val="24"/>
        </w:rPr>
        <w:t xml:space="preserve">Gender in Development Office of the </w:t>
      </w:r>
      <w:r w:rsidRPr="00A4174E">
        <w:rPr>
          <w:sz w:val="24"/>
          <w:szCs w:val="24"/>
        </w:rPr>
        <w:t xml:space="preserve">Ministry of Culture and </w:t>
      </w:r>
      <w:r w:rsidRPr="00A4174E">
        <w:rPr>
          <w:sz w:val="24"/>
          <w:szCs w:val="24"/>
        </w:rPr>
        <w:lastRenderedPageBreak/>
        <w:t xml:space="preserve">Internal Affairs. In 2016, WUTMI established a support services for women and girls experiencing violence and has since lent its services to over 50 women and girls. These services range from psycho-social support to legal, financial, transportation and safe accommodation. Their prevention unit conducts community awareness raising sessions, presentations at national workshops and are invited by the GRMI to co-represent at </w:t>
      </w:r>
      <w:r w:rsidR="00394AD6" w:rsidRPr="00A4174E">
        <w:rPr>
          <w:sz w:val="24"/>
          <w:szCs w:val="24"/>
        </w:rPr>
        <w:t xml:space="preserve">regional and international gender-related </w:t>
      </w:r>
      <w:r w:rsidRPr="00A4174E">
        <w:rPr>
          <w:sz w:val="24"/>
          <w:szCs w:val="24"/>
        </w:rPr>
        <w:t xml:space="preserve">conferences and training. </w:t>
      </w:r>
    </w:p>
    <w:p w14:paraId="60CBB090" w14:textId="49635F77" w:rsidR="00103519" w:rsidRPr="00A4174E" w:rsidRDefault="00394AD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In 2017, WUTMI became</w:t>
      </w:r>
      <w:r w:rsidR="00881026" w:rsidRPr="00A4174E">
        <w:rPr>
          <w:sz w:val="24"/>
          <w:szCs w:val="24"/>
        </w:rPr>
        <w:t xml:space="preserve"> a partner in the national program on Early Childhood Development aimed at addressing key issues impacting the development of children under the age of five following the Integrated Child Health and Nutrition Survey in 2017</w:t>
      </w:r>
      <w:r w:rsidR="005F0BFE" w:rsidRPr="00A4174E">
        <w:rPr>
          <w:sz w:val="24"/>
          <w:szCs w:val="24"/>
        </w:rPr>
        <w:t xml:space="preserve"> completed by </w:t>
      </w:r>
      <w:proofErr w:type="spellStart"/>
      <w:r w:rsidR="005F0BFE" w:rsidRPr="00A4174E">
        <w:rPr>
          <w:sz w:val="24"/>
          <w:szCs w:val="24"/>
        </w:rPr>
        <w:t>MOHHS</w:t>
      </w:r>
      <w:proofErr w:type="spellEnd"/>
      <w:r w:rsidR="005F0BFE" w:rsidRPr="00A4174E">
        <w:rPr>
          <w:sz w:val="24"/>
          <w:szCs w:val="24"/>
        </w:rPr>
        <w:t xml:space="preserve">, </w:t>
      </w:r>
      <w:proofErr w:type="spellStart"/>
      <w:r w:rsidR="005F0BFE" w:rsidRPr="00A4174E">
        <w:rPr>
          <w:sz w:val="24"/>
          <w:szCs w:val="24"/>
        </w:rPr>
        <w:t>EPPSO</w:t>
      </w:r>
      <w:proofErr w:type="spellEnd"/>
      <w:r w:rsidR="005F0BFE" w:rsidRPr="00A4174E">
        <w:rPr>
          <w:sz w:val="24"/>
          <w:szCs w:val="24"/>
        </w:rPr>
        <w:t>, and UNICEF</w:t>
      </w:r>
      <w:r w:rsidR="00881026" w:rsidRPr="00A4174E">
        <w:rPr>
          <w:sz w:val="24"/>
          <w:szCs w:val="24"/>
        </w:rPr>
        <w:t xml:space="preserve">. The study revealed high rates of stunting, and moderate to severe underweight, wasting and overweight of children under the age of 5. </w:t>
      </w:r>
    </w:p>
    <w:p w14:paraId="014180FF" w14:textId="129C99D7" w:rsidR="00103519" w:rsidRPr="00A4174E" w:rsidRDefault="00394AD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In 2018, the Marshall Islands Council of NGOs was re</w:t>
      </w:r>
      <w:r w:rsidR="000A078A" w:rsidRPr="00A4174E">
        <w:rPr>
          <w:sz w:val="24"/>
          <w:szCs w:val="24"/>
        </w:rPr>
        <w:t>-</w:t>
      </w:r>
      <w:r w:rsidRPr="00A4174E">
        <w:rPr>
          <w:sz w:val="24"/>
          <w:szCs w:val="24"/>
        </w:rPr>
        <w:t xml:space="preserve">established as the umbrella organization for </w:t>
      </w:r>
      <w:proofErr w:type="spellStart"/>
      <w:r w:rsidRPr="00A4174E">
        <w:rPr>
          <w:sz w:val="24"/>
          <w:szCs w:val="24"/>
        </w:rPr>
        <w:t>CSOs</w:t>
      </w:r>
      <w:proofErr w:type="spellEnd"/>
      <w:r w:rsidRPr="00A4174E">
        <w:rPr>
          <w:sz w:val="24"/>
          <w:szCs w:val="24"/>
        </w:rPr>
        <w:t xml:space="preserve"> and NGOs in the RMI. During its reestablishment, </w:t>
      </w:r>
      <w:proofErr w:type="spellStart"/>
      <w:r w:rsidRPr="00A4174E">
        <w:rPr>
          <w:sz w:val="24"/>
          <w:szCs w:val="24"/>
        </w:rPr>
        <w:t>MICNGOs</w:t>
      </w:r>
      <w:proofErr w:type="spellEnd"/>
      <w:r w:rsidRPr="00A4174E">
        <w:rPr>
          <w:sz w:val="24"/>
          <w:szCs w:val="24"/>
        </w:rPr>
        <w:t xml:space="preserve"> representa</w:t>
      </w:r>
      <w:r w:rsidR="00881026" w:rsidRPr="00A4174E">
        <w:rPr>
          <w:sz w:val="24"/>
          <w:szCs w:val="24"/>
        </w:rPr>
        <w:t>tives joined a</w:t>
      </w:r>
      <w:r w:rsidR="005F0BFE" w:rsidRPr="00A4174E">
        <w:rPr>
          <w:sz w:val="24"/>
          <w:szCs w:val="24"/>
        </w:rPr>
        <w:t xml:space="preserve"> </w:t>
      </w:r>
      <w:proofErr w:type="spellStart"/>
      <w:r w:rsidRPr="00A4174E">
        <w:rPr>
          <w:sz w:val="24"/>
          <w:szCs w:val="24"/>
        </w:rPr>
        <w:t>CSO</w:t>
      </w:r>
      <w:proofErr w:type="spellEnd"/>
      <w:r w:rsidRPr="00A4174E">
        <w:rPr>
          <w:sz w:val="24"/>
          <w:szCs w:val="24"/>
        </w:rPr>
        <w:t xml:space="preserve">/Government dialogue that led to a significant financial allocation </w:t>
      </w:r>
      <w:r w:rsidR="005F0BFE" w:rsidRPr="00A4174E">
        <w:rPr>
          <w:sz w:val="24"/>
          <w:szCs w:val="24"/>
        </w:rPr>
        <w:t xml:space="preserve">from GRMI </w:t>
      </w:r>
      <w:r w:rsidRPr="00A4174E">
        <w:rPr>
          <w:sz w:val="24"/>
          <w:szCs w:val="24"/>
        </w:rPr>
        <w:t xml:space="preserve">for </w:t>
      </w:r>
      <w:proofErr w:type="spellStart"/>
      <w:r w:rsidRPr="00A4174E">
        <w:rPr>
          <w:sz w:val="24"/>
          <w:szCs w:val="24"/>
        </w:rPr>
        <w:t>MICNGOs</w:t>
      </w:r>
      <w:proofErr w:type="spellEnd"/>
      <w:r w:rsidRPr="00A4174E">
        <w:rPr>
          <w:sz w:val="24"/>
          <w:szCs w:val="24"/>
        </w:rPr>
        <w:t xml:space="preserve"> to support administrative and professional development of its membership. </w:t>
      </w:r>
      <w:proofErr w:type="spellStart"/>
      <w:r w:rsidRPr="00A4174E">
        <w:rPr>
          <w:sz w:val="24"/>
          <w:szCs w:val="24"/>
        </w:rPr>
        <w:t>MICNGOs</w:t>
      </w:r>
      <w:proofErr w:type="spellEnd"/>
      <w:r w:rsidRPr="00A4174E">
        <w:rPr>
          <w:sz w:val="24"/>
          <w:szCs w:val="24"/>
        </w:rPr>
        <w:t xml:space="preserve"> is a welcomed partner of the government, and has been given a seat on the </w:t>
      </w:r>
      <w:proofErr w:type="spellStart"/>
      <w:r w:rsidRPr="00A4174E">
        <w:rPr>
          <w:sz w:val="24"/>
          <w:szCs w:val="24"/>
        </w:rPr>
        <w:t>NSP</w:t>
      </w:r>
      <w:proofErr w:type="spellEnd"/>
      <w:r w:rsidRPr="00A4174E">
        <w:rPr>
          <w:sz w:val="24"/>
          <w:szCs w:val="24"/>
        </w:rPr>
        <w:t>/SDGs Committee</w:t>
      </w:r>
      <w:r w:rsidR="005F0BFE" w:rsidRPr="00A4174E">
        <w:rPr>
          <w:sz w:val="24"/>
          <w:szCs w:val="24"/>
        </w:rPr>
        <w:t xml:space="preserve"> and the national </w:t>
      </w:r>
      <w:proofErr w:type="spellStart"/>
      <w:r w:rsidR="005F0BFE" w:rsidRPr="00A4174E">
        <w:rPr>
          <w:sz w:val="24"/>
          <w:szCs w:val="24"/>
        </w:rPr>
        <w:t>HRC</w:t>
      </w:r>
      <w:proofErr w:type="spellEnd"/>
      <w:r w:rsidRPr="00A4174E">
        <w:rPr>
          <w:sz w:val="24"/>
          <w:szCs w:val="24"/>
        </w:rPr>
        <w:t xml:space="preserve">. </w:t>
      </w:r>
    </w:p>
    <w:p w14:paraId="64A99BA7" w14:textId="31058FE6" w:rsidR="00103519" w:rsidRPr="00A4174E" w:rsidRDefault="00394AD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 Marshall Islands Disabled Persons Organization (</w:t>
      </w:r>
      <w:proofErr w:type="spellStart"/>
      <w:r w:rsidRPr="00A4174E">
        <w:rPr>
          <w:sz w:val="24"/>
          <w:szCs w:val="24"/>
        </w:rPr>
        <w:t>MIDPO</w:t>
      </w:r>
      <w:proofErr w:type="spellEnd"/>
      <w:r w:rsidRPr="00A4174E">
        <w:rPr>
          <w:sz w:val="24"/>
          <w:szCs w:val="24"/>
        </w:rPr>
        <w:t xml:space="preserve">) receives support from the </w:t>
      </w:r>
      <w:r w:rsidR="005F0BFE" w:rsidRPr="00A4174E">
        <w:rPr>
          <w:sz w:val="24"/>
          <w:szCs w:val="24"/>
        </w:rPr>
        <w:t>n</w:t>
      </w:r>
      <w:r w:rsidRPr="00A4174E">
        <w:rPr>
          <w:sz w:val="24"/>
          <w:szCs w:val="24"/>
        </w:rPr>
        <w:t>ational Disab</w:t>
      </w:r>
      <w:r w:rsidR="005F0BFE" w:rsidRPr="00A4174E">
        <w:rPr>
          <w:sz w:val="24"/>
          <w:szCs w:val="24"/>
        </w:rPr>
        <w:t>ility Coordination</w:t>
      </w:r>
      <w:r w:rsidRPr="00A4174E">
        <w:rPr>
          <w:sz w:val="24"/>
          <w:szCs w:val="24"/>
        </w:rPr>
        <w:t xml:space="preserve"> Office. </w:t>
      </w:r>
      <w:proofErr w:type="spellStart"/>
      <w:r w:rsidRPr="00A4174E">
        <w:rPr>
          <w:sz w:val="24"/>
          <w:szCs w:val="24"/>
        </w:rPr>
        <w:t>MIDPO</w:t>
      </w:r>
      <w:proofErr w:type="spellEnd"/>
      <w:r w:rsidRPr="00A4174E">
        <w:rPr>
          <w:sz w:val="24"/>
          <w:szCs w:val="24"/>
        </w:rPr>
        <w:t xml:space="preserve"> was provided office space and financial support when it was established in 20</w:t>
      </w:r>
      <w:r w:rsidR="000A078A" w:rsidRPr="00A4174E">
        <w:rPr>
          <w:sz w:val="24"/>
          <w:szCs w:val="24"/>
        </w:rPr>
        <w:t>13</w:t>
      </w:r>
      <w:r w:rsidRPr="00A4174E">
        <w:rPr>
          <w:sz w:val="24"/>
          <w:szCs w:val="24"/>
        </w:rPr>
        <w:t xml:space="preserve">.  It was a member of the working group that developed the </w:t>
      </w:r>
      <w:proofErr w:type="spellStart"/>
      <w:r w:rsidRPr="00A4174E">
        <w:rPr>
          <w:i/>
          <w:iCs/>
          <w:sz w:val="24"/>
          <w:szCs w:val="24"/>
        </w:rPr>
        <w:t>CRPD</w:t>
      </w:r>
      <w:proofErr w:type="spellEnd"/>
      <w:r w:rsidRPr="00A4174E">
        <w:rPr>
          <w:sz w:val="24"/>
          <w:szCs w:val="24"/>
        </w:rPr>
        <w:t xml:space="preserve"> </w:t>
      </w:r>
      <w:r w:rsidR="005F0BFE" w:rsidRPr="00A4174E">
        <w:rPr>
          <w:sz w:val="24"/>
          <w:szCs w:val="24"/>
        </w:rPr>
        <w:t xml:space="preserve">Initial </w:t>
      </w:r>
      <w:r w:rsidRPr="00A4174E">
        <w:rPr>
          <w:sz w:val="24"/>
          <w:szCs w:val="24"/>
        </w:rPr>
        <w:t xml:space="preserve">State Report, and </w:t>
      </w:r>
      <w:r w:rsidR="005F0BFE" w:rsidRPr="00A4174E">
        <w:rPr>
          <w:sz w:val="24"/>
          <w:szCs w:val="24"/>
        </w:rPr>
        <w:t xml:space="preserve">is a named </w:t>
      </w:r>
      <w:r w:rsidRPr="00A4174E">
        <w:rPr>
          <w:sz w:val="24"/>
          <w:szCs w:val="24"/>
        </w:rPr>
        <w:t>member of the national Human Rights Committee</w:t>
      </w:r>
      <w:r w:rsidR="005F0BFE" w:rsidRPr="00A4174E">
        <w:rPr>
          <w:sz w:val="24"/>
          <w:szCs w:val="24"/>
        </w:rPr>
        <w:t xml:space="preserve"> via the </w:t>
      </w:r>
      <w:r w:rsidR="005F0BFE" w:rsidRPr="00A4174E">
        <w:rPr>
          <w:i/>
          <w:iCs/>
          <w:sz w:val="24"/>
          <w:szCs w:val="24"/>
        </w:rPr>
        <w:t>Human Rights Committee Act, 2015</w:t>
      </w:r>
      <w:r w:rsidRPr="00A4174E">
        <w:rPr>
          <w:sz w:val="24"/>
          <w:szCs w:val="24"/>
        </w:rPr>
        <w:t xml:space="preserve">.  </w:t>
      </w:r>
      <w:r w:rsidR="003473C4" w:rsidRPr="00A4174E">
        <w:rPr>
          <w:sz w:val="24"/>
          <w:szCs w:val="24"/>
        </w:rPr>
        <w:t xml:space="preserve"> </w:t>
      </w:r>
    </w:p>
    <w:p w14:paraId="59C5441C" w14:textId="450E56B5" w:rsidR="00881026" w:rsidRPr="00A4174E" w:rsidRDefault="00881026"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Other government budget allocations include funds to support the work of the Human Rights Committee, and the Community Development Division which includes the Human </w:t>
      </w:r>
      <w:r w:rsidR="009B3AD9" w:rsidRPr="00A4174E">
        <w:rPr>
          <w:sz w:val="24"/>
          <w:szCs w:val="24"/>
        </w:rPr>
        <w:t>Rights Office, Child Rights Office, Gender in Development</w:t>
      </w:r>
      <w:r w:rsidR="005F0BFE" w:rsidRPr="00A4174E">
        <w:rPr>
          <w:sz w:val="24"/>
          <w:szCs w:val="24"/>
        </w:rPr>
        <w:t xml:space="preserve"> Office</w:t>
      </w:r>
      <w:r w:rsidR="009B3AD9" w:rsidRPr="00A4174E">
        <w:rPr>
          <w:sz w:val="24"/>
          <w:szCs w:val="24"/>
        </w:rPr>
        <w:t>, Youth Services Bureau, Disab</w:t>
      </w:r>
      <w:r w:rsidR="005F0BFE" w:rsidRPr="00A4174E">
        <w:rPr>
          <w:sz w:val="24"/>
          <w:szCs w:val="24"/>
        </w:rPr>
        <w:t>ility Coordination</w:t>
      </w:r>
      <w:r w:rsidR="009B3AD9" w:rsidRPr="00A4174E">
        <w:rPr>
          <w:sz w:val="24"/>
          <w:szCs w:val="24"/>
        </w:rPr>
        <w:t xml:space="preserve"> Office, and the Senior Citizens </w:t>
      </w:r>
      <w:r w:rsidR="005F0BFE" w:rsidRPr="00A4174E">
        <w:rPr>
          <w:sz w:val="24"/>
          <w:szCs w:val="24"/>
        </w:rPr>
        <w:t>Affairs</w:t>
      </w:r>
      <w:r w:rsidR="009B3AD9" w:rsidRPr="00A4174E">
        <w:rPr>
          <w:sz w:val="24"/>
          <w:szCs w:val="24"/>
        </w:rPr>
        <w:t xml:space="preserve"> Office. GRMI </w:t>
      </w:r>
      <w:r w:rsidR="005F0BFE" w:rsidRPr="00A4174E">
        <w:rPr>
          <w:sz w:val="24"/>
          <w:szCs w:val="24"/>
        </w:rPr>
        <w:t>recognizes</w:t>
      </w:r>
      <w:r w:rsidR="009B3AD9" w:rsidRPr="00A4174E">
        <w:rPr>
          <w:sz w:val="24"/>
          <w:szCs w:val="24"/>
        </w:rPr>
        <w:t xml:space="preserve"> th</w:t>
      </w:r>
      <w:r w:rsidR="005F0BFE" w:rsidRPr="00A4174E">
        <w:rPr>
          <w:sz w:val="24"/>
          <w:szCs w:val="24"/>
        </w:rPr>
        <w:t>at</w:t>
      </w:r>
      <w:r w:rsidR="009B3AD9" w:rsidRPr="00A4174E">
        <w:rPr>
          <w:sz w:val="24"/>
          <w:szCs w:val="24"/>
        </w:rPr>
        <w:t xml:space="preserve"> budget allocation</w:t>
      </w:r>
      <w:r w:rsidR="005F0BFE" w:rsidRPr="00A4174E">
        <w:rPr>
          <w:sz w:val="24"/>
          <w:szCs w:val="24"/>
        </w:rPr>
        <w:t xml:space="preserve"> to these offices</w:t>
      </w:r>
      <w:r w:rsidR="009B3AD9" w:rsidRPr="00A4174E">
        <w:rPr>
          <w:sz w:val="24"/>
          <w:szCs w:val="24"/>
        </w:rPr>
        <w:t xml:space="preserve"> is </w:t>
      </w:r>
      <w:r w:rsidR="009B3AD9" w:rsidRPr="00A4174E">
        <w:rPr>
          <w:sz w:val="24"/>
          <w:szCs w:val="24"/>
        </w:rPr>
        <w:lastRenderedPageBreak/>
        <w:t xml:space="preserve">not nearly enough to cover all the work required to </w:t>
      </w:r>
      <w:r w:rsidR="00AA098A" w:rsidRPr="00A4174E">
        <w:rPr>
          <w:sz w:val="24"/>
          <w:szCs w:val="24"/>
        </w:rPr>
        <w:t>fulfil</w:t>
      </w:r>
      <w:r w:rsidR="009B3AD9" w:rsidRPr="00A4174E">
        <w:rPr>
          <w:sz w:val="24"/>
          <w:szCs w:val="24"/>
        </w:rPr>
        <w:t xml:space="preserve"> its human rights obligations</w:t>
      </w:r>
      <w:r w:rsidR="005F0BFE" w:rsidRPr="00A4174E">
        <w:rPr>
          <w:sz w:val="24"/>
          <w:szCs w:val="24"/>
        </w:rPr>
        <w:t xml:space="preserve"> and works closely with partners to off-set this resource limitation.</w:t>
      </w:r>
    </w:p>
    <w:p w14:paraId="7FD2DC55" w14:textId="26F4D526" w:rsidR="00CB1D25" w:rsidRPr="00A4174E" w:rsidRDefault="007033A2" w:rsidP="00A4174E">
      <w:pPr>
        <w:pStyle w:val="ListParagraph"/>
        <w:numPr>
          <w:ilvl w:val="0"/>
          <w:numId w:val="4"/>
        </w:numPr>
        <w:tabs>
          <w:tab w:val="left" w:pos="567"/>
        </w:tabs>
        <w:spacing w:before="240" w:after="0" w:line="360" w:lineRule="auto"/>
        <w:ind w:right="-46"/>
        <w:jc w:val="both"/>
        <w:rPr>
          <w:rFonts w:ascii="Times New Roman" w:hAnsi="Times New Roman" w:cs="Times New Roman"/>
          <w:sz w:val="24"/>
          <w:szCs w:val="24"/>
        </w:rPr>
      </w:pPr>
      <w:r w:rsidRPr="00A4174E">
        <w:rPr>
          <w:rFonts w:ascii="Times New Roman" w:hAnsi="Times New Roman" w:cs="Times New Roman"/>
          <w:sz w:val="24"/>
          <w:szCs w:val="24"/>
        </w:rPr>
        <w:t xml:space="preserve">RMI </w:t>
      </w:r>
      <w:r w:rsidR="005F0BFE" w:rsidRPr="00A4174E">
        <w:rPr>
          <w:rFonts w:ascii="Times New Roman" w:hAnsi="Times New Roman" w:cs="Times New Roman"/>
          <w:sz w:val="24"/>
          <w:szCs w:val="24"/>
        </w:rPr>
        <w:t>is</w:t>
      </w:r>
      <w:r w:rsidRPr="00A4174E">
        <w:rPr>
          <w:rFonts w:ascii="Times New Roman" w:hAnsi="Times New Roman" w:cs="Times New Roman"/>
          <w:sz w:val="24"/>
          <w:szCs w:val="24"/>
        </w:rPr>
        <w:t xml:space="preserve"> appreciative of the</w:t>
      </w:r>
      <w:r w:rsidR="00AA098A" w:rsidRPr="00A4174E">
        <w:rPr>
          <w:rFonts w:ascii="Times New Roman" w:hAnsi="Times New Roman" w:cs="Times New Roman"/>
          <w:sz w:val="24"/>
          <w:szCs w:val="24"/>
        </w:rPr>
        <w:t xml:space="preserve"> </w:t>
      </w:r>
      <w:r w:rsidR="009B3AD9" w:rsidRPr="00A4174E">
        <w:rPr>
          <w:rFonts w:ascii="Times New Roman" w:hAnsi="Times New Roman" w:cs="Times New Roman"/>
          <w:sz w:val="24"/>
          <w:szCs w:val="24"/>
        </w:rPr>
        <w:t>international and regional</w:t>
      </w:r>
      <w:r w:rsidR="00ED4C96" w:rsidRPr="00A4174E">
        <w:rPr>
          <w:rFonts w:ascii="Times New Roman" w:hAnsi="Times New Roman" w:cs="Times New Roman"/>
          <w:sz w:val="24"/>
          <w:szCs w:val="24"/>
        </w:rPr>
        <w:t xml:space="preserve"> support </w:t>
      </w:r>
      <w:r w:rsidR="005F0BFE" w:rsidRPr="00A4174E">
        <w:rPr>
          <w:rFonts w:ascii="Times New Roman" w:hAnsi="Times New Roman" w:cs="Times New Roman"/>
          <w:sz w:val="24"/>
          <w:szCs w:val="24"/>
        </w:rPr>
        <w:t xml:space="preserve">received </w:t>
      </w:r>
      <w:r w:rsidR="00ED4C96" w:rsidRPr="00A4174E">
        <w:rPr>
          <w:rFonts w:ascii="Times New Roman" w:hAnsi="Times New Roman" w:cs="Times New Roman"/>
          <w:sz w:val="24"/>
          <w:szCs w:val="24"/>
        </w:rPr>
        <w:t>in implementing its hu</w:t>
      </w:r>
      <w:r w:rsidR="009B3AD9" w:rsidRPr="00A4174E">
        <w:rPr>
          <w:rFonts w:ascii="Times New Roman" w:hAnsi="Times New Roman" w:cs="Times New Roman"/>
          <w:sz w:val="24"/>
          <w:szCs w:val="24"/>
        </w:rPr>
        <w:t xml:space="preserve">man rights obligations. The GRMI has received support around legislative and policy reform, preparation for treaty dialogues, improving access to justice for victims of violence, gender mainstreaming, professional development of its national </w:t>
      </w:r>
      <w:proofErr w:type="spellStart"/>
      <w:r w:rsidR="009B3AD9" w:rsidRPr="00A4174E">
        <w:rPr>
          <w:rFonts w:ascii="Times New Roman" w:hAnsi="Times New Roman" w:cs="Times New Roman"/>
          <w:sz w:val="24"/>
          <w:szCs w:val="24"/>
        </w:rPr>
        <w:t>HRC</w:t>
      </w:r>
      <w:proofErr w:type="spellEnd"/>
      <w:r w:rsidR="009B3AD9" w:rsidRPr="00A4174E">
        <w:rPr>
          <w:rFonts w:ascii="Times New Roman" w:hAnsi="Times New Roman" w:cs="Times New Roman"/>
          <w:sz w:val="24"/>
          <w:szCs w:val="24"/>
        </w:rPr>
        <w:t xml:space="preserve"> members and the CDD staff, </w:t>
      </w:r>
      <w:r w:rsidR="005F0BFE" w:rsidRPr="00A4174E">
        <w:rPr>
          <w:rFonts w:ascii="Times New Roman" w:hAnsi="Times New Roman" w:cs="Times New Roman"/>
          <w:sz w:val="24"/>
          <w:szCs w:val="24"/>
        </w:rPr>
        <w:t>as well as</w:t>
      </w:r>
      <w:r w:rsidR="009B3AD9" w:rsidRPr="00A4174E">
        <w:rPr>
          <w:rFonts w:ascii="Times New Roman" w:hAnsi="Times New Roman" w:cs="Times New Roman"/>
          <w:sz w:val="24"/>
          <w:szCs w:val="24"/>
        </w:rPr>
        <w:t xml:space="preserve"> technical assistance around data collection and reporting from various agencies including</w:t>
      </w:r>
      <w:r w:rsidR="005F0BFE" w:rsidRPr="00A4174E">
        <w:rPr>
          <w:rFonts w:ascii="Times New Roman" w:hAnsi="Times New Roman" w:cs="Times New Roman"/>
          <w:sz w:val="24"/>
          <w:szCs w:val="24"/>
        </w:rPr>
        <w:t xml:space="preserve"> (but not limited to)</w:t>
      </w:r>
      <w:r w:rsidR="009B3AD9" w:rsidRPr="00A4174E">
        <w:rPr>
          <w:rFonts w:ascii="Times New Roman" w:hAnsi="Times New Roman" w:cs="Times New Roman"/>
          <w:sz w:val="24"/>
          <w:szCs w:val="24"/>
        </w:rPr>
        <w:t xml:space="preserve"> </w:t>
      </w:r>
      <w:proofErr w:type="spellStart"/>
      <w:r w:rsidR="009B3AD9" w:rsidRPr="00A4174E">
        <w:rPr>
          <w:rFonts w:ascii="Times New Roman" w:hAnsi="Times New Roman" w:cs="Times New Roman"/>
          <w:sz w:val="24"/>
          <w:szCs w:val="24"/>
        </w:rPr>
        <w:t>UNOHCHR</w:t>
      </w:r>
      <w:proofErr w:type="spellEnd"/>
      <w:r w:rsidR="009B3AD9" w:rsidRPr="00A4174E">
        <w:rPr>
          <w:rFonts w:ascii="Times New Roman" w:hAnsi="Times New Roman" w:cs="Times New Roman"/>
          <w:sz w:val="24"/>
          <w:szCs w:val="24"/>
        </w:rPr>
        <w:t xml:space="preserve">, </w:t>
      </w:r>
      <w:proofErr w:type="spellStart"/>
      <w:r w:rsidR="009B3AD9" w:rsidRPr="00A4174E">
        <w:rPr>
          <w:rFonts w:ascii="Times New Roman" w:hAnsi="Times New Roman" w:cs="Times New Roman"/>
          <w:sz w:val="24"/>
          <w:szCs w:val="24"/>
        </w:rPr>
        <w:t>UNESCAP</w:t>
      </w:r>
      <w:proofErr w:type="spellEnd"/>
      <w:r w:rsidR="009B3AD9" w:rsidRPr="00A4174E">
        <w:rPr>
          <w:rFonts w:ascii="Times New Roman" w:hAnsi="Times New Roman" w:cs="Times New Roman"/>
          <w:sz w:val="24"/>
          <w:szCs w:val="24"/>
        </w:rPr>
        <w:t xml:space="preserve">, </w:t>
      </w:r>
      <w:proofErr w:type="spellStart"/>
      <w:r w:rsidR="009B3AD9" w:rsidRPr="00A4174E">
        <w:rPr>
          <w:rFonts w:ascii="Times New Roman" w:hAnsi="Times New Roman" w:cs="Times New Roman"/>
          <w:sz w:val="24"/>
          <w:szCs w:val="24"/>
        </w:rPr>
        <w:t>UNFPA</w:t>
      </w:r>
      <w:proofErr w:type="spellEnd"/>
      <w:r w:rsidR="009B3AD9" w:rsidRPr="00A4174E">
        <w:rPr>
          <w:rFonts w:ascii="Times New Roman" w:hAnsi="Times New Roman" w:cs="Times New Roman"/>
          <w:sz w:val="24"/>
          <w:szCs w:val="24"/>
        </w:rPr>
        <w:t xml:space="preserve">, SPC and the </w:t>
      </w:r>
      <w:proofErr w:type="spellStart"/>
      <w:r w:rsidR="009B3AD9" w:rsidRPr="00A4174E">
        <w:rPr>
          <w:rFonts w:ascii="Times New Roman" w:hAnsi="Times New Roman" w:cs="Times New Roman"/>
          <w:sz w:val="24"/>
          <w:szCs w:val="24"/>
        </w:rPr>
        <w:t>PIFS</w:t>
      </w:r>
      <w:proofErr w:type="spellEnd"/>
      <w:r w:rsidR="009B3AD9" w:rsidRPr="00A4174E">
        <w:rPr>
          <w:rFonts w:ascii="Times New Roman" w:hAnsi="Times New Roman" w:cs="Times New Roman"/>
          <w:sz w:val="24"/>
          <w:szCs w:val="24"/>
        </w:rPr>
        <w:t xml:space="preserve">. </w:t>
      </w:r>
    </w:p>
    <w:p w14:paraId="29CC374C" w14:textId="77777777" w:rsidR="00AA098A" w:rsidRPr="00A4174E" w:rsidRDefault="00AA098A" w:rsidP="00A4174E">
      <w:pPr>
        <w:pStyle w:val="ListParagraph"/>
        <w:tabs>
          <w:tab w:val="left" w:pos="567"/>
        </w:tabs>
        <w:spacing w:before="240" w:after="0" w:line="360" w:lineRule="auto"/>
        <w:ind w:left="533" w:right="-46"/>
        <w:jc w:val="both"/>
        <w:rPr>
          <w:rFonts w:ascii="Times New Roman" w:hAnsi="Times New Roman" w:cs="Times New Roman"/>
          <w:sz w:val="24"/>
          <w:szCs w:val="24"/>
        </w:rPr>
      </w:pPr>
    </w:p>
    <w:p w14:paraId="575B93E0" w14:textId="00933AC1" w:rsidR="00027187" w:rsidRPr="00A4174E" w:rsidRDefault="00027187" w:rsidP="00A4174E">
      <w:pPr>
        <w:pStyle w:val="ListParagraph"/>
        <w:numPr>
          <w:ilvl w:val="0"/>
          <w:numId w:val="4"/>
        </w:numPr>
        <w:tabs>
          <w:tab w:val="left" w:pos="567"/>
        </w:tabs>
        <w:spacing w:before="240" w:after="0" w:line="360" w:lineRule="auto"/>
        <w:ind w:right="-46"/>
        <w:jc w:val="both"/>
        <w:rPr>
          <w:rFonts w:ascii="Times New Roman" w:hAnsi="Times New Roman" w:cs="Times New Roman"/>
          <w:sz w:val="24"/>
          <w:szCs w:val="24"/>
        </w:rPr>
      </w:pPr>
      <w:r w:rsidRPr="00A4174E">
        <w:rPr>
          <w:rFonts w:ascii="Times New Roman" w:hAnsi="Times New Roman" w:cs="Times New Roman"/>
          <w:sz w:val="24"/>
          <w:szCs w:val="24"/>
        </w:rPr>
        <w:t>SPC-</w:t>
      </w:r>
      <w:proofErr w:type="spellStart"/>
      <w:r w:rsidRPr="00A4174E">
        <w:rPr>
          <w:rFonts w:ascii="Times New Roman" w:hAnsi="Times New Roman" w:cs="Times New Roman"/>
          <w:sz w:val="24"/>
          <w:szCs w:val="24"/>
        </w:rPr>
        <w:t>RRRT</w:t>
      </w:r>
      <w:proofErr w:type="spellEnd"/>
      <w:r w:rsidRPr="00A4174E">
        <w:rPr>
          <w:rFonts w:ascii="Times New Roman" w:hAnsi="Times New Roman" w:cs="Times New Roman"/>
          <w:sz w:val="24"/>
          <w:szCs w:val="24"/>
        </w:rPr>
        <w:t xml:space="preserve"> has placed an in-country staff to support GRMI and civil societies implement its obligations to promote, protect and fulfill human rights, good governance, and ending violence against women and girls. </w:t>
      </w:r>
      <w:r w:rsidR="005F0BFE" w:rsidRPr="00A4174E">
        <w:rPr>
          <w:rFonts w:ascii="Times New Roman" w:hAnsi="Times New Roman" w:cs="Times New Roman"/>
          <w:sz w:val="24"/>
          <w:szCs w:val="24"/>
        </w:rPr>
        <w:t>This staff works directly with the Community Development Division of MOCIA.</w:t>
      </w:r>
    </w:p>
    <w:p w14:paraId="6F44E0E6" w14:textId="65F449D4" w:rsidR="009B3AD9" w:rsidRPr="00A4174E" w:rsidRDefault="009B3AD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Since the establishment of the national </w:t>
      </w:r>
      <w:proofErr w:type="spellStart"/>
      <w:r w:rsidRPr="00A4174E">
        <w:rPr>
          <w:sz w:val="24"/>
          <w:szCs w:val="24"/>
        </w:rPr>
        <w:t>HRC</w:t>
      </w:r>
      <w:proofErr w:type="spellEnd"/>
      <w:r w:rsidRPr="00A4174E">
        <w:rPr>
          <w:sz w:val="24"/>
          <w:szCs w:val="24"/>
        </w:rPr>
        <w:t xml:space="preserve">, the reporting process has been more organized and streamlined. Given its mandate, the national </w:t>
      </w:r>
      <w:proofErr w:type="spellStart"/>
      <w:r w:rsidRPr="00A4174E">
        <w:rPr>
          <w:sz w:val="24"/>
          <w:szCs w:val="24"/>
        </w:rPr>
        <w:t>HRC</w:t>
      </w:r>
      <w:proofErr w:type="spellEnd"/>
      <w:r w:rsidRPr="00A4174E">
        <w:rPr>
          <w:sz w:val="24"/>
          <w:szCs w:val="24"/>
        </w:rPr>
        <w:t xml:space="preserve"> is responsible for coordinating reports on the GRMI human rights obligations. The national </w:t>
      </w:r>
      <w:proofErr w:type="spellStart"/>
      <w:r w:rsidRPr="00A4174E">
        <w:rPr>
          <w:sz w:val="24"/>
          <w:szCs w:val="24"/>
        </w:rPr>
        <w:t>HRC</w:t>
      </w:r>
      <w:proofErr w:type="spellEnd"/>
      <w:r w:rsidRPr="00A4174E">
        <w:rPr>
          <w:sz w:val="24"/>
          <w:szCs w:val="24"/>
        </w:rPr>
        <w:t xml:space="preserve"> </w:t>
      </w:r>
      <w:r w:rsidR="005F0BFE" w:rsidRPr="00A4174E">
        <w:rPr>
          <w:sz w:val="24"/>
          <w:szCs w:val="24"/>
        </w:rPr>
        <w:t>tasks its</w:t>
      </w:r>
      <w:r w:rsidRPr="00A4174E">
        <w:rPr>
          <w:sz w:val="24"/>
          <w:szCs w:val="24"/>
        </w:rPr>
        <w:t xml:space="preserve"> Working Group to develop a subcommittee to develop the reports. The reporting team includes members from government Ministries and agencies, and </w:t>
      </w:r>
      <w:proofErr w:type="spellStart"/>
      <w:r w:rsidRPr="00A4174E">
        <w:rPr>
          <w:sz w:val="24"/>
          <w:szCs w:val="24"/>
        </w:rPr>
        <w:t>CSOs</w:t>
      </w:r>
      <w:proofErr w:type="spellEnd"/>
      <w:r w:rsidRPr="00A4174E">
        <w:rPr>
          <w:sz w:val="24"/>
          <w:szCs w:val="24"/>
        </w:rPr>
        <w:t>. Once reviewed and vetted, the report is then submitted to Cabinet for review and approval. It is then transmitted by the Ministry of Foreign Affairs and Trade (</w:t>
      </w:r>
      <w:proofErr w:type="spellStart"/>
      <w:r w:rsidRPr="00A4174E">
        <w:rPr>
          <w:sz w:val="24"/>
          <w:szCs w:val="24"/>
        </w:rPr>
        <w:t>MOFAT</w:t>
      </w:r>
      <w:proofErr w:type="spellEnd"/>
      <w:r w:rsidRPr="00A4174E">
        <w:rPr>
          <w:sz w:val="24"/>
          <w:szCs w:val="24"/>
        </w:rPr>
        <w:t xml:space="preserve">) to the United Nations. The national </w:t>
      </w:r>
      <w:proofErr w:type="spellStart"/>
      <w:r w:rsidRPr="00A4174E">
        <w:rPr>
          <w:sz w:val="24"/>
          <w:szCs w:val="24"/>
        </w:rPr>
        <w:t>HRC</w:t>
      </w:r>
      <w:proofErr w:type="spellEnd"/>
      <w:r w:rsidRPr="00A4174E">
        <w:rPr>
          <w:sz w:val="24"/>
          <w:szCs w:val="24"/>
        </w:rPr>
        <w:t xml:space="preserve"> is answerable to the Cabinet. </w:t>
      </w:r>
    </w:p>
    <w:p w14:paraId="24887629" w14:textId="20042FC4" w:rsidR="00FA5010" w:rsidRPr="00A4174E" w:rsidRDefault="009B3AD9"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In developing reports, legislation and policies, the GRMI conducts consultations with relevant people including civil society organizations, However, due to the geographical spread of the islands, it is challenging to ensure that majority of the population is aware and able to voice their opinions. To address this challenge, all government proceedings are aired on the national radio station, V7AB, which has a </w:t>
      </w:r>
      <w:r w:rsidR="00B5756A" w:rsidRPr="00A4174E">
        <w:rPr>
          <w:sz w:val="24"/>
          <w:szCs w:val="24"/>
        </w:rPr>
        <w:t>reach</w:t>
      </w:r>
      <w:r w:rsidRPr="00A4174E">
        <w:rPr>
          <w:sz w:val="24"/>
          <w:szCs w:val="24"/>
        </w:rPr>
        <w:t xml:space="preserve"> across the entire </w:t>
      </w:r>
      <w:r w:rsidR="00830564" w:rsidRPr="00A4174E">
        <w:rPr>
          <w:sz w:val="24"/>
          <w:szCs w:val="24"/>
        </w:rPr>
        <w:t>RMI</w:t>
      </w:r>
      <w:r w:rsidRPr="00A4174E">
        <w:rPr>
          <w:sz w:val="24"/>
          <w:szCs w:val="24"/>
        </w:rPr>
        <w:t xml:space="preserve">. This includes, all </w:t>
      </w:r>
      <w:r w:rsidR="00B618F3" w:rsidRPr="00A4174E">
        <w:rPr>
          <w:sz w:val="24"/>
          <w:szCs w:val="24"/>
        </w:rPr>
        <w:t>Nitijelā</w:t>
      </w:r>
      <w:r w:rsidRPr="00A4174E">
        <w:rPr>
          <w:sz w:val="24"/>
          <w:szCs w:val="24"/>
        </w:rPr>
        <w:t xml:space="preserve"> proceedings and its Committee proceedings like that of the Budget Appropriation and Public Hearings on new and amended legislation. </w:t>
      </w:r>
    </w:p>
    <w:p w14:paraId="2229C6B5" w14:textId="27B0E725" w:rsidR="006A5181" w:rsidRPr="00A4174E" w:rsidRDefault="006A5181"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lastRenderedPageBreak/>
        <w:t>In affirmation of the Pacific Islands Leaders’ vision in the Framework for Pacific Regionalism, which identifies a number of ways for ambitious and transformative initiatives can be address</w:t>
      </w:r>
      <w:r w:rsidR="00584EF2" w:rsidRPr="00A4174E">
        <w:rPr>
          <w:sz w:val="24"/>
          <w:szCs w:val="24"/>
        </w:rPr>
        <w:t>ed</w:t>
      </w:r>
      <w:r w:rsidRPr="00A4174E">
        <w:rPr>
          <w:sz w:val="24"/>
          <w:szCs w:val="24"/>
        </w:rPr>
        <w:t xml:space="preserve"> through a regional approach</w:t>
      </w:r>
      <w:r w:rsidRPr="00A4174E">
        <w:rPr>
          <w:rStyle w:val="FootnoteReference"/>
          <w:sz w:val="24"/>
          <w:szCs w:val="24"/>
        </w:rPr>
        <w:footnoteReference w:id="25"/>
      </w:r>
      <w:r w:rsidRPr="00A4174E">
        <w:rPr>
          <w:sz w:val="24"/>
          <w:szCs w:val="24"/>
        </w:rPr>
        <w:t xml:space="preserve">, the </w:t>
      </w:r>
      <w:r w:rsidR="00830564" w:rsidRPr="00A4174E">
        <w:rPr>
          <w:sz w:val="24"/>
          <w:szCs w:val="24"/>
        </w:rPr>
        <w:t>RMI</w:t>
      </w:r>
      <w:r w:rsidRPr="00A4174E">
        <w:rPr>
          <w:sz w:val="24"/>
          <w:szCs w:val="24"/>
        </w:rPr>
        <w:t xml:space="preserve"> has committed to the Pacific Leaders Declaration on Gender Equality</w:t>
      </w:r>
      <w:r w:rsidR="00852898" w:rsidRPr="00A4174E">
        <w:rPr>
          <w:sz w:val="24"/>
          <w:szCs w:val="24"/>
        </w:rPr>
        <w:t xml:space="preserve"> (</w:t>
      </w:r>
      <w:proofErr w:type="spellStart"/>
      <w:r w:rsidR="00852898" w:rsidRPr="00A4174E">
        <w:rPr>
          <w:sz w:val="24"/>
          <w:szCs w:val="24"/>
        </w:rPr>
        <w:t>PLGED</w:t>
      </w:r>
      <w:proofErr w:type="spellEnd"/>
      <w:r w:rsidR="00852898" w:rsidRPr="00A4174E">
        <w:rPr>
          <w:sz w:val="24"/>
          <w:szCs w:val="24"/>
        </w:rPr>
        <w:t>) (2012)</w:t>
      </w:r>
      <w:r w:rsidRPr="00A4174E">
        <w:rPr>
          <w:sz w:val="24"/>
          <w:szCs w:val="24"/>
        </w:rPr>
        <w:t xml:space="preserve"> and the </w:t>
      </w:r>
      <w:proofErr w:type="spellStart"/>
      <w:r w:rsidRPr="00A4174E">
        <w:rPr>
          <w:sz w:val="24"/>
          <w:szCs w:val="24"/>
        </w:rPr>
        <w:t>Denarau</w:t>
      </w:r>
      <w:proofErr w:type="spellEnd"/>
      <w:r w:rsidRPr="00A4174E">
        <w:rPr>
          <w:sz w:val="24"/>
          <w:szCs w:val="24"/>
        </w:rPr>
        <w:t xml:space="preserve"> 2015 Declaration on Human Rights and Good Governance.</w:t>
      </w:r>
      <w:r w:rsidRPr="00A4174E">
        <w:rPr>
          <w:rStyle w:val="FootnoteReference"/>
          <w:sz w:val="24"/>
          <w:szCs w:val="24"/>
        </w:rPr>
        <w:footnoteReference w:id="26"/>
      </w:r>
    </w:p>
    <w:p w14:paraId="37B8CFFE" w14:textId="2B316259" w:rsidR="006A5181" w:rsidRPr="00A4174E" w:rsidRDefault="00852898"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w:t>
      </w:r>
      <w:r w:rsidR="006A5181" w:rsidRPr="00A4174E">
        <w:rPr>
          <w:sz w:val="24"/>
          <w:szCs w:val="24"/>
        </w:rPr>
        <w:t>he</w:t>
      </w:r>
      <w:r w:rsidR="00AA098A" w:rsidRPr="00A4174E">
        <w:rPr>
          <w:sz w:val="24"/>
          <w:szCs w:val="24"/>
        </w:rPr>
        <w:t xml:space="preserve"> </w:t>
      </w:r>
      <w:proofErr w:type="spellStart"/>
      <w:r w:rsidRPr="00A4174E">
        <w:rPr>
          <w:sz w:val="24"/>
          <w:szCs w:val="24"/>
        </w:rPr>
        <w:t>PLGED</w:t>
      </w:r>
      <w:proofErr w:type="spellEnd"/>
      <w:r w:rsidR="007033A2" w:rsidRPr="00A4174E">
        <w:rPr>
          <w:sz w:val="24"/>
          <w:szCs w:val="24"/>
        </w:rPr>
        <w:t xml:space="preserve"> came into effect at the Pacific Island Leaders (</w:t>
      </w:r>
      <w:proofErr w:type="spellStart"/>
      <w:r w:rsidR="007033A2" w:rsidRPr="00A4174E">
        <w:rPr>
          <w:sz w:val="24"/>
          <w:szCs w:val="24"/>
        </w:rPr>
        <w:t>PIF</w:t>
      </w:r>
      <w:proofErr w:type="spellEnd"/>
      <w:r w:rsidR="007033A2" w:rsidRPr="00A4174E">
        <w:rPr>
          <w:sz w:val="24"/>
          <w:szCs w:val="24"/>
        </w:rPr>
        <w:t>) summit in Cook Islands in 2012, and it</w:t>
      </w:r>
      <w:r w:rsidR="00AA098A" w:rsidRPr="00A4174E">
        <w:rPr>
          <w:sz w:val="24"/>
          <w:szCs w:val="24"/>
        </w:rPr>
        <w:t xml:space="preserve"> </w:t>
      </w:r>
      <w:r w:rsidRPr="00A4174E">
        <w:rPr>
          <w:sz w:val="24"/>
          <w:szCs w:val="24"/>
          <w:shd w:val="clear" w:color="auto" w:fill="FCFCFC"/>
        </w:rPr>
        <w:t>commits Pacific Leaders “to implement specific national policy actions to progress gender equality in the areas of gender responsive government programs and policies, decision making, economic empowerment, ending violence against women, and health and education.”</w:t>
      </w:r>
      <w:r w:rsidRPr="00A4174E">
        <w:rPr>
          <w:rStyle w:val="FootnoteReference"/>
          <w:sz w:val="24"/>
          <w:szCs w:val="24"/>
          <w:shd w:val="clear" w:color="auto" w:fill="FCFCFC"/>
        </w:rPr>
        <w:footnoteReference w:id="27"/>
      </w:r>
      <w:r w:rsidR="006A5181" w:rsidRPr="00A4174E">
        <w:rPr>
          <w:sz w:val="24"/>
          <w:szCs w:val="24"/>
        </w:rPr>
        <w:t xml:space="preserve"> Pacific </w:t>
      </w:r>
      <w:r w:rsidRPr="00A4174E">
        <w:rPr>
          <w:sz w:val="24"/>
          <w:szCs w:val="24"/>
        </w:rPr>
        <w:t xml:space="preserve">leaders come together on an annual basis during the Pacific Islands Leaders Forum and </w:t>
      </w:r>
      <w:r w:rsidR="00F84B02" w:rsidRPr="00A4174E">
        <w:rPr>
          <w:sz w:val="24"/>
          <w:szCs w:val="24"/>
        </w:rPr>
        <w:t>report on the progress of</w:t>
      </w:r>
      <w:r w:rsidR="003C75AD" w:rsidRPr="00A4174E">
        <w:rPr>
          <w:sz w:val="24"/>
          <w:szCs w:val="24"/>
        </w:rPr>
        <w:t xml:space="preserve"> the </w:t>
      </w:r>
      <w:proofErr w:type="spellStart"/>
      <w:r w:rsidR="003C75AD" w:rsidRPr="00A4174E">
        <w:rPr>
          <w:sz w:val="24"/>
          <w:szCs w:val="24"/>
        </w:rPr>
        <w:t>PLGED</w:t>
      </w:r>
      <w:proofErr w:type="spellEnd"/>
      <w:r w:rsidR="003C75AD" w:rsidRPr="00A4174E">
        <w:rPr>
          <w:sz w:val="24"/>
          <w:szCs w:val="24"/>
        </w:rPr>
        <w:t xml:space="preserve">. Though progress has been slow, in the 2016 report the RMI reported key milestones in all areas of the </w:t>
      </w:r>
      <w:proofErr w:type="spellStart"/>
      <w:r w:rsidR="003C75AD" w:rsidRPr="00A4174E">
        <w:rPr>
          <w:sz w:val="24"/>
          <w:szCs w:val="24"/>
        </w:rPr>
        <w:t>PLGED</w:t>
      </w:r>
      <w:proofErr w:type="spellEnd"/>
      <w:r w:rsidR="003C75AD" w:rsidRPr="00A4174E">
        <w:rPr>
          <w:sz w:val="24"/>
          <w:szCs w:val="24"/>
        </w:rPr>
        <w:t>, there still remains challenges around monitoring and data collection and reporting, coord</w:t>
      </w:r>
      <w:r w:rsidR="00433CF5" w:rsidRPr="00A4174E">
        <w:rPr>
          <w:sz w:val="24"/>
          <w:szCs w:val="24"/>
        </w:rPr>
        <w:t xml:space="preserve">ination among stakeholders, </w:t>
      </w:r>
      <w:r w:rsidR="003C75AD" w:rsidRPr="00A4174E">
        <w:rPr>
          <w:sz w:val="24"/>
          <w:szCs w:val="24"/>
        </w:rPr>
        <w:t>financial and resourc</w:t>
      </w:r>
      <w:r w:rsidR="00433CF5" w:rsidRPr="00A4174E">
        <w:rPr>
          <w:sz w:val="24"/>
          <w:szCs w:val="24"/>
        </w:rPr>
        <w:t xml:space="preserve">e constraints, and customary norms and stereotypes impeding women and </w:t>
      </w:r>
      <w:proofErr w:type="gramStart"/>
      <w:r w:rsidR="00433CF5" w:rsidRPr="00A4174E">
        <w:rPr>
          <w:sz w:val="24"/>
          <w:szCs w:val="24"/>
        </w:rPr>
        <w:t>girls</w:t>
      </w:r>
      <w:proofErr w:type="gramEnd"/>
      <w:r w:rsidR="00433CF5" w:rsidRPr="00A4174E">
        <w:rPr>
          <w:sz w:val="24"/>
          <w:szCs w:val="24"/>
        </w:rPr>
        <w:t xml:space="preserve"> participation.</w:t>
      </w:r>
    </w:p>
    <w:p w14:paraId="48100CA1" w14:textId="5CCB062E" w:rsidR="00852898" w:rsidRPr="00A4174E" w:rsidRDefault="00433CF5"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 xml:space="preserve">At the Micronesian Island Forum (MIF), the RMI made an intervention to include a committee on Gender </w:t>
      </w:r>
      <w:r w:rsidR="00E53A4C" w:rsidRPr="00A4174E">
        <w:rPr>
          <w:sz w:val="24"/>
          <w:szCs w:val="24"/>
        </w:rPr>
        <w:t xml:space="preserve">that can </w:t>
      </w:r>
      <w:r w:rsidRPr="00A4174E">
        <w:rPr>
          <w:sz w:val="24"/>
          <w:szCs w:val="24"/>
        </w:rPr>
        <w:t xml:space="preserve">support the Micronesian Islands on their gender equality commitments toward the </w:t>
      </w:r>
      <w:proofErr w:type="spellStart"/>
      <w:r w:rsidRPr="00A4174E">
        <w:rPr>
          <w:sz w:val="24"/>
          <w:szCs w:val="24"/>
        </w:rPr>
        <w:t>PLGED</w:t>
      </w:r>
      <w:proofErr w:type="spellEnd"/>
      <w:r w:rsidRPr="00A4174E">
        <w:rPr>
          <w:sz w:val="24"/>
          <w:szCs w:val="24"/>
        </w:rPr>
        <w:t>. This was adopted at the 2019 MIF</w:t>
      </w:r>
      <w:r w:rsidR="00E53A4C" w:rsidRPr="00A4174E">
        <w:rPr>
          <w:sz w:val="24"/>
          <w:szCs w:val="24"/>
        </w:rPr>
        <w:t xml:space="preserve"> meeting</w:t>
      </w:r>
      <w:r w:rsidRPr="00A4174E">
        <w:rPr>
          <w:sz w:val="24"/>
          <w:szCs w:val="24"/>
        </w:rPr>
        <w:t xml:space="preserve">. </w:t>
      </w:r>
      <w:r w:rsidRPr="00A4174E">
        <w:rPr>
          <w:rStyle w:val="FootnoteReference"/>
          <w:sz w:val="24"/>
          <w:szCs w:val="24"/>
        </w:rPr>
        <w:footnoteReference w:id="28"/>
      </w:r>
    </w:p>
    <w:p w14:paraId="5519D1B2" w14:textId="1E681B64" w:rsidR="000B1C28" w:rsidRPr="00A4174E" w:rsidRDefault="007033A2" w:rsidP="00A4174E">
      <w:pPr>
        <w:pStyle w:val="SingleTxt"/>
        <w:numPr>
          <w:ilvl w:val="0"/>
          <w:numId w:val="4"/>
        </w:numPr>
        <w:tabs>
          <w:tab w:val="clear" w:pos="1267"/>
          <w:tab w:val="left" w:pos="567"/>
        </w:tabs>
        <w:spacing w:before="240" w:after="0" w:line="360" w:lineRule="auto"/>
        <w:ind w:right="-46"/>
        <w:rPr>
          <w:sz w:val="24"/>
          <w:szCs w:val="24"/>
        </w:rPr>
      </w:pPr>
      <w:r w:rsidRPr="00A4174E">
        <w:rPr>
          <w:sz w:val="24"/>
          <w:szCs w:val="24"/>
        </w:rPr>
        <w:t>The</w:t>
      </w:r>
      <w:r w:rsidR="00E53A4C" w:rsidRPr="00A4174E">
        <w:rPr>
          <w:sz w:val="24"/>
          <w:szCs w:val="24"/>
        </w:rPr>
        <w:t xml:space="preserve"> </w:t>
      </w:r>
      <w:proofErr w:type="spellStart"/>
      <w:r w:rsidR="006352BE" w:rsidRPr="00A4174E">
        <w:rPr>
          <w:sz w:val="24"/>
          <w:szCs w:val="24"/>
        </w:rPr>
        <w:t>Denarau</w:t>
      </w:r>
      <w:proofErr w:type="spellEnd"/>
      <w:r w:rsidR="006352BE" w:rsidRPr="00A4174E">
        <w:rPr>
          <w:sz w:val="24"/>
          <w:szCs w:val="24"/>
        </w:rPr>
        <w:t xml:space="preserve"> Declaration on Human Rights and Good Governance</w:t>
      </w:r>
      <w:r w:rsidRPr="00A4174E">
        <w:rPr>
          <w:sz w:val="24"/>
          <w:szCs w:val="24"/>
        </w:rPr>
        <w:t xml:space="preserve"> came into effect during the Pacific Islands </w:t>
      </w:r>
      <w:r w:rsidR="00E53A4C" w:rsidRPr="00A4174E">
        <w:rPr>
          <w:sz w:val="24"/>
          <w:szCs w:val="24"/>
        </w:rPr>
        <w:t>Members of Parliament</w:t>
      </w:r>
      <w:r w:rsidRPr="00A4174E">
        <w:rPr>
          <w:sz w:val="24"/>
          <w:szCs w:val="24"/>
        </w:rPr>
        <w:t xml:space="preserve"> consultation held in </w:t>
      </w:r>
      <w:proofErr w:type="spellStart"/>
      <w:r w:rsidRPr="00A4174E">
        <w:rPr>
          <w:sz w:val="24"/>
          <w:szCs w:val="24"/>
        </w:rPr>
        <w:t>Denarau</w:t>
      </w:r>
      <w:proofErr w:type="spellEnd"/>
      <w:r w:rsidRPr="00A4174E">
        <w:rPr>
          <w:sz w:val="24"/>
          <w:szCs w:val="24"/>
        </w:rPr>
        <w:t xml:space="preserve">, Fiji Island in 2015. The Declaration sets out eight areas of focus including compliance with the </w:t>
      </w:r>
      <w:r w:rsidRPr="00A4174E">
        <w:rPr>
          <w:i/>
          <w:iCs/>
          <w:sz w:val="24"/>
          <w:szCs w:val="24"/>
        </w:rPr>
        <w:t>CRC</w:t>
      </w:r>
      <w:r w:rsidRPr="00A4174E">
        <w:rPr>
          <w:sz w:val="24"/>
          <w:szCs w:val="24"/>
        </w:rPr>
        <w:t xml:space="preserve">, </w:t>
      </w:r>
      <w:proofErr w:type="spellStart"/>
      <w:r w:rsidRPr="00A4174E">
        <w:rPr>
          <w:i/>
          <w:iCs/>
          <w:sz w:val="24"/>
          <w:szCs w:val="24"/>
        </w:rPr>
        <w:t>CEDAW</w:t>
      </w:r>
      <w:proofErr w:type="spellEnd"/>
      <w:r w:rsidRPr="00A4174E">
        <w:rPr>
          <w:sz w:val="24"/>
          <w:szCs w:val="24"/>
        </w:rPr>
        <w:t xml:space="preserve"> and </w:t>
      </w:r>
      <w:proofErr w:type="spellStart"/>
      <w:r w:rsidRPr="00A4174E">
        <w:rPr>
          <w:i/>
          <w:iCs/>
          <w:sz w:val="24"/>
          <w:szCs w:val="24"/>
        </w:rPr>
        <w:t>CRPD</w:t>
      </w:r>
      <w:proofErr w:type="spellEnd"/>
      <w:r w:rsidRPr="00A4174E">
        <w:rPr>
          <w:sz w:val="24"/>
          <w:szCs w:val="24"/>
        </w:rPr>
        <w:t xml:space="preserve">, engagement in the </w:t>
      </w:r>
      <w:proofErr w:type="spellStart"/>
      <w:r w:rsidRPr="00A4174E">
        <w:rPr>
          <w:sz w:val="24"/>
          <w:szCs w:val="24"/>
        </w:rPr>
        <w:t>UPR</w:t>
      </w:r>
      <w:proofErr w:type="spellEnd"/>
      <w:r w:rsidRPr="00A4174E">
        <w:rPr>
          <w:sz w:val="24"/>
          <w:szCs w:val="24"/>
        </w:rPr>
        <w:t xml:space="preserve"> process, recognizing international criminal court and the Rome Statute, climate change and </w:t>
      </w:r>
      <w:proofErr w:type="spellStart"/>
      <w:r w:rsidRPr="00A4174E">
        <w:rPr>
          <w:sz w:val="24"/>
          <w:szCs w:val="24"/>
        </w:rPr>
        <w:t>NCDs</w:t>
      </w:r>
      <w:proofErr w:type="spellEnd"/>
      <w:r w:rsidRPr="00A4174E">
        <w:rPr>
          <w:sz w:val="24"/>
          <w:szCs w:val="24"/>
        </w:rPr>
        <w:t xml:space="preserve"> as emerging human rights issues, and undertaking national consultations with MPs to progress human rights commitments. I</w:t>
      </w:r>
      <w:r w:rsidR="006352BE" w:rsidRPr="00A4174E">
        <w:rPr>
          <w:sz w:val="24"/>
          <w:szCs w:val="24"/>
        </w:rPr>
        <w:t>t calls on the SPC-</w:t>
      </w:r>
      <w:proofErr w:type="spellStart"/>
      <w:r w:rsidR="006352BE" w:rsidRPr="00A4174E">
        <w:rPr>
          <w:sz w:val="24"/>
          <w:szCs w:val="24"/>
        </w:rPr>
        <w:t>RRRT</w:t>
      </w:r>
      <w:proofErr w:type="spellEnd"/>
      <w:r w:rsidR="006352BE" w:rsidRPr="00A4174E">
        <w:rPr>
          <w:sz w:val="24"/>
          <w:szCs w:val="24"/>
        </w:rPr>
        <w:t xml:space="preserve"> to </w:t>
      </w:r>
      <w:r w:rsidR="00584EF2" w:rsidRPr="00A4174E">
        <w:rPr>
          <w:sz w:val="24"/>
          <w:szCs w:val="24"/>
        </w:rPr>
        <w:t xml:space="preserve">support MP consultations at the national level to progress human rights, good governance and </w:t>
      </w:r>
      <w:r w:rsidR="00584EF2" w:rsidRPr="00A4174E">
        <w:rPr>
          <w:sz w:val="24"/>
          <w:szCs w:val="24"/>
        </w:rPr>
        <w:lastRenderedPageBreak/>
        <w:t>sustainable development.</w:t>
      </w:r>
      <w:r w:rsidR="00584EF2" w:rsidRPr="00A4174E">
        <w:rPr>
          <w:rStyle w:val="FootnoteReference"/>
          <w:sz w:val="24"/>
          <w:szCs w:val="24"/>
        </w:rPr>
        <w:footnoteReference w:id="29"/>
      </w:r>
      <w:r w:rsidR="00D37FC7" w:rsidRPr="00A4174E">
        <w:rPr>
          <w:sz w:val="24"/>
          <w:szCs w:val="24"/>
        </w:rPr>
        <w:t>SPC-</w:t>
      </w:r>
      <w:proofErr w:type="spellStart"/>
      <w:r w:rsidR="00D37FC7" w:rsidRPr="00A4174E">
        <w:rPr>
          <w:sz w:val="24"/>
          <w:szCs w:val="24"/>
        </w:rPr>
        <w:t>RRRT</w:t>
      </w:r>
      <w:proofErr w:type="spellEnd"/>
      <w:r w:rsidR="00D37FC7" w:rsidRPr="00A4174E">
        <w:rPr>
          <w:sz w:val="24"/>
          <w:szCs w:val="24"/>
        </w:rPr>
        <w:t xml:space="preserve"> supports the Pacific MPs in organizing and facilitating the MPs dialogue as an opportunity to review progress since the </w:t>
      </w:r>
      <w:proofErr w:type="spellStart"/>
      <w:r w:rsidR="00D37FC7" w:rsidRPr="00A4174E">
        <w:rPr>
          <w:sz w:val="24"/>
          <w:szCs w:val="24"/>
        </w:rPr>
        <w:t>Denarau</w:t>
      </w:r>
      <w:proofErr w:type="spellEnd"/>
      <w:r w:rsidR="00D37FC7" w:rsidRPr="00A4174E">
        <w:rPr>
          <w:sz w:val="24"/>
          <w:szCs w:val="24"/>
        </w:rPr>
        <w:t xml:space="preserve"> meeting in 2015. </w:t>
      </w:r>
    </w:p>
    <w:p w14:paraId="5A8E888E" w14:textId="77777777" w:rsidR="0075304F" w:rsidRPr="00A4174E" w:rsidRDefault="0075304F" w:rsidP="00A4174E">
      <w:pPr>
        <w:pStyle w:val="H23"/>
        <w:numPr>
          <w:ilvl w:val="0"/>
          <w:numId w:val="11"/>
        </w:numPr>
        <w:tabs>
          <w:tab w:val="clear" w:pos="1022"/>
          <w:tab w:val="clear" w:pos="1267"/>
          <w:tab w:val="left" w:pos="567"/>
        </w:tabs>
        <w:spacing w:before="240" w:line="360" w:lineRule="auto"/>
        <w:ind w:right="-46" w:hanging="796"/>
        <w:jc w:val="both"/>
        <w:rPr>
          <w:sz w:val="24"/>
          <w:szCs w:val="24"/>
        </w:rPr>
      </w:pPr>
      <w:bookmarkStart w:id="13" w:name="_Toc31638482"/>
      <w:r w:rsidRPr="00A4174E">
        <w:rPr>
          <w:sz w:val="24"/>
          <w:szCs w:val="24"/>
        </w:rPr>
        <w:t>Information on non-discrimination and equality and effective remedies</w:t>
      </w:r>
      <w:bookmarkEnd w:id="13"/>
    </w:p>
    <w:p w14:paraId="5C07EF38" w14:textId="77777777" w:rsidR="00E53A4C"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Aside from the </w:t>
      </w:r>
      <w:r w:rsidRPr="00A4174E">
        <w:rPr>
          <w:i/>
          <w:iCs/>
          <w:sz w:val="24"/>
          <w:szCs w:val="24"/>
        </w:rPr>
        <w:t>Constitution</w:t>
      </w:r>
      <w:r w:rsidRPr="00A4174E">
        <w:rPr>
          <w:sz w:val="24"/>
          <w:szCs w:val="24"/>
        </w:rPr>
        <w:t xml:space="preserve">, the Government enacted the </w:t>
      </w:r>
      <w:r w:rsidRPr="00A4174E">
        <w:rPr>
          <w:i/>
          <w:iCs/>
          <w:sz w:val="24"/>
          <w:szCs w:val="24"/>
        </w:rPr>
        <w:t>Gender Equality Act</w:t>
      </w:r>
      <w:r w:rsidR="00E53A4C" w:rsidRPr="00A4174E">
        <w:rPr>
          <w:i/>
          <w:iCs/>
          <w:sz w:val="24"/>
          <w:szCs w:val="24"/>
        </w:rPr>
        <w:t>, 2019</w:t>
      </w:r>
      <w:r w:rsidRPr="00A4174E">
        <w:rPr>
          <w:sz w:val="24"/>
          <w:szCs w:val="24"/>
        </w:rPr>
        <w:t xml:space="preserve"> in 2019, which recognizes, protects, promotes and enforces the human rights and fundamental freedoms of all women and girls, on an equal basis with men and boys, and to further implement the legal obligations of the </w:t>
      </w:r>
      <w:r w:rsidR="00830564" w:rsidRPr="00A4174E">
        <w:rPr>
          <w:sz w:val="24"/>
          <w:szCs w:val="24"/>
        </w:rPr>
        <w:t>RMI</w:t>
      </w:r>
      <w:r w:rsidRPr="00A4174E">
        <w:rPr>
          <w:sz w:val="24"/>
          <w:szCs w:val="24"/>
        </w:rPr>
        <w:t xml:space="preserve"> as a party to </w:t>
      </w:r>
      <w:proofErr w:type="spellStart"/>
      <w:r w:rsidRPr="00A4174E">
        <w:rPr>
          <w:i/>
          <w:iCs/>
          <w:sz w:val="24"/>
          <w:szCs w:val="24"/>
        </w:rPr>
        <w:t>CEDAW</w:t>
      </w:r>
      <w:proofErr w:type="spellEnd"/>
      <w:r w:rsidR="00E53A4C" w:rsidRPr="00A4174E">
        <w:rPr>
          <w:i/>
          <w:iCs/>
          <w:sz w:val="24"/>
          <w:szCs w:val="24"/>
        </w:rPr>
        <w:t>.</w:t>
      </w:r>
    </w:p>
    <w:p w14:paraId="4C8EF7EB" w14:textId="131077C5" w:rsidR="00535C82" w:rsidRPr="00A4174E" w:rsidRDefault="00E53A4C" w:rsidP="00A4174E">
      <w:pPr>
        <w:pStyle w:val="SingleTxt"/>
        <w:numPr>
          <w:ilvl w:val="0"/>
          <w:numId w:val="4"/>
        </w:numPr>
        <w:tabs>
          <w:tab w:val="left" w:pos="7740"/>
        </w:tabs>
        <w:spacing w:line="360" w:lineRule="auto"/>
        <w:ind w:right="-64"/>
        <w:rPr>
          <w:sz w:val="24"/>
          <w:szCs w:val="24"/>
        </w:rPr>
      </w:pPr>
      <w:r w:rsidRPr="00A4174E">
        <w:rPr>
          <w:sz w:val="24"/>
          <w:szCs w:val="24"/>
        </w:rPr>
        <w:t>The</w:t>
      </w:r>
      <w:r w:rsidRPr="00A4174E">
        <w:rPr>
          <w:i/>
          <w:iCs/>
          <w:sz w:val="24"/>
          <w:szCs w:val="24"/>
        </w:rPr>
        <w:t xml:space="preserve"> </w:t>
      </w:r>
      <w:r w:rsidR="00535C82" w:rsidRPr="00A4174E">
        <w:rPr>
          <w:i/>
          <w:iCs/>
          <w:sz w:val="24"/>
          <w:szCs w:val="24"/>
        </w:rPr>
        <w:t>Gender Equality Act</w:t>
      </w:r>
      <w:r w:rsidR="00535C82" w:rsidRPr="00A4174E">
        <w:rPr>
          <w:sz w:val="24"/>
          <w:szCs w:val="24"/>
        </w:rPr>
        <w:t xml:space="preserve"> mandates the government to refrain from engaging any act or practice that is inconsistent with the law, and to adopt, modify, implement strategies, policies, and legislation for consistency, and to mainstream gender across all sectors and levels including gender budgeting, and that instances of violence or abuse is investigated and prosecuted. </w:t>
      </w:r>
    </w:p>
    <w:p w14:paraId="1B9244E9" w14:textId="1715E46C" w:rsidR="00535C82" w:rsidRPr="00A4174E" w:rsidRDefault="00535C82" w:rsidP="00A4174E">
      <w:pPr>
        <w:pStyle w:val="SingleTxt"/>
        <w:numPr>
          <w:ilvl w:val="0"/>
          <w:numId w:val="4"/>
        </w:numPr>
        <w:spacing w:line="360" w:lineRule="auto"/>
        <w:ind w:right="-64"/>
        <w:rPr>
          <w:sz w:val="24"/>
          <w:szCs w:val="24"/>
        </w:rPr>
      </w:pPr>
      <w:r w:rsidRPr="00A4174E">
        <w:rPr>
          <w:sz w:val="24"/>
          <w:szCs w:val="24"/>
        </w:rPr>
        <w:t xml:space="preserve"> The </w:t>
      </w:r>
      <w:r w:rsidRPr="00A4174E">
        <w:rPr>
          <w:i/>
          <w:iCs/>
          <w:sz w:val="24"/>
          <w:szCs w:val="24"/>
        </w:rPr>
        <w:t>Gender Equality Act</w:t>
      </w:r>
      <w:r w:rsidRPr="00A4174E">
        <w:rPr>
          <w:sz w:val="24"/>
          <w:szCs w:val="24"/>
        </w:rPr>
        <w:t xml:space="preserve"> has a Special Measures provision where </w:t>
      </w:r>
      <w:r w:rsidR="00E53A4C" w:rsidRPr="00A4174E">
        <w:rPr>
          <w:sz w:val="24"/>
          <w:szCs w:val="24"/>
        </w:rPr>
        <w:t xml:space="preserve">if </w:t>
      </w:r>
      <w:r w:rsidRPr="00A4174E">
        <w:rPr>
          <w:sz w:val="24"/>
          <w:szCs w:val="24"/>
        </w:rPr>
        <w:t xml:space="preserve">evidence shows inequality, underrepresentation or disadvantage for women, the Government </w:t>
      </w:r>
      <w:r w:rsidR="00E53A4C" w:rsidRPr="00A4174E">
        <w:rPr>
          <w:sz w:val="24"/>
          <w:szCs w:val="24"/>
        </w:rPr>
        <w:t xml:space="preserve">may </w:t>
      </w:r>
      <w:r w:rsidRPr="00A4174E">
        <w:rPr>
          <w:sz w:val="24"/>
          <w:szCs w:val="24"/>
        </w:rPr>
        <w:t xml:space="preserve">consider adopting a special measure to achieve and accelerate substantive equality for women. This is the only Act in the RMI that provides for special measures. </w:t>
      </w:r>
    </w:p>
    <w:p w14:paraId="60DEDF5A" w14:textId="3DE8CB2A" w:rsidR="00535C82" w:rsidRPr="00A4174E" w:rsidRDefault="00535C82" w:rsidP="00A4174E">
      <w:pPr>
        <w:pStyle w:val="SingleTxt"/>
        <w:numPr>
          <w:ilvl w:val="0"/>
          <w:numId w:val="4"/>
        </w:numPr>
        <w:spacing w:line="360" w:lineRule="auto"/>
        <w:ind w:right="-64"/>
        <w:rPr>
          <w:sz w:val="24"/>
          <w:szCs w:val="24"/>
        </w:rPr>
      </w:pPr>
      <w:r w:rsidRPr="00A4174E">
        <w:rPr>
          <w:sz w:val="24"/>
          <w:szCs w:val="24"/>
        </w:rPr>
        <w:t xml:space="preserve">In 2016, a proposal was introduced to the Constitutional Convention to reserve six seats for women in Parliament. The proposal was turned down. </w:t>
      </w:r>
    </w:p>
    <w:p w14:paraId="5CF23834" w14:textId="5D720666"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The government </w:t>
      </w:r>
      <w:r w:rsidR="00E53A4C" w:rsidRPr="00A4174E">
        <w:rPr>
          <w:sz w:val="24"/>
          <w:szCs w:val="24"/>
        </w:rPr>
        <w:t>has allocated that at least once seat</w:t>
      </w:r>
      <w:r w:rsidRPr="00A4174E">
        <w:rPr>
          <w:sz w:val="24"/>
          <w:szCs w:val="24"/>
        </w:rPr>
        <w:t xml:space="preserve"> on State Owned Enterprises Board of Directors</w:t>
      </w:r>
      <w:r w:rsidR="00E53A4C" w:rsidRPr="00A4174E">
        <w:rPr>
          <w:sz w:val="24"/>
          <w:szCs w:val="24"/>
        </w:rPr>
        <w:t xml:space="preserve"> be allocated to a woman</w:t>
      </w:r>
      <w:r w:rsidRPr="00A4174E">
        <w:rPr>
          <w:sz w:val="24"/>
          <w:szCs w:val="24"/>
        </w:rPr>
        <w:t xml:space="preserve">. </w:t>
      </w:r>
    </w:p>
    <w:p w14:paraId="75A6D357" w14:textId="1D77D4F6"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Some programs implemented in the RMI give special measures for disadvantaged and underrepresented groups such as women, youth, grassroots groups, and rural communities. The UNDP </w:t>
      </w:r>
      <w:proofErr w:type="spellStart"/>
      <w:r w:rsidRPr="00A4174E">
        <w:rPr>
          <w:sz w:val="24"/>
          <w:szCs w:val="24"/>
        </w:rPr>
        <w:t>GEF</w:t>
      </w:r>
      <w:proofErr w:type="spellEnd"/>
      <w:r w:rsidRPr="00A4174E">
        <w:rPr>
          <w:sz w:val="24"/>
          <w:szCs w:val="24"/>
        </w:rPr>
        <w:t xml:space="preserve"> Small Grants Program allows for grassroots groups to apply for grant money to address climate change adaptation and mitigation challenges, and empower community members through project implementation, monitoring, financial management and reporting.</w:t>
      </w:r>
    </w:p>
    <w:p w14:paraId="5E5CF7A3" w14:textId="293E56F5"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The national </w:t>
      </w:r>
      <w:proofErr w:type="spellStart"/>
      <w:r w:rsidRPr="00A4174E">
        <w:rPr>
          <w:sz w:val="24"/>
          <w:szCs w:val="24"/>
        </w:rPr>
        <w:t>NDC</w:t>
      </w:r>
      <w:proofErr w:type="spellEnd"/>
      <w:r w:rsidRPr="00A4174E">
        <w:rPr>
          <w:sz w:val="24"/>
          <w:szCs w:val="24"/>
        </w:rPr>
        <w:t xml:space="preserve"> Partnership Plan outcome 3 considers gender and human rights, and integrat</w:t>
      </w:r>
      <w:r w:rsidR="00E53A4C" w:rsidRPr="00A4174E">
        <w:rPr>
          <w:sz w:val="24"/>
          <w:szCs w:val="24"/>
        </w:rPr>
        <w:t>ion</w:t>
      </w:r>
      <w:r w:rsidRPr="00A4174E">
        <w:rPr>
          <w:sz w:val="24"/>
          <w:szCs w:val="24"/>
        </w:rPr>
        <w:t xml:space="preserve"> measures for gender and human rights through a gender analysis, </w:t>
      </w:r>
      <w:r w:rsidRPr="00A4174E">
        <w:rPr>
          <w:sz w:val="24"/>
          <w:szCs w:val="24"/>
        </w:rPr>
        <w:lastRenderedPageBreak/>
        <w:t>mainstreaming gender and human rights-based approach, budgeting, empowering and education and training.</w:t>
      </w:r>
      <w:r w:rsidRPr="00A4174E">
        <w:rPr>
          <w:rStyle w:val="FootnoteReference"/>
          <w:sz w:val="24"/>
          <w:szCs w:val="24"/>
        </w:rPr>
        <w:footnoteReference w:id="30"/>
      </w:r>
      <w:r w:rsidRPr="00A4174E">
        <w:rPr>
          <w:sz w:val="24"/>
          <w:szCs w:val="24"/>
        </w:rPr>
        <w:t xml:space="preserve"> In 2020, the </w:t>
      </w:r>
      <w:proofErr w:type="spellStart"/>
      <w:r w:rsidRPr="00A4174E">
        <w:rPr>
          <w:sz w:val="24"/>
          <w:szCs w:val="24"/>
        </w:rPr>
        <w:t>NDC</w:t>
      </w:r>
      <w:proofErr w:type="spellEnd"/>
      <w:r w:rsidRPr="00A4174E">
        <w:rPr>
          <w:sz w:val="24"/>
          <w:szCs w:val="24"/>
        </w:rPr>
        <w:t xml:space="preserve"> </w:t>
      </w:r>
      <w:r w:rsidR="00E53A4C" w:rsidRPr="00A4174E">
        <w:rPr>
          <w:sz w:val="24"/>
          <w:szCs w:val="24"/>
        </w:rPr>
        <w:t>W</w:t>
      </w:r>
      <w:r w:rsidRPr="00A4174E">
        <w:rPr>
          <w:sz w:val="24"/>
          <w:szCs w:val="24"/>
        </w:rPr>
        <w:t xml:space="preserve">orking </w:t>
      </w:r>
      <w:r w:rsidR="00E53A4C" w:rsidRPr="00A4174E">
        <w:rPr>
          <w:sz w:val="24"/>
          <w:szCs w:val="24"/>
        </w:rPr>
        <w:t>Group intends to</w:t>
      </w:r>
      <w:r w:rsidRPr="00A4174E">
        <w:rPr>
          <w:sz w:val="24"/>
          <w:szCs w:val="24"/>
        </w:rPr>
        <w:t xml:space="preserve"> commence implementation of this outcome with a </w:t>
      </w:r>
      <w:r w:rsidR="00E53A4C" w:rsidRPr="00A4174E">
        <w:rPr>
          <w:sz w:val="24"/>
          <w:szCs w:val="24"/>
        </w:rPr>
        <w:t xml:space="preserve">national </w:t>
      </w:r>
      <w:r w:rsidRPr="00A4174E">
        <w:rPr>
          <w:sz w:val="24"/>
          <w:szCs w:val="24"/>
        </w:rPr>
        <w:t xml:space="preserve">gender mainstreaming </w:t>
      </w:r>
      <w:r w:rsidR="00E53A4C" w:rsidRPr="00A4174E">
        <w:rPr>
          <w:sz w:val="24"/>
          <w:szCs w:val="24"/>
        </w:rPr>
        <w:t>conference</w:t>
      </w:r>
      <w:r w:rsidRPr="00A4174E">
        <w:rPr>
          <w:sz w:val="24"/>
          <w:szCs w:val="24"/>
        </w:rPr>
        <w:t xml:space="preserve">, with </w:t>
      </w:r>
      <w:r w:rsidR="00E53A4C" w:rsidRPr="00A4174E">
        <w:rPr>
          <w:sz w:val="24"/>
          <w:szCs w:val="24"/>
        </w:rPr>
        <w:t>a focus on gaps and success analysis and information sharing</w:t>
      </w:r>
      <w:r w:rsidRPr="00A4174E">
        <w:rPr>
          <w:sz w:val="24"/>
          <w:szCs w:val="24"/>
        </w:rPr>
        <w:t xml:space="preserve">. </w:t>
      </w:r>
    </w:p>
    <w:p w14:paraId="2F35B030" w14:textId="1554C612"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Civil society organizations have played a key role in addressing the needs of communities and families with projects and programs addressing social issues such as parenting skills, substance abuse and prevention, ending violence against women, treatment and support services, and access to health and justice. One particular program, </w:t>
      </w:r>
      <w:proofErr w:type="spellStart"/>
      <w:r w:rsidRPr="00A4174E">
        <w:rPr>
          <w:sz w:val="24"/>
          <w:szCs w:val="24"/>
        </w:rPr>
        <w:t>Weto</w:t>
      </w:r>
      <w:proofErr w:type="spellEnd"/>
      <w:r w:rsidRPr="00A4174E">
        <w:rPr>
          <w:sz w:val="24"/>
          <w:szCs w:val="24"/>
        </w:rPr>
        <w:t xml:space="preserve"> in </w:t>
      </w:r>
      <w:proofErr w:type="spellStart"/>
      <w:r w:rsidRPr="00A4174E">
        <w:rPr>
          <w:sz w:val="24"/>
          <w:szCs w:val="24"/>
        </w:rPr>
        <w:t>Mour</w:t>
      </w:r>
      <w:proofErr w:type="spellEnd"/>
      <w:r w:rsidRPr="00A4174E">
        <w:rPr>
          <w:sz w:val="24"/>
          <w:szCs w:val="24"/>
        </w:rPr>
        <w:t>—Violence Against Women and Girls Support Services, offers psycho-social support, emergency services such as transportation, accommodation, financial and medical, and case management</w:t>
      </w:r>
      <w:r w:rsidR="00E53A4C" w:rsidRPr="00A4174E">
        <w:rPr>
          <w:sz w:val="24"/>
          <w:szCs w:val="24"/>
        </w:rPr>
        <w:t xml:space="preserve"> to female survivor age 14 and up.</w:t>
      </w:r>
    </w:p>
    <w:p w14:paraId="539D450B" w14:textId="0C6CD588"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WUTMI </w:t>
      </w:r>
      <w:r w:rsidR="00E53A4C" w:rsidRPr="00A4174E">
        <w:rPr>
          <w:sz w:val="24"/>
          <w:szCs w:val="24"/>
        </w:rPr>
        <w:t>has</w:t>
      </w:r>
      <w:r w:rsidRPr="00A4174E">
        <w:rPr>
          <w:sz w:val="24"/>
          <w:szCs w:val="24"/>
        </w:rPr>
        <w:t xml:space="preserve"> led numerous campaigns and public awareness activities over the years and continues to do so on topics related to </w:t>
      </w:r>
      <w:r w:rsidR="00E53A4C" w:rsidRPr="00A4174E">
        <w:rPr>
          <w:sz w:val="24"/>
          <w:szCs w:val="24"/>
        </w:rPr>
        <w:t>gender equality</w:t>
      </w:r>
      <w:r w:rsidRPr="00A4174E">
        <w:rPr>
          <w:sz w:val="24"/>
          <w:szCs w:val="24"/>
        </w:rPr>
        <w:t xml:space="preserve"> such as ending violence against women, women and </w:t>
      </w:r>
      <w:proofErr w:type="gramStart"/>
      <w:r w:rsidRPr="00A4174E">
        <w:rPr>
          <w:sz w:val="24"/>
          <w:szCs w:val="24"/>
        </w:rPr>
        <w:t>girls</w:t>
      </w:r>
      <w:proofErr w:type="gramEnd"/>
      <w:r w:rsidRPr="00A4174E">
        <w:rPr>
          <w:sz w:val="24"/>
          <w:szCs w:val="24"/>
        </w:rPr>
        <w:t xml:space="preserve"> rights, good governance, women in leadership. They have also led health-related campaigns including elimination of discrimination and stigma around HIV and </w:t>
      </w:r>
      <w:proofErr w:type="spellStart"/>
      <w:r w:rsidRPr="00A4174E">
        <w:rPr>
          <w:sz w:val="24"/>
          <w:szCs w:val="24"/>
        </w:rPr>
        <w:t>STIs</w:t>
      </w:r>
      <w:proofErr w:type="spellEnd"/>
      <w:r w:rsidRPr="00A4174E">
        <w:rPr>
          <w:sz w:val="24"/>
          <w:szCs w:val="24"/>
        </w:rPr>
        <w:t xml:space="preserve">, early cancer screening, </w:t>
      </w:r>
      <w:r w:rsidR="00E53A4C" w:rsidRPr="00A4174E">
        <w:rPr>
          <w:sz w:val="24"/>
          <w:szCs w:val="24"/>
        </w:rPr>
        <w:t xml:space="preserve">and </w:t>
      </w:r>
      <w:r w:rsidRPr="00A4174E">
        <w:rPr>
          <w:sz w:val="24"/>
          <w:szCs w:val="24"/>
        </w:rPr>
        <w:t xml:space="preserve">mosquito-borne illnesses such as dengue and zika viruses. </w:t>
      </w:r>
    </w:p>
    <w:p w14:paraId="446AF1DB" w14:textId="4CD74049"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The </w:t>
      </w:r>
      <w:proofErr w:type="spellStart"/>
      <w:r w:rsidRPr="00A4174E">
        <w:rPr>
          <w:i/>
          <w:iCs/>
          <w:sz w:val="24"/>
          <w:szCs w:val="24"/>
        </w:rPr>
        <w:t>Waan</w:t>
      </w:r>
      <w:proofErr w:type="spellEnd"/>
      <w:r w:rsidRPr="00A4174E">
        <w:rPr>
          <w:i/>
          <w:iCs/>
          <w:sz w:val="24"/>
          <w:szCs w:val="24"/>
        </w:rPr>
        <w:t xml:space="preserve"> </w:t>
      </w:r>
      <w:proofErr w:type="spellStart"/>
      <w:r w:rsidRPr="00A4174E">
        <w:rPr>
          <w:i/>
          <w:iCs/>
          <w:sz w:val="24"/>
          <w:szCs w:val="24"/>
        </w:rPr>
        <w:t>Aelon</w:t>
      </w:r>
      <w:proofErr w:type="spellEnd"/>
      <w:r w:rsidRPr="00A4174E">
        <w:rPr>
          <w:i/>
          <w:iCs/>
          <w:sz w:val="24"/>
          <w:szCs w:val="24"/>
        </w:rPr>
        <w:t xml:space="preserve"> in Majel</w:t>
      </w:r>
      <w:r w:rsidRPr="00A4174E">
        <w:rPr>
          <w:sz w:val="24"/>
          <w:szCs w:val="24"/>
        </w:rPr>
        <w:t xml:space="preserve"> (Canoes of the Marshall Islands) </w:t>
      </w:r>
      <w:r w:rsidR="00F526F5" w:rsidRPr="00A4174E">
        <w:rPr>
          <w:sz w:val="24"/>
          <w:szCs w:val="24"/>
        </w:rPr>
        <w:t xml:space="preserve">NGO </w:t>
      </w:r>
      <w:r w:rsidRPr="00A4174E">
        <w:rPr>
          <w:sz w:val="24"/>
          <w:szCs w:val="24"/>
        </w:rPr>
        <w:t xml:space="preserve">offers a vocational training program to out-of-school and unemployed youth through the revival of Marshallese traditional canoes and basic English and Math courses. The program also helps these young individuals develop resumes, access jobs, and increase their financial literacy. </w:t>
      </w:r>
    </w:p>
    <w:p w14:paraId="0AAFC729" w14:textId="1847C0A2"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The Marshall Islands Conservation Society </w:t>
      </w:r>
      <w:r w:rsidR="00E53A4C" w:rsidRPr="00A4174E">
        <w:rPr>
          <w:sz w:val="24"/>
          <w:szCs w:val="24"/>
        </w:rPr>
        <w:t xml:space="preserve">(MICS) </w:t>
      </w:r>
      <w:r w:rsidRPr="00A4174E">
        <w:rPr>
          <w:sz w:val="24"/>
          <w:szCs w:val="24"/>
        </w:rPr>
        <w:t xml:space="preserve">implements programs that address conservation practices (traditional and modern) to reduce the loss of natural resources, increase biodiversity and tackle pollution that affect marine and terrestrial resources. These efforts increase community livelihood and economic empowerment. </w:t>
      </w:r>
    </w:p>
    <w:p w14:paraId="2F1B41ED" w14:textId="4F87EF7B" w:rsidR="00535C82" w:rsidRPr="00A4174E" w:rsidRDefault="00535C82" w:rsidP="00A4174E">
      <w:pPr>
        <w:pStyle w:val="SingleTxt"/>
        <w:numPr>
          <w:ilvl w:val="0"/>
          <w:numId w:val="4"/>
        </w:numPr>
        <w:tabs>
          <w:tab w:val="left" w:pos="7740"/>
        </w:tabs>
        <w:spacing w:line="360" w:lineRule="auto"/>
        <w:ind w:right="-64"/>
        <w:rPr>
          <w:sz w:val="24"/>
          <w:szCs w:val="24"/>
        </w:rPr>
      </w:pPr>
      <w:r w:rsidRPr="00A4174E">
        <w:rPr>
          <w:sz w:val="24"/>
          <w:szCs w:val="24"/>
        </w:rPr>
        <w:t xml:space="preserve">The Ministry of Culture and Internal Affairs in partnership with WUTMI organize the annual 16 Days of Activism with other government, civil society and private </w:t>
      </w:r>
      <w:r w:rsidRPr="00A4174E">
        <w:rPr>
          <w:sz w:val="24"/>
          <w:szCs w:val="24"/>
        </w:rPr>
        <w:lastRenderedPageBreak/>
        <w:t xml:space="preserve">sector </w:t>
      </w:r>
      <w:r w:rsidR="00E53A4C" w:rsidRPr="00A4174E">
        <w:rPr>
          <w:sz w:val="24"/>
          <w:szCs w:val="24"/>
        </w:rPr>
        <w:t>organizations conducting</w:t>
      </w:r>
      <w:r w:rsidRPr="00A4174E">
        <w:rPr>
          <w:sz w:val="24"/>
          <w:szCs w:val="24"/>
        </w:rPr>
        <w:t xml:space="preserve"> activities to raise awareness and educate the general public on gender-based violence, including HIV/AIDS stigma and discrimination and access to treatment and care services, corruption, human trafficking, disabilities, and human rights. The 16 Days of Activism campaign has </w:t>
      </w:r>
      <w:r w:rsidR="00F8224F" w:rsidRPr="00A4174E">
        <w:rPr>
          <w:sz w:val="24"/>
          <w:szCs w:val="24"/>
        </w:rPr>
        <w:t>run</w:t>
      </w:r>
      <w:r w:rsidRPr="00A4174E">
        <w:rPr>
          <w:sz w:val="24"/>
          <w:szCs w:val="24"/>
        </w:rPr>
        <w:t xml:space="preserve"> in the RMI for over 10 years. Over these years, the number of partnerships has increased from </w:t>
      </w:r>
      <w:r w:rsidR="00F8224F" w:rsidRPr="00A4174E">
        <w:rPr>
          <w:sz w:val="24"/>
          <w:szCs w:val="24"/>
        </w:rPr>
        <w:t>one</w:t>
      </w:r>
      <w:r w:rsidRPr="00A4174E">
        <w:rPr>
          <w:sz w:val="24"/>
          <w:szCs w:val="24"/>
        </w:rPr>
        <w:t xml:space="preserve"> to now over 10 agencies and businesses participating, the number of initiatives or activities have increased from only activities on the 25</w:t>
      </w:r>
      <w:r w:rsidRPr="00A4174E">
        <w:rPr>
          <w:sz w:val="24"/>
          <w:szCs w:val="24"/>
          <w:vertAlign w:val="superscript"/>
        </w:rPr>
        <w:t>th</w:t>
      </w:r>
      <w:r w:rsidRPr="00A4174E">
        <w:rPr>
          <w:sz w:val="24"/>
          <w:szCs w:val="24"/>
        </w:rPr>
        <w:t xml:space="preserve"> and the 10</w:t>
      </w:r>
      <w:r w:rsidRPr="00A4174E">
        <w:rPr>
          <w:sz w:val="24"/>
          <w:szCs w:val="24"/>
          <w:vertAlign w:val="superscript"/>
        </w:rPr>
        <w:t>th</w:t>
      </w:r>
      <w:r w:rsidRPr="00A4174E">
        <w:rPr>
          <w:sz w:val="24"/>
          <w:szCs w:val="24"/>
        </w:rPr>
        <w:t xml:space="preserve"> to, </w:t>
      </w:r>
      <w:r w:rsidR="00F8224F" w:rsidRPr="00A4174E">
        <w:rPr>
          <w:sz w:val="24"/>
          <w:szCs w:val="24"/>
        </w:rPr>
        <w:t>a full two weeks of activities. Additionally, financial support from partners has increased both by dollar amount and number of contributors.</w:t>
      </w:r>
    </w:p>
    <w:p w14:paraId="26582B63" w14:textId="77777777" w:rsidR="00535C82" w:rsidRPr="00A4174E" w:rsidRDefault="00535C82" w:rsidP="00A4174E">
      <w:pPr>
        <w:pStyle w:val="SingleTxt"/>
        <w:spacing w:line="360" w:lineRule="auto"/>
        <w:ind w:left="0"/>
        <w:rPr>
          <w:sz w:val="24"/>
          <w:szCs w:val="24"/>
        </w:rPr>
      </w:pPr>
    </w:p>
    <w:p w14:paraId="7FC86D99" w14:textId="062476A7" w:rsidR="00A16D35" w:rsidRPr="00A4174E" w:rsidRDefault="00A16D35" w:rsidP="00A4174E">
      <w:pPr>
        <w:spacing w:line="360" w:lineRule="auto"/>
        <w:jc w:val="both"/>
        <w:rPr>
          <w:rFonts w:ascii="Times New Roman" w:eastAsiaTheme="majorEastAsia" w:hAnsi="Times New Roman" w:cs="Times New Roman"/>
          <w:b/>
          <w:sz w:val="24"/>
          <w:szCs w:val="24"/>
        </w:rPr>
      </w:pPr>
    </w:p>
    <w:sectPr w:rsidR="00A16D35" w:rsidRPr="00A4174E" w:rsidSect="00881F00">
      <w:headerReference w:type="default" r:id="rId9"/>
      <w:footerReference w:type="default" r:id="rId10"/>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D0053" w14:textId="77777777" w:rsidR="00DD007C" w:rsidRDefault="00DD007C" w:rsidP="008108F2">
      <w:pPr>
        <w:spacing w:after="0" w:line="240" w:lineRule="auto"/>
      </w:pPr>
      <w:r>
        <w:separator/>
      </w:r>
    </w:p>
  </w:endnote>
  <w:endnote w:type="continuationSeparator" w:id="0">
    <w:p w14:paraId="54B30594" w14:textId="77777777" w:rsidR="00DD007C" w:rsidRDefault="00DD007C" w:rsidP="0081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91AE813B-C4A1-42B9-939D-165348C4F4DE}"/>
    <w:embedBold r:id="rId2" w:fontKey="{1D105806-638A-4602-A880-2D50D715A9E9}"/>
    <w:embedItalic r:id="rId3" w:fontKey="{FAB64236-FBE7-47CB-BE86-B2D244D4EA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451146"/>
      <w:docPartObj>
        <w:docPartGallery w:val="Page Numbers (Bottom of Page)"/>
        <w:docPartUnique/>
      </w:docPartObj>
    </w:sdtPr>
    <w:sdtEndPr>
      <w:rPr>
        <w:rFonts w:ascii="Times New Roman" w:hAnsi="Times New Roman" w:cs="Times New Roman"/>
        <w:noProof/>
        <w:sz w:val="24"/>
        <w:szCs w:val="24"/>
      </w:rPr>
    </w:sdtEndPr>
    <w:sdtContent>
      <w:p w14:paraId="7473750B" w14:textId="77777777" w:rsidR="009B13DB" w:rsidRPr="00B5756A" w:rsidRDefault="009B13DB">
        <w:pPr>
          <w:pStyle w:val="Footer"/>
          <w:jc w:val="right"/>
          <w:rPr>
            <w:rFonts w:ascii="Times New Roman" w:hAnsi="Times New Roman" w:cs="Times New Roman"/>
            <w:sz w:val="24"/>
            <w:szCs w:val="24"/>
          </w:rPr>
        </w:pPr>
        <w:r w:rsidRPr="00B5756A">
          <w:rPr>
            <w:rFonts w:ascii="Times New Roman" w:hAnsi="Times New Roman" w:cs="Times New Roman"/>
            <w:sz w:val="24"/>
            <w:szCs w:val="24"/>
          </w:rPr>
          <w:fldChar w:fldCharType="begin"/>
        </w:r>
        <w:r w:rsidRPr="00B5756A">
          <w:rPr>
            <w:rFonts w:ascii="Times New Roman" w:hAnsi="Times New Roman" w:cs="Times New Roman"/>
            <w:sz w:val="24"/>
            <w:szCs w:val="24"/>
          </w:rPr>
          <w:instrText xml:space="preserve"> PAGE   \* MERGEFORMAT </w:instrText>
        </w:r>
        <w:r w:rsidRPr="00B5756A">
          <w:rPr>
            <w:rFonts w:ascii="Times New Roman" w:hAnsi="Times New Roman" w:cs="Times New Roman"/>
            <w:sz w:val="24"/>
            <w:szCs w:val="24"/>
          </w:rPr>
          <w:fldChar w:fldCharType="separate"/>
        </w:r>
        <w:r w:rsidR="00EE7D01">
          <w:rPr>
            <w:rFonts w:ascii="Times New Roman" w:hAnsi="Times New Roman" w:cs="Times New Roman"/>
            <w:noProof/>
            <w:sz w:val="24"/>
            <w:szCs w:val="24"/>
          </w:rPr>
          <w:t>18</w:t>
        </w:r>
        <w:r w:rsidRPr="00B5756A">
          <w:rPr>
            <w:rFonts w:ascii="Times New Roman" w:hAnsi="Times New Roman" w:cs="Times New Roman"/>
            <w:noProof/>
            <w:sz w:val="24"/>
            <w:szCs w:val="24"/>
          </w:rPr>
          <w:fldChar w:fldCharType="end"/>
        </w:r>
      </w:p>
    </w:sdtContent>
  </w:sdt>
  <w:p w14:paraId="0C5E1D03" w14:textId="77777777" w:rsidR="009B13DB" w:rsidRDefault="009B1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CFF8C" w14:textId="77777777" w:rsidR="00DD007C" w:rsidRDefault="00DD007C" w:rsidP="008108F2">
      <w:pPr>
        <w:spacing w:after="0" w:line="240" w:lineRule="auto"/>
      </w:pPr>
      <w:r>
        <w:separator/>
      </w:r>
    </w:p>
  </w:footnote>
  <w:footnote w:type="continuationSeparator" w:id="0">
    <w:p w14:paraId="42C5CD1A" w14:textId="77777777" w:rsidR="00DD007C" w:rsidRDefault="00DD007C" w:rsidP="008108F2">
      <w:pPr>
        <w:spacing w:after="0" w:line="240" w:lineRule="auto"/>
      </w:pPr>
      <w:r>
        <w:continuationSeparator/>
      </w:r>
    </w:p>
  </w:footnote>
  <w:footnote w:id="1">
    <w:p w14:paraId="7F683D85" w14:textId="27736618" w:rsidR="009B13DB" w:rsidRDefault="009B13DB">
      <w:pPr>
        <w:pStyle w:val="FootnoteText"/>
      </w:pPr>
      <w:r>
        <w:rPr>
          <w:rStyle w:val="FootnoteReference"/>
        </w:rPr>
        <w:footnoteRef/>
      </w:r>
      <w:r>
        <w:t xml:space="preserve"> RMI 2011 Census</w:t>
      </w:r>
    </w:p>
  </w:footnote>
  <w:footnote w:id="2">
    <w:p w14:paraId="6F112684" w14:textId="77777777" w:rsidR="009B13DB" w:rsidRDefault="009B13DB" w:rsidP="009D2FF6">
      <w:pPr>
        <w:pStyle w:val="FootnoteText"/>
      </w:pPr>
      <w:r>
        <w:rPr>
          <w:rStyle w:val="FootnoteReference"/>
        </w:rPr>
        <w:footnoteRef/>
      </w:r>
      <w:r>
        <w:t xml:space="preserve"> The RMI 2011 Census of Population and Housing Summary and Highlights</w:t>
      </w:r>
    </w:p>
  </w:footnote>
  <w:footnote w:id="3">
    <w:p w14:paraId="350E20E7" w14:textId="77777777" w:rsidR="00362FCF" w:rsidRDefault="00362FCF" w:rsidP="00362FCF">
      <w:pPr>
        <w:pStyle w:val="FootnoteText"/>
      </w:pPr>
      <w:r>
        <w:rPr>
          <w:rStyle w:val="FootnoteReference"/>
        </w:rPr>
        <w:footnoteRef/>
      </w:r>
      <w:r>
        <w:t xml:space="preserve"> USDA Graduate School 2019</w:t>
      </w:r>
    </w:p>
  </w:footnote>
  <w:footnote w:id="4">
    <w:p w14:paraId="2D8CF396" w14:textId="1D200BEB" w:rsidR="00BB42D1" w:rsidRDefault="00BB42D1">
      <w:pPr>
        <w:pStyle w:val="FootnoteText"/>
      </w:pPr>
      <w:r>
        <w:rPr>
          <w:rStyle w:val="FootnoteReference"/>
        </w:rPr>
        <w:footnoteRef/>
      </w:r>
      <w:r>
        <w:t xml:space="preserve"> </w:t>
      </w:r>
      <w:r w:rsidRPr="00BB42D1">
        <w:t>RMI FY 2018 - Economic Update - August 2019</w:t>
      </w:r>
    </w:p>
  </w:footnote>
  <w:footnote w:id="5">
    <w:p w14:paraId="21F1AE19" w14:textId="77777777" w:rsidR="00362FCF" w:rsidRDefault="00362FCF" w:rsidP="00362FCF">
      <w:pPr>
        <w:pStyle w:val="FootnoteText"/>
      </w:pPr>
      <w:r>
        <w:rPr>
          <w:rStyle w:val="FootnoteReference"/>
        </w:rPr>
        <w:footnoteRef/>
      </w:r>
      <w:r>
        <w:t xml:space="preserve"> USDA Graduate School 2019</w:t>
      </w:r>
    </w:p>
  </w:footnote>
  <w:footnote w:id="6">
    <w:p w14:paraId="6CB89BDF" w14:textId="32CEACAF" w:rsidR="009D53D6" w:rsidRDefault="009D53D6">
      <w:pPr>
        <w:pStyle w:val="FootnoteText"/>
      </w:pPr>
      <w:r>
        <w:rPr>
          <w:rStyle w:val="FootnoteReference"/>
        </w:rPr>
        <w:footnoteRef/>
      </w:r>
      <w:r>
        <w:t xml:space="preserve"> </w:t>
      </w:r>
      <w:r w:rsidRPr="009D53D6">
        <w:t>RMI FY 2018 - Economic Update - August 2019</w:t>
      </w:r>
    </w:p>
  </w:footnote>
  <w:footnote w:id="7">
    <w:p w14:paraId="48803C94" w14:textId="77777777" w:rsidR="009B13DB" w:rsidRDefault="009B13DB">
      <w:pPr>
        <w:pStyle w:val="FootnoteText"/>
      </w:pPr>
      <w:r>
        <w:rPr>
          <w:rStyle w:val="FootnoteReference"/>
        </w:rPr>
        <w:footnoteRef/>
      </w:r>
      <w:r>
        <w:t xml:space="preserve"> Marshall Islands Minimum Wage (Amendment) Act 2016</w:t>
      </w:r>
    </w:p>
  </w:footnote>
  <w:footnote w:id="8">
    <w:p w14:paraId="7AA0E044" w14:textId="77777777" w:rsidR="009B13DB" w:rsidRDefault="009B13DB">
      <w:pPr>
        <w:pStyle w:val="FootnoteText"/>
      </w:pPr>
      <w:r>
        <w:rPr>
          <w:rStyle w:val="FootnoteReference"/>
        </w:rPr>
        <w:footnoteRef/>
      </w:r>
      <w:r>
        <w:t xml:space="preserve"> Marshall Islands Constitution Art. VI Section 1(1)</w:t>
      </w:r>
    </w:p>
  </w:footnote>
  <w:footnote w:id="9">
    <w:p w14:paraId="08C87D21" w14:textId="77777777" w:rsidR="009B13DB" w:rsidRDefault="009B13DB">
      <w:pPr>
        <w:pStyle w:val="FootnoteText"/>
      </w:pPr>
      <w:r>
        <w:rPr>
          <w:rStyle w:val="FootnoteReference"/>
        </w:rPr>
        <w:footnoteRef/>
      </w:r>
      <w:r>
        <w:t xml:space="preserve"> 27 </w:t>
      </w:r>
      <w:proofErr w:type="spellStart"/>
      <w:r>
        <w:t>MIRC</w:t>
      </w:r>
      <w:proofErr w:type="spellEnd"/>
      <w:r>
        <w:t xml:space="preserve"> Chapter 2 Part II Division 2 Section 206</w:t>
      </w:r>
    </w:p>
  </w:footnote>
  <w:footnote w:id="10">
    <w:p w14:paraId="0E75082C" w14:textId="77777777" w:rsidR="009B13DB" w:rsidRDefault="009B13DB">
      <w:pPr>
        <w:pStyle w:val="FootnoteText"/>
      </w:pPr>
      <w:r>
        <w:rPr>
          <w:rStyle w:val="FootnoteReference"/>
        </w:rPr>
        <w:footnoteRef/>
      </w:r>
      <w:r>
        <w:t xml:space="preserve"> Marshall Islands Constitution Art VI Section 2</w:t>
      </w:r>
    </w:p>
  </w:footnote>
  <w:footnote w:id="11">
    <w:p w14:paraId="3AC747C4" w14:textId="77777777" w:rsidR="009B13DB" w:rsidRDefault="009B13DB">
      <w:pPr>
        <w:pStyle w:val="FootnoteText"/>
      </w:pPr>
      <w:r>
        <w:rPr>
          <w:rStyle w:val="FootnoteReference"/>
        </w:rPr>
        <w:footnoteRef/>
      </w:r>
      <w:r>
        <w:t xml:space="preserve"> Marshall Islands Constitution Art VI Section 3</w:t>
      </w:r>
    </w:p>
  </w:footnote>
  <w:footnote w:id="12">
    <w:p w14:paraId="0A19047F" w14:textId="77777777" w:rsidR="009B13DB" w:rsidRDefault="009B13DB">
      <w:pPr>
        <w:pStyle w:val="FootnoteText"/>
        <w:rPr>
          <w:color w:val="000000"/>
          <w:sz w:val="14"/>
          <w:szCs w:val="27"/>
          <w:shd w:val="clear" w:color="auto" w:fill="FFFFFF"/>
        </w:rPr>
      </w:pPr>
      <w:r>
        <w:rPr>
          <w:rStyle w:val="FootnoteReference"/>
        </w:rPr>
        <w:footnoteRef/>
      </w:r>
      <w:r>
        <w:rPr>
          <w:color w:val="000000"/>
          <w:sz w:val="14"/>
          <w:szCs w:val="27"/>
          <w:shd w:val="clear" w:color="auto" w:fill="FFFFFF"/>
        </w:rPr>
        <w:t>Marshall Islands Constitution Art. VI Section 4</w:t>
      </w:r>
    </w:p>
    <w:p w14:paraId="7CCE2AE3" w14:textId="77777777" w:rsidR="009B13DB" w:rsidRDefault="009B13DB">
      <w:pPr>
        <w:pStyle w:val="FootnoteText"/>
        <w:rPr>
          <w:color w:val="000000"/>
          <w:sz w:val="14"/>
          <w:szCs w:val="27"/>
          <w:shd w:val="clear" w:color="auto" w:fill="FFFFFF"/>
        </w:rPr>
      </w:pPr>
      <w:r w:rsidRPr="00D936C7">
        <w:rPr>
          <w:color w:val="000000"/>
          <w:sz w:val="14"/>
          <w:szCs w:val="27"/>
          <w:shd w:val="clear" w:color="auto" w:fill="FFFFFF"/>
        </w:rPr>
        <w:t>See </w:t>
      </w:r>
      <w:proofErr w:type="spellStart"/>
      <w:r w:rsidRPr="00D936C7">
        <w:rPr>
          <w:color w:val="000000"/>
          <w:sz w:val="14"/>
          <w:szCs w:val="27"/>
          <w:u w:val="single"/>
          <w:shd w:val="clear" w:color="auto" w:fill="FFFFFF"/>
        </w:rPr>
        <w:t>Abija</w:t>
      </w:r>
      <w:proofErr w:type="spellEnd"/>
      <w:r w:rsidRPr="00D936C7">
        <w:rPr>
          <w:color w:val="000000"/>
          <w:sz w:val="14"/>
          <w:szCs w:val="27"/>
          <w:u w:val="single"/>
          <w:shd w:val="clear" w:color="auto" w:fill="FFFFFF"/>
        </w:rPr>
        <w:t xml:space="preserve"> v. </w:t>
      </w:r>
      <w:proofErr w:type="spellStart"/>
      <w:r w:rsidRPr="00D936C7">
        <w:rPr>
          <w:color w:val="000000"/>
          <w:sz w:val="14"/>
          <w:szCs w:val="27"/>
          <w:u w:val="single"/>
          <w:shd w:val="clear" w:color="auto" w:fill="FFFFFF"/>
        </w:rPr>
        <w:t>Bwijmaron</w:t>
      </w:r>
      <w:proofErr w:type="spellEnd"/>
      <w:r w:rsidRPr="00D936C7">
        <w:rPr>
          <w:color w:val="000000"/>
          <w:sz w:val="14"/>
          <w:szCs w:val="27"/>
          <w:shd w:val="clear" w:color="auto" w:fill="FFFFFF"/>
        </w:rPr>
        <w:t>, 2</w:t>
      </w:r>
      <w:bookmarkStart w:id="7" w:name="_ftnref5"/>
      <w:r>
        <w:rPr>
          <w:color w:val="000000"/>
          <w:sz w:val="14"/>
          <w:szCs w:val="27"/>
          <w:shd w:val="clear" w:color="auto" w:fill="FFFFFF"/>
        </w:rPr>
        <w:t>MILR 6, 15 (RMI Sup. Ct. 1994)</w:t>
      </w:r>
      <w:bookmarkEnd w:id="7"/>
    </w:p>
    <w:p w14:paraId="0C5053DC" w14:textId="77777777" w:rsidR="009B13DB" w:rsidRDefault="009B13DB">
      <w:pPr>
        <w:pStyle w:val="FootnoteText"/>
      </w:pPr>
    </w:p>
  </w:footnote>
  <w:footnote w:id="13">
    <w:p w14:paraId="00ADC91C" w14:textId="77777777" w:rsidR="009B13DB" w:rsidRDefault="009B13DB">
      <w:pPr>
        <w:pStyle w:val="FootnoteText"/>
      </w:pPr>
      <w:r>
        <w:rPr>
          <w:rStyle w:val="FootnoteReference"/>
        </w:rPr>
        <w:footnoteRef/>
      </w:r>
      <w:r>
        <w:t xml:space="preserve"> 27 </w:t>
      </w:r>
      <w:proofErr w:type="spellStart"/>
      <w:r>
        <w:t>MIRC</w:t>
      </w:r>
      <w:proofErr w:type="spellEnd"/>
      <w:r>
        <w:t xml:space="preserve"> Chapter 2 Part IV Section 228</w:t>
      </w:r>
    </w:p>
  </w:footnote>
  <w:footnote w:id="14">
    <w:p w14:paraId="2608F4C4" w14:textId="77777777" w:rsidR="009B13DB" w:rsidRDefault="009B13DB">
      <w:pPr>
        <w:pStyle w:val="FootnoteText"/>
      </w:pPr>
      <w:r>
        <w:rPr>
          <w:rStyle w:val="FootnoteReference"/>
        </w:rPr>
        <w:footnoteRef/>
      </w:r>
      <w:r>
        <w:t xml:space="preserve"> 27 </w:t>
      </w:r>
      <w:proofErr w:type="spellStart"/>
      <w:r>
        <w:t>MIRC</w:t>
      </w:r>
      <w:proofErr w:type="spellEnd"/>
      <w:r>
        <w:t xml:space="preserve"> Chapter 2 Part V Section 234</w:t>
      </w:r>
    </w:p>
  </w:footnote>
  <w:footnote w:id="15">
    <w:p w14:paraId="40A2C285" w14:textId="77777777" w:rsidR="009B13DB" w:rsidRDefault="009B13DB">
      <w:pPr>
        <w:pStyle w:val="FootnoteText"/>
      </w:pPr>
      <w:r>
        <w:rPr>
          <w:rStyle w:val="FootnoteReference"/>
        </w:rPr>
        <w:footnoteRef/>
      </w:r>
      <w:r>
        <w:t xml:space="preserve"> Marshall Islands Constitution Art. VI Section 5; and Chief Justice Carl Ingram</w:t>
      </w:r>
    </w:p>
  </w:footnote>
  <w:footnote w:id="16">
    <w:p w14:paraId="19CD4B52" w14:textId="77777777" w:rsidR="009B13DB" w:rsidRDefault="009B13DB">
      <w:pPr>
        <w:pStyle w:val="FootnoteText"/>
      </w:pPr>
      <w:r>
        <w:rPr>
          <w:rStyle w:val="FootnoteReference"/>
        </w:rPr>
        <w:footnoteRef/>
      </w:r>
      <w:r>
        <w:t xml:space="preserve"> Marshall Islands Human Rights Committee Act, 2015</w:t>
      </w:r>
    </w:p>
  </w:footnote>
  <w:footnote w:id="17">
    <w:p w14:paraId="73CF434E" w14:textId="77777777" w:rsidR="009B13DB" w:rsidRDefault="009B13DB">
      <w:pPr>
        <w:pStyle w:val="FootnoteText"/>
      </w:pPr>
      <w:r>
        <w:rPr>
          <w:rStyle w:val="FootnoteReference"/>
        </w:rPr>
        <w:footnoteRef/>
      </w:r>
      <w:r>
        <w:t xml:space="preserve"> Marshall Islands Criminal Code, 2011</w:t>
      </w:r>
    </w:p>
  </w:footnote>
  <w:footnote w:id="18">
    <w:p w14:paraId="71560237" w14:textId="77777777" w:rsidR="009B13DB" w:rsidRDefault="009B13DB">
      <w:pPr>
        <w:pStyle w:val="FootnoteText"/>
      </w:pPr>
      <w:r>
        <w:rPr>
          <w:rStyle w:val="FootnoteReference"/>
        </w:rPr>
        <w:footnoteRef/>
      </w:r>
      <w:r>
        <w:t xml:space="preserve"> Marshall Islands Birth, Death and Marriage (Amendment) Act, 2016</w:t>
      </w:r>
    </w:p>
  </w:footnote>
  <w:footnote w:id="19">
    <w:p w14:paraId="22CE2986" w14:textId="7E895BCE" w:rsidR="00EE7D01" w:rsidRDefault="00EE7D01">
      <w:pPr>
        <w:pStyle w:val="FootnoteText"/>
      </w:pPr>
      <w:r>
        <w:rPr>
          <w:rStyle w:val="FootnoteReference"/>
        </w:rPr>
        <w:footnoteRef/>
      </w:r>
      <w:r>
        <w:t xml:space="preserve"> Marshall Islands Public School System Child Protection Policy</w:t>
      </w:r>
    </w:p>
  </w:footnote>
  <w:footnote w:id="20">
    <w:p w14:paraId="21DCB939" w14:textId="6E516439" w:rsidR="00B24C95" w:rsidRDefault="00B24C95">
      <w:pPr>
        <w:pStyle w:val="FootnoteText"/>
      </w:pPr>
      <w:r>
        <w:rPr>
          <w:rStyle w:val="FootnoteReference"/>
        </w:rPr>
        <w:footnoteRef/>
      </w:r>
      <w:r>
        <w:t xml:space="preserve"> </w:t>
      </w:r>
      <w:hyperlink r:id="rId1" w:history="1">
        <w:r>
          <w:rPr>
            <w:rStyle w:val="Hyperlink"/>
          </w:rPr>
          <w:t>https://www.atollconservation.org/reimaanlok</w:t>
        </w:r>
      </w:hyperlink>
    </w:p>
  </w:footnote>
  <w:footnote w:id="21">
    <w:p w14:paraId="19A55636" w14:textId="369FE9C2" w:rsidR="00EE7D01" w:rsidRDefault="00EE7D01">
      <w:pPr>
        <w:pStyle w:val="FootnoteText"/>
      </w:pPr>
      <w:r>
        <w:rPr>
          <w:rStyle w:val="FootnoteReference"/>
        </w:rPr>
        <w:footnoteRef/>
      </w:r>
      <w:r>
        <w:t xml:space="preserve"> Tile </w:t>
      </w:r>
      <w:proofErr w:type="spellStart"/>
      <w:r>
        <w:t>Til</w:t>
      </w:r>
      <w:proofErr w:type="spellEnd"/>
      <w:r>
        <w:t xml:space="preserve"> </w:t>
      </w:r>
      <w:proofErr w:type="spellStart"/>
      <w:r>
        <w:t>Eo</w:t>
      </w:r>
      <w:proofErr w:type="spellEnd"/>
      <w:r>
        <w:t xml:space="preserve"> 2050 Climate Strategy “Lighting the way”</w:t>
      </w:r>
    </w:p>
  </w:footnote>
  <w:footnote w:id="22">
    <w:p w14:paraId="26AA9B8B" w14:textId="448355A9" w:rsidR="00053AD0" w:rsidRDefault="00053AD0">
      <w:pPr>
        <w:pStyle w:val="FootnoteText"/>
      </w:pPr>
      <w:r>
        <w:rPr>
          <w:rStyle w:val="FootnoteReference"/>
        </w:rPr>
        <w:footnoteRef/>
      </w:r>
      <w:r>
        <w:t xml:space="preserve"> </w:t>
      </w:r>
      <w:proofErr w:type="spellStart"/>
      <w:r>
        <w:t>NDC</w:t>
      </w:r>
      <w:proofErr w:type="spellEnd"/>
      <w:r>
        <w:t xml:space="preserve"> Partnership Plan 2019-2021</w:t>
      </w:r>
    </w:p>
  </w:footnote>
  <w:footnote w:id="23">
    <w:p w14:paraId="6A18AFFC" w14:textId="294D936B" w:rsidR="00EE7D01" w:rsidRDefault="00EE7D01">
      <w:pPr>
        <w:pStyle w:val="FootnoteText"/>
      </w:pPr>
      <w:r>
        <w:rPr>
          <w:rStyle w:val="FootnoteReference"/>
        </w:rPr>
        <w:footnoteRef/>
      </w:r>
      <w:r>
        <w:t xml:space="preserve"> Navigating Our Future: Marshall Islands Electricity Roadmap</w:t>
      </w:r>
    </w:p>
  </w:footnote>
  <w:footnote w:id="24">
    <w:p w14:paraId="0B9FF3FE" w14:textId="77777777" w:rsidR="009B13DB" w:rsidRDefault="009B13DB">
      <w:pPr>
        <w:pStyle w:val="FootnoteText"/>
      </w:pPr>
      <w:r>
        <w:rPr>
          <w:rStyle w:val="FootnoteReference"/>
        </w:rPr>
        <w:footnoteRef/>
      </w:r>
      <w:proofErr w:type="spellStart"/>
      <w:r>
        <w:t>RMIMOHHS</w:t>
      </w:r>
      <w:proofErr w:type="spellEnd"/>
      <w:r>
        <w:t xml:space="preserve"> 2017 Annual Report</w:t>
      </w:r>
    </w:p>
  </w:footnote>
  <w:footnote w:id="25">
    <w:p w14:paraId="125FFC11" w14:textId="77777777" w:rsidR="009B13DB" w:rsidRDefault="009B13DB" w:rsidP="006A5181">
      <w:pPr>
        <w:pStyle w:val="FootnoteText"/>
      </w:pPr>
      <w:r>
        <w:rPr>
          <w:rStyle w:val="FootnoteReference"/>
        </w:rPr>
        <w:footnoteRef/>
      </w:r>
      <w:r>
        <w:t xml:space="preserve"> Pacific Islands Forum Secretariat </w:t>
      </w:r>
      <w:hyperlink r:id="rId2" w:history="1">
        <w:r w:rsidRPr="00B91C22">
          <w:rPr>
            <w:rStyle w:val="Hyperlink"/>
          </w:rPr>
          <w:t>http://www.forumsec.org</w:t>
        </w:r>
      </w:hyperlink>
    </w:p>
  </w:footnote>
  <w:footnote w:id="26">
    <w:p w14:paraId="0755D2C6" w14:textId="77777777" w:rsidR="009B13DB" w:rsidRDefault="009B13DB" w:rsidP="006A5181">
      <w:pPr>
        <w:pStyle w:val="FootnoteText"/>
      </w:pPr>
      <w:r>
        <w:rPr>
          <w:rStyle w:val="FootnoteReference"/>
        </w:rPr>
        <w:footnoteRef/>
      </w:r>
      <w:proofErr w:type="spellStart"/>
      <w:r>
        <w:t>Denarau</w:t>
      </w:r>
      <w:proofErr w:type="spellEnd"/>
      <w:r>
        <w:t xml:space="preserve"> 2015 Declaration on Human Rights and Good Governance para 2</w:t>
      </w:r>
    </w:p>
  </w:footnote>
  <w:footnote w:id="27">
    <w:p w14:paraId="0283AB0F" w14:textId="77777777" w:rsidR="009B13DB" w:rsidRDefault="009B13DB">
      <w:pPr>
        <w:pStyle w:val="FootnoteText"/>
      </w:pPr>
      <w:r>
        <w:rPr>
          <w:rStyle w:val="FootnoteReference"/>
        </w:rPr>
        <w:footnoteRef/>
      </w:r>
      <w:hyperlink r:id="rId3" w:history="1">
        <w:r>
          <w:rPr>
            <w:rStyle w:val="Hyperlink"/>
          </w:rPr>
          <w:t>https://www.forumsec.org/pacific-leaders-gender-equality-declaration/</w:t>
        </w:r>
      </w:hyperlink>
    </w:p>
  </w:footnote>
  <w:footnote w:id="28">
    <w:p w14:paraId="1046099C" w14:textId="77777777" w:rsidR="009B13DB" w:rsidRDefault="009B13DB">
      <w:pPr>
        <w:pStyle w:val="FootnoteText"/>
      </w:pPr>
      <w:r>
        <w:rPr>
          <w:rStyle w:val="FootnoteReference"/>
        </w:rPr>
        <w:footnoteRef/>
      </w:r>
      <w:r>
        <w:t xml:space="preserve"> 2019 MIF Communique</w:t>
      </w:r>
    </w:p>
  </w:footnote>
  <w:footnote w:id="29">
    <w:p w14:paraId="69EB7120" w14:textId="77777777" w:rsidR="009B13DB" w:rsidRDefault="009B13DB">
      <w:pPr>
        <w:pStyle w:val="FootnoteText"/>
      </w:pPr>
      <w:r>
        <w:rPr>
          <w:rStyle w:val="FootnoteReference"/>
        </w:rPr>
        <w:footnoteRef/>
      </w:r>
      <w:proofErr w:type="spellStart"/>
      <w:r>
        <w:t>Denarau</w:t>
      </w:r>
      <w:proofErr w:type="spellEnd"/>
      <w:r>
        <w:t xml:space="preserve"> 2015 Declaration on Human Rights and Good Governance</w:t>
      </w:r>
    </w:p>
  </w:footnote>
  <w:footnote w:id="30">
    <w:p w14:paraId="40BF597A" w14:textId="77777777" w:rsidR="009B13DB" w:rsidRDefault="009B13DB" w:rsidP="00535C82">
      <w:pPr>
        <w:pStyle w:val="FootnoteText"/>
      </w:pPr>
      <w:r>
        <w:rPr>
          <w:rStyle w:val="FootnoteReference"/>
        </w:rPr>
        <w:footnoteRef/>
      </w:r>
      <w:r>
        <w:t xml:space="preserve"> </w:t>
      </w:r>
      <w:proofErr w:type="spellStart"/>
      <w:r>
        <w:t>NDC</w:t>
      </w:r>
      <w:proofErr w:type="spellEnd"/>
      <w:r>
        <w:t xml:space="preserve"> Partnership Plan 2019-2021, Republic of the Marshall Islands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94509" w14:textId="0FE5B37B" w:rsidR="009B13DB" w:rsidRPr="00B4581B" w:rsidRDefault="009B13DB" w:rsidP="0029718A">
    <w:pPr>
      <w:pStyle w:val="Header"/>
      <w:jc w:val="right"/>
      <w:rPr>
        <w:rFonts w:ascii="Times New Roman" w:hAnsi="Times New Roman" w:cs="Times New Roman"/>
        <w:sz w:val="24"/>
      </w:rPr>
    </w:pPr>
    <w:r w:rsidRPr="00B4581B">
      <w:rPr>
        <w:rFonts w:ascii="Times New Roman" w:hAnsi="Times New Roman" w:cs="Times New Roman"/>
        <w:sz w:val="24"/>
      </w:rPr>
      <w:t xml:space="preserve">Republic of the Marshall Islands </w:t>
    </w:r>
  </w:p>
  <w:p w14:paraId="7B8A5A6F" w14:textId="77C48B68" w:rsidR="009B13DB" w:rsidRPr="00B4581B" w:rsidRDefault="009B13DB" w:rsidP="0029718A">
    <w:pPr>
      <w:pStyle w:val="Header"/>
      <w:pBdr>
        <w:bottom w:val="single" w:sz="12" w:space="1" w:color="auto"/>
      </w:pBdr>
      <w:jc w:val="right"/>
      <w:rPr>
        <w:rFonts w:ascii="Times New Roman" w:hAnsi="Times New Roman" w:cs="Times New Roman"/>
        <w:sz w:val="24"/>
      </w:rPr>
    </w:pPr>
    <w:r w:rsidRPr="00B4581B">
      <w:rPr>
        <w:rFonts w:ascii="Times New Roman" w:hAnsi="Times New Roman" w:cs="Times New Roman"/>
        <w:sz w:val="24"/>
      </w:rPr>
      <w:t xml:space="preserve">Common Core Document, </w:t>
    </w:r>
    <w:r>
      <w:rPr>
        <w:rFonts w:ascii="Times New Roman" w:hAnsi="Times New Roman" w:cs="Times New Roman"/>
        <w:sz w:val="24"/>
      </w:rPr>
      <w:t>2020</w:t>
    </w:r>
  </w:p>
  <w:p w14:paraId="05BC514F" w14:textId="77777777" w:rsidR="009B13DB" w:rsidRDefault="009B13DB" w:rsidP="0029718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7AD7"/>
    <w:multiLevelType w:val="hybridMultilevel"/>
    <w:tmpl w:val="B57A91E4"/>
    <w:lvl w:ilvl="0" w:tplc="7478A820">
      <w:start w:val="1"/>
      <w:numFmt w:val="upperRoman"/>
      <w:lvlText w:val="%1."/>
      <w:lvlJc w:val="left"/>
      <w:pPr>
        <w:ind w:left="108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511A6"/>
    <w:multiLevelType w:val="hybridMultilevel"/>
    <w:tmpl w:val="F110AB26"/>
    <w:lvl w:ilvl="0" w:tplc="DA544B3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067425"/>
    <w:multiLevelType w:val="hybridMultilevel"/>
    <w:tmpl w:val="9542A348"/>
    <w:lvl w:ilvl="0" w:tplc="0809001B">
      <w:start w:val="1"/>
      <w:numFmt w:val="lowerRoman"/>
      <w:lvlText w:val="%1."/>
      <w:lvlJc w:val="right"/>
      <w:pPr>
        <w:ind w:left="1290" w:hanging="360"/>
      </w:pPr>
    </w:lvl>
    <w:lvl w:ilvl="1" w:tplc="0809001B">
      <w:start w:val="1"/>
      <w:numFmt w:val="lowerRoman"/>
      <w:lvlText w:val="%2."/>
      <w:lvlJc w:val="righ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3" w15:restartNumberingAfterBreak="0">
    <w:nsid w:val="38170147"/>
    <w:multiLevelType w:val="hybridMultilevel"/>
    <w:tmpl w:val="AD54EDA6"/>
    <w:lvl w:ilvl="0" w:tplc="1D86152E">
      <w:start w:val="1"/>
      <w:numFmt w:val="decimal"/>
      <w:lvlText w:val="%1."/>
      <w:lvlJc w:val="left"/>
      <w:pPr>
        <w:ind w:left="533" w:hanging="360"/>
      </w:pPr>
      <w:rPr>
        <w:rFonts w:ascii="Times New Roman" w:eastAsiaTheme="minorHAnsi" w:hAnsi="Times New Roman" w:cs="Times New Roman"/>
      </w:rPr>
    </w:lvl>
    <w:lvl w:ilvl="1" w:tplc="78EEE480">
      <w:numFmt w:val="bullet"/>
      <w:lvlText w:val="•"/>
      <w:lvlJc w:val="left"/>
      <w:pPr>
        <w:ind w:left="1253" w:hanging="360"/>
      </w:pPr>
      <w:rPr>
        <w:rFonts w:ascii="Times New Roman" w:eastAsiaTheme="minorHAnsi" w:hAnsi="Times New Roman" w:cs="Times New Roman" w:hint="default"/>
      </w:r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4" w15:restartNumberingAfterBreak="0">
    <w:nsid w:val="3A3A099B"/>
    <w:multiLevelType w:val="hybridMultilevel"/>
    <w:tmpl w:val="9B827624"/>
    <w:lvl w:ilvl="0" w:tplc="0052CB58">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5" w15:restartNumberingAfterBreak="0">
    <w:nsid w:val="4A8F0908"/>
    <w:multiLevelType w:val="hybridMultilevel"/>
    <w:tmpl w:val="EDF8FD46"/>
    <w:lvl w:ilvl="0" w:tplc="3AEAB002">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252D2A"/>
    <w:multiLevelType w:val="hybridMultilevel"/>
    <w:tmpl w:val="4C40895C"/>
    <w:lvl w:ilvl="0" w:tplc="E15AC9D4">
      <w:start w:val="1"/>
      <w:numFmt w:val="decimal"/>
      <w:lvlText w:val="%1."/>
      <w:lvlJc w:val="left"/>
      <w:pPr>
        <w:ind w:left="533" w:hanging="360"/>
      </w:pPr>
      <w:rPr>
        <w:rFonts w:asciiTheme="minorHAnsi" w:hAnsiTheme="minorHAnsi" w:cstheme="minorHAnsi" w:hint="default"/>
        <w:sz w:val="18"/>
        <w:szCs w:val="18"/>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7" w15:restartNumberingAfterBreak="0">
    <w:nsid w:val="5EB1694A"/>
    <w:multiLevelType w:val="hybridMultilevel"/>
    <w:tmpl w:val="6F2A0F26"/>
    <w:lvl w:ilvl="0" w:tplc="EE281094">
      <w:start w:val="1"/>
      <w:numFmt w:val="upperLetter"/>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8" w15:restartNumberingAfterBreak="0">
    <w:nsid w:val="61FB205C"/>
    <w:multiLevelType w:val="hybridMultilevel"/>
    <w:tmpl w:val="992A85B4"/>
    <w:lvl w:ilvl="0" w:tplc="E15AC9D4">
      <w:start w:val="1"/>
      <w:numFmt w:val="decimal"/>
      <w:lvlText w:val="%1."/>
      <w:lvlJc w:val="left"/>
      <w:pPr>
        <w:ind w:left="533" w:hanging="360"/>
      </w:pPr>
      <w:rPr>
        <w:rFonts w:asciiTheme="minorHAnsi" w:hAnsiTheme="minorHAnsi" w:cstheme="minorHAnsi" w:hint="default"/>
        <w:sz w:val="18"/>
        <w:szCs w:val="18"/>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9" w15:restartNumberingAfterBreak="0">
    <w:nsid w:val="64EB518C"/>
    <w:multiLevelType w:val="hybridMultilevel"/>
    <w:tmpl w:val="9D820A5C"/>
    <w:lvl w:ilvl="0" w:tplc="08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CEB33D0"/>
    <w:multiLevelType w:val="hybridMultilevel"/>
    <w:tmpl w:val="12B8A268"/>
    <w:lvl w:ilvl="0" w:tplc="EB0EF7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3"/>
  </w:num>
  <w:num w:numId="5">
    <w:abstractNumId w:val="9"/>
  </w:num>
  <w:num w:numId="6">
    <w:abstractNumId w:val="10"/>
  </w:num>
  <w:num w:numId="7">
    <w:abstractNumId w:val="4"/>
  </w:num>
  <w:num w:numId="8">
    <w:abstractNumId w:val="6"/>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9B7"/>
    <w:rsid w:val="0002608A"/>
    <w:rsid w:val="00027187"/>
    <w:rsid w:val="00035E98"/>
    <w:rsid w:val="00053AD0"/>
    <w:rsid w:val="00056836"/>
    <w:rsid w:val="0006441B"/>
    <w:rsid w:val="00070FAE"/>
    <w:rsid w:val="0007586A"/>
    <w:rsid w:val="00076DA2"/>
    <w:rsid w:val="00084426"/>
    <w:rsid w:val="00092E9A"/>
    <w:rsid w:val="000A078A"/>
    <w:rsid w:val="000A61E9"/>
    <w:rsid w:val="000B1C28"/>
    <w:rsid w:val="000C64FC"/>
    <w:rsid w:val="000D1F96"/>
    <w:rsid w:val="000D20B1"/>
    <w:rsid w:val="000D2DE5"/>
    <w:rsid w:val="000E43BB"/>
    <w:rsid w:val="00103519"/>
    <w:rsid w:val="001222AE"/>
    <w:rsid w:val="0013340E"/>
    <w:rsid w:val="00140BA8"/>
    <w:rsid w:val="00144D68"/>
    <w:rsid w:val="001616AC"/>
    <w:rsid w:val="001657A5"/>
    <w:rsid w:val="00183889"/>
    <w:rsid w:val="001C4FEA"/>
    <w:rsid w:val="001E2536"/>
    <w:rsid w:val="001E6D48"/>
    <w:rsid w:val="0020619C"/>
    <w:rsid w:val="0020627A"/>
    <w:rsid w:val="00230DF6"/>
    <w:rsid w:val="00232FCA"/>
    <w:rsid w:val="00247670"/>
    <w:rsid w:val="00273BD2"/>
    <w:rsid w:val="00277102"/>
    <w:rsid w:val="0029718A"/>
    <w:rsid w:val="002A034C"/>
    <w:rsid w:val="002A7E6D"/>
    <w:rsid w:val="002D211C"/>
    <w:rsid w:val="002D5769"/>
    <w:rsid w:val="002D7E6C"/>
    <w:rsid w:val="002F0FF7"/>
    <w:rsid w:val="00306773"/>
    <w:rsid w:val="00313D61"/>
    <w:rsid w:val="003152D0"/>
    <w:rsid w:val="00316F69"/>
    <w:rsid w:val="00324B8C"/>
    <w:rsid w:val="00324FF3"/>
    <w:rsid w:val="00330E79"/>
    <w:rsid w:val="003473C4"/>
    <w:rsid w:val="0036101F"/>
    <w:rsid w:val="00362FCF"/>
    <w:rsid w:val="00371CB5"/>
    <w:rsid w:val="00373822"/>
    <w:rsid w:val="00392A65"/>
    <w:rsid w:val="00394AD6"/>
    <w:rsid w:val="003A7C58"/>
    <w:rsid w:val="003B1FBF"/>
    <w:rsid w:val="003B287B"/>
    <w:rsid w:val="003C75AD"/>
    <w:rsid w:val="003C7679"/>
    <w:rsid w:val="003D1AD5"/>
    <w:rsid w:val="003E0FB4"/>
    <w:rsid w:val="003E380C"/>
    <w:rsid w:val="004164C6"/>
    <w:rsid w:val="00433CF5"/>
    <w:rsid w:val="00436A99"/>
    <w:rsid w:val="00456B62"/>
    <w:rsid w:val="0047584B"/>
    <w:rsid w:val="00477AC2"/>
    <w:rsid w:val="00493E7F"/>
    <w:rsid w:val="004A064F"/>
    <w:rsid w:val="004A4426"/>
    <w:rsid w:val="004B2DD4"/>
    <w:rsid w:val="004C3985"/>
    <w:rsid w:val="004E3723"/>
    <w:rsid w:val="00532A52"/>
    <w:rsid w:val="005339D6"/>
    <w:rsid w:val="00535C82"/>
    <w:rsid w:val="00545505"/>
    <w:rsid w:val="005506EF"/>
    <w:rsid w:val="00563A5E"/>
    <w:rsid w:val="00584EF2"/>
    <w:rsid w:val="00594234"/>
    <w:rsid w:val="00594469"/>
    <w:rsid w:val="005A3685"/>
    <w:rsid w:val="005C2559"/>
    <w:rsid w:val="005D6459"/>
    <w:rsid w:val="005E246F"/>
    <w:rsid w:val="005F0BFE"/>
    <w:rsid w:val="005F4491"/>
    <w:rsid w:val="005F6F77"/>
    <w:rsid w:val="00604448"/>
    <w:rsid w:val="00633755"/>
    <w:rsid w:val="006352BE"/>
    <w:rsid w:val="0064204F"/>
    <w:rsid w:val="006432E5"/>
    <w:rsid w:val="00676583"/>
    <w:rsid w:val="00682967"/>
    <w:rsid w:val="006A2FDB"/>
    <w:rsid w:val="006A4DA7"/>
    <w:rsid w:val="006A5181"/>
    <w:rsid w:val="006C03DB"/>
    <w:rsid w:val="006C3CE1"/>
    <w:rsid w:val="007033A2"/>
    <w:rsid w:val="00710D78"/>
    <w:rsid w:val="00717399"/>
    <w:rsid w:val="00740C0B"/>
    <w:rsid w:val="007509E7"/>
    <w:rsid w:val="0075304F"/>
    <w:rsid w:val="00780246"/>
    <w:rsid w:val="007842D2"/>
    <w:rsid w:val="00793589"/>
    <w:rsid w:val="007B0913"/>
    <w:rsid w:val="007E67F0"/>
    <w:rsid w:val="008108F2"/>
    <w:rsid w:val="00826454"/>
    <w:rsid w:val="00830564"/>
    <w:rsid w:val="00836375"/>
    <w:rsid w:val="00852898"/>
    <w:rsid w:val="00881026"/>
    <w:rsid w:val="00881ECA"/>
    <w:rsid w:val="00881F00"/>
    <w:rsid w:val="008A5646"/>
    <w:rsid w:val="008B0E6E"/>
    <w:rsid w:val="008C0AB2"/>
    <w:rsid w:val="008C52EA"/>
    <w:rsid w:val="008D47A4"/>
    <w:rsid w:val="008D60E8"/>
    <w:rsid w:val="008E7167"/>
    <w:rsid w:val="008F0C5C"/>
    <w:rsid w:val="008F29A1"/>
    <w:rsid w:val="008F2E64"/>
    <w:rsid w:val="00924912"/>
    <w:rsid w:val="00925FEB"/>
    <w:rsid w:val="00926A05"/>
    <w:rsid w:val="00930B10"/>
    <w:rsid w:val="00934EB1"/>
    <w:rsid w:val="009354C4"/>
    <w:rsid w:val="00977459"/>
    <w:rsid w:val="0098048C"/>
    <w:rsid w:val="00993F00"/>
    <w:rsid w:val="00996B05"/>
    <w:rsid w:val="009A42F6"/>
    <w:rsid w:val="009A595B"/>
    <w:rsid w:val="009B13DB"/>
    <w:rsid w:val="009B3AD9"/>
    <w:rsid w:val="009C01EE"/>
    <w:rsid w:val="009D2FF6"/>
    <w:rsid w:val="009D53D6"/>
    <w:rsid w:val="009D6293"/>
    <w:rsid w:val="009F0C87"/>
    <w:rsid w:val="009F0C93"/>
    <w:rsid w:val="009F7DC6"/>
    <w:rsid w:val="00A16D35"/>
    <w:rsid w:val="00A22831"/>
    <w:rsid w:val="00A355A8"/>
    <w:rsid w:val="00A4174E"/>
    <w:rsid w:val="00A42BDA"/>
    <w:rsid w:val="00A6101B"/>
    <w:rsid w:val="00A77A49"/>
    <w:rsid w:val="00AA098A"/>
    <w:rsid w:val="00AC0DFA"/>
    <w:rsid w:val="00AC2196"/>
    <w:rsid w:val="00B07651"/>
    <w:rsid w:val="00B14F16"/>
    <w:rsid w:val="00B24C95"/>
    <w:rsid w:val="00B43E7D"/>
    <w:rsid w:val="00B4581B"/>
    <w:rsid w:val="00B46FBA"/>
    <w:rsid w:val="00B47EEB"/>
    <w:rsid w:val="00B56DFE"/>
    <w:rsid w:val="00B5756A"/>
    <w:rsid w:val="00B618F3"/>
    <w:rsid w:val="00B73AD7"/>
    <w:rsid w:val="00B82289"/>
    <w:rsid w:val="00BB42D1"/>
    <w:rsid w:val="00BB59B7"/>
    <w:rsid w:val="00BC0682"/>
    <w:rsid w:val="00BC4032"/>
    <w:rsid w:val="00BD4F3A"/>
    <w:rsid w:val="00BE297B"/>
    <w:rsid w:val="00C174BE"/>
    <w:rsid w:val="00C55203"/>
    <w:rsid w:val="00C609F8"/>
    <w:rsid w:val="00CA1889"/>
    <w:rsid w:val="00CB1D25"/>
    <w:rsid w:val="00CD358A"/>
    <w:rsid w:val="00CD3B29"/>
    <w:rsid w:val="00CD6C57"/>
    <w:rsid w:val="00CE5ED8"/>
    <w:rsid w:val="00D07E32"/>
    <w:rsid w:val="00D37FC7"/>
    <w:rsid w:val="00D40864"/>
    <w:rsid w:val="00D40CFA"/>
    <w:rsid w:val="00D50A34"/>
    <w:rsid w:val="00D71C7E"/>
    <w:rsid w:val="00D71EC0"/>
    <w:rsid w:val="00D922E1"/>
    <w:rsid w:val="00D936C7"/>
    <w:rsid w:val="00DA6498"/>
    <w:rsid w:val="00DC7FBB"/>
    <w:rsid w:val="00DD007C"/>
    <w:rsid w:val="00DE2B22"/>
    <w:rsid w:val="00E25F1F"/>
    <w:rsid w:val="00E26393"/>
    <w:rsid w:val="00E53A4C"/>
    <w:rsid w:val="00E85749"/>
    <w:rsid w:val="00E873C8"/>
    <w:rsid w:val="00E9515A"/>
    <w:rsid w:val="00E9767A"/>
    <w:rsid w:val="00EA4F08"/>
    <w:rsid w:val="00EB16F5"/>
    <w:rsid w:val="00ED4C96"/>
    <w:rsid w:val="00EE2F0B"/>
    <w:rsid w:val="00EE7D01"/>
    <w:rsid w:val="00F020C7"/>
    <w:rsid w:val="00F4050B"/>
    <w:rsid w:val="00F4407D"/>
    <w:rsid w:val="00F51443"/>
    <w:rsid w:val="00F51FF0"/>
    <w:rsid w:val="00F526F5"/>
    <w:rsid w:val="00F8224F"/>
    <w:rsid w:val="00F84B02"/>
    <w:rsid w:val="00F8610E"/>
    <w:rsid w:val="00FA3664"/>
    <w:rsid w:val="00FA5010"/>
    <w:rsid w:val="00FC4F19"/>
    <w:rsid w:val="00FE1707"/>
    <w:rsid w:val="00FE27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92E6A9"/>
  <w15:docId w15:val="{72FB1439-BE34-4427-A54A-E74D7CF8C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459"/>
  </w:style>
  <w:style w:type="paragraph" w:styleId="Heading1">
    <w:name w:val="heading 1"/>
    <w:basedOn w:val="Normal"/>
    <w:next w:val="Normal"/>
    <w:link w:val="Heading1Char"/>
    <w:uiPriority w:val="9"/>
    <w:qFormat/>
    <w:rsid w:val="002A03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034C"/>
    <w:pPr>
      <w:keepNext/>
      <w:keepLines/>
      <w:spacing w:before="40" w:after="0"/>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unhideWhenUsed/>
    <w:qFormat/>
    <w:rsid w:val="0020619C"/>
    <w:pPr>
      <w:keepNext/>
      <w:keepLines/>
      <w:spacing w:before="40" w:after="0"/>
      <w:jc w:val="center"/>
      <w:outlineLvl w:val="2"/>
    </w:pPr>
    <w:rPr>
      <w:rFonts w:ascii="Times New Roman" w:eastAsiaTheme="majorEastAsia" w:hAnsi="Times New Roman"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
    <w:name w:val="__Single Txt"/>
    <w:basedOn w:val="Normal"/>
    <w:rsid w:val="00BB59B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cs="Times New Roman"/>
      <w:spacing w:val="4"/>
      <w:w w:val="103"/>
      <w:kern w:val="14"/>
      <w:sz w:val="20"/>
      <w:szCs w:val="20"/>
      <w:lang w:val="en-GB"/>
    </w:rPr>
  </w:style>
  <w:style w:type="paragraph" w:customStyle="1" w:styleId="H23">
    <w:name w:val="_ H_2/3"/>
    <w:basedOn w:val="Normal"/>
    <w:next w:val="SingleTxt"/>
    <w:rsid w:val="00BB59B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1"/>
    </w:pPr>
    <w:rPr>
      <w:rFonts w:ascii="Times New Roman" w:hAnsi="Times New Roman" w:cs="Times New Roman"/>
      <w:b/>
      <w:spacing w:val="2"/>
      <w:w w:val="103"/>
      <w:kern w:val="14"/>
      <w:sz w:val="20"/>
      <w:szCs w:val="20"/>
      <w:lang w:val="en-GB"/>
    </w:rPr>
  </w:style>
  <w:style w:type="paragraph" w:customStyle="1" w:styleId="H1G">
    <w:name w:val="_ H_1_G"/>
    <w:basedOn w:val="Normal"/>
    <w:next w:val="Normal"/>
    <w:rsid w:val="00BB59B7"/>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SingleTxtG">
    <w:name w:val="_ Single Txt_G"/>
    <w:basedOn w:val="Normal"/>
    <w:rsid w:val="00BB59B7"/>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table" w:styleId="TableGrid">
    <w:name w:val="Table Grid"/>
    <w:basedOn w:val="TableNormal"/>
    <w:uiPriority w:val="39"/>
    <w:rsid w:val="005F4491"/>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2DE5"/>
    <w:pPr>
      <w:ind w:left="720"/>
      <w:contextualSpacing/>
    </w:pPr>
  </w:style>
  <w:style w:type="paragraph" w:styleId="FootnoteText">
    <w:name w:val="footnote text"/>
    <w:basedOn w:val="Normal"/>
    <w:link w:val="FootnoteTextChar"/>
    <w:uiPriority w:val="99"/>
    <w:semiHidden/>
    <w:unhideWhenUsed/>
    <w:rsid w:val="008108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08F2"/>
    <w:rPr>
      <w:sz w:val="20"/>
      <w:szCs w:val="20"/>
    </w:rPr>
  </w:style>
  <w:style w:type="character" w:styleId="FootnoteReference">
    <w:name w:val="footnote reference"/>
    <w:basedOn w:val="DefaultParagraphFont"/>
    <w:uiPriority w:val="99"/>
    <w:semiHidden/>
    <w:unhideWhenUsed/>
    <w:rsid w:val="008108F2"/>
    <w:rPr>
      <w:vertAlign w:val="superscript"/>
    </w:rPr>
  </w:style>
  <w:style w:type="character" w:styleId="CommentReference">
    <w:name w:val="annotation reference"/>
    <w:basedOn w:val="DefaultParagraphFont"/>
    <w:uiPriority w:val="99"/>
    <w:semiHidden/>
    <w:unhideWhenUsed/>
    <w:rsid w:val="007E67F0"/>
    <w:rPr>
      <w:sz w:val="16"/>
      <w:szCs w:val="16"/>
    </w:rPr>
  </w:style>
  <w:style w:type="paragraph" w:styleId="CommentText">
    <w:name w:val="annotation text"/>
    <w:basedOn w:val="Normal"/>
    <w:link w:val="CommentTextChar"/>
    <w:uiPriority w:val="99"/>
    <w:semiHidden/>
    <w:unhideWhenUsed/>
    <w:rsid w:val="007E67F0"/>
    <w:pPr>
      <w:spacing w:line="240" w:lineRule="auto"/>
    </w:pPr>
    <w:rPr>
      <w:sz w:val="20"/>
      <w:szCs w:val="20"/>
    </w:rPr>
  </w:style>
  <w:style w:type="character" w:customStyle="1" w:styleId="CommentTextChar">
    <w:name w:val="Comment Text Char"/>
    <w:basedOn w:val="DefaultParagraphFont"/>
    <w:link w:val="CommentText"/>
    <w:uiPriority w:val="99"/>
    <w:semiHidden/>
    <w:rsid w:val="007E67F0"/>
    <w:rPr>
      <w:sz w:val="20"/>
      <w:szCs w:val="20"/>
    </w:rPr>
  </w:style>
  <w:style w:type="paragraph" w:styleId="CommentSubject">
    <w:name w:val="annotation subject"/>
    <w:basedOn w:val="CommentText"/>
    <w:next w:val="CommentText"/>
    <w:link w:val="CommentSubjectChar"/>
    <w:uiPriority w:val="99"/>
    <w:semiHidden/>
    <w:unhideWhenUsed/>
    <w:rsid w:val="007E67F0"/>
    <w:rPr>
      <w:b/>
      <w:bCs/>
    </w:rPr>
  </w:style>
  <w:style w:type="character" w:customStyle="1" w:styleId="CommentSubjectChar">
    <w:name w:val="Comment Subject Char"/>
    <w:basedOn w:val="CommentTextChar"/>
    <w:link w:val="CommentSubject"/>
    <w:uiPriority w:val="99"/>
    <w:semiHidden/>
    <w:rsid w:val="007E67F0"/>
    <w:rPr>
      <w:b/>
      <w:bCs/>
      <w:sz w:val="20"/>
      <w:szCs w:val="20"/>
    </w:rPr>
  </w:style>
  <w:style w:type="paragraph" w:styleId="BalloonText">
    <w:name w:val="Balloon Text"/>
    <w:basedOn w:val="Normal"/>
    <w:link w:val="BalloonTextChar"/>
    <w:uiPriority w:val="99"/>
    <w:semiHidden/>
    <w:unhideWhenUsed/>
    <w:rsid w:val="007E67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7F0"/>
    <w:rPr>
      <w:rFonts w:ascii="Segoe UI" w:hAnsi="Segoe UI" w:cs="Segoe UI"/>
      <w:sz w:val="18"/>
      <w:szCs w:val="18"/>
    </w:rPr>
  </w:style>
  <w:style w:type="character" w:styleId="Hyperlink">
    <w:name w:val="Hyperlink"/>
    <w:basedOn w:val="DefaultParagraphFont"/>
    <w:uiPriority w:val="99"/>
    <w:unhideWhenUsed/>
    <w:rsid w:val="00306773"/>
    <w:rPr>
      <w:color w:val="0563C1" w:themeColor="hyperlink"/>
      <w:u w:val="single"/>
    </w:rPr>
  </w:style>
  <w:style w:type="paragraph" w:styleId="Header">
    <w:name w:val="header"/>
    <w:basedOn w:val="Normal"/>
    <w:link w:val="HeaderChar"/>
    <w:uiPriority w:val="99"/>
    <w:unhideWhenUsed/>
    <w:rsid w:val="00297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18A"/>
  </w:style>
  <w:style w:type="paragraph" w:styleId="Footer">
    <w:name w:val="footer"/>
    <w:basedOn w:val="Normal"/>
    <w:link w:val="FooterChar"/>
    <w:uiPriority w:val="99"/>
    <w:unhideWhenUsed/>
    <w:rsid w:val="00297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18A"/>
  </w:style>
  <w:style w:type="character" w:customStyle="1" w:styleId="Heading1Char">
    <w:name w:val="Heading 1 Char"/>
    <w:basedOn w:val="DefaultParagraphFont"/>
    <w:link w:val="Heading1"/>
    <w:uiPriority w:val="9"/>
    <w:rsid w:val="002A034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034C"/>
    <w:pPr>
      <w:outlineLvl w:val="9"/>
    </w:pPr>
  </w:style>
  <w:style w:type="paragraph" w:styleId="TOC2">
    <w:name w:val="toc 2"/>
    <w:basedOn w:val="Normal"/>
    <w:next w:val="Normal"/>
    <w:autoRedefine/>
    <w:uiPriority w:val="39"/>
    <w:unhideWhenUsed/>
    <w:rsid w:val="002A034C"/>
    <w:pPr>
      <w:spacing w:after="100"/>
      <w:ind w:left="220"/>
    </w:pPr>
  </w:style>
  <w:style w:type="character" w:customStyle="1" w:styleId="Heading2Char">
    <w:name w:val="Heading 2 Char"/>
    <w:basedOn w:val="DefaultParagraphFont"/>
    <w:link w:val="Heading2"/>
    <w:uiPriority w:val="9"/>
    <w:rsid w:val="002A034C"/>
    <w:rPr>
      <w:rFonts w:ascii="Times New Roman" w:eastAsiaTheme="majorEastAsia" w:hAnsi="Times New Roman" w:cs="Times New Roman"/>
      <w:b/>
      <w:sz w:val="24"/>
      <w:szCs w:val="24"/>
    </w:rPr>
  </w:style>
  <w:style w:type="paragraph" w:styleId="TOC3">
    <w:name w:val="toc 3"/>
    <w:basedOn w:val="Normal"/>
    <w:next w:val="Normal"/>
    <w:autoRedefine/>
    <w:uiPriority w:val="39"/>
    <w:unhideWhenUsed/>
    <w:rsid w:val="00B5756A"/>
    <w:pPr>
      <w:spacing w:after="100"/>
      <w:ind w:left="440"/>
    </w:pPr>
  </w:style>
  <w:style w:type="character" w:customStyle="1" w:styleId="Heading3Char">
    <w:name w:val="Heading 3 Char"/>
    <w:basedOn w:val="DefaultParagraphFont"/>
    <w:link w:val="Heading3"/>
    <w:uiPriority w:val="9"/>
    <w:rsid w:val="0020619C"/>
    <w:rPr>
      <w:rFonts w:ascii="Times New Roman" w:eastAsiaTheme="majorEastAsia" w:hAnsi="Times New Roman" w:cs="Times New Roman"/>
      <w:sz w:val="20"/>
      <w:szCs w:val="20"/>
      <w:u w:val="single"/>
    </w:rPr>
  </w:style>
  <w:style w:type="paragraph" w:styleId="NoSpacing">
    <w:name w:val="No Spacing"/>
    <w:uiPriority w:val="1"/>
    <w:qFormat/>
    <w:rsid w:val="00881F00"/>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3660">
      <w:bodyDiv w:val="1"/>
      <w:marLeft w:val="0"/>
      <w:marRight w:val="0"/>
      <w:marTop w:val="0"/>
      <w:marBottom w:val="0"/>
      <w:divBdr>
        <w:top w:val="none" w:sz="0" w:space="0" w:color="auto"/>
        <w:left w:val="none" w:sz="0" w:space="0" w:color="auto"/>
        <w:bottom w:val="none" w:sz="0" w:space="0" w:color="auto"/>
        <w:right w:val="none" w:sz="0" w:space="0" w:color="auto"/>
      </w:divBdr>
    </w:div>
    <w:div w:id="129128644">
      <w:bodyDiv w:val="1"/>
      <w:marLeft w:val="0"/>
      <w:marRight w:val="0"/>
      <w:marTop w:val="0"/>
      <w:marBottom w:val="0"/>
      <w:divBdr>
        <w:top w:val="none" w:sz="0" w:space="0" w:color="auto"/>
        <w:left w:val="none" w:sz="0" w:space="0" w:color="auto"/>
        <w:bottom w:val="none" w:sz="0" w:space="0" w:color="auto"/>
        <w:right w:val="none" w:sz="0" w:space="0" w:color="auto"/>
      </w:divBdr>
    </w:div>
    <w:div w:id="140538866">
      <w:bodyDiv w:val="1"/>
      <w:marLeft w:val="0"/>
      <w:marRight w:val="0"/>
      <w:marTop w:val="0"/>
      <w:marBottom w:val="0"/>
      <w:divBdr>
        <w:top w:val="none" w:sz="0" w:space="0" w:color="auto"/>
        <w:left w:val="none" w:sz="0" w:space="0" w:color="auto"/>
        <w:bottom w:val="none" w:sz="0" w:space="0" w:color="auto"/>
        <w:right w:val="none" w:sz="0" w:space="0" w:color="auto"/>
      </w:divBdr>
    </w:div>
    <w:div w:id="297730629">
      <w:bodyDiv w:val="1"/>
      <w:marLeft w:val="0"/>
      <w:marRight w:val="0"/>
      <w:marTop w:val="0"/>
      <w:marBottom w:val="0"/>
      <w:divBdr>
        <w:top w:val="none" w:sz="0" w:space="0" w:color="auto"/>
        <w:left w:val="none" w:sz="0" w:space="0" w:color="auto"/>
        <w:bottom w:val="none" w:sz="0" w:space="0" w:color="auto"/>
        <w:right w:val="none" w:sz="0" w:space="0" w:color="auto"/>
      </w:divBdr>
    </w:div>
    <w:div w:id="662003836">
      <w:bodyDiv w:val="1"/>
      <w:marLeft w:val="0"/>
      <w:marRight w:val="0"/>
      <w:marTop w:val="0"/>
      <w:marBottom w:val="0"/>
      <w:divBdr>
        <w:top w:val="none" w:sz="0" w:space="0" w:color="auto"/>
        <w:left w:val="none" w:sz="0" w:space="0" w:color="auto"/>
        <w:bottom w:val="none" w:sz="0" w:space="0" w:color="auto"/>
        <w:right w:val="none" w:sz="0" w:space="0" w:color="auto"/>
      </w:divBdr>
    </w:div>
    <w:div w:id="760102649">
      <w:bodyDiv w:val="1"/>
      <w:marLeft w:val="0"/>
      <w:marRight w:val="0"/>
      <w:marTop w:val="0"/>
      <w:marBottom w:val="0"/>
      <w:divBdr>
        <w:top w:val="none" w:sz="0" w:space="0" w:color="auto"/>
        <w:left w:val="none" w:sz="0" w:space="0" w:color="auto"/>
        <w:bottom w:val="none" w:sz="0" w:space="0" w:color="auto"/>
        <w:right w:val="none" w:sz="0" w:space="0" w:color="auto"/>
      </w:divBdr>
    </w:div>
    <w:div w:id="856306138">
      <w:bodyDiv w:val="1"/>
      <w:marLeft w:val="0"/>
      <w:marRight w:val="0"/>
      <w:marTop w:val="0"/>
      <w:marBottom w:val="0"/>
      <w:divBdr>
        <w:top w:val="none" w:sz="0" w:space="0" w:color="auto"/>
        <w:left w:val="none" w:sz="0" w:space="0" w:color="auto"/>
        <w:bottom w:val="none" w:sz="0" w:space="0" w:color="auto"/>
        <w:right w:val="none" w:sz="0" w:space="0" w:color="auto"/>
      </w:divBdr>
    </w:div>
    <w:div w:id="1262296573">
      <w:bodyDiv w:val="1"/>
      <w:marLeft w:val="0"/>
      <w:marRight w:val="0"/>
      <w:marTop w:val="0"/>
      <w:marBottom w:val="0"/>
      <w:divBdr>
        <w:top w:val="none" w:sz="0" w:space="0" w:color="auto"/>
        <w:left w:val="none" w:sz="0" w:space="0" w:color="auto"/>
        <w:bottom w:val="none" w:sz="0" w:space="0" w:color="auto"/>
        <w:right w:val="none" w:sz="0" w:space="0" w:color="auto"/>
      </w:divBdr>
    </w:div>
    <w:div w:id="1542589639">
      <w:bodyDiv w:val="1"/>
      <w:marLeft w:val="0"/>
      <w:marRight w:val="0"/>
      <w:marTop w:val="0"/>
      <w:marBottom w:val="0"/>
      <w:divBdr>
        <w:top w:val="none" w:sz="0" w:space="0" w:color="auto"/>
        <w:left w:val="none" w:sz="0" w:space="0" w:color="auto"/>
        <w:bottom w:val="none" w:sz="0" w:space="0" w:color="auto"/>
        <w:right w:val="none" w:sz="0" w:space="0" w:color="auto"/>
      </w:divBdr>
    </w:div>
    <w:div w:id="1639611127">
      <w:bodyDiv w:val="1"/>
      <w:marLeft w:val="0"/>
      <w:marRight w:val="0"/>
      <w:marTop w:val="0"/>
      <w:marBottom w:val="0"/>
      <w:divBdr>
        <w:top w:val="none" w:sz="0" w:space="0" w:color="auto"/>
        <w:left w:val="none" w:sz="0" w:space="0" w:color="auto"/>
        <w:bottom w:val="none" w:sz="0" w:space="0" w:color="auto"/>
        <w:right w:val="none" w:sz="0" w:space="0" w:color="auto"/>
      </w:divBdr>
    </w:div>
    <w:div w:id="186397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5.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forumsec.org/pacific-leaders-gender-equality-declaration/" TargetMode="External"/><Relationship Id="rId2" Type="http://schemas.openxmlformats.org/officeDocument/2006/relationships/hyperlink" Target="http://www.forumsec.org" TargetMode="External"/><Relationship Id="rId1" Type="http://schemas.openxmlformats.org/officeDocument/2006/relationships/hyperlink" Target="https://www.atollconservation.org/reimaanl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813854-D218-4050-9836-927285E32482}">
  <ds:schemaRefs>
    <ds:schemaRef ds:uri="http://schemas.openxmlformats.org/officeDocument/2006/bibliography"/>
  </ds:schemaRefs>
</ds:datastoreItem>
</file>

<file path=customXml/itemProps3.xml><?xml version="1.0" encoding="utf-8"?>
<ds:datastoreItem xmlns:ds="http://schemas.openxmlformats.org/officeDocument/2006/customXml" ds:itemID="{73C296CF-EC1A-4DB2-A580-F16F64364BFF}"/>
</file>

<file path=customXml/itemProps4.xml><?xml version="1.0" encoding="utf-8"?>
<ds:datastoreItem xmlns:ds="http://schemas.openxmlformats.org/officeDocument/2006/customXml" ds:itemID="{E96F33D1-6C57-4B25-B875-AC64724EAA22}"/>
</file>

<file path=customXml/itemProps5.xml><?xml version="1.0" encoding="utf-8"?>
<ds:datastoreItem xmlns:ds="http://schemas.openxmlformats.org/officeDocument/2006/customXml" ds:itemID="{9C0EBBD1-99E1-4CCF-B7A4-D82F57014C86}"/>
</file>

<file path=docProps/app.xml><?xml version="1.0" encoding="utf-8"?>
<Properties xmlns="http://schemas.openxmlformats.org/officeDocument/2006/extended-properties" xmlns:vt="http://schemas.openxmlformats.org/officeDocument/2006/docPropsVTypes">
  <Template>Normal</Template>
  <TotalTime>145</TotalTime>
  <Pages>27</Pages>
  <Words>7674</Words>
  <Characters>43748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Common Core Document</vt:lpstr>
    </vt:vector>
  </TitlesOfParts>
  <Company/>
  <LinksUpToDate>false</LinksUpToDate>
  <CharactersWithSpaces>51320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Core Document</dc:title>
  <dc:subject/>
  <dc:creator>Republic of the Marshall Islands</dc:creator>
  <cp:keywords/>
  <dc:description/>
  <cp:lastModifiedBy>MOCIA, CDD</cp:lastModifiedBy>
  <cp:revision>21</cp:revision>
  <dcterms:created xsi:type="dcterms:W3CDTF">2020-01-29T23:50:00Z</dcterms:created>
  <dcterms:modified xsi:type="dcterms:W3CDTF">2020-02-03T04:08:00Z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0x010100A16357C84A8A6A439E605EB3EB56852B</vt:lpwstr>
  </property>
  <property fmtid="{D5CDD505-2E9C-101B-9397-08002B2CF9AE}" pid="4" name="Order">
    <vt:r8>1482700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