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8EFA004" w:rsidR="00A02BFB" w:rsidRPr="00090597" w:rsidRDefault="005512BA" w:rsidP="005512BA">
      <w:pPr>
        <w:pStyle w:val="HChG"/>
      </w:pPr>
      <w:r>
        <w:tab/>
      </w:r>
      <w:r>
        <w:tab/>
      </w:r>
      <w:r w:rsidRPr="00090597">
        <w:t xml:space="preserve">Tables for UN </w:t>
      </w:r>
      <w:r w:rsidR="00A02BFB" w:rsidRPr="00090597">
        <w:t xml:space="preserve">Compilation on </w:t>
      </w:r>
      <w:r w:rsidR="002F2585" w:rsidRPr="00090597">
        <w:t>Croatia</w:t>
      </w:r>
    </w:p>
    <w:p w14:paraId="49F6625E" w14:textId="77777777" w:rsidR="00A02BFB" w:rsidRPr="00A02BFB" w:rsidRDefault="005512BA" w:rsidP="005512BA">
      <w:pPr>
        <w:pStyle w:val="HChG"/>
      </w:pPr>
      <w:r w:rsidRPr="00090597">
        <w:tab/>
      </w:r>
      <w:r w:rsidR="00A02BFB" w:rsidRPr="00A02BFB">
        <w:t>I.</w:t>
      </w:r>
      <w:r w:rsidR="00A02BFB" w:rsidRPr="00A02BFB">
        <w:tab/>
        <w:t>Scope of international obligations</w:t>
      </w:r>
      <w:r w:rsidR="00A02BFB" w:rsidRPr="006E2798">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6E2798">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637CF7B5" w:rsidR="00A02BFB" w:rsidRPr="009B6557" w:rsidRDefault="00A02BFB" w:rsidP="008B4D7D">
            <w:pPr>
              <w:spacing w:before="40" w:after="120"/>
              <w:ind w:right="113"/>
              <w:rPr>
                <w:lang w:val="fr-FR"/>
              </w:rPr>
            </w:pPr>
            <w:r w:rsidRPr="009B6557">
              <w:rPr>
                <w:lang w:val="fr-FR"/>
              </w:rPr>
              <w:t>ICERD (</w:t>
            </w:r>
            <w:r w:rsidR="00627048" w:rsidRPr="009B6557">
              <w:rPr>
                <w:lang w:val="fr-FR"/>
              </w:rPr>
              <w:t>1992</w:t>
            </w:r>
            <w:r w:rsidRPr="009B6557">
              <w:rPr>
                <w:lang w:val="fr-FR"/>
              </w:rPr>
              <w:t>)</w:t>
            </w:r>
          </w:p>
          <w:p w14:paraId="151113C9" w14:textId="0D1A68AF" w:rsidR="00A02BFB" w:rsidRPr="009B6557" w:rsidRDefault="00A02BFB" w:rsidP="008B4D7D">
            <w:pPr>
              <w:spacing w:before="40" w:after="120"/>
              <w:ind w:right="113"/>
              <w:rPr>
                <w:lang w:val="fr-FR"/>
              </w:rPr>
            </w:pPr>
            <w:r w:rsidRPr="009B6557">
              <w:rPr>
                <w:lang w:val="fr-FR"/>
              </w:rPr>
              <w:t>ICESCR (</w:t>
            </w:r>
            <w:r w:rsidR="00627048" w:rsidRPr="009B6557">
              <w:rPr>
                <w:lang w:val="fr-FR"/>
              </w:rPr>
              <w:t>1992</w:t>
            </w:r>
            <w:r w:rsidRPr="009B6557">
              <w:rPr>
                <w:lang w:val="fr-FR"/>
              </w:rPr>
              <w:t>)</w:t>
            </w:r>
          </w:p>
          <w:p w14:paraId="4B30C8EE" w14:textId="6F3B5B7A" w:rsidR="00296EB7" w:rsidRPr="009B6557" w:rsidRDefault="00296EB7" w:rsidP="008B4D7D">
            <w:pPr>
              <w:spacing w:before="40" w:after="120"/>
              <w:ind w:right="113"/>
              <w:rPr>
                <w:lang w:val="fr-FR"/>
              </w:rPr>
            </w:pPr>
            <w:r w:rsidRPr="009B6557">
              <w:rPr>
                <w:lang w:val="fr-FR"/>
              </w:rPr>
              <w:t>ICCPR (</w:t>
            </w:r>
            <w:r w:rsidR="00627048" w:rsidRPr="009B6557">
              <w:rPr>
                <w:lang w:val="fr-FR"/>
              </w:rPr>
              <w:t>1992</w:t>
            </w:r>
            <w:r w:rsidRPr="009B6557">
              <w:rPr>
                <w:lang w:val="fr-FR"/>
              </w:rPr>
              <w:t>)</w:t>
            </w:r>
          </w:p>
          <w:p w14:paraId="2999342B" w14:textId="6F858368" w:rsidR="00A02BFB" w:rsidRPr="009B6557" w:rsidRDefault="00A02BFB" w:rsidP="008B4D7D">
            <w:pPr>
              <w:spacing w:before="40" w:after="120"/>
              <w:ind w:right="113"/>
              <w:rPr>
                <w:lang w:val="fr-FR"/>
              </w:rPr>
            </w:pPr>
            <w:r w:rsidRPr="009B6557">
              <w:rPr>
                <w:lang w:val="fr-FR"/>
              </w:rPr>
              <w:t>ICCPR-OP 2 (</w:t>
            </w:r>
            <w:r w:rsidR="00360121" w:rsidRPr="009B6557">
              <w:rPr>
                <w:lang w:val="fr-FR"/>
              </w:rPr>
              <w:t>1995</w:t>
            </w:r>
            <w:r w:rsidRPr="009B6557">
              <w:rPr>
                <w:lang w:val="fr-FR"/>
              </w:rPr>
              <w:t>)</w:t>
            </w:r>
          </w:p>
          <w:p w14:paraId="75732A10" w14:textId="1B7900B3" w:rsidR="00A02BFB" w:rsidRPr="00217C69" w:rsidRDefault="00A02BFB" w:rsidP="008B4D7D">
            <w:pPr>
              <w:spacing w:before="40" w:after="120"/>
              <w:ind w:right="113"/>
            </w:pPr>
            <w:r w:rsidRPr="00217C69">
              <w:t>CEDAW (</w:t>
            </w:r>
            <w:r w:rsidR="000B0270" w:rsidRPr="00217C69">
              <w:t>1992</w:t>
            </w:r>
            <w:r w:rsidRPr="00217C69">
              <w:t>)</w:t>
            </w:r>
          </w:p>
          <w:p w14:paraId="5E219CD9" w14:textId="37EDEC28" w:rsidR="00A02BFB" w:rsidRPr="00217C69" w:rsidRDefault="00A02BFB" w:rsidP="008B4D7D">
            <w:pPr>
              <w:spacing w:before="40" w:after="120"/>
              <w:ind w:right="113"/>
            </w:pPr>
            <w:r w:rsidRPr="00217C69">
              <w:t>CAT (</w:t>
            </w:r>
            <w:r w:rsidR="00726503" w:rsidRPr="00217C69">
              <w:t>1992</w:t>
            </w:r>
            <w:r w:rsidRPr="00217C69">
              <w:t>)</w:t>
            </w:r>
          </w:p>
          <w:p w14:paraId="4A8B268B" w14:textId="49D39A9C" w:rsidR="00A02BFB" w:rsidRPr="00217C69" w:rsidRDefault="00A02BFB" w:rsidP="008B4D7D">
            <w:pPr>
              <w:spacing w:before="40" w:after="120"/>
              <w:ind w:right="113"/>
            </w:pPr>
            <w:r w:rsidRPr="00217C69">
              <w:t>OP-CAT (</w:t>
            </w:r>
            <w:r w:rsidR="00726503" w:rsidRPr="00217C69">
              <w:t>2005</w:t>
            </w:r>
            <w:r w:rsidRPr="00217C69">
              <w:t>)</w:t>
            </w:r>
          </w:p>
          <w:p w14:paraId="57528A0C" w14:textId="24102A41" w:rsidR="00A02BFB" w:rsidRPr="00217C69" w:rsidRDefault="00A02BFB" w:rsidP="008B4D7D">
            <w:pPr>
              <w:spacing w:before="40" w:after="120"/>
              <w:ind w:right="113"/>
            </w:pPr>
            <w:r w:rsidRPr="00217C69">
              <w:t>CRC (</w:t>
            </w:r>
            <w:r w:rsidR="00726503" w:rsidRPr="00217C69">
              <w:t>1992</w:t>
            </w:r>
            <w:r w:rsidRPr="00217C69">
              <w:t>)</w:t>
            </w:r>
          </w:p>
          <w:p w14:paraId="1486C940" w14:textId="2C7A3E3E" w:rsidR="00A02BFB" w:rsidRPr="00217C69" w:rsidRDefault="00A02BFB" w:rsidP="008B4D7D">
            <w:pPr>
              <w:spacing w:before="40" w:after="120"/>
              <w:ind w:right="113"/>
            </w:pPr>
            <w:r w:rsidRPr="00217C69">
              <w:t>OP-CRC-AC (</w:t>
            </w:r>
            <w:r w:rsidR="00726503" w:rsidRPr="00217C69">
              <w:t>2002</w:t>
            </w:r>
            <w:r w:rsidRPr="00217C69">
              <w:t>)</w:t>
            </w:r>
          </w:p>
          <w:p w14:paraId="11E35C64" w14:textId="1B63748B" w:rsidR="00A02BFB" w:rsidRPr="00217C69" w:rsidRDefault="00A02BFB" w:rsidP="008B4D7D">
            <w:pPr>
              <w:spacing w:before="40" w:after="120"/>
              <w:ind w:right="113"/>
            </w:pPr>
            <w:r w:rsidRPr="00217C69">
              <w:t>OP-CRC-SC (</w:t>
            </w:r>
            <w:r w:rsidR="00625395" w:rsidRPr="00217C69">
              <w:t>2002</w:t>
            </w:r>
            <w:r w:rsidRPr="00217C69">
              <w:t>)</w:t>
            </w:r>
          </w:p>
          <w:p w14:paraId="1D6C5F70" w14:textId="427829DA" w:rsidR="00A02BFB" w:rsidRPr="00217C69" w:rsidRDefault="00A02BFB" w:rsidP="008B4D7D">
            <w:pPr>
              <w:spacing w:before="40" w:after="120"/>
              <w:ind w:right="113"/>
            </w:pPr>
            <w:r w:rsidRPr="00217C69">
              <w:t>CRPD (</w:t>
            </w:r>
            <w:r w:rsidR="00360121" w:rsidRPr="00217C69">
              <w:t>2007</w:t>
            </w:r>
            <w:r w:rsidRPr="00217C69">
              <w:t>)</w:t>
            </w:r>
          </w:p>
          <w:p w14:paraId="61960C80" w14:textId="50D803E3" w:rsidR="00A02BFB" w:rsidRPr="00217C69" w:rsidRDefault="00A02BFB" w:rsidP="00360121">
            <w:pPr>
              <w:spacing w:before="40" w:after="120"/>
              <w:ind w:right="113"/>
            </w:pPr>
            <w:r w:rsidRPr="00217C69">
              <w:t>ICPPED (</w:t>
            </w:r>
            <w:r w:rsidR="00360121" w:rsidRPr="00217C69">
              <w:t>signature, 2007</w:t>
            </w:r>
            <w:r w:rsidRPr="00217C69">
              <w:t>)</w:t>
            </w:r>
          </w:p>
        </w:tc>
        <w:tc>
          <w:tcPr>
            <w:tcW w:w="2409" w:type="dxa"/>
            <w:shd w:val="clear" w:color="auto" w:fill="auto"/>
          </w:tcPr>
          <w:p w14:paraId="546A68E9" w14:textId="7191E277" w:rsidR="00A02BFB" w:rsidRPr="00217C69" w:rsidRDefault="00360121" w:rsidP="008B4D7D">
            <w:pPr>
              <w:spacing w:before="40" w:after="120"/>
              <w:ind w:right="113"/>
            </w:pPr>
            <w:r w:rsidRPr="00217C69">
              <w:t>--</w:t>
            </w:r>
          </w:p>
        </w:tc>
        <w:tc>
          <w:tcPr>
            <w:tcW w:w="2410" w:type="dxa"/>
            <w:shd w:val="clear" w:color="auto" w:fill="auto"/>
          </w:tcPr>
          <w:p w14:paraId="066C4CE8" w14:textId="77777777" w:rsidR="00A02BFB" w:rsidRPr="00217C69" w:rsidRDefault="00360121" w:rsidP="008B4D7D">
            <w:pPr>
              <w:spacing w:before="40" w:after="120"/>
              <w:ind w:right="113"/>
            </w:pPr>
            <w:r w:rsidRPr="00217C69">
              <w:t>ICRMW</w:t>
            </w:r>
          </w:p>
          <w:p w14:paraId="11478764" w14:textId="7AC2948D" w:rsidR="00360121" w:rsidRPr="00217C69" w:rsidRDefault="00360121" w:rsidP="008B4D7D">
            <w:pPr>
              <w:spacing w:before="40" w:after="120"/>
              <w:ind w:right="113"/>
            </w:pPr>
            <w:r w:rsidRPr="00217C69">
              <w:t>ICPPED (signature, 2007)</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270A3556" w14:textId="0D20DF72" w:rsidR="00A02BFB" w:rsidRPr="00217C69" w:rsidRDefault="00A02BFB" w:rsidP="008B4D7D">
            <w:pPr>
              <w:spacing w:before="40" w:after="120"/>
              <w:ind w:right="113"/>
            </w:pPr>
            <w:r w:rsidRPr="00217C69">
              <w:t>ICCPR, art. 41 (</w:t>
            </w:r>
            <w:r w:rsidR="00627048" w:rsidRPr="00217C69">
              <w:t>1995</w:t>
            </w:r>
            <w:r w:rsidRPr="00217C69">
              <w:t>)</w:t>
            </w:r>
          </w:p>
          <w:p w14:paraId="4DACE0DC" w14:textId="407AD39A" w:rsidR="00A02BFB" w:rsidRPr="00217C69" w:rsidRDefault="00A02BFB" w:rsidP="008B4D7D">
            <w:pPr>
              <w:spacing w:before="40" w:after="120"/>
              <w:ind w:right="113"/>
            </w:pPr>
            <w:r w:rsidRPr="00217C69">
              <w:t>ICCPR-OP 1 (</w:t>
            </w:r>
            <w:r w:rsidR="00627048" w:rsidRPr="00217C69">
              <w:t>1995</w:t>
            </w:r>
            <w:r w:rsidRPr="00217C69">
              <w:t>)</w:t>
            </w:r>
          </w:p>
          <w:p w14:paraId="7C3B2FBC" w14:textId="77B4BADA" w:rsidR="00A02BFB" w:rsidRPr="00217C69" w:rsidRDefault="00A02BFB" w:rsidP="008B4D7D">
            <w:pPr>
              <w:spacing w:before="40" w:after="120"/>
              <w:ind w:right="113"/>
            </w:pPr>
            <w:r w:rsidRPr="00217C69">
              <w:t>OP-CEDAW, art. 8 (</w:t>
            </w:r>
            <w:r w:rsidR="000B0270" w:rsidRPr="00217C69">
              <w:t>2001</w:t>
            </w:r>
            <w:r w:rsidRPr="00217C69">
              <w:t>)</w:t>
            </w:r>
          </w:p>
          <w:p w14:paraId="05A33B02" w14:textId="6C39CB17" w:rsidR="00A02BFB" w:rsidRPr="00217C69" w:rsidRDefault="00A02BFB" w:rsidP="008B4D7D">
            <w:pPr>
              <w:spacing w:before="40" w:after="120"/>
              <w:ind w:right="113"/>
            </w:pPr>
            <w:r w:rsidRPr="00217C69">
              <w:t>CAT, arts. 20, 21 and 22 (</w:t>
            </w:r>
            <w:r w:rsidR="00726503" w:rsidRPr="00217C69">
              <w:t>1992</w:t>
            </w:r>
            <w:r w:rsidRPr="00217C69">
              <w:t>)</w:t>
            </w:r>
          </w:p>
          <w:p w14:paraId="621B6B01" w14:textId="0FCA8A6D" w:rsidR="00A02BFB" w:rsidRPr="00217C69" w:rsidRDefault="00A02BFB" w:rsidP="008B4D7D">
            <w:pPr>
              <w:spacing w:before="40" w:after="120"/>
              <w:ind w:right="113"/>
            </w:pPr>
            <w:r w:rsidRPr="00217C69">
              <w:t>OP-CRC-IC (</w:t>
            </w:r>
            <w:r w:rsidR="00625395" w:rsidRPr="00217C69">
              <w:t>signature, 2013</w:t>
            </w:r>
            <w:r w:rsidRPr="00217C69">
              <w:t>)</w:t>
            </w:r>
          </w:p>
          <w:p w14:paraId="0EC17C44" w14:textId="53B54523" w:rsidR="00A02BFB" w:rsidRPr="00217C69" w:rsidRDefault="00A02BFB" w:rsidP="00360121">
            <w:pPr>
              <w:spacing w:before="40" w:after="120"/>
              <w:ind w:right="113"/>
            </w:pPr>
            <w:r w:rsidRPr="00217C69">
              <w:t>OP-CRPD, art. 6 (</w:t>
            </w:r>
            <w:r w:rsidR="00360121" w:rsidRPr="00217C69">
              <w:t>2007</w:t>
            </w:r>
            <w:r w:rsidRPr="00217C69">
              <w:t>)</w:t>
            </w:r>
          </w:p>
        </w:tc>
        <w:tc>
          <w:tcPr>
            <w:tcW w:w="2409" w:type="dxa"/>
            <w:tcBorders>
              <w:bottom w:val="single" w:sz="12" w:space="0" w:color="auto"/>
            </w:tcBorders>
            <w:shd w:val="clear" w:color="auto" w:fill="auto"/>
          </w:tcPr>
          <w:p w14:paraId="2FC8E77D" w14:textId="29723174" w:rsidR="00A02BFB" w:rsidRPr="00217C69" w:rsidRDefault="00625395" w:rsidP="008B4D7D">
            <w:pPr>
              <w:spacing w:before="40" w:after="120"/>
              <w:ind w:right="113"/>
            </w:pPr>
            <w:r w:rsidRPr="00217C69">
              <w:t xml:space="preserve">OP-CRC-IC, art. 13 </w:t>
            </w:r>
            <w:r w:rsidR="00FF16E0">
              <w:br/>
            </w:r>
            <w:r w:rsidRPr="00217C69">
              <w:t>(2017)</w:t>
            </w:r>
          </w:p>
        </w:tc>
        <w:tc>
          <w:tcPr>
            <w:tcW w:w="2410" w:type="dxa"/>
            <w:tcBorders>
              <w:bottom w:val="single" w:sz="12" w:space="0" w:color="auto"/>
            </w:tcBorders>
            <w:shd w:val="clear" w:color="auto" w:fill="auto"/>
          </w:tcPr>
          <w:p w14:paraId="71E981A6" w14:textId="77777777" w:rsidR="00A02BFB" w:rsidRPr="00217C69" w:rsidRDefault="00627048" w:rsidP="008B4D7D">
            <w:pPr>
              <w:spacing w:before="40" w:after="120"/>
              <w:ind w:right="113"/>
            </w:pPr>
            <w:r w:rsidRPr="00217C69">
              <w:t>ICERD, art. 14</w:t>
            </w:r>
          </w:p>
          <w:p w14:paraId="5B9C5ACF" w14:textId="77777777" w:rsidR="00627048" w:rsidRPr="00217C69" w:rsidRDefault="00627048" w:rsidP="008B4D7D">
            <w:pPr>
              <w:spacing w:before="40" w:after="120"/>
              <w:ind w:right="113"/>
            </w:pPr>
            <w:r w:rsidRPr="00217C69">
              <w:t>OP-ICESCR</w:t>
            </w:r>
          </w:p>
          <w:p w14:paraId="178DE3A0" w14:textId="77777777" w:rsidR="00625395" w:rsidRPr="00217C69" w:rsidRDefault="00625395" w:rsidP="00625395">
            <w:pPr>
              <w:spacing w:before="40" w:after="120"/>
              <w:ind w:right="113"/>
            </w:pPr>
            <w:r w:rsidRPr="00217C69">
              <w:t>OP-CRC-IC, art. 12</w:t>
            </w:r>
          </w:p>
          <w:p w14:paraId="67C35229" w14:textId="77777777" w:rsidR="00360121" w:rsidRPr="00217C69" w:rsidRDefault="00360121" w:rsidP="00625395">
            <w:pPr>
              <w:spacing w:before="40" w:after="120"/>
              <w:ind w:right="113"/>
            </w:pPr>
            <w:r w:rsidRPr="00217C69">
              <w:t>ICRMW</w:t>
            </w:r>
          </w:p>
          <w:p w14:paraId="49657562" w14:textId="37EEFD7B" w:rsidR="00360121" w:rsidRPr="00217C69" w:rsidRDefault="00360121" w:rsidP="00625395">
            <w:pPr>
              <w:spacing w:before="40" w:after="120"/>
              <w:ind w:right="113"/>
            </w:pPr>
            <w:r w:rsidRPr="00217C69">
              <w:t>ICPPED (signature, 2007)</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726503">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51705BAE" w:rsidR="00A02BFB" w:rsidRPr="00217C69" w:rsidRDefault="00627048" w:rsidP="00FE2B97">
            <w:pPr>
              <w:spacing w:before="40" w:after="120"/>
              <w:ind w:right="113"/>
              <w:jc w:val="both"/>
            </w:pPr>
            <w:r w:rsidRPr="00217C69">
              <w:t>ICCPR-OP 1 (Declarations, arts. 1 and 5(2)(a),</w:t>
            </w:r>
            <w:r w:rsidR="000A3EB1" w:rsidRPr="00217C69">
              <w:t xml:space="preserve"> </w:t>
            </w:r>
            <w:r w:rsidRPr="00217C69">
              <w:t>1995)</w:t>
            </w:r>
          </w:p>
        </w:tc>
        <w:tc>
          <w:tcPr>
            <w:tcW w:w="2409" w:type="dxa"/>
            <w:shd w:val="clear" w:color="auto" w:fill="auto"/>
          </w:tcPr>
          <w:p w14:paraId="66BA327E" w14:textId="618B77AE" w:rsidR="00A02BFB" w:rsidRPr="00217C69" w:rsidRDefault="00627048" w:rsidP="00FE2B97">
            <w:pPr>
              <w:spacing w:before="40" w:after="120"/>
              <w:ind w:right="113"/>
              <w:jc w:val="both"/>
            </w:pPr>
            <w:r w:rsidRPr="00217C69">
              <w:t>--</w:t>
            </w:r>
          </w:p>
        </w:tc>
        <w:tc>
          <w:tcPr>
            <w:tcW w:w="2410" w:type="dxa"/>
            <w:shd w:val="clear" w:color="auto" w:fill="auto"/>
          </w:tcPr>
          <w:p w14:paraId="102FFAE5" w14:textId="27489D0E" w:rsidR="00A02BFB" w:rsidRPr="00217C69" w:rsidRDefault="00627048" w:rsidP="00FE2B97">
            <w:pPr>
              <w:spacing w:before="40" w:after="120"/>
              <w:ind w:right="113"/>
              <w:jc w:val="both"/>
            </w:pPr>
            <w:r w:rsidRPr="00217C69">
              <w:t>ICCPR-OP 1 (Declarations, arts. 1 and 5(2)(a))</w:t>
            </w:r>
          </w:p>
        </w:tc>
      </w:tr>
      <w:tr w:rsidR="00726503" w:rsidRPr="00A02BFB" w14:paraId="5E266F71" w14:textId="77777777" w:rsidTr="008B4D7D">
        <w:tc>
          <w:tcPr>
            <w:tcW w:w="2409" w:type="dxa"/>
            <w:tcBorders>
              <w:bottom w:val="single" w:sz="12" w:space="0" w:color="auto"/>
            </w:tcBorders>
            <w:shd w:val="clear" w:color="auto" w:fill="auto"/>
          </w:tcPr>
          <w:p w14:paraId="12A3FAAB" w14:textId="77777777" w:rsidR="00726503" w:rsidRPr="00A02BFB" w:rsidRDefault="00726503" w:rsidP="008B4D7D">
            <w:pPr>
              <w:spacing w:before="40" w:after="120"/>
              <w:ind w:right="113"/>
            </w:pPr>
          </w:p>
        </w:tc>
        <w:tc>
          <w:tcPr>
            <w:tcW w:w="2409" w:type="dxa"/>
            <w:tcBorders>
              <w:bottom w:val="single" w:sz="12" w:space="0" w:color="auto"/>
            </w:tcBorders>
            <w:shd w:val="clear" w:color="auto" w:fill="auto"/>
          </w:tcPr>
          <w:p w14:paraId="37D43748" w14:textId="039EBBD2" w:rsidR="00726503" w:rsidRPr="00217C69" w:rsidRDefault="00726503" w:rsidP="00FE2B97">
            <w:pPr>
              <w:spacing w:before="40" w:after="120"/>
              <w:ind w:right="113"/>
              <w:jc w:val="both"/>
            </w:pPr>
            <w:r w:rsidRPr="00217C69">
              <w:t>OP-CRC-AC (Declaration, art. 3.2, minimum age of recruitment at 18 years, 2002)</w:t>
            </w:r>
          </w:p>
        </w:tc>
        <w:tc>
          <w:tcPr>
            <w:tcW w:w="2409" w:type="dxa"/>
            <w:tcBorders>
              <w:bottom w:val="single" w:sz="12" w:space="0" w:color="auto"/>
            </w:tcBorders>
            <w:shd w:val="clear" w:color="auto" w:fill="auto"/>
          </w:tcPr>
          <w:p w14:paraId="635991BB" w14:textId="3705CE65" w:rsidR="00726503" w:rsidRPr="00217C69" w:rsidRDefault="00726503" w:rsidP="00FE2B97">
            <w:pPr>
              <w:spacing w:before="40" w:after="120"/>
              <w:ind w:right="113"/>
              <w:jc w:val="both"/>
            </w:pPr>
            <w:r w:rsidRPr="00217C69">
              <w:t>--</w:t>
            </w:r>
          </w:p>
        </w:tc>
        <w:tc>
          <w:tcPr>
            <w:tcW w:w="2410" w:type="dxa"/>
            <w:tcBorders>
              <w:bottom w:val="single" w:sz="12" w:space="0" w:color="auto"/>
            </w:tcBorders>
            <w:shd w:val="clear" w:color="auto" w:fill="auto"/>
          </w:tcPr>
          <w:p w14:paraId="7E38A532" w14:textId="4BF1AFAC" w:rsidR="00726503" w:rsidRPr="00217C69" w:rsidRDefault="00726503" w:rsidP="00FE2B97">
            <w:pPr>
              <w:spacing w:before="40" w:after="120"/>
              <w:ind w:right="113"/>
              <w:jc w:val="both"/>
            </w:pPr>
            <w:r w:rsidRPr="00217C69">
              <w:t>OP-CRC-AC (Declaration, art. 3.2, minimum age of recruitment at 18 years)</w:t>
            </w:r>
          </w:p>
        </w:tc>
      </w:tr>
    </w:tbl>
    <w:p w14:paraId="1F353718" w14:textId="77777777"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77777777" w:rsidR="00A02BFB" w:rsidRPr="00A02BFB" w:rsidRDefault="00A02BFB" w:rsidP="008B4D7D">
            <w:pPr>
              <w:spacing w:before="40" w:after="120"/>
              <w:ind w:right="113"/>
            </w:pP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3C67C5">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77777777" w:rsidR="00A02BFB" w:rsidRPr="00A02BFB" w:rsidRDefault="00A02BFB" w:rsidP="008B4D7D">
            <w:pPr>
              <w:spacing w:before="40" w:after="120"/>
              <w:ind w:right="113"/>
            </w:pP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7777777" w:rsidR="00A02BFB" w:rsidRPr="00A02BFB" w:rsidRDefault="00A02BFB" w:rsidP="008B4D7D">
            <w:pPr>
              <w:spacing w:before="40" w:after="120"/>
              <w:ind w:right="113"/>
            </w:pPr>
            <w:r w:rsidRPr="00A02BFB">
              <w:t>Conventions on refugees and stateless persons</w:t>
            </w:r>
            <w:r w:rsidRPr="003C67C5">
              <w:rPr>
                <w:rStyle w:val="EndnoteReference"/>
              </w:rPr>
              <w:endnoteReference w:id="6"/>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77777777" w:rsidR="00A02BFB" w:rsidRPr="00A02BFB" w:rsidRDefault="00A02BFB" w:rsidP="008B4D7D">
            <w:pPr>
              <w:spacing w:before="40" w:after="120"/>
              <w:ind w:right="113"/>
            </w:pP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3C67C5">
              <w:rPr>
                <w:rStyle w:val="EndnoteReference"/>
              </w:rPr>
              <w:endnoteReference w:id="7"/>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3C67C5">
              <w:rPr>
                <w:rStyle w:val="EndnoteReference"/>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7777777" w:rsidR="00A02BFB" w:rsidRPr="00A02BFB" w:rsidRDefault="00A02BFB" w:rsidP="008B4D7D">
            <w:pPr>
              <w:spacing w:before="40" w:after="120"/>
              <w:ind w:right="113"/>
            </w:pP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3C67C5">
              <w:rPr>
                <w:rStyle w:val="EndnoteReference"/>
              </w:rPr>
              <w:endnoteReference w:id="9"/>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3C67C5">
        <w:rPr>
          <w:rStyle w:val="EndnoteReference"/>
        </w:rPr>
        <w:endnoteReference w:id="10"/>
      </w:r>
    </w:p>
    <w:p w14:paraId="51EDB961" w14:textId="1CDFF36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443BDD" w14:paraId="1E4DE53B" w14:textId="77777777" w:rsidTr="008B4D7D">
        <w:tc>
          <w:tcPr>
            <w:tcW w:w="1928" w:type="dxa"/>
            <w:shd w:val="clear" w:color="auto" w:fill="auto"/>
          </w:tcPr>
          <w:p w14:paraId="6EC3F4DD" w14:textId="77777777" w:rsidR="00A02BFB" w:rsidRPr="00443BDD" w:rsidRDefault="00A02BFB" w:rsidP="00A76B1E">
            <w:pPr>
              <w:spacing w:before="40" w:after="120"/>
              <w:ind w:right="113"/>
              <w:jc w:val="both"/>
            </w:pPr>
            <w:r w:rsidRPr="00443BDD">
              <w:t>CERD</w:t>
            </w:r>
          </w:p>
        </w:tc>
        <w:tc>
          <w:tcPr>
            <w:tcW w:w="1928" w:type="dxa"/>
            <w:shd w:val="clear" w:color="auto" w:fill="auto"/>
          </w:tcPr>
          <w:p w14:paraId="6E95AD6E" w14:textId="2AED4066" w:rsidR="00A02BFB" w:rsidRPr="00443BDD" w:rsidRDefault="00F475D8" w:rsidP="00A76B1E">
            <w:pPr>
              <w:spacing w:before="40" w:after="120"/>
              <w:ind w:right="113"/>
              <w:jc w:val="both"/>
            </w:pPr>
            <w:r w:rsidRPr="00443BDD">
              <w:t>--</w:t>
            </w:r>
          </w:p>
        </w:tc>
        <w:tc>
          <w:tcPr>
            <w:tcW w:w="1927" w:type="dxa"/>
            <w:shd w:val="clear" w:color="auto" w:fill="auto"/>
          </w:tcPr>
          <w:p w14:paraId="7F2B4B92" w14:textId="58413696" w:rsidR="00A02BFB" w:rsidRPr="00443BDD" w:rsidRDefault="00F475D8" w:rsidP="00A76B1E">
            <w:pPr>
              <w:spacing w:before="40" w:after="120"/>
              <w:ind w:right="113"/>
              <w:jc w:val="both"/>
            </w:pPr>
            <w:r w:rsidRPr="00443BDD">
              <w:t>--</w:t>
            </w:r>
          </w:p>
        </w:tc>
        <w:tc>
          <w:tcPr>
            <w:tcW w:w="1927" w:type="dxa"/>
            <w:shd w:val="clear" w:color="auto" w:fill="auto"/>
          </w:tcPr>
          <w:p w14:paraId="3AFF0E8F" w14:textId="41971D69" w:rsidR="00A02BFB" w:rsidRPr="00443BDD" w:rsidRDefault="00F475D8" w:rsidP="00A76B1E">
            <w:pPr>
              <w:spacing w:before="40" w:after="120"/>
              <w:ind w:right="113"/>
              <w:jc w:val="both"/>
            </w:pPr>
            <w:r w:rsidRPr="00443BDD">
              <w:t>--</w:t>
            </w:r>
          </w:p>
        </w:tc>
        <w:tc>
          <w:tcPr>
            <w:tcW w:w="1927" w:type="dxa"/>
            <w:shd w:val="clear" w:color="auto" w:fill="auto"/>
          </w:tcPr>
          <w:p w14:paraId="65DE5ACA" w14:textId="62073312" w:rsidR="00A02BFB" w:rsidRPr="00443BDD" w:rsidRDefault="00F475D8" w:rsidP="00A76B1E">
            <w:pPr>
              <w:spacing w:before="40" w:after="120"/>
              <w:ind w:right="113"/>
              <w:jc w:val="both"/>
            </w:pPr>
            <w:r w:rsidRPr="00443BDD">
              <w:t>Ninth and tenth reports overdue since 2011.</w:t>
            </w:r>
          </w:p>
        </w:tc>
      </w:tr>
      <w:tr w:rsidR="008B4D7D" w:rsidRPr="00443BDD" w14:paraId="58AC300D" w14:textId="77777777" w:rsidTr="008B4D7D">
        <w:tc>
          <w:tcPr>
            <w:tcW w:w="1928" w:type="dxa"/>
            <w:shd w:val="clear" w:color="auto" w:fill="auto"/>
          </w:tcPr>
          <w:p w14:paraId="2D5FC6DA" w14:textId="77777777" w:rsidR="00A02BFB" w:rsidRPr="00443BDD" w:rsidRDefault="00A02BFB" w:rsidP="00A76B1E">
            <w:pPr>
              <w:spacing w:before="40" w:after="120"/>
              <w:ind w:right="113"/>
              <w:jc w:val="both"/>
            </w:pPr>
            <w:r w:rsidRPr="00443BDD">
              <w:t>CESCR</w:t>
            </w:r>
          </w:p>
        </w:tc>
        <w:tc>
          <w:tcPr>
            <w:tcW w:w="1928" w:type="dxa"/>
            <w:shd w:val="clear" w:color="auto" w:fill="auto"/>
          </w:tcPr>
          <w:p w14:paraId="4E5C586F" w14:textId="6524FDD0" w:rsidR="00A02BFB" w:rsidRPr="00443BDD" w:rsidRDefault="00F475D8" w:rsidP="00A76B1E">
            <w:pPr>
              <w:spacing w:before="40" w:after="120"/>
              <w:ind w:right="113"/>
              <w:jc w:val="both"/>
            </w:pPr>
            <w:r w:rsidRPr="00443BDD">
              <w:t>--</w:t>
            </w:r>
          </w:p>
        </w:tc>
        <w:tc>
          <w:tcPr>
            <w:tcW w:w="1927" w:type="dxa"/>
            <w:shd w:val="clear" w:color="auto" w:fill="auto"/>
          </w:tcPr>
          <w:p w14:paraId="47B97FDA" w14:textId="4B321703" w:rsidR="00A02BFB" w:rsidRPr="00443BDD" w:rsidRDefault="00F475D8" w:rsidP="00A76B1E">
            <w:pPr>
              <w:spacing w:before="40" w:after="120"/>
              <w:ind w:right="113"/>
              <w:jc w:val="both"/>
            </w:pPr>
            <w:r w:rsidRPr="00443BDD">
              <w:t>--</w:t>
            </w:r>
          </w:p>
        </w:tc>
        <w:tc>
          <w:tcPr>
            <w:tcW w:w="1927" w:type="dxa"/>
            <w:shd w:val="clear" w:color="auto" w:fill="auto"/>
          </w:tcPr>
          <w:p w14:paraId="326AACC2" w14:textId="543D2671" w:rsidR="00A02BFB" w:rsidRPr="00443BDD" w:rsidRDefault="00F475D8" w:rsidP="00A76B1E">
            <w:pPr>
              <w:spacing w:before="40" w:after="120"/>
              <w:ind w:right="113"/>
              <w:jc w:val="both"/>
            </w:pPr>
            <w:r w:rsidRPr="00443BDD">
              <w:t>--</w:t>
            </w:r>
          </w:p>
        </w:tc>
        <w:tc>
          <w:tcPr>
            <w:tcW w:w="1927" w:type="dxa"/>
            <w:shd w:val="clear" w:color="auto" w:fill="auto"/>
          </w:tcPr>
          <w:p w14:paraId="41724ACB" w14:textId="309437AC" w:rsidR="00A02BFB" w:rsidRPr="00443BDD" w:rsidRDefault="00F475D8" w:rsidP="00A76B1E">
            <w:pPr>
              <w:spacing w:before="40" w:after="120"/>
              <w:ind w:right="113"/>
              <w:jc w:val="both"/>
            </w:pPr>
            <w:r w:rsidRPr="00443BDD">
              <w:t>Second report overdue since 2006.</w:t>
            </w:r>
          </w:p>
        </w:tc>
      </w:tr>
      <w:tr w:rsidR="008B4D7D" w:rsidRPr="00443BDD" w14:paraId="21E3975A" w14:textId="77777777" w:rsidTr="008B4D7D">
        <w:tc>
          <w:tcPr>
            <w:tcW w:w="1928" w:type="dxa"/>
            <w:shd w:val="clear" w:color="auto" w:fill="auto"/>
          </w:tcPr>
          <w:p w14:paraId="60BC488C" w14:textId="77777777" w:rsidR="00A02BFB" w:rsidRPr="00443BDD" w:rsidRDefault="00A02BFB" w:rsidP="00A76B1E">
            <w:pPr>
              <w:spacing w:before="40" w:after="120"/>
              <w:ind w:right="113"/>
              <w:jc w:val="both"/>
            </w:pPr>
            <w:r w:rsidRPr="00443BDD">
              <w:t>HR Committee</w:t>
            </w:r>
          </w:p>
        </w:tc>
        <w:tc>
          <w:tcPr>
            <w:tcW w:w="1928" w:type="dxa"/>
            <w:shd w:val="clear" w:color="auto" w:fill="auto"/>
          </w:tcPr>
          <w:p w14:paraId="32381D4B" w14:textId="1A62EBC0" w:rsidR="00A02BFB" w:rsidRPr="00443BDD" w:rsidRDefault="00B17BDB" w:rsidP="00A76B1E">
            <w:pPr>
              <w:spacing w:before="40" w:after="120"/>
              <w:ind w:right="113"/>
              <w:jc w:val="both"/>
            </w:pPr>
            <w:r w:rsidRPr="00443BDD">
              <w:t>--</w:t>
            </w:r>
          </w:p>
        </w:tc>
        <w:tc>
          <w:tcPr>
            <w:tcW w:w="1927" w:type="dxa"/>
            <w:shd w:val="clear" w:color="auto" w:fill="auto"/>
          </w:tcPr>
          <w:p w14:paraId="2DC89872" w14:textId="3A411F79" w:rsidR="00A02BFB" w:rsidRPr="00443BDD" w:rsidRDefault="00B17BDB" w:rsidP="00A76B1E">
            <w:pPr>
              <w:spacing w:before="40" w:after="120"/>
              <w:ind w:right="113"/>
              <w:jc w:val="both"/>
            </w:pPr>
            <w:r w:rsidRPr="00443BDD">
              <w:t>2014</w:t>
            </w:r>
          </w:p>
        </w:tc>
        <w:tc>
          <w:tcPr>
            <w:tcW w:w="1927" w:type="dxa"/>
            <w:shd w:val="clear" w:color="auto" w:fill="auto"/>
          </w:tcPr>
          <w:p w14:paraId="038D0ADC" w14:textId="0F211FF7" w:rsidR="00A02BFB" w:rsidRPr="00443BDD" w:rsidRDefault="00B17BDB" w:rsidP="00A76B1E">
            <w:pPr>
              <w:spacing w:before="40" w:after="120"/>
              <w:ind w:right="113"/>
              <w:jc w:val="both"/>
            </w:pPr>
            <w:r w:rsidRPr="00443BDD">
              <w:t>March 2015</w:t>
            </w:r>
          </w:p>
        </w:tc>
        <w:tc>
          <w:tcPr>
            <w:tcW w:w="1927" w:type="dxa"/>
            <w:shd w:val="clear" w:color="auto" w:fill="auto"/>
          </w:tcPr>
          <w:p w14:paraId="54E64B4C" w14:textId="5FE2C3FD" w:rsidR="00A02BFB" w:rsidRPr="00443BDD" w:rsidRDefault="00B17BDB" w:rsidP="00A76B1E">
            <w:pPr>
              <w:spacing w:before="40" w:after="120"/>
              <w:ind w:right="113"/>
              <w:jc w:val="both"/>
            </w:pPr>
            <w:r w:rsidRPr="00443BDD">
              <w:t xml:space="preserve">Fourth report due in </w:t>
            </w:r>
            <w:r w:rsidR="00217C69" w:rsidRPr="00443BDD">
              <w:t xml:space="preserve">November </w:t>
            </w:r>
            <w:r w:rsidRPr="00443BDD">
              <w:t>2020.</w:t>
            </w:r>
          </w:p>
        </w:tc>
      </w:tr>
      <w:tr w:rsidR="008B4D7D" w:rsidRPr="00443BDD" w14:paraId="360016ED" w14:textId="77777777" w:rsidTr="008B4D7D">
        <w:tc>
          <w:tcPr>
            <w:tcW w:w="1928" w:type="dxa"/>
            <w:shd w:val="clear" w:color="auto" w:fill="auto"/>
          </w:tcPr>
          <w:p w14:paraId="33320B06" w14:textId="77777777" w:rsidR="00A02BFB" w:rsidRPr="00443BDD" w:rsidRDefault="00A02BFB" w:rsidP="00A76B1E">
            <w:pPr>
              <w:spacing w:before="40" w:after="120"/>
              <w:ind w:right="113"/>
              <w:jc w:val="both"/>
            </w:pPr>
            <w:r w:rsidRPr="00443BDD">
              <w:t>CEDAW</w:t>
            </w:r>
          </w:p>
        </w:tc>
        <w:tc>
          <w:tcPr>
            <w:tcW w:w="1928" w:type="dxa"/>
            <w:shd w:val="clear" w:color="auto" w:fill="auto"/>
          </w:tcPr>
          <w:p w14:paraId="21DDA8EB" w14:textId="2A7BAC1F" w:rsidR="00A02BFB" w:rsidRPr="00443BDD" w:rsidRDefault="00164A32" w:rsidP="00A76B1E">
            <w:pPr>
              <w:spacing w:before="40" w:after="120"/>
              <w:ind w:right="113"/>
              <w:jc w:val="both"/>
            </w:pPr>
            <w:r w:rsidRPr="00443BDD">
              <w:t>--</w:t>
            </w:r>
          </w:p>
        </w:tc>
        <w:tc>
          <w:tcPr>
            <w:tcW w:w="1927" w:type="dxa"/>
            <w:shd w:val="clear" w:color="auto" w:fill="auto"/>
          </w:tcPr>
          <w:p w14:paraId="4FA5FAA4" w14:textId="0DCEF114" w:rsidR="00A02BFB" w:rsidRPr="00443BDD" w:rsidRDefault="00164A32" w:rsidP="00A76B1E">
            <w:pPr>
              <w:spacing w:before="40" w:after="120"/>
              <w:ind w:right="113"/>
              <w:jc w:val="both"/>
            </w:pPr>
            <w:r w:rsidRPr="00443BDD">
              <w:t>2013</w:t>
            </w:r>
          </w:p>
        </w:tc>
        <w:tc>
          <w:tcPr>
            <w:tcW w:w="1927" w:type="dxa"/>
            <w:shd w:val="clear" w:color="auto" w:fill="auto"/>
          </w:tcPr>
          <w:p w14:paraId="2D8D330E" w14:textId="542F6EC7" w:rsidR="00A02BFB" w:rsidRPr="00443BDD" w:rsidRDefault="00164A32" w:rsidP="00A76B1E">
            <w:pPr>
              <w:spacing w:before="40" w:after="120"/>
              <w:ind w:right="113"/>
              <w:jc w:val="both"/>
            </w:pPr>
            <w:r w:rsidRPr="00443BDD">
              <w:t>July 2015</w:t>
            </w:r>
          </w:p>
        </w:tc>
        <w:tc>
          <w:tcPr>
            <w:tcW w:w="1927" w:type="dxa"/>
            <w:shd w:val="clear" w:color="auto" w:fill="auto"/>
          </w:tcPr>
          <w:p w14:paraId="1CEC72E2" w14:textId="5C2805E8" w:rsidR="00A02BFB" w:rsidRPr="00443BDD" w:rsidRDefault="00164A32" w:rsidP="00C91A9F">
            <w:pPr>
              <w:spacing w:before="40" w:after="120"/>
              <w:ind w:right="113"/>
              <w:jc w:val="both"/>
            </w:pPr>
            <w:r w:rsidRPr="00443BDD">
              <w:t>Sixth report overdue since 2019.</w:t>
            </w:r>
          </w:p>
        </w:tc>
      </w:tr>
      <w:tr w:rsidR="008B4D7D" w:rsidRPr="00443BDD" w14:paraId="0EB4D214" w14:textId="77777777" w:rsidTr="008B4D7D">
        <w:tc>
          <w:tcPr>
            <w:tcW w:w="1928" w:type="dxa"/>
            <w:shd w:val="clear" w:color="auto" w:fill="auto"/>
          </w:tcPr>
          <w:p w14:paraId="3C7C5F3C" w14:textId="77777777" w:rsidR="00A02BFB" w:rsidRPr="00443BDD" w:rsidRDefault="00A02BFB" w:rsidP="00A76B1E">
            <w:pPr>
              <w:spacing w:before="40" w:after="120"/>
              <w:ind w:right="113"/>
              <w:jc w:val="both"/>
            </w:pPr>
            <w:r w:rsidRPr="00443BDD">
              <w:t>CAT</w:t>
            </w:r>
          </w:p>
        </w:tc>
        <w:tc>
          <w:tcPr>
            <w:tcW w:w="1928" w:type="dxa"/>
            <w:shd w:val="clear" w:color="auto" w:fill="auto"/>
          </w:tcPr>
          <w:p w14:paraId="0A5E522C" w14:textId="1223D026" w:rsidR="00A02BFB" w:rsidRPr="00443BDD" w:rsidRDefault="00B63DBD" w:rsidP="00A76B1E">
            <w:pPr>
              <w:spacing w:before="40" w:after="120"/>
              <w:ind w:right="113"/>
              <w:jc w:val="both"/>
            </w:pPr>
            <w:r w:rsidRPr="00443BDD">
              <w:t>November 2014</w:t>
            </w:r>
          </w:p>
        </w:tc>
        <w:tc>
          <w:tcPr>
            <w:tcW w:w="1927" w:type="dxa"/>
            <w:shd w:val="clear" w:color="auto" w:fill="auto"/>
          </w:tcPr>
          <w:p w14:paraId="5F831F80" w14:textId="1223A6F4" w:rsidR="00A02BFB" w:rsidRPr="00443BDD" w:rsidRDefault="004433E7" w:rsidP="00A76B1E">
            <w:pPr>
              <w:spacing w:before="40" w:after="120"/>
              <w:ind w:right="113"/>
              <w:jc w:val="both"/>
            </w:pPr>
            <w:r w:rsidRPr="00443BDD">
              <w:t>--</w:t>
            </w:r>
          </w:p>
        </w:tc>
        <w:tc>
          <w:tcPr>
            <w:tcW w:w="1927" w:type="dxa"/>
            <w:shd w:val="clear" w:color="auto" w:fill="auto"/>
          </w:tcPr>
          <w:p w14:paraId="445C5036" w14:textId="4F102F95" w:rsidR="00A02BFB" w:rsidRPr="00443BDD" w:rsidRDefault="004433E7" w:rsidP="00A76B1E">
            <w:pPr>
              <w:spacing w:before="40" w:after="120"/>
              <w:ind w:right="113"/>
              <w:jc w:val="both"/>
            </w:pPr>
            <w:r w:rsidRPr="00443BDD">
              <w:t>--</w:t>
            </w:r>
          </w:p>
        </w:tc>
        <w:tc>
          <w:tcPr>
            <w:tcW w:w="1927" w:type="dxa"/>
            <w:shd w:val="clear" w:color="auto" w:fill="auto"/>
          </w:tcPr>
          <w:p w14:paraId="247DF1E0" w14:textId="4C650F5D" w:rsidR="00A02BFB" w:rsidRPr="00443BDD" w:rsidRDefault="004433E7" w:rsidP="00A76B1E">
            <w:pPr>
              <w:spacing w:before="40" w:after="120"/>
              <w:ind w:right="113"/>
              <w:jc w:val="both"/>
            </w:pPr>
            <w:r w:rsidRPr="00443BDD">
              <w:t>Sixth report overdue since 2018.</w:t>
            </w:r>
          </w:p>
        </w:tc>
      </w:tr>
      <w:tr w:rsidR="008B4D7D" w:rsidRPr="00443BDD" w14:paraId="23C350E4" w14:textId="77777777" w:rsidTr="008B4D7D">
        <w:tc>
          <w:tcPr>
            <w:tcW w:w="1928" w:type="dxa"/>
            <w:shd w:val="clear" w:color="auto" w:fill="auto"/>
          </w:tcPr>
          <w:p w14:paraId="49EC097B" w14:textId="77777777" w:rsidR="00A02BFB" w:rsidRPr="00443BDD" w:rsidRDefault="00A02BFB" w:rsidP="00A76B1E">
            <w:pPr>
              <w:spacing w:before="40" w:after="120"/>
              <w:ind w:right="113"/>
              <w:jc w:val="both"/>
            </w:pPr>
            <w:r w:rsidRPr="00443BDD">
              <w:t>CRC</w:t>
            </w:r>
          </w:p>
        </w:tc>
        <w:tc>
          <w:tcPr>
            <w:tcW w:w="1928" w:type="dxa"/>
            <w:shd w:val="clear" w:color="auto" w:fill="auto"/>
          </w:tcPr>
          <w:p w14:paraId="7F3480B5" w14:textId="00780DD3" w:rsidR="00A02BFB" w:rsidRPr="00443BDD" w:rsidRDefault="00A55F60" w:rsidP="00A76B1E">
            <w:pPr>
              <w:spacing w:before="40" w:after="120"/>
              <w:ind w:right="113"/>
              <w:jc w:val="both"/>
            </w:pPr>
            <w:r w:rsidRPr="00443BDD">
              <w:t>September 2014</w:t>
            </w:r>
          </w:p>
        </w:tc>
        <w:tc>
          <w:tcPr>
            <w:tcW w:w="1927" w:type="dxa"/>
            <w:shd w:val="clear" w:color="auto" w:fill="auto"/>
          </w:tcPr>
          <w:p w14:paraId="1C3A9578" w14:textId="5883A4E8" w:rsidR="00A02BFB" w:rsidRPr="00443BDD" w:rsidRDefault="00A55F60" w:rsidP="00A76B1E">
            <w:pPr>
              <w:spacing w:before="40" w:after="120"/>
              <w:ind w:right="113"/>
              <w:jc w:val="both"/>
            </w:pPr>
            <w:r w:rsidRPr="00443BDD">
              <w:t>--</w:t>
            </w:r>
          </w:p>
        </w:tc>
        <w:tc>
          <w:tcPr>
            <w:tcW w:w="1927" w:type="dxa"/>
            <w:shd w:val="clear" w:color="auto" w:fill="auto"/>
          </w:tcPr>
          <w:p w14:paraId="0E84DDDC" w14:textId="3BBB36F2" w:rsidR="00A02BFB" w:rsidRPr="00443BDD" w:rsidRDefault="00A55F60" w:rsidP="00A76B1E">
            <w:pPr>
              <w:spacing w:before="40" w:after="120"/>
              <w:ind w:right="113"/>
              <w:jc w:val="both"/>
            </w:pPr>
            <w:r w:rsidRPr="00443BDD">
              <w:t>--</w:t>
            </w:r>
          </w:p>
        </w:tc>
        <w:tc>
          <w:tcPr>
            <w:tcW w:w="1927" w:type="dxa"/>
            <w:shd w:val="clear" w:color="auto" w:fill="auto"/>
          </w:tcPr>
          <w:p w14:paraId="1A3FFC6B" w14:textId="2E2592FD" w:rsidR="00A02BFB" w:rsidRPr="00443BDD" w:rsidRDefault="00A55F60" w:rsidP="00443BDD">
            <w:pPr>
              <w:spacing w:before="40" w:after="120"/>
              <w:ind w:right="113"/>
              <w:jc w:val="both"/>
            </w:pPr>
            <w:r w:rsidRPr="00443BDD">
              <w:t xml:space="preserve">Fifth and sixth reports </w:t>
            </w:r>
            <w:r w:rsidR="00443BDD">
              <w:t>over</w:t>
            </w:r>
            <w:r w:rsidRPr="00443BDD">
              <w:t xml:space="preserve">due </w:t>
            </w:r>
            <w:r w:rsidR="00443BDD">
              <w:t>s</w:t>
            </w:r>
            <w:r w:rsidRPr="00443BDD">
              <w:t>in</w:t>
            </w:r>
            <w:r w:rsidR="00443BDD">
              <w:t>ce</w:t>
            </w:r>
            <w:r w:rsidRPr="00443BDD">
              <w:t xml:space="preserve"> 2019.</w:t>
            </w:r>
            <w:r w:rsidR="0018443A" w:rsidRPr="00443BDD">
              <w:t xml:space="preserve"> </w:t>
            </w:r>
            <w:r w:rsidR="0018443A" w:rsidRPr="00443BDD">
              <w:lastRenderedPageBreak/>
              <w:t>Initial report on OP-CRC-SC overdue since 2004.</w:t>
            </w:r>
          </w:p>
        </w:tc>
      </w:tr>
      <w:tr w:rsidR="008B4D7D" w:rsidRPr="00443BDD" w14:paraId="5F824C9D" w14:textId="77777777" w:rsidTr="008B4D7D">
        <w:tc>
          <w:tcPr>
            <w:tcW w:w="1928" w:type="dxa"/>
            <w:tcBorders>
              <w:bottom w:val="single" w:sz="12" w:space="0" w:color="auto"/>
            </w:tcBorders>
            <w:shd w:val="clear" w:color="auto" w:fill="auto"/>
          </w:tcPr>
          <w:p w14:paraId="792E9ADC" w14:textId="2BE000A1" w:rsidR="00A02BFB" w:rsidRPr="00443BDD" w:rsidRDefault="00A02BFB" w:rsidP="00A76B1E">
            <w:pPr>
              <w:spacing w:before="40" w:after="120"/>
              <w:ind w:right="113"/>
              <w:jc w:val="both"/>
            </w:pPr>
            <w:r w:rsidRPr="00443BDD">
              <w:lastRenderedPageBreak/>
              <w:t>C</w:t>
            </w:r>
            <w:r w:rsidR="000A3EB1" w:rsidRPr="00443BDD">
              <w:t>RP</w:t>
            </w:r>
            <w:r w:rsidRPr="00443BDD">
              <w:t>D</w:t>
            </w:r>
          </w:p>
        </w:tc>
        <w:tc>
          <w:tcPr>
            <w:tcW w:w="1928" w:type="dxa"/>
            <w:tcBorders>
              <w:bottom w:val="single" w:sz="12" w:space="0" w:color="auto"/>
            </w:tcBorders>
            <w:shd w:val="clear" w:color="auto" w:fill="auto"/>
          </w:tcPr>
          <w:p w14:paraId="0BF7D419" w14:textId="2858F7C8" w:rsidR="00A02BFB" w:rsidRPr="00443BDD" w:rsidRDefault="0018443A" w:rsidP="00A76B1E">
            <w:pPr>
              <w:spacing w:before="40" w:after="120"/>
              <w:ind w:right="113"/>
              <w:jc w:val="both"/>
            </w:pPr>
            <w:r w:rsidRPr="00443BDD">
              <w:t>--</w:t>
            </w:r>
          </w:p>
        </w:tc>
        <w:tc>
          <w:tcPr>
            <w:tcW w:w="1927" w:type="dxa"/>
            <w:tcBorders>
              <w:bottom w:val="single" w:sz="12" w:space="0" w:color="auto"/>
            </w:tcBorders>
            <w:shd w:val="clear" w:color="auto" w:fill="auto"/>
          </w:tcPr>
          <w:p w14:paraId="3D908565" w14:textId="1E6B9311" w:rsidR="00A02BFB" w:rsidRPr="00443BDD" w:rsidRDefault="0018443A" w:rsidP="00A76B1E">
            <w:pPr>
              <w:spacing w:before="40" w:after="120"/>
              <w:ind w:right="113"/>
              <w:jc w:val="both"/>
            </w:pPr>
            <w:r w:rsidRPr="00443BDD">
              <w:t>2011</w:t>
            </w:r>
          </w:p>
        </w:tc>
        <w:tc>
          <w:tcPr>
            <w:tcW w:w="1927" w:type="dxa"/>
            <w:tcBorders>
              <w:bottom w:val="single" w:sz="12" w:space="0" w:color="auto"/>
            </w:tcBorders>
            <w:shd w:val="clear" w:color="auto" w:fill="auto"/>
          </w:tcPr>
          <w:p w14:paraId="6C5A4403" w14:textId="760E4560" w:rsidR="00A02BFB" w:rsidRPr="00443BDD" w:rsidRDefault="0018443A" w:rsidP="00A76B1E">
            <w:pPr>
              <w:spacing w:before="40" w:after="120"/>
              <w:ind w:right="113"/>
              <w:jc w:val="both"/>
            </w:pPr>
            <w:r w:rsidRPr="00443BDD">
              <w:t>April 2015</w:t>
            </w:r>
          </w:p>
        </w:tc>
        <w:tc>
          <w:tcPr>
            <w:tcW w:w="1927" w:type="dxa"/>
            <w:tcBorders>
              <w:bottom w:val="single" w:sz="12" w:space="0" w:color="auto"/>
            </w:tcBorders>
            <w:shd w:val="clear" w:color="auto" w:fill="auto"/>
          </w:tcPr>
          <w:p w14:paraId="5DF01C80" w14:textId="18D2CB31" w:rsidR="00A02BFB" w:rsidRPr="00443BDD" w:rsidRDefault="0018443A" w:rsidP="00A76B1E">
            <w:pPr>
              <w:spacing w:before="40" w:after="120"/>
              <w:ind w:right="113"/>
              <w:jc w:val="both"/>
            </w:pPr>
            <w:r w:rsidRPr="00443BDD">
              <w:rPr>
                <w:bCs/>
              </w:rPr>
              <w:t>Second, third and fourth</w:t>
            </w:r>
            <w:r w:rsidRPr="00443BDD">
              <w:t xml:space="preserve"> reports due in </w:t>
            </w:r>
            <w:r w:rsidRPr="00443BDD">
              <w:rPr>
                <w:bCs/>
              </w:rPr>
              <w:t>2021.</w:t>
            </w:r>
          </w:p>
        </w:tc>
      </w:tr>
    </w:tbl>
    <w:p w14:paraId="24C21561" w14:textId="56897C1A" w:rsidR="00A02BFB" w:rsidRPr="00443BDD" w:rsidRDefault="002E646B" w:rsidP="002E646B">
      <w:pPr>
        <w:pStyle w:val="H23G"/>
      </w:pPr>
      <w:bookmarkStart w:id="3" w:name="Table_Response_TB_follow_up"/>
      <w:r w:rsidRPr="00443BDD">
        <w:tab/>
      </w:r>
      <w:r w:rsidRPr="00443BDD">
        <w:tab/>
      </w:r>
      <w:r w:rsidR="00A02BFB" w:rsidRPr="00443BDD">
        <w:t xml:space="preserve">Responses to specific follow-up requests </w:t>
      </w:r>
      <w:r w:rsidR="00CA6DE7" w:rsidRPr="00443BDD">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443BDD"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443BDD" w:rsidRDefault="003E19D9" w:rsidP="008B4D7D">
            <w:pPr>
              <w:spacing w:before="80" w:after="80" w:line="200" w:lineRule="exact"/>
              <w:ind w:right="113"/>
              <w:rPr>
                <w:i/>
                <w:sz w:val="16"/>
              </w:rPr>
            </w:pPr>
            <w:r w:rsidRPr="00443BD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443BDD" w:rsidRDefault="003E19D9" w:rsidP="008B4D7D">
            <w:pPr>
              <w:spacing w:before="80" w:after="80" w:line="200" w:lineRule="exact"/>
              <w:ind w:right="113"/>
              <w:rPr>
                <w:i/>
                <w:sz w:val="16"/>
              </w:rPr>
            </w:pPr>
            <w:r w:rsidRPr="00443BD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443BDD" w:rsidRDefault="003E19D9" w:rsidP="008B4D7D">
            <w:pPr>
              <w:spacing w:before="80" w:after="80" w:line="200" w:lineRule="exact"/>
              <w:ind w:right="113"/>
              <w:rPr>
                <w:i/>
                <w:sz w:val="16"/>
              </w:rPr>
            </w:pPr>
            <w:r w:rsidRPr="00443BD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443BDD" w:rsidRDefault="003E19D9" w:rsidP="008B4D7D">
            <w:pPr>
              <w:spacing w:before="80" w:after="80" w:line="200" w:lineRule="exact"/>
              <w:ind w:right="113"/>
              <w:rPr>
                <w:i/>
                <w:sz w:val="16"/>
              </w:rPr>
            </w:pPr>
            <w:r w:rsidRPr="00443BDD">
              <w:rPr>
                <w:i/>
                <w:sz w:val="16"/>
              </w:rPr>
              <w:t>Submitted</w:t>
            </w:r>
          </w:p>
        </w:tc>
      </w:tr>
      <w:tr w:rsidR="003E19D9" w:rsidRPr="00443BDD"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443BD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443BD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443BD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443BDD" w:rsidRDefault="003E19D9" w:rsidP="008B4D7D">
            <w:pPr>
              <w:spacing w:before="80" w:after="80" w:line="200" w:lineRule="exact"/>
              <w:ind w:right="113"/>
              <w:rPr>
                <w:i/>
                <w:sz w:val="16"/>
              </w:rPr>
            </w:pPr>
          </w:p>
        </w:tc>
      </w:tr>
      <w:tr w:rsidR="001C0706" w:rsidRPr="00443BDD" w14:paraId="1316F18B" w14:textId="77777777" w:rsidTr="008B4D7D">
        <w:tc>
          <w:tcPr>
            <w:tcW w:w="2409" w:type="dxa"/>
            <w:shd w:val="clear" w:color="auto" w:fill="auto"/>
          </w:tcPr>
          <w:p w14:paraId="495E917B" w14:textId="77777777" w:rsidR="001C0706" w:rsidRPr="00443BDD" w:rsidRDefault="001C0706" w:rsidP="003C67C5">
            <w:pPr>
              <w:spacing w:before="40" w:after="120"/>
              <w:ind w:right="113"/>
            </w:pPr>
            <w:r w:rsidRPr="00443BDD">
              <w:t>HR Committee</w:t>
            </w:r>
          </w:p>
        </w:tc>
        <w:tc>
          <w:tcPr>
            <w:tcW w:w="2409" w:type="dxa"/>
            <w:shd w:val="clear" w:color="auto" w:fill="auto"/>
          </w:tcPr>
          <w:p w14:paraId="4BFFF36D" w14:textId="578984CA" w:rsidR="001C0706" w:rsidRPr="00443BDD" w:rsidRDefault="00B17BDB" w:rsidP="003C67C5">
            <w:pPr>
              <w:spacing w:before="40" w:after="120"/>
              <w:ind w:right="113"/>
            </w:pPr>
            <w:r w:rsidRPr="00443BDD">
              <w:t>2016</w:t>
            </w:r>
          </w:p>
        </w:tc>
        <w:tc>
          <w:tcPr>
            <w:tcW w:w="2409" w:type="dxa"/>
            <w:shd w:val="clear" w:color="auto" w:fill="auto"/>
          </w:tcPr>
          <w:p w14:paraId="352A6AF9" w14:textId="48D30B72" w:rsidR="001C0706" w:rsidRPr="00443BDD" w:rsidRDefault="00B17BDB" w:rsidP="003C67C5">
            <w:pPr>
              <w:spacing w:before="40" w:after="120"/>
              <w:ind w:right="113"/>
            </w:pPr>
            <w:r w:rsidRPr="00443BDD">
              <w:t>Accountability for past human rights violations; asylum seekers and refugees; and f</w:t>
            </w:r>
            <w:r w:rsidRPr="00443BDD">
              <w:rPr>
                <w:lang w:eastAsia="fr-CH"/>
              </w:rPr>
              <w:t>reedom of expression.</w:t>
            </w:r>
            <w:r w:rsidRPr="00443BDD">
              <w:rPr>
                <w:rStyle w:val="EndnoteReference"/>
                <w:sz w:val="20"/>
                <w:lang w:eastAsia="fr-CH"/>
              </w:rPr>
              <w:endnoteReference w:id="11"/>
            </w:r>
          </w:p>
        </w:tc>
        <w:tc>
          <w:tcPr>
            <w:tcW w:w="2410" w:type="dxa"/>
            <w:shd w:val="clear" w:color="auto" w:fill="auto"/>
          </w:tcPr>
          <w:p w14:paraId="3756AC26" w14:textId="632AB3D1" w:rsidR="001C0706" w:rsidRPr="00443BDD" w:rsidRDefault="00FB2515" w:rsidP="003C67C5">
            <w:pPr>
              <w:spacing w:before="40" w:after="120"/>
              <w:ind w:right="113"/>
            </w:pPr>
            <w:r w:rsidRPr="00443BDD">
              <w:t>2016</w:t>
            </w:r>
            <w:r w:rsidRPr="00443BDD">
              <w:rPr>
                <w:rStyle w:val="EndnoteReference"/>
                <w:sz w:val="20"/>
              </w:rPr>
              <w:endnoteReference w:id="12"/>
            </w:r>
            <w:r w:rsidR="00C91A9F" w:rsidRPr="00443BDD">
              <w:t xml:space="preserve"> and 2017</w:t>
            </w:r>
            <w:r w:rsidR="00C91A9F" w:rsidRPr="00443BDD">
              <w:rPr>
                <w:rStyle w:val="EndnoteReference"/>
              </w:rPr>
              <w:endnoteReference w:id="13"/>
            </w:r>
            <w:r w:rsidR="00C91A9F" w:rsidRPr="00443BDD">
              <w:t>.</w:t>
            </w:r>
            <w:r w:rsidR="00DC5CB2" w:rsidRPr="00443BDD">
              <w:t xml:space="preserve"> Discontinuance of the follow-up procedure.</w:t>
            </w:r>
            <w:r w:rsidR="00DC5CB2" w:rsidRPr="00443BDD">
              <w:rPr>
                <w:rStyle w:val="EndnoteReference"/>
                <w:sz w:val="20"/>
              </w:rPr>
              <w:endnoteReference w:id="14"/>
            </w:r>
          </w:p>
        </w:tc>
      </w:tr>
      <w:tr w:rsidR="001C0706" w:rsidRPr="00443BDD" w14:paraId="7926EF49" w14:textId="77777777" w:rsidTr="008B4D7D">
        <w:tc>
          <w:tcPr>
            <w:tcW w:w="2409" w:type="dxa"/>
            <w:shd w:val="clear" w:color="auto" w:fill="auto"/>
          </w:tcPr>
          <w:p w14:paraId="723D1CC3" w14:textId="77777777" w:rsidR="001C0706" w:rsidRPr="00443BDD" w:rsidRDefault="001C0706" w:rsidP="003C67C5">
            <w:pPr>
              <w:spacing w:before="40" w:after="120"/>
              <w:ind w:right="113"/>
            </w:pPr>
            <w:r w:rsidRPr="00443BDD">
              <w:t>CEDAW</w:t>
            </w:r>
          </w:p>
        </w:tc>
        <w:tc>
          <w:tcPr>
            <w:tcW w:w="2409" w:type="dxa"/>
            <w:shd w:val="clear" w:color="auto" w:fill="auto"/>
          </w:tcPr>
          <w:p w14:paraId="2D8558AE" w14:textId="500C1BA0" w:rsidR="001C0706" w:rsidRPr="00443BDD" w:rsidRDefault="00164A32" w:rsidP="003C67C5">
            <w:pPr>
              <w:spacing w:before="40" w:after="120"/>
              <w:ind w:right="113"/>
            </w:pPr>
            <w:r w:rsidRPr="00443BDD">
              <w:t>2017</w:t>
            </w:r>
          </w:p>
        </w:tc>
        <w:tc>
          <w:tcPr>
            <w:tcW w:w="2409" w:type="dxa"/>
            <w:shd w:val="clear" w:color="auto" w:fill="auto"/>
          </w:tcPr>
          <w:p w14:paraId="6FA7DE27" w14:textId="3D38F58C" w:rsidR="001C0706" w:rsidRPr="00443BDD" w:rsidRDefault="00164A32" w:rsidP="003C67C5">
            <w:pPr>
              <w:spacing w:before="40" w:after="120"/>
              <w:ind w:right="113"/>
            </w:pPr>
            <w:r w:rsidRPr="00443BDD">
              <w:t>Violence against women; and universal coverage of abortion and modern contraception.</w:t>
            </w:r>
            <w:r w:rsidRPr="00443BDD">
              <w:rPr>
                <w:rStyle w:val="EndnoteReference"/>
                <w:sz w:val="20"/>
              </w:rPr>
              <w:endnoteReference w:id="15"/>
            </w:r>
          </w:p>
        </w:tc>
        <w:tc>
          <w:tcPr>
            <w:tcW w:w="2410" w:type="dxa"/>
            <w:shd w:val="clear" w:color="auto" w:fill="auto"/>
          </w:tcPr>
          <w:p w14:paraId="1602814C" w14:textId="7FB84CE9" w:rsidR="001C0706" w:rsidRPr="00443BDD" w:rsidRDefault="00DC34CE" w:rsidP="003C67C5">
            <w:pPr>
              <w:spacing w:before="40" w:after="120"/>
              <w:ind w:right="113"/>
            </w:pPr>
            <w:r w:rsidRPr="00443BDD">
              <w:t>2017.</w:t>
            </w:r>
            <w:r w:rsidRPr="00443BDD">
              <w:rPr>
                <w:rStyle w:val="EndnoteReference"/>
                <w:sz w:val="20"/>
              </w:rPr>
              <w:endnoteReference w:id="16"/>
            </w:r>
            <w:r w:rsidRPr="00443BDD">
              <w:t xml:space="preserve"> Additional information requested.</w:t>
            </w:r>
            <w:r w:rsidRPr="00443BDD">
              <w:rPr>
                <w:rStyle w:val="EndnoteReference"/>
                <w:sz w:val="20"/>
              </w:rPr>
              <w:endnoteReference w:id="17"/>
            </w:r>
          </w:p>
        </w:tc>
      </w:tr>
      <w:tr w:rsidR="001C0706" w:rsidRPr="00443BDD" w14:paraId="0BA7FBC5" w14:textId="77777777" w:rsidTr="008B4D7D">
        <w:tc>
          <w:tcPr>
            <w:tcW w:w="2409" w:type="dxa"/>
            <w:shd w:val="clear" w:color="auto" w:fill="auto"/>
          </w:tcPr>
          <w:p w14:paraId="65B6C9F0" w14:textId="77777777" w:rsidR="001C0706" w:rsidRPr="00443BDD" w:rsidRDefault="001C0706" w:rsidP="003C67C5">
            <w:pPr>
              <w:spacing w:before="40" w:after="120"/>
              <w:ind w:right="113"/>
            </w:pPr>
            <w:r w:rsidRPr="00443BDD">
              <w:t>CAT</w:t>
            </w:r>
          </w:p>
        </w:tc>
        <w:tc>
          <w:tcPr>
            <w:tcW w:w="2409" w:type="dxa"/>
            <w:shd w:val="clear" w:color="auto" w:fill="auto"/>
          </w:tcPr>
          <w:p w14:paraId="306DF74C" w14:textId="635ECEDF" w:rsidR="001C0706" w:rsidRPr="00443BDD" w:rsidRDefault="008B6247" w:rsidP="003C67C5">
            <w:pPr>
              <w:spacing w:before="40" w:after="120"/>
              <w:ind w:right="113"/>
            </w:pPr>
            <w:r w:rsidRPr="00443BDD">
              <w:t>2015</w:t>
            </w:r>
          </w:p>
        </w:tc>
        <w:tc>
          <w:tcPr>
            <w:tcW w:w="2409" w:type="dxa"/>
            <w:shd w:val="clear" w:color="auto" w:fill="auto"/>
          </w:tcPr>
          <w:p w14:paraId="05B4E2CC" w14:textId="02B990B1" w:rsidR="001C0706" w:rsidRPr="00443BDD" w:rsidRDefault="008B6247" w:rsidP="003C67C5">
            <w:pPr>
              <w:spacing w:before="40" w:after="120"/>
              <w:ind w:right="113"/>
            </w:pPr>
            <w:r w:rsidRPr="00443BDD">
              <w:rPr>
                <w:lang w:val="en-US" w:eastAsia="en-GB"/>
              </w:rPr>
              <w:t xml:space="preserve">Legal safeguards for individuals deprived of their liberty; </w:t>
            </w:r>
            <w:r w:rsidRPr="00443BDD">
              <w:rPr>
                <w:bCs/>
                <w:lang w:val="en-US" w:eastAsia="en-GB"/>
              </w:rPr>
              <w:t>monitoring of places of deprivation of liberty; training to medical personnel dealing with detainees on the identification of torture and ill-treatment.</w:t>
            </w:r>
            <w:r w:rsidRPr="00443BDD">
              <w:rPr>
                <w:rStyle w:val="EndnoteReference"/>
                <w:bCs/>
                <w:sz w:val="20"/>
                <w:lang w:val="en-US" w:eastAsia="en-GB"/>
              </w:rPr>
              <w:endnoteReference w:id="18"/>
            </w:r>
          </w:p>
        </w:tc>
        <w:tc>
          <w:tcPr>
            <w:tcW w:w="2410" w:type="dxa"/>
            <w:shd w:val="clear" w:color="auto" w:fill="auto"/>
          </w:tcPr>
          <w:p w14:paraId="076D6AD4" w14:textId="2D9BE25D" w:rsidR="001C0706" w:rsidRPr="00443BDD" w:rsidRDefault="008B6247" w:rsidP="003C67C5">
            <w:pPr>
              <w:spacing w:before="40" w:after="120"/>
              <w:ind w:right="113"/>
            </w:pPr>
            <w:r w:rsidRPr="00443BDD">
              <w:t>2016 and 2017.</w:t>
            </w:r>
            <w:r w:rsidRPr="00443BDD">
              <w:rPr>
                <w:rStyle w:val="EndnoteReference"/>
                <w:sz w:val="20"/>
              </w:rPr>
              <w:endnoteReference w:id="19"/>
            </w:r>
          </w:p>
        </w:tc>
      </w:tr>
      <w:tr w:rsidR="001C0706" w:rsidRPr="003E19D9" w14:paraId="01FA0412" w14:textId="77777777" w:rsidTr="008B4D7D">
        <w:tc>
          <w:tcPr>
            <w:tcW w:w="2409" w:type="dxa"/>
            <w:tcBorders>
              <w:bottom w:val="single" w:sz="12" w:space="0" w:color="auto"/>
            </w:tcBorders>
            <w:shd w:val="clear" w:color="auto" w:fill="auto"/>
          </w:tcPr>
          <w:p w14:paraId="0297A12E" w14:textId="7DD07615" w:rsidR="001C0706" w:rsidRPr="00443BDD" w:rsidRDefault="001C0706" w:rsidP="003C67C5">
            <w:pPr>
              <w:spacing w:before="40" w:after="120"/>
              <w:ind w:right="113"/>
            </w:pPr>
            <w:r w:rsidRPr="00443BDD">
              <w:t>C</w:t>
            </w:r>
            <w:r w:rsidR="000A3EB1" w:rsidRPr="00443BDD">
              <w:t>RP</w:t>
            </w:r>
            <w:r w:rsidRPr="00443BDD">
              <w:t>D</w:t>
            </w:r>
          </w:p>
        </w:tc>
        <w:tc>
          <w:tcPr>
            <w:tcW w:w="2409" w:type="dxa"/>
            <w:tcBorders>
              <w:bottom w:val="single" w:sz="12" w:space="0" w:color="auto"/>
            </w:tcBorders>
            <w:shd w:val="clear" w:color="auto" w:fill="auto"/>
          </w:tcPr>
          <w:p w14:paraId="0E0F1770" w14:textId="03430D44" w:rsidR="001C0706" w:rsidRPr="00443BDD" w:rsidRDefault="0018443A" w:rsidP="003C67C5">
            <w:pPr>
              <w:spacing w:before="40" w:after="120"/>
              <w:ind w:right="113"/>
            </w:pPr>
            <w:r w:rsidRPr="00443BDD">
              <w:t>2016</w:t>
            </w:r>
          </w:p>
        </w:tc>
        <w:tc>
          <w:tcPr>
            <w:tcW w:w="2409" w:type="dxa"/>
            <w:tcBorders>
              <w:bottom w:val="single" w:sz="12" w:space="0" w:color="auto"/>
            </w:tcBorders>
            <w:shd w:val="clear" w:color="auto" w:fill="auto"/>
          </w:tcPr>
          <w:p w14:paraId="7402E03B" w14:textId="314FF335" w:rsidR="001C0706" w:rsidRPr="00443BDD" w:rsidRDefault="0018443A" w:rsidP="003C67C5">
            <w:pPr>
              <w:spacing w:before="40" w:after="120"/>
              <w:ind w:right="113"/>
            </w:pPr>
            <w:r w:rsidRPr="00443BDD">
              <w:t>Poor living conditions in institutions, involuntary treatment and use of restraint measures; and amendment of the Health Act be urgently to prohibit the sterilization of boys and girls with disabilities.</w:t>
            </w:r>
            <w:r w:rsidRPr="00443BDD">
              <w:rPr>
                <w:rStyle w:val="EndnoteReference"/>
                <w:sz w:val="20"/>
              </w:rPr>
              <w:endnoteReference w:id="20"/>
            </w:r>
          </w:p>
        </w:tc>
        <w:tc>
          <w:tcPr>
            <w:tcW w:w="2410" w:type="dxa"/>
            <w:tcBorders>
              <w:bottom w:val="single" w:sz="12" w:space="0" w:color="auto"/>
            </w:tcBorders>
            <w:shd w:val="clear" w:color="auto" w:fill="auto"/>
          </w:tcPr>
          <w:p w14:paraId="2D611F49" w14:textId="5FD9D6B1" w:rsidR="001C0706" w:rsidRPr="00443BDD" w:rsidRDefault="00A76B1E" w:rsidP="003C67C5">
            <w:pPr>
              <w:spacing w:before="40" w:after="120"/>
              <w:ind w:right="113"/>
            </w:pPr>
            <w:r w:rsidRPr="00443BDD">
              <w:t>--</w:t>
            </w:r>
          </w:p>
        </w:tc>
      </w:tr>
    </w:tbl>
    <w:p w14:paraId="1C0B59DE" w14:textId="2B2E0DA5" w:rsidR="00A02BFB" w:rsidRDefault="00A02BFB" w:rsidP="00676C10">
      <w:pPr>
        <w:pStyle w:val="H1G"/>
      </w:pPr>
      <w:r w:rsidRPr="00A02BFB">
        <w:tab/>
        <w:t>B.</w:t>
      </w:r>
      <w:r w:rsidRPr="00A02BFB">
        <w:tab/>
        <w:t>Cooperation with special procedures</w:t>
      </w:r>
      <w:r w:rsidRPr="003C67C5">
        <w:rPr>
          <w:rStyle w:val="EndnoteReference"/>
          <w:b w:val="0"/>
        </w:rPr>
        <w:endnoteReference w:id="21"/>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42580A29" w:rsidR="003E33AE" w:rsidRPr="00D75C61" w:rsidRDefault="0070614F" w:rsidP="0070614F">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1BD403DB" w14:textId="20CE40B8" w:rsidR="0070614F" w:rsidRDefault="0070614F" w:rsidP="0070614F">
            <w:pPr>
              <w:pStyle w:val="Default"/>
              <w:rPr>
                <w:sz w:val="20"/>
                <w:szCs w:val="20"/>
              </w:rPr>
            </w:pPr>
            <w:r>
              <w:rPr>
                <w:sz w:val="20"/>
                <w:szCs w:val="20"/>
              </w:rPr>
              <w:t>Violence against Women</w:t>
            </w:r>
          </w:p>
          <w:p w14:paraId="59979088" w14:textId="3BF0880D" w:rsidR="003E6998" w:rsidRPr="00D75C61" w:rsidRDefault="0070614F" w:rsidP="008B4D7D">
            <w:pPr>
              <w:spacing w:before="40" w:after="120"/>
              <w:ind w:right="113"/>
            </w:pPr>
            <w:r>
              <w:t xml:space="preserve">Enforced disappearances </w:t>
            </w:r>
          </w:p>
        </w:tc>
        <w:tc>
          <w:tcPr>
            <w:tcW w:w="3213" w:type="dxa"/>
            <w:shd w:val="clear" w:color="auto" w:fill="auto"/>
          </w:tcPr>
          <w:p w14:paraId="59191387" w14:textId="3F5FC07C" w:rsidR="003E6998" w:rsidRPr="00D75C61" w:rsidRDefault="0070614F" w:rsidP="008B4D7D">
            <w:pPr>
              <w:spacing w:before="40" w:after="120"/>
              <w:ind w:right="113"/>
            </w:pPr>
            <w:r>
              <w:t xml:space="preserve">Health </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6EC29D8F" w:rsidR="009E78E3" w:rsidRPr="00D75C61" w:rsidRDefault="009E78E3" w:rsidP="008B4D7D">
            <w:pPr>
              <w:spacing w:before="40" w:after="120"/>
              <w:ind w:right="113"/>
            </w:pPr>
          </w:p>
        </w:tc>
        <w:tc>
          <w:tcPr>
            <w:tcW w:w="3213" w:type="dxa"/>
            <w:shd w:val="clear" w:color="auto" w:fill="auto"/>
          </w:tcPr>
          <w:p w14:paraId="57D1DA46" w14:textId="40427325" w:rsidR="009E78E3" w:rsidRPr="00D75C61" w:rsidRDefault="0070614F" w:rsidP="008B4D7D">
            <w:pPr>
              <w:spacing w:before="40" w:after="120"/>
              <w:ind w:right="113"/>
            </w:pPr>
            <w:r>
              <w:t>Truth</w:t>
            </w:r>
          </w:p>
        </w:tc>
      </w:tr>
      <w:tr w:rsidR="009E78E3" w:rsidRPr="009E78E3" w14:paraId="5C005308" w14:textId="77777777" w:rsidTr="008B4D7D">
        <w:tc>
          <w:tcPr>
            <w:tcW w:w="3211" w:type="dxa"/>
            <w:shd w:val="clear" w:color="auto" w:fill="auto"/>
          </w:tcPr>
          <w:p w14:paraId="734E556C" w14:textId="79B783EE" w:rsidR="009E78E3" w:rsidRPr="00D75C61" w:rsidRDefault="009E78E3" w:rsidP="008B4D7D">
            <w:pPr>
              <w:spacing w:before="40" w:after="120"/>
              <w:ind w:right="113"/>
            </w:pPr>
          </w:p>
        </w:tc>
        <w:tc>
          <w:tcPr>
            <w:tcW w:w="3213" w:type="dxa"/>
            <w:shd w:val="clear" w:color="auto" w:fill="auto"/>
          </w:tcPr>
          <w:p w14:paraId="60DE55CA" w14:textId="15BE83FA" w:rsidR="003E6998" w:rsidRPr="00D75C61" w:rsidRDefault="003E6998" w:rsidP="008B4D7D">
            <w:pPr>
              <w:ind w:right="113"/>
            </w:pPr>
          </w:p>
        </w:tc>
        <w:tc>
          <w:tcPr>
            <w:tcW w:w="3213" w:type="dxa"/>
            <w:shd w:val="clear" w:color="auto" w:fill="auto"/>
          </w:tcPr>
          <w:p w14:paraId="7BCF5517" w14:textId="25EB8068"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3D6DE582" w:rsidR="009D3FA1" w:rsidRPr="009D3FA1" w:rsidRDefault="009D3FA1">
            <w:pPr>
              <w:spacing w:before="40" w:after="120"/>
              <w:ind w:right="113"/>
            </w:pPr>
            <w:r>
              <w:t xml:space="preserve">During the period under review </w:t>
            </w:r>
            <w:r w:rsidR="0020252F">
              <w:t>6</w:t>
            </w:r>
            <w:r>
              <w:t xml:space="preserve"> communications were sent</w:t>
            </w:r>
            <w:r w:rsidR="00D82670">
              <w:t xml:space="preserve">. The Government replied to </w:t>
            </w:r>
            <w:r w:rsidR="0020252F">
              <w:t>4</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125665BC" w:rsidR="009D3FA1" w:rsidRPr="008B4D7D" w:rsidRDefault="009D3FA1" w:rsidP="008B4D7D">
            <w:pPr>
              <w:spacing w:before="40" w:after="120"/>
              <w:ind w:right="113"/>
              <w:rPr>
                <w:i/>
              </w:rPr>
            </w:pPr>
          </w:p>
        </w:tc>
        <w:tc>
          <w:tcPr>
            <w:tcW w:w="3213" w:type="dxa"/>
            <w:tcBorders>
              <w:bottom w:val="single" w:sz="12" w:space="0" w:color="auto"/>
            </w:tcBorders>
            <w:shd w:val="clear" w:color="auto" w:fill="auto"/>
          </w:tcPr>
          <w:p w14:paraId="26AB9E9A" w14:textId="333309F3" w:rsidR="009D3FA1" w:rsidRPr="009D3FA1" w:rsidRDefault="009D3FA1" w:rsidP="008B4D7D">
            <w:pPr>
              <w:spacing w:before="40" w:after="120"/>
              <w:ind w:right="113"/>
            </w:pP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w:t>
      </w:r>
      <w:bookmarkStart w:id="4" w:name="_GoBack"/>
      <w:bookmarkEnd w:id="4"/>
      <w:r w:rsidRPr="009D3FA1">
        <w:t>ns</w:t>
      </w:r>
      <w:r w:rsidRPr="006E2798">
        <w:rPr>
          <w:rStyle w:val="EndnoteReference"/>
          <w:b w:val="0"/>
        </w:rPr>
        <w:endnoteReference w:id="2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3C67C5" w:rsidRDefault="00A02BFB" w:rsidP="008B4D7D">
            <w:pPr>
              <w:spacing w:before="40" w:after="120"/>
              <w:ind w:right="113"/>
              <w:rPr>
                <w:i/>
                <w:sz w:val="16"/>
                <w:szCs w:val="16"/>
              </w:rPr>
            </w:pPr>
            <w:r w:rsidRPr="003C67C5">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3C67C5" w:rsidRDefault="00A02BFB" w:rsidP="008B4D7D">
            <w:pPr>
              <w:spacing w:before="40" w:after="120"/>
              <w:ind w:right="113"/>
              <w:rPr>
                <w:i/>
                <w:sz w:val="16"/>
                <w:szCs w:val="16"/>
              </w:rPr>
            </w:pPr>
            <w:r w:rsidRPr="003C67C5">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AE36633" w:rsidR="00A02BFB" w:rsidRPr="003C67C5" w:rsidRDefault="00A02BFB" w:rsidP="00FF11C5">
            <w:pPr>
              <w:spacing w:before="40" w:after="120"/>
              <w:ind w:right="113"/>
              <w:rPr>
                <w:i/>
                <w:sz w:val="16"/>
                <w:szCs w:val="16"/>
              </w:rPr>
            </w:pPr>
            <w:r w:rsidRPr="003C67C5">
              <w:rPr>
                <w:i/>
                <w:sz w:val="16"/>
                <w:szCs w:val="16"/>
              </w:rPr>
              <w:t>Status during present cycle</w:t>
            </w:r>
            <w:r w:rsidR="00FF11C5" w:rsidRPr="00FF11C5">
              <w:rPr>
                <w:rStyle w:val="EndnoteReference"/>
              </w:rPr>
              <w:endnoteReference w:id="2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4AC2CC5E" w14:textId="77777777" w:rsidR="00FC5C89" w:rsidRDefault="00FC5C89" w:rsidP="00FC5C89">
            <w:pPr>
              <w:spacing w:before="40" w:after="120"/>
              <w:ind w:right="113"/>
            </w:pPr>
            <w:r>
              <w:t xml:space="preserve">Ombudswoman of the Republic </w:t>
            </w:r>
          </w:p>
          <w:p w14:paraId="06E83687" w14:textId="1D3615F9" w:rsidR="00A02BFB" w:rsidRPr="00A02BFB" w:rsidRDefault="00FC5C89" w:rsidP="00FC5C89">
            <w:pPr>
              <w:spacing w:before="40" w:after="120"/>
              <w:ind w:right="113"/>
            </w:pPr>
            <w:r>
              <w:t xml:space="preserve">of Croatia </w:t>
            </w:r>
          </w:p>
        </w:tc>
        <w:tc>
          <w:tcPr>
            <w:tcW w:w="2457" w:type="dxa"/>
            <w:tcBorders>
              <w:bottom w:val="single" w:sz="4" w:space="0" w:color="auto"/>
            </w:tcBorders>
            <w:shd w:val="clear" w:color="auto" w:fill="auto"/>
          </w:tcPr>
          <w:p w14:paraId="15809237" w14:textId="78A6AA34" w:rsidR="00A02BFB" w:rsidRPr="00A02BFB" w:rsidRDefault="00FC5C89" w:rsidP="008B4D7D">
            <w:pPr>
              <w:spacing w:before="40" w:after="120"/>
              <w:ind w:right="113"/>
            </w:pPr>
            <w:r>
              <w:t>A</w:t>
            </w:r>
          </w:p>
        </w:tc>
        <w:tc>
          <w:tcPr>
            <w:tcW w:w="2457" w:type="dxa"/>
            <w:tcBorders>
              <w:bottom w:val="single" w:sz="4" w:space="0" w:color="auto"/>
            </w:tcBorders>
            <w:shd w:val="clear" w:color="auto" w:fill="auto"/>
          </w:tcPr>
          <w:p w14:paraId="0076122A" w14:textId="24262F8A" w:rsidR="00A02BFB" w:rsidRPr="00A02BFB" w:rsidRDefault="00FC5C89" w:rsidP="008B4D7D">
            <w:pPr>
              <w:spacing w:before="40" w:after="120"/>
              <w:ind w:right="113"/>
            </w:pPr>
            <w:r>
              <w:t>A</w:t>
            </w:r>
          </w:p>
        </w:tc>
      </w:tr>
    </w:tbl>
    <w:p w14:paraId="37BEB19C" w14:textId="77777777" w:rsidR="00CF586F" w:rsidRPr="00A02BFB" w:rsidRDefault="00CF586F" w:rsidP="00CF3C22"/>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709D11B7"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F2585">
        <w:t>Croatia</w:t>
      </w:r>
      <w:r w:rsidRPr="008B4D7D">
        <w:rPr>
          <w:color w:val="4F81BD"/>
        </w:rPr>
        <w:t xml:space="preserve"> </w:t>
      </w:r>
      <w:r w:rsidRPr="00806A55">
        <w:t>from the previous cycle (A/HRC/WG.6/</w:t>
      </w:r>
      <w:r w:rsidR="002F2585">
        <w:t>22/HRV</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0AE8122"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4A7D3B">
        <w:rPr>
          <w:szCs w:val="18"/>
        </w:rPr>
        <w:t>;</w:t>
      </w:r>
    </w:p>
    <w:p w14:paraId="229A5906" w14:textId="3C0A8ADD"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4A7D3B">
        <w:rPr>
          <w:szCs w:val="18"/>
        </w:rPr>
        <w:t>;</w:t>
      </w:r>
    </w:p>
    <w:p w14:paraId="165601D7" w14:textId="20F097F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4A7D3B">
        <w:rPr>
          <w:szCs w:val="18"/>
        </w:rPr>
        <w:t>;</w:t>
      </w:r>
    </w:p>
    <w:p w14:paraId="7C915398" w14:textId="50BB10F8"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4A7D3B">
        <w:rPr>
          <w:szCs w:val="18"/>
        </w:rPr>
        <w:t>;</w:t>
      </w:r>
    </w:p>
    <w:p w14:paraId="6E40DACA" w14:textId="50EE6503"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4A7D3B">
        <w:rPr>
          <w:szCs w:val="18"/>
        </w:rPr>
        <w:t>;</w:t>
      </w:r>
    </w:p>
    <w:p w14:paraId="491658DD" w14:textId="55B0D109"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4A7D3B">
        <w:rPr>
          <w:szCs w:val="18"/>
        </w:rPr>
        <w:t>;</w:t>
      </w:r>
    </w:p>
    <w:p w14:paraId="795BFC42" w14:textId="51105DE0"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4A7D3B">
        <w:rPr>
          <w:szCs w:val="18"/>
        </w:rPr>
        <w:t>;</w:t>
      </w:r>
    </w:p>
    <w:p w14:paraId="58E97858" w14:textId="591E6B20"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4A7D3B">
        <w:rPr>
          <w:szCs w:val="18"/>
        </w:rPr>
        <w:t>;</w:t>
      </w:r>
    </w:p>
    <w:p w14:paraId="0FBAB84A" w14:textId="471F7E0E"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4A7D3B">
        <w:rPr>
          <w:szCs w:val="18"/>
        </w:rPr>
        <w:t>;</w:t>
      </w:r>
    </w:p>
    <w:p w14:paraId="093CAD14" w14:textId="1E5B2ED0"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4A7D3B">
        <w:rPr>
          <w:szCs w:val="18"/>
        </w:rPr>
        <w:t>;</w:t>
      </w:r>
    </w:p>
    <w:p w14:paraId="77C88299" w14:textId="4650EB60"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4A7D3B">
        <w:rPr>
          <w:szCs w:val="18"/>
        </w:rPr>
        <w:t>;</w:t>
      </w:r>
    </w:p>
    <w:p w14:paraId="62471979" w14:textId="3A68C28E"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4A7D3B">
        <w:rPr>
          <w:szCs w:val="18"/>
        </w:rPr>
        <w:t>;</w:t>
      </w:r>
    </w:p>
    <w:p w14:paraId="5CA91464" w14:textId="450EB600"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4A7D3B">
        <w:rPr>
          <w:szCs w:val="18"/>
        </w:rPr>
        <w:t>;</w:t>
      </w:r>
    </w:p>
    <w:p w14:paraId="5D802D92" w14:textId="5FD43962"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4A7D3B">
        <w:rPr>
          <w:szCs w:val="18"/>
        </w:rPr>
        <w:t>;</w:t>
      </w:r>
    </w:p>
    <w:p w14:paraId="196133CD" w14:textId="2E4AD563"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4A7D3B">
        <w:rPr>
          <w:szCs w:val="18"/>
        </w:rPr>
        <w:t>;</w:t>
      </w:r>
    </w:p>
    <w:p w14:paraId="410CF951" w14:textId="6ACA67F3"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4A7D3B">
        <w:rPr>
          <w:szCs w:val="18"/>
        </w:rPr>
        <w:t>;</w:t>
      </w:r>
    </w:p>
    <w:p w14:paraId="29C57AF5" w14:textId="701A2FCA"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4A7D3B">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5A362EFC" w:rsidR="00350CFD" w:rsidRPr="004A7D3B" w:rsidRDefault="00350CFD" w:rsidP="00350CFD">
      <w:pPr>
        <w:pStyle w:val="EndnoteText"/>
        <w:widowControl w:val="0"/>
        <w:rPr>
          <w:color w:val="000000" w:themeColor="text1"/>
          <w:szCs w:val="18"/>
        </w:rPr>
      </w:pPr>
      <w:r w:rsidRPr="00174744">
        <w:rPr>
          <w:szCs w:val="18"/>
        </w:rPr>
        <w:tab/>
      </w:r>
      <w:r w:rsidRPr="00174744">
        <w:rPr>
          <w:rStyle w:val="EndnoteReference"/>
          <w:szCs w:val="18"/>
        </w:rPr>
        <w:endnoteRef/>
      </w:r>
      <w:r w:rsidRPr="00174744">
        <w:rPr>
          <w:szCs w:val="18"/>
        </w:rPr>
        <w:tab/>
      </w:r>
      <w:r w:rsidRPr="004A7D3B">
        <w:rPr>
          <w:color w:val="000000" w:themeColor="text1"/>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w:t>
      </w:r>
      <w:r w:rsidR="004A7D3B">
        <w:rPr>
          <w:color w:val="000000" w:themeColor="text1"/>
          <w:szCs w:val="18"/>
        </w:rPr>
        <w:t xml:space="preserve">) </w:t>
      </w:r>
      <w:r w:rsidRPr="004A7D3B">
        <w:rPr>
          <w:color w:val="000000" w:themeColor="text1"/>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4A7D3B">
        <w:rPr>
          <w:color w:val="000000" w:themeColor="text1"/>
          <w:szCs w:val="18"/>
        </w:rPr>
        <w:t xml:space="preserve"> </w:t>
      </w:r>
    </w:p>
  </w:endnote>
  <w:endnote w:id="6">
    <w:p w14:paraId="76E18B04" w14:textId="123B5E1F" w:rsidR="00A02BFB" w:rsidRPr="004A7D3B" w:rsidRDefault="00A02BFB" w:rsidP="00A02BFB">
      <w:pPr>
        <w:pStyle w:val="EndnoteText"/>
        <w:widowControl w:val="0"/>
        <w:rPr>
          <w:color w:val="000000" w:themeColor="text1"/>
          <w:szCs w:val="18"/>
        </w:rPr>
      </w:pPr>
      <w:r w:rsidRPr="004A7D3B">
        <w:rPr>
          <w:color w:val="000000" w:themeColor="text1"/>
          <w:szCs w:val="18"/>
        </w:rPr>
        <w:tab/>
      </w:r>
      <w:r w:rsidRPr="004A7D3B">
        <w:rPr>
          <w:rStyle w:val="EndnoteReference"/>
          <w:color w:val="000000" w:themeColor="text1"/>
          <w:szCs w:val="18"/>
        </w:rPr>
        <w:endnoteRef/>
      </w:r>
      <w:r w:rsidRPr="004A7D3B">
        <w:rPr>
          <w:color w:val="000000" w:themeColor="text1"/>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A02BFB" w:rsidRPr="004A7D3B" w:rsidRDefault="00A02BFB" w:rsidP="00A02BFB">
      <w:pPr>
        <w:pStyle w:val="EndnoteText"/>
        <w:widowControl w:val="0"/>
        <w:tabs>
          <w:tab w:val="clear" w:pos="1021"/>
          <w:tab w:val="right" w:pos="1020"/>
        </w:tabs>
        <w:rPr>
          <w:color w:val="000000" w:themeColor="text1"/>
          <w:szCs w:val="18"/>
          <w:lang w:val="en-US"/>
        </w:rPr>
      </w:pPr>
      <w:r w:rsidRPr="004A7D3B">
        <w:rPr>
          <w:color w:val="000000" w:themeColor="text1"/>
          <w:szCs w:val="18"/>
        </w:rPr>
        <w:tab/>
      </w:r>
      <w:r w:rsidRPr="004A7D3B">
        <w:rPr>
          <w:rStyle w:val="EndnoteReference"/>
          <w:color w:val="000000" w:themeColor="text1"/>
          <w:szCs w:val="18"/>
        </w:rPr>
        <w:endnoteRef/>
      </w:r>
      <w:r w:rsidRPr="004A7D3B">
        <w:rPr>
          <w:color w:val="000000" w:themeColor="text1"/>
          <w:szCs w:val="18"/>
        </w:rPr>
        <w:tab/>
      </w:r>
      <w:r w:rsidRPr="004A7D3B">
        <w:rPr>
          <w:color w:val="000000" w:themeColor="text1"/>
          <w:szCs w:val="18"/>
          <w:lang w:val="en-US"/>
        </w:rPr>
        <w:t>Protocol to Prevent, Suppress and Punish Trafficking in Persons, Especially Women and Children, supplementing the United Nations Convention against Transnational Organized Crime.</w:t>
      </w:r>
    </w:p>
  </w:endnote>
  <w:endnote w:id="8">
    <w:p w14:paraId="7FAD82F3" w14:textId="4CAB11C2" w:rsidR="00A02BFB" w:rsidRPr="004A7D3B" w:rsidRDefault="00A02BFB" w:rsidP="00A02BFB">
      <w:pPr>
        <w:pStyle w:val="EndnoteText"/>
        <w:rPr>
          <w:color w:val="000000" w:themeColor="text1"/>
          <w:szCs w:val="18"/>
        </w:rPr>
      </w:pPr>
      <w:r w:rsidRPr="004A7D3B">
        <w:rPr>
          <w:color w:val="000000" w:themeColor="text1"/>
          <w:szCs w:val="18"/>
        </w:rPr>
        <w:tab/>
      </w:r>
      <w:r w:rsidRPr="004A7D3B">
        <w:rPr>
          <w:rStyle w:val="EndnoteReference"/>
          <w:color w:val="000000" w:themeColor="text1"/>
          <w:szCs w:val="18"/>
        </w:rPr>
        <w:endnoteRef/>
      </w:r>
      <w:r w:rsidRPr="004A7D3B">
        <w:rPr>
          <w:color w:val="000000" w:themeColor="text1"/>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3E85A3CE" w14:textId="59D52F7E" w:rsidR="00A02BFB" w:rsidRPr="004A7D3B" w:rsidRDefault="00A02BFB" w:rsidP="00A02BFB">
      <w:pPr>
        <w:pStyle w:val="EndnoteText"/>
        <w:rPr>
          <w:color w:val="000000" w:themeColor="text1"/>
          <w:szCs w:val="18"/>
        </w:rPr>
      </w:pPr>
      <w:r w:rsidRPr="004A7D3B">
        <w:rPr>
          <w:color w:val="000000" w:themeColor="text1"/>
          <w:szCs w:val="18"/>
        </w:rPr>
        <w:tab/>
      </w:r>
      <w:r w:rsidRPr="004A7D3B">
        <w:rPr>
          <w:rStyle w:val="EndnoteReference"/>
          <w:color w:val="000000" w:themeColor="text1"/>
          <w:szCs w:val="18"/>
        </w:rPr>
        <w:endnoteRef/>
      </w:r>
      <w:r w:rsidRPr="004A7D3B">
        <w:rPr>
          <w:color w:val="000000" w:themeColor="text1"/>
          <w:szCs w:val="18"/>
        </w:rPr>
        <w:tab/>
        <w:t>ILO</w:t>
      </w:r>
      <w:r w:rsidRPr="004A7D3B">
        <w:rPr>
          <w:color w:val="000000" w:themeColor="text1"/>
          <w:szCs w:val="18"/>
          <w:lang w:val="en-US"/>
        </w:rPr>
        <w:t xml:space="preserve"> Indigenous and Tribal Peoples Convention, 1989 (No. 169) and </w:t>
      </w:r>
      <w:r w:rsidRPr="004A7D3B">
        <w:rPr>
          <w:color w:val="000000" w:themeColor="text1"/>
          <w:szCs w:val="18"/>
        </w:rPr>
        <w:t xml:space="preserve">Domestic Workers </w:t>
      </w:r>
      <w:r w:rsidRPr="004A7D3B">
        <w:rPr>
          <w:color w:val="000000" w:themeColor="text1"/>
          <w:szCs w:val="18"/>
          <w:lang w:val="en-US"/>
        </w:rPr>
        <w:t>Convention, 2011 (No. 189)</w:t>
      </w:r>
      <w:r w:rsidRPr="004A7D3B">
        <w:rPr>
          <w:color w:val="000000" w:themeColor="text1"/>
          <w:szCs w:val="18"/>
        </w:rPr>
        <w:t>.</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76D927CE"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4A7D3B">
        <w:rPr>
          <w:szCs w:val="18"/>
        </w:rPr>
        <w:t>;</w:t>
      </w:r>
    </w:p>
    <w:p w14:paraId="0B888BF6" w14:textId="250AF3B3"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4A7D3B">
        <w:rPr>
          <w:szCs w:val="18"/>
        </w:rPr>
        <w:t>;</w:t>
      </w:r>
    </w:p>
    <w:p w14:paraId="106E2234" w14:textId="53E59713"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4A7D3B">
        <w:rPr>
          <w:szCs w:val="18"/>
        </w:rPr>
        <w:t>;</w:t>
      </w:r>
    </w:p>
    <w:p w14:paraId="6C22E374" w14:textId="3E09CD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4A7D3B">
        <w:rPr>
          <w:szCs w:val="18"/>
        </w:rPr>
        <w:t>;</w:t>
      </w:r>
    </w:p>
    <w:p w14:paraId="117CCCAF" w14:textId="58BC456F"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4A7D3B">
        <w:rPr>
          <w:szCs w:val="18"/>
        </w:rPr>
        <w:t>;</w:t>
      </w:r>
    </w:p>
    <w:p w14:paraId="7BC50CA5" w14:textId="030214B6"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4A7D3B">
        <w:rPr>
          <w:szCs w:val="18"/>
        </w:rPr>
        <w:t>;</w:t>
      </w:r>
    </w:p>
    <w:p w14:paraId="6DAA22CD" w14:textId="260B5B65"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4A7D3B">
        <w:rPr>
          <w:szCs w:val="18"/>
        </w:rPr>
        <w:t>.</w:t>
      </w:r>
    </w:p>
  </w:endnote>
  <w:endnote w:id="11">
    <w:p w14:paraId="636AE82F" w14:textId="0C27715B" w:rsidR="00B17BDB" w:rsidRPr="00090597" w:rsidRDefault="0058048B" w:rsidP="0058048B">
      <w:pPr>
        <w:pStyle w:val="EndnoteText"/>
        <w:rPr>
          <w:szCs w:val="18"/>
        </w:rPr>
      </w:pPr>
      <w:r>
        <w:rPr>
          <w:szCs w:val="18"/>
        </w:rPr>
        <w:tab/>
      </w:r>
      <w:r w:rsidR="00B17BDB" w:rsidRPr="00A76B1E">
        <w:rPr>
          <w:rStyle w:val="EndnoteReference"/>
          <w:szCs w:val="18"/>
        </w:rPr>
        <w:endnoteRef/>
      </w:r>
      <w:r>
        <w:rPr>
          <w:szCs w:val="18"/>
        </w:rPr>
        <w:tab/>
      </w:r>
      <w:r w:rsidR="00B17BDB" w:rsidRPr="00090597">
        <w:rPr>
          <w:rStyle w:val="sessionsubtitle"/>
          <w:szCs w:val="18"/>
        </w:rPr>
        <w:t>CCPR/C/HRV/CO/3, para. 25.</w:t>
      </w:r>
    </w:p>
  </w:endnote>
  <w:endnote w:id="12">
    <w:p w14:paraId="726389F3" w14:textId="5E5B7746" w:rsidR="00FB2515" w:rsidRPr="00A76B1E" w:rsidRDefault="0058048B" w:rsidP="0058048B">
      <w:pPr>
        <w:pStyle w:val="EndnoteText"/>
        <w:jc w:val="both"/>
        <w:rPr>
          <w:szCs w:val="18"/>
        </w:rPr>
      </w:pPr>
      <w:r>
        <w:rPr>
          <w:szCs w:val="18"/>
        </w:rPr>
        <w:tab/>
      </w:r>
      <w:r w:rsidR="00FB2515" w:rsidRPr="00A76B1E">
        <w:rPr>
          <w:rStyle w:val="EndnoteReference"/>
          <w:szCs w:val="18"/>
        </w:rPr>
        <w:endnoteRef/>
      </w:r>
      <w:r>
        <w:rPr>
          <w:szCs w:val="18"/>
        </w:rPr>
        <w:tab/>
      </w:r>
      <w:r w:rsidR="00FB2515" w:rsidRPr="00A76B1E">
        <w:rPr>
          <w:szCs w:val="18"/>
        </w:rPr>
        <w:t>Available from https://tbinternet.ohchr.org/_layouts/15/</w:t>
      </w:r>
      <w:r>
        <w:rPr>
          <w:szCs w:val="18"/>
        </w:rPr>
        <w:br/>
      </w:r>
      <w:r w:rsidR="00FB2515" w:rsidRPr="00A76B1E">
        <w:rPr>
          <w:szCs w:val="18"/>
        </w:rPr>
        <w:t>treatybodyexternal/Download.aspx</w:t>
      </w:r>
      <w:proofErr w:type="gramStart"/>
      <w:r w:rsidR="00FB2515" w:rsidRPr="00A76B1E">
        <w:rPr>
          <w:szCs w:val="18"/>
        </w:rPr>
        <w:t>?symbolno</w:t>
      </w:r>
      <w:proofErr w:type="gramEnd"/>
      <w:r w:rsidR="00FB2515" w:rsidRPr="00A76B1E">
        <w:rPr>
          <w:szCs w:val="18"/>
        </w:rPr>
        <w:t xml:space="preserve">=INT%2fCCPR%2fFCO%2fCRO%2f23739&amp;Lang=en (accessed on </w:t>
      </w:r>
      <w:r w:rsidR="00762B15">
        <w:rPr>
          <w:szCs w:val="18"/>
        </w:rPr>
        <w:t xml:space="preserve">7 January </w:t>
      </w:r>
      <w:r w:rsidR="00762B15" w:rsidRPr="00A76B1E">
        <w:rPr>
          <w:szCs w:val="18"/>
        </w:rPr>
        <w:t>20</w:t>
      </w:r>
      <w:r w:rsidR="00762B15">
        <w:rPr>
          <w:szCs w:val="18"/>
        </w:rPr>
        <w:t>20</w:t>
      </w:r>
      <w:r w:rsidR="00FB2515" w:rsidRPr="00A76B1E">
        <w:rPr>
          <w:szCs w:val="18"/>
        </w:rPr>
        <w:t>).</w:t>
      </w:r>
    </w:p>
  </w:endnote>
  <w:endnote w:id="13">
    <w:p w14:paraId="419FD3A0" w14:textId="56D89938" w:rsidR="00C91A9F" w:rsidRDefault="0058048B" w:rsidP="0058048B">
      <w:pPr>
        <w:pStyle w:val="EndnoteText"/>
      </w:pPr>
      <w:r>
        <w:tab/>
      </w:r>
      <w:r w:rsidR="00C91A9F">
        <w:rPr>
          <w:rStyle w:val="EndnoteReference"/>
        </w:rPr>
        <w:endnoteRef/>
      </w:r>
      <w:r>
        <w:tab/>
      </w:r>
      <w:r w:rsidR="00C91A9F" w:rsidRPr="00090597">
        <w:rPr>
          <w:rStyle w:val="sessionsubtitle"/>
          <w:szCs w:val="18"/>
        </w:rPr>
        <w:t>CCPR/C/HRV/CO/3</w:t>
      </w:r>
      <w:r w:rsidR="00C91A9F">
        <w:rPr>
          <w:rStyle w:val="sessionsubtitle"/>
          <w:szCs w:val="18"/>
        </w:rPr>
        <w:t>/Add.1.</w:t>
      </w:r>
    </w:p>
  </w:endnote>
  <w:endnote w:id="14">
    <w:p w14:paraId="0CB76AA9" w14:textId="38CF38FB" w:rsidR="00DC5CB2" w:rsidRPr="00A76B1E" w:rsidRDefault="0058048B" w:rsidP="0058048B">
      <w:pPr>
        <w:pStyle w:val="EndnoteText"/>
        <w:jc w:val="both"/>
        <w:rPr>
          <w:szCs w:val="18"/>
        </w:rPr>
      </w:pPr>
      <w:r>
        <w:rPr>
          <w:szCs w:val="18"/>
        </w:rPr>
        <w:tab/>
      </w:r>
      <w:r w:rsidR="00DC5CB2" w:rsidRPr="00A76B1E">
        <w:rPr>
          <w:rStyle w:val="EndnoteReference"/>
          <w:szCs w:val="18"/>
        </w:rPr>
        <w:endnoteRef/>
      </w:r>
      <w:r>
        <w:rPr>
          <w:szCs w:val="18"/>
        </w:rPr>
        <w:tab/>
      </w:r>
      <w:r w:rsidR="00DC5CB2" w:rsidRPr="00A76B1E">
        <w:rPr>
          <w:szCs w:val="18"/>
        </w:rPr>
        <w:t xml:space="preserve">Letter from HR Committee to the Permanent Mission of Croatia </w:t>
      </w:r>
      <w:r w:rsidR="00DC5CB2" w:rsidRPr="00A76B1E">
        <w:rPr>
          <w:rStyle w:val="EndnoteTextChar"/>
          <w:szCs w:val="18"/>
        </w:rPr>
        <w:t>to the United Nations Office and other international organizations in Geneva</w:t>
      </w:r>
      <w:r w:rsidR="00DC5CB2" w:rsidRPr="00A76B1E">
        <w:rPr>
          <w:szCs w:val="18"/>
        </w:rPr>
        <w:t xml:space="preserve">, dated 20 November 2017, available from https://tbinternet.ohchr.org/Treaties/CCPR/Shared%20Documents/CRO/INT_CCPR_FUD_CRO_29521_E.pdf (accessed on </w:t>
      </w:r>
      <w:r w:rsidR="00762B15">
        <w:rPr>
          <w:szCs w:val="18"/>
        </w:rPr>
        <w:t xml:space="preserve">7 January </w:t>
      </w:r>
      <w:r w:rsidR="00DC5CB2" w:rsidRPr="00A76B1E">
        <w:rPr>
          <w:szCs w:val="18"/>
        </w:rPr>
        <w:t>20</w:t>
      </w:r>
      <w:r w:rsidR="00762B15">
        <w:rPr>
          <w:szCs w:val="18"/>
        </w:rPr>
        <w:t>20</w:t>
      </w:r>
      <w:r w:rsidR="00DC5CB2" w:rsidRPr="00A76B1E">
        <w:rPr>
          <w:szCs w:val="18"/>
        </w:rPr>
        <w:t xml:space="preserve">). See previous letter, dated 6 December 2016, available from https://tbinternet.ohchr.org/Treaties/CCPR/Shared%20Documents/CRO/INT_CCPR_FUL_CRO_25969_E.pdf (accessed on </w:t>
      </w:r>
      <w:r w:rsidR="00762B15">
        <w:rPr>
          <w:szCs w:val="18"/>
        </w:rPr>
        <w:t xml:space="preserve">7 January </w:t>
      </w:r>
      <w:r w:rsidR="00762B15" w:rsidRPr="00A76B1E">
        <w:rPr>
          <w:szCs w:val="18"/>
        </w:rPr>
        <w:t>20</w:t>
      </w:r>
      <w:r w:rsidR="00762B15">
        <w:rPr>
          <w:szCs w:val="18"/>
        </w:rPr>
        <w:t>20</w:t>
      </w:r>
      <w:r w:rsidR="00DC5CB2" w:rsidRPr="00A76B1E">
        <w:rPr>
          <w:szCs w:val="18"/>
        </w:rPr>
        <w:t>)</w:t>
      </w:r>
      <w:r w:rsidR="00DC34CE" w:rsidRPr="00A76B1E">
        <w:rPr>
          <w:szCs w:val="18"/>
        </w:rPr>
        <w:t>.</w:t>
      </w:r>
    </w:p>
  </w:endnote>
  <w:endnote w:id="15">
    <w:p w14:paraId="4D30C5AA" w14:textId="4AC088ED" w:rsidR="00164A32" w:rsidRPr="00A76B1E" w:rsidRDefault="0058048B" w:rsidP="0058048B">
      <w:pPr>
        <w:pStyle w:val="EndnoteText"/>
        <w:rPr>
          <w:szCs w:val="18"/>
        </w:rPr>
      </w:pPr>
      <w:r>
        <w:rPr>
          <w:szCs w:val="18"/>
        </w:rPr>
        <w:tab/>
      </w:r>
      <w:r w:rsidR="00164A32" w:rsidRPr="00A76B1E">
        <w:rPr>
          <w:rStyle w:val="EndnoteReference"/>
          <w:szCs w:val="18"/>
        </w:rPr>
        <w:endnoteRef/>
      </w:r>
      <w:r>
        <w:rPr>
          <w:szCs w:val="18"/>
        </w:rPr>
        <w:tab/>
      </w:r>
      <w:r w:rsidR="00164A32" w:rsidRPr="00A76B1E">
        <w:rPr>
          <w:szCs w:val="18"/>
        </w:rPr>
        <w:t>CEDAW/C/HRV/CO/4-5, para. 48.</w:t>
      </w:r>
    </w:p>
  </w:endnote>
  <w:endnote w:id="16">
    <w:p w14:paraId="4ABE467C" w14:textId="2348BD28" w:rsidR="00DC34CE" w:rsidRPr="00A76B1E" w:rsidRDefault="0058048B" w:rsidP="0058048B">
      <w:pPr>
        <w:pStyle w:val="EndnoteText"/>
        <w:rPr>
          <w:szCs w:val="18"/>
        </w:rPr>
      </w:pPr>
      <w:r>
        <w:rPr>
          <w:szCs w:val="18"/>
        </w:rPr>
        <w:tab/>
      </w:r>
      <w:r w:rsidR="00DC34CE" w:rsidRPr="00A76B1E">
        <w:rPr>
          <w:rStyle w:val="EndnoteReference"/>
          <w:szCs w:val="18"/>
        </w:rPr>
        <w:endnoteRef/>
      </w:r>
      <w:r>
        <w:rPr>
          <w:szCs w:val="18"/>
        </w:rPr>
        <w:tab/>
      </w:r>
      <w:r w:rsidR="00DC34CE" w:rsidRPr="00A76B1E">
        <w:rPr>
          <w:szCs w:val="18"/>
        </w:rPr>
        <w:t>CEDAW/C/HRV/CO/4-5/Add.1.</w:t>
      </w:r>
    </w:p>
  </w:endnote>
  <w:endnote w:id="17">
    <w:p w14:paraId="25651C89" w14:textId="6F7E7A7E" w:rsidR="00DC34CE" w:rsidRPr="00A76B1E" w:rsidRDefault="0058048B" w:rsidP="0058048B">
      <w:pPr>
        <w:pStyle w:val="EndnoteText"/>
        <w:jc w:val="both"/>
        <w:rPr>
          <w:szCs w:val="18"/>
        </w:rPr>
      </w:pPr>
      <w:r>
        <w:rPr>
          <w:szCs w:val="18"/>
        </w:rPr>
        <w:tab/>
      </w:r>
      <w:r w:rsidR="00DC34CE" w:rsidRPr="00A76B1E">
        <w:rPr>
          <w:rStyle w:val="EndnoteReference"/>
          <w:szCs w:val="18"/>
        </w:rPr>
        <w:endnoteRef/>
      </w:r>
      <w:r>
        <w:rPr>
          <w:szCs w:val="18"/>
        </w:rPr>
        <w:tab/>
      </w:r>
      <w:r w:rsidR="00DC34CE" w:rsidRPr="00A76B1E">
        <w:rPr>
          <w:szCs w:val="18"/>
        </w:rPr>
        <w:t xml:space="preserve">Letter from CEDAW to the Permanent Mission of Croatia </w:t>
      </w:r>
      <w:r w:rsidR="00DC34CE" w:rsidRPr="00A76B1E">
        <w:rPr>
          <w:rStyle w:val="EndnoteTextChar"/>
          <w:szCs w:val="18"/>
        </w:rPr>
        <w:t>to the United Nations Office and other international organizations in Geneva</w:t>
      </w:r>
      <w:r w:rsidR="00DC34CE" w:rsidRPr="00A76B1E">
        <w:rPr>
          <w:szCs w:val="18"/>
        </w:rPr>
        <w:t xml:space="preserve">, dated 13 April 2018, available from https://tbinternet.ohchr.org/Treaties/CEDAW/Shared%20Documents/CRO/INT_CEDAW_FUL_CRO_30897_E.pdf (accessed on </w:t>
      </w:r>
      <w:r w:rsidR="00762B15">
        <w:rPr>
          <w:szCs w:val="18"/>
        </w:rPr>
        <w:t xml:space="preserve">7 January </w:t>
      </w:r>
      <w:r w:rsidR="00762B15" w:rsidRPr="00A76B1E">
        <w:rPr>
          <w:szCs w:val="18"/>
        </w:rPr>
        <w:t>20</w:t>
      </w:r>
      <w:r w:rsidR="00762B15">
        <w:rPr>
          <w:szCs w:val="18"/>
        </w:rPr>
        <w:t>20</w:t>
      </w:r>
      <w:r w:rsidR="00DC34CE" w:rsidRPr="00A76B1E">
        <w:rPr>
          <w:szCs w:val="18"/>
        </w:rPr>
        <w:t>).</w:t>
      </w:r>
    </w:p>
  </w:endnote>
  <w:endnote w:id="18">
    <w:p w14:paraId="23F0794B" w14:textId="5655E4B6" w:rsidR="008B6247" w:rsidRPr="00A76B1E" w:rsidRDefault="0058048B" w:rsidP="0058048B">
      <w:pPr>
        <w:pStyle w:val="EndnoteText"/>
        <w:rPr>
          <w:szCs w:val="18"/>
        </w:rPr>
      </w:pPr>
      <w:r>
        <w:rPr>
          <w:szCs w:val="18"/>
        </w:rPr>
        <w:tab/>
      </w:r>
      <w:r w:rsidR="008B6247" w:rsidRPr="00A76B1E">
        <w:rPr>
          <w:rStyle w:val="EndnoteReference"/>
          <w:szCs w:val="18"/>
        </w:rPr>
        <w:endnoteRef/>
      </w:r>
      <w:r>
        <w:rPr>
          <w:szCs w:val="18"/>
        </w:rPr>
        <w:tab/>
      </w:r>
      <w:r w:rsidR="008B6247" w:rsidRPr="00A76B1E">
        <w:rPr>
          <w:rStyle w:val="sessionsubtitle"/>
          <w:szCs w:val="18"/>
        </w:rPr>
        <w:t xml:space="preserve">CAT/C/HRV/CO/4-5, para. </w:t>
      </w:r>
      <w:r w:rsidR="008B6247" w:rsidRPr="00A76B1E">
        <w:rPr>
          <w:rStyle w:val="sessionsubtitle"/>
          <w:szCs w:val="18"/>
          <w:lang w:val="en-US"/>
        </w:rPr>
        <w:t>21.</w:t>
      </w:r>
    </w:p>
  </w:endnote>
  <w:endnote w:id="19">
    <w:p w14:paraId="73C681D8" w14:textId="0104EE41" w:rsidR="008B6247" w:rsidRPr="00A76B1E" w:rsidRDefault="0058048B" w:rsidP="0058048B">
      <w:pPr>
        <w:pStyle w:val="EndnoteText"/>
        <w:jc w:val="both"/>
        <w:rPr>
          <w:szCs w:val="18"/>
        </w:rPr>
      </w:pPr>
      <w:r>
        <w:rPr>
          <w:szCs w:val="18"/>
        </w:rPr>
        <w:tab/>
      </w:r>
      <w:r w:rsidR="008B6247" w:rsidRPr="00A76B1E">
        <w:rPr>
          <w:rStyle w:val="EndnoteReference"/>
          <w:szCs w:val="18"/>
        </w:rPr>
        <w:endnoteRef/>
      </w:r>
      <w:r>
        <w:rPr>
          <w:szCs w:val="18"/>
        </w:rPr>
        <w:tab/>
      </w:r>
      <w:r w:rsidR="008B6247" w:rsidRPr="00A76B1E">
        <w:rPr>
          <w:rStyle w:val="sessionsubtitle"/>
          <w:szCs w:val="18"/>
          <w:lang w:val="en-US"/>
        </w:rPr>
        <w:t xml:space="preserve">CAT/C/HRV/CO/4-5/Add.2 and CAT/C/HRV/CO/4-5/Add.3. See also </w:t>
      </w:r>
      <w:r w:rsidR="0014679E">
        <w:rPr>
          <w:szCs w:val="18"/>
        </w:rPr>
        <w:t>l</w:t>
      </w:r>
      <w:r w:rsidR="008B6247" w:rsidRPr="00A76B1E">
        <w:rPr>
          <w:szCs w:val="18"/>
        </w:rPr>
        <w:t xml:space="preserve">etter from CAT to the Permanent Mission of Croatia </w:t>
      </w:r>
      <w:r w:rsidR="008B6247" w:rsidRPr="00A76B1E">
        <w:rPr>
          <w:rStyle w:val="EndnoteTextChar"/>
          <w:szCs w:val="18"/>
        </w:rPr>
        <w:t>to the United Nations Office and other international organizations in Geneva</w:t>
      </w:r>
      <w:r w:rsidR="008B6247" w:rsidRPr="00A76B1E">
        <w:rPr>
          <w:szCs w:val="18"/>
        </w:rPr>
        <w:t xml:space="preserve">, dated 29 August 2016, available from https://tbinternet.ohchr.org/Treaties/CAT/Shared%20Documents/CRO/INT_CAT_FUL_CRO_25009_E.pdf (accessed on </w:t>
      </w:r>
      <w:r w:rsidR="00762B15">
        <w:rPr>
          <w:szCs w:val="18"/>
        </w:rPr>
        <w:t xml:space="preserve">7 January </w:t>
      </w:r>
      <w:r w:rsidR="00762B15" w:rsidRPr="00A76B1E">
        <w:rPr>
          <w:szCs w:val="18"/>
        </w:rPr>
        <w:t>20</w:t>
      </w:r>
      <w:r w:rsidR="00762B15">
        <w:rPr>
          <w:szCs w:val="18"/>
        </w:rPr>
        <w:t>20</w:t>
      </w:r>
      <w:r w:rsidR="008B6247" w:rsidRPr="00A76B1E">
        <w:rPr>
          <w:szCs w:val="18"/>
        </w:rPr>
        <w:t>).</w:t>
      </w:r>
    </w:p>
  </w:endnote>
  <w:endnote w:id="20">
    <w:p w14:paraId="63320700" w14:textId="7EC25C08" w:rsidR="0018443A" w:rsidRPr="00A76B1E" w:rsidRDefault="0058048B" w:rsidP="0058048B">
      <w:pPr>
        <w:pStyle w:val="EndnoteText"/>
        <w:rPr>
          <w:szCs w:val="18"/>
        </w:rPr>
      </w:pPr>
      <w:r>
        <w:rPr>
          <w:szCs w:val="18"/>
        </w:rPr>
        <w:tab/>
      </w:r>
      <w:r w:rsidR="0018443A" w:rsidRPr="00A76B1E">
        <w:rPr>
          <w:rStyle w:val="EndnoteReference"/>
          <w:szCs w:val="18"/>
        </w:rPr>
        <w:endnoteRef/>
      </w:r>
      <w:r>
        <w:rPr>
          <w:szCs w:val="18"/>
        </w:rPr>
        <w:tab/>
      </w:r>
      <w:r w:rsidR="0018443A" w:rsidRPr="00A76B1E">
        <w:rPr>
          <w:szCs w:val="18"/>
        </w:rPr>
        <w:t>CRPD/C/HRV/CO/1, para. 54.</w:t>
      </w:r>
    </w:p>
  </w:endnote>
  <w:endnote w:id="21">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2">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3">
    <w:p w14:paraId="30D4AC83" w14:textId="77777777" w:rsidR="00FF11C5" w:rsidRPr="00E265C2" w:rsidRDefault="00FF11C5" w:rsidP="00FF11C5">
      <w:pPr>
        <w:pStyle w:val="EndnoteText"/>
        <w:widowControl w:val="0"/>
      </w:pPr>
      <w:r>
        <w:tab/>
      </w:r>
      <w:r>
        <w:rPr>
          <w:rStyle w:val="EndnoteReference"/>
        </w:rPr>
        <w:endnoteRef/>
      </w:r>
      <w:r>
        <w:tab/>
      </w:r>
      <w:r w:rsidRPr="00E265C2">
        <w:t xml:space="preserve">The list of national human rights institutions with accreditation status granted by the Global Alliance of National Human Rights Institutions (GANHRI), accessed at: </w:t>
      </w:r>
    </w:p>
    <w:p w14:paraId="69EAEC56" w14:textId="77777777" w:rsidR="00FF11C5" w:rsidRDefault="006E2798" w:rsidP="00FF11C5">
      <w:pPr>
        <w:pStyle w:val="EndnoteText"/>
        <w:widowControl w:val="0"/>
        <w:tabs>
          <w:tab w:val="clear" w:pos="1021"/>
          <w:tab w:val="right" w:pos="1020"/>
        </w:tabs>
        <w:ind w:firstLine="0"/>
      </w:pPr>
      <w:hyperlink r:id="rId1" w:history="1">
        <w:r w:rsidR="00FF11C5" w:rsidRPr="00E265C2">
          <w:rPr>
            <w:rStyle w:val="Hyperlink"/>
            <w:bCs/>
          </w:rPr>
          <w:t>https://nhri.ohchr.org/EN/Documents/Status%20Accreditation%20Chart%20%289%20May%202019%29.pdf</w:t>
        </w:r>
      </w:hyperlink>
    </w:p>
    <w:p w14:paraId="74799BC5" w14:textId="77777777" w:rsidR="00FF11C5" w:rsidRPr="00E265C2" w:rsidRDefault="00FF11C5" w:rsidP="00FF11C5">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291D4988" w:rsidR="00674A7D" w:rsidRDefault="00674A7D">
    <w:pPr>
      <w:pStyle w:val="Footer"/>
      <w:jc w:val="right"/>
    </w:pPr>
    <w:r>
      <w:fldChar w:fldCharType="begin"/>
    </w:r>
    <w:r>
      <w:instrText xml:space="preserve"> PAGE   \* MERGEFORMAT </w:instrText>
    </w:r>
    <w:r>
      <w:fldChar w:fldCharType="separate"/>
    </w:r>
    <w:r w:rsidR="006E2798">
      <w:rPr>
        <w:noProof/>
      </w:rPr>
      <w:t>6</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EB"/>
    <w:rsid w:val="00090597"/>
    <w:rsid w:val="00091419"/>
    <w:rsid w:val="000931C0"/>
    <w:rsid w:val="000A3EB1"/>
    <w:rsid w:val="000B0270"/>
    <w:rsid w:val="000B175B"/>
    <w:rsid w:val="000B3A0F"/>
    <w:rsid w:val="000B4A3B"/>
    <w:rsid w:val="000D0709"/>
    <w:rsid w:val="000D1851"/>
    <w:rsid w:val="000E0415"/>
    <w:rsid w:val="000F63EB"/>
    <w:rsid w:val="0013065A"/>
    <w:rsid w:val="0013136E"/>
    <w:rsid w:val="00132BC7"/>
    <w:rsid w:val="0014679E"/>
    <w:rsid w:val="00146D32"/>
    <w:rsid w:val="001509BA"/>
    <w:rsid w:val="00157983"/>
    <w:rsid w:val="001614E7"/>
    <w:rsid w:val="00164A32"/>
    <w:rsid w:val="0018443A"/>
    <w:rsid w:val="001B4B04"/>
    <w:rsid w:val="001C0706"/>
    <w:rsid w:val="001C215C"/>
    <w:rsid w:val="001C6663"/>
    <w:rsid w:val="001C7895"/>
    <w:rsid w:val="001D26DF"/>
    <w:rsid w:val="001E2790"/>
    <w:rsid w:val="001E5256"/>
    <w:rsid w:val="0020250C"/>
    <w:rsid w:val="0020252F"/>
    <w:rsid w:val="0021130C"/>
    <w:rsid w:val="00211E0B"/>
    <w:rsid w:val="00211E72"/>
    <w:rsid w:val="00214047"/>
    <w:rsid w:val="00217C69"/>
    <w:rsid w:val="0022130F"/>
    <w:rsid w:val="0022777B"/>
    <w:rsid w:val="00237785"/>
    <w:rsid w:val="002410DD"/>
    <w:rsid w:val="00241466"/>
    <w:rsid w:val="00253D58"/>
    <w:rsid w:val="00254654"/>
    <w:rsid w:val="00261572"/>
    <w:rsid w:val="00264FA3"/>
    <w:rsid w:val="0027725F"/>
    <w:rsid w:val="00283347"/>
    <w:rsid w:val="00296EB7"/>
    <w:rsid w:val="002B4713"/>
    <w:rsid w:val="002C21F0"/>
    <w:rsid w:val="002D152D"/>
    <w:rsid w:val="002E646B"/>
    <w:rsid w:val="002F2585"/>
    <w:rsid w:val="003038A3"/>
    <w:rsid w:val="003107FA"/>
    <w:rsid w:val="00317977"/>
    <w:rsid w:val="003229D8"/>
    <w:rsid w:val="00324383"/>
    <w:rsid w:val="003314D1"/>
    <w:rsid w:val="00335A2F"/>
    <w:rsid w:val="00341937"/>
    <w:rsid w:val="00341D5E"/>
    <w:rsid w:val="00350CFD"/>
    <w:rsid w:val="00360121"/>
    <w:rsid w:val="0037215F"/>
    <w:rsid w:val="00380822"/>
    <w:rsid w:val="0039277A"/>
    <w:rsid w:val="003972E0"/>
    <w:rsid w:val="003975ED"/>
    <w:rsid w:val="003A4E25"/>
    <w:rsid w:val="003C2CC4"/>
    <w:rsid w:val="003C67C5"/>
    <w:rsid w:val="003D4B23"/>
    <w:rsid w:val="003E065C"/>
    <w:rsid w:val="003E19D9"/>
    <w:rsid w:val="003E33AE"/>
    <w:rsid w:val="003E6998"/>
    <w:rsid w:val="00400E06"/>
    <w:rsid w:val="00402E7F"/>
    <w:rsid w:val="00420F8B"/>
    <w:rsid w:val="00424C80"/>
    <w:rsid w:val="00431A65"/>
    <w:rsid w:val="004325CB"/>
    <w:rsid w:val="004433E7"/>
    <w:rsid w:val="00443BDD"/>
    <w:rsid w:val="0044503A"/>
    <w:rsid w:val="00445C2A"/>
    <w:rsid w:val="00446DE4"/>
    <w:rsid w:val="00447761"/>
    <w:rsid w:val="00451EC3"/>
    <w:rsid w:val="0046093B"/>
    <w:rsid w:val="004721B1"/>
    <w:rsid w:val="004766F2"/>
    <w:rsid w:val="004859EC"/>
    <w:rsid w:val="00493157"/>
    <w:rsid w:val="00496A15"/>
    <w:rsid w:val="004A76BD"/>
    <w:rsid w:val="004A7D3B"/>
    <w:rsid w:val="004B75D2"/>
    <w:rsid w:val="004D1140"/>
    <w:rsid w:val="004E01CE"/>
    <w:rsid w:val="004E25CB"/>
    <w:rsid w:val="004F55ED"/>
    <w:rsid w:val="00505C67"/>
    <w:rsid w:val="0052176C"/>
    <w:rsid w:val="00522812"/>
    <w:rsid w:val="005261E5"/>
    <w:rsid w:val="005420F2"/>
    <w:rsid w:val="00542574"/>
    <w:rsid w:val="005436AB"/>
    <w:rsid w:val="005457B9"/>
    <w:rsid w:val="00546DBF"/>
    <w:rsid w:val="005512BA"/>
    <w:rsid w:val="00553D76"/>
    <w:rsid w:val="005552B5"/>
    <w:rsid w:val="0056117B"/>
    <w:rsid w:val="005615E8"/>
    <w:rsid w:val="005620C3"/>
    <w:rsid w:val="00571365"/>
    <w:rsid w:val="0058048B"/>
    <w:rsid w:val="00592E55"/>
    <w:rsid w:val="005A050C"/>
    <w:rsid w:val="005A22DB"/>
    <w:rsid w:val="005B3DB3"/>
    <w:rsid w:val="005B6E48"/>
    <w:rsid w:val="005E1712"/>
    <w:rsid w:val="005F6E73"/>
    <w:rsid w:val="006116A3"/>
    <w:rsid w:val="00611FC4"/>
    <w:rsid w:val="006176FB"/>
    <w:rsid w:val="00625395"/>
    <w:rsid w:val="00626E6C"/>
    <w:rsid w:val="00627048"/>
    <w:rsid w:val="00640B26"/>
    <w:rsid w:val="00644301"/>
    <w:rsid w:val="00670741"/>
    <w:rsid w:val="00674A7D"/>
    <w:rsid w:val="00676C10"/>
    <w:rsid w:val="006808A9"/>
    <w:rsid w:val="00696BD6"/>
    <w:rsid w:val="006A18AC"/>
    <w:rsid w:val="006A6B9D"/>
    <w:rsid w:val="006A7392"/>
    <w:rsid w:val="006B3189"/>
    <w:rsid w:val="006B7D65"/>
    <w:rsid w:val="006D6DA6"/>
    <w:rsid w:val="006E2798"/>
    <w:rsid w:val="006E564B"/>
    <w:rsid w:val="006F13F0"/>
    <w:rsid w:val="006F5035"/>
    <w:rsid w:val="0070614F"/>
    <w:rsid w:val="007065EB"/>
    <w:rsid w:val="00720183"/>
    <w:rsid w:val="0072632A"/>
    <w:rsid w:val="00726503"/>
    <w:rsid w:val="00736B9E"/>
    <w:rsid w:val="00741A0B"/>
    <w:rsid w:val="0074200B"/>
    <w:rsid w:val="00757201"/>
    <w:rsid w:val="00757DF3"/>
    <w:rsid w:val="00762B15"/>
    <w:rsid w:val="007953F7"/>
    <w:rsid w:val="007A6296"/>
    <w:rsid w:val="007B6BA5"/>
    <w:rsid w:val="007C1B62"/>
    <w:rsid w:val="007C3390"/>
    <w:rsid w:val="007C4F4B"/>
    <w:rsid w:val="007D2CDC"/>
    <w:rsid w:val="007D5213"/>
    <w:rsid w:val="007D5327"/>
    <w:rsid w:val="007E2C3B"/>
    <w:rsid w:val="007E5B90"/>
    <w:rsid w:val="007E75F7"/>
    <w:rsid w:val="007F085C"/>
    <w:rsid w:val="007F6611"/>
    <w:rsid w:val="00811C9F"/>
    <w:rsid w:val="008155C3"/>
    <w:rsid w:val="008175E9"/>
    <w:rsid w:val="0082243E"/>
    <w:rsid w:val="008242D7"/>
    <w:rsid w:val="00856CD2"/>
    <w:rsid w:val="00861BC6"/>
    <w:rsid w:val="00871FD5"/>
    <w:rsid w:val="008741DC"/>
    <w:rsid w:val="00875FCF"/>
    <w:rsid w:val="008979B1"/>
    <w:rsid w:val="008A6B25"/>
    <w:rsid w:val="008A6C4F"/>
    <w:rsid w:val="008B4D7D"/>
    <w:rsid w:val="008B6247"/>
    <w:rsid w:val="008C1E4D"/>
    <w:rsid w:val="008E0E46"/>
    <w:rsid w:val="008E5D82"/>
    <w:rsid w:val="0090452C"/>
    <w:rsid w:val="009045C9"/>
    <w:rsid w:val="00907C3F"/>
    <w:rsid w:val="0092237C"/>
    <w:rsid w:val="0093707B"/>
    <w:rsid w:val="009400EB"/>
    <w:rsid w:val="009427E3"/>
    <w:rsid w:val="0094563C"/>
    <w:rsid w:val="00956D9B"/>
    <w:rsid w:val="0096139A"/>
    <w:rsid w:val="00963CBA"/>
    <w:rsid w:val="009654B7"/>
    <w:rsid w:val="00967FA4"/>
    <w:rsid w:val="00975459"/>
    <w:rsid w:val="009822C1"/>
    <w:rsid w:val="00991261"/>
    <w:rsid w:val="009A0B83"/>
    <w:rsid w:val="009B3800"/>
    <w:rsid w:val="009B6557"/>
    <w:rsid w:val="009D22AC"/>
    <w:rsid w:val="009D3FA1"/>
    <w:rsid w:val="009D50DB"/>
    <w:rsid w:val="009E1C4E"/>
    <w:rsid w:val="009E78E3"/>
    <w:rsid w:val="00A02BFB"/>
    <w:rsid w:val="00A02F74"/>
    <w:rsid w:val="00A05E0B"/>
    <w:rsid w:val="00A074DD"/>
    <w:rsid w:val="00A1427D"/>
    <w:rsid w:val="00A16DF2"/>
    <w:rsid w:val="00A3619D"/>
    <w:rsid w:val="00A4634F"/>
    <w:rsid w:val="00A51CF3"/>
    <w:rsid w:val="00A55F60"/>
    <w:rsid w:val="00A63DA6"/>
    <w:rsid w:val="00A67EFD"/>
    <w:rsid w:val="00A72F22"/>
    <w:rsid w:val="00A748A6"/>
    <w:rsid w:val="00A76B1E"/>
    <w:rsid w:val="00A879A4"/>
    <w:rsid w:val="00A87E95"/>
    <w:rsid w:val="00A92E29"/>
    <w:rsid w:val="00AC2000"/>
    <w:rsid w:val="00AC45DC"/>
    <w:rsid w:val="00AC57AF"/>
    <w:rsid w:val="00AD09E9"/>
    <w:rsid w:val="00AD3D48"/>
    <w:rsid w:val="00AD7B29"/>
    <w:rsid w:val="00AF0576"/>
    <w:rsid w:val="00AF3829"/>
    <w:rsid w:val="00B037F0"/>
    <w:rsid w:val="00B04819"/>
    <w:rsid w:val="00B14190"/>
    <w:rsid w:val="00B17BDB"/>
    <w:rsid w:val="00B2327D"/>
    <w:rsid w:val="00B2718F"/>
    <w:rsid w:val="00B30179"/>
    <w:rsid w:val="00B3317B"/>
    <w:rsid w:val="00B334DC"/>
    <w:rsid w:val="00B3631A"/>
    <w:rsid w:val="00B53013"/>
    <w:rsid w:val="00B605F0"/>
    <w:rsid w:val="00B63DBD"/>
    <w:rsid w:val="00B642A9"/>
    <w:rsid w:val="00B67F5E"/>
    <w:rsid w:val="00B73E65"/>
    <w:rsid w:val="00B81E12"/>
    <w:rsid w:val="00B87110"/>
    <w:rsid w:val="00B90627"/>
    <w:rsid w:val="00B97FA8"/>
    <w:rsid w:val="00BB2720"/>
    <w:rsid w:val="00BC1385"/>
    <w:rsid w:val="00BC74E9"/>
    <w:rsid w:val="00BE618E"/>
    <w:rsid w:val="00BF7F28"/>
    <w:rsid w:val="00C11214"/>
    <w:rsid w:val="00C163EA"/>
    <w:rsid w:val="00C24693"/>
    <w:rsid w:val="00C3427B"/>
    <w:rsid w:val="00C35F0B"/>
    <w:rsid w:val="00C36FA3"/>
    <w:rsid w:val="00C463DD"/>
    <w:rsid w:val="00C64458"/>
    <w:rsid w:val="00C745C3"/>
    <w:rsid w:val="00C81253"/>
    <w:rsid w:val="00C8450C"/>
    <w:rsid w:val="00C91A9F"/>
    <w:rsid w:val="00CA291A"/>
    <w:rsid w:val="00CA2A58"/>
    <w:rsid w:val="00CA2E07"/>
    <w:rsid w:val="00CA6DE7"/>
    <w:rsid w:val="00CC03CC"/>
    <w:rsid w:val="00CC0B55"/>
    <w:rsid w:val="00CD6995"/>
    <w:rsid w:val="00CE34E9"/>
    <w:rsid w:val="00CE4A8F"/>
    <w:rsid w:val="00CF0214"/>
    <w:rsid w:val="00CF25BD"/>
    <w:rsid w:val="00CF3C22"/>
    <w:rsid w:val="00CF586F"/>
    <w:rsid w:val="00CF7D43"/>
    <w:rsid w:val="00D11129"/>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624C"/>
    <w:rsid w:val="00D978C6"/>
    <w:rsid w:val="00DA67AD"/>
    <w:rsid w:val="00DB18CE"/>
    <w:rsid w:val="00DC34CE"/>
    <w:rsid w:val="00DC5CB2"/>
    <w:rsid w:val="00DD3674"/>
    <w:rsid w:val="00DE3EC0"/>
    <w:rsid w:val="00DE7BF3"/>
    <w:rsid w:val="00E11593"/>
    <w:rsid w:val="00E12B6B"/>
    <w:rsid w:val="00E130AB"/>
    <w:rsid w:val="00E13949"/>
    <w:rsid w:val="00E170D4"/>
    <w:rsid w:val="00E438D9"/>
    <w:rsid w:val="00E5644E"/>
    <w:rsid w:val="00E66B4F"/>
    <w:rsid w:val="00E7260F"/>
    <w:rsid w:val="00E806EE"/>
    <w:rsid w:val="00E86049"/>
    <w:rsid w:val="00E96630"/>
    <w:rsid w:val="00E96891"/>
    <w:rsid w:val="00EB0EF8"/>
    <w:rsid w:val="00EB0FB9"/>
    <w:rsid w:val="00ED0CA9"/>
    <w:rsid w:val="00ED6607"/>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475D8"/>
    <w:rsid w:val="00F52936"/>
    <w:rsid w:val="00F677CB"/>
    <w:rsid w:val="00F71571"/>
    <w:rsid w:val="00F715B8"/>
    <w:rsid w:val="00F72113"/>
    <w:rsid w:val="00F723A2"/>
    <w:rsid w:val="00F76CA4"/>
    <w:rsid w:val="00FA4CB2"/>
    <w:rsid w:val="00FA7DF3"/>
    <w:rsid w:val="00FB2515"/>
    <w:rsid w:val="00FC5C89"/>
    <w:rsid w:val="00FC68B7"/>
    <w:rsid w:val="00FD268F"/>
    <w:rsid w:val="00FD6244"/>
    <w:rsid w:val="00FD7C12"/>
    <w:rsid w:val="00FE2B97"/>
    <w:rsid w:val="00FF11C5"/>
    <w:rsid w:val="00FF16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8B6247"/>
  </w:style>
  <w:style w:type="paragraph" w:customStyle="1" w:styleId="Default">
    <w:name w:val="Default"/>
    <w:rsid w:val="007061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6BD83F-A75E-4188-80F8-9D4BDC073055}">
  <ds:schemaRefs>
    <ds:schemaRef ds:uri="http://schemas.openxmlformats.org/officeDocument/2006/bibliography"/>
  </ds:schemaRefs>
</ds:datastoreItem>
</file>

<file path=customXml/itemProps2.xml><?xml version="1.0" encoding="utf-8"?>
<ds:datastoreItem xmlns:ds="http://schemas.openxmlformats.org/officeDocument/2006/customXml" ds:itemID="{4111B343-FBE1-4133-8DC1-13F216D6E2C5}"/>
</file>

<file path=customXml/itemProps3.xml><?xml version="1.0" encoding="utf-8"?>
<ds:datastoreItem xmlns:ds="http://schemas.openxmlformats.org/officeDocument/2006/customXml" ds:itemID="{EB054B0B-15A0-4A4E-AE3C-CFDC12DE8D05}"/>
</file>

<file path=customXml/itemProps4.xml><?xml version="1.0" encoding="utf-8"?>
<ds:datastoreItem xmlns:ds="http://schemas.openxmlformats.org/officeDocument/2006/customXml" ds:itemID="{3960D666-8BA1-4ECF-AD20-AF50C9A94D2A}"/>
</file>

<file path=docProps/app.xml><?xml version="1.0" encoding="utf-8"?>
<Properties xmlns="http://schemas.openxmlformats.org/officeDocument/2006/extended-properties" xmlns:vt="http://schemas.openxmlformats.org/officeDocument/2006/docPropsVTypes">
  <Template>A_E.dotm</Template>
  <TotalTime>7</TotalTime>
  <Pages>6</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15</cp:revision>
  <cp:lastPrinted>2008-01-29T07:30:00Z</cp:lastPrinted>
  <dcterms:created xsi:type="dcterms:W3CDTF">2020-03-12T15:17:00Z</dcterms:created>
  <dcterms:modified xsi:type="dcterms:W3CDTF">2020-04-20T11:28:00Z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