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18F61" w14:textId="5A5FE447" w:rsidR="00A02BFB" w:rsidRPr="00E170D4" w:rsidRDefault="005512BA" w:rsidP="005512BA">
      <w:pPr>
        <w:pStyle w:val="HChG"/>
        <w:rPr>
          <w:lang w:val="fr-CH"/>
        </w:rPr>
      </w:pPr>
      <w:r>
        <w:tab/>
      </w:r>
      <w:r>
        <w:tab/>
      </w:r>
      <w:r w:rsidRPr="00E170D4">
        <w:rPr>
          <w:lang w:val="fr-CH"/>
        </w:rPr>
        <w:t xml:space="preserve">Tables for UN </w:t>
      </w:r>
      <w:r w:rsidR="00A02BFB" w:rsidRPr="00E170D4">
        <w:rPr>
          <w:lang w:val="fr-CH"/>
        </w:rPr>
        <w:t xml:space="preserve">Compilation on </w:t>
      </w:r>
      <w:r w:rsidR="008E4098">
        <w:rPr>
          <w:lang w:val="fr-CH"/>
        </w:rPr>
        <w:t>Honduras</w:t>
      </w:r>
    </w:p>
    <w:p w14:paraId="49F6625E" w14:textId="77777777" w:rsidR="00A02BFB" w:rsidRPr="00A02BFB" w:rsidRDefault="005512BA" w:rsidP="005512BA">
      <w:pPr>
        <w:pStyle w:val="HChG"/>
      </w:pPr>
      <w:r w:rsidRPr="00E170D4">
        <w:rPr>
          <w:lang w:val="fr-CH"/>
        </w:rPr>
        <w:tab/>
      </w:r>
      <w:r w:rsidR="00A02BFB" w:rsidRPr="00A02BFB">
        <w:t>I.</w:t>
      </w:r>
      <w:r w:rsidR="00A02BFB" w:rsidRPr="00A02BFB">
        <w:tab/>
        <w:t>Scope of international obligations</w:t>
      </w:r>
      <w:r w:rsidR="00A02BFB" w:rsidRPr="00B116B1">
        <w:rPr>
          <w:rStyle w:val="EndnoteReference"/>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B116B1">
        <w:rPr>
          <w:rStyle w:val="EndnoteReference"/>
        </w:rPr>
        <w:endnoteReference w:id="3"/>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54E70C6F" w14:textId="77777777" w:rsidTr="008B4D7D">
        <w:tc>
          <w:tcPr>
            <w:tcW w:w="2409" w:type="dxa"/>
            <w:tcBorders>
              <w:top w:val="single" w:sz="4" w:space="0" w:color="auto"/>
              <w:bottom w:val="single" w:sz="12" w:space="0" w:color="auto"/>
            </w:tcBorders>
            <w:shd w:val="clear" w:color="auto" w:fill="auto"/>
            <w:vAlign w:val="bottom"/>
          </w:tcPr>
          <w:p w14:paraId="07D59C85"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28E25523"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0DE8E9BF"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B5C098C" w14:textId="77777777" w:rsidR="00A02BFB" w:rsidRPr="008B4D7D" w:rsidRDefault="00A02BFB" w:rsidP="008B4D7D">
            <w:pPr>
              <w:spacing w:before="80" w:after="80" w:line="200" w:lineRule="exact"/>
              <w:ind w:right="113"/>
              <w:rPr>
                <w:i/>
                <w:sz w:val="16"/>
              </w:rPr>
            </w:pPr>
            <w:r w:rsidRPr="008B4D7D">
              <w:rPr>
                <w:i/>
                <w:sz w:val="16"/>
              </w:rPr>
              <w:t>Not ratified/not accepted</w:t>
            </w:r>
          </w:p>
        </w:tc>
      </w:tr>
      <w:tr w:rsidR="00A02BFB" w:rsidRPr="00A02BFB" w14:paraId="0A23F148" w14:textId="77777777" w:rsidTr="008B4D7D">
        <w:trPr>
          <w:trHeight w:hRule="exact" w:val="113"/>
        </w:trPr>
        <w:tc>
          <w:tcPr>
            <w:tcW w:w="2409" w:type="dxa"/>
            <w:tcBorders>
              <w:top w:val="single" w:sz="12" w:space="0" w:color="auto"/>
            </w:tcBorders>
            <w:shd w:val="clear" w:color="auto" w:fill="auto"/>
            <w:vAlign w:val="bottom"/>
          </w:tcPr>
          <w:p w14:paraId="3ED4F097"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A1EAAC6"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558A2035"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2F026686" w14:textId="77777777" w:rsidR="00A02BFB" w:rsidRPr="008B4D7D" w:rsidRDefault="00A02BFB" w:rsidP="008B4D7D">
            <w:pPr>
              <w:spacing w:before="80" w:after="80" w:line="200" w:lineRule="exact"/>
              <w:ind w:right="113"/>
              <w:rPr>
                <w:i/>
                <w:sz w:val="16"/>
              </w:rPr>
            </w:pPr>
          </w:p>
        </w:tc>
      </w:tr>
      <w:tr w:rsidR="00A02BFB" w:rsidRPr="00A02BFB" w14:paraId="0021CB84" w14:textId="77777777" w:rsidTr="008B4D7D">
        <w:tc>
          <w:tcPr>
            <w:tcW w:w="2409" w:type="dxa"/>
            <w:shd w:val="clear" w:color="auto" w:fill="auto"/>
          </w:tcPr>
          <w:p w14:paraId="1FEC1F64" w14:textId="77777777" w:rsidR="00A02BFB" w:rsidRPr="008B4D7D" w:rsidRDefault="00A02BFB" w:rsidP="008B4D7D">
            <w:pPr>
              <w:spacing w:before="40" w:after="120"/>
              <w:ind w:right="113"/>
              <w:rPr>
                <w:i/>
              </w:rPr>
            </w:pPr>
            <w:r w:rsidRPr="008B4D7D">
              <w:rPr>
                <w:i/>
              </w:rPr>
              <w:t>Ratification, accession or succession</w:t>
            </w:r>
          </w:p>
        </w:tc>
        <w:tc>
          <w:tcPr>
            <w:tcW w:w="2409" w:type="dxa"/>
            <w:shd w:val="clear" w:color="auto" w:fill="auto"/>
          </w:tcPr>
          <w:p w14:paraId="407CF6B3" w14:textId="0ABD702A" w:rsidR="00A02BFB" w:rsidRPr="00407FE9" w:rsidRDefault="00A02BFB" w:rsidP="008B4D7D">
            <w:pPr>
              <w:spacing w:before="40" w:after="120"/>
              <w:ind w:right="113"/>
            </w:pPr>
            <w:r w:rsidRPr="00407FE9">
              <w:t>ICERD (</w:t>
            </w:r>
            <w:r w:rsidR="00BE679A" w:rsidRPr="00407FE9">
              <w:t>2002</w:t>
            </w:r>
            <w:r w:rsidRPr="00407FE9">
              <w:t>)</w:t>
            </w:r>
          </w:p>
          <w:p w14:paraId="151113C9" w14:textId="4E02A21B" w:rsidR="00A02BFB" w:rsidRPr="00407FE9" w:rsidRDefault="00A02BFB" w:rsidP="008B4D7D">
            <w:pPr>
              <w:spacing w:before="40" w:after="120"/>
              <w:ind w:right="113"/>
            </w:pPr>
            <w:r w:rsidRPr="00407FE9">
              <w:t>ICESCR (</w:t>
            </w:r>
            <w:r w:rsidR="00BE679A" w:rsidRPr="00407FE9">
              <w:t>1981</w:t>
            </w:r>
            <w:r w:rsidRPr="00407FE9">
              <w:t>)</w:t>
            </w:r>
          </w:p>
          <w:p w14:paraId="4B30C8EE" w14:textId="7F23092B" w:rsidR="00296EB7" w:rsidRPr="00407FE9" w:rsidRDefault="00296EB7" w:rsidP="008B4D7D">
            <w:pPr>
              <w:spacing w:before="40" w:after="120"/>
              <w:ind w:right="113"/>
            </w:pPr>
            <w:r w:rsidRPr="00407FE9">
              <w:t>ICCPR (</w:t>
            </w:r>
            <w:r w:rsidR="00BE679A" w:rsidRPr="00407FE9">
              <w:t>1997</w:t>
            </w:r>
            <w:r w:rsidRPr="00407FE9">
              <w:t>)</w:t>
            </w:r>
          </w:p>
          <w:p w14:paraId="2999342B" w14:textId="5DAA01C6" w:rsidR="00A02BFB" w:rsidRPr="00407FE9" w:rsidRDefault="00A02BFB" w:rsidP="008B4D7D">
            <w:pPr>
              <w:spacing w:before="40" w:after="120"/>
              <w:ind w:right="113"/>
            </w:pPr>
            <w:r w:rsidRPr="00407FE9">
              <w:t>ICCPR-OP 2 (</w:t>
            </w:r>
            <w:r w:rsidR="00236E08" w:rsidRPr="00407FE9">
              <w:t>2008)</w:t>
            </w:r>
          </w:p>
          <w:p w14:paraId="75732A10" w14:textId="7CA16EDD" w:rsidR="00A02BFB" w:rsidRPr="00407FE9" w:rsidRDefault="00A02BFB" w:rsidP="008B4D7D">
            <w:pPr>
              <w:spacing w:before="40" w:after="120"/>
              <w:ind w:right="113"/>
            </w:pPr>
            <w:r w:rsidRPr="00407FE9">
              <w:t>CEDAW (</w:t>
            </w:r>
            <w:r w:rsidR="00BE679A" w:rsidRPr="00407FE9">
              <w:t>1983</w:t>
            </w:r>
            <w:r w:rsidRPr="00407FE9">
              <w:t>)</w:t>
            </w:r>
          </w:p>
          <w:p w14:paraId="5E219CD9" w14:textId="3D23B321" w:rsidR="00A02BFB" w:rsidRPr="00407FE9" w:rsidRDefault="00A02BFB" w:rsidP="008B4D7D">
            <w:pPr>
              <w:spacing w:before="40" w:after="120"/>
              <w:ind w:right="113"/>
            </w:pPr>
            <w:r w:rsidRPr="00407FE9">
              <w:t>CAT (</w:t>
            </w:r>
            <w:r w:rsidR="00236E08" w:rsidRPr="00407FE9">
              <w:t>1996</w:t>
            </w:r>
            <w:r w:rsidRPr="00407FE9">
              <w:t>)</w:t>
            </w:r>
          </w:p>
          <w:p w14:paraId="4A8B268B" w14:textId="1A428B19" w:rsidR="00A02BFB" w:rsidRPr="00407FE9" w:rsidRDefault="00A02BFB" w:rsidP="008B4D7D">
            <w:pPr>
              <w:spacing w:before="40" w:after="120"/>
              <w:ind w:right="113"/>
            </w:pPr>
            <w:r w:rsidRPr="00407FE9">
              <w:t>OP-CAT (</w:t>
            </w:r>
            <w:r w:rsidR="00236E08" w:rsidRPr="00407FE9">
              <w:t>2006</w:t>
            </w:r>
            <w:r w:rsidRPr="00407FE9">
              <w:t>)</w:t>
            </w:r>
          </w:p>
          <w:p w14:paraId="57528A0C" w14:textId="61A6DFF1" w:rsidR="00A02BFB" w:rsidRPr="00407FE9" w:rsidRDefault="00A02BFB" w:rsidP="008B4D7D">
            <w:pPr>
              <w:spacing w:before="40" w:after="120"/>
              <w:ind w:right="113"/>
            </w:pPr>
            <w:r w:rsidRPr="00407FE9">
              <w:t>CRC (</w:t>
            </w:r>
            <w:r w:rsidR="00236E08" w:rsidRPr="00407FE9">
              <w:t>1990</w:t>
            </w:r>
            <w:r w:rsidRPr="00407FE9">
              <w:t>)</w:t>
            </w:r>
          </w:p>
          <w:p w14:paraId="1486C940" w14:textId="32D7947B" w:rsidR="00A02BFB" w:rsidRPr="00407FE9" w:rsidRDefault="00A02BFB" w:rsidP="008B4D7D">
            <w:pPr>
              <w:spacing w:before="40" w:after="120"/>
              <w:ind w:right="113"/>
            </w:pPr>
            <w:r w:rsidRPr="00407FE9">
              <w:t>OP-CRC-AC (</w:t>
            </w:r>
            <w:r w:rsidR="00236E08" w:rsidRPr="00407FE9">
              <w:t>2002</w:t>
            </w:r>
            <w:r w:rsidRPr="00407FE9">
              <w:t>)</w:t>
            </w:r>
          </w:p>
          <w:p w14:paraId="11E35C64" w14:textId="68980887" w:rsidR="00A02BFB" w:rsidRPr="00407FE9" w:rsidRDefault="00A02BFB" w:rsidP="008B4D7D">
            <w:pPr>
              <w:spacing w:before="40" w:after="120"/>
              <w:ind w:right="113"/>
            </w:pPr>
            <w:r w:rsidRPr="00407FE9">
              <w:t>OP-CRC-SC (</w:t>
            </w:r>
            <w:r w:rsidR="00236E08" w:rsidRPr="00407FE9">
              <w:t>2002</w:t>
            </w:r>
            <w:r w:rsidRPr="00407FE9">
              <w:t>)</w:t>
            </w:r>
          </w:p>
          <w:p w14:paraId="5A5C2E63" w14:textId="6762F5E1" w:rsidR="00A02BFB" w:rsidRPr="00407FE9" w:rsidRDefault="00A02BFB" w:rsidP="008B4D7D">
            <w:pPr>
              <w:spacing w:before="40" w:after="120"/>
              <w:ind w:right="113"/>
            </w:pPr>
            <w:r w:rsidRPr="00407FE9">
              <w:t>ICRMW (</w:t>
            </w:r>
            <w:r w:rsidR="00236E08" w:rsidRPr="00407FE9">
              <w:t>2005</w:t>
            </w:r>
            <w:r w:rsidRPr="00407FE9">
              <w:t>)</w:t>
            </w:r>
          </w:p>
          <w:p w14:paraId="1D6C5F70" w14:textId="10107465" w:rsidR="00A02BFB" w:rsidRPr="00407FE9" w:rsidRDefault="00A02BFB" w:rsidP="008B4D7D">
            <w:pPr>
              <w:spacing w:before="40" w:after="120"/>
              <w:ind w:right="113"/>
            </w:pPr>
            <w:r w:rsidRPr="00407FE9">
              <w:t>CRPD (</w:t>
            </w:r>
            <w:r w:rsidR="00236E08" w:rsidRPr="00407FE9">
              <w:t>2008</w:t>
            </w:r>
            <w:r w:rsidRPr="00407FE9">
              <w:t>)</w:t>
            </w:r>
          </w:p>
          <w:p w14:paraId="61960C80" w14:textId="469557FE" w:rsidR="00A02BFB" w:rsidRPr="00407FE9" w:rsidRDefault="00A02BFB" w:rsidP="00F60188">
            <w:pPr>
              <w:spacing w:before="40" w:after="120"/>
              <w:ind w:right="113"/>
            </w:pPr>
            <w:r w:rsidRPr="00407FE9">
              <w:t>ICPPED (</w:t>
            </w:r>
            <w:r w:rsidR="00F60188" w:rsidRPr="00407FE9">
              <w:t>2008</w:t>
            </w:r>
            <w:r w:rsidRPr="00407FE9">
              <w:t>)</w:t>
            </w:r>
          </w:p>
        </w:tc>
        <w:tc>
          <w:tcPr>
            <w:tcW w:w="2409" w:type="dxa"/>
            <w:shd w:val="clear" w:color="auto" w:fill="auto"/>
          </w:tcPr>
          <w:p w14:paraId="546A68E9" w14:textId="628B440B" w:rsidR="00A02BFB" w:rsidRPr="00407FE9" w:rsidRDefault="00F60188" w:rsidP="008B4D7D">
            <w:pPr>
              <w:spacing w:before="40" w:after="120"/>
              <w:ind w:right="113"/>
            </w:pPr>
            <w:r w:rsidRPr="00407FE9">
              <w:t>--</w:t>
            </w:r>
          </w:p>
        </w:tc>
        <w:tc>
          <w:tcPr>
            <w:tcW w:w="2410" w:type="dxa"/>
            <w:shd w:val="clear" w:color="auto" w:fill="auto"/>
          </w:tcPr>
          <w:p w14:paraId="11478764" w14:textId="3979B95F" w:rsidR="00A02BFB" w:rsidRPr="00407FE9" w:rsidRDefault="00F60188" w:rsidP="008B4D7D">
            <w:pPr>
              <w:spacing w:before="40" w:after="120"/>
              <w:ind w:right="113"/>
            </w:pPr>
            <w:r w:rsidRPr="00407FE9">
              <w:t>--</w:t>
            </w:r>
          </w:p>
        </w:tc>
      </w:tr>
      <w:tr w:rsidR="00A02BFB" w:rsidRPr="00A02BFB" w14:paraId="54551BAC" w14:textId="77777777" w:rsidTr="008B4D7D">
        <w:tc>
          <w:tcPr>
            <w:tcW w:w="2409" w:type="dxa"/>
            <w:tcBorders>
              <w:bottom w:val="single" w:sz="12" w:space="0" w:color="auto"/>
            </w:tcBorders>
            <w:shd w:val="clear" w:color="auto" w:fill="auto"/>
          </w:tcPr>
          <w:p w14:paraId="2B8945AB" w14:textId="77777777" w:rsidR="00A02BFB" w:rsidRPr="00A02BFB" w:rsidRDefault="00A02BFB" w:rsidP="008B4D7D">
            <w:pPr>
              <w:spacing w:before="40" w:after="120"/>
              <w:ind w:right="113"/>
            </w:pPr>
            <w:r w:rsidRPr="008B4D7D">
              <w:rPr>
                <w:i/>
              </w:rPr>
              <w:t xml:space="preserve">Complaints procedures, inquiries and </w:t>
            </w:r>
            <w:r w:rsidRPr="008B4D7D">
              <w:rPr>
                <w:i/>
              </w:rPr>
              <w:br/>
              <w:t>urgent action</w:t>
            </w:r>
            <w:r w:rsidR="00C81253" w:rsidRPr="00B116B1">
              <w:rPr>
                <w:rStyle w:val="EndnoteReference"/>
              </w:rPr>
              <w:endnoteReference w:id="4"/>
            </w:r>
          </w:p>
        </w:tc>
        <w:tc>
          <w:tcPr>
            <w:tcW w:w="2409" w:type="dxa"/>
            <w:tcBorders>
              <w:bottom w:val="single" w:sz="12" w:space="0" w:color="auto"/>
            </w:tcBorders>
            <w:shd w:val="clear" w:color="auto" w:fill="auto"/>
          </w:tcPr>
          <w:p w14:paraId="4DACE0DC" w14:textId="79547C7D" w:rsidR="00A02BFB" w:rsidRPr="00407FE9" w:rsidRDefault="00A02BFB" w:rsidP="008B4D7D">
            <w:pPr>
              <w:spacing w:before="40" w:after="120"/>
              <w:ind w:right="113"/>
            </w:pPr>
            <w:r w:rsidRPr="00407FE9">
              <w:t>ICCPR-OP 1 (</w:t>
            </w:r>
            <w:r w:rsidR="00BE679A" w:rsidRPr="00407FE9">
              <w:t>2005</w:t>
            </w:r>
            <w:r w:rsidRPr="00407FE9">
              <w:t>)</w:t>
            </w:r>
          </w:p>
          <w:p w14:paraId="05A33B02" w14:textId="6AA84B64" w:rsidR="00A02BFB" w:rsidRPr="00407FE9" w:rsidRDefault="00A02BFB" w:rsidP="008B4D7D">
            <w:pPr>
              <w:spacing w:before="40" w:after="120"/>
              <w:ind w:right="113"/>
            </w:pPr>
            <w:r w:rsidRPr="00407FE9">
              <w:t>CAT, art. 20 (</w:t>
            </w:r>
            <w:r w:rsidR="00236E08" w:rsidRPr="00407FE9">
              <w:t>1996</w:t>
            </w:r>
            <w:r w:rsidRPr="00407FE9">
              <w:t>)</w:t>
            </w:r>
          </w:p>
          <w:p w14:paraId="0EC17C44" w14:textId="6781338C" w:rsidR="00A02BFB" w:rsidRPr="00407FE9" w:rsidRDefault="00A02BFB" w:rsidP="008B4D7D">
            <w:pPr>
              <w:spacing w:before="40" w:after="120"/>
              <w:ind w:right="113"/>
            </w:pPr>
            <w:r w:rsidRPr="00407FE9">
              <w:t>OP-CRPD, art. 6 (</w:t>
            </w:r>
            <w:r w:rsidR="00236E08" w:rsidRPr="00407FE9">
              <w:t>2010</w:t>
            </w:r>
            <w:r w:rsidRPr="00407FE9">
              <w:t>)</w:t>
            </w:r>
          </w:p>
        </w:tc>
        <w:tc>
          <w:tcPr>
            <w:tcW w:w="2409" w:type="dxa"/>
            <w:tcBorders>
              <w:bottom w:val="single" w:sz="12" w:space="0" w:color="auto"/>
            </w:tcBorders>
            <w:shd w:val="clear" w:color="auto" w:fill="auto"/>
          </w:tcPr>
          <w:p w14:paraId="2FC8E77D" w14:textId="62A37DA4" w:rsidR="00A02BFB" w:rsidRPr="00407FE9" w:rsidRDefault="00BE679A" w:rsidP="008B4D7D">
            <w:pPr>
              <w:spacing w:before="40" w:after="120"/>
              <w:ind w:right="113"/>
            </w:pPr>
            <w:r w:rsidRPr="00407FE9">
              <w:t>OP-ICESCR (2018)</w:t>
            </w:r>
          </w:p>
        </w:tc>
        <w:tc>
          <w:tcPr>
            <w:tcW w:w="2410" w:type="dxa"/>
            <w:tcBorders>
              <w:bottom w:val="single" w:sz="12" w:space="0" w:color="auto"/>
            </w:tcBorders>
            <w:shd w:val="clear" w:color="auto" w:fill="auto"/>
          </w:tcPr>
          <w:p w14:paraId="438BCD7E" w14:textId="77777777" w:rsidR="00A02BFB" w:rsidRPr="00407FE9" w:rsidRDefault="00BE679A" w:rsidP="008B4D7D">
            <w:pPr>
              <w:spacing w:before="40" w:after="120"/>
              <w:ind w:right="113"/>
            </w:pPr>
            <w:r w:rsidRPr="00407FE9">
              <w:t>ICERD, art. 14</w:t>
            </w:r>
          </w:p>
          <w:p w14:paraId="65572DA4" w14:textId="1C123C8F" w:rsidR="00BE679A" w:rsidRPr="00407FE9" w:rsidRDefault="00BE679A" w:rsidP="00BE679A">
            <w:pPr>
              <w:spacing w:before="40" w:after="120"/>
              <w:ind w:right="113"/>
            </w:pPr>
            <w:r w:rsidRPr="00407FE9">
              <w:t>OP-ICESCR, arts. 10 and 11</w:t>
            </w:r>
          </w:p>
          <w:p w14:paraId="02A9F599" w14:textId="7F1B0CFB" w:rsidR="00BE679A" w:rsidRPr="00407FE9" w:rsidRDefault="00BE679A" w:rsidP="00BE679A">
            <w:pPr>
              <w:spacing w:before="40" w:after="120"/>
              <w:ind w:right="113"/>
            </w:pPr>
            <w:r w:rsidRPr="00407FE9">
              <w:t>ICCPR, art. 41</w:t>
            </w:r>
          </w:p>
          <w:p w14:paraId="4BCDE9E0" w14:textId="550368B4" w:rsidR="00236E08" w:rsidRPr="00407FE9" w:rsidRDefault="00236E08" w:rsidP="00BE679A">
            <w:pPr>
              <w:spacing w:before="40" w:after="120"/>
              <w:ind w:right="113"/>
            </w:pPr>
            <w:r w:rsidRPr="00407FE9">
              <w:t>OP-CEDAW</w:t>
            </w:r>
          </w:p>
          <w:p w14:paraId="18E358F9" w14:textId="55B43DEF" w:rsidR="00236E08" w:rsidRPr="00407FE9" w:rsidRDefault="00236E08" w:rsidP="00236E08">
            <w:pPr>
              <w:spacing w:before="40" w:after="120"/>
              <w:ind w:right="113"/>
            </w:pPr>
            <w:r w:rsidRPr="00407FE9">
              <w:t>CAT, arts. 21 and 22</w:t>
            </w:r>
          </w:p>
          <w:p w14:paraId="7EB8D250" w14:textId="096D1D13" w:rsidR="00236E08" w:rsidRPr="00407FE9" w:rsidRDefault="00236E08" w:rsidP="00236E08">
            <w:pPr>
              <w:spacing w:before="40" w:after="120"/>
              <w:ind w:right="113"/>
            </w:pPr>
            <w:r w:rsidRPr="00407FE9">
              <w:t>OP-CRC-IC</w:t>
            </w:r>
          </w:p>
          <w:p w14:paraId="7ED49C6D" w14:textId="62F4BAD9" w:rsidR="00236E08" w:rsidRPr="00407FE9" w:rsidRDefault="00236E08" w:rsidP="00BE679A">
            <w:pPr>
              <w:spacing w:before="40" w:after="120"/>
              <w:ind w:right="113"/>
            </w:pPr>
            <w:r w:rsidRPr="00407FE9">
              <w:t>ICRMW, arts. 76 and 77</w:t>
            </w:r>
          </w:p>
          <w:p w14:paraId="49657562" w14:textId="1B05632B" w:rsidR="00BE679A" w:rsidRPr="00407FE9" w:rsidRDefault="00F60188" w:rsidP="008B4D7D">
            <w:pPr>
              <w:spacing w:before="40" w:after="120"/>
              <w:ind w:right="113"/>
            </w:pPr>
            <w:r w:rsidRPr="00407FE9">
              <w:t>ICPPED, arts. 31 and 32</w:t>
            </w:r>
          </w:p>
        </w:tc>
      </w:tr>
    </w:tbl>
    <w:p w14:paraId="601384FA" w14:textId="77777777"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0DF680CF" w14:textId="77777777" w:rsidTr="008B4D7D">
        <w:tc>
          <w:tcPr>
            <w:tcW w:w="2409" w:type="dxa"/>
            <w:tcBorders>
              <w:top w:val="single" w:sz="4" w:space="0" w:color="auto"/>
              <w:bottom w:val="single" w:sz="12" w:space="0" w:color="auto"/>
            </w:tcBorders>
            <w:shd w:val="clear" w:color="auto" w:fill="auto"/>
          </w:tcPr>
          <w:p w14:paraId="67E14F72" w14:textId="77777777" w:rsidR="00A02BFB" w:rsidRPr="008B4D7D" w:rsidRDefault="00A02BFB" w:rsidP="008B4D7D">
            <w:pPr>
              <w:spacing w:before="80" w:after="80" w:line="200" w:lineRule="exact"/>
              <w:ind w:right="113"/>
              <w:rPr>
                <w:i/>
                <w:sz w:val="16"/>
              </w:rPr>
            </w:pPr>
            <w:r w:rsidRPr="008B4D7D">
              <w:rPr>
                <w:i/>
                <w:sz w:val="16"/>
              </w:rPr>
              <w:t>Reservations and / or  declarations</w:t>
            </w:r>
          </w:p>
        </w:tc>
        <w:tc>
          <w:tcPr>
            <w:tcW w:w="2409" w:type="dxa"/>
            <w:tcBorders>
              <w:top w:val="single" w:sz="4" w:space="0" w:color="auto"/>
              <w:bottom w:val="single" w:sz="12" w:space="0" w:color="auto"/>
            </w:tcBorders>
            <w:shd w:val="clear" w:color="auto" w:fill="auto"/>
          </w:tcPr>
          <w:p w14:paraId="49B1C671"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416CAD2"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96FB81A" w14:textId="77777777" w:rsidR="00A02BFB" w:rsidRPr="008B4D7D" w:rsidRDefault="00A02BFB" w:rsidP="008B4D7D">
            <w:pPr>
              <w:spacing w:before="80" w:after="80" w:line="200" w:lineRule="exact"/>
              <w:ind w:right="113"/>
              <w:rPr>
                <w:i/>
                <w:sz w:val="16"/>
              </w:rPr>
            </w:pPr>
            <w:r w:rsidRPr="008B4D7D">
              <w:rPr>
                <w:i/>
                <w:sz w:val="16"/>
              </w:rPr>
              <w:t>Current Status</w:t>
            </w:r>
          </w:p>
        </w:tc>
      </w:tr>
      <w:tr w:rsidR="008B4D7D" w:rsidRPr="00A02BFB" w14:paraId="668737A8" w14:textId="77777777" w:rsidTr="008B4D7D">
        <w:trPr>
          <w:trHeight w:hRule="exact" w:val="113"/>
        </w:trPr>
        <w:tc>
          <w:tcPr>
            <w:tcW w:w="2409" w:type="dxa"/>
            <w:tcBorders>
              <w:top w:val="single" w:sz="12" w:space="0" w:color="auto"/>
            </w:tcBorders>
            <w:shd w:val="clear" w:color="auto" w:fill="auto"/>
          </w:tcPr>
          <w:p w14:paraId="44B843FD"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tcPr>
          <w:p w14:paraId="6C1522FD"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1EC3B33"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5EA7CD98" w14:textId="77777777" w:rsidR="00A02BFB" w:rsidRPr="008B4D7D" w:rsidRDefault="00A02BFB" w:rsidP="008B4D7D">
            <w:pPr>
              <w:spacing w:before="80" w:after="80" w:line="200" w:lineRule="exact"/>
              <w:ind w:right="113"/>
              <w:rPr>
                <w:i/>
                <w:sz w:val="16"/>
              </w:rPr>
            </w:pPr>
          </w:p>
        </w:tc>
      </w:tr>
      <w:tr w:rsidR="00A02BFB" w:rsidRPr="008179FE" w14:paraId="1BB8E4FB" w14:textId="77777777" w:rsidTr="008B4D7D">
        <w:tc>
          <w:tcPr>
            <w:tcW w:w="2409" w:type="dxa"/>
            <w:tcBorders>
              <w:bottom w:val="single" w:sz="12" w:space="0" w:color="auto"/>
            </w:tcBorders>
            <w:shd w:val="clear" w:color="auto" w:fill="auto"/>
          </w:tcPr>
          <w:p w14:paraId="6C6F070A" w14:textId="77777777" w:rsidR="00A02BFB" w:rsidRPr="00A02BFB" w:rsidRDefault="00A02BFB" w:rsidP="00864A47">
            <w:pPr>
              <w:spacing w:before="40" w:after="120"/>
              <w:ind w:right="113"/>
              <w:jc w:val="both"/>
            </w:pPr>
          </w:p>
        </w:tc>
        <w:tc>
          <w:tcPr>
            <w:tcW w:w="2409" w:type="dxa"/>
            <w:tcBorders>
              <w:bottom w:val="single" w:sz="12" w:space="0" w:color="auto"/>
            </w:tcBorders>
            <w:shd w:val="clear" w:color="auto" w:fill="auto"/>
          </w:tcPr>
          <w:p w14:paraId="6C6448D7" w14:textId="1EAC8F90" w:rsidR="00236E08" w:rsidRPr="008179FE" w:rsidRDefault="00236E08" w:rsidP="00864A47">
            <w:pPr>
              <w:spacing w:before="40" w:after="120"/>
              <w:ind w:right="113"/>
              <w:jc w:val="both"/>
            </w:pPr>
            <w:r w:rsidRPr="008179FE">
              <w:t>OP-CRC-AC (Declaration, art. 3.2, minimum age of recruitment at 18 years, 2002)</w:t>
            </w:r>
          </w:p>
          <w:p w14:paraId="7A6DF0C2" w14:textId="59B0B686" w:rsidR="00A02BFB" w:rsidRPr="008179FE" w:rsidRDefault="00A02BFB" w:rsidP="00864A47">
            <w:pPr>
              <w:spacing w:before="40" w:after="120"/>
              <w:ind w:right="113"/>
              <w:jc w:val="both"/>
            </w:pPr>
          </w:p>
        </w:tc>
        <w:tc>
          <w:tcPr>
            <w:tcW w:w="2409" w:type="dxa"/>
            <w:tcBorders>
              <w:bottom w:val="single" w:sz="12" w:space="0" w:color="auto"/>
            </w:tcBorders>
            <w:shd w:val="clear" w:color="auto" w:fill="auto"/>
          </w:tcPr>
          <w:p w14:paraId="66BA327E" w14:textId="2C24CEFE" w:rsidR="00A02BFB" w:rsidRPr="008179FE" w:rsidRDefault="00236E08" w:rsidP="00864A47">
            <w:pPr>
              <w:spacing w:before="40" w:after="120"/>
              <w:ind w:right="113"/>
              <w:jc w:val="both"/>
            </w:pPr>
            <w:r w:rsidRPr="008179FE">
              <w:lastRenderedPageBreak/>
              <w:t>--</w:t>
            </w:r>
          </w:p>
        </w:tc>
        <w:tc>
          <w:tcPr>
            <w:tcW w:w="2410" w:type="dxa"/>
            <w:tcBorders>
              <w:bottom w:val="single" w:sz="12" w:space="0" w:color="auto"/>
            </w:tcBorders>
            <w:shd w:val="clear" w:color="auto" w:fill="auto"/>
          </w:tcPr>
          <w:p w14:paraId="102FFAE5" w14:textId="0CEDB4ED" w:rsidR="00A02BFB" w:rsidRPr="008179FE" w:rsidRDefault="00236E08" w:rsidP="00864A47">
            <w:pPr>
              <w:spacing w:before="40" w:after="120"/>
              <w:ind w:right="113"/>
              <w:jc w:val="both"/>
            </w:pPr>
            <w:r w:rsidRPr="008179FE">
              <w:t>OP-CRC-AC (Declaration, art. 3.2, minimum age of recruitment at 18 years)</w:t>
            </w:r>
          </w:p>
        </w:tc>
      </w:tr>
    </w:tbl>
    <w:p w14:paraId="1F353718" w14:textId="77777777" w:rsidR="00A02BFB" w:rsidRPr="00A02BFB" w:rsidRDefault="00A02BFB" w:rsidP="00A02BFB">
      <w:pPr>
        <w:pStyle w:val="H1G"/>
      </w:pPr>
      <w:r>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2E9D4C73" w14:textId="77777777" w:rsidTr="008B4D7D">
        <w:tc>
          <w:tcPr>
            <w:tcW w:w="2409" w:type="dxa"/>
            <w:tcBorders>
              <w:top w:val="single" w:sz="4" w:space="0" w:color="auto"/>
              <w:bottom w:val="single" w:sz="12" w:space="0" w:color="auto"/>
            </w:tcBorders>
            <w:shd w:val="clear" w:color="auto" w:fill="auto"/>
            <w:vAlign w:val="bottom"/>
          </w:tcPr>
          <w:p w14:paraId="578F5940"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315FDBAB"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57B0CC8"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1CA63072" w14:textId="77777777" w:rsidR="00A02BFB" w:rsidRPr="008B4D7D" w:rsidRDefault="00A02BFB" w:rsidP="008B4D7D">
            <w:pPr>
              <w:spacing w:before="80" w:after="80" w:line="200" w:lineRule="exact"/>
              <w:ind w:right="113"/>
              <w:rPr>
                <w:i/>
                <w:sz w:val="16"/>
              </w:rPr>
            </w:pPr>
            <w:r w:rsidRPr="008B4D7D">
              <w:rPr>
                <w:i/>
                <w:sz w:val="16"/>
              </w:rPr>
              <w:t>Not ratified</w:t>
            </w:r>
          </w:p>
        </w:tc>
      </w:tr>
      <w:tr w:rsidR="00A02BFB" w:rsidRPr="00222254" w14:paraId="59EB46AA" w14:textId="77777777" w:rsidTr="008B4D7D">
        <w:trPr>
          <w:trHeight w:hRule="exact" w:val="113"/>
        </w:trPr>
        <w:tc>
          <w:tcPr>
            <w:tcW w:w="2409" w:type="dxa"/>
            <w:shd w:val="clear" w:color="auto" w:fill="auto"/>
            <w:vAlign w:val="bottom"/>
          </w:tcPr>
          <w:p w14:paraId="638A92BE"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562C815A"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046B3CFB" w14:textId="77777777" w:rsidR="00A02BFB" w:rsidRPr="00222254" w:rsidRDefault="00A02BFB" w:rsidP="008B4D7D">
            <w:pPr>
              <w:spacing w:before="80" w:after="80" w:line="200" w:lineRule="exact"/>
              <w:ind w:right="113"/>
              <w:rPr>
                <w:i/>
                <w:sz w:val="16"/>
              </w:rPr>
            </w:pPr>
          </w:p>
        </w:tc>
        <w:tc>
          <w:tcPr>
            <w:tcW w:w="2410" w:type="dxa"/>
            <w:shd w:val="clear" w:color="auto" w:fill="auto"/>
            <w:vAlign w:val="bottom"/>
          </w:tcPr>
          <w:p w14:paraId="210F1026" w14:textId="77777777" w:rsidR="00A02BFB" w:rsidRPr="00222254" w:rsidRDefault="00A02BFB" w:rsidP="008B4D7D">
            <w:pPr>
              <w:spacing w:before="80" w:after="80" w:line="200" w:lineRule="exact"/>
              <w:ind w:right="113"/>
              <w:rPr>
                <w:i/>
                <w:sz w:val="16"/>
              </w:rPr>
            </w:pPr>
          </w:p>
        </w:tc>
      </w:tr>
      <w:tr w:rsidR="00D23908" w:rsidRPr="00222254" w14:paraId="72D9CAF4" w14:textId="77777777" w:rsidTr="008B4D7D">
        <w:tc>
          <w:tcPr>
            <w:tcW w:w="2409" w:type="dxa"/>
            <w:shd w:val="clear" w:color="auto" w:fill="auto"/>
          </w:tcPr>
          <w:p w14:paraId="3202BED3" w14:textId="38BF8313" w:rsidR="00D23908" w:rsidRPr="00222254" w:rsidRDefault="00D23908" w:rsidP="00D23908">
            <w:pPr>
              <w:spacing w:before="40" w:after="120"/>
              <w:ind w:right="113"/>
              <w:rPr>
                <w:i/>
              </w:rPr>
            </w:pPr>
            <w:r w:rsidRPr="00222254">
              <w:rPr>
                <w:i/>
              </w:rPr>
              <w:t>Ratification, accession or succession</w:t>
            </w:r>
          </w:p>
        </w:tc>
        <w:tc>
          <w:tcPr>
            <w:tcW w:w="2409" w:type="dxa"/>
            <w:shd w:val="clear" w:color="auto" w:fill="auto"/>
          </w:tcPr>
          <w:p w14:paraId="72344D0A" w14:textId="77777777" w:rsidR="00D23908" w:rsidRPr="00222254" w:rsidRDefault="00D23908" w:rsidP="00D23908">
            <w:pPr>
              <w:spacing w:before="40" w:after="120"/>
              <w:ind w:right="113"/>
            </w:pPr>
            <w:r w:rsidRPr="00222254">
              <w:t>Convention on the Prevention and Punishment of the Crime of Genocide</w:t>
            </w:r>
          </w:p>
          <w:p w14:paraId="5B7C796F" w14:textId="77777777" w:rsidR="00D23908" w:rsidRPr="00222254" w:rsidRDefault="00D23908" w:rsidP="00D23908">
            <w:pPr>
              <w:spacing w:before="40" w:after="120"/>
              <w:ind w:right="113"/>
            </w:pPr>
            <w:r w:rsidRPr="00222254">
              <w:t>Rome Statute of the International Criminal Court</w:t>
            </w:r>
          </w:p>
          <w:p w14:paraId="2E5F810A" w14:textId="514B7A74" w:rsidR="00D23908" w:rsidRPr="00222254" w:rsidRDefault="00D23908" w:rsidP="00D23908">
            <w:pPr>
              <w:spacing w:before="40" w:after="120"/>
              <w:ind w:right="113"/>
            </w:pPr>
            <w:r w:rsidRPr="00222254">
              <w:t>Palermo Protocol</w:t>
            </w:r>
            <w:r w:rsidRPr="00B116B1">
              <w:rPr>
                <w:rStyle w:val="EndnoteReference"/>
              </w:rPr>
              <w:endnoteReference w:id="5"/>
            </w:r>
          </w:p>
        </w:tc>
        <w:tc>
          <w:tcPr>
            <w:tcW w:w="2409" w:type="dxa"/>
            <w:shd w:val="clear" w:color="auto" w:fill="auto"/>
          </w:tcPr>
          <w:p w14:paraId="20E6350D" w14:textId="77777777" w:rsidR="00D23908" w:rsidRPr="00222254" w:rsidRDefault="00D23908" w:rsidP="00D23908">
            <w:pPr>
              <w:spacing w:before="40" w:after="120"/>
              <w:ind w:right="113"/>
            </w:pPr>
          </w:p>
        </w:tc>
        <w:tc>
          <w:tcPr>
            <w:tcW w:w="2410" w:type="dxa"/>
            <w:shd w:val="clear" w:color="auto" w:fill="auto"/>
          </w:tcPr>
          <w:p w14:paraId="3A8DF416" w14:textId="070DB34C" w:rsidR="00D23908" w:rsidRPr="00222254" w:rsidRDefault="00D23908" w:rsidP="00D23908">
            <w:pPr>
              <w:spacing w:before="40" w:after="120"/>
              <w:ind w:right="113"/>
            </w:pPr>
            <w:r w:rsidRPr="00222254">
              <w:t>ILO Convention No. 189</w:t>
            </w:r>
            <w:r w:rsidRPr="00B116B1">
              <w:rPr>
                <w:rStyle w:val="EndnoteReference"/>
              </w:rPr>
              <w:endnoteReference w:id="6"/>
            </w:r>
          </w:p>
        </w:tc>
      </w:tr>
      <w:tr w:rsidR="00D23908" w:rsidRPr="00A02BFB" w14:paraId="26448E00" w14:textId="77777777" w:rsidTr="008B4D7D">
        <w:tc>
          <w:tcPr>
            <w:tcW w:w="2409" w:type="dxa"/>
            <w:shd w:val="clear" w:color="auto" w:fill="auto"/>
          </w:tcPr>
          <w:p w14:paraId="284BE01D" w14:textId="77777777" w:rsidR="00D23908" w:rsidRPr="00222254" w:rsidRDefault="00D23908" w:rsidP="00D23908">
            <w:pPr>
              <w:spacing w:before="40" w:after="120"/>
              <w:ind w:right="113"/>
            </w:pPr>
          </w:p>
        </w:tc>
        <w:tc>
          <w:tcPr>
            <w:tcW w:w="2409" w:type="dxa"/>
            <w:shd w:val="clear" w:color="auto" w:fill="auto"/>
          </w:tcPr>
          <w:p w14:paraId="01E17A8D" w14:textId="2D62F94A" w:rsidR="00D23908" w:rsidRPr="00222254" w:rsidRDefault="00D23908" w:rsidP="00D23908">
            <w:pPr>
              <w:spacing w:before="40" w:after="120"/>
              <w:ind w:right="113"/>
            </w:pPr>
            <w:r w:rsidRPr="00222254">
              <w:t>Geneva Conventions of 12 August 1949 and Additional Protocols thereto</w:t>
            </w:r>
            <w:r w:rsidRPr="00B116B1">
              <w:rPr>
                <w:rStyle w:val="EndnoteReference"/>
              </w:rPr>
              <w:endnoteReference w:id="7"/>
            </w:r>
          </w:p>
        </w:tc>
        <w:tc>
          <w:tcPr>
            <w:tcW w:w="2409" w:type="dxa"/>
            <w:shd w:val="clear" w:color="auto" w:fill="auto"/>
          </w:tcPr>
          <w:p w14:paraId="422727AC" w14:textId="77777777" w:rsidR="00D23908" w:rsidRPr="00222254" w:rsidRDefault="00D23908" w:rsidP="00D23908">
            <w:pPr>
              <w:spacing w:before="40" w:after="120"/>
              <w:ind w:right="113"/>
            </w:pPr>
          </w:p>
        </w:tc>
        <w:tc>
          <w:tcPr>
            <w:tcW w:w="2410" w:type="dxa"/>
            <w:shd w:val="clear" w:color="auto" w:fill="auto"/>
          </w:tcPr>
          <w:p w14:paraId="7329D104" w14:textId="77777777" w:rsidR="00D23908" w:rsidRPr="00A02BFB" w:rsidRDefault="00D23908" w:rsidP="00D23908">
            <w:pPr>
              <w:spacing w:before="40" w:after="120"/>
              <w:ind w:right="113"/>
            </w:pPr>
          </w:p>
        </w:tc>
      </w:tr>
      <w:tr w:rsidR="00D23908" w:rsidRPr="00BE02E4" w14:paraId="09A9529C" w14:textId="77777777" w:rsidTr="008B4D7D">
        <w:tc>
          <w:tcPr>
            <w:tcW w:w="2409" w:type="dxa"/>
            <w:shd w:val="clear" w:color="auto" w:fill="auto"/>
          </w:tcPr>
          <w:p w14:paraId="2F08601B" w14:textId="77777777" w:rsidR="00D23908" w:rsidRPr="00222254" w:rsidRDefault="00D23908" w:rsidP="00D23908">
            <w:pPr>
              <w:spacing w:before="40" w:after="120"/>
              <w:ind w:right="113"/>
            </w:pPr>
          </w:p>
        </w:tc>
        <w:tc>
          <w:tcPr>
            <w:tcW w:w="2409" w:type="dxa"/>
            <w:shd w:val="clear" w:color="auto" w:fill="auto"/>
          </w:tcPr>
          <w:p w14:paraId="77A42E50" w14:textId="6C24DE0E" w:rsidR="00D23908" w:rsidRPr="00222254" w:rsidRDefault="00D23908" w:rsidP="00D23908">
            <w:pPr>
              <w:spacing w:before="40" w:after="120"/>
              <w:ind w:right="113"/>
              <w:rPr>
                <w:lang w:val="es-ES"/>
              </w:rPr>
            </w:pPr>
            <w:r w:rsidRPr="00222254">
              <w:rPr>
                <w:lang w:val="es-ES"/>
              </w:rPr>
              <w:t xml:space="preserve">ILO fundamental </w:t>
            </w:r>
            <w:proofErr w:type="spellStart"/>
            <w:r w:rsidRPr="00222254">
              <w:rPr>
                <w:lang w:val="es-ES"/>
              </w:rPr>
              <w:t>conventions</w:t>
            </w:r>
            <w:proofErr w:type="spellEnd"/>
            <w:r w:rsidR="00533B97">
              <w:rPr>
                <w:rStyle w:val="EndnoteReference"/>
                <w:lang w:val="es-ES"/>
              </w:rPr>
              <w:endnoteReference w:id="8"/>
            </w:r>
          </w:p>
          <w:p w14:paraId="6F5BB7EF" w14:textId="7ED83449" w:rsidR="00D23908" w:rsidRPr="00222254" w:rsidRDefault="00D23908" w:rsidP="00533B97">
            <w:pPr>
              <w:spacing w:before="40" w:after="120"/>
              <w:ind w:right="113"/>
              <w:rPr>
                <w:lang w:val="es-ES"/>
              </w:rPr>
            </w:pPr>
            <w:r w:rsidRPr="00222254">
              <w:rPr>
                <w:lang w:val="es-ES"/>
              </w:rPr>
              <w:t xml:space="preserve">ILO </w:t>
            </w:r>
            <w:proofErr w:type="spellStart"/>
            <w:r w:rsidRPr="00222254">
              <w:rPr>
                <w:lang w:val="es-ES"/>
              </w:rPr>
              <w:t>Convention</w:t>
            </w:r>
            <w:proofErr w:type="spellEnd"/>
            <w:r w:rsidRPr="00222254">
              <w:rPr>
                <w:lang w:val="es-ES"/>
              </w:rPr>
              <w:t xml:space="preserve"> No. 169</w:t>
            </w:r>
            <w:r w:rsidR="00533B97">
              <w:rPr>
                <w:rStyle w:val="EndnoteReference"/>
                <w:lang w:val="es-ES"/>
              </w:rPr>
              <w:endnoteReference w:id="9"/>
            </w:r>
          </w:p>
        </w:tc>
        <w:tc>
          <w:tcPr>
            <w:tcW w:w="2409" w:type="dxa"/>
            <w:shd w:val="clear" w:color="auto" w:fill="auto"/>
          </w:tcPr>
          <w:p w14:paraId="2CAC3AA5" w14:textId="77777777" w:rsidR="00D23908" w:rsidRPr="00222254" w:rsidRDefault="00D23908" w:rsidP="00D23908">
            <w:pPr>
              <w:spacing w:before="40" w:after="120"/>
              <w:ind w:right="113"/>
              <w:rPr>
                <w:lang w:val="es-ES"/>
              </w:rPr>
            </w:pPr>
          </w:p>
        </w:tc>
        <w:tc>
          <w:tcPr>
            <w:tcW w:w="2410" w:type="dxa"/>
            <w:shd w:val="clear" w:color="auto" w:fill="auto"/>
          </w:tcPr>
          <w:p w14:paraId="6652984B" w14:textId="77777777" w:rsidR="00D23908" w:rsidRPr="00BE02E4" w:rsidRDefault="00D23908" w:rsidP="00D23908">
            <w:pPr>
              <w:spacing w:before="40" w:after="120"/>
              <w:ind w:right="113"/>
              <w:rPr>
                <w:lang w:val="es-ES"/>
              </w:rPr>
            </w:pPr>
          </w:p>
        </w:tc>
      </w:tr>
      <w:tr w:rsidR="00D23908" w:rsidRPr="00A02BFB" w14:paraId="46E89CF9" w14:textId="77777777" w:rsidTr="008B4D7D">
        <w:tc>
          <w:tcPr>
            <w:tcW w:w="2409" w:type="dxa"/>
            <w:shd w:val="clear" w:color="auto" w:fill="auto"/>
          </w:tcPr>
          <w:p w14:paraId="3FD2EA96" w14:textId="77777777" w:rsidR="00D23908" w:rsidRPr="00222254" w:rsidRDefault="00D23908" w:rsidP="00D23908">
            <w:pPr>
              <w:spacing w:before="40" w:after="120"/>
              <w:ind w:right="113"/>
              <w:rPr>
                <w:lang w:val="es-ES"/>
              </w:rPr>
            </w:pPr>
          </w:p>
        </w:tc>
        <w:tc>
          <w:tcPr>
            <w:tcW w:w="2409" w:type="dxa"/>
            <w:shd w:val="clear" w:color="auto" w:fill="auto"/>
          </w:tcPr>
          <w:p w14:paraId="197E5403" w14:textId="74C8452A" w:rsidR="00D23908" w:rsidRPr="00222254" w:rsidRDefault="00D23908" w:rsidP="00D23908">
            <w:pPr>
              <w:spacing w:before="40" w:after="120"/>
              <w:ind w:right="113"/>
            </w:pPr>
            <w:r w:rsidRPr="00222254">
              <w:t>UNESCO Convention against Discrimination in Education</w:t>
            </w:r>
          </w:p>
        </w:tc>
        <w:tc>
          <w:tcPr>
            <w:tcW w:w="2409" w:type="dxa"/>
            <w:shd w:val="clear" w:color="auto" w:fill="auto"/>
          </w:tcPr>
          <w:p w14:paraId="1E69B090" w14:textId="77777777" w:rsidR="00D23908" w:rsidRPr="00222254" w:rsidRDefault="00D23908" w:rsidP="00D23908">
            <w:pPr>
              <w:spacing w:before="40" w:after="120"/>
              <w:ind w:right="113"/>
            </w:pPr>
          </w:p>
        </w:tc>
        <w:tc>
          <w:tcPr>
            <w:tcW w:w="2410" w:type="dxa"/>
            <w:shd w:val="clear" w:color="auto" w:fill="auto"/>
          </w:tcPr>
          <w:p w14:paraId="57A74400" w14:textId="77777777" w:rsidR="00D23908" w:rsidRPr="00A02BFB" w:rsidRDefault="00D23908" w:rsidP="00D23908">
            <w:pPr>
              <w:spacing w:before="40" w:after="120"/>
              <w:ind w:right="113"/>
            </w:pPr>
          </w:p>
        </w:tc>
      </w:tr>
      <w:tr w:rsidR="00D23908" w:rsidRPr="00A02BFB" w14:paraId="6AA3F439" w14:textId="77777777" w:rsidTr="008B4D7D">
        <w:tc>
          <w:tcPr>
            <w:tcW w:w="2409" w:type="dxa"/>
            <w:shd w:val="clear" w:color="auto" w:fill="auto"/>
          </w:tcPr>
          <w:p w14:paraId="64DAE8A7" w14:textId="77777777" w:rsidR="00D23908" w:rsidRPr="00222254" w:rsidRDefault="00D23908" w:rsidP="00D23908">
            <w:pPr>
              <w:spacing w:before="40" w:after="120"/>
              <w:ind w:right="113"/>
            </w:pPr>
          </w:p>
        </w:tc>
        <w:tc>
          <w:tcPr>
            <w:tcW w:w="2409" w:type="dxa"/>
            <w:shd w:val="clear" w:color="auto" w:fill="auto"/>
          </w:tcPr>
          <w:p w14:paraId="3D1C3399" w14:textId="4CA59F1D" w:rsidR="00D23908" w:rsidRPr="00222254" w:rsidRDefault="00D23908" w:rsidP="00533B97">
            <w:pPr>
              <w:spacing w:before="40" w:after="120"/>
              <w:ind w:right="113"/>
            </w:pPr>
            <w:r w:rsidRPr="00222254">
              <w:t>Conventions on refugees and stateless persons</w:t>
            </w:r>
            <w:r w:rsidR="00533B97">
              <w:rPr>
                <w:rStyle w:val="EndnoteReference"/>
              </w:rPr>
              <w:endnoteReference w:id="10"/>
            </w:r>
          </w:p>
        </w:tc>
        <w:tc>
          <w:tcPr>
            <w:tcW w:w="2409" w:type="dxa"/>
            <w:shd w:val="clear" w:color="auto" w:fill="auto"/>
          </w:tcPr>
          <w:p w14:paraId="7DF441C1" w14:textId="77777777" w:rsidR="00D23908" w:rsidRPr="00222254" w:rsidRDefault="00D23908" w:rsidP="00D23908">
            <w:pPr>
              <w:spacing w:before="40" w:after="120"/>
              <w:ind w:right="113"/>
            </w:pPr>
          </w:p>
        </w:tc>
        <w:tc>
          <w:tcPr>
            <w:tcW w:w="2410" w:type="dxa"/>
            <w:shd w:val="clear" w:color="auto" w:fill="auto"/>
          </w:tcPr>
          <w:p w14:paraId="1E8B8CC4" w14:textId="77777777" w:rsidR="00D23908" w:rsidRPr="00A02BFB" w:rsidRDefault="00D23908" w:rsidP="00D23908">
            <w:pPr>
              <w:spacing w:before="40" w:after="120"/>
              <w:ind w:right="113"/>
            </w:pPr>
          </w:p>
        </w:tc>
      </w:tr>
    </w:tbl>
    <w:p w14:paraId="5CF78B2D" w14:textId="77777777" w:rsidR="00A02BFB" w:rsidRPr="00A02BFB" w:rsidRDefault="00A02BFB" w:rsidP="00A02BFB">
      <w:pPr>
        <w:pStyle w:val="HChG"/>
      </w:pPr>
      <w:r w:rsidRPr="00A02BFB">
        <w:rPr>
          <w:szCs w:val="24"/>
        </w:rPr>
        <w:tab/>
        <w:t>II.</w:t>
      </w:r>
      <w:r w:rsidRPr="00A02BFB">
        <w:rPr>
          <w:szCs w:val="24"/>
        </w:rPr>
        <w:tab/>
      </w:r>
      <w:r w:rsidRPr="00A02BFB">
        <w:t>Cooperation with human rights mechanisms</w:t>
      </w:r>
      <w:r w:rsidR="00A3619D">
        <w:t xml:space="preserve"> and bodies</w:t>
      </w:r>
    </w:p>
    <w:p w14:paraId="1FA32C78" w14:textId="77777777" w:rsidR="00A02BFB" w:rsidRPr="00A02BFB" w:rsidRDefault="00A02BFB" w:rsidP="00676C10">
      <w:pPr>
        <w:pStyle w:val="H1G"/>
      </w:pPr>
      <w:r w:rsidRPr="00A02BFB">
        <w:tab/>
      </w:r>
      <w:bookmarkStart w:id="2" w:name="II_A_Cooperation_with_treaty_bodies"/>
      <w:r w:rsidRPr="00A02BFB">
        <w:t>A.</w:t>
      </w:r>
      <w:r w:rsidRPr="00A02BFB">
        <w:tab/>
      </w:r>
      <w:bookmarkEnd w:id="2"/>
      <w:r w:rsidRPr="00A02BFB">
        <w:t>Cooperation with treaty bodies</w:t>
      </w:r>
      <w:r w:rsidRPr="00B116B1">
        <w:rPr>
          <w:rStyle w:val="EndnoteReference"/>
        </w:rPr>
        <w:endnoteReference w:id="11"/>
      </w:r>
    </w:p>
    <w:p w14:paraId="51EDB961" w14:textId="3517D91E" w:rsidR="00A02BFB" w:rsidRPr="00A02BFB" w:rsidRDefault="00A02BFB" w:rsidP="00CA6DE7">
      <w:pPr>
        <w:pStyle w:val="H23G"/>
        <w:tabs>
          <w:tab w:val="clear" w:pos="851"/>
          <w:tab w:val="right" w:pos="0"/>
        </w:tabs>
        <w:ind w:left="0" w:firstLine="0"/>
      </w:pPr>
      <w:r w:rsidRPr="00A02BFB">
        <w:tab/>
      </w:r>
      <w:bookmarkStart w:id="3" w:name="Table_TB_reporting_status"/>
      <w:r w:rsidR="00CA2E07">
        <w:tab/>
      </w:r>
      <w:r w:rsidRPr="00A02BFB">
        <w:t>Reporting status</w:t>
      </w:r>
      <w:bookmarkEnd w:id="3"/>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A02BFB" w14:paraId="53E27A3F" w14:textId="77777777" w:rsidTr="008B4D7D">
        <w:tc>
          <w:tcPr>
            <w:tcW w:w="1928" w:type="dxa"/>
            <w:tcBorders>
              <w:top w:val="single" w:sz="4" w:space="0" w:color="auto"/>
              <w:bottom w:val="single" w:sz="12" w:space="0" w:color="auto"/>
            </w:tcBorders>
            <w:shd w:val="clear" w:color="auto" w:fill="auto"/>
            <w:vAlign w:val="bottom"/>
          </w:tcPr>
          <w:p w14:paraId="27EDAA83" w14:textId="77777777" w:rsidR="00A02BFB" w:rsidRPr="008B4D7D" w:rsidRDefault="00A02BFB" w:rsidP="008B4D7D">
            <w:pPr>
              <w:spacing w:before="80" w:after="80" w:line="200" w:lineRule="exact"/>
              <w:ind w:right="113"/>
              <w:rPr>
                <w:i/>
                <w:sz w:val="16"/>
              </w:rPr>
            </w:pPr>
            <w:r w:rsidRPr="008B4D7D">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8B4D7D" w:rsidRDefault="00A02BFB" w:rsidP="008B4D7D">
            <w:pPr>
              <w:spacing w:before="80" w:after="80" w:line="200" w:lineRule="exact"/>
              <w:ind w:right="113"/>
              <w:rPr>
                <w:i/>
                <w:sz w:val="16"/>
              </w:rPr>
            </w:pPr>
            <w:r w:rsidRPr="008B4D7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8B4D7D" w:rsidRDefault="00A02BFB" w:rsidP="008B4D7D">
            <w:pPr>
              <w:spacing w:before="80" w:after="80" w:line="200" w:lineRule="exact"/>
              <w:ind w:right="113"/>
              <w:rPr>
                <w:i/>
                <w:sz w:val="16"/>
              </w:rPr>
            </w:pPr>
            <w:r w:rsidRPr="008B4D7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8B4D7D" w:rsidRDefault="00A02BFB" w:rsidP="008B4D7D">
            <w:pPr>
              <w:spacing w:before="80" w:after="80" w:line="200" w:lineRule="exact"/>
              <w:ind w:right="113"/>
              <w:rPr>
                <w:i/>
                <w:sz w:val="16"/>
              </w:rPr>
            </w:pPr>
            <w:r w:rsidRPr="008B4D7D">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8B4D7D" w:rsidRDefault="00A02BFB" w:rsidP="008B4D7D">
            <w:pPr>
              <w:spacing w:before="80" w:after="80" w:line="200" w:lineRule="exact"/>
              <w:ind w:right="113"/>
              <w:rPr>
                <w:i/>
                <w:sz w:val="16"/>
              </w:rPr>
            </w:pPr>
            <w:r w:rsidRPr="008B4D7D">
              <w:rPr>
                <w:i/>
                <w:sz w:val="16"/>
              </w:rPr>
              <w:t>Reporting status</w:t>
            </w:r>
          </w:p>
        </w:tc>
      </w:tr>
      <w:tr w:rsidR="008B4D7D" w:rsidRPr="00A02BFB" w14:paraId="168B0823" w14:textId="77777777" w:rsidTr="008B4D7D">
        <w:trPr>
          <w:trHeight w:hRule="exact" w:val="113"/>
        </w:trPr>
        <w:tc>
          <w:tcPr>
            <w:tcW w:w="1928" w:type="dxa"/>
            <w:shd w:val="clear" w:color="auto" w:fill="auto"/>
            <w:vAlign w:val="bottom"/>
          </w:tcPr>
          <w:p w14:paraId="32789BFA" w14:textId="77777777" w:rsidR="00A02BFB" w:rsidRPr="008B4D7D" w:rsidRDefault="00A02BFB" w:rsidP="008B4D7D">
            <w:pPr>
              <w:spacing w:before="80" w:after="80" w:line="200" w:lineRule="exact"/>
              <w:ind w:right="113"/>
              <w:rPr>
                <w:i/>
                <w:sz w:val="16"/>
              </w:rPr>
            </w:pPr>
          </w:p>
        </w:tc>
        <w:tc>
          <w:tcPr>
            <w:tcW w:w="1928" w:type="dxa"/>
            <w:shd w:val="clear" w:color="auto" w:fill="auto"/>
            <w:vAlign w:val="bottom"/>
          </w:tcPr>
          <w:p w14:paraId="58049E89"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4442CA02"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514C7934"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7DD2AEDB" w14:textId="77777777" w:rsidR="00A02BFB" w:rsidRPr="008B4D7D" w:rsidRDefault="00A02BFB" w:rsidP="008B4D7D">
            <w:pPr>
              <w:spacing w:before="80" w:after="80" w:line="200" w:lineRule="exact"/>
              <w:ind w:right="113"/>
              <w:rPr>
                <w:i/>
                <w:sz w:val="16"/>
              </w:rPr>
            </w:pPr>
          </w:p>
        </w:tc>
      </w:tr>
      <w:tr w:rsidR="00465AC5" w:rsidRPr="00465AC5" w14:paraId="1E4DE53B" w14:textId="77777777" w:rsidTr="008B4D7D">
        <w:tc>
          <w:tcPr>
            <w:tcW w:w="1928" w:type="dxa"/>
            <w:shd w:val="clear" w:color="auto" w:fill="auto"/>
          </w:tcPr>
          <w:p w14:paraId="6EC3F4DD" w14:textId="77777777" w:rsidR="00A02BFB" w:rsidRPr="002070DD" w:rsidRDefault="00A02BFB" w:rsidP="008B4D7D">
            <w:pPr>
              <w:spacing w:before="40" w:after="120"/>
              <w:ind w:right="113"/>
            </w:pPr>
            <w:r w:rsidRPr="002070DD">
              <w:t>CERD</w:t>
            </w:r>
          </w:p>
        </w:tc>
        <w:tc>
          <w:tcPr>
            <w:tcW w:w="1928" w:type="dxa"/>
            <w:shd w:val="clear" w:color="auto" w:fill="auto"/>
          </w:tcPr>
          <w:p w14:paraId="6E95AD6E" w14:textId="186C1100" w:rsidR="00A02BFB" w:rsidRPr="002070DD" w:rsidRDefault="00A37CF9" w:rsidP="008B4D7D">
            <w:pPr>
              <w:spacing w:before="40" w:after="120"/>
              <w:ind w:right="113"/>
            </w:pPr>
            <w:r w:rsidRPr="002070DD">
              <w:t>February 2014</w:t>
            </w:r>
          </w:p>
        </w:tc>
        <w:tc>
          <w:tcPr>
            <w:tcW w:w="1927" w:type="dxa"/>
            <w:shd w:val="clear" w:color="auto" w:fill="auto"/>
          </w:tcPr>
          <w:p w14:paraId="7F2B4B92" w14:textId="27C16B35" w:rsidR="00A02BFB" w:rsidRPr="002070DD" w:rsidRDefault="00A37CF9" w:rsidP="00465AC5">
            <w:pPr>
              <w:spacing w:before="40" w:after="120"/>
              <w:ind w:right="113"/>
              <w:jc w:val="both"/>
            </w:pPr>
            <w:r w:rsidRPr="002070DD">
              <w:t>2017</w:t>
            </w:r>
          </w:p>
        </w:tc>
        <w:tc>
          <w:tcPr>
            <w:tcW w:w="1927" w:type="dxa"/>
            <w:shd w:val="clear" w:color="auto" w:fill="auto"/>
          </w:tcPr>
          <w:p w14:paraId="3AFF0E8F" w14:textId="69269D9C" w:rsidR="00A02BFB" w:rsidRPr="002070DD" w:rsidRDefault="00A37CF9" w:rsidP="00465AC5">
            <w:pPr>
              <w:spacing w:before="40" w:after="120"/>
              <w:ind w:right="113"/>
              <w:jc w:val="both"/>
            </w:pPr>
            <w:r w:rsidRPr="002070DD">
              <w:t>December 2018</w:t>
            </w:r>
          </w:p>
        </w:tc>
        <w:tc>
          <w:tcPr>
            <w:tcW w:w="1927" w:type="dxa"/>
            <w:shd w:val="clear" w:color="auto" w:fill="auto"/>
          </w:tcPr>
          <w:p w14:paraId="65DE5ACA" w14:textId="3B2024F5" w:rsidR="00A02BFB" w:rsidRPr="002070DD" w:rsidRDefault="00A37CF9" w:rsidP="00B116B1">
            <w:pPr>
              <w:spacing w:before="40" w:after="120"/>
              <w:ind w:right="113"/>
            </w:pPr>
            <w:r w:rsidRPr="002070DD">
              <w:rPr>
                <w:bCs/>
              </w:rPr>
              <w:t>Ninth to eleventh reports due in 2023.</w:t>
            </w:r>
          </w:p>
        </w:tc>
      </w:tr>
      <w:tr w:rsidR="00465AC5" w:rsidRPr="00465AC5" w14:paraId="58AC300D" w14:textId="77777777" w:rsidTr="008B4D7D">
        <w:tc>
          <w:tcPr>
            <w:tcW w:w="1928" w:type="dxa"/>
            <w:shd w:val="clear" w:color="auto" w:fill="auto"/>
          </w:tcPr>
          <w:p w14:paraId="2D5FC6DA" w14:textId="77777777" w:rsidR="00A02BFB" w:rsidRPr="002070DD" w:rsidRDefault="00A02BFB" w:rsidP="008B4D7D">
            <w:pPr>
              <w:spacing w:before="40" w:after="120"/>
              <w:ind w:right="113"/>
            </w:pPr>
            <w:r w:rsidRPr="002070DD">
              <w:t>CESCR</w:t>
            </w:r>
          </w:p>
        </w:tc>
        <w:tc>
          <w:tcPr>
            <w:tcW w:w="1928" w:type="dxa"/>
            <w:shd w:val="clear" w:color="auto" w:fill="auto"/>
          </w:tcPr>
          <w:p w14:paraId="4E5C586F" w14:textId="121B6B82" w:rsidR="00A02BFB" w:rsidRPr="002070DD" w:rsidRDefault="005759A7" w:rsidP="008B4D7D">
            <w:pPr>
              <w:spacing w:before="40" w:after="120"/>
              <w:ind w:right="113"/>
            </w:pPr>
            <w:r w:rsidRPr="002070DD">
              <w:t>--</w:t>
            </w:r>
          </w:p>
        </w:tc>
        <w:tc>
          <w:tcPr>
            <w:tcW w:w="1927" w:type="dxa"/>
            <w:shd w:val="clear" w:color="auto" w:fill="auto"/>
          </w:tcPr>
          <w:p w14:paraId="47B97FDA" w14:textId="79DD5D17" w:rsidR="00A02BFB" w:rsidRPr="002070DD" w:rsidRDefault="005759A7" w:rsidP="00465AC5">
            <w:pPr>
              <w:spacing w:before="40" w:after="120"/>
              <w:ind w:right="113"/>
              <w:jc w:val="both"/>
            </w:pPr>
            <w:r w:rsidRPr="002070DD">
              <w:t>2014</w:t>
            </w:r>
          </w:p>
        </w:tc>
        <w:tc>
          <w:tcPr>
            <w:tcW w:w="1927" w:type="dxa"/>
            <w:shd w:val="clear" w:color="auto" w:fill="auto"/>
          </w:tcPr>
          <w:p w14:paraId="326AACC2" w14:textId="6F178DF7" w:rsidR="00A02BFB" w:rsidRPr="002070DD" w:rsidRDefault="005759A7" w:rsidP="00465AC5">
            <w:pPr>
              <w:spacing w:before="40" w:after="120"/>
              <w:ind w:right="113"/>
              <w:jc w:val="both"/>
            </w:pPr>
            <w:r w:rsidRPr="002070DD">
              <w:t xml:space="preserve">June 2016 </w:t>
            </w:r>
          </w:p>
        </w:tc>
        <w:tc>
          <w:tcPr>
            <w:tcW w:w="1927" w:type="dxa"/>
            <w:shd w:val="clear" w:color="auto" w:fill="auto"/>
          </w:tcPr>
          <w:p w14:paraId="41724ACB" w14:textId="17EADDE4" w:rsidR="00A02BFB" w:rsidRPr="002070DD" w:rsidRDefault="005759A7" w:rsidP="00B116B1">
            <w:pPr>
              <w:spacing w:before="40" w:after="120"/>
              <w:ind w:right="113"/>
            </w:pPr>
            <w:r w:rsidRPr="002070DD">
              <w:t>Third report due in 2021.</w:t>
            </w:r>
          </w:p>
        </w:tc>
      </w:tr>
      <w:tr w:rsidR="00465AC5" w:rsidRPr="00465AC5" w14:paraId="21E3975A" w14:textId="77777777" w:rsidTr="008B4D7D">
        <w:tc>
          <w:tcPr>
            <w:tcW w:w="1928" w:type="dxa"/>
            <w:shd w:val="clear" w:color="auto" w:fill="auto"/>
          </w:tcPr>
          <w:p w14:paraId="60BC488C" w14:textId="77777777" w:rsidR="00A02BFB" w:rsidRPr="002070DD" w:rsidRDefault="00A02BFB" w:rsidP="008B4D7D">
            <w:pPr>
              <w:spacing w:before="40" w:after="120"/>
              <w:ind w:right="113"/>
            </w:pPr>
            <w:r w:rsidRPr="002070DD">
              <w:t>HR Committee</w:t>
            </w:r>
          </w:p>
        </w:tc>
        <w:tc>
          <w:tcPr>
            <w:tcW w:w="1928" w:type="dxa"/>
            <w:shd w:val="clear" w:color="auto" w:fill="auto"/>
          </w:tcPr>
          <w:p w14:paraId="32381D4B" w14:textId="1548588A" w:rsidR="00A02BFB" w:rsidRPr="002070DD" w:rsidRDefault="00125097" w:rsidP="008B4D7D">
            <w:pPr>
              <w:spacing w:before="40" w:after="120"/>
              <w:ind w:right="113"/>
            </w:pPr>
            <w:r w:rsidRPr="002070DD">
              <w:t>--</w:t>
            </w:r>
          </w:p>
        </w:tc>
        <w:tc>
          <w:tcPr>
            <w:tcW w:w="1927" w:type="dxa"/>
            <w:shd w:val="clear" w:color="auto" w:fill="auto"/>
          </w:tcPr>
          <w:p w14:paraId="2DC89872" w14:textId="0A6EFDAD" w:rsidR="00A02BFB" w:rsidRPr="002070DD" w:rsidRDefault="00125097" w:rsidP="00465AC5">
            <w:pPr>
              <w:spacing w:before="40" w:after="120"/>
              <w:ind w:right="113"/>
              <w:jc w:val="both"/>
            </w:pPr>
            <w:r w:rsidRPr="002070DD">
              <w:t>2015</w:t>
            </w:r>
          </w:p>
        </w:tc>
        <w:tc>
          <w:tcPr>
            <w:tcW w:w="1927" w:type="dxa"/>
            <w:shd w:val="clear" w:color="auto" w:fill="auto"/>
          </w:tcPr>
          <w:p w14:paraId="038D0ADC" w14:textId="1AF681A1" w:rsidR="00A02BFB" w:rsidRPr="002070DD" w:rsidRDefault="00125097" w:rsidP="00465AC5">
            <w:pPr>
              <w:spacing w:before="40" w:after="120"/>
              <w:ind w:right="113"/>
              <w:jc w:val="both"/>
            </w:pPr>
            <w:r w:rsidRPr="002070DD">
              <w:t>July 2017</w:t>
            </w:r>
          </w:p>
        </w:tc>
        <w:tc>
          <w:tcPr>
            <w:tcW w:w="1927" w:type="dxa"/>
            <w:shd w:val="clear" w:color="auto" w:fill="auto"/>
          </w:tcPr>
          <w:p w14:paraId="54E64B4C" w14:textId="79EED43D" w:rsidR="00A02BFB" w:rsidRPr="002070DD" w:rsidRDefault="00125097" w:rsidP="00B116B1">
            <w:pPr>
              <w:spacing w:before="40" w:after="120"/>
              <w:ind w:right="113"/>
            </w:pPr>
            <w:r w:rsidRPr="002070DD">
              <w:t>Third report due in 2021.</w:t>
            </w:r>
          </w:p>
        </w:tc>
      </w:tr>
      <w:tr w:rsidR="00465AC5" w:rsidRPr="00465AC5" w14:paraId="360016ED" w14:textId="77777777" w:rsidTr="008B4D7D">
        <w:tc>
          <w:tcPr>
            <w:tcW w:w="1928" w:type="dxa"/>
            <w:shd w:val="clear" w:color="auto" w:fill="auto"/>
          </w:tcPr>
          <w:p w14:paraId="33320B06" w14:textId="77777777" w:rsidR="00A02BFB" w:rsidRPr="002070DD" w:rsidRDefault="00A02BFB" w:rsidP="008B4D7D">
            <w:pPr>
              <w:spacing w:before="40" w:after="120"/>
              <w:ind w:right="113"/>
            </w:pPr>
            <w:r w:rsidRPr="002070DD">
              <w:t>CEDAW</w:t>
            </w:r>
          </w:p>
        </w:tc>
        <w:tc>
          <w:tcPr>
            <w:tcW w:w="1928" w:type="dxa"/>
            <w:shd w:val="clear" w:color="auto" w:fill="auto"/>
          </w:tcPr>
          <w:p w14:paraId="21DDA8EB" w14:textId="45EA9322" w:rsidR="00A02BFB" w:rsidRPr="002070DD" w:rsidRDefault="00542D8D" w:rsidP="008B4D7D">
            <w:pPr>
              <w:spacing w:before="40" w:after="120"/>
              <w:ind w:right="113"/>
            </w:pPr>
            <w:r w:rsidRPr="002070DD">
              <w:t>--</w:t>
            </w:r>
          </w:p>
        </w:tc>
        <w:tc>
          <w:tcPr>
            <w:tcW w:w="1927" w:type="dxa"/>
            <w:shd w:val="clear" w:color="auto" w:fill="auto"/>
          </w:tcPr>
          <w:p w14:paraId="4FA5FAA4" w14:textId="0A82AD2A" w:rsidR="00A02BFB" w:rsidRPr="002070DD" w:rsidRDefault="00542D8D" w:rsidP="00465AC5">
            <w:pPr>
              <w:spacing w:before="40" w:after="120"/>
              <w:ind w:right="113"/>
              <w:jc w:val="both"/>
            </w:pPr>
            <w:r w:rsidRPr="002070DD">
              <w:t>2015</w:t>
            </w:r>
          </w:p>
        </w:tc>
        <w:tc>
          <w:tcPr>
            <w:tcW w:w="1927" w:type="dxa"/>
            <w:shd w:val="clear" w:color="auto" w:fill="auto"/>
          </w:tcPr>
          <w:p w14:paraId="2D8D330E" w14:textId="5E8F9B14" w:rsidR="00A02BFB" w:rsidRPr="002070DD" w:rsidRDefault="00542D8D" w:rsidP="00465AC5">
            <w:pPr>
              <w:spacing w:before="40" w:after="120"/>
              <w:ind w:right="113"/>
              <w:jc w:val="both"/>
            </w:pPr>
            <w:r w:rsidRPr="002070DD">
              <w:t>November 2016</w:t>
            </w:r>
          </w:p>
        </w:tc>
        <w:tc>
          <w:tcPr>
            <w:tcW w:w="1927" w:type="dxa"/>
            <w:shd w:val="clear" w:color="auto" w:fill="auto"/>
          </w:tcPr>
          <w:p w14:paraId="1CEC72E2" w14:textId="7A98F552" w:rsidR="00A02BFB" w:rsidRPr="002070DD" w:rsidRDefault="00542D8D" w:rsidP="00B116B1">
            <w:pPr>
              <w:spacing w:before="40" w:after="120"/>
              <w:ind w:right="113"/>
            </w:pPr>
            <w:r w:rsidRPr="002070DD">
              <w:t xml:space="preserve">Ninth report </w:t>
            </w:r>
            <w:r w:rsidR="00A37CF9" w:rsidRPr="002070DD">
              <w:t>d</w:t>
            </w:r>
            <w:r w:rsidRPr="002070DD">
              <w:t xml:space="preserve">ue in </w:t>
            </w:r>
            <w:r w:rsidR="00AD43E8" w:rsidRPr="002070DD">
              <w:t xml:space="preserve">November </w:t>
            </w:r>
            <w:r w:rsidRPr="002070DD">
              <w:t>2020.</w:t>
            </w:r>
          </w:p>
        </w:tc>
      </w:tr>
      <w:tr w:rsidR="00465AC5" w:rsidRPr="00465AC5" w14:paraId="0EB4D214" w14:textId="77777777" w:rsidTr="008B4D7D">
        <w:tc>
          <w:tcPr>
            <w:tcW w:w="1928" w:type="dxa"/>
            <w:shd w:val="clear" w:color="auto" w:fill="auto"/>
          </w:tcPr>
          <w:p w14:paraId="3C7C5F3C" w14:textId="77777777" w:rsidR="00A02BFB" w:rsidRPr="002070DD" w:rsidRDefault="00A02BFB" w:rsidP="008B4D7D">
            <w:pPr>
              <w:spacing w:before="40" w:after="120"/>
              <w:ind w:right="113"/>
            </w:pPr>
            <w:r w:rsidRPr="002070DD">
              <w:t>CAT</w:t>
            </w:r>
          </w:p>
        </w:tc>
        <w:tc>
          <w:tcPr>
            <w:tcW w:w="1928" w:type="dxa"/>
            <w:shd w:val="clear" w:color="auto" w:fill="auto"/>
          </w:tcPr>
          <w:p w14:paraId="0A5E522C" w14:textId="28CE5A38" w:rsidR="00A02BFB" w:rsidRPr="002070DD" w:rsidRDefault="00B31310" w:rsidP="008B4D7D">
            <w:pPr>
              <w:spacing w:before="40" w:after="120"/>
              <w:ind w:right="113"/>
            </w:pPr>
            <w:r w:rsidRPr="002070DD">
              <w:t>--</w:t>
            </w:r>
          </w:p>
        </w:tc>
        <w:tc>
          <w:tcPr>
            <w:tcW w:w="1927" w:type="dxa"/>
            <w:shd w:val="clear" w:color="auto" w:fill="auto"/>
          </w:tcPr>
          <w:p w14:paraId="5F831F80" w14:textId="498381BC" w:rsidR="00A02BFB" w:rsidRPr="002070DD" w:rsidRDefault="00B31310" w:rsidP="00465AC5">
            <w:pPr>
              <w:spacing w:before="40" w:after="120"/>
              <w:ind w:right="113"/>
              <w:jc w:val="both"/>
            </w:pPr>
            <w:r w:rsidRPr="002070DD">
              <w:t>2015</w:t>
            </w:r>
          </w:p>
        </w:tc>
        <w:tc>
          <w:tcPr>
            <w:tcW w:w="1927" w:type="dxa"/>
            <w:shd w:val="clear" w:color="auto" w:fill="auto"/>
          </w:tcPr>
          <w:p w14:paraId="445C5036" w14:textId="1A7B45C8" w:rsidR="00A02BFB" w:rsidRPr="002070DD" w:rsidRDefault="00B31310" w:rsidP="00465AC5">
            <w:pPr>
              <w:spacing w:before="40" w:after="120"/>
              <w:ind w:right="113"/>
              <w:jc w:val="both"/>
            </w:pPr>
            <w:r w:rsidRPr="002070DD">
              <w:t>August 2016</w:t>
            </w:r>
          </w:p>
        </w:tc>
        <w:tc>
          <w:tcPr>
            <w:tcW w:w="1927" w:type="dxa"/>
            <w:shd w:val="clear" w:color="auto" w:fill="auto"/>
          </w:tcPr>
          <w:p w14:paraId="247DF1E0" w14:textId="351028F0" w:rsidR="00A02BFB" w:rsidRPr="002070DD" w:rsidRDefault="00B31310" w:rsidP="00B116B1">
            <w:pPr>
              <w:spacing w:before="40" w:after="120"/>
              <w:ind w:right="113"/>
            </w:pPr>
            <w:r w:rsidRPr="002070DD">
              <w:t>Third report due in</w:t>
            </w:r>
            <w:r w:rsidR="00A82096" w:rsidRPr="002070DD">
              <w:t xml:space="preserve"> August</w:t>
            </w:r>
            <w:r w:rsidRPr="002070DD">
              <w:t xml:space="preserve"> 2020.</w:t>
            </w:r>
          </w:p>
        </w:tc>
      </w:tr>
      <w:tr w:rsidR="00465AC5" w:rsidRPr="00465AC5" w14:paraId="23C350E4" w14:textId="77777777" w:rsidTr="008B4D7D">
        <w:tc>
          <w:tcPr>
            <w:tcW w:w="1928" w:type="dxa"/>
            <w:shd w:val="clear" w:color="auto" w:fill="auto"/>
          </w:tcPr>
          <w:p w14:paraId="49EC097B" w14:textId="77777777" w:rsidR="00A02BFB" w:rsidRPr="002070DD" w:rsidRDefault="00A02BFB" w:rsidP="008B4D7D">
            <w:pPr>
              <w:spacing w:before="40" w:after="120"/>
              <w:ind w:right="113"/>
            </w:pPr>
            <w:r w:rsidRPr="002070DD">
              <w:lastRenderedPageBreak/>
              <w:t>CRC</w:t>
            </w:r>
          </w:p>
        </w:tc>
        <w:tc>
          <w:tcPr>
            <w:tcW w:w="1928" w:type="dxa"/>
            <w:shd w:val="clear" w:color="auto" w:fill="auto"/>
          </w:tcPr>
          <w:p w14:paraId="7F3480B5" w14:textId="1FA4EBFB" w:rsidR="00A02BFB" w:rsidRPr="002070DD" w:rsidRDefault="00D21E87" w:rsidP="008B4D7D">
            <w:pPr>
              <w:spacing w:before="40" w:after="120"/>
              <w:ind w:right="113"/>
            </w:pPr>
            <w:r w:rsidRPr="002070DD">
              <w:t>--</w:t>
            </w:r>
          </w:p>
        </w:tc>
        <w:tc>
          <w:tcPr>
            <w:tcW w:w="1927" w:type="dxa"/>
            <w:shd w:val="clear" w:color="auto" w:fill="auto"/>
          </w:tcPr>
          <w:p w14:paraId="1C3A9578" w14:textId="25210BC4" w:rsidR="00A02BFB" w:rsidRPr="002070DD" w:rsidRDefault="002E44F9" w:rsidP="00B116B1">
            <w:pPr>
              <w:spacing w:before="40" w:after="120"/>
              <w:ind w:right="113"/>
            </w:pPr>
            <w:r w:rsidRPr="002070DD">
              <w:t xml:space="preserve">2012 (on OP-CRC-AC and OP-CRC-SC) / </w:t>
            </w:r>
            <w:r w:rsidR="00D21E87" w:rsidRPr="002070DD">
              <w:t>2013 (on CRC)</w:t>
            </w:r>
          </w:p>
        </w:tc>
        <w:tc>
          <w:tcPr>
            <w:tcW w:w="1927" w:type="dxa"/>
            <w:shd w:val="clear" w:color="auto" w:fill="auto"/>
          </w:tcPr>
          <w:p w14:paraId="0E84DDDC" w14:textId="4EE6CD63" w:rsidR="00A02BFB" w:rsidRPr="002070DD" w:rsidRDefault="00D21E87" w:rsidP="00B116B1">
            <w:pPr>
              <w:spacing w:before="40" w:after="120"/>
              <w:ind w:right="113"/>
            </w:pPr>
            <w:r w:rsidRPr="002070DD">
              <w:t>June 2015</w:t>
            </w:r>
            <w:r w:rsidR="002E44F9" w:rsidRPr="002070DD">
              <w:t xml:space="preserve"> (on CRC, OP-CRC-AC and OP-CRC-SC)</w:t>
            </w:r>
          </w:p>
        </w:tc>
        <w:tc>
          <w:tcPr>
            <w:tcW w:w="1927" w:type="dxa"/>
            <w:shd w:val="clear" w:color="auto" w:fill="auto"/>
          </w:tcPr>
          <w:p w14:paraId="1A3FFC6B" w14:textId="42E0FA05" w:rsidR="00A02BFB" w:rsidRPr="002070DD" w:rsidRDefault="00D21E87" w:rsidP="00B116B1">
            <w:pPr>
              <w:spacing w:before="40" w:after="120"/>
              <w:ind w:right="113"/>
            </w:pPr>
            <w:r w:rsidRPr="002070DD">
              <w:rPr>
                <w:rFonts w:eastAsia="Malgun Gothic"/>
              </w:rPr>
              <w:t xml:space="preserve">Sixth and seventh reports due in </w:t>
            </w:r>
            <w:r w:rsidR="00FE70B4" w:rsidRPr="002070DD">
              <w:rPr>
                <w:rFonts w:eastAsia="Malgun Gothic"/>
              </w:rPr>
              <w:t xml:space="preserve">September </w:t>
            </w:r>
            <w:r w:rsidRPr="002070DD">
              <w:rPr>
                <w:rFonts w:eastAsia="Malgun Gothic"/>
              </w:rPr>
              <w:t>2020.</w:t>
            </w:r>
          </w:p>
        </w:tc>
      </w:tr>
      <w:tr w:rsidR="00465AC5" w:rsidRPr="00465AC5" w14:paraId="2627FA8C" w14:textId="77777777" w:rsidTr="008B4D7D">
        <w:tc>
          <w:tcPr>
            <w:tcW w:w="1928" w:type="dxa"/>
            <w:shd w:val="clear" w:color="auto" w:fill="auto"/>
          </w:tcPr>
          <w:p w14:paraId="17030143" w14:textId="77777777" w:rsidR="00A02BFB" w:rsidRPr="002070DD" w:rsidRDefault="00A02BFB" w:rsidP="008B4D7D">
            <w:pPr>
              <w:spacing w:before="40" w:after="120"/>
              <w:ind w:right="113"/>
            </w:pPr>
            <w:r w:rsidRPr="002070DD">
              <w:t>CMW</w:t>
            </w:r>
          </w:p>
        </w:tc>
        <w:tc>
          <w:tcPr>
            <w:tcW w:w="1928" w:type="dxa"/>
            <w:shd w:val="clear" w:color="auto" w:fill="auto"/>
          </w:tcPr>
          <w:p w14:paraId="69543749" w14:textId="72DEFC2F" w:rsidR="00A02BFB" w:rsidRPr="002070DD" w:rsidRDefault="005759A7" w:rsidP="008B4D7D">
            <w:pPr>
              <w:spacing w:before="40" w:after="120"/>
              <w:ind w:right="113"/>
            </w:pPr>
            <w:r w:rsidRPr="002070DD">
              <w:t>--</w:t>
            </w:r>
          </w:p>
        </w:tc>
        <w:tc>
          <w:tcPr>
            <w:tcW w:w="1927" w:type="dxa"/>
            <w:shd w:val="clear" w:color="auto" w:fill="auto"/>
          </w:tcPr>
          <w:p w14:paraId="5ED9E474" w14:textId="752C6AA5" w:rsidR="00A02BFB" w:rsidRPr="002070DD" w:rsidRDefault="005759A7" w:rsidP="00465AC5">
            <w:pPr>
              <w:spacing w:before="40" w:after="120"/>
              <w:ind w:right="113"/>
              <w:jc w:val="both"/>
            </w:pPr>
            <w:r w:rsidRPr="002070DD">
              <w:t>2016</w:t>
            </w:r>
          </w:p>
        </w:tc>
        <w:tc>
          <w:tcPr>
            <w:tcW w:w="1927" w:type="dxa"/>
            <w:shd w:val="clear" w:color="auto" w:fill="auto"/>
          </w:tcPr>
          <w:p w14:paraId="681E166C" w14:textId="27516609" w:rsidR="00A02BFB" w:rsidRPr="002070DD" w:rsidRDefault="005759A7" w:rsidP="00B116B1">
            <w:pPr>
              <w:spacing w:before="40" w:after="120"/>
              <w:ind w:right="113"/>
            </w:pPr>
            <w:r w:rsidRPr="002070DD">
              <w:t>September 2016</w:t>
            </w:r>
          </w:p>
        </w:tc>
        <w:tc>
          <w:tcPr>
            <w:tcW w:w="1927" w:type="dxa"/>
            <w:shd w:val="clear" w:color="auto" w:fill="auto"/>
          </w:tcPr>
          <w:p w14:paraId="654F16BB" w14:textId="6DBF3FCD" w:rsidR="00A02BFB" w:rsidRPr="002070DD" w:rsidRDefault="005759A7" w:rsidP="00B116B1">
            <w:pPr>
              <w:spacing w:before="40" w:after="120"/>
              <w:ind w:right="113"/>
            </w:pPr>
            <w:r w:rsidRPr="002070DD">
              <w:t>Second report due in 2021</w:t>
            </w:r>
            <w:r w:rsidR="00465AC5" w:rsidRPr="002070DD">
              <w:t>.</w:t>
            </w:r>
          </w:p>
        </w:tc>
      </w:tr>
      <w:tr w:rsidR="00465AC5" w:rsidRPr="00465AC5" w14:paraId="68E6CC0A" w14:textId="77777777" w:rsidTr="008B4D7D">
        <w:tc>
          <w:tcPr>
            <w:tcW w:w="1928" w:type="dxa"/>
            <w:shd w:val="clear" w:color="auto" w:fill="auto"/>
          </w:tcPr>
          <w:p w14:paraId="66C394F0" w14:textId="77777777" w:rsidR="00A02BFB" w:rsidRPr="002070DD" w:rsidRDefault="00A02BFB" w:rsidP="008B4D7D">
            <w:pPr>
              <w:spacing w:before="40" w:after="120"/>
              <w:ind w:right="113"/>
            </w:pPr>
            <w:r w:rsidRPr="002070DD">
              <w:t>CRPD</w:t>
            </w:r>
          </w:p>
        </w:tc>
        <w:tc>
          <w:tcPr>
            <w:tcW w:w="1928" w:type="dxa"/>
            <w:shd w:val="clear" w:color="auto" w:fill="auto"/>
          </w:tcPr>
          <w:p w14:paraId="7835B159" w14:textId="038A67A3" w:rsidR="00A02BFB" w:rsidRPr="002070DD" w:rsidRDefault="004A136B" w:rsidP="008B4D7D">
            <w:pPr>
              <w:spacing w:before="40" w:after="120"/>
              <w:ind w:right="113"/>
            </w:pPr>
            <w:r w:rsidRPr="002070DD">
              <w:t>--</w:t>
            </w:r>
          </w:p>
        </w:tc>
        <w:tc>
          <w:tcPr>
            <w:tcW w:w="1927" w:type="dxa"/>
            <w:shd w:val="clear" w:color="auto" w:fill="auto"/>
          </w:tcPr>
          <w:p w14:paraId="3EE18E54" w14:textId="199A0BFA" w:rsidR="00A02BFB" w:rsidRPr="002070DD" w:rsidRDefault="004A136B" w:rsidP="00465AC5">
            <w:pPr>
              <w:spacing w:before="40" w:after="120"/>
              <w:ind w:right="113"/>
              <w:jc w:val="both"/>
            </w:pPr>
            <w:r w:rsidRPr="002070DD">
              <w:t>2013</w:t>
            </w:r>
          </w:p>
        </w:tc>
        <w:tc>
          <w:tcPr>
            <w:tcW w:w="1927" w:type="dxa"/>
            <w:shd w:val="clear" w:color="auto" w:fill="auto"/>
          </w:tcPr>
          <w:p w14:paraId="6E1E150A" w14:textId="01A46438" w:rsidR="00A02BFB" w:rsidRPr="002070DD" w:rsidRDefault="004A136B" w:rsidP="00B116B1">
            <w:pPr>
              <w:spacing w:before="40" w:after="120"/>
              <w:ind w:right="113"/>
            </w:pPr>
            <w:r w:rsidRPr="002070DD">
              <w:t>April 2017</w:t>
            </w:r>
          </w:p>
        </w:tc>
        <w:tc>
          <w:tcPr>
            <w:tcW w:w="1927" w:type="dxa"/>
            <w:shd w:val="clear" w:color="auto" w:fill="auto"/>
          </w:tcPr>
          <w:p w14:paraId="131A0963" w14:textId="69A99B11" w:rsidR="00A02BFB" w:rsidRPr="002070DD" w:rsidRDefault="004A136B" w:rsidP="00B116B1">
            <w:pPr>
              <w:spacing w:before="40" w:after="120"/>
              <w:ind w:right="113"/>
            </w:pPr>
            <w:r w:rsidRPr="002070DD">
              <w:t>Second to fourth reports due in 2022.</w:t>
            </w:r>
          </w:p>
        </w:tc>
      </w:tr>
      <w:tr w:rsidR="00465AC5" w:rsidRPr="00465AC5" w14:paraId="5F824C9D" w14:textId="77777777" w:rsidTr="008B4D7D">
        <w:tc>
          <w:tcPr>
            <w:tcW w:w="1928" w:type="dxa"/>
            <w:tcBorders>
              <w:bottom w:val="single" w:sz="12" w:space="0" w:color="auto"/>
            </w:tcBorders>
            <w:shd w:val="clear" w:color="auto" w:fill="auto"/>
          </w:tcPr>
          <w:p w14:paraId="792E9ADC" w14:textId="77777777" w:rsidR="00A02BFB" w:rsidRPr="002070DD" w:rsidRDefault="00A02BFB" w:rsidP="008B4D7D">
            <w:pPr>
              <w:spacing w:before="40" w:after="120"/>
              <w:ind w:right="113"/>
            </w:pPr>
            <w:r w:rsidRPr="002070DD">
              <w:t>CED</w:t>
            </w:r>
          </w:p>
        </w:tc>
        <w:tc>
          <w:tcPr>
            <w:tcW w:w="1928" w:type="dxa"/>
            <w:tcBorders>
              <w:bottom w:val="single" w:sz="12" w:space="0" w:color="auto"/>
            </w:tcBorders>
            <w:shd w:val="clear" w:color="auto" w:fill="auto"/>
          </w:tcPr>
          <w:p w14:paraId="0BF7D419" w14:textId="19931330" w:rsidR="00A02BFB" w:rsidRPr="002070DD" w:rsidRDefault="00187479" w:rsidP="008B4D7D">
            <w:pPr>
              <w:spacing w:before="40" w:after="120"/>
              <w:ind w:right="113"/>
            </w:pPr>
            <w:r w:rsidRPr="002070DD">
              <w:t>--</w:t>
            </w:r>
          </w:p>
        </w:tc>
        <w:tc>
          <w:tcPr>
            <w:tcW w:w="1927" w:type="dxa"/>
            <w:tcBorders>
              <w:bottom w:val="single" w:sz="12" w:space="0" w:color="auto"/>
            </w:tcBorders>
            <w:shd w:val="clear" w:color="auto" w:fill="auto"/>
          </w:tcPr>
          <w:p w14:paraId="3D908565" w14:textId="16744A76" w:rsidR="00A02BFB" w:rsidRPr="002070DD" w:rsidRDefault="00187479" w:rsidP="00465AC5">
            <w:pPr>
              <w:spacing w:before="40" w:after="120"/>
              <w:ind w:right="113"/>
              <w:jc w:val="both"/>
            </w:pPr>
            <w:r w:rsidRPr="002070DD">
              <w:t>2016</w:t>
            </w:r>
          </w:p>
        </w:tc>
        <w:tc>
          <w:tcPr>
            <w:tcW w:w="1927" w:type="dxa"/>
            <w:tcBorders>
              <w:bottom w:val="single" w:sz="12" w:space="0" w:color="auto"/>
            </w:tcBorders>
            <w:shd w:val="clear" w:color="auto" w:fill="auto"/>
          </w:tcPr>
          <w:p w14:paraId="6C5A4403" w14:textId="484F594C" w:rsidR="00A02BFB" w:rsidRPr="002070DD" w:rsidRDefault="00187479" w:rsidP="00B116B1">
            <w:pPr>
              <w:spacing w:before="40" w:after="120"/>
              <w:ind w:right="113"/>
            </w:pPr>
            <w:r w:rsidRPr="002070DD">
              <w:t>May 2018</w:t>
            </w:r>
          </w:p>
        </w:tc>
        <w:tc>
          <w:tcPr>
            <w:tcW w:w="1927" w:type="dxa"/>
            <w:tcBorders>
              <w:bottom w:val="single" w:sz="12" w:space="0" w:color="auto"/>
            </w:tcBorders>
            <w:shd w:val="clear" w:color="auto" w:fill="auto"/>
          </w:tcPr>
          <w:p w14:paraId="5DF01C80" w14:textId="0846BD05" w:rsidR="00A02BFB" w:rsidRPr="002070DD" w:rsidRDefault="00187479" w:rsidP="00B116B1">
            <w:pPr>
              <w:spacing w:before="40" w:after="120"/>
              <w:ind w:right="113"/>
            </w:pPr>
            <w:r w:rsidRPr="002070DD">
              <w:t>Next report due in 2021.</w:t>
            </w:r>
          </w:p>
        </w:tc>
      </w:tr>
    </w:tbl>
    <w:p w14:paraId="24C21561" w14:textId="0E1010A0" w:rsidR="00A02BFB" w:rsidRDefault="002E646B" w:rsidP="002E646B">
      <w:pPr>
        <w:pStyle w:val="H23G"/>
      </w:pPr>
      <w:bookmarkStart w:id="4" w:name="Table_Response_TB_follow_up"/>
      <w:r>
        <w:tab/>
      </w:r>
      <w:r>
        <w:tab/>
      </w:r>
      <w:r w:rsidR="00A02BFB" w:rsidRPr="002E646B">
        <w:t xml:space="preserve">Responses to specific follow-up requests </w:t>
      </w:r>
      <w:r w:rsidR="00CA6DE7" w:rsidRPr="002E646B">
        <w:t>from concluding observations</w:t>
      </w:r>
      <w:r w:rsidR="00CA6DE7" w:rsidRPr="002E646B" w:rsidDel="00CA6DE7">
        <w:t xml:space="preserve"> </w:t>
      </w:r>
      <w:bookmarkEnd w:id="4"/>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3E19D9" w14:paraId="158706CA" w14:textId="77777777" w:rsidTr="008B4D7D">
        <w:tc>
          <w:tcPr>
            <w:tcW w:w="2409" w:type="dxa"/>
            <w:tcBorders>
              <w:top w:val="single" w:sz="4" w:space="0" w:color="auto"/>
              <w:bottom w:val="single" w:sz="12" w:space="0" w:color="auto"/>
            </w:tcBorders>
            <w:shd w:val="clear" w:color="auto" w:fill="auto"/>
            <w:vAlign w:val="bottom"/>
          </w:tcPr>
          <w:p w14:paraId="44BAE4C2" w14:textId="77777777" w:rsidR="003E19D9" w:rsidRPr="008B4D7D" w:rsidRDefault="003E19D9" w:rsidP="008B4D7D">
            <w:pPr>
              <w:spacing w:before="80" w:after="80" w:line="200" w:lineRule="exact"/>
              <w:ind w:right="113"/>
              <w:rPr>
                <w:i/>
                <w:sz w:val="16"/>
              </w:rPr>
            </w:pPr>
            <w:r w:rsidRPr="008B4D7D">
              <w:rPr>
                <w:i/>
                <w:sz w:val="16"/>
              </w:rPr>
              <w:t>Treaty body</w:t>
            </w:r>
          </w:p>
        </w:tc>
        <w:tc>
          <w:tcPr>
            <w:tcW w:w="2409" w:type="dxa"/>
            <w:tcBorders>
              <w:top w:val="single" w:sz="4" w:space="0" w:color="auto"/>
              <w:bottom w:val="single" w:sz="12" w:space="0" w:color="auto"/>
            </w:tcBorders>
            <w:shd w:val="clear" w:color="auto" w:fill="auto"/>
            <w:vAlign w:val="bottom"/>
          </w:tcPr>
          <w:p w14:paraId="50E6BAFF" w14:textId="77777777" w:rsidR="003E19D9" w:rsidRPr="008B4D7D" w:rsidRDefault="003E19D9" w:rsidP="008B4D7D">
            <w:pPr>
              <w:spacing w:before="80" w:after="80" w:line="200" w:lineRule="exact"/>
              <w:ind w:right="113"/>
              <w:rPr>
                <w:i/>
                <w:sz w:val="16"/>
              </w:rPr>
            </w:pPr>
            <w:r w:rsidRPr="008B4D7D">
              <w:rPr>
                <w:i/>
                <w:sz w:val="16"/>
              </w:rPr>
              <w:t>Due in</w:t>
            </w:r>
          </w:p>
        </w:tc>
        <w:tc>
          <w:tcPr>
            <w:tcW w:w="2409" w:type="dxa"/>
            <w:tcBorders>
              <w:top w:val="single" w:sz="4" w:space="0" w:color="auto"/>
              <w:bottom w:val="single" w:sz="12" w:space="0" w:color="auto"/>
            </w:tcBorders>
            <w:shd w:val="clear" w:color="auto" w:fill="auto"/>
            <w:vAlign w:val="bottom"/>
          </w:tcPr>
          <w:p w14:paraId="3EA09E48" w14:textId="77777777" w:rsidR="003E19D9" w:rsidRPr="008B4D7D" w:rsidRDefault="003E19D9" w:rsidP="008B4D7D">
            <w:pPr>
              <w:spacing w:before="80" w:after="80" w:line="200" w:lineRule="exact"/>
              <w:ind w:right="113"/>
              <w:rPr>
                <w:i/>
                <w:sz w:val="16"/>
              </w:rPr>
            </w:pPr>
            <w:r w:rsidRPr="008B4D7D">
              <w:rPr>
                <w:i/>
                <w:sz w:val="16"/>
              </w:rPr>
              <w:t>Subject matter</w:t>
            </w:r>
          </w:p>
        </w:tc>
        <w:tc>
          <w:tcPr>
            <w:tcW w:w="2410" w:type="dxa"/>
            <w:tcBorders>
              <w:top w:val="single" w:sz="4" w:space="0" w:color="auto"/>
              <w:bottom w:val="single" w:sz="12" w:space="0" w:color="auto"/>
            </w:tcBorders>
            <w:shd w:val="clear" w:color="auto" w:fill="auto"/>
            <w:vAlign w:val="bottom"/>
          </w:tcPr>
          <w:p w14:paraId="32E4FB3C" w14:textId="77777777" w:rsidR="003E19D9" w:rsidRPr="008B4D7D" w:rsidRDefault="003E19D9" w:rsidP="008B4D7D">
            <w:pPr>
              <w:spacing w:before="80" w:after="80" w:line="200" w:lineRule="exact"/>
              <w:ind w:right="113"/>
              <w:rPr>
                <w:i/>
                <w:sz w:val="16"/>
              </w:rPr>
            </w:pPr>
            <w:r w:rsidRPr="008B4D7D">
              <w:rPr>
                <w:i/>
                <w:sz w:val="16"/>
              </w:rPr>
              <w:t>Submitted</w:t>
            </w:r>
          </w:p>
        </w:tc>
      </w:tr>
      <w:tr w:rsidR="003E19D9" w:rsidRPr="003E19D9" w14:paraId="591C9D7B" w14:textId="77777777" w:rsidTr="008B4D7D">
        <w:trPr>
          <w:trHeight w:hRule="exact" w:val="113"/>
        </w:trPr>
        <w:tc>
          <w:tcPr>
            <w:tcW w:w="2409" w:type="dxa"/>
            <w:tcBorders>
              <w:top w:val="single" w:sz="12" w:space="0" w:color="auto"/>
            </w:tcBorders>
            <w:shd w:val="clear" w:color="auto" w:fill="auto"/>
            <w:vAlign w:val="bottom"/>
          </w:tcPr>
          <w:p w14:paraId="781C2CA0" w14:textId="77777777" w:rsidR="003E19D9" w:rsidRPr="008B4D7D"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6BE8EDA2" w14:textId="77777777" w:rsidR="003E19D9" w:rsidRPr="008B4D7D"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61F15543" w14:textId="77777777" w:rsidR="003E19D9" w:rsidRPr="008B4D7D" w:rsidRDefault="003E19D9"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0260DD76" w14:textId="77777777" w:rsidR="003E19D9" w:rsidRPr="008B4D7D" w:rsidRDefault="003E19D9" w:rsidP="008B4D7D">
            <w:pPr>
              <w:spacing w:before="80" w:after="80" w:line="200" w:lineRule="exact"/>
              <w:ind w:right="113"/>
              <w:rPr>
                <w:i/>
                <w:sz w:val="16"/>
              </w:rPr>
            </w:pPr>
          </w:p>
        </w:tc>
      </w:tr>
      <w:tr w:rsidR="001C0706" w:rsidRPr="003E19D9" w14:paraId="5B290A1B" w14:textId="77777777" w:rsidTr="008B4D7D">
        <w:tc>
          <w:tcPr>
            <w:tcW w:w="2409" w:type="dxa"/>
            <w:shd w:val="clear" w:color="auto" w:fill="auto"/>
          </w:tcPr>
          <w:p w14:paraId="39D25892" w14:textId="77777777" w:rsidR="001C0706" w:rsidRPr="002070DD" w:rsidRDefault="001C0706" w:rsidP="00465AC5">
            <w:pPr>
              <w:spacing w:before="40" w:after="120"/>
              <w:ind w:right="113"/>
              <w:jc w:val="both"/>
            </w:pPr>
            <w:r w:rsidRPr="002070DD">
              <w:t>CERD</w:t>
            </w:r>
          </w:p>
        </w:tc>
        <w:tc>
          <w:tcPr>
            <w:tcW w:w="2409" w:type="dxa"/>
            <w:shd w:val="clear" w:color="auto" w:fill="auto"/>
          </w:tcPr>
          <w:p w14:paraId="559C9E32" w14:textId="323298A0" w:rsidR="001C0706" w:rsidRPr="002070DD" w:rsidRDefault="00545D6A" w:rsidP="00465AC5">
            <w:pPr>
              <w:spacing w:before="40" w:after="120"/>
              <w:ind w:right="113"/>
              <w:jc w:val="both"/>
            </w:pPr>
            <w:r w:rsidRPr="002070DD">
              <w:t>2019</w:t>
            </w:r>
          </w:p>
        </w:tc>
        <w:tc>
          <w:tcPr>
            <w:tcW w:w="2409" w:type="dxa"/>
            <w:shd w:val="clear" w:color="auto" w:fill="auto"/>
          </w:tcPr>
          <w:p w14:paraId="746DD71A" w14:textId="5456F5CE" w:rsidR="001C0706" w:rsidRPr="002070DD" w:rsidRDefault="00545D6A" w:rsidP="00B116B1">
            <w:pPr>
              <w:spacing w:before="40" w:after="120"/>
              <w:ind w:right="113"/>
            </w:pPr>
            <w:r w:rsidRPr="002070DD">
              <w:rPr>
                <w:bCs/>
              </w:rPr>
              <w:t>Prior consultation: lands, territories and natural resources; and human rights defenders.</w:t>
            </w:r>
            <w:r w:rsidRPr="00B116B1">
              <w:rPr>
                <w:rStyle w:val="EndnoteReference"/>
              </w:rPr>
              <w:endnoteReference w:id="12"/>
            </w:r>
          </w:p>
        </w:tc>
        <w:tc>
          <w:tcPr>
            <w:tcW w:w="2410" w:type="dxa"/>
            <w:shd w:val="clear" w:color="auto" w:fill="auto"/>
          </w:tcPr>
          <w:p w14:paraId="34E1F2B6" w14:textId="7F87C3AA" w:rsidR="001C0706" w:rsidRPr="002070DD" w:rsidRDefault="008179FE" w:rsidP="00465AC5">
            <w:pPr>
              <w:spacing w:before="40" w:after="120"/>
              <w:ind w:right="113"/>
              <w:jc w:val="both"/>
            </w:pPr>
            <w:r w:rsidRPr="002070DD">
              <w:t>2019</w:t>
            </w:r>
            <w:r w:rsidRPr="002070DD">
              <w:rPr>
                <w:rStyle w:val="EndnoteReference"/>
              </w:rPr>
              <w:endnoteReference w:id="13"/>
            </w:r>
          </w:p>
        </w:tc>
      </w:tr>
      <w:tr w:rsidR="001C0706" w:rsidRPr="003E19D9" w14:paraId="1316F18B" w14:textId="77777777" w:rsidTr="008B4D7D">
        <w:tc>
          <w:tcPr>
            <w:tcW w:w="2409" w:type="dxa"/>
            <w:shd w:val="clear" w:color="auto" w:fill="auto"/>
          </w:tcPr>
          <w:p w14:paraId="495E917B" w14:textId="77777777" w:rsidR="001C0706" w:rsidRPr="002070DD" w:rsidRDefault="001C0706" w:rsidP="00465AC5">
            <w:pPr>
              <w:spacing w:before="40" w:after="120"/>
              <w:ind w:right="113"/>
              <w:jc w:val="both"/>
            </w:pPr>
            <w:r w:rsidRPr="002070DD">
              <w:t>HR Committee</w:t>
            </w:r>
          </w:p>
        </w:tc>
        <w:tc>
          <w:tcPr>
            <w:tcW w:w="2409" w:type="dxa"/>
            <w:shd w:val="clear" w:color="auto" w:fill="auto"/>
          </w:tcPr>
          <w:p w14:paraId="4BFFF36D" w14:textId="440ECE01" w:rsidR="001C0706" w:rsidRPr="002070DD" w:rsidRDefault="007C4CEB" w:rsidP="00465AC5">
            <w:pPr>
              <w:spacing w:before="40" w:after="120"/>
              <w:ind w:right="113"/>
              <w:jc w:val="both"/>
            </w:pPr>
            <w:r w:rsidRPr="002070DD">
              <w:t>2018</w:t>
            </w:r>
          </w:p>
        </w:tc>
        <w:tc>
          <w:tcPr>
            <w:tcW w:w="2409" w:type="dxa"/>
            <w:shd w:val="clear" w:color="auto" w:fill="auto"/>
          </w:tcPr>
          <w:p w14:paraId="352A6AF9" w14:textId="3D49B4E9" w:rsidR="001C0706" w:rsidRPr="002070DD" w:rsidRDefault="007C4CEB" w:rsidP="00B116B1">
            <w:pPr>
              <w:spacing w:before="40" w:after="120"/>
              <w:ind w:right="113"/>
            </w:pPr>
            <w:r w:rsidRPr="002070DD">
              <w:t>Voluntary termination of pregnancy; right to life; freedom of expression and human rights defenders; and rights of minorities and indigenous peoples.</w:t>
            </w:r>
            <w:r w:rsidRPr="002070DD">
              <w:rPr>
                <w:rStyle w:val="EndnoteReference"/>
                <w:sz w:val="20"/>
              </w:rPr>
              <w:endnoteReference w:id="14"/>
            </w:r>
          </w:p>
        </w:tc>
        <w:tc>
          <w:tcPr>
            <w:tcW w:w="2410" w:type="dxa"/>
            <w:shd w:val="clear" w:color="auto" w:fill="auto"/>
          </w:tcPr>
          <w:p w14:paraId="3756AC26" w14:textId="68DF943D" w:rsidR="001C0706" w:rsidRPr="002070DD" w:rsidRDefault="007C4CEB" w:rsidP="00465AC5">
            <w:pPr>
              <w:spacing w:before="40" w:after="120"/>
              <w:ind w:right="113"/>
              <w:jc w:val="both"/>
            </w:pPr>
            <w:r w:rsidRPr="002070DD">
              <w:t>2018</w:t>
            </w:r>
            <w:r w:rsidRPr="002070DD">
              <w:rPr>
                <w:rStyle w:val="EndnoteReference"/>
                <w:sz w:val="20"/>
              </w:rPr>
              <w:endnoteReference w:id="15"/>
            </w:r>
          </w:p>
        </w:tc>
      </w:tr>
      <w:tr w:rsidR="001C0706" w:rsidRPr="003E19D9" w14:paraId="7926EF49" w14:textId="77777777" w:rsidTr="008B4D7D">
        <w:tc>
          <w:tcPr>
            <w:tcW w:w="2409" w:type="dxa"/>
            <w:shd w:val="clear" w:color="auto" w:fill="auto"/>
          </w:tcPr>
          <w:p w14:paraId="723D1CC3" w14:textId="77777777" w:rsidR="001C0706" w:rsidRPr="002070DD" w:rsidRDefault="001C0706" w:rsidP="00465AC5">
            <w:pPr>
              <w:spacing w:before="40" w:after="120"/>
              <w:ind w:right="113"/>
              <w:jc w:val="both"/>
            </w:pPr>
            <w:r w:rsidRPr="002070DD">
              <w:t>CEDAW</w:t>
            </w:r>
          </w:p>
        </w:tc>
        <w:tc>
          <w:tcPr>
            <w:tcW w:w="2409" w:type="dxa"/>
            <w:shd w:val="clear" w:color="auto" w:fill="auto"/>
          </w:tcPr>
          <w:p w14:paraId="2D8558AE" w14:textId="662A088B" w:rsidR="001C0706" w:rsidRPr="002070DD" w:rsidRDefault="009D6B67" w:rsidP="00465AC5">
            <w:pPr>
              <w:spacing w:before="40" w:after="120"/>
              <w:ind w:right="113"/>
              <w:jc w:val="both"/>
            </w:pPr>
            <w:r w:rsidRPr="002070DD">
              <w:t>2018</w:t>
            </w:r>
          </w:p>
        </w:tc>
        <w:tc>
          <w:tcPr>
            <w:tcW w:w="2409" w:type="dxa"/>
            <w:shd w:val="clear" w:color="auto" w:fill="auto"/>
          </w:tcPr>
          <w:p w14:paraId="6FA7DE27" w14:textId="0BB92109" w:rsidR="001C0706" w:rsidRPr="002070DD" w:rsidRDefault="009D6B67" w:rsidP="00B116B1">
            <w:pPr>
              <w:spacing w:before="40" w:after="120"/>
              <w:ind w:right="113"/>
            </w:pPr>
            <w:r w:rsidRPr="002070DD">
              <w:t>Access to justice; and women human rights defenders.</w:t>
            </w:r>
            <w:r w:rsidRPr="002070DD">
              <w:rPr>
                <w:rStyle w:val="EndnoteReference"/>
                <w:sz w:val="20"/>
              </w:rPr>
              <w:endnoteReference w:id="16"/>
            </w:r>
          </w:p>
        </w:tc>
        <w:tc>
          <w:tcPr>
            <w:tcW w:w="2410" w:type="dxa"/>
            <w:shd w:val="clear" w:color="auto" w:fill="auto"/>
          </w:tcPr>
          <w:p w14:paraId="1602814C" w14:textId="7191E83D" w:rsidR="001C0706" w:rsidRPr="002070DD" w:rsidRDefault="009D6B67" w:rsidP="00465AC5">
            <w:pPr>
              <w:spacing w:before="40" w:after="120"/>
              <w:ind w:right="113"/>
              <w:jc w:val="both"/>
            </w:pPr>
            <w:r w:rsidRPr="002070DD">
              <w:t>2018</w:t>
            </w:r>
            <w:r w:rsidRPr="002070DD">
              <w:rPr>
                <w:rStyle w:val="EndnoteReference"/>
                <w:sz w:val="20"/>
              </w:rPr>
              <w:endnoteReference w:id="17"/>
            </w:r>
          </w:p>
        </w:tc>
      </w:tr>
      <w:tr w:rsidR="001C0706" w:rsidRPr="003E19D9" w14:paraId="0BA7FBC5" w14:textId="77777777" w:rsidTr="008B4D7D">
        <w:tc>
          <w:tcPr>
            <w:tcW w:w="2409" w:type="dxa"/>
            <w:shd w:val="clear" w:color="auto" w:fill="auto"/>
          </w:tcPr>
          <w:p w14:paraId="65B6C9F0" w14:textId="77777777" w:rsidR="001C0706" w:rsidRPr="002070DD" w:rsidRDefault="001C0706" w:rsidP="00465AC5">
            <w:pPr>
              <w:spacing w:before="40" w:after="120"/>
              <w:ind w:right="113"/>
              <w:jc w:val="both"/>
            </w:pPr>
            <w:r w:rsidRPr="002070DD">
              <w:t>CAT</w:t>
            </w:r>
          </w:p>
        </w:tc>
        <w:tc>
          <w:tcPr>
            <w:tcW w:w="2409" w:type="dxa"/>
            <w:shd w:val="clear" w:color="auto" w:fill="auto"/>
          </w:tcPr>
          <w:p w14:paraId="306DF74C" w14:textId="6E8DF87B" w:rsidR="001C0706" w:rsidRPr="002070DD" w:rsidRDefault="00DD483C" w:rsidP="00465AC5">
            <w:pPr>
              <w:spacing w:before="40" w:after="120"/>
              <w:ind w:right="113"/>
              <w:jc w:val="both"/>
            </w:pPr>
            <w:r w:rsidRPr="002070DD">
              <w:t>2017</w:t>
            </w:r>
          </w:p>
        </w:tc>
        <w:tc>
          <w:tcPr>
            <w:tcW w:w="2409" w:type="dxa"/>
            <w:shd w:val="clear" w:color="auto" w:fill="auto"/>
          </w:tcPr>
          <w:p w14:paraId="05B4E2CC" w14:textId="5AF13C9E" w:rsidR="001C0706" w:rsidRPr="002070DD" w:rsidRDefault="00DD483C" w:rsidP="00B116B1">
            <w:pPr>
              <w:spacing w:before="40" w:after="120"/>
              <w:ind w:right="113"/>
            </w:pPr>
            <w:r w:rsidRPr="002070DD">
              <w:t xml:space="preserve">Control and management of the prison system; prison overcrowding and </w:t>
            </w:r>
            <w:r w:rsidRPr="002070DD">
              <w:rPr>
                <w:bCs/>
              </w:rPr>
              <w:t xml:space="preserve">security inside prisons; </w:t>
            </w:r>
            <w:r w:rsidRPr="002070DD">
              <w:t>national preventive mechanism; and human rights defenders.</w:t>
            </w:r>
            <w:r w:rsidRPr="002070DD">
              <w:rPr>
                <w:rStyle w:val="EndnoteReference"/>
                <w:sz w:val="20"/>
              </w:rPr>
              <w:endnoteReference w:id="18"/>
            </w:r>
          </w:p>
        </w:tc>
        <w:tc>
          <w:tcPr>
            <w:tcW w:w="2410" w:type="dxa"/>
            <w:shd w:val="clear" w:color="auto" w:fill="auto"/>
          </w:tcPr>
          <w:p w14:paraId="076D6AD4" w14:textId="2E071329" w:rsidR="001C0706" w:rsidRPr="002070DD" w:rsidRDefault="00DD483C" w:rsidP="00465AC5">
            <w:pPr>
              <w:spacing w:before="40" w:after="120"/>
              <w:ind w:right="113"/>
              <w:jc w:val="both"/>
            </w:pPr>
            <w:r w:rsidRPr="002070DD">
              <w:t>2017.</w:t>
            </w:r>
            <w:r w:rsidRPr="002070DD">
              <w:rPr>
                <w:rStyle w:val="EndnoteReference"/>
                <w:sz w:val="20"/>
              </w:rPr>
              <w:endnoteReference w:id="19"/>
            </w:r>
            <w:r w:rsidRPr="002070DD">
              <w:t xml:space="preserve"> Further clarification requested.</w:t>
            </w:r>
            <w:r w:rsidRPr="002070DD">
              <w:rPr>
                <w:rStyle w:val="EndnoteReference"/>
                <w:sz w:val="20"/>
              </w:rPr>
              <w:endnoteReference w:id="20"/>
            </w:r>
          </w:p>
        </w:tc>
      </w:tr>
      <w:tr w:rsidR="009434AB" w:rsidRPr="003E19D9" w14:paraId="34A1727E" w14:textId="77777777" w:rsidTr="008B4D7D">
        <w:tc>
          <w:tcPr>
            <w:tcW w:w="2409" w:type="dxa"/>
            <w:shd w:val="clear" w:color="auto" w:fill="auto"/>
          </w:tcPr>
          <w:p w14:paraId="00EBF563" w14:textId="60165CD1" w:rsidR="009434AB" w:rsidRPr="002070DD" w:rsidRDefault="009434AB" w:rsidP="00465AC5">
            <w:pPr>
              <w:spacing w:before="40" w:after="120"/>
              <w:ind w:right="113"/>
              <w:jc w:val="both"/>
            </w:pPr>
            <w:r w:rsidRPr="002070DD">
              <w:t>CMW</w:t>
            </w:r>
          </w:p>
        </w:tc>
        <w:tc>
          <w:tcPr>
            <w:tcW w:w="2409" w:type="dxa"/>
            <w:shd w:val="clear" w:color="auto" w:fill="auto"/>
          </w:tcPr>
          <w:p w14:paraId="77318FD5" w14:textId="68BA0F44" w:rsidR="009434AB" w:rsidRPr="002070DD" w:rsidRDefault="009434AB" w:rsidP="00465AC5">
            <w:pPr>
              <w:spacing w:before="40" w:after="120"/>
              <w:ind w:right="113"/>
              <w:jc w:val="both"/>
            </w:pPr>
            <w:r w:rsidRPr="002070DD">
              <w:t>2018</w:t>
            </w:r>
          </w:p>
        </w:tc>
        <w:tc>
          <w:tcPr>
            <w:tcW w:w="2409" w:type="dxa"/>
            <w:shd w:val="clear" w:color="auto" w:fill="auto"/>
          </w:tcPr>
          <w:p w14:paraId="4367D96A" w14:textId="0458A100" w:rsidR="009434AB" w:rsidRPr="002070DD" w:rsidRDefault="009434AB" w:rsidP="00B116B1">
            <w:pPr>
              <w:spacing w:before="40" w:after="120"/>
              <w:ind w:right="113"/>
            </w:pPr>
            <w:r w:rsidRPr="002070DD">
              <w:t xml:space="preserve">Legislation; disappearance, of Honduran migrants; consular assistance; and </w:t>
            </w:r>
            <w:r w:rsidRPr="002070DD">
              <w:rPr>
                <w:lang w:val="en-CA"/>
              </w:rPr>
              <w:t>children and adolescents in the context of international migration.</w:t>
            </w:r>
            <w:r w:rsidRPr="002070DD">
              <w:rPr>
                <w:rStyle w:val="EndnoteReference"/>
                <w:sz w:val="20"/>
                <w:lang w:val="en-CA"/>
              </w:rPr>
              <w:endnoteReference w:id="21"/>
            </w:r>
          </w:p>
        </w:tc>
        <w:tc>
          <w:tcPr>
            <w:tcW w:w="2410" w:type="dxa"/>
            <w:shd w:val="clear" w:color="auto" w:fill="auto"/>
          </w:tcPr>
          <w:p w14:paraId="020C8044" w14:textId="4C810D3A" w:rsidR="009434AB" w:rsidRPr="002070DD" w:rsidRDefault="00A958F1" w:rsidP="00465AC5">
            <w:pPr>
              <w:spacing w:before="40" w:after="120"/>
              <w:ind w:right="113"/>
              <w:jc w:val="both"/>
            </w:pPr>
            <w:r w:rsidRPr="002070DD">
              <w:t>2018.</w:t>
            </w:r>
            <w:r w:rsidRPr="002070DD">
              <w:rPr>
                <w:rStyle w:val="EndnoteReference"/>
                <w:sz w:val="20"/>
              </w:rPr>
              <w:endnoteReference w:id="22"/>
            </w:r>
            <w:r w:rsidRPr="002070DD">
              <w:t xml:space="preserve"> More information requested.</w:t>
            </w:r>
            <w:r w:rsidRPr="002070DD">
              <w:rPr>
                <w:rStyle w:val="EndnoteReference"/>
                <w:sz w:val="20"/>
              </w:rPr>
              <w:endnoteReference w:id="23"/>
            </w:r>
          </w:p>
        </w:tc>
      </w:tr>
      <w:tr w:rsidR="001C0706" w:rsidRPr="003E19D9" w14:paraId="1241D511" w14:textId="77777777" w:rsidTr="008B4D7D">
        <w:tc>
          <w:tcPr>
            <w:tcW w:w="2409" w:type="dxa"/>
            <w:shd w:val="clear" w:color="auto" w:fill="auto"/>
          </w:tcPr>
          <w:p w14:paraId="4672633F" w14:textId="77777777" w:rsidR="001C0706" w:rsidRPr="002070DD" w:rsidRDefault="001C0706" w:rsidP="00465AC5">
            <w:pPr>
              <w:spacing w:before="40" w:after="120"/>
              <w:ind w:right="113"/>
              <w:jc w:val="both"/>
            </w:pPr>
            <w:r w:rsidRPr="002070DD">
              <w:t>CRPD</w:t>
            </w:r>
          </w:p>
        </w:tc>
        <w:tc>
          <w:tcPr>
            <w:tcW w:w="2409" w:type="dxa"/>
            <w:shd w:val="clear" w:color="auto" w:fill="auto"/>
          </w:tcPr>
          <w:p w14:paraId="2D5647F2" w14:textId="31132716" w:rsidR="001C0706" w:rsidRPr="002070DD" w:rsidRDefault="00465AC5" w:rsidP="00465AC5">
            <w:pPr>
              <w:spacing w:before="40" w:after="120"/>
              <w:ind w:right="113"/>
              <w:jc w:val="both"/>
            </w:pPr>
            <w:r w:rsidRPr="002070DD">
              <w:t>2018</w:t>
            </w:r>
          </w:p>
        </w:tc>
        <w:tc>
          <w:tcPr>
            <w:tcW w:w="2409" w:type="dxa"/>
            <w:shd w:val="clear" w:color="auto" w:fill="auto"/>
          </w:tcPr>
          <w:p w14:paraId="6212E382" w14:textId="4258F783" w:rsidR="001C0706" w:rsidRPr="002070DD" w:rsidRDefault="00465AC5" w:rsidP="00B116B1">
            <w:pPr>
              <w:spacing w:before="40" w:after="120"/>
              <w:ind w:right="113"/>
            </w:pPr>
            <w:r w:rsidRPr="002070DD">
              <w:t>Adopt laws and policies recognizing persons with disabilities; and implementation committee.</w:t>
            </w:r>
            <w:r w:rsidRPr="002070DD">
              <w:rPr>
                <w:rStyle w:val="EndnoteReference"/>
                <w:sz w:val="20"/>
              </w:rPr>
              <w:endnoteReference w:id="24"/>
            </w:r>
          </w:p>
        </w:tc>
        <w:tc>
          <w:tcPr>
            <w:tcW w:w="2410" w:type="dxa"/>
            <w:shd w:val="clear" w:color="auto" w:fill="auto"/>
          </w:tcPr>
          <w:p w14:paraId="09AECED7" w14:textId="15096DB9" w:rsidR="001C0706" w:rsidRPr="002070DD" w:rsidRDefault="00D07209" w:rsidP="00D07209">
            <w:pPr>
              <w:spacing w:before="40" w:after="120"/>
              <w:ind w:right="113"/>
              <w:jc w:val="both"/>
            </w:pPr>
            <w:r w:rsidRPr="002070DD">
              <w:t>2018</w:t>
            </w:r>
            <w:r w:rsidRPr="002070DD">
              <w:rPr>
                <w:rStyle w:val="EndnoteReference"/>
              </w:rPr>
              <w:endnoteReference w:id="25"/>
            </w:r>
          </w:p>
        </w:tc>
      </w:tr>
      <w:tr w:rsidR="001C0706" w:rsidRPr="003E19D9" w14:paraId="01FA0412" w14:textId="77777777" w:rsidTr="008B4D7D">
        <w:tc>
          <w:tcPr>
            <w:tcW w:w="2409" w:type="dxa"/>
            <w:tcBorders>
              <w:bottom w:val="single" w:sz="12" w:space="0" w:color="auto"/>
            </w:tcBorders>
            <w:shd w:val="clear" w:color="auto" w:fill="auto"/>
          </w:tcPr>
          <w:p w14:paraId="0297A12E" w14:textId="77777777" w:rsidR="001C0706" w:rsidRPr="002070DD" w:rsidRDefault="001C0706" w:rsidP="00465AC5">
            <w:pPr>
              <w:spacing w:before="40" w:after="120"/>
              <w:ind w:right="113"/>
              <w:jc w:val="both"/>
            </w:pPr>
            <w:r w:rsidRPr="002070DD">
              <w:lastRenderedPageBreak/>
              <w:t>CED</w:t>
            </w:r>
          </w:p>
        </w:tc>
        <w:tc>
          <w:tcPr>
            <w:tcW w:w="2409" w:type="dxa"/>
            <w:tcBorders>
              <w:bottom w:val="single" w:sz="12" w:space="0" w:color="auto"/>
            </w:tcBorders>
            <w:shd w:val="clear" w:color="auto" w:fill="auto"/>
          </w:tcPr>
          <w:p w14:paraId="0E0F1770" w14:textId="22E6B8B5" w:rsidR="001C0706" w:rsidRPr="002070DD" w:rsidRDefault="00187479" w:rsidP="00465AC5">
            <w:pPr>
              <w:spacing w:before="40" w:after="120"/>
              <w:ind w:right="113"/>
              <w:jc w:val="both"/>
            </w:pPr>
            <w:r w:rsidRPr="002070DD">
              <w:t>2019</w:t>
            </w:r>
          </w:p>
        </w:tc>
        <w:tc>
          <w:tcPr>
            <w:tcW w:w="2409" w:type="dxa"/>
            <w:tcBorders>
              <w:bottom w:val="single" w:sz="12" w:space="0" w:color="auto"/>
            </w:tcBorders>
            <w:shd w:val="clear" w:color="auto" w:fill="auto"/>
          </w:tcPr>
          <w:p w14:paraId="7402E03B" w14:textId="103DF23F" w:rsidR="001C0706" w:rsidRPr="002070DD" w:rsidRDefault="00187479" w:rsidP="00B116B1">
            <w:pPr>
              <w:spacing w:before="40" w:after="120"/>
              <w:ind w:right="113"/>
            </w:pPr>
            <w:r w:rsidRPr="002070DD">
              <w:t>Registers; investigation;</w:t>
            </w:r>
            <w:r w:rsidR="002A5B84">
              <w:br/>
            </w:r>
            <w:r w:rsidRPr="002070DD">
              <w:t xml:space="preserve"> and protection of victims and defenders.</w:t>
            </w:r>
            <w:r w:rsidRPr="002070DD">
              <w:rPr>
                <w:rStyle w:val="EndnoteReference"/>
                <w:sz w:val="20"/>
              </w:rPr>
              <w:endnoteReference w:id="26"/>
            </w:r>
          </w:p>
        </w:tc>
        <w:tc>
          <w:tcPr>
            <w:tcW w:w="2410" w:type="dxa"/>
            <w:tcBorders>
              <w:bottom w:val="single" w:sz="12" w:space="0" w:color="auto"/>
            </w:tcBorders>
            <w:shd w:val="clear" w:color="auto" w:fill="auto"/>
          </w:tcPr>
          <w:p w14:paraId="2D611F49" w14:textId="5BBAF792" w:rsidR="001C0706" w:rsidRPr="002070DD" w:rsidRDefault="00542D8D" w:rsidP="00465AC5">
            <w:pPr>
              <w:spacing w:before="40" w:after="120"/>
              <w:ind w:right="113"/>
              <w:jc w:val="both"/>
            </w:pPr>
            <w:r w:rsidRPr="002070DD">
              <w:t>2019</w:t>
            </w:r>
            <w:r w:rsidRPr="002070DD">
              <w:rPr>
                <w:rStyle w:val="EndnoteReference"/>
                <w:sz w:val="20"/>
              </w:rPr>
              <w:endnoteReference w:id="27"/>
            </w:r>
          </w:p>
        </w:tc>
      </w:tr>
    </w:tbl>
    <w:p w14:paraId="5B933D43" w14:textId="3194C9F3" w:rsidR="00D23908" w:rsidRDefault="00D23908" w:rsidP="00D23908">
      <w:pPr>
        <w:pStyle w:val="H1G"/>
      </w:pPr>
      <w:r w:rsidRPr="00A02BFB">
        <w:tab/>
        <w:t>B.</w:t>
      </w:r>
      <w:r w:rsidRPr="00A02BFB">
        <w:tab/>
        <w:t>Cooperation with special procedures</w:t>
      </w:r>
      <w:r w:rsidRPr="00B116B1">
        <w:rPr>
          <w:rStyle w:val="EndnoteReference"/>
          <w:b w:val="0"/>
        </w:rPr>
        <w:endnoteReference w:id="28"/>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D23908" w:rsidRPr="009E78E3" w14:paraId="7399E2F8" w14:textId="77777777" w:rsidTr="00022F99">
        <w:tc>
          <w:tcPr>
            <w:tcW w:w="3211" w:type="dxa"/>
            <w:tcBorders>
              <w:top w:val="single" w:sz="4" w:space="0" w:color="auto"/>
              <w:bottom w:val="single" w:sz="12" w:space="0" w:color="auto"/>
            </w:tcBorders>
            <w:shd w:val="clear" w:color="auto" w:fill="auto"/>
            <w:vAlign w:val="bottom"/>
          </w:tcPr>
          <w:p w14:paraId="3AA20F34" w14:textId="77777777" w:rsidR="00D23908" w:rsidRPr="008B4D7D" w:rsidRDefault="00D23908" w:rsidP="00022F99">
            <w:pPr>
              <w:spacing w:before="80" w:after="80" w:line="200" w:lineRule="exact"/>
              <w:ind w:right="113"/>
              <w:rPr>
                <w:i/>
                <w:sz w:val="16"/>
              </w:rPr>
            </w:pPr>
          </w:p>
        </w:tc>
        <w:tc>
          <w:tcPr>
            <w:tcW w:w="3213" w:type="dxa"/>
            <w:tcBorders>
              <w:top w:val="single" w:sz="4" w:space="0" w:color="auto"/>
              <w:bottom w:val="single" w:sz="12" w:space="0" w:color="auto"/>
            </w:tcBorders>
            <w:shd w:val="clear" w:color="auto" w:fill="auto"/>
            <w:vAlign w:val="bottom"/>
          </w:tcPr>
          <w:p w14:paraId="762E0BE3" w14:textId="77777777" w:rsidR="00D23908" w:rsidRPr="008B4D7D" w:rsidRDefault="00D23908" w:rsidP="00022F99">
            <w:pPr>
              <w:spacing w:before="80" w:after="80" w:line="200" w:lineRule="exact"/>
              <w:ind w:right="113"/>
              <w:rPr>
                <w:i/>
                <w:sz w:val="16"/>
              </w:rPr>
            </w:pPr>
            <w:r w:rsidRPr="008B4D7D">
              <w:rPr>
                <w:i/>
                <w:sz w:val="16"/>
              </w:rPr>
              <w:t>Status during previous cycle</w:t>
            </w:r>
          </w:p>
        </w:tc>
        <w:tc>
          <w:tcPr>
            <w:tcW w:w="3213" w:type="dxa"/>
            <w:tcBorders>
              <w:top w:val="single" w:sz="4" w:space="0" w:color="auto"/>
              <w:bottom w:val="single" w:sz="12" w:space="0" w:color="auto"/>
            </w:tcBorders>
            <w:shd w:val="clear" w:color="auto" w:fill="auto"/>
            <w:vAlign w:val="bottom"/>
          </w:tcPr>
          <w:p w14:paraId="5F8B070A" w14:textId="77777777" w:rsidR="00D23908" w:rsidRPr="008B4D7D" w:rsidRDefault="00D23908" w:rsidP="00022F99">
            <w:pPr>
              <w:spacing w:before="80" w:after="80" w:line="200" w:lineRule="exact"/>
              <w:ind w:right="113"/>
              <w:rPr>
                <w:i/>
                <w:sz w:val="16"/>
              </w:rPr>
            </w:pPr>
            <w:r w:rsidRPr="008B4D7D">
              <w:rPr>
                <w:i/>
                <w:sz w:val="16"/>
              </w:rPr>
              <w:t>Current status</w:t>
            </w:r>
          </w:p>
        </w:tc>
      </w:tr>
      <w:tr w:rsidR="00D23908" w:rsidRPr="009E78E3" w14:paraId="678364D4" w14:textId="77777777" w:rsidTr="00022F99">
        <w:trPr>
          <w:trHeight w:hRule="exact" w:val="113"/>
        </w:trPr>
        <w:tc>
          <w:tcPr>
            <w:tcW w:w="3211" w:type="dxa"/>
            <w:tcBorders>
              <w:top w:val="single" w:sz="12" w:space="0" w:color="auto"/>
            </w:tcBorders>
            <w:shd w:val="clear" w:color="auto" w:fill="auto"/>
            <w:vAlign w:val="bottom"/>
          </w:tcPr>
          <w:p w14:paraId="71A54A36" w14:textId="77777777" w:rsidR="00D23908" w:rsidRPr="008B4D7D" w:rsidRDefault="00D23908" w:rsidP="00022F99">
            <w:pPr>
              <w:spacing w:before="80" w:after="80" w:line="200" w:lineRule="exact"/>
              <w:ind w:right="113"/>
              <w:rPr>
                <w:i/>
                <w:sz w:val="16"/>
              </w:rPr>
            </w:pPr>
          </w:p>
        </w:tc>
        <w:tc>
          <w:tcPr>
            <w:tcW w:w="3213" w:type="dxa"/>
            <w:tcBorders>
              <w:top w:val="single" w:sz="12" w:space="0" w:color="auto"/>
            </w:tcBorders>
            <w:shd w:val="clear" w:color="auto" w:fill="auto"/>
            <w:vAlign w:val="bottom"/>
          </w:tcPr>
          <w:p w14:paraId="6D1CFF36" w14:textId="77777777" w:rsidR="00D23908" w:rsidRPr="008B4D7D" w:rsidRDefault="00D23908" w:rsidP="00022F99">
            <w:pPr>
              <w:spacing w:before="80" w:after="80" w:line="200" w:lineRule="exact"/>
              <w:ind w:right="113"/>
              <w:rPr>
                <w:i/>
                <w:sz w:val="16"/>
              </w:rPr>
            </w:pPr>
          </w:p>
        </w:tc>
        <w:tc>
          <w:tcPr>
            <w:tcW w:w="3213" w:type="dxa"/>
            <w:tcBorders>
              <w:top w:val="single" w:sz="12" w:space="0" w:color="auto"/>
            </w:tcBorders>
            <w:shd w:val="clear" w:color="auto" w:fill="auto"/>
            <w:vAlign w:val="bottom"/>
          </w:tcPr>
          <w:p w14:paraId="0C77B5BA" w14:textId="77777777" w:rsidR="00D23908" w:rsidRPr="008B4D7D" w:rsidRDefault="00D23908" w:rsidP="00022F99">
            <w:pPr>
              <w:spacing w:before="80" w:after="80" w:line="200" w:lineRule="exact"/>
              <w:ind w:right="113"/>
              <w:rPr>
                <w:i/>
                <w:sz w:val="16"/>
              </w:rPr>
            </w:pPr>
          </w:p>
        </w:tc>
      </w:tr>
      <w:tr w:rsidR="00D23908" w:rsidRPr="009E78E3" w14:paraId="6D993326" w14:textId="77777777" w:rsidTr="00022F99">
        <w:tc>
          <w:tcPr>
            <w:tcW w:w="3211" w:type="dxa"/>
            <w:shd w:val="clear" w:color="auto" w:fill="auto"/>
          </w:tcPr>
          <w:p w14:paraId="36C00510" w14:textId="77777777" w:rsidR="00D23908" w:rsidRPr="00222254" w:rsidRDefault="00D23908" w:rsidP="00022F99">
            <w:pPr>
              <w:spacing w:before="40" w:after="120" w:line="240" w:lineRule="auto"/>
              <w:ind w:right="113"/>
              <w:rPr>
                <w:i/>
              </w:rPr>
            </w:pPr>
            <w:r w:rsidRPr="00222254">
              <w:rPr>
                <w:i/>
              </w:rPr>
              <w:t>Standing invitations</w:t>
            </w:r>
          </w:p>
        </w:tc>
        <w:tc>
          <w:tcPr>
            <w:tcW w:w="3213" w:type="dxa"/>
            <w:shd w:val="clear" w:color="auto" w:fill="auto"/>
          </w:tcPr>
          <w:p w14:paraId="7F8F0DCD" w14:textId="77777777" w:rsidR="00D23908" w:rsidRPr="00222254" w:rsidRDefault="00D23908" w:rsidP="00022F99">
            <w:pPr>
              <w:spacing w:before="40" w:after="120" w:line="240" w:lineRule="auto"/>
              <w:ind w:right="113"/>
            </w:pPr>
            <w:r w:rsidRPr="00222254">
              <w:t>Yes</w:t>
            </w:r>
          </w:p>
        </w:tc>
        <w:tc>
          <w:tcPr>
            <w:tcW w:w="3213" w:type="dxa"/>
            <w:shd w:val="clear" w:color="auto" w:fill="auto"/>
          </w:tcPr>
          <w:p w14:paraId="2E116D41" w14:textId="77777777" w:rsidR="00D23908" w:rsidRPr="00222254" w:rsidRDefault="00D23908" w:rsidP="00022F99">
            <w:pPr>
              <w:spacing w:before="40" w:after="120" w:line="240" w:lineRule="auto"/>
              <w:ind w:right="113"/>
            </w:pPr>
            <w:r w:rsidRPr="00222254">
              <w:t>Yes</w:t>
            </w:r>
          </w:p>
        </w:tc>
      </w:tr>
      <w:tr w:rsidR="00D23908" w:rsidRPr="00235C33" w14:paraId="4F05CDEC" w14:textId="77777777" w:rsidTr="00022F99">
        <w:tc>
          <w:tcPr>
            <w:tcW w:w="3211" w:type="dxa"/>
            <w:shd w:val="clear" w:color="auto" w:fill="auto"/>
          </w:tcPr>
          <w:p w14:paraId="294C1F29" w14:textId="77777777" w:rsidR="00D23908" w:rsidRPr="00222254" w:rsidRDefault="00D23908" w:rsidP="00022F99">
            <w:pPr>
              <w:spacing w:before="40" w:after="120" w:line="240" w:lineRule="auto"/>
              <w:ind w:right="113"/>
              <w:rPr>
                <w:i/>
              </w:rPr>
            </w:pPr>
            <w:r w:rsidRPr="00222254">
              <w:rPr>
                <w:i/>
              </w:rPr>
              <w:t>Visits undertaken</w:t>
            </w:r>
          </w:p>
        </w:tc>
        <w:tc>
          <w:tcPr>
            <w:tcW w:w="3213" w:type="dxa"/>
            <w:shd w:val="clear" w:color="auto" w:fill="auto"/>
          </w:tcPr>
          <w:p w14:paraId="6854202A" w14:textId="77777777" w:rsidR="00D23908" w:rsidRPr="00222254" w:rsidRDefault="00D23908" w:rsidP="00022F99">
            <w:pPr>
              <w:spacing w:before="40" w:after="120" w:line="240" w:lineRule="auto"/>
              <w:ind w:right="113"/>
            </w:pPr>
            <w:r w:rsidRPr="00222254">
              <w:t>Human Rights Defenders (2012)</w:t>
            </w:r>
          </w:p>
          <w:p w14:paraId="7E62D4E7" w14:textId="77777777" w:rsidR="00D23908" w:rsidRPr="00222254" w:rsidRDefault="00D23908" w:rsidP="00022F99">
            <w:pPr>
              <w:spacing w:before="40" w:after="120" w:line="240" w:lineRule="auto"/>
              <w:ind w:right="113"/>
            </w:pPr>
            <w:r w:rsidRPr="00222254">
              <w:t>Freedom of expression (2012)</w:t>
            </w:r>
          </w:p>
          <w:p w14:paraId="308EA678" w14:textId="77777777" w:rsidR="00D23908" w:rsidRPr="00222254" w:rsidRDefault="00D23908" w:rsidP="00022F99">
            <w:pPr>
              <w:spacing w:before="40" w:after="120" w:line="240" w:lineRule="auto"/>
              <w:ind w:right="113"/>
            </w:pPr>
            <w:r w:rsidRPr="00222254">
              <w:t>Sale of Children (2012)</w:t>
            </w:r>
          </w:p>
          <w:p w14:paraId="6B950981" w14:textId="77777777" w:rsidR="00D23908" w:rsidRPr="00222254" w:rsidRDefault="00D23908" w:rsidP="00022F99">
            <w:pPr>
              <w:spacing w:before="40" w:after="120" w:line="240" w:lineRule="auto"/>
              <w:ind w:right="113"/>
            </w:pPr>
            <w:r w:rsidRPr="00222254">
              <w:t>Mercenaries (2013)</w:t>
            </w:r>
          </w:p>
          <w:p w14:paraId="4F9A97BE" w14:textId="77777777" w:rsidR="00D23908" w:rsidRPr="00222254" w:rsidRDefault="00D23908" w:rsidP="00022F99">
            <w:pPr>
              <w:spacing w:before="40" w:after="120" w:line="240" w:lineRule="auto"/>
              <w:ind w:right="113"/>
            </w:pPr>
            <w:r w:rsidRPr="00222254">
              <w:t>Violence against Women (2014)</w:t>
            </w:r>
          </w:p>
        </w:tc>
        <w:tc>
          <w:tcPr>
            <w:tcW w:w="3213" w:type="dxa"/>
            <w:shd w:val="clear" w:color="auto" w:fill="auto"/>
          </w:tcPr>
          <w:p w14:paraId="78BC33DB" w14:textId="77777777" w:rsidR="00D23908" w:rsidRPr="00222254" w:rsidRDefault="00D23908" w:rsidP="00022F99">
            <w:pPr>
              <w:spacing w:before="40" w:after="120" w:line="240" w:lineRule="auto"/>
              <w:ind w:right="113"/>
            </w:pPr>
            <w:r w:rsidRPr="00222254">
              <w:t>Indigenous Peoples (2016)</w:t>
            </w:r>
          </w:p>
          <w:p w14:paraId="671E3E9C" w14:textId="77777777" w:rsidR="00D23908" w:rsidRPr="00222254" w:rsidRDefault="00D23908" w:rsidP="00022F99">
            <w:pPr>
              <w:spacing w:before="40" w:after="120" w:line="240" w:lineRule="auto"/>
              <w:ind w:right="113"/>
            </w:pPr>
            <w:r w:rsidRPr="00222254">
              <w:t>Internally Displaced Persons (2016)</w:t>
            </w:r>
          </w:p>
          <w:p w14:paraId="0E54CFCD" w14:textId="77777777" w:rsidR="00D23908" w:rsidRPr="00222254" w:rsidRDefault="00D23908" w:rsidP="00022F99">
            <w:pPr>
              <w:spacing w:before="40" w:after="120" w:line="240" w:lineRule="auto"/>
              <w:ind w:right="113"/>
            </w:pPr>
            <w:r w:rsidRPr="00222254">
              <w:t>Extrajudicial, Summary or Arbitrary Executions (2017)</w:t>
            </w:r>
          </w:p>
          <w:p w14:paraId="66B498E1" w14:textId="77777777" w:rsidR="00D23908" w:rsidRPr="00222254" w:rsidRDefault="00D23908" w:rsidP="00022F99">
            <w:pPr>
              <w:spacing w:before="40" w:after="120" w:line="240" w:lineRule="auto"/>
              <w:ind w:right="113"/>
            </w:pPr>
            <w:r w:rsidRPr="00222254">
              <w:t>Human Rights Defenders (2018)</w:t>
            </w:r>
          </w:p>
          <w:p w14:paraId="3959CC6D" w14:textId="2A5B39A5" w:rsidR="00D23908" w:rsidRDefault="00D23908" w:rsidP="00022F99">
            <w:pPr>
              <w:spacing w:before="40" w:after="120" w:line="240" w:lineRule="auto"/>
              <w:ind w:right="113"/>
            </w:pPr>
            <w:r w:rsidRPr="00222254">
              <w:t>Discrimination Against Women (2018)</w:t>
            </w:r>
          </w:p>
          <w:p w14:paraId="08BF3407" w14:textId="3983E2B8" w:rsidR="003A346F" w:rsidRPr="00222254" w:rsidRDefault="003A346F" w:rsidP="00022F99">
            <w:pPr>
              <w:spacing w:before="40" w:after="120" w:line="240" w:lineRule="auto"/>
              <w:ind w:right="113"/>
            </w:pPr>
            <w:r>
              <w:t>Independence of Judges (2019)</w:t>
            </w:r>
          </w:p>
          <w:p w14:paraId="45043F86" w14:textId="34144B11" w:rsidR="00D23908" w:rsidRPr="00222254" w:rsidRDefault="003A346F" w:rsidP="00022F99">
            <w:pPr>
              <w:spacing w:before="40" w:after="120" w:line="240" w:lineRule="auto"/>
              <w:ind w:right="113"/>
            </w:pPr>
            <w:r>
              <w:t>Business and Human Rights (2019)</w:t>
            </w:r>
          </w:p>
        </w:tc>
      </w:tr>
      <w:tr w:rsidR="00D23908" w:rsidRPr="009E78E3" w14:paraId="2DE3EFB4" w14:textId="77777777" w:rsidTr="00022F99">
        <w:tc>
          <w:tcPr>
            <w:tcW w:w="3211" w:type="dxa"/>
            <w:shd w:val="clear" w:color="auto" w:fill="auto"/>
          </w:tcPr>
          <w:p w14:paraId="65D60D9F" w14:textId="77777777" w:rsidR="00D23908" w:rsidRPr="00222254" w:rsidRDefault="00D23908" w:rsidP="00022F99">
            <w:pPr>
              <w:spacing w:before="40" w:after="120" w:line="240" w:lineRule="auto"/>
              <w:ind w:right="113"/>
            </w:pPr>
            <w:r w:rsidRPr="00222254">
              <w:t>Visits agreed to in principle</w:t>
            </w:r>
          </w:p>
        </w:tc>
        <w:tc>
          <w:tcPr>
            <w:tcW w:w="3213" w:type="dxa"/>
            <w:shd w:val="clear" w:color="auto" w:fill="auto"/>
          </w:tcPr>
          <w:p w14:paraId="5FD586D1" w14:textId="09909236" w:rsidR="00D23908" w:rsidRPr="00222254" w:rsidRDefault="00D23908" w:rsidP="00B116B1">
            <w:pPr>
              <w:ind w:right="113"/>
              <w:rPr>
                <w:rFonts w:eastAsia="Calibri"/>
                <w:lang w:eastAsia="en-GB"/>
              </w:rPr>
            </w:pPr>
            <w:r w:rsidRPr="00222254">
              <w:rPr>
                <w:rFonts w:eastAsia="Calibri"/>
                <w:lang w:eastAsia="en-GB"/>
              </w:rPr>
              <w:t>Food</w:t>
            </w:r>
          </w:p>
          <w:p w14:paraId="1DA1FC02" w14:textId="77777777" w:rsidR="00D23908" w:rsidRPr="00222254" w:rsidRDefault="00D23908" w:rsidP="00B116B1">
            <w:pPr>
              <w:ind w:right="113"/>
            </w:pPr>
            <w:r w:rsidRPr="00222254">
              <w:rPr>
                <w:rFonts w:eastAsia="Calibri"/>
                <w:lang w:eastAsia="en-GB"/>
              </w:rPr>
              <w:t>Freedom of Assembly</w:t>
            </w:r>
          </w:p>
        </w:tc>
        <w:tc>
          <w:tcPr>
            <w:tcW w:w="3213" w:type="dxa"/>
            <w:shd w:val="clear" w:color="auto" w:fill="auto"/>
          </w:tcPr>
          <w:p w14:paraId="6A4DAAC5" w14:textId="77777777" w:rsidR="00D23908" w:rsidRPr="00222254" w:rsidRDefault="00D23908" w:rsidP="00B116B1">
            <w:pPr>
              <w:rPr>
                <w:rFonts w:eastAsia="Calibri"/>
                <w:lang w:eastAsia="en-GB"/>
              </w:rPr>
            </w:pPr>
            <w:r w:rsidRPr="00222254">
              <w:rPr>
                <w:rFonts w:eastAsia="Calibri"/>
                <w:lang w:eastAsia="en-GB"/>
              </w:rPr>
              <w:t>Food</w:t>
            </w:r>
          </w:p>
          <w:p w14:paraId="409D43CC" w14:textId="77777777" w:rsidR="00D23908" w:rsidRPr="00222254" w:rsidRDefault="00D23908" w:rsidP="00B116B1">
            <w:pPr>
              <w:rPr>
                <w:rFonts w:eastAsia="Calibri"/>
                <w:lang w:eastAsia="en-GB"/>
              </w:rPr>
            </w:pPr>
            <w:r w:rsidRPr="00222254">
              <w:rPr>
                <w:rFonts w:eastAsia="Calibri"/>
                <w:lang w:eastAsia="en-GB"/>
              </w:rPr>
              <w:t>Freedom of Assembly</w:t>
            </w:r>
          </w:p>
          <w:p w14:paraId="3FB56B58" w14:textId="0A45DC97" w:rsidR="00D23908" w:rsidRPr="00222254" w:rsidRDefault="00D23908" w:rsidP="00B116B1">
            <w:r w:rsidRPr="00222254">
              <w:rPr>
                <w:rFonts w:eastAsia="Calibri"/>
                <w:lang w:eastAsia="en-GB"/>
              </w:rPr>
              <w:t>Human Rights and Counter-terrorism</w:t>
            </w:r>
          </w:p>
        </w:tc>
      </w:tr>
      <w:tr w:rsidR="00D23908" w:rsidRPr="009E78E3" w14:paraId="59286C02" w14:textId="77777777" w:rsidTr="00D23908">
        <w:tc>
          <w:tcPr>
            <w:tcW w:w="3211" w:type="dxa"/>
            <w:tcBorders>
              <w:bottom w:val="single" w:sz="4" w:space="0" w:color="auto"/>
            </w:tcBorders>
            <w:shd w:val="clear" w:color="auto" w:fill="auto"/>
          </w:tcPr>
          <w:p w14:paraId="1C6F92FA" w14:textId="77777777" w:rsidR="00D23908" w:rsidRPr="00222254" w:rsidRDefault="00D23908" w:rsidP="00B116B1">
            <w:pPr>
              <w:spacing w:before="240" w:after="120" w:line="240" w:lineRule="auto"/>
              <w:ind w:right="113"/>
            </w:pPr>
            <w:r w:rsidRPr="00222254">
              <w:t>Visits requested</w:t>
            </w:r>
          </w:p>
        </w:tc>
        <w:tc>
          <w:tcPr>
            <w:tcW w:w="3213" w:type="dxa"/>
            <w:tcBorders>
              <w:bottom w:val="single" w:sz="4" w:space="0" w:color="auto"/>
            </w:tcBorders>
            <w:shd w:val="clear" w:color="auto" w:fill="auto"/>
          </w:tcPr>
          <w:p w14:paraId="7F663857" w14:textId="77777777" w:rsidR="00D23908" w:rsidRPr="00222254" w:rsidRDefault="00D23908" w:rsidP="00B116B1">
            <w:pPr>
              <w:spacing w:before="240" w:line="240" w:lineRule="auto"/>
              <w:ind w:right="113"/>
            </w:pPr>
          </w:p>
        </w:tc>
        <w:tc>
          <w:tcPr>
            <w:tcW w:w="3213" w:type="dxa"/>
            <w:tcBorders>
              <w:bottom w:val="single" w:sz="4" w:space="0" w:color="auto"/>
            </w:tcBorders>
            <w:shd w:val="clear" w:color="auto" w:fill="auto"/>
          </w:tcPr>
          <w:p w14:paraId="0F8C524D" w14:textId="352C3E76" w:rsidR="00D23908" w:rsidRPr="00222254" w:rsidRDefault="00D23908" w:rsidP="00B116B1">
            <w:pPr>
              <w:spacing w:before="240"/>
              <w:ind w:right="113"/>
            </w:pPr>
            <w:r w:rsidRPr="00222254">
              <w:t>Torture</w:t>
            </w:r>
          </w:p>
          <w:p w14:paraId="153E0EA5" w14:textId="77777777" w:rsidR="00D23908" w:rsidRPr="00222254" w:rsidRDefault="00D23908" w:rsidP="00B116B1">
            <w:pPr>
              <w:ind w:right="113"/>
            </w:pPr>
            <w:r w:rsidRPr="00222254">
              <w:t>Toxic Waste</w:t>
            </w:r>
          </w:p>
          <w:p w14:paraId="08C48C0A" w14:textId="77777777" w:rsidR="00D23908" w:rsidRPr="00222254" w:rsidRDefault="00D23908" w:rsidP="00B116B1">
            <w:pPr>
              <w:ind w:right="113"/>
            </w:pPr>
            <w:r w:rsidRPr="00222254">
              <w:t>Persons of African Descent</w:t>
            </w:r>
          </w:p>
          <w:p w14:paraId="7A9C4C4F" w14:textId="7D64F1C8" w:rsidR="00D23908" w:rsidRPr="00222254" w:rsidRDefault="00D23908" w:rsidP="00B116B1">
            <w:pPr>
              <w:ind w:right="113"/>
            </w:pPr>
            <w:r w:rsidRPr="00222254">
              <w:t>Housing</w:t>
            </w:r>
          </w:p>
        </w:tc>
      </w:tr>
      <w:tr w:rsidR="00D23908" w:rsidRPr="009D3FA1" w14:paraId="03576268" w14:textId="77777777" w:rsidTr="00D23908">
        <w:tc>
          <w:tcPr>
            <w:tcW w:w="3211" w:type="dxa"/>
            <w:tcBorders>
              <w:top w:val="single" w:sz="4" w:space="0" w:color="auto"/>
            </w:tcBorders>
            <w:shd w:val="clear" w:color="auto" w:fill="auto"/>
          </w:tcPr>
          <w:p w14:paraId="2999BDB7" w14:textId="77777777" w:rsidR="00D23908" w:rsidRPr="008B4D7D" w:rsidRDefault="00D23908" w:rsidP="00022F99">
            <w:pPr>
              <w:spacing w:before="40" w:after="120"/>
              <w:ind w:right="113"/>
              <w:rPr>
                <w:i/>
              </w:rPr>
            </w:pPr>
            <w:r w:rsidRPr="008B4D7D">
              <w:rPr>
                <w:i/>
              </w:rPr>
              <w:t xml:space="preserve">Responses to letters of </w:t>
            </w:r>
            <w:r w:rsidRPr="008B4D7D">
              <w:rPr>
                <w:i/>
              </w:rPr>
              <w:br/>
              <w:t>allegation and urgent appeal</w:t>
            </w:r>
          </w:p>
        </w:tc>
        <w:tc>
          <w:tcPr>
            <w:tcW w:w="3213" w:type="dxa"/>
            <w:tcBorders>
              <w:top w:val="single" w:sz="4" w:space="0" w:color="auto"/>
            </w:tcBorders>
            <w:shd w:val="clear" w:color="auto" w:fill="auto"/>
          </w:tcPr>
          <w:p w14:paraId="0A0FD94B" w14:textId="3D792190" w:rsidR="00D23908" w:rsidRPr="009D3FA1" w:rsidRDefault="00887A27" w:rsidP="00887A27">
            <w:pPr>
              <w:spacing w:before="40" w:after="120"/>
              <w:ind w:right="113"/>
            </w:pPr>
            <w:r>
              <w:t>During the period under review</w:t>
            </w:r>
            <w:r w:rsidRPr="00887A27">
              <w:t xml:space="preserve">32 letters </w:t>
            </w:r>
            <w:r w:rsidR="00D23908">
              <w:t xml:space="preserve">communications were sent. The Government </w:t>
            </w:r>
            <w:r w:rsidR="00D23908" w:rsidRPr="00887A27">
              <w:t xml:space="preserve">replied to </w:t>
            </w:r>
            <w:r w:rsidRPr="00887A27">
              <w:t>15</w:t>
            </w:r>
            <w:r w:rsidR="00D23908">
              <w:t xml:space="preserve"> communications</w:t>
            </w:r>
          </w:p>
        </w:tc>
        <w:tc>
          <w:tcPr>
            <w:tcW w:w="3213" w:type="dxa"/>
            <w:tcBorders>
              <w:top w:val="single" w:sz="4" w:space="0" w:color="auto"/>
            </w:tcBorders>
            <w:shd w:val="clear" w:color="auto" w:fill="auto"/>
          </w:tcPr>
          <w:p w14:paraId="1D0FD47C" w14:textId="77777777" w:rsidR="00D23908" w:rsidRPr="009D3FA1" w:rsidRDefault="00D23908" w:rsidP="00022F99">
            <w:pPr>
              <w:spacing w:before="40" w:after="120"/>
              <w:ind w:right="113"/>
            </w:pPr>
          </w:p>
        </w:tc>
      </w:tr>
      <w:tr w:rsidR="00D23908" w:rsidRPr="009D3FA1" w14:paraId="6D9959D7" w14:textId="77777777" w:rsidTr="00022F99">
        <w:tc>
          <w:tcPr>
            <w:tcW w:w="3211" w:type="dxa"/>
            <w:tcBorders>
              <w:bottom w:val="single" w:sz="12" w:space="0" w:color="auto"/>
            </w:tcBorders>
            <w:shd w:val="clear" w:color="auto" w:fill="auto"/>
          </w:tcPr>
          <w:p w14:paraId="4A66DC97" w14:textId="77777777" w:rsidR="00D23908" w:rsidRPr="008B4D7D" w:rsidRDefault="00D23908" w:rsidP="00022F99">
            <w:pPr>
              <w:spacing w:before="40" w:after="120"/>
              <w:ind w:right="113"/>
              <w:rPr>
                <w:i/>
              </w:rPr>
            </w:pPr>
            <w:r w:rsidRPr="008B4D7D">
              <w:rPr>
                <w:i/>
              </w:rPr>
              <w:t>Follow-up reports and missions</w:t>
            </w:r>
          </w:p>
        </w:tc>
        <w:tc>
          <w:tcPr>
            <w:tcW w:w="3213" w:type="dxa"/>
            <w:tcBorders>
              <w:bottom w:val="single" w:sz="12" w:space="0" w:color="auto"/>
            </w:tcBorders>
            <w:shd w:val="clear" w:color="auto" w:fill="auto"/>
          </w:tcPr>
          <w:p w14:paraId="67295828" w14:textId="77777777" w:rsidR="00D23908" w:rsidRPr="009D3FA1" w:rsidRDefault="00D23908" w:rsidP="00022F99">
            <w:pPr>
              <w:spacing w:before="40" w:after="120"/>
              <w:ind w:right="113"/>
            </w:pPr>
          </w:p>
        </w:tc>
        <w:tc>
          <w:tcPr>
            <w:tcW w:w="3213" w:type="dxa"/>
            <w:tcBorders>
              <w:bottom w:val="single" w:sz="12" w:space="0" w:color="auto"/>
            </w:tcBorders>
            <w:shd w:val="clear" w:color="auto" w:fill="auto"/>
          </w:tcPr>
          <w:p w14:paraId="3827E56D" w14:textId="77777777" w:rsidR="00D23908" w:rsidRPr="009D3FA1" w:rsidRDefault="00D23908" w:rsidP="00022F99">
            <w:pPr>
              <w:spacing w:before="40" w:after="120"/>
              <w:ind w:right="113"/>
            </w:pPr>
          </w:p>
        </w:tc>
      </w:tr>
    </w:tbl>
    <w:p w14:paraId="2F1885BE" w14:textId="77777777" w:rsidR="00D23908" w:rsidRPr="009D3FA1" w:rsidRDefault="00D23908" w:rsidP="00D23908">
      <w:pPr>
        <w:pStyle w:val="H1G"/>
      </w:pPr>
      <w:r w:rsidRPr="009D3FA1">
        <w:tab/>
        <w:t>C.</w:t>
      </w:r>
      <w:r w:rsidRPr="009D3FA1">
        <w:tab/>
        <w:t>Status of national human rights institutions</w:t>
      </w:r>
      <w:r w:rsidRPr="007E2C3B">
        <w:rPr>
          <w:b w:val="0"/>
          <w:sz w:val="18"/>
          <w:szCs w:val="18"/>
          <w:vertAlign w:val="superscript"/>
        </w:rPr>
        <w:endnoteReference w:id="29"/>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D23908" w:rsidRPr="009D3FA1" w14:paraId="16BE1D55" w14:textId="77777777" w:rsidTr="00022F99">
        <w:tc>
          <w:tcPr>
            <w:tcW w:w="2456" w:type="dxa"/>
            <w:tcBorders>
              <w:top w:val="single" w:sz="4" w:space="0" w:color="auto"/>
              <w:bottom w:val="single" w:sz="12" w:space="0" w:color="auto"/>
            </w:tcBorders>
            <w:shd w:val="clear" w:color="auto" w:fill="auto"/>
            <w:vAlign w:val="bottom"/>
          </w:tcPr>
          <w:p w14:paraId="5ACF8E95" w14:textId="77777777" w:rsidR="00D23908" w:rsidRPr="00B116B1" w:rsidRDefault="00D23908" w:rsidP="00022F99">
            <w:pPr>
              <w:spacing w:before="40" w:after="120"/>
              <w:ind w:right="113"/>
              <w:rPr>
                <w:i/>
                <w:sz w:val="16"/>
                <w:szCs w:val="16"/>
              </w:rPr>
            </w:pPr>
            <w:r w:rsidRPr="00B116B1">
              <w:rPr>
                <w:i/>
                <w:sz w:val="16"/>
                <w:szCs w:val="16"/>
              </w:rPr>
              <w:t>National human rights institution</w:t>
            </w:r>
          </w:p>
        </w:tc>
        <w:tc>
          <w:tcPr>
            <w:tcW w:w="2457" w:type="dxa"/>
            <w:tcBorders>
              <w:top w:val="single" w:sz="4" w:space="0" w:color="auto"/>
              <w:bottom w:val="single" w:sz="12" w:space="0" w:color="auto"/>
            </w:tcBorders>
            <w:shd w:val="clear" w:color="auto" w:fill="auto"/>
            <w:vAlign w:val="bottom"/>
          </w:tcPr>
          <w:p w14:paraId="679DCBAF" w14:textId="77777777" w:rsidR="00D23908" w:rsidRPr="00B116B1" w:rsidRDefault="00D23908" w:rsidP="00022F99">
            <w:pPr>
              <w:spacing w:before="40" w:after="120"/>
              <w:ind w:right="113"/>
              <w:rPr>
                <w:i/>
                <w:sz w:val="16"/>
                <w:szCs w:val="16"/>
              </w:rPr>
            </w:pPr>
            <w:r w:rsidRPr="00B116B1">
              <w:rPr>
                <w:i/>
                <w:sz w:val="16"/>
                <w:szCs w:val="16"/>
              </w:rPr>
              <w:t>Status during previous cycle</w:t>
            </w:r>
          </w:p>
        </w:tc>
        <w:tc>
          <w:tcPr>
            <w:tcW w:w="2457" w:type="dxa"/>
            <w:tcBorders>
              <w:top w:val="single" w:sz="4" w:space="0" w:color="auto"/>
              <w:bottom w:val="single" w:sz="12" w:space="0" w:color="auto"/>
            </w:tcBorders>
            <w:shd w:val="clear" w:color="auto" w:fill="auto"/>
            <w:vAlign w:val="bottom"/>
          </w:tcPr>
          <w:p w14:paraId="2B9BE572" w14:textId="77777777" w:rsidR="00D23908" w:rsidRPr="00B116B1" w:rsidRDefault="00D23908" w:rsidP="00022F99">
            <w:pPr>
              <w:spacing w:before="40" w:after="120"/>
              <w:ind w:right="113"/>
              <w:rPr>
                <w:i/>
                <w:sz w:val="16"/>
                <w:szCs w:val="16"/>
              </w:rPr>
            </w:pPr>
            <w:r w:rsidRPr="00B116B1">
              <w:rPr>
                <w:i/>
                <w:sz w:val="16"/>
                <w:szCs w:val="16"/>
              </w:rPr>
              <w:t>Status during present cycle</w:t>
            </w:r>
            <w:r w:rsidRPr="00B116B1">
              <w:rPr>
                <w:rStyle w:val="EndnoteReference"/>
                <w:i/>
                <w:sz w:val="16"/>
                <w:szCs w:val="16"/>
              </w:rPr>
              <w:endnoteReference w:id="30"/>
            </w:r>
          </w:p>
        </w:tc>
      </w:tr>
      <w:tr w:rsidR="00D23908" w:rsidRPr="00A02BFB" w14:paraId="6EA5FB5F" w14:textId="77777777" w:rsidTr="00022F99">
        <w:trPr>
          <w:trHeight w:hRule="exact" w:val="113"/>
        </w:trPr>
        <w:tc>
          <w:tcPr>
            <w:tcW w:w="2456" w:type="dxa"/>
            <w:tcBorders>
              <w:top w:val="single" w:sz="12" w:space="0" w:color="auto"/>
            </w:tcBorders>
            <w:shd w:val="clear" w:color="auto" w:fill="auto"/>
            <w:vAlign w:val="bottom"/>
          </w:tcPr>
          <w:p w14:paraId="16781455" w14:textId="77777777" w:rsidR="00D23908" w:rsidRPr="00222254" w:rsidRDefault="00D23908" w:rsidP="00022F99">
            <w:pPr>
              <w:spacing w:before="80" w:after="80" w:line="200" w:lineRule="exact"/>
              <w:ind w:right="113"/>
              <w:rPr>
                <w:i/>
                <w:sz w:val="16"/>
              </w:rPr>
            </w:pPr>
          </w:p>
        </w:tc>
        <w:tc>
          <w:tcPr>
            <w:tcW w:w="2457" w:type="dxa"/>
            <w:tcBorders>
              <w:top w:val="single" w:sz="12" w:space="0" w:color="auto"/>
            </w:tcBorders>
            <w:shd w:val="clear" w:color="auto" w:fill="auto"/>
            <w:vAlign w:val="bottom"/>
          </w:tcPr>
          <w:p w14:paraId="17B0BB2D" w14:textId="77777777" w:rsidR="00D23908" w:rsidRPr="00222254" w:rsidRDefault="00D23908" w:rsidP="00022F99">
            <w:pPr>
              <w:spacing w:before="80" w:after="80" w:line="200" w:lineRule="exact"/>
              <w:ind w:right="113"/>
              <w:rPr>
                <w:i/>
                <w:sz w:val="16"/>
              </w:rPr>
            </w:pPr>
          </w:p>
        </w:tc>
        <w:tc>
          <w:tcPr>
            <w:tcW w:w="2457" w:type="dxa"/>
            <w:tcBorders>
              <w:top w:val="single" w:sz="12" w:space="0" w:color="auto"/>
            </w:tcBorders>
            <w:shd w:val="clear" w:color="auto" w:fill="auto"/>
            <w:vAlign w:val="bottom"/>
          </w:tcPr>
          <w:p w14:paraId="72096CF6" w14:textId="77777777" w:rsidR="00D23908" w:rsidRPr="00222254" w:rsidRDefault="00D23908" w:rsidP="00022F99">
            <w:pPr>
              <w:spacing w:before="80" w:after="80" w:line="200" w:lineRule="exact"/>
              <w:ind w:right="113"/>
              <w:rPr>
                <w:i/>
                <w:sz w:val="16"/>
              </w:rPr>
            </w:pPr>
          </w:p>
        </w:tc>
      </w:tr>
      <w:tr w:rsidR="00D23908" w:rsidRPr="00A02BFB" w14:paraId="748F2CF2" w14:textId="77777777" w:rsidTr="00022F99">
        <w:tc>
          <w:tcPr>
            <w:tcW w:w="2456" w:type="dxa"/>
            <w:tcBorders>
              <w:bottom w:val="single" w:sz="4" w:space="0" w:color="auto"/>
            </w:tcBorders>
            <w:shd w:val="clear" w:color="auto" w:fill="auto"/>
          </w:tcPr>
          <w:p w14:paraId="70A95BD4" w14:textId="77777777" w:rsidR="00D23908" w:rsidRPr="00222254" w:rsidRDefault="00D23908" w:rsidP="00022F99">
            <w:pPr>
              <w:spacing w:before="40" w:after="120" w:line="240" w:lineRule="auto"/>
              <w:ind w:right="113"/>
            </w:pPr>
            <w:r w:rsidRPr="00222254">
              <w:t>Office of the National Commissioner for Human Rights (CONADEH)</w:t>
            </w:r>
          </w:p>
        </w:tc>
        <w:tc>
          <w:tcPr>
            <w:tcW w:w="2457" w:type="dxa"/>
            <w:tcBorders>
              <w:bottom w:val="single" w:sz="4" w:space="0" w:color="auto"/>
            </w:tcBorders>
            <w:shd w:val="clear" w:color="auto" w:fill="auto"/>
          </w:tcPr>
          <w:p w14:paraId="2C34B8A5" w14:textId="63B37A9C" w:rsidR="00D23908" w:rsidRPr="00222254" w:rsidRDefault="00D23908" w:rsidP="00C8115D">
            <w:pPr>
              <w:spacing w:before="40" w:after="120"/>
              <w:ind w:right="113"/>
            </w:pPr>
            <w:r w:rsidRPr="00222254">
              <w:t>B (2011)</w:t>
            </w:r>
          </w:p>
        </w:tc>
        <w:tc>
          <w:tcPr>
            <w:tcW w:w="2457" w:type="dxa"/>
            <w:tcBorders>
              <w:bottom w:val="single" w:sz="4" w:space="0" w:color="auto"/>
            </w:tcBorders>
            <w:shd w:val="clear" w:color="auto" w:fill="auto"/>
          </w:tcPr>
          <w:p w14:paraId="7D9C69AE" w14:textId="549EB832" w:rsidR="00D23908" w:rsidRPr="00222254" w:rsidRDefault="00D23908" w:rsidP="00022F99">
            <w:pPr>
              <w:spacing w:before="40" w:after="120"/>
              <w:ind w:right="113"/>
            </w:pPr>
            <w:r w:rsidRPr="00222254">
              <w:t>A (2019)</w:t>
            </w:r>
          </w:p>
        </w:tc>
      </w:tr>
    </w:tbl>
    <w:p w14:paraId="37BEB19C" w14:textId="77777777" w:rsidR="00CF586F" w:rsidRPr="00A02BFB" w:rsidRDefault="00CF586F" w:rsidP="007B2C30"/>
    <w:sectPr w:rsidR="00CF586F" w:rsidRPr="00A02BFB"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6D333" w14:textId="77777777" w:rsidR="001C215C" w:rsidRDefault="001C215C"/>
  </w:endnote>
  <w:endnote w:type="continuationSeparator" w:id="0">
    <w:p w14:paraId="6C9C23F1" w14:textId="77777777" w:rsidR="001C215C" w:rsidRDefault="001C215C"/>
  </w:endnote>
  <w:endnote w:type="continuationNotice" w:id="1">
    <w:p w14:paraId="6B4B7512" w14:textId="77777777" w:rsidR="001C215C" w:rsidRDefault="001C215C"/>
  </w:endnote>
  <w:endnote w:id="2">
    <w:p w14:paraId="1A0043D0" w14:textId="77777777" w:rsidR="00A02BFB" w:rsidRDefault="00A02BFB" w:rsidP="00A02BFB">
      <w:pPr>
        <w:pStyle w:val="H4G"/>
      </w:pPr>
      <w:r>
        <w:t>Notes</w:t>
      </w:r>
    </w:p>
    <w:p w14:paraId="17364194" w14:textId="4D5A7A58" w:rsidR="00A02BFB" w:rsidRPr="00174744" w:rsidRDefault="00A02BFB"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008E4098">
        <w:t xml:space="preserve">Honduras </w:t>
      </w:r>
      <w:r w:rsidRPr="00806A55">
        <w:t>from the previous cycle (A/HRC/WG.6/</w:t>
      </w:r>
      <w:r w:rsidR="008E4098">
        <w:t>22/HND</w:t>
      </w:r>
      <w:r w:rsidRPr="00806A55">
        <w:t>/2).</w:t>
      </w:r>
    </w:p>
  </w:endnote>
  <w:endnote w:id="3">
    <w:p w14:paraId="177E9B64" w14:textId="77777777"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153E9AD1"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FE6D5D">
        <w:rPr>
          <w:szCs w:val="18"/>
        </w:rPr>
        <w:t>;</w:t>
      </w:r>
    </w:p>
    <w:p w14:paraId="229A5906" w14:textId="249C7959" w:rsidR="00A02BFB" w:rsidRPr="00174744" w:rsidRDefault="00A02BFB" w:rsidP="00D47642">
      <w:pPr>
        <w:pStyle w:val="EndnoteText"/>
        <w:widowControl w:val="0"/>
        <w:ind w:left="3969" w:hanging="2268"/>
        <w:rPr>
          <w:szCs w:val="18"/>
        </w:rPr>
      </w:pPr>
      <w:r w:rsidRPr="00174744">
        <w:rPr>
          <w:szCs w:val="18"/>
        </w:rPr>
        <w:t>ICESCR</w:t>
      </w:r>
      <w:r w:rsidRPr="00174744">
        <w:rPr>
          <w:szCs w:val="18"/>
        </w:rPr>
        <w:tab/>
        <w:t>International Covenant on Economic, Social and Cultural Rights</w:t>
      </w:r>
      <w:r w:rsidR="00FE6D5D">
        <w:rPr>
          <w:szCs w:val="18"/>
        </w:rPr>
        <w:t>;</w:t>
      </w:r>
    </w:p>
    <w:p w14:paraId="165601D7" w14:textId="228720A1"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Optional Protocol to ICESCR</w:t>
      </w:r>
      <w:r w:rsidR="00FE6D5D">
        <w:rPr>
          <w:szCs w:val="18"/>
        </w:rPr>
        <w:t>;</w:t>
      </w:r>
    </w:p>
    <w:p w14:paraId="7C915398" w14:textId="17EA03E4"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FE6D5D">
        <w:rPr>
          <w:szCs w:val="18"/>
        </w:rPr>
        <w:t>;</w:t>
      </w:r>
    </w:p>
    <w:p w14:paraId="6E40DACA" w14:textId="7A776857"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Optional Protocol to ICCPR</w:t>
      </w:r>
      <w:r w:rsidR="00FE6D5D">
        <w:rPr>
          <w:szCs w:val="18"/>
        </w:rPr>
        <w:t>;</w:t>
      </w:r>
    </w:p>
    <w:p w14:paraId="491658DD" w14:textId="0798A422"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FE6D5D">
        <w:rPr>
          <w:szCs w:val="18"/>
        </w:rPr>
        <w:t>;</w:t>
      </w:r>
    </w:p>
    <w:p w14:paraId="795BFC42" w14:textId="76C93476"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FE6D5D">
        <w:rPr>
          <w:szCs w:val="18"/>
        </w:rPr>
        <w:t>;</w:t>
      </w:r>
    </w:p>
    <w:p w14:paraId="58E97858" w14:textId="4D0B5DC7"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Optional Protocol to CEDAW</w:t>
      </w:r>
      <w:r w:rsidR="00FE6D5D">
        <w:rPr>
          <w:szCs w:val="18"/>
        </w:rPr>
        <w:t>;</w:t>
      </w:r>
    </w:p>
    <w:p w14:paraId="0FBAB84A" w14:textId="4054D778" w:rsidR="00A02BFB" w:rsidRPr="00174744" w:rsidRDefault="00A02BFB"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FE6D5D">
        <w:rPr>
          <w:szCs w:val="18"/>
        </w:rPr>
        <w:t>;</w:t>
      </w:r>
    </w:p>
    <w:p w14:paraId="093CAD14" w14:textId="7808A154"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Optional Protocol to CAT</w:t>
      </w:r>
      <w:r w:rsidR="00FE6D5D">
        <w:rPr>
          <w:szCs w:val="18"/>
        </w:rPr>
        <w:t>;</w:t>
      </w:r>
    </w:p>
    <w:p w14:paraId="77C88299" w14:textId="3CCE66D5" w:rsidR="00A02BFB" w:rsidRPr="00174744" w:rsidRDefault="00A02BFB" w:rsidP="00D47642">
      <w:pPr>
        <w:pStyle w:val="EndnoteText"/>
        <w:widowControl w:val="0"/>
        <w:ind w:left="3969" w:hanging="2269"/>
        <w:rPr>
          <w:szCs w:val="18"/>
        </w:rPr>
      </w:pPr>
      <w:r w:rsidRPr="00174744">
        <w:rPr>
          <w:szCs w:val="18"/>
        </w:rPr>
        <w:t>CRC</w:t>
      </w:r>
      <w:r w:rsidRPr="00174744">
        <w:rPr>
          <w:szCs w:val="18"/>
        </w:rPr>
        <w:tab/>
        <w:t>Convention on the Rights of the Child</w:t>
      </w:r>
      <w:r w:rsidR="00FE6D5D">
        <w:rPr>
          <w:szCs w:val="18"/>
        </w:rPr>
        <w:t>;</w:t>
      </w:r>
    </w:p>
    <w:p w14:paraId="62471979" w14:textId="2D16888B"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FE6D5D">
        <w:rPr>
          <w:szCs w:val="18"/>
        </w:rPr>
        <w:t>;</w:t>
      </w:r>
    </w:p>
    <w:p w14:paraId="5CA91464" w14:textId="6C5263A4"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FE6D5D">
        <w:rPr>
          <w:szCs w:val="18"/>
        </w:rPr>
        <w:t>;</w:t>
      </w:r>
    </w:p>
    <w:p w14:paraId="5D802D92" w14:textId="658B2082"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FE6D5D">
        <w:rPr>
          <w:szCs w:val="18"/>
        </w:rPr>
        <w:t>;</w:t>
      </w:r>
    </w:p>
    <w:p w14:paraId="196133CD" w14:textId="0DD96D0C"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w:t>
      </w:r>
      <w:bookmarkStart w:id="1" w:name="_GoBack"/>
      <w:bookmarkEnd w:id="1"/>
      <w:r w:rsidRPr="00174744">
        <w:rPr>
          <w:szCs w:val="18"/>
        </w:rPr>
        <w:t xml:space="preserve">vention on the Protection of the Rights of All Migrant Workers and Members of </w:t>
      </w:r>
      <w:r w:rsidR="00522812">
        <w:rPr>
          <w:szCs w:val="18"/>
        </w:rPr>
        <w:t>t</w:t>
      </w:r>
      <w:r w:rsidRPr="00174744">
        <w:rPr>
          <w:szCs w:val="18"/>
        </w:rPr>
        <w:t>heir Families</w:t>
      </w:r>
      <w:r w:rsidR="00FE6D5D">
        <w:rPr>
          <w:szCs w:val="18"/>
        </w:rPr>
        <w:t>;</w:t>
      </w:r>
    </w:p>
    <w:p w14:paraId="410CF951" w14:textId="6CB011AA"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FE6D5D">
        <w:rPr>
          <w:szCs w:val="18"/>
        </w:rPr>
        <w:t>;</w:t>
      </w:r>
    </w:p>
    <w:p w14:paraId="29C57AF5" w14:textId="4C501CC6"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FE6D5D">
        <w:rPr>
          <w:szCs w:val="18"/>
        </w:rPr>
        <w:t>;</w:t>
      </w:r>
    </w:p>
    <w:p w14:paraId="180ADD60" w14:textId="77777777"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14:paraId="73DB7394" w14:textId="2F90DD36" w:rsidR="00C81253" w:rsidRDefault="00C81253"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00AC57AF" w:rsidRPr="00F715B8">
        <w:rPr>
          <w:rStyle w:val="EndnoteTextChar"/>
          <w:rFonts w:eastAsia="Calibri"/>
        </w:rPr>
        <w:t>ICERD, art. 11;</w:t>
      </w:r>
      <w:r w:rsidR="00AC57AF">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57A599E4" w14:textId="4189077C" w:rsidR="00D23908" w:rsidRPr="00A82F81" w:rsidRDefault="00533B97" w:rsidP="00533B97">
      <w:pPr>
        <w:pStyle w:val="EndnoteText"/>
        <w:widowControl w:val="0"/>
        <w:tabs>
          <w:tab w:val="clear" w:pos="1021"/>
          <w:tab w:val="right" w:pos="1020"/>
        </w:tabs>
        <w:rPr>
          <w:szCs w:val="18"/>
          <w:lang w:val="en-US"/>
        </w:rPr>
      </w:pPr>
      <w:r>
        <w:rPr>
          <w:szCs w:val="18"/>
        </w:rPr>
        <w:tab/>
      </w:r>
      <w:r w:rsidR="00D23908" w:rsidRPr="00A82F81">
        <w:rPr>
          <w:rStyle w:val="EndnoteReference"/>
          <w:szCs w:val="18"/>
        </w:rPr>
        <w:endnoteRef/>
      </w:r>
      <w:r>
        <w:rPr>
          <w:szCs w:val="18"/>
        </w:rPr>
        <w:tab/>
      </w:r>
      <w:r w:rsidR="00D23908" w:rsidRPr="00A82F81">
        <w:rPr>
          <w:szCs w:val="18"/>
          <w:lang w:val="en-US"/>
        </w:rPr>
        <w:t>Protocol to Prevent, Suppress and Punish Trafficking in Persons, Especially Women and Children, supplementing the United Nations Convention against Transnational Organized Crime.</w:t>
      </w:r>
    </w:p>
  </w:endnote>
  <w:endnote w:id="6">
    <w:p w14:paraId="33A41A91" w14:textId="6990CB2E" w:rsidR="00D23908" w:rsidRPr="00B116B1" w:rsidRDefault="00533B97" w:rsidP="00533B97">
      <w:pPr>
        <w:pStyle w:val="EndnoteText"/>
        <w:rPr>
          <w:szCs w:val="18"/>
        </w:rPr>
      </w:pPr>
      <w:r>
        <w:rPr>
          <w:szCs w:val="18"/>
        </w:rPr>
        <w:tab/>
      </w:r>
      <w:r w:rsidR="00D23908" w:rsidRPr="00A82F81">
        <w:rPr>
          <w:rStyle w:val="EndnoteReference"/>
          <w:szCs w:val="18"/>
        </w:rPr>
        <w:endnoteRef/>
      </w:r>
      <w:r>
        <w:rPr>
          <w:szCs w:val="18"/>
        </w:rPr>
        <w:tab/>
      </w:r>
      <w:r w:rsidR="00D23908" w:rsidRPr="00A82F81">
        <w:rPr>
          <w:szCs w:val="18"/>
        </w:rPr>
        <w:tab/>
      </w:r>
      <w:r w:rsidR="00D23908" w:rsidRPr="001672C0">
        <w:rPr>
          <w:szCs w:val="18"/>
        </w:rPr>
        <w:t xml:space="preserve">Domestic Workers </w:t>
      </w:r>
      <w:r w:rsidR="00D23908" w:rsidRPr="001672C0">
        <w:rPr>
          <w:szCs w:val="18"/>
          <w:lang w:val="en-US"/>
        </w:rPr>
        <w:t>Convention, 2011 (No. 189)</w:t>
      </w:r>
      <w:r w:rsidR="00D23908" w:rsidRPr="001672C0">
        <w:rPr>
          <w:szCs w:val="18"/>
        </w:rPr>
        <w:t>.</w:t>
      </w:r>
    </w:p>
  </w:endnote>
  <w:endnote w:id="7">
    <w:p w14:paraId="49024880" w14:textId="0D7A74AD" w:rsidR="00D23908" w:rsidRPr="00174744" w:rsidRDefault="00533B97" w:rsidP="00533B97">
      <w:pPr>
        <w:pStyle w:val="EndnoteText"/>
        <w:widowControl w:val="0"/>
        <w:rPr>
          <w:szCs w:val="18"/>
        </w:rPr>
      </w:pPr>
      <w:r>
        <w:rPr>
          <w:szCs w:val="18"/>
        </w:rPr>
        <w:tab/>
      </w:r>
      <w:r w:rsidR="00D23908" w:rsidRPr="00174744">
        <w:rPr>
          <w:rStyle w:val="EndnoteReference"/>
          <w:szCs w:val="18"/>
        </w:rPr>
        <w:endnoteRef/>
      </w:r>
      <w:r>
        <w:rPr>
          <w:szCs w:val="18"/>
        </w:rPr>
        <w:tab/>
      </w:r>
      <w:r w:rsidR="00D23908" w:rsidRPr="00174744">
        <w:rPr>
          <w:szCs w:val="18"/>
        </w:rPr>
        <w:tab/>
      </w:r>
      <w:r w:rsidR="00D23908" w:rsidRPr="00703168">
        <w:rPr>
          <w:szCs w:val="18"/>
        </w:rPr>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 </w:t>
      </w:r>
      <w:r w:rsidR="00D23908" w:rsidRPr="00703168">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p>
  </w:endnote>
  <w:endnote w:id="8">
    <w:p w14:paraId="5D67BB64" w14:textId="38D2CC90" w:rsidR="00533B97" w:rsidRDefault="00533B97" w:rsidP="00533B97">
      <w:pPr>
        <w:pStyle w:val="EndnoteText"/>
        <w:widowControl w:val="0"/>
        <w:tabs>
          <w:tab w:val="clear" w:pos="1021"/>
          <w:tab w:val="right" w:pos="1020"/>
        </w:tabs>
      </w:pPr>
      <w:r>
        <w:tab/>
      </w:r>
      <w:r>
        <w:rPr>
          <w:rStyle w:val="EndnoteReference"/>
        </w:rPr>
        <w:endnoteRef/>
      </w:r>
      <w:r>
        <w:tab/>
      </w:r>
      <w:r w:rsidRPr="00533B97">
        <w:tab/>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9">
    <w:p w14:paraId="475AD47F" w14:textId="2DD46399" w:rsidR="00533B97" w:rsidRDefault="00533B97" w:rsidP="00533B97">
      <w:pPr>
        <w:pStyle w:val="EndnoteText"/>
        <w:widowControl w:val="0"/>
        <w:tabs>
          <w:tab w:val="clear" w:pos="1021"/>
          <w:tab w:val="right" w:pos="1020"/>
        </w:tabs>
      </w:pPr>
      <w:r>
        <w:tab/>
      </w:r>
      <w:r>
        <w:rPr>
          <w:rStyle w:val="EndnoteReference"/>
        </w:rPr>
        <w:endnoteRef/>
      </w:r>
      <w:r>
        <w:tab/>
      </w:r>
      <w:r w:rsidRPr="00533B97">
        <w:tab/>
        <w:t>ILO</w:t>
      </w:r>
      <w:r w:rsidRPr="00533B97">
        <w:rPr>
          <w:lang w:val="en-US"/>
        </w:rPr>
        <w:t xml:space="preserve"> Indigenous and Tribal Peoples Convention, 1989 (No. 169)</w:t>
      </w:r>
      <w:r w:rsidRPr="00533B97">
        <w:t>.</w:t>
      </w:r>
    </w:p>
  </w:endnote>
  <w:endnote w:id="10">
    <w:p w14:paraId="08D5EA10" w14:textId="5C637F72" w:rsidR="00533B97" w:rsidRDefault="00533B97" w:rsidP="00533B97">
      <w:pPr>
        <w:pStyle w:val="EndnoteText"/>
        <w:widowControl w:val="0"/>
        <w:tabs>
          <w:tab w:val="clear" w:pos="1021"/>
          <w:tab w:val="right" w:pos="1020"/>
        </w:tabs>
      </w:pPr>
      <w:r>
        <w:tab/>
      </w:r>
      <w:r>
        <w:rPr>
          <w:rStyle w:val="EndnoteReference"/>
        </w:rPr>
        <w:endnoteRef/>
      </w:r>
      <w:r>
        <w:tab/>
      </w:r>
      <w:r w:rsidRPr="00533B97">
        <w:t>1951 Convention relating to the Status of Refugees and its 1967 Protocol, 1954 Convention relating to the Status of Stateless Persons, and 1961 Convention on the Reduction of Statelessness.</w:t>
      </w:r>
    </w:p>
  </w:endnote>
  <w:endnote w:id="11">
    <w:p w14:paraId="27E9F5AC" w14:textId="77777777" w:rsidR="00A02BFB" w:rsidRPr="00A82F81" w:rsidRDefault="00A02BFB"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5582872C" w14:textId="3DD77235" w:rsidR="00A02BFB" w:rsidRPr="00A82F81" w:rsidRDefault="00A02BFB" w:rsidP="00DE7BF3">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956667">
        <w:rPr>
          <w:szCs w:val="18"/>
        </w:rPr>
        <w:t>;</w:t>
      </w:r>
    </w:p>
    <w:p w14:paraId="0B888BF6" w14:textId="1F497FE4" w:rsidR="00A02BFB" w:rsidRPr="00A82F81" w:rsidRDefault="00A02BFB" w:rsidP="00DE7BF3">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956667">
        <w:rPr>
          <w:szCs w:val="18"/>
        </w:rPr>
        <w:t>;</w:t>
      </w:r>
    </w:p>
    <w:p w14:paraId="106E2234" w14:textId="04FDF792" w:rsidR="00A02BFB" w:rsidRPr="00A82F81" w:rsidRDefault="00A02BFB" w:rsidP="00DE7BF3">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956667">
        <w:rPr>
          <w:szCs w:val="18"/>
        </w:rPr>
        <w:t>;</w:t>
      </w:r>
    </w:p>
    <w:p w14:paraId="6C22E374" w14:textId="04FAB14B" w:rsidR="00A02BFB" w:rsidRPr="00A82F81" w:rsidRDefault="00A02BFB" w:rsidP="00DE7BF3">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956667">
        <w:rPr>
          <w:szCs w:val="18"/>
        </w:rPr>
        <w:t>;</w:t>
      </w:r>
    </w:p>
    <w:p w14:paraId="117CCCAF" w14:textId="73CD207A" w:rsidR="00A02BFB" w:rsidRPr="00A82F81" w:rsidRDefault="00A02BFB" w:rsidP="00DE7BF3">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956667">
        <w:rPr>
          <w:szCs w:val="18"/>
        </w:rPr>
        <w:t>;</w:t>
      </w:r>
    </w:p>
    <w:p w14:paraId="7BC50CA5" w14:textId="12604F80"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956667">
        <w:rPr>
          <w:szCs w:val="18"/>
        </w:rPr>
        <w:t>;</w:t>
      </w:r>
    </w:p>
    <w:p w14:paraId="51830330" w14:textId="006C3ED0" w:rsidR="00A02BFB" w:rsidRPr="00A82F81" w:rsidRDefault="00A02BFB" w:rsidP="00DE7BF3">
      <w:pPr>
        <w:pStyle w:val="EndnoteText"/>
        <w:widowControl w:val="0"/>
        <w:spacing w:line="220" w:lineRule="atLeast"/>
        <w:ind w:left="3969" w:hanging="2268"/>
        <w:rPr>
          <w:szCs w:val="18"/>
        </w:rPr>
      </w:pPr>
      <w:r w:rsidRPr="00A82F81">
        <w:rPr>
          <w:szCs w:val="18"/>
        </w:rPr>
        <w:t>CMW</w:t>
      </w:r>
      <w:r w:rsidRPr="00A82F81">
        <w:rPr>
          <w:szCs w:val="18"/>
        </w:rPr>
        <w:tab/>
        <w:t>Committee on the Protection of the Rights of All Migrant Workers and Members of Their Families</w:t>
      </w:r>
      <w:r w:rsidR="00956667">
        <w:rPr>
          <w:szCs w:val="18"/>
        </w:rPr>
        <w:t>;</w:t>
      </w:r>
    </w:p>
    <w:p w14:paraId="2A1E1BFC" w14:textId="024A1CE9" w:rsidR="00A02BFB" w:rsidRPr="00A82F81" w:rsidRDefault="00A02BFB" w:rsidP="00DE7BF3">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956667">
        <w:rPr>
          <w:szCs w:val="18"/>
        </w:rPr>
        <w:t>;</w:t>
      </w:r>
    </w:p>
    <w:p w14:paraId="6DAA22CD" w14:textId="25CD50B7" w:rsidR="00A02BFB" w:rsidRPr="00A82F81" w:rsidRDefault="00A02BFB" w:rsidP="00DE7BF3">
      <w:pPr>
        <w:pStyle w:val="EndnoteText"/>
        <w:widowControl w:val="0"/>
        <w:spacing w:line="220" w:lineRule="atLeast"/>
        <w:ind w:left="3969" w:hanging="2268"/>
        <w:rPr>
          <w:szCs w:val="18"/>
        </w:rPr>
      </w:pPr>
      <w:r w:rsidRPr="00A82F81">
        <w:rPr>
          <w:szCs w:val="18"/>
        </w:rPr>
        <w:t>CED</w:t>
      </w:r>
      <w:r w:rsidRPr="00A82F81">
        <w:rPr>
          <w:szCs w:val="18"/>
        </w:rPr>
        <w:tab/>
        <w:t>Committee on Enforced Disappearances</w:t>
      </w:r>
      <w:r w:rsidR="00956667">
        <w:rPr>
          <w:szCs w:val="18"/>
        </w:rPr>
        <w:t>.</w:t>
      </w:r>
    </w:p>
  </w:endnote>
  <w:endnote w:id="12">
    <w:p w14:paraId="2720BB2D" w14:textId="66DD7E2E" w:rsidR="00545D6A" w:rsidRPr="007668D3" w:rsidRDefault="00956667" w:rsidP="00956667">
      <w:pPr>
        <w:pStyle w:val="EndnoteText"/>
        <w:jc w:val="both"/>
        <w:rPr>
          <w:szCs w:val="18"/>
        </w:rPr>
      </w:pPr>
      <w:r>
        <w:rPr>
          <w:szCs w:val="18"/>
        </w:rPr>
        <w:tab/>
      </w:r>
      <w:r w:rsidR="00545D6A" w:rsidRPr="007668D3">
        <w:rPr>
          <w:rStyle w:val="EndnoteReference"/>
          <w:szCs w:val="18"/>
        </w:rPr>
        <w:endnoteRef/>
      </w:r>
      <w:r>
        <w:rPr>
          <w:szCs w:val="18"/>
        </w:rPr>
        <w:tab/>
      </w:r>
      <w:r w:rsidR="00545D6A" w:rsidRPr="007668D3">
        <w:rPr>
          <w:rStyle w:val="sessionsubtitle"/>
          <w:szCs w:val="18"/>
          <w:lang w:val="en-US"/>
        </w:rPr>
        <w:t>CERD/C/HND/CO/6-8, para. 49.</w:t>
      </w:r>
    </w:p>
  </w:endnote>
  <w:endnote w:id="13">
    <w:p w14:paraId="1D8B33ED" w14:textId="62EB5E66" w:rsidR="008179FE" w:rsidRPr="008179FE" w:rsidRDefault="00956667" w:rsidP="00956667">
      <w:pPr>
        <w:pStyle w:val="EndnoteText"/>
        <w:rPr>
          <w:szCs w:val="18"/>
        </w:rPr>
      </w:pPr>
      <w:r>
        <w:rPr>
          <w:szCs w:val="18"/>
        </w:rPr>
        <w:tab/>
      </w:r>
      <w:r w:rsidR="008179FE" w:rsidRPr="008179FE">
        <w:rPr>
          <w:rStyle w:val="EndnoteReference"/>
          <w:szCs w:val="18"/>
        </w:rPr>
        <w:endnoteRef/>
      </w:r>
      <w:r>
        <w:rPr>
          <w:szCs w:val="18"/>
        </w:rPr>
        <w:tab/>
      </w:r>
      <w:r w:rsidR="008179FE" w:rsidRPr="00675B1C">
        <w:rPr>
          <w:szCs w:val="18"/>
        </w:rPr>
        <w:t>CERD</w:t>
      </w:r>
      <w:r w:rsidR="008179FE" w:rsidRPr="008179FE">
        <w:rPr>
          <w:szCs w:val="18"/>
        </w:rPr>
        <w:t>/C/HND/CO/6-8/Add.1</w:t>
      </w:r>
      <w:r w:rsidR="008179FE">
        <w:rPr>
          <w:szCs w:val="18"/>
        </w:rPr>
        <w:t xml:space="preserve"> (unedited version).</w:t>
      </w:r>
    </w:p>
  </w:endnote>
  <w:endnote w:id="14">
    <w:p w14:paraId="4FAE2F4D" w14:textId="47E3E665" w:rsidR="007C4CEB" w:rsidRPr="007668D3" w:rsidRDefault="00956667" w:rsidP="00956667">
      <w:pPr>
        <w:pStyle w:val="EndnoteText"/>
        <w:jc w:val="both"/>
        <w:rPr>
          <w:szCs w:val="18"/>
        </w:rPr>
      </w:pPr>
      <w:r>
        <w:rPr>
          <w:szCs w:val="18"/>
        </w:rPr>
        <w:tab/>
      </w:r>
      <w:r w:rsidR="007C4CEB" w:rsidRPr="007668D3">
        <w:rPr>
          <w:rStyle w:val="EndnoteReference"/>
          <w:szCs w:val="18"/>
        </w:rPr>
        <w:endnoteRef/>
      </w:r>
      <w:r>
        <w:rPr>
          <w:szCs w:val="18"/>
        </w:rPr>
        <w:tab/>
      </w:r>
      <w:r w:rsidR="007C4CEB" w:rsidRPr="007668D3">
        <w:rPr>
          <w:szCs w:val="18"/>
        </w:rPr>
        <w:t>CCPR/C/HND/CO/2, para. 49.</w:t>
      </w:r>
    </w:p>
  </w:endnote>
  <w:endnote w:id="15">
    <w:p w14:paraId="6446D075" w14:textId="76D75A9C" w:rsidR="007C4CEB" w:rsidRPr="007668D3" w:rsidRDefault="00956667" w:rsidP="00956667">
      <w:pPr>
        <w:pStyle w:val="EndnoteText"/>
        <w:jc w:val="both"/>
        <w:rPr>
          <w:szCs w:val="18"/>
        </w:rPr>
      </w:pPr>
      <w:r>
        <w:rPr>
          <w:szCs w:val="18"/>
        </w:rPr>
        <w:tab/>
      </w:r>
      <w:r w:rsidR="007C4CEB" w:rsidRPr="007668D3">
        <w:rPr>
          <w:rStyle w:val="EndnoteReference"/>
          <w:szCs w:val="18"/>
        </w:rPr>
        <w:endnoteRef/>
      </w:r>
      <w:r>
        <w:rPr>
          <w:szCs w:val="18"/>
        </w:rPr>
        <w:tab/>
      </w:r>
      <w:r w:rsidR="007C4CEB" w:rsidRPr="007668D3">
        <w:rPr>
          <w:szCs w:val="18"/>
        </w:rPr>
        <w:t xml:space="preserve">Available from </w:t>
      </w:r>
      <w:hyperlink r:id="rId1" w:history="1">
        <w:r w:rsidRPr="00176849">
          <w:rPr>
            <w:rStyle w:val="Hyperlink"/>
            <w:szCs w:val="18"/>
          </w:rPr>
          <w:t>https://tbinternet.ohchr.org/Treaties/CCPR/Shared%20Documents/HND/CCPR_</w:t>
        </w:r>
        <w:r w:rsidRPr="00176849">
          <w:rPr>
            <w:rStyle w:val="Hyperlink"/>
            <w:szCs w:val="18"/>
          </w:rPr>
          <w:br/>
          <w:t>C_HND_CO_2_Add-1_32131_S.pdf</w:t>
        </w:r>
      </w:hyperlink>
      <w:r w:rsidR="00D13B60" w:rsidRPr="007668D3">
        <w:rPr>
          <w:szCs w:val="18"/>
        </w:rPr>
        <w:t xml:space="preserve"> (accessed on </w:t>
      </w:r>
      <w:r w:rsidR="00B60A60">
        <w:rPr>
          <w:szCs w:val="18"/>
        </w:rPr>
        <w:t>21 February 2020</w:t>
      </w:r>
      <w:r w:rsidR="00D13B60" w:rsidRPr="007668D3">
        <w:rPr>
          <w:szCs w:val="18"/>
        </w:rPr>
        <w:t>)</w:t>
      </w:r>
    </w:p>
  </w:endnote>
  <w:endnote w:id="16">
    <w:p w14:paraId="58350C11" w14:textId="634C1498" w:rsidR="009D6B67" w:rsidRPr="007668D3" w:rsidRDefault="00956667" w:rsidP="00956667">
      <w:pPr>
        <w:pStyle w:val="EndnoteText"/>
        <w:jc w:val="both"/>
        <w:rPr>
          <w:szCs w:val="18"/>
        </w:rPr>
      </w:pPr>
      <w:r>
        <w:rPr>
          <w:szCs w:val="18"/>
        </w:rPr>
        <w:tab/>
      </w:r>
      <w:r w:rsidR="009D6B67" w:rsidRPr="007668D3">
        <w:rPr>
          <w:rStyle w:val="EndnoteReference"/>
          <w:szCs w:val="18"/>
        </w:rPr>
        <w:endnoteRef/>
      </w:r>
      <w:r>
        <w:rPr>
          <w:szCs w:val="18"/>
        </w:rPr>
        <w:tab/>
      </w:r>
      <w:r w:rsidR="009D6B67" w:rsidRPr="007668D3">
        <w:rPr>
          <w:rStyle w:val="sessionsubtitle"/>
          <w:szCs w:val="18"/>
          <w:lang w:val="en-US"/>
        </w:rPr>
        <w:t>CEDAW/C/HND/CO/7-8, para. 58.</w:t>
      </w:r>
    </w:p>
  </w:endnote>
  <w:endnote w:id="17">
    <w:p w14:paraId="05877236" w14:textId="6A1A9F37" w:rsidR="009D6B67" w:rsidRPr="007668D3" w:rsidRDefault="00956667" w:rsidP="00956667">
      <w:pPr>
        <w:pStyle w:val="EndnoteText"/>
        <w:jc w:val="both"/>
        <w:rPr>
          <w:szCs w:val="18"/>
        </w:rPr>
      </w:pPr>
      <w:r>
        <w:rPr>
          <w:szCs w:val="18"/>
        </w:rPr>
        <w:tab/>
      </w:r>
      <w:r w:rsidR="009D6B67" w:rsidRPr="007668D3">
        <w:rPr>
          <w:rStyle w:val="EndnoteReference"/>
          <w:szCs w:val="18"/>
        </w:rPr>
        <w:endnoteRef/>
      </w:r>
      <w:r>
        <w:rPr>
          <w:szCs w:val="18"/>
        </w:rPr>
        <w:tab/>
      </w:r>
      <w:r w:rsidR="009D6B67" w:rsidRPr="007668D3">
        <w:rPr>
          <w:szCs w:val="18"/>
        </w:rPr>
        <w:t>CEDAW/C/HND/CO/7-8/Add.1.</w:t>
      </w:r>
    </w:p>
  </w:endnote>
  <w:endnote w:id="18">
    <w:p w14:paraId="73AF5F4C" w14:textId="4C72B979" w:rsidR="00DD483C" w:rsidRPr="007668D3" w:rsidRDefault="00956667" w:rsidP="00956667">
      <w:pPr>
        <w:pStyle w:val="EndnoteText"/>
        <w:jc w:val="both"/>
        <w:rPr>
          <w:szCs w:val="18"/>
        </w:rPr>
      </w:pPr>
      <w:r>
        <w:rPr>
          <w:szCs w:val="18"/>
        </w:rPr>
        <w:tab/>
      </w:r>
      <w:r w:rsidR="00DD483C" w:rsidRPr="007668D3">
        <w:rPr>
          <w:rStyle w:val="EndnoteReference"/>
          <w:szCs w:val="18"/>
        </w:rPr>
        <w:endnoteRef/>
      </w:r>
      <w:r>
        <w:rPr>
          <w:szCs w:val="18"/>
        </w:rPr>
        <w:tab/>
      </w:r>
      <w:r w:rsidR="00DD483C" w:rsidRPr="007668D3">
        <w:rPr>
          <w:szCs w:val="18"/>
        </w:rPr>
        <w:t>CAT/C/HND/CO/2, para. 53.</w:t>
      </w:r>
    </w:p>
  </w:endnote>
  <w:endnote w:id="19">
    <w:p w14:paraId="5C319B80" w14:textId="30D3300E" w:rsidR="00DD483C" w:rsidRPr="007668D3" w:rsidRDefault="00956667" w:rsidP="00956667">
      <w:pPr>
        <w:pStyle w:val="EndnoteText"/>
        <w:jc w:val="both"/>
        <w:rPr>
          <w:szCs w:val="18"/>
        </w:rPr>
      </w:pPr>
      <w:r>
        <w:rPr>
          <w:szCs w:val="18"/>
        </w:rPr>
        <w:tab/>
      </w:r>
      <w:r w:rsidR="00DD483C" w:rsidRPr="007668D3">
        <w:rPr>
          <w:rStyle w:val="EndnoteReference"/>
          <w:szCs w:val="18"/>
        </w:rPr>
        <w:endnoteRef/>
      </w:r>
      <w:r>
        <w:rPr>
          <w:szCs w:val="18"/>
        </w:rPr>
        <w:tab/>
      </w:r>
      <w:r w:rsidR="00DD483C" w:rsidRPr="007668D3">
        <w:rPr>
          <w:szCs w:val="18"/>
        </w:rPr>
        <w:t>CAT/C/HND/CO/2/Add.1.</w:t>
      </w:r>
    </w:p>
  </w:endnote>
  <w:endnote w:id="20">
    <w:p w14:paraId="49E7AC8D" w14:textId="50492976" w:rsidR="00DD483C" w:rsidRPr="007668D3" w:rsidRDefault="00956667" w:rsidP="00956667">
      <w:pPr>
        <w:pStyle w:val="EndnoteText"/>
        <w:jc w:val="both"/>
        <w:rPr>
          <w:szCs w:val="18"/>
        </w:rPr>
      </w:pPr>
      <w:r>
        <w:rPr>
          <w:szCs w:val="18"/>
        </w:rPr>
        <w:tab/>
      </w:r>
      <w:r w:rsidR="00DD483C" w:rsidRPr="007668D3">
        <w:rPr>
          <w:rStyle w:val="EndnoteReference"/>
          <w:szCs w:val="18"/>
        </w:rPr>
        <w:endnoteRef/>
      </w:r>
      <w:r>
        <w:rPr>
          <w:szCs w:val="18"/>
        </w:rPr>
        <w:tab/>
      </w:r>
      <w:r w:rsidR="00DD483C" w:rsidRPr="007668D3">
        <w:rPr>
          <w:szCs w:val="18"/>
        </w:rPr>
        <w:t>Letter from C</w:t>
      </w:r>
      <w:r w:rsidR="00C12830" w:rsidRPr="007668D3">
        <w:rPr>
          <w:szCs w:val="18"/>
        </w:rPr>
        <w:t xml:space="preserve">AT </w:t>
      </w:r>
      <w:r w:rsidR="00DD483C" w:rsidRPr="007668D3">
        <w:rPr>
          <w:szCs w:val="18"/>
        </w:rPr>
        <w:t xml:space="preserve">to the Permanent Mission of </w:t>
      </w:r>
      <w:r w:rsidR="00C12830" w:rsidRPr="007668D3">
        <w:rPr>
          <w:szCs w:val="18"/>
        </w:rPr>
        <w:t>Honduras</w:t>
      </w:r>
      <w:r w:rsidR="00DD483C" w:rsidRPr="007668D3">
        <w:rPr>
          <w:szCs w:val="18"/>
        </w:rPr>
        <w:t xml:space="preserve"> </w:t>
      </w:r>
      <w:r w:rsidR="00DD483C" w:rsidRPr="007668D3">
        <w:rPr>
          <w:rStyle w:val="EndnoteTextChar"/>
          <w:szCs w:val="18"/>
        </w:rPr>
        <w:t>to the United Nations Office and other international organizations in Geneva</w:t>
      </w:r>
      <w:r w:rsidR="00DD483C" w:rsidRPr="007668D3">
        <w:rPr>
          <w:szCs w:val="18"/>
        </w:rPr>
        <w:t>, dated 2</w:t>
      </w:r>
      <w:r w:rsidR="00C12830" w:rsidRPr="007668D3">
        <w:rPr>
          <w:szCs w:val="18"/>
        </w:rPr>
        <w:t>0 August 2018</w:t>
      </w:r>
      <w:r w:rsidR="00DD483C" w:rsidRPr="007668D3">
        <w:rPr>
          <w:szCs w:val="18"/>
        </w:rPr>
        <w:t xml:space="preserve">, available from </w:t>
      </w:r>
      <w:r w:rsidR="00C12830" w:rsidRPr="007668D3">
        <w:rPr>
          <w:szCs w:val="18"/>
        </w:rPr>
        <w:t xml:space="preserve">https://tbinternet.ohchr.org/Treaties/CAT/Shared%20Documents/HND/INT_CAT_FUL_HND_32212_E.pdf </w:t>
      </w:r>
      <w:r w:rsidR="00DD483C" w:rsidRPr="007668D3">
        <w:rPr>
          <w:szCs w:val="18"/>
        </w:rPr>
        <w:t xml:space="preserve">(accessed on </w:t>
      </w:r>
      <w:r w:rsidR="00B60A60">
        <w:rPr>
          <w:szCs w:val="18"/>
        </w:rPr>
        <w:t>21</w:t>
      </w:r>
      <w:r w:rsidR="00DD483C" w:rsidRPr="007668D3">
        <w:rPr>
          <w:szCs w:val="18"/>
        </w:rPr>
        <w:t xml:space="preserve"> </w:t>
      </w:r>
      <w:r w:rsidR="00A82096">
        <w:rPr>
          <w:szCs w:val="18"/>
        </w:rPr>
        <w:t xml:space="preserve">February </w:t>
      </w:r>
      <w:r w:rsidR="00DD483C" w:rsidRPr="007668D3">
        <w:rPr>
          <w:szCs w:val="18"/>
        </w:rPr>
        <w:t>20</w:t>
      </w:r>
      <w:r w:rsidR="00A82096">
        <w:rPr>
          <w:szCs w:val="18"/>
        </w:rPr>
        <w:t>20</w:t>
      </w:r>
      <w:r w:rsidR="00DD483C" w:rsidRPr="007668D3">
        <w:rPr>
          <w:szCs w:val="18"/>
        </w:rPr>
        <w:t>).</w:t>
      </w:r>
    </w:p>
  </w:endnote>
  <w:endnote w:id="21">
    <w:p w14:paraId="57252D54" w14:textId="5139BD51" w:rsidR="009434AB" w:rsidRPr="007668D3" w:rsidRDefault="00956667" w:rsidP="00956667">
      <w:pPr>
        <w:pStyle w:val="EndnoteText"/>
        <w:jc w:val="both"/>
        <w:rPr>
          <w:szCs w:val="18"/>
        </w:rPr>
      </w:pPr>
      <w:r>
        <w:rPr>
          <w:szCs w:val="18"/>
        </w:rPr>
        <w:tab/>
      </w:r>
      <w:r w:rsidR="009434AB" w:rsidRPr="007668D3">
        <w:rPr>
          <w:rStyle w:val="EndnoteReference"/>
          <w:szCs w:val="18"/>
        </w:rPr>
        <w:endnoteRef/>
      </w:r>
      <w:r>
        <w:rPr>
          <w:szCs w:val="18"/>
        </w:rPr>
        <w:tab/>
      </w:r>
      <w:r w:rsidR="009434AB" w:rsidRPr="007668D3">
        <w:rPr>
          <w:rStyle w:val="sessionsubtitle"/>
          <w:szCs w:val="18"/>
          <w:lang w:val="en-US"/>
        </w:rPr>
        <w:t>CMW/C/HND/CO/1, para. 62.</w:t>
      </w:r>
    </w:p>
  </w:endnote>
  <w:endnote w:id="22">
    <w:p w14:paraId="1B8CD4F3" w14:textId="287E6D89" w:rsidR="00A958F1" w:rsidRPr="007668D3" w:rsidRDefault="00956667" w:rsidP="00956667">
      <w:pPr>
        <w:pStyle w:val="EndnoteText"/>
        <w:jc w:val="both"/>
        <w:rPr>
          <w:szCs w:val="18"/>
        </w:rPr>
      </w:pPr>
      <w:r>
        <w:rPr>
          <w:szCs w:val="18"/>
        </w:rPr>
        <w:tab/>
      </w:r>
      <w:r w:rsidR="00A958F1" w:rsidRPr="00675B1C">
        <w:rPr>
          <w:rStyle w:val="EndnoteReference"/>
          <w:szCs w:val="18"/>
        </w:rPr>
        <w:endnoteRef/>
      </w:r>
      <w:r>
        <w:rPr>
          <w:szCs w:val="18"/>
        </w:rPr>
        <w:tab/>
      </w:r>
      <w:r w:rsidR="00A958F1" w:rsidRPr="00675B1C">
        <w:rPr>
          <w:szCs w:val="18"/>
        </w:rPr>
        <w:t>CMW/C/HND/CO/1/Add.1.</w:t>
      </w:r>
    </w:p>
  </w:endnote>
  <w:endnote w:id="23">
    <w:p w14:paraId="5D21473B" w14:textId="416C6BCE" w:rsidR="00A958F1" w:rsidRPr="007668D3" w:rsidRDefault="00956667" w:rsidP="00956667">
      <w:pPr>
        <w:pStyle w:val="EndnoteText"/>
        <w:jc w:val="both"/>
        <w:rPr>
          <w:szCs w:val="18"/>
        </w:rPr>
      </w:pPr>
      <w:r>
        <w:rPr>
          <w:szCs w:val="18"/>
        </w:rPr>
        <w:tab/>
      </w:r>
      <w:r w:rsidR="00A958F1" w:rsidRPr="007668D3">
        <w:rPr>
          <w:rStyle w:val="EndnoteReference"/>
          <w:szCs w:val="18"/>
        </w:rPr>
        <w:endnoteRef/>
      </w:r>
      <w:r>
        <w:rPr>
          <w:szCs w:val="18"/>
        </w:rPr>
        <w:tab/>
      </w:r>
      <w:r w:rsidR="00A958F1" w:rsidRPr="007668D3">
        <w:rPr>
          <w:szCs w:val="18"/>
        </w:rPr>
        <w:t xml:space="preserve">Letter from CMW to the Permanent Mission of Honduras </w:t>
      </w:r>
      <w:r w:rsidR="00A958F1" w:rsidRPr="007668D3">
        <w:rPr>
          <w:rStyle w:val="EndnoteTextChar"/>
          <w:szCs w:val="18"/>
        </w:rPr>
        <w:t>to the United Nations Office and other international organizations in Geneva</w:t>
      </w:r>
      <w:r w:rsidR="00A958F1" w:rsidRPr="007668D3">
        <w:rPr>
          <w:szCs w:val="18"/>
        </w:rPr>
        <w:t xml:space="preserve">, dated 12 April 2019, available from https://tbinternet.ohchr.org/Treaties/CMW/Shared%20Documents/HND/INT_CMW_FUL_HND_34691_E.pdf (accessed on </w:t>
      </w:r>
      <w:r w:rsidR="00B60A60">
        <w:rPr>
          <w:szCs w:val="18"/>
        </w:rPr>
        <w:t>21</w:t>
      </w:r>
      <w:r w:rsidR="00A958F1" w:rsidRPr="007668D3">
        <w:rPr>
          <w:szCs w:val="18"/>
        </w:rPr>
        <w:t xml:space="preserve"> </w:t>
      </w:r>
      <w:r w:rsidR="00FE70B4">
        <w:rPr>
          <w:szCs w:val="18"/>
        </w:rPr>
        <w:t>February</w:t>
      </w:r>
      <w:r w:rsidR="00A958F1" w:rsidRPr="007668D3">
        <w:rPr>
          <w:szCs w:val="18"/>
        </w:rPr>
        <w:t xml:space="preserve"> 20</w:t>
      </w:r>
      <w:r w:rsidR="00FE70B4">
        <w:rPr>
          <w:szCs w:val="18"/>
        </w:rPr>
        <w:t>20</w:t>
      </w:r>
      <w:r w:rsidR="00A958F1" w:rsidRPr="007668D3">
        <w:rPr>
          <w:szCs w:val="18"/>
        </w:rPr>
        <w:t>).</w:t>
      </w:r>
    </w:p>
  </w:endnote>
  <w:endnote w:id="24">
    <w:p w14:paraId="10195A5A" w14:textId="0FB42F0D" w:rsidR="00465AC5" w:rsidRPr="007668D3" w:rsidRDefault="00956667" w:rsidP="00956667">
      <w:pPr>
        <w:pStyle w:val="EndnoteText"/>
        <w:jc w:val="both"/>
        <w:rPr>
          <w:szCs w:val="18"/>
        </w:rPr>
      </w:pPr>
      <w:r>
        <w:rPr>
          <w:szCs w:val="18"/>
        </w:rPr>
        <w:tab/>
      </w:r>
      <w:r w:rsidR="00465AC5" w:rsidRPr="007668D3">
        <w:rPr>
          <w:rStyle w:val="EndnoteReference"/>
          <w:szCs w:val="18"/>
        </w:rPr>
        <w:endnoteRef/>
      </w:r>
      <w:r>
        <w:rPr>
          <w:szCs w:val="18"/>
        </w:rPr>
        <w:tab/>
      </w:r>
      <w:r w:rsidR="00465AC5" w:rsidRPr="007668D3">
        <w:rPr>
          <w:rStyle w:val="sessionsubtitle"/>
          <w:szCs w:val="18"/>
          <w:lang w:val="en-US"/>
        </w:rPr>
        <w:t>CRPD/C/HND/CO/1, para. 71.</w:t>
      </w:r>
    </w:p>
  </w:endnote>
  <w:endnote w:id="25">
    <w:p w14:paraId="3F06206C" w14:textId="17FE9879" w:rsidR="00D07209" w:rsidRDefault="00956667" w:rsidP="00956667">
      <w:pPr>
        <w:pStyle w:val="EndnoteText"/>
      </w:pPr>
      <w:r>
        <w:tab/>
      </w:r>
      <w:r w:rsidR="00D07209">
        <w:rPr>
          <w:rStyle w:val="EndnoteReference"/>
        </w:rPr>
        <w:endnoteRef/>
      </w:r>
      <w:r>
        <w:tab/>
      </w:r>
      <w:r w:rsidR="00D07209">
        <w:t xml:space="preserve">Available at </w:t>
      </w:r>
      <w:hyperlink r:id="rId2" w:history="1">
        <w:r w:rsidRPr="00176849">
          <w:rPr>
            <w:rStyle w:val="Hyperlink"/>
          </w:rPr>
          <w:t>https://tbinternet.ohchr.org/Treaties/CRPD/Shared%20Documents/HND/INT_CRPD_FCO_</w:t>
        </w:r>
        <w:r w:rsidRPr="00176849">
          <w:rPr>
            <w:rStyle w:val="Hyperlink"/>
          </w:rPr>
          <w:br/>
          <w:t>HND_35806_S.pdf</w:t>
        </w:r>
      </w:hyperlink>
      <w:r w:rsidR="00D07209">
        <w:t xml:space="preserve"> </w:t>
      </w:r>
      <w:r w:rsidR="00D07209" w:rsidRPr="007668D3">
        <w:rPr>
          <w:szCs w:val="18"/>
        </w:rPr>
        <w:t>(accessed on 1</w:t>
      </w:r>
      <w:r w:rsidR="00D07209">
        <w:rPr>
          <w:szCs w:val="18"/>
        </w:rPr>
        <w:t>9</w:t>
      </w:r>
      <w:r w:rsidR="00D07209" w:rsidRPr="007668D3">
        <w:rPr>
          <w:szCs w:val="18"/>
        </w:rPr>
        <w:t xml:space="preserve"> </w:t>
      </w:r>
      <w:r w:rsidR="00D07209">
        <w:rPr>
          <w:szCs w:val="18"/>
        </w:rPr>
        <w:t xml:space="preserve">September </w:t>
      </w:r>
      <w:r w:rsidR="00D07209" w:rsidRPr="007668D3">
        <w:rPr>
          <w:szCs w:val="18"/>
        </w:rPr>
        <w:t>2019).</w:t>
      </w:r>
    </w:p>
  </w:endnote>
  <w:endnote w:id="26">
    <w:p w14:paraId="7E1EABBB" w14:textId="4FB076FC" w:rsidR="00187479" w:rsidRPr="007668D3" w:rsidRDefault="00956667" w:rsidP="00956667">
      <w:pPr>
        <w:pStyle w:val="EndnoteText"/>
        <w:jc w:val="both"/>
        <w:rPr>
          <w:szCs w:val="18"/>
        </w:rPr>
      </w:pPr>
      <w:r>
        <w:rPr>
          <w:szCs w:val="18"/>
        </w:rPr>
        <w:tab/>
      </w:r>
      <w:r w:rsidR="00187479" w:rsidRPr="007668D3">
        <w:rPr>
          <w:rStyle w:val="EndnoteReference"/>
          <w:szCs w:val="18"/>
        </w:rPr>
        <w:endnoteRef/>
      </w:r>
      <w:r>
        <w:rPr>
          <w:szCs w:val="18"/>
        </w:rPr>
        <w:tab/>
      </w:r>
      <w:r w:rsidR="00187479" w:rsidRPr="007668D3">
        <w:rPr>
          <w:rStyle w:val="sessionsubtitle"/>
          <w:szCs w:val="18"/>
          <w:lang w:val="en-US"/>
        </w:rPr>
        <w:t>CED/C/HND/CO/1, para. 47.</w:t>
      </w:r>
    </w:p>
  </w:endnote>
  <w:endnote w:id="27">
    <w:p w14:paraId="2EB87056" w14:textId="2F5537AB" w:rsidR="00542D8D" w:rsidRPr="007668D3" w:rsidRDefault="00956667" w:rsidP="00956667">
      <w:pPr>
        <w:pStyle w:val="EndnoteText"/>
        <w:jc w:val="both"/>
        <w:rPr>
          <w:szCs w:val="18"/>
        </w:rPr>
      </w:pPr>
      <w:r>
        <w:rPr>
          <w:szCs w:val="18"/>
        </w:rPr>
        <w:tab/>
      </w:r>
      <w:r w:rsidR="00542D8D" w:rsidRPr="007668D3">
        <w:rPr>
          <w:rStyle w:val="EndnoteReference"/>
          <w:szCs w:val="18"/>
        </w:rPr>
        <w:endnoteRef/>
      </w:r>
      <w:r>
        <w:rPr>
          <w:szCs w:val="18"/>
        </w:rPr>
        <w:tab/>
      </w:r>
      <w:r w:rsidR="00542D8D" w:rsidRPr="007668D3">
        <w:rPr>
          <w:szCs w:val="18"/>
        </w:rPr>
        <w:t>CED/C/HND/CO/1/Add.1.</w:t>
      </w:r>
    </w:p>
  </w:endnote>
  <w:endnote w:id="28">
    <w:p w14:paraId="4F79212D" w14:textId="432B08B4" w:rsidR="00D23908" w:rsidRPr="00A82F81" w:rsidRDefault="00956667" w:rsidP="00956667">
      <w:pPr>
        <w:pStyle w:val="EndnoteText"/>
        <w:jc w:val="both"/>
        <w:rPr>
          <w:szCs w:val="18"/>
        </w:rPr>
      </w:pPr>
      <w:r>
        <w:rPr>
          <w:szCs w:val="18"/>
        </w:rPr>
        <w:tab/>
      </w:r>
      <w:r w:rsidR="00D23908" w:rsidRPr="00AE6012">
        <w:rPr>
          <w:rStyle w:val="EndnoteReference"/>
          <w:szCs w:val="18"/>
        </w:rPr>
        <w:endnoteRef/>
      </w:r>
      <w:r>
        <w:rPr>
          <w:szCs w:val="18"/>
        </w:rPr>
        <w:tab/>
      </w:r>
      <w:r w:rsidR="00D23908" w:rsidRPr="00AE6012">
        <w:rPr>
          <w:szCs w:val="18"/>
        </w:rPr>
        <w:t>For the titles of special procedure mandate holders see:</w:t>
      </w:r>
      <w:r w:rsidR="00D23908" w:rsidRPr="00AE6012">
        <w:t xml:space="preserve"> </w:t>
      </w:r>
      <w:r w:rsidR="00D23908" w:rsidRPr="00A82F81">
        <w:rPr>
          <w:szCs w:val="18"/>
        </w:rPr>
        <w:t>https://spcommreports.ohchr.org/about/abbreviations</w:t>
      </w:r>
    </w:p>
  </w:endnote>
  <w:endnote w:id="29">
    <w:p w14:paraId="19F25614" w14:textId="6FC5DEB7" w:rsidR="00D23908" w:rsidRPr="004D2257" w:rsidRDefault="00956667" w:rsidP="00956667">
      <w:pPr>
        <w:pStyle w:val="EndnoteText"/>
        <w:rPr>
          <w:szCs w:val="18"/>
          <w:lang w:val="en-US"/>
        </w:rPr>
      </w:pPr>
      <w:r>
        <w:tab/>
      </w:r>
      <w:r w:rsidR="00D23908" w:rsidRPr="00A82F81">
        <w:rPr>
          <w:rStyle w:val="EndnoteReference"/>
        </w:rPr>
        <w:endnoteRef/>
      </w:r>
      <w:r>
        <w:tab/>
      </w:r>
      <w:r>
        <w:tab/>
      </w:r>
      <w:r w:rsidR="00D23908" w:rsidRPr="00C81253">
        <w:t xml:space="preserve">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w:t>
      </w:r>
      <w:r w:rsidR="00D23908" w:rsidRPr="004D2257">
        <w:rPr>
          <w:szCs w:val="18"/>
        </w:rPr>
        <w:t>determination); and C: no status (not in compliance with the Paris Principles).</w:t>
      </w:r>
    </w:p>
  </w:endnote>
  <w:endnote w:id="30">
    <w:p w14:paraId="00DD0966" w14:textId="5C7A79D8" w:rsidR="00D23908" w:rsidRPr="00956667" w:rsidRDefault="00956667" w:rsidP="00956667">
      <w:pPr>
        <w:tabs>
          <w:tab w:val="right" w:pos="1021"/>
        </w:tabs>
        <w:ind w:left="1134" w:hanging="1134"/>
        <w:rPr>
          <w:rFonts w:ascii="Calibri" w:hAnsi="Calibri"/>
          <w:sz w:val="18"/>
          <w:szCs w:val="18"/>
        </w:rPr>
      </w:pPr>
      <w:r>
        <w:rPr>
          <w:sz w:val="18"/>
          <w:szCs w:val="18"/>
        </w:rPr>
        <w:tab/>
      </w:r>
      <w:r w:rsidR="00D23908" w:rsidRPr="004D2257">
        <w:rPr>
          <w:rStyle w:val="EndnoteReference"/>
          <w:szCs w:val="18"/>
        </w:rPr>
        <w:endnoteRef/>
      </w:r>
      <w:r>
        <w:rPr>
          <w:sz w:val="18"/>
          <w:szCs w:val="18"/>
        </w:rPr>
        <w:tab/>
      </w:r>
      <w:r w:rsidR="00D23908" w:rsidRPr="004D2257">
        <w:rPr>
          <w:sz w:val="18"/>
          <w:szCs w:val="18"/>
        </w:rPr>
        <w:t>The list of national human rights institutions with accreditation status granted by the Global Alliance of National Human Rights Insti</w:t>
      </w:r>
      <w:r>
        <w:rPr>
          <w:sz w:val="18"/>
          <w:szCs w:val="18"/>
        </w:rPr>
        <w:t xml:space="preserve">tutions (GANHRI), accessed at: </w:t>
      </w:r>
      <w:r w:rsidR="004033E4" w:rsidRPr="00956667">
        <w:rPr>
          <w:sz w:val="18"/>
          <w:szCs w:val="18"/>
        </w:rPr>
        <w:t>https://nhri.ohchr.org/EN/AboutUs/GANHRIAccreditation/Documents/SCA%20Report%20October%202019%20English.pdf</w:t>
      </w:r>
    </w:p>
    <w:p w14:paraId="2D49EE16" w14:textId="2CA6D3F6" w:rsidR="00D23908" w:rsidRPr="00C75174" w:rsidRDefault="00D23908" w:rsidP="00D23908">
      <w:pPr>
        <w:pStyle w:val="EndnoteText"/>
        <w:tabs>
          <w:tab w:val="clear" w:pos="1021"/>
          <w:tab w:val="right" w:pos="1020"/>
        </w:tabs>
        <w:spacing w:before="240" w:line="240" w:lineRule="atLeast"/>
        <w:ind w:firstLine="0"/>
        <w:jc w:val="center"/>
        <w:rPr>
          <w:szCs w:val="18"/>
          <w:u w:val="single"/>
        </w:rPr>
      </w:pPr>
      <w:r>
        <w:rPr>
          <w:u w:val="single"/>
        </w:rPr>
        <w:tab/>
      </w:r>
      <w:r>
        <w:rPr>
          <w:u w:val="single"/>
        </w:rPr>
        <w:tab/>
      </w:r>
      <w:r>
        <w:rPr>
          <w:u w:val="single"/>
        </w:rPr>
        <w:tab/>
      </w:r>
      <w:r w:rsidR="00956667">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C851E" w14:textId="31CD900B" w:rsidR="00674A7D" w:rsidRDefault="00674A7D">
    <w:pPr>
      <w:pStyle w:val="Footer"/>
      <w:jc w:val="right"/>
    </w:pPr>
    <w:r>
      <w:fldChar w:fldCharType="begin"/>
    </w:r>
    <w:r>
      <w:instrText xml:space="preserve"> PAGE   \* MERGEFORMAT </w:instrText>
    </w:r>
    <w:r>
      <w:fldChar w:fldCharType="separate"/>
    </w:r>
    <w:r w:rsidR="007B2C30">
      <w:rPr>
        <w:noProof/>
      </w:rPr>
      <w:t>7</w:t>
    </w:r>
    <w:r>
      <w:rPr>
        <w:noProof/>
      </w:rPr>
      <w:fldChar w:fldCharType="end"/>
    </w:r>
  </w:p>
  <w:p w14:paraId="09CB9117" w14:textId="77777777"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250BD" w14:textId="52375D2A" w:rsidR="004D1140" w:rsidRDefault="00D725F7" w:rsidP="00542574">
    <w:r>
      <w:rPr>
        <w:noProof/>
        <w:lang w:eastAsia="en-GB"/>
      </w:rPr>
      <w:drawing>
        <wp:anchor distT="0" distB="0" distL="114300" distR="114300" simplePos="0" relativeHeight="251657728" behindDoc="0" locked="1" layoutInCell="1" allowOverlap="1" wp14:anchorId="7775CC57" wp14:editId="31D4F7E8">
          <wp:simplePos x="0" y="0"/>
          <wp:positionH relativeFrom="column">
            <wp:posOffset>5148580</wp:posOffset>
          </wp:positionH>
          <wp:positionV relativeFrom="paragraph">
            <wp:posOffset>-79375</wp:posOffset>
          </wp:positionV>
          <wp:extent cx="930275" cy="230505"/>
          <wp:effectExtent l="0" t="0" r="0" b="0"/>
          <wp:wrapNone/>
          <wp:docPr id="1"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CFD51" w14:textId="77777777" w:rsidR="001C215C" w:rsidRPr="000B175B" w:rsidRDefault="001C215C" w:rsidP="000B175B">
      <w:pPr>
        <w:tabs>
          <w:tab w:val="right" w:pos="2155"/>
        </w:tabs>
        <w:spacing w:after="80"/>
        <w:ind w:left="680"/>
        <w:rPr>
          <w:u w:val="single"/>
        </w:rPr>
      </w:pPr>
      <w:r>
        <w:rPr>
          <w:u w:val="single"/>
        </w:rPr>
        <w:tab/>
      </w:r>
    </w:p>
  </w:footnote>
  <w:footnote w:type="continuationSeparator" w:id="0">
    <w:p w14:paraId="3C96733D" w14:textId="77777777" w:rsidR="001C215C" w:rsidRPr="00FC68B7" w:rsidRDefault="001C215C" w:rsidP="00FC68B7">
      <w:pPr>
        <w:tabs>
          <w:tab w:val="left" w:pos="2155"/>
        </w:tabs>
        <w:spacing w:after="80"/>
        <w:ind w:left="680"/>
        <w:rPr>
          <w:u w:val="single"/>
        </w:rPr>
      </w:pPr>
      <w:r>
        <w:rPr>
          <w:u w:val="single"/>
        </w:rPr>
        <w:tab/>
      </w:r>
    </w:p>
  </w:footnote>
  <w:footnote w:type="continuationNotice" w:id="1">
    <w:p w14:paraId="250AE21A" w14:textId="77777777" w:rsidR="001C215C" w:rsidRDefault="001C215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FB"/>
    <w:rsid w:val="00007F7F"/>
    <w:rsid w:val="00022DB5"/>
    <w:rsid w:val="0002432F"/>
    <w:rsid w:val="000344CE"/>
    <w:rsid w:val="000403D1"/>
    <w:rsid w:val="000449AA"/>
    <w:rsid w:val="00050F6B"/>
    <w:rsid w:val="00072C8C"/>
    <w:rsid w:val="00073E70"/>
    <w:rsid w:val="00075368"/>
    <w:rsid w:val="000876EB"/>
    <w:rsid w:val="00091419"/>
    <w:rsid w:val="00091425"/>
    <w:rsid w:val="000931C0"/>
    <w:rsid w:val="000B175B"/>
    <w:rsid w:val="000B3A0F"/>
    <w:rsid w:val="000B4A3B"/>
    <w:rsid w:val="000D0709"/>
    <w:rsid w:val="000D1851"/>
    <w:rsid w:val="000D3354"/>
    <w:rsid w:val="000E0415"/>
    <w:rsid w:val="000F63EB"/>
    <w:rsid w:val="00125097"/>
    <w:rsid w:val="0013065A"/>
    <w:rsid w:val="0013136E"/>
    <w:rsid w:val="00132BC7"/>
    <w:rsid w:val="00133DA3"/>
    <w:rsid w:val="00146D32"/>
    <w:rsid w:val="001509BA"/>
    <w:rsid w:val="00157983"/>
    <w:rsid w:val="001614E7"/>
    <w:rsid w:val="00182675"/>
    <w:rsid w:val="00187479"/>
    <w:rsid w:val="00195C2E"/>
    <w:rsid w:val="001B4B04"/>
    <w:rsid w:val="001C0706"/>
    <w:rsid w:val="001C215C"/>
    <w:rsid w:val="001C6663"/>
    <w:rsid w:val="001C7895"/>
    <w:rsid w:val="001D26DF"/>
    <w:rsid w:val="001E2790"/>
    <w:rsid w:val="001E40D5"/>
    <w:rsid w:val="001E5256"/>
    <w:rsid w:val="001F222E"/>
    <w:rsid w:val="0020250C"/>
    <w:rsid w:val="002070DD"/>
    <w:rsid w:val="0021130C"/>
    <w:rsid w:val="00211E0B"/>
    <w:rsid w:val="00211E72"/>
    <w:rsid w:val="00214047"/>
    <w:rsid w:val="0022130F"/>
    <w:rsid w:val="00222254"/>
    <w:rsid w:val="0022777B"/>
    <w:rsid w:val="00236E08"/>
    <w:rsid w:val="00237785"/>
    <w:rsid w:val="002410DD"/>
    <w:rsid w:val="00241466"/>
    <w:rsid w:val="00252D49"/>
    <w:rsid w:val="00253D58"/>
    <w:rsid w:val="00254654"/>
    <w:rsid w:val="00261572"/>
    <w:rsid w:val="00264FA3"/>
    <w:rsid w:val="002731E3"/>
    <w:rsid w:val="0027725F"/>
    <w:rsid w:val="00283347"/>
    <w:rsid w:val="00296EB7"/>
    <w:rsid w:val="002A5B84"/>
    <w:rsid w:val="002B4713"/>
    <w:rsid w:val="002C21F0"/>
    <w:rsid w:val="002D152D"/>
    <w:rsid w:val="002E44F9"/>
    <w:rsid w:val="002E646B"/>
    <w:rsid w:val="003107FA"/>
    <w:rsid w:val="00317977"/>
    <w:rsid w:val="003229D8"/>
    <w:rsid w:val="00324383"/>
    <w:rsid w:val="003314D1"/>
    <w:rsid w:val="00335A2F"/>
    <w:rsid w:val="00341937"/>
    <w:rsid w:val="00341D5E"/>
    <w:rsid w:val="00350CFD"/>
    <w:rsid w:val="0037215F"/>
    <w:rsid w:val="00380822"/>
    <w:rsid w:val="0039277A"/>
    <w:rsid w:val="003972E0"/>
    <w:rsid w:val="003975ED"/>
    <w:rsid w:val="003A346F"/>
    <w:rsid w:val="003A4E25"/>
    <w:rsid w:val="003C222D"/>
    <w:rsid w:val="003C2CC4"/>
    <w:rsid w:val="003D4B23"/>
    <w:rsid w:val="003E065C"/>
    <w:rsid w:val="003E19D9"/>
    <w:rsid w:val="003E33AE"/>
    <w:rsid w:val="003E6998"/>
    <w:rsid w:val="00400E06"/>
    <w:rsid w:val="00402E7F"/>
    <w:rsid w:val="004033E4"/>
    <w:rsid w:val="00407FE9"/>
    <w:rsid w:val="00420F8B"/>
    <w:rsid w:val="00424C80"/>
    <w:rsid w:val="00431A65"/>
    <w:rsid w:val="004325CB"/>
    <w:rsid w:val="0044503A"/>
    <w:rsid w:val="00446DE4"/>
    <w:rsid w:val="00447761"/>
    <w:rsid w:val="00451EC3"/>
    <w:rsid w:val="00465AC5"/>
    <w:rsid w:val="004721B1"/>
    <w:rsid w:val="004766F2"/>
    <w:rsid w:val="004859EC"/>
    <w:rsid w:val="00496A15"/>
    <w:rsid w:val="004A136B"/>
    <w:rsid w:val="004A57D6"/>
    <w:rsid w:val="004A76BD"/>
    <w:rsid w:val="004B75D2"/>
    <w:rsid w:val="004D1140"/>
    <w:rsid w:val="004E01CE"/>
    <w:rsid w:val="004E25CB"/>
    <w:rsid w:val="004F55ED"/>
    <w:rsid w:val="004F66A9"/>
    <w:rsid w:val="00505C67"/>
    <w:rsid w:val="0052176C"/>
    <w:rsid w:val="00522812"/>
    <w:rsid w:val="005261E5"/>
    <w:rsid w:val="00533B97"/>
    <w:rsid w:val="005420F2"/>
    <w:rsid w:val="00542574"/>
    <w:rsid w:val="00542D8D"/>
    <w:rsid w:val="005436AB"/>
    <w:rsid w:val="005457B9"/>
    <w:rsid w:val="00545D6A"/>
    <w:rsid w:val="00546DBF"/>
    <w:rsid w:val="005512BA"/>
    <w:rsid w:val="00553D76"/>
    <w:rsid w:val="005552B5"/>
    <w:rsid w:val="0056117B"/>
    <w:rsid w:val="005615E8"/>
    <w:rsid w:val="005620C3"/>
    <w:rsid w:val="00571365"/>
    <w:rsid w:val="005759A7"/>
    <w:rsid w:val="00592E55"/>
    <w:rsid w:val="005A22DB"/>
    <w:rsid w:val="005B3DB3"/>
    <w:rsid w:val="005B6E48"/>
    <w:rsid w:val="005E1712"/>
    <w:rsid w:val="005F6E73"/>
    <w:rsid w:val="006116A3"/>
    <w:rsid w:val="00611FC4"/>
    <w:rsid w:val="006176FB"/>
    <w:rsid w:val="00626E6C"/>
    <w:rsid w:val="00640B26"/>
    <w:rsid w:val="00644301"/>
    <w:rsid w:val="00650C7B"/>
    <w:rsid w:val="00670741"/>
    <w:rsid w:val="00674A7D"/>
    <w:rsid w:val="00675B1C"/>
    <w:rsid w:val="00676C10"/>
    <w:rsid w:val="006808A9"/>
    <w:rsid w:val="00696BD6"/>
    <w:rsid w:val="006A18AC"/>
    <w:rsid w:val="006A6B9D"/>
    <w:rsid w:val="006A70F4"/>
    <w:rsid w:val="006A7392"/>
    <w:rsid w:val="006B3189"/>
    <w:rsid w:val="006B7D65"/>
    <w:rsid w:val="006D6DA6"/>
    <w:rsid w:val="006E564B"/>
    <w:rsid w:val="006F13F0"/>
    <w:rsid w:val="006F5035"/>
    <w:rsid w:val="007065EB"/>
    <w:rsid w:val="00720183"/>
    <w:rsid w:val="00721EC1"/>
    <w:rsid w:val="0072632A"/>
    <w:rsid w:val="00741A0B"/>
    <w:rsid w:val="0074200B"/>
    <w:rsid w:val="00743D04"/>
    <w:rsid w:val="00757201"/>
    <w:rsid w:val="007668D3"/>
    <w:rsid w:val="007953F7"/>
    <w:rsid w:val="007A6296"/>
    <w:rsid w:val="007B2C30"/>
    <w:rsid w:val="007B6BA5"/>
    <w:rsid w:val="007C1B62"/>
    <w:rsid w:val="007C3390"/>
    <w:rsid w:val="007C4CEB"/>
    <w:rsid w:val="007C4F4B"/>
    <w:rsid w:val="007D2CDC"/>
    <w:rsid w:val="007D5213"/>
    <w:rsid w:val="007D5327"/>
    <w:rsid w:val="007E2C3B"/>
    <w:rsid w:val="007E5B90"/>
    <w:rsid w:val="007E75F7"/>
    <w:rsid w:val="007F085C"/>
    <w:rsid w:val="007F6611"/>
    <w:rsid w:val="0080654D"/>
    <w:rsid w:val="008155C3"/>
    <w:rsid w:val="008175E9"/>
    <w:rsid w:val="008179FE"/>
    <w:rsid w:val="0082243E"/>
    <w:rsid w:val="008242D7"/>
    <w:rsid w:val="00852487"/>
    <w:rsid w:val="00856CD2"/>
    <w:rsid w:val="00861BC6"/>
    <w:rsid w:val="00864A47"/>
    <w:rsid w:val="00871FD5"/>
    <w:rsid w:val="008741DC"/>
    <w:rsid w:val="00875FCF"/>
    <w:rsid w:val="00887A27"/>
    <w:rsid w:val="008979B1"/>
    <w:rsid w:val="008A6B25"/>
    <w:rsid w:val="008A6C4F"/>
    <w:rsid w:val="008B4D7D"/>
    <w:rsid w:val="008C1E4D"/>
    <w:rsid w:val="008E0E46"/>
    <w:rsid w:val="008E4098"/>
    <w:rsid w:val="008E5D82"/>
    <w:rsid w:val="0090452C"/>
    <w:rsid w:val="009045C9"/>
    <w:rsid w:val="00907C3F"/>
    <w:rsid w:val="009124F0"/>
    <w:rsid w:val="0092237C"/>
    <w:rsid w:val="0093707B"/>
    <w:rsid w:val="009400EB"/>
    <w:rsid w:val="009427E3"/>
    <w:rsid w:val="009434AB"/>
    <w:rsid w:val="0094563C"/>
    <w:rsid w:val="00956667"/>
    <w:rsid w:val="00956D9B"/>
    <w:rsid w:val="0096139A"/>
    <w:rsid w:val="00963CBA"/>
    <w:rsid w:val="009654B7"/>
    <w:rsid w:val="00967FA4"/>
    <w:rsid w:val="00975459"/>
    <w:rsid w:val="009822C1"/>
    <w:rsid w:val="00991261"/>
    <w:rsid w:val="009A0B83"/>
    <w:rsid w:val="009B3800"/>
    <w:rsid w:val="009C3D2F"/>
    <w:rsid w:val="009D22AC"/>
    <w:rsid w:val="009D3FA1"/>
    <w:rsid w:val="009D50DB"/>
    <w:rsid w:val="009D6B67"/>
    <w:rsid w:val="009E1C4E"/>
    <w:rsid w:val="009E2665"/>
    <w:rsid w:val="009E78E3"/>
    <w:rsid w:val="00A02BFB"/>
    <w:rsid w:val="00A02F74"/>
    <w:rsid w:val="00A05E0B"/>
    <w:rsid w:val="00A074DD"/>
    <w:rsid w:val="00A1427D"/>
    <w:rsid w:val="00A3619D"/>
    <w:rsid w:val="00A37CF9"/>
    <w:rsid w:val="00A4634F"/>
    <w:rsid w:val="00A51CF3"/>
    <w:rsid w:val="00A57BC0"/>
    <w:rsid w:val="00A63DA6"/>
    <w:rsid w:val="00A67EFD"/>
    <w:rsid w:val="00A72F22"/>
    <w:rsid w:val="00A748A6"/>
    <w:rsid w:val="00A82096"/>
    <w:rsid w:val="00A879A4"/>
    <w:rsid w:val="00A87E95"/>
    <w:rsid w:val="00A92E29"/>
    <w:rsid w:val="00A958F1"/>
    <w:rsid w:val="00AC2000"/>
    <w:rsid w:val="00AC57AF"/>
    <w:rsid w:val="00AD09E9"/>
    <w:rsid w:val="00AD3D48"/>
    <w:rsid w:val="00AD43E8"/>
    <w:rsid w:val="00AD624A"/>
    <w:rsid w:val="00AD7B29"/>
    <w:rsid w:val="00AF0576"/>
    <w:rsid w:val="00AF3829"/>
    <w:rsid w:val="00B037F0"/>
    <w:rsid w:val="00B04819"/>
    <w:rsid w:val="00B116B1"/>
    <w:rsid w:val="00B14190"/>
    <w:rsid w:val="00B2327D"/>
    <w:rsid w:val="00B2718F"/>
    <w:rsid w:val="00B30179"/>
    <w:rsid w:val="00B31310"/>
    <w:rsid w:val="00B3317B"/>
    <w:rsid w:val="00B334DC"/>
    <w:rsid w:val="00B3631A"/>
    <w:rsid w:val="00B53013"/>
    <w:rsid w:val="00B605F0"/>
    <w:rsid w:val="00B60A60"/>
    <w:rsid w:val="00B67F5E"/>
    <w:rsid w:val="00B73E65"/>
    <w:rsid w:val="00B81E12"/>
    <w:rsid w:val="00B87110"/>
    <w:rsid w:val="00B90627"/>
    <w:rsid w:val="00B97FA8"/>
    <w:rsid w:val="00BB2720"/>
    <w:rsid w:val="00BC1385"/>
    <w:rsid w:val="00BC74E9"/>
    <w:rsid w:val="00BE02E4"/>
    <w:rsid w:val="00BE618E"/>
    <w:rsid w:val="00BE679A"/>
    <w:rsid w:val="00BF7F28"/>
    <w:rsid w:val="00C12830"/>
    <w:rsid w:val="00C163EA"/>
    <w:rsid w:val="00C24693"/>
    <w:rsid w:val="00C3427B"/>
    <w:rsid w:val="00C35F0B"/>
    <w:rsid w:val="00C463DD"/>
    <w:rsid w:val="00C56D0C"/>
    <w:rsid w:val="00C64458"/>
    <w:rsid w:val="00C745C3"/>
    <w:rsid w:val="00C8115D"/>
    <w:rsid w:val="00C81253"/>
    <w:rsid w:val="00C8450C"/>
    <w:rsid w:val="00CA2A58"/>
    <w:rsid w:val="00CA2E07"/>
    <w:rsid w:val="00CA6DE7"/>
    <w:rsid w:val="00CC03CC"/>
    <w:rsid w:val="00CC0B55"/>
    <w:rsid w:val="00CD6995"/>
    <w:rsid w:val="00CE34E9"/>
    <w:rsid w:val="00CE4A8F"/>
    <w:rsid w:val="00CF0214"/>
    <w:rsid w:val="00CF586F"/>
    <w:rsid w:val="00CF7D43"/>
    <w:rsid w:val="00D07209"/>
    <w:rsid w:val="00D11129"/>
    <w:rsid w:val="00D13B60"/>
    <w:rsid w:val="00D2031B"/>
    <w:rsid w:val="00D21E87"/>
    <w:rsid w:val="00D22332"/>
    <w:rsid w:val="00D226FD"/>
    <w:rsid w:val="00D23908"/>
    <w:rsid w:val="00D25FE2"/>
    <w:rsid w:val="00D30D34"/>
    <w:rsid w:val="00D43252"/>
    <w:rsid w:val="00D47642"/>
    <w:rsid w:val="00D550F9"/>
    <w:rsid w:val="00D572B0"/>
    <w:rsid w:val="00D57EDC"/>
    <w:rsid w:val="00D62E90"/>
    <w:rsid w:val="00D6573E"/>
    <w:rsid w:val="00D725F7"/>
    <w:rsid w:val="00D75C61"/>
    <w:rsid w:val="00D76BE5"/>
    <w:rsid w:val="00D8128F"/>
    <w:rsid w:val="00D82670"/>
    <w:rsid w:val="00D978C6"/>
    <w:rsid w:val="00DA67AD"/>
    <w:rsid w:val="00DB18CE"/>
    <w:rsid w:val="00DC2C59"/>
    <w:rsid w:val="00DD3674"/>
    <w:rsid w:val="00DD483C"/>
    <w:rsid w:val="00DE3EC0"/>
    <w:rsid w:val="00DE7BF3"/>
    <w:rsid w:val="00E11593"/>
    <w:rsid w:val="00E12B6B"/>
    <w:rsid w:val="00E130AB"/>
    <w:rsid w:val="00E170D4"/>
    <w:rsid w:val="00E438D9"/>
    <w:rsid w:val="00E5644E"/>
    <w:rsid w:val="00E66B4F"/>
    <w:rsid w:val="00E7260F"/>
    <w:rsid w:val="00E806EE"/>
    <w:rsid w:val="00E86049"/>
    <w:rsid w:val="00E96630"/>
    <w:rsid w:val="00E96891"/>
    <w:rsid w:val="00EB0EF8"/>
    <w:rsid w:val="00EB0FB9"/>
    <w:rsid w:val="00EC0443"/>
    <w:rsid w:val="00ED060E"/>
    <w:rsid w:val="00ED0CA9"/>
    <w:rsid w:val="00ED7A2A"/>
    <w:rsid w:val="00EE41E7"/>
    <w:rsid w:val="00EE7D5F"/>
    <w:rsid w:val="00EF1D7F"/>
    <w:rsid w:val="00EF5BDB"/>
    <w:rsid w:val="00F07FD9"/>
    <w:rsid w:val="00F21C38"/>
    <w:rsid w:val="00F238A8"/>
    <w:rsid w:val="00F23933"/>
    <w:rsid w:val="00F24119"/>
    <w:rsid w:val="00F30B7B"/>
    <w:rsid w:val="00F34950"/>
    <w:rsid w:val="00F40E75"/>
    <w:rsid w:val="00F42CD9"/>
    <w:rsid w:val="00F43A4B"/>
    <w:rsid w:val="00F52936"/>
    <w:rsid w:val="00F60188"/>
    <w:rsid w:val="00F677CB"/>
    <w:rsid w:val="00F71571"/>
    <w:rsid w:val="00F715B8"/>
    <w:rsid w:val="00F72113"/>
    <w:rsid w:val="00F723A2"/>
    <w:rsid w:val="00F76CA4"/>
    <w:rsid w:val="00FA7DF3"/>
    <w:rsid w:val="00FC68B7"/>
    <w:rsid w:val="00FD268F"/>
    <w:rsid w:val="00FD7C12"/>
    <w:rsid w:val="00FE6D5D"/>
    <w:rsid w:val="00FE70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customStyle="1" w:styleId="sessionsubtitle">
    <w:name w:val="sessionsubtitle"/>
    <w:basedOn w:val="DefaultParagraphFont"/>
    <w:rsid w:val="00187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 w:id="437413860">
      <w:bodyDiv w:val="1"/>
      <w:marLeft w:val="0"/>
      <w:marRight w:val="0"/>
      <w:marTop w:val="0"/>
      <w:marBottom w:val="0"/>
      <w:divBdr>
        <w:top w:val="none" w:sz="0" w:space="0" w:color="auto"/>
        <w:left w:val="none" w:sz="0" w:space="0" w:color="auto"/>
        <w:bottom w:val="none" w:sz="0" w:space="0" w:color="auto"/>
        <w:right w:val="none" w:sz="0" w:space="0" w:color="auto"/>
      </w:divBdr>
    </w:div>
    <w:div w:id="923302532">
      <w:bodyDiv w:val="1"/>
      <w:marLeft w:val="0"/>
      <w:marRight w:val="0"/>
      <w:marTop w:val="0"/>
      <w:marBottom w:val="0"/>
      <w:divBdr>
        <w:top w:val="none" w:sz="0" w:space="0" w:color="auto"/>
        <w:left w:val="none" w:sz="0" w:space="0" w:color="auto"/>
        <w:bottom w:val="none" w:sz="0" w:space="0" w:color="auto"/>
        <w:right w:val="none" w:sz="0" w:space="0" w:color="auto"/>
      </w:divBdr>
    </w:div>
    <w:div w:id="134605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2" Type="http://schemas.openxmlformats.org/officeDocument/2006/relationships/hyperlink" Target="https://tbinternet.ohchr.org/Treaties/CRPD/Shared%20Documents/HND/INT_CRPD_FCO_HND_35806_S.pdf" TargetMode="External"/><Relationship Id="rId1" Type="http://schemas.openxmlformats.org/officeDocument/2006/relationships/hyperlink" Target="https://tbinternet.ohchr.org/Treaties/CCPR/Shared%20Documents/HND/CCPR_C_HND_CO_2_Add-1_32131_S.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FB9C7F2-B297-44BA-83CF-D7CE41CBCCFE}">
  <ds:schemaRefs>
    <ds:schemaRef ds:uri="http://schemas.openxmlformats.org/officeDocument/2006/bibliography"/>
  </ds:schemaRefs>
</ds:datastoreItem>
</file>

<file path=customXml/itemProps2.xml><?xml version="1.0" encoding="utf-8"?>
<ds:datastoreItem xmlns:ds="http://schemas.openxmlformats.org/officeDocument/2006/customXml" ds:itemID="{4B9C2B4D-6305-48A0-9AC2-D9DAC461234B}"/>
</file>

<file path=customXml/itemProps3.xml><?xml version="1.0" encoding="utf-8"?>
<ds:datastoreItem xmlns:ds="http://schemas.openxmlformats.org/officeDocument/2006/customXml" ds:itemID="{C7BB628B-7BA0-4ACE-8764-084C60A24BED}"/>
</file>

<file path=customXml/itemProps4.xml><?xml version="1.0" encoding="utf-8"?>
<ds:datastoreItem xmlns:ds="http://schemas.openxmlformats.org/officeDocument/2006/customXml" ds:itemID="{A536C250-5942-4CC3-B8E6-73E936DE70D4}"/>
</file>

<file path=docProps/app.xml><?xml version="1.0" encoding="utf-8"?>
<Properties xmlns="http://schemas.openxmlformats.org/officeDocument/2006/extended-properties" xmlns:vt="http://schemas.openxmlformats.org/officeDocument/2006/docPropsVTypes">
  <Template>A_E.dotm</Template>
  <TotalTime>15</TotalTime>
  <Pages>7</Pages>
  <Words>692</Words>
  <Characters>3950</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Feyikemi Oyewole</cp:lastModifiedBy>
  <cp:revision>12</cp:revision>
  <cp:lastPrinted>2008-01-29T07:30:00Z</cp:lastPrinted>
  <dcterms:created xsi:type="dcterms:W3CDTF">2020-03-12T09:06:00Z</dcterms:created>
  <dcterms:modified xsi:type="dcterms:W3CDTF">2020-04-20T11:27:00Z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1484200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