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7" w:rsidRPr="00D20CF7" w:rsidRDefault="00D20CF7" w:rsidP="00D20CF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51B5D">
        <w:rPr>
          <w:rFonts w:ascii="Times New Roman" w:eastAsia="Times New Roman" w:hAnsi="Times New Roman" w:cs="Times New Roman"/>
          <w:b/>
          <w:bCs/>
          <w:kern w:val="32"/>
          <w:sz w:val="24"/>
          <w:szCs w:val="32"/>
          <w:u w:val="single"/>
          <w:lang w:eastAsia="en-US"/>
        </w:rPr>
        <w:t>TURKEY</w:t>
      </w:r>
      <w:r w:rsidR="004E5F9F">
        <w:rPr>
          <w:rFonts w:ascii="Times New Roman" w:eastAsia="Times New Roman" w:hAnsi="Times New Roman" w:cs="Times New Roman"/>
          <w:b/>
          <w:bCs/>
          <w:kern w:val="32"/>
          <w:sz w:val="24"/>
          <w:szCs w:val="32"/>
          <w:u w:val="single"/>
          <w:lang w:eastAsia="en-US"/>
        </w:rPr>
        <w:t xml:space="preserve"> (FOURTH</w:t>
      </w:r>
      <w:r w:rsidRPr="00D20CF7">
        <w:rPr>
          <w:rFonts w:ascii="Times New Roman" w:eastAsia="Times New Roman" w:hAnsi="Times New Roman" w:cs="Times New Roman"/>
          <w:b/>
          <w:bCs/>
          <w:kern w:val="32"/>
          <w:sz w:val="24"/>
          <w:szCs w:val="32"/>
          <w:u w:val="single"/>
          <w:lang w:eastAsia="en-US"/>
        </w:rPr>
        <w:t xml:space="preserve"> BATCH)</w:t>
      </w:r>
    </w:p>
    <w:p w:rsidR="00D20CF7" w:rsidRDefault="004E5F9F" w:rsidP="00D20CF7">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ARMENIA</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Armenia remains gravely concerned by the recurring statements of the high-level Turkish officials aimed at trivializing, relativizing, rationalizing and justifying the Armenian Genocide, which insult the dignity of victims, survivors and their descendants. We call on Turkey to reconsider its hostile policy against the Armenians as an initial step in overcoming the consequences of the Armenian Genocide. What actions have been taken by the Government of Turkey to address this outstanding issue?</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 xml:space="preserve">What measures have been taken by the Government of Turkey to fully cooperate with the HRC Special Procedures and provide adequate and substantial response to the joint communication under </w:t>
      </w:r>
      <w:r w:rsidRPr="007F6462">
        <w:rPr>
          <w:rFonts w:ascii="Times New Roman" w:hAnsi="Times New Roman" w:cs="Times New Roman"/>
          <w:sz w:val="24"/>
          <w:szCs w:val="24"/>
        </w:rPr>
        <w:t xml:space="preserve">reference AL TUR 1/2019 of 25 March 2019 </w:t>
      </w:r>
      <w:r w:rsidRPr="007F6462">
        <w:rPr>
          <w:rFonts w:ascii="Times New Roman" w:hAnsi="Times New Roman" w:cs="Times New Roman"/>
          <w:color w:val="000000" w:themeColor="text1"/>
          <w:sz w:val="24"/>
          <w:szCs w:val="24"/>
        </w:rPr>
        <w:t xml:space="preserve">by </w:t>
      </w:r>
      <w:r w:rsidRPr="007F6462">
        <w:rPr>
          <w:rFonts w:ascii="Times New Roman" w:hAnsi="Times New Roman" w:cs="Times New Roman"/>
          <w:sz w:val="24"/>
          <w:szCs w:val="24"/>
        </w:rPr>
        <w:t>the Working Group on Enforced or Involuntary Disappearances; the Special Rapporteur on the promotion and protection of the right to freedom of opinion and expression; and the Special Rapporteur on the promotion of truth, justice, reparation and guarantees of non-recurrence</w:t>
      </w:r>
      <w:r w:rsidRPr="007F6462">
        <w:rPr>
          <w:rFonts w:ascii="Times New Roman" w:hAnsi="Times New Roman" w:cs="Times New Roman"/>
          <w:color w:val="000000" w:themeColor="text1"/>
          <w:sz w:val="24"/>
          <w:szCs w:val="24"/>
        </w:rPr>
        <w:t xml:space="preserve">? </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 xml:space="preserve">What steps have been taken to combat hate speech and incitement to hatred towards ethnic and religious groups? </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What measures have been taken to ensure the full enjoyment of the freedom of speech, including issues that are covered under the rubric of defending against the denigration of “</w:t>
      </w:r>
      <w:proofErr w:type="spellStart"/>
      <w:r w:rsidRPr="007F6462">
        <w:rPr>
          <w:rFonts w:ascii="Times New Roman" w:hAnsi="Times New Roman" w:cs="Times New Roman"/>
          <w:color w:val="000000" w:themeColor="text1"/>
          <w:sz w:val="24"/>
          <w:szCs w:val="24"/>
        </w:rPr>
        <w:t>Turkishness</w:t>
      </w:r>
      <w:proofErr w:type="spellEnd"/>
      <w:r w:rsidRPr="007F6462">
        <w:rPr>
          <w:rFonts w:ascii="Times New Roman" w:hAnsi="Times New Roman" w:cs="Times New Roman"/>
          <w:color w:val="000000" w:themeColor="text1"/>
          <w:sz w:val="24"/>
          <w:szCs w:val="24"/>
        </w:rPr>
        <w:t xml:space="preserve">” under the Penal Code and other legislative acts that restrict open debate and pluralism? When the article 301 of the Penal Code, which </w:t>
      </w:r>
      <w:r w:rsidRPr="007F6462">
        <w:rPr>
          <w:rFonts w:ascii="Times New Roman" w:hAnsi="Times New Roman" w:cs="Times New Roman"/>
          <w:color w:val="000000"/>
          <w:sz w:val="24"/>
          <w:szCs w:val="24"/>
        </w:rPr>
        <w:t xml:space="preserve">prescribes prison terms of six months to two years for “denigration of the </w:t>
      </w:r>
      <w:proofErr w:type="spellStart"/>
      <w:r w:rsidRPr="007F6462">
        <w:rPr>
          <w:rFonts w:ascii="Times New Roman" w:hAnsi="Times New Roman" w:cs="Times New Roman"/>
          <w:color w:val="000000"/>
          <w:sz w:val="24"/>
          <w:szCs w:val="24"/>
        </w:rPr>
        <w:t>Turkishness</w:t>
      </w:r>
      <w:proofErr w:type="spellEnd"/>
      <w:r w:rsidRPr="007F6462">
        <w:rPr>
          <w:rFonts w:ascii="Times New Roman" w:hAnsi="Times New Roman" w:cs="Times New Roman"/>
          <w:color w:val="000000"/>
          <w:sz w:val="24"/>
          <w:szCs w:val="24"/>
        </w:rPr>
        <w:t xml:space="preserve">,” will be abolished? </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What actions have been done to provide the Committee on Missing Persons in Cyprus with all the information that the Government and Armed Forces of Turkey have on burial sites of missing persons?</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What measures have been taken to uphold obligations under international law, reverse the ethnic cleansing of non-Turkish population and allow their return in safety and dignity to their places of origin in the territory of the Republic of Cyprus occupied by Turkey, and provide necessary compensation for violations of their rights?</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When Turkey will return all confiscated properties to religious communities in the territory of the Republic of Cyprus under its occupation?</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eastAsia="Times New Roman" w:hAnsi="Times New Roman" w:cs="Times New Roman"/>
          <w:sz w:val="24"/>
          <w:szCs w:val="24"/>
        </w:rPr>
        <w:t xml:space="preserve">When the Republic of Turkey will cease its attempts in violation of international humanitarian law to </w:t>
      </w:r>
      <w:proofErr w:type="spellStart"/>
      <w:r w:rsidRPr="007F6462">
        <w:rPr>
          <w:rFonts w:ascii="Times New Roman" w:eastAsia="Times New Roman" w:hAnsi="Times New Roman" w:cs="Times New Roman"/>
          <w:sz w:val="24"/>
          <w:szCs w:val="24"/>
        </w:rPr>
        <w:t>weaponize</w:t>
      </w:r>
      <w:proofErr w:type="spellEnd"/>
      <w:r w:rsidRPr="007F6462">
        <w:rPr>
          <w:rFonts w:ascii="Times New Roman" w:eastAsia="Times New Roman" w:hAnsi="Times New Roman" w:cs="Times New Roman"/>
          <w:sz w:val="24"/>
          <w:szCs w:val="24"/>
        </w:rPr>
        <w:t xml:space="preserve"> refugee flows from </w:t>
      </w:r>
      <w:proofErr w:type="spellStart"/>
      <w:r w:rsidRPr="007F6462">
        <w:rPr>
          <w:rFonts w:ascii="Times New Roman" w:eastAsia="Times New Roman" w:hAnsi="Times New Roman" w:cs="Times New Roman"/>
          <w:sz w:val="24"/>
          <w:szCs w:val="24"/>
        </w:rPr>
        <w:t>neighboring</w:t>
      </w:r>
      <w:proofErr w:type="spellEnd"/>
      <w:r w:rsidRPr="007F6462">
        <w:rPr>
          <w:rFonts w:ascii="Times New Roman" w:eastAsia="Times New Roman" w:hAnsi="Times New Roman" w:cs="Times New Roman"/>
          <w:sz w:val="24"/>
          <w:szCs w:val="24"/>
        </w:rPr>
        <w:t xml:space="preserve"> countries in order to alter the ethnic and demographic balance in the Southern regions of Turkey and Northern regions of Syria?</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What measures have been taken to remove the restrictions imposed on the ethnic and religious minorities, to lift bureaucratic and administrative impediments to religious freedom, including the interference in the elections of religious leaders and governing boards for religious foundations, to eliminate restrictions imposed on minority religious groups to train their clergy, to resolve land and property disputes, including by restoring the rights of the land expropriated by the Government?</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 xml:space="preserve">What measures is the Government of Turkey taking to combat the violence against women, including the increasing number of murders, as well as other instances of domestic violence in Turkey that, despite the ratification of the Istanbul Convention, remain alarmingly high in Turkey?   </w:t>
      </w:r>
    </w:p>
    <w:p w:rsidR="007F6462" w:rsidRPr="007F6462" w:rsidRDefault="007F6462" w:rsidP="007F6462">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 xml:space="preserve">What measures have been taken to bring to justice the perpetrators of and masterminds behind the assassination of the Armenian-Turkish journalist </w:t>
      </w:r>
      <w:proofErr w:type="spellStart"/>
      <w:r w:rsidRPr="007F6462">
        <w:rPr>
          <w:rFonts w:ascii="Times New Roman" w:hAnsi="Times New Roman" w:cs="Times New Roman"/>
          <w:color w:val="000000" w:themeColor="text1"/>
          <w:sz w:val="24"/>
          <w:szCs w:val="24"/>
        </w:rPr>
        <w:t>Hrant</w:t>
      </w:r>
      <w:proofErr w:type="spellEnd"/>
      <w:r w:rsidRPr="007F6462">
        <w:rPr>
          <w:rFonts w:ascii="Times New Roman" w:hAnsi="Times New Roman" w:cs="Times New Roman"/>
          <w:color w:val="000000" w:themeColor="text1"/>
          <w:sz w:val="24"/>
          <w:szCs w:val="24"/>
        </w:rPr>
        <w:t xml:space="preserve"> Dink? </w:t>
      </w:r>
    </w:p>
    <w:p w:rsidR="004E5F9F" w:rsidRPr="008231BE" w:rsidRDefault="007F6462" w:rsidP="008231BE">
      <w:pPr>
        <w:numPr>
          <w:ilvl w:val="0"/>
          <w:numId w:val="1"/>
        </w:numPr>
        <w:shd w:val="clear" w:color="auto" w:fill="FFFFFF"/>
        <w:spacing w:before="120" w:after="120" w:line="276" w:lineRule="auto"/>
        <w:jc w:val="both"/>
        <w:rPr>
          <w:rFonts w:ascii="Times New Roman" w:hAnsi="Times New Roman" w:cs="Times New Roman"/>
          <w:sz w:val="24"/>
          <w:szCs w:val="24"/>
        </w:rPr>
      </w:pPr>
      <w:r w:rsidRPr="007F6462">
        <w:rPr>
          <w:rFonts w:ascii="Times New Roman" w:hAnsi="Times New Roman" w:cs="Times New Roman"/>
          <w:color w:val="000000" w:themeColor="text1"/>
          <w:sz w:val="24"/>
          <w:szCs w:val="24"/>
        </w:rPr>
        <w:t xml:space="preserve">What steps the Government of Turkey has undertaken to put an end to the unilateral coercive measures put forth against its </w:t>
      </w:r>
      <w:proofErr w:type="spellStart"/>
      <w:r w:rsidRPr="007F6462">
        <w:rPr>
          <w:rFonts w:ascii="Times New Roman" w:hAnsi="Times New Roman" w:cs="Times New Roman"/>
          <w:color w:val="000000" w:themeColor="text1"/>
          <w:sz w:val="24"/>
          <w:szCs w:val="24"/>
        </w:rPr>
        <w:t>neighbors</w:t>
      </w:r>
      <w:proofErr w:type="spellEnd"/>
      <w:r w:rsidRPr="007F6462">
        <w:rPr>
          <w:rFonts w:ascii="Times New Roman" w:hAnsi="Times New Roman" w:cs="Times New Roman"/>
          <w:color w:val="000000" w:themeColor="text1"/>
          <w:sz w:val="24"/>
          <w:szCs w:val="24"/>
        </w:rPr>
        <w:t>, such as the blocking of land borders, which is a violation of human rights, including social, economic and cultural rights?</w:t>
      </w:r>
      <w:bookmarkStart w:id="0" w:name="_GoBack"/>
      <w:bookmarkEnd w:id="0"/>
    </w:p>
    <w:sectPr w:rsidR="004E5F9F" w:rsidRPr="008231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F0"/>
    <w:multiLevelType w:val="hybridMultilevel"/>
    <w:tmpl w:val="336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9A0870"/>
    <w:multiLevelType w:val="hybridMultilevel"/>
    <w:tmpl w:val="C04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25B38"/>
    <w:multiLevelType w:val="hybridMultilevel"/>
    <w:tmpl w:val="E52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F49D3"/>
    <w:multiLevelType w:val="hybridMultilevel"/>
    <w:tmpl w:val="7A9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2842C5"/>
    <w:multiLevelType w:val="hybridMultilevel"/>
    <w:tmpl w:val="A1EA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62B54"/>
    <w:multiLevelType w:val="hybridMultilevel"/>
    <w:tmpl w:val="04AA6A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7"/>
    <w:rsid w:val="0003421A"/>
    <w:rsid w:val="00216838"/>
    <w:rsid w:val="00436644"/>
    <w:rsid w:val="004E5F9F"/>
    <w:rsid w:val="00601106"/>
    <w:rsid w:val="007F6462"/>
    <w:rsid w:val="008231BE"/>
    <w:rsid w:val="00833265"/>
    <w:rsid w:val="00856AB4"/>
    <w:rsid w:val="00895588"/>
    <w:rsid w:val="009B532D"/>
    <w:rsid w:val="00A761F0"/>
    <w:rsid w:val="00C839E4"/>
    <w:rsid w:val="00C9773D"/>
    <w:rsid w:val="00D20CF7"/>
    <w:rsid w:val="00E51B5D"/>
    <w:rsid w:val="00E87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A8F2"/>
  <w15:chartTrackingRefBased/>
  <w15:docId w15:val="{6817B773-8231-44F1-B7D4-40125CB3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0CF7"/>
    <w:pPr>
      <w:spacing w:after="0" w:line="276" w:lineRule="auto"/>
      <w:ind w:left="720"/>
      <w:contextualSpacing/>
    </w:pPr>
    <w:rPr>
      <w:rFonts w:ascii="Arial" w:eastAsia="Calibri" w:hAnsi="Arial" w:cs="Times New Roman"/>
      <w:lang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C9773D"/>
    <w:rPr>
      <w:rFonts w:ascii="Calibri" w:hAnsi="Calibri" w:cs="Calibri"/>
      <w:lang w:eastAsia="en-US"/>
    </w:rPr>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C9773D"/>
    <w:pPr>
      <w:spacing w:after="200" w:line="276" w:lineRule="auto"/>
      <w:ind w:left="720"/>
      <w:contextualSpacing/>
    </w:pPr>
    <w:rPr>
      <w:rFonts w:ascii="Calibri" w:hAnsi="Calibri" w:cs="Calibri"/>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E51B5D"/>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2291">
      <w:bodyDiv w:val="1"/>
      <w:marLeft w:val="0"/>
      <w:marRight w:val="0"/>
      <w:marTop w:val="0"/>
      <w:marBottom w:val="0"/>
      <w:divBdr>
        <w:top w:val="none" w:sz="0" w:space="0" w:color="auto"/>
        <w:left w:val="none" w:sz="0" w:space="0" w:color="auto"/>
        <w:bottom w:val="none" w:sz="0" w:space="0" w:color="auto"/>
        <w:right w:val="none" w:sz="0" w:space="0" w:color="auto"/>
      </w:divBdr>
    </w:div>
    <w:div w:id="1570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96FA0-6225-41AA-B5C0-5FD673D49FC2}"/>
</file>

<file path=customXml/itemProps2.xml><?xml version="1.0" encoding="utf-8"?>
<ds:datastoreItem xmlns:ds="http://schemas.openxmlformats.org/officeDocument/2006/customXml" ds:itemID="{1B920291-5171-42AC-9F90-B47F339DBC27}"/>
</file>

<file path=customXml/itemProps3.xml><?xml version="1.0" encoding="utf-8"?>
<ds:datastoreItem xmlns:ds="http://schemas.openxmlformats.org/officeDocument/2006/customXml" ds:itemID="{A891391F-111E-4E0F-8A3C-8D2BC9EFA995}"/>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4_Advance_questions_to_Turkey_fourth_batch</dc:title>
  <dc:subject/>
  <dc:creator>NOZAWA Asako</dc:creator>
  <cp:keywords/>
  <dc:description/>
  <cp:lastModifiedBy>GURINA Yulia</cp:lastModifiedBy>
  <cp:revision>14</cp:revision>
  <dcterms:created xsi:type="dcterms:W3CDTF">2020-01-06T18:07:00Z</dcterms:created>
  <dcterms:modified xsi:type="dcterms:W3CDTF">2020-01-27T14:35:00Z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