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3C6D8F01" w:rsidR="00A02BFB" w:rsidRPr="00B37051" w:rsidRDefault="005512BA" w:rsidP="005512BA">
      <w:pPr>
        <w:pStyle w:val="HChG"/>
        <w:rPr>
          <w:lang w:val="fr-FR"/>
        </w:rPr>
      </w:pPr>
      <w:r>
        <w:tab/>
      </w:r>
      <w:r>
        <w:tab/>
      </w:r>
      <w:r w:rsidRPr="00B37051">
        <w:rPr>
          <w:lang w:val="fr-FR"/>
        </w:rPr>
        <w:t xml:space="preserve">Tables for UN </w:t>
      </w:r>
      <w:r w:rsidR="00A02BFB" w:rsidRPr="00B37051">
        <w:rPr>
          <w:lang w:val="fr-FR"/>
        </w:rPr>
        <w:t xml:space="preserve">Compilation on </w:t>
      </w:r>
      <w:r w:rsidR="00101C77">
        <w:rPr>
          <w:lang w:val="fr-FR"/>
        </w:rPr>
        <w:t>Kuwait</w:t>
      </w:r>
    </w:p>
    <w:p w14:paraId="49F6625E" w14:textId="0F0905C9" w:rsidR="00A02BFB" w:rsidRPr="00A02BFB" w:rsidRDefault="005512BA" w:rsidP="005512BA">
      <w:pPr>
        <w:pStyle w:val="HChG"/>
      </w:pPr>
      <w:r w:rsidRPr="00B37051">
        <w:rPr>
          <w:lang w:val="fr-FR"/>
        </w:rPr>
        <w:tab/>
      </w:r>
      <w:r w:rsidR="00A02BFB" w:rsidRPr="00A02BFB">
        <w:t>I.</w:t>
      </w:r>
      <w:r w:rsidR="00A02BFB" w:rsidRPr="00A02BFB">
        <w:tab/>
        <w:t>Scope of international obligations</w:t>
      </w:r>
      <w:r w:rsidR="00101C77" w:rsidRPr="00101C77">
        <w:rPr>
          <w:rStyle w:val="EndnoteReference"/>
          <w:b w:val="0"/>
        </w:rPr>
        <w:endnoteReference w:id="2"/>
      </w:r>
    </w:p>
    <w:p w14:paraId="0C2879CE" w14:textId="5C38A1DB"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00101C77" w:rsidRPr="00101C77">
        <w:rPr>
          <w:b w:val="0"/>
          <w:vertAlign w:val="superscript"/>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79D1C179" w14:textId="77777777" w:rsidR="005E66A3" w:rsidRPr="005E66A3" w:rsidRDefault="005E66A3" w:rsidP="005E66A3">
            <w:pPr>
              <w:spacing w:before="40" w:after="120"/>
              <w:ind w:right="113"/>
            </w:pPr>
            <w:r w:rsidRPr="005E66A3">
              <w:t>ICERD (1968)</w:t>
            </w:r>
          </w:p>
          <w:p w14:paraId="7EF825D4" w14:textId="77777777" w:rsidR="005E66A3" w:rsidRPr="005E66A3" w:rsidRDefault="005E66A3" w:rsidP="005E66A3">
            <w:pPr>
              <w:spacing w:before="40" w:after="120"/>
              <w:ind w:right="113"/>
            </w:pPr>
            <w:r w:rsidRPr="005E66A3">
              <w:t>ICESCR (1996)</w:t>
            </w:r>
          </w:p>
          <w:p w14:paraId="10D0455B" w14:textId="77777777" w:rsidR="005E66A3" w:rsidRPr="005E66A3" w:rsidRDefault="005E66A3" w:rsidP="005E66A3">
            <w:pPr>
              <w:spacing w:before="40" w:after="120"/>
              <w:ind w:right="113"/>
            </w:pPr>
            <w:r w:rsidRPr="005E66A3">
              <w:t>ICCPR (1996)</w:t>
            </w:r>
          </w:p>
          <w:p w14:paraId="210179F8" w14:textId="77777777" w:rsidR="005E66A3" w:rsidRPr="005E66A3" w:rsidRDefault="005E66A3" w:rsidP="005E66A3">
            <w:pPr>
              <w:spacing w:before="40" w:after="120"/>
              <w:ind w:right="113"/>
            </w:pPr>
            <w:r w:rsidRPr="005E66A3">
              <w:t>CEDAW (1994)</w:t>
            </w:r>
          </w:p>
          <w:p w14:paraId="50B0E4A0" w14:textId="77777777" w:rsidR="005E66A3" w:rsidRPr="005E66A3" w:rsidRDefault="005E66A3" w:rsidP="005E66A3">
            <w:pPr>
              <w:spacing w:before="40" w:after="120"/>
              <w:ind w:right="113"/>
            </w:pPr>
            <w:r w:rsidRPr="005E66A3">
              <w:t>CAT (1996)</w:t>
            </w:r>
          </w:p>
          <w:p w14:paraId="2D3FBD8B" w14:textId="77777777" w:rsidR="005E66A3" w:rsidRPr="005E66A3" w:rsidRDefault="005E66A3" w:rsidP="005E66A3">
            <w:pPr>
              <w:spacing w:before="40" w:after="120"/>
              <w:ind w:right="113"/>
            </w:pPr>
            <w:r w:rsidRPr="005E66A3">
              <w:t>CRC (1991)</w:t>
            </w:r>
          </w:p>
          <w:p w14:paraId="01575B29" w14:textId="77777777" w:rsidR="005E66A3" w:rsidRPr="005E66A3" w:rsidRDefault="005E66A3" w:rsidP="005E66A3">
            <w:pPr>
              <w:spacing w:before="40" w:after="120"/>
              <w:ind w:right="113"/>
            </w:pPr>
            <w:r w:rsidRPr="005E66A3">
              <w:t>OP-CRC-AC (2004)</w:t>
            </w:r>
          </w:p>
          <w:p w14:paraId="0F50E952" w14:textId="77777777" w:rsidR="005E66A3" w:rsidRPr="005E66A3" w:rsidRDefault="005E66A3" w:rsidP="005E66A3">
            <w:pPr>
              <w:spacing w:before="40" w:after="120"/>
              <w:ind w:right="113"/>
            </w:pPr>
            <w:r w:rsidRPr="005E66A3">
              <w:t>OP-CRC-SC (2004)</w:t>
            </w:r>
          </w:p>
          <w:p w14:paraId="61960C80" w14:textId="2E13B5D3" w:rsidR="00A02BFB" w:rsidRPr="006F32F6" w:rsidRDefault="005E66A3" w:rsidP="005E66A3">
            <w:pPr>
              <w:spacing w:before="40" w:after="120"/>
              <w:ind w:right="113"/>
            </w:pPr>
            <w:r w:rsidRPr="005E66A3">
              <w:t>CRPD (2013)</w:t>
            </w:r>
          </w:p>
        </w:tc>
        <w:tc>
          <w:tcPr>
            <w:tcW w:w="2409" w:type="dxa"/>
            <w:shd w:val="clear" w:color="auto" w:fill="auto"/>
          </w:tcPr>
          <w:p w14:paraId="546A68E9" w14:textId="77777777" w:rsidR="00A02BFB" w:rsidRPr="006F32F6" w:rsidRDefault="00A02BFB" w:rsidP="008B4D7D">
            <w:pPr>
              <w:spacing w:before="40" w:after="120"/>
              <w:ind w:right="113"/>
            </w:pPr>
          </w:p>
        </w:tc>
        <w:tc>
          <w:tcPr>
            <w:tcW w:w="2410" w:type="dxa"/>
            <w:shd w:val="clear" w:color="auto" w:fill="auto"/>
          </w:tcPr>
          <w:p w14:paraId="3C1937E9" w14:textId="77777777" w:rsidR="005E66A3" w:rsidRPr="005E66A3" w:rsidRDefault="005E66A3" w:rsidP="005E66A3">
            <w:pPr>
              <w:spacing w:before="40" w:after="120"/>
              <w:ind w:right="113"/>
            </w:pPr>
            <w:r w:rsidRPr="005E66A3">
              <w:t>ICCPR-OP 2</w:t>
            </w:r>
          </w:p>
          <w:p w14:paraId="2E82CB8C" w14:textId="77777777" w:rsidR="005E66A3" w:rsidRPr="005E66A3" w:rsidRDefault="005E66A3" w:rsidP="005E66A3">
            <w:pPr>
              <w:spacing w:before="40" w:after="120"/>
              <w:ind w:right="113"/>
            </w:pPr>
            <w:r w:rsidRPr="005E66A3">
              <w:t>OP-CAT</w:t>
            </w:r>
          </w:p>
          <w:p w14:paraId="6AC794E5" w14:textId="77777777" w:rsidR="005E66A3" w:rsidRPr="005E66A3" w:rsidRDefault="005E66A3" w:rsidP="005E66A3">
            <w:pPr>
              <w:spacing w:before="40" w:after="120"/>
              <w:ind w:right="113"/>
            </w:pPr>
            <w:r w:rsidRPr="005E66A3">
              <w:t>ICRMW</w:t>
            </w:r>
          </w:p>
          <w:p w14:paraId="11478764" w14:textId="05A809A2" w:rsidR="00C91836" w:rsidRPr="006F32F6" w:rsidRDefault="005E66A3" w:rsidP="005E66A3">
            <w:pPr>
              <w:spacing w:before="40" w:after="120"/>
              <w:ind w:right="113"/>
            </w:pPr>
            <w:r w:rsidRPr="005E66A3">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6972A594" w:rsidR="00A02BFB" w:rsidRPr="00A02BFB" w:rsidRDefault="00A02BFB" w:rsidP="005E66A3">
            <w:pPr>
              <w:spacing w:before="40" w:after="120"/>
              <w:ind w:right="113"/>
            </w:pPr>
            <w:r w:rsidRPr="008B4D7D">
              <w:rPr>
                <w:i/>
              </w:rPr>
              <w:t xml:space="preserve">Complaints procedures, inquiries and </w:t>
            </w:r>
            <w:r w:rsidRPr="008B4D7D">
              <w:rPr>
                <w:i/>
              </w:rPr>
              <w:br/>
              <w:t>urgent action</w:t>
            </w:r>
            <w:r w:rsidR="005E66A3" w:rsidRPr="005E66A3">
              <w:rPr>
                <w:rStyle w:val="EndnoteReference"/>
              </w:rPr>
              <w:endnoteReference w:id="4"/>
            </w:r>
          </w:p>
        </w:tc>
        <w:tc>
          <w:tcPr>
            <w:tcW w:w="2409" w:type="dxa"/>
            <w:tcBorders>
              <w:bottom w:val="single" w:sz="12" w:space="0" w:color="auto"/>
            </w:tcBorders>
            <w:shd w:val="clear" w:color="auto" w:fill="auto"/>
          </w:tcPr>
          <w:p w14:paraId="0EC17C44" w14:textId="37C7E948" w:rsidR="00A02BFB" w:rsidRPr="006F32F6" w:rsidRDefault="00A02BFB" w:rsidP="00B82D76">
            <w:pPr>
              <w:spacing w:before="40" w:after="120"/>
              <w:ind w:right="113"/>
            </w:pPr>
          </w:p>
        </w:tc>
        <w:tc>
          <w:tcPr>
            <w:tcW w:w="2409" w:type="dxa"/>
            <w:tcBorders>
              <w:bottom w:val="single" w:sz="12" w:space="0" w:color="auto"/>
            </w:tcBorders>
            <w:shd w:val="clear" w:color="auto" w:fill="auto"/>
          </w:tcPr>
          <w:p w14:paraId="2FC8E77D" w14:textId="77777777" w:rsidR="00A02BFB" w:rsidRPr="006F32F6" w:rsidRDefault="00A02BFB" w:rsidP="008B4D7D">
            <w:pPr>
              <w:spacing w:before="40" w:after="120"/>
              <w:ind w:right="113"/>
            </w:pPr>
          </w:p>
        </w:tc>
        <w:tc>
          <w:tcPr>
            <w:tcW w:w="2410" w:type="dxa"/>
            <w:tcBorders>
              <w:bottom w:val="single" w:sz="12" w:space="0" w:color="auto"/>
            </w:tcBorders>
            <w:shd w:val="clear" w:color="auto" w:fill="auto"/>
          </w:tcPr>
          <w:p w14:paraId="09E5EC12" w14:textId="77777777" w:rsidR="005E66A3" w:rsidRPr="005E66A3" w:rsidRDefault="005E66A3" w:rsidP="005E66A3">
            <w:pPr>
              <w:spacing w:before="40" w:after="120"/>
              <w:ind w:right="113"/>
            </w:pPr>
            <w:r w:rsidRPr="005E66A3">
              <w:t>ICERD, art. 14</w:t>
            </w:r>
          </w:p>
          <w:p w14:paraId="549E2DC7" w14:textId="77777777" w:rsidR="005E66A3" w:rsidRPr="005E66A3" w:rsidRDefault="005E66A3" w:rsidP="005E66A3">
            <w:pPr>
              <w:spacing w:before="40" w:after="120"/>
              <w:ind w:right="113"/>
            </w:pPr>
            <w:r w:rsidRPr="005E66A3">
              <w:t>OP-ICESCR</w:t>
            </w:r>
          </w:p>
          <w:p w14:paraId="534F10D2" w14:textId="77777777" w:rsidR="005E66A3" w:rsidRPr="005E66A3" w:rsidRDefault="005E66A3" w:rsidP="005E66A3">
            <w:pPr>
              <w:spacing w:before="40" w:after="120"/>
              <w:ind w:right="113"/>
            </w:pPr>
            <w:r w:rsidRPr="005E66A3">
              <w:t>ICCPR, art. 41</w:t>
            </w:r>
          </w:p>
          <w:p w14:paraId="1B4526DA" w14:textId="77777777" w:rsidR="005E66A3" w:rsidRPr="005E66A3" w:rsidRDefault="005E66A3" w:rsidP="005E66A3">
            <w:pPr>
              <w:spacing w:before="40" w:after="120"/>
              <w:ind w:right="113"/>
            </w:pPr>
            <w:r w:rsidRPr="005E66A3">
              <w:t>ICCPR-OP 1</w:t>
            </w:r>
          </w:p>
          <w:p w14:paraId="46F03583" w14:textId="77777777" w:rsidR="005E66A3" w:rsidRPr="005E66A3" w:rsidRDefault="005E66A3" w:rsidP="005E66A3">
            <w:pPr>
              <w:spacing w:before="40" w:after="120"/>
              <w:ind w:right="113"/>
            </w:pPr>
            <w:r w:rsidRPr="005E66A3">
              <w:t>OP-CEDAW</w:t>
            </w:r>
          </w:p>
          <w:p w14:paraId="0841C4E6" w14:textId="77777777" w:rsidR="005E66A3" w:rsidRPr="005E66A3" w:rsidRDefault="005E66A3" w:rsidP="005E66A3">
            <w:pPr>
              <w:spacing w:before="40" w:after="120"/>
              <w:ind w:right="113"/>
            </w:pPr>
            <w:r w:rsidRPr="005E66A3">
              <w:t>CAT, arts. 20, 21 and 22</w:t>
            </w:r>
          </w:p>
          <w:p w14:paraId="5E2B6B04" w14:textId="77777777" w:rsidR="005E66A3" w:rsidRPr="005E66A3" w:rsidRDefault="005E66A3" w:rsidP="005E66A3">
            <w:pPr>
              <w:spacing w:before="40" w:after="120"/>
              <w:ind w:right="113"/>
            </w:pPr>
            <w:r w:rsidRPr="005E66A3">
              <w:t>OP-CRC-IC</w:t>
            </w:r>
          </w:p>
          <w:p w14:paraId="42B572E3" w14:textId="77777777" w:rsidR="005E66A3" w:rsidRPr="005E66A3" w:rsidRDefault="005E66A3" w:rsidP="005E66A3">
            <w:pPr>
              <w:spacing w:before="40" w:after="120"/>
              <w:ind w:right="113"/>
            </w:pPr>
            <w:r w:rsidRPr="005E66A3">
              <w:t>ICRMW</w:t>
            </w:r>
          </w:p>
          <w:p w14:paraId="460540A9" w14:textId="77777777" w:rsidR="005E66A3" w:rsidRPr="005E66A3" w:rsidRDefault="005E66A3" w:rsidP="005E66A3">
            <w:pPr>
              <w:spacing w:before="40" w:after="120"/>
              <w:ind w:right="113"/>
            </w:pPr>
            <w:r w:rsidRPr="005E66A3">
              <w:t>OP-CRPD</w:t>
            </w:r>
          </w:p>
          <w:p w14:paraId="49657562" w14:textId="528E7733" w:rsidR="002F7F44" w:rsidRPr="006F32F6" w:rsidRDefault="005E66A3" w:rsidP="005E66A3">
            <w:pPr>
              <w:spacing w:before="40" w:after="120"/>
              <w:ind w:right="113"/>
            </w:pPr>
            <w:r w:rsidRPr="005E66A3">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B96C18">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BB2444">
            <w:pPr>
              <w:spacing w:before="80" w:after="80" w:line="200" w:lineRule="exact"/>
              <w:ind w:left="147"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B96C18">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5E66A3">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6B9C9964" w:rsidR="00A02BFB" w:rsidRPr="005E66A3" w:rsidRDefault="005E66A3" w:rsidP="006742D7">
            <w:pPr>
              <w:spacing w:before="40" w:after="120"/>
              <w:ind w:right="113"/>
            </w:pPr>
            <w:r w:rsidRPr="005E66A3">
              <w:t>ICERD (Declaration / Reservation, art. 22, 1968)</w:t>
            </w:r>
          </w:p>
        </w:tc>
        <w:tc>
          <w:tcPr>
            <w:tcW w:w="2409" w:type="dxa"/>
            <w:shd w:val="clear" w:color="auto" w:fill="auto"/>
          </w:tcPr>
          <w:p w14:paraId="66BA327E" w14:textId="199AD21A" w:rsidR="00A02BFB" w:rsidRPr="00B67C65" w:rsidRDefault="00A02BFB" w:rsidP="00BB2444">
            <w:pPr>
              <w:spacing w:before="40" w:after="120"/>
              <w:ind w:left="147" w:right="113"/>
              <w:jc w:val="both"/>
              <w:rPr>
                <w:strike/>
              </w:rPr>
            </w:pPr>
          </w:p>
        </w:tc>
        <w:tc>
          <w:tcPr>
            <w:tcW w:w="2410" w:type="dxa"/>
            <w:shd w:val="clear" w:color="auto" w:fill="auto"/>
          </w:tcPr>
          <w:p w14:paraId="102FFAE5" w14:textId="6B917EA3" w:rsidR="00A02BFB" w:rsidRPr="006742D7" w:rsidRDefault="006742D7" w:rsidP="0085713D">
            <w:pPr>
              <w:spacing w:before="40" w:after="120"/>
              <w:ind w:right="113"/>
              <w:jc w:val="both"/>
            </w:pPr>
            <w:r w:rsidRPr="006742D7">
              <w:t>ICERD (Declaration / Reservation, art. 22)</w:t>
            </w:r>
          </w:p>
        </w:tc>
      </w:tr>
      <w:tr w:rsidR="005E66A3" w:rsidRPr="00A02BFB" w14:paraId="6FE66779" w14:textId="77777777" w:rsidTr="005E66A3">
        <w:tc>
          <w:tcPr>
            <w:tcW w:w="2409" w:type="dxa"/>
            <w:shd w:val="clear" w:color="auto" w:fill="auto"/>
          </w:tcPr>
          <w:p w14:paraId="759A99DB" w14:textId="77777777" w:rsidR="005E66A3" w:rsidRPr="00A02BFB" w:rsidRDefault="005E66A3" w:rsidP="008B4D7D">
            <w:pPr>
              <w:spacing w:before="40" w:after="120"/>
              <w:ind w:right="113"/>
            </w:pPr>
          </w:p>
        </w:tc>
        <w:tc>
          <w:tcPr>
            <w:tcW w:w="2409" w:type="dxa"/>
            <w:shd w:val="clear" w:color="auto" w:fill="auto"/>
          </w:tcPr>
          <w:p w14:paraId="470D6531" w14:textId="4198951E" w:rsidR="005E66A3" w:rsidRPr="008E26D0" w:rsidRDefault="008E26D0" w:rsidP="00BB2444">
            <w:pPr>
              <w:spacing w:before="40" w:after="120"/>
              <w:ind w:right="113"/>
            </w:pPr>
            <w:r w:rsidRPr="008E26D0">
              <w:t>ICESCR (Interpretative declarations, arts. 2.2, 3 and 9 / Reservation, art. 8.1(d), 1996)</w:t>
            </w:r>
          </w:p>
        </w:tc>
        <w:tc>
          <w:tcPr>
            <w:tcW w:w="2409" w:type="dxa"/>
            <w:shd w:val="clear" w:color="auto" w:fill="auto"/>
          </w:tcPr>
          <w:p w14:paraId="67EFD24E" w14:textId="77777777" w:rsidR="005E66A3" w:rsidRPr="00B67C65" w:rsidRDefault="005E66A3" w:rsidP="00BB2444">
            <w:pPr>
              <w:spacing w:before="40" w:after="120"/>
              <w:ind w:left="147" w:right="113"/>
              <w:jc w:val="both"/>
              <w:rPr>
                <w:strike/>
              </w:rPr>
            </w:pPr>
          </w:p>
        </w:tc>
        <w:tc>
          <w:tcPr>
            <w:tcW w:w="2410" w:type="dxa"/>
            <w:shd w:val="clear" w:color="auto" w:fill="auto"/>
          </w:tcPr>
          <w:p w14:paraId="7663DB71" w14:textId="46C76F44" w:rsidR="005E66A3" w:rsidRPr="008E26D0" w:rsidRDefault="008E26D0" w:rsidP="0085713D">
            <w:pPr>
              <w:spacing w:before="40" w:after="120"/>
              <w:ind w:right="113"/>
              <w:jc w:val="both"/>
            </w:pPr>
            <w:r w:rsidRPr="008E26D0">
              <w:t>ICESCR (Interpretative declarations, arts. 2.2, 3 and 9 / Reservation, art. 8.1(d))</w:t>
            </w:r>
          </w:p>
        </w:tc>
      </w:tr>
      <w:tr w:rsidR="005E66A3" w:rsidRPr="00A02BFB" w14:paraId="57543DE3" w14:textId="77777777" w:rsidTr="005E66A3">
        <w:tc>
          <w:tcPr>
            <w:tcW w:w="2409" w:type="dxa"/>
            <w:shd w:val="clear" w:color="auto" w:fill="auto"/>
          </w:tcPr>
          <w:p w14:paraId="689A539E" w14:textId="77777777" w:rsidR="005E66A3" w:rsidRPr="00A02BFB" w:rsidRDefault="005E66A3" w:rsidP="008B4D7D">
            <w:pPr>
              <w:spacing w:before="40" w:after="120"/>
              <w:ind w:right="113"/>
            </w:pPr>
          </w:p>
        </w:tc>
        <w:tc>
          <w:tcPr>
            <w:tcW w:w="2409" w:type="dxa"/>
            <w:shd w:val="clear" w:color="auto" w:fill="auto"/>
          </w:tcPr>
          <w:p w14:paraId="0386C120" w14:textId="78EF7CF0" w:rsidR="005E66A3" w:rsidRPr="00BB2444" w:rsidRDefault="00BB2444" w:rsidP="00BB2444">
            <w:pPr>
              <w:spacing w:before="40" w:after="120"/>
              <w:ind w:right="113"/>
            </w:pPr>
            <w:r w:rsidRPr="00BB2444">
              <w:t>ICCPR (Interpretative declarations, arts. 2.2, 3 and 9 / Reservation, art. 25(b), 1996)</w:t>
            </w:r>
          </w:p>
        </w:tc>
        <w:tc>
          <w:tcPr>
            <w:tcW w:w="2409" w:type="dxa"/>
            <w:shd w:val="clear" w:color="auto" w:fill="auto"/>
          </w:tcPr>
          <w:p w14:paraId="63AB8B3D" w14:textId="6DC6BE37" w:rsidR="005E66A3" w:rsidRPr="00BB2444" w:rsidRDefault="00BB2444" w:rsidP="00BB2444">
            <w:pPr>
              <w:spacing w:before="40" w:after="120"/>
              <w:ind w:left="147" w:right="113"/>
            </w:pPr>
            <w:r w:rsidRPr="00BB2444">
              <w:t>ICCPR (Partial withdrawal of reservation, art. 25(b), 2016)</w:t>
            </w:r>
          </w:p>
        </w:tc>
        <w:tc>
          <w:tcPr>
            <w:tcW w:w="2410" w:type="dxa"/>
            <w:shd w:val="clear" w:color="auto" w:fill="auto"/>
          </w:tcPr>
          <w:p w14:paraId="4709A037" w14:textId="1D20795A" w:rsidR="005E66A3" w:rsidRPr="00BB2444" w:rsidRDefault="00BB2444" w:rsidP="00BB2444">
            <w:pPr>
              <w:spacing w:before="40" w:after="120"/>
              <w:ind w:right="113"/>
            </w:pPr>
            <w:r w:rsidRPr="00BB2444">
              <w:t>ICCPR (Interpretative declarations, arts. 2.2, 3 and 9 / Partial reservation, art. 25(b))</w:t>
            </w:r>
          </w:p>
        </w:tc>
      </w:tr>
      <w:tr w:rsidR="005E66A3" w:rsidRPr="00A02BFB" w14:paraId="64A2282A" w14:textId="77777777" w:rsidTr="00492CCE">
        <w:tc>
          <w:tcPr>
            <w:tcW w:w="2409" w:type="dxa"/>
            <w:shd w:val="clear" w:color="auto" w:fill="auto"/>
          </w:tcPr>
          <w:p w14:paraId="0EA1A6AF" w14:textId="77777777" w:rsidR="005E66A3" w:rsidRPr="00A02BFB" w:rsidRDefault="005E66A3" w:rsidP="008B4D7D">
            <w:pPr>
              <w:spacing w:before="40" w:after="120"/>
              <w:ind w:right="113"/>
            </w:pPr>
          </w:p>
        </w:tc>
        <w:tc>
          <w:tcPr>
            <w:tcW w:w="2409" w:type="dxa"/>
            <w:shd w:val="clear" w:color="auto" w:fill="auto"/>
          </w:tcPr>
          <w:p w14:paraId="6A8451AD" w14:textId="1EDA956A" w:rsidR="005E66A3" w:rsidRPr="00492CCE" w:rsidRDefault="00492CCE" w:rsidP="00492CCE">
            <w:pPr>
              <w:spacing w:before="40" w:after="120"/>
              <w:ind w:right="113"/>
            </w:pPr>
            <w:r w:rsidRPr="00492CCE">
              <w:t>CEDAW (Reservations, arts. 9.2, 16(f) and 29.1, 1994)</w:t>
            </w:r>
          </w:p>
        </w:tc>
        <w:tc>
          <w:tcPr>
            <w:tcW w:w="2409" w:type="dxa"/>
            <w:shd w:val="clear" w:color="auto" w:fill="auto"/>
          </w:tcPr>
          <w:p w14:paraId="713E4C56" w14:textId="77777777" w:rsidR="005E66A3" w:rsidRPr="00B67C65" w:rsidRDefault="005E66A3" w:rsidP="00BB2444">
            <w:pPr>
              <w:spacing w:before="40" w:after="120"/>
              <w:ind w:left="147" w:right="113"/>
              <w:jc w:val="both"/>
              <w:rPr>
                <w:strike/>
              </w:rPr>
            </w:pPr>
          </w:p>
        </w:tc>
        <w:tc>
          <w:tcPr>
            <w:tcW w:w="2410" w:type="dxa"/>
            <w:shd w:val="clear" w:color="auto" w:fill="auto"/>
          </w:tcPr>
          <w:p w14:paraId="7E036E0F" w14:textId="17D8849E" w:rsidR="005E66A3" w:rsidRPr="00492CCE" w:rsidRDefault="00492CCE" w:rsidP="0085713D">
            <w:pPr>
              <w:spacing w:before="40" w:after="120"/>
              <w:ind w:right="113"/>
              <w:jc w:val="both"/>
            </w:pPr>
            <w:r w:rsidRPr="00492CCE">
              <w:t>CEDAW (Reservations, arts. 9.2, 16(f) and 29.1)</w:t>
            </w:r>
          </w:p>
        </w:tc>
      </w:tr>
      <w:tr w:rsidR="00492CCE" w:rsidRPr="00A02BFB" w14:paraId="1A39096A" w14:textId="77777777" w:rsidTr="00492CCE">
        <w:tc>
          <w:tcPr>
            <w:tcW w:w="2409" w:type="dxa"/>
            <w:shd w:val="clear" w:color="auto" w:fill="auto"/>
          </w:tcPr>
          <w:p w14:paraId="0D42C5C7" w14:textId="77777777" w:rsidR="00492CCE" w:rsidRPr="00A02BFB" w:rsidRDefault="00492CCE" w:rsidP="008B4D7D">
            <w:pPr>
              <w:spacing w:before="40" w:after="120"/>
              <w:ind w:right="113"/>
            </w:pPr>
          </w:p>
        </w:tc>
        <w:tc>
          <w:tcPr>
            <w:tcW w:w="2409" w:type="dxa"/>
            <w:shd w:val="clear" w:color="auto" w:fill="auto"/>
          </w:tcPr>
          <w:p w14:paraId="55AA0C5A" w14:textId="5C80DEB4" w:rsidR="00492CCE" w:rsidRPr="00492CCE" w:rsidRDefault="00492CCE" w:rsidP="00492CCE">
            <w:pPr>
              <w:spacing w:before="40" w:after="120"/>
              <w:ind w:right="113"/>
            </w:pPr>
            <w:r w:rsidRPr="00492CCE">
              <w:t>CAT (Reservations, arts. 20 and 30.1, 1996)</w:t>
            </w:r>
          </w:p>
        </w:tc>
        <w:tc>
          <w:tcPr>
            <w:tcW w:w="2409" w:type="dxa"/>
            <w:shd w:val="clear" w:color="auto" w:fill="auto"/>
          </w:tcPr>
          <w:p w14:paraId="77A8C736" w14:textId="77777777" w:rsidR="00492CCE" w:rsidRPr="00B67C65" w:rsidRDefault="00492CCE" w:rsidP="00BB2444">
            <w:pPr>
              <w:spacing w:before="40" w:after="120"/>
              <w:ind w:left="147" w:right="113"/>
              <w:jc w:val="both"/>
              <w:rPr>
                <w:strike/>
              </w:rPr>
            </w:pPr>
          </w:p>
        </w:tc>
        <w:tc>
          <w:tcPr>
            <w:tcW w:w="2410" w:type="dxa"/>
            <w:shd w:val="clear" w:color="auto" w:fill="auto"/>
          </w:tcPr>
          <w:p w14:paraId="20EF5FC0" w14:textId="188238B3" w:rsidR="00492CCE" w:rsidRPr="00492CCE" w:rsidRDefault="0050006C" w:rsidP="0050006C">
            <w:pPr>
              <w:spacing w:before="40" w:after="120"/>
              <w:ind w:right="113"/>
            </w:pPr>
            <w:r w:rsidRPr="0050006C">
              <w:t>CAT (Reservations, arts. 20 and 30.1)</w:t>
            </w:r>
          </w:p>
        </w:tc>
      </w:tr>
      <w:tr w:rsidR="00492CCE" w:rsidRPr="00A02BFB" w14:paraId="4D7F0806" w14:textId="77777777" w:rsidTr="00492CCE">
        <w:tc>
          <w:tcPr>
            <w:tcW w:w="2409" w:type="dxa"/>
            <w:shd w:val="clear" w:color="auto" w:fill="auto"/>
          </w:tcPr>
          <w:p w14:paraId="474C442E" w14:textId="77777777" w:rsidR="00492CCE" w:rsidRPr="00A02BFB" w:rsidRDefault="00492CCE" w:rsidP="008B4D7D">
            <w:pPr>
              <w:spacing w:before="40" w:after="120"/>
              <w:ind w:right="113"/>
            </w:pPr>
          </w:p>
        </w:tc>
        <w:tc>
          <w:tcPr>
            <w:tcW w:w="2409" w:type="dxa"/>
            <w:shd w:val="clear" w:color="auto" w:fill="auto"/>
          </w:tcPr>
          <w:p w14:paraId="53E0698F" w14:textId="443BDE23" w:rsidR="00492CCE" w:rsidRPr="00492CCE" w:rsidRDefault="0050006C" w:rsidP="00492CCE">
            <w:pPr>
              <w:spacing w:before="40" w:after="120"/>
              <w:ind w:right="113"/>
            </w:pPr>
            <w:r w:rsidRPr="0050006C">
              <w:t>CRC (General reservation, 1990 / Declarations, arts. 7 and 21, 1991)</w:t>
            </w:r>
          </w:p>
        </w:tc>
        <w:tc>
          <w:tcPr>
            <w:tcW w:w="2409" w:type="dxa"/>
            <w:shd w:val="clear" w:color="auto" w:fill="auto"/>
          </w:tcPr>
          <w:p w14:paraId="633E6C69" w14:textId="77777777" w:rsidR="00492CCE" w:rsidRPr="00B67C65" w:rsidRDefault="00492CCE" w:rsidP="00BB2444">
            <w:pPr>
              <w:spacing w:before="40" w:after="120"/>
              <w:ind w:left="147" w:right="113"/>
              <w:jc w:val="both"/>
              <w:rPr>
                <w:strike/>
              </w:rPr>
            </w:pPr>
          </w:p>
        </w:tc>
        <w:tc>
          <w:tcPr>
            <w:tcW w:w="2410" w:type="dxa"/>
            <w:shd w:val="clear" w:color="auto" w:fill="auto"/>
          </w:tcPr>
          <w:p w14:paraId="6CD1F3B3" w14:textId="7F6656C6" w:rsidR="00492CCE" w:rsidRPr="00492CCE" w:rsidRDefault="0050006C" w:rsidP="0050006C">
            <w:pPr>
              <w:spacing w:before="40" w:after="120"/>
              <w:ind w:right="113"/>
            </w:pPr>
            <w:r w:rsidRPr="0050006C">
              <w:t>CRC (General reservation / Declarations, arts. 7 and 21)</w:t>
            </w:r>
          </w:p>
        </w:tc>
      </w:tr>
      <w:tr w:rsidR="00492CCE" w:rsidRPr="00A02BFB" w14:paraId="331ACA4A" w14:textId="77777777" w:rsidTr="0050006C">
        <w:tc>
          <w:tcPr>
            <w:tcW w:w="2409" w:type="dxa"/>
            <w:shd w:val="clear" w:color="auto" w:fill="auto"/>
          </w:tcPr>
          <w:p w14:paraId="15A8E608" w14:textId="77777777" w:rsidR="00492CCE" w:rsidRPr="00A02BFB" w:rsidRDefault="00492CCE" w:rsidP="008B4D7D">
            <w:pPr>
              <w:spacing w:before="40" w:after="120"/>
              <w:ind w:right="113"/>
            </w:pPr>
          </w:p>
        </w:tc>
        <w:tc>
          <w:tcPr>
            <w:tcW w:w="2409" w:type="dxa"/>
            <w:shd w:val="clear" w:color="auto" w:fill="auto"/>
          </w:tcPr>
          <w:p w14:paraId="0B8D895E" w14:textId="0BFE8513" w:rsidR="00492CCE" w:rsidRPr="00492CCE" w:rsidRDefault="0050006C" w:rsidP="00492CCE">
            <w:pPr>
              <w:spacing w:before="40" w:after="120"/>
              <w:ind w:right="113"/>
            </w:pPr>
            <w:r w:rsidRPr="0050006C">
              <w:t>OP-CRC-AC (Declaration, art. 3.2, minimum age of recruitment at 18 years, 2004)</w:t>
            </w:r>
          </w:p>
        </w:tc>
        <w:tc>
          <w:tcPr>
            <w:tcW w:w="2409" w:type="dxa"/>
            <w:shd w:val="clear" w:color="auto" w:fill="auto"/>
          </w:tcPr>
          <w:p w14:paraId="4FDB8110" w14:textId="77777777" w:rsidR="00492CCE" w:rsidRPr="00B67C65" w:rsidRDefault="00492CCE" w:rsidP="00BB2444">
            <w:pPr>
              <w:spacing w:before="40" w:after="120"/>
              <w:ind w:left="147" w:right="113"/>
              <w:jc w:val="both"/>
              <w:rPr>
                <w:strike/>
              </w:rPr>
            </w:pPr>
          </w:p>
        </w:tc>
        <w:tc>
          <w:tcPr>
            <w:tcW w:w="2410" w:type="dxa"/>
            <w:shd w:val="clear" w:color="auto" w:fill="auto"/>
          </w:tcPr>
          <w:p w14:paraId="32F31935" w14:textId="4A39C85C" w:rsidR="00492CCE" w:rsidRPr="00492CCE" w:rsidRDefault="0050006C" w:rsidP="0085713D">
            <w:pPr>
              <w:spacing w:before="40" w:after="120"/>
              <w:ind w:right="113"/>
              <w:jc w:val="both"/>
            </w:pPr>
            <w:r w:rsidRPr="0050006C">
              <w:t>OP-CRC-AC (Declaration, art. 3.2, minimum age of recruitment at 18 years)</w:t>
            </w:r>
          </w:p>
        </w:tc>
      </w:tr>
      <w:tr w:rsidR="0050006C" w:rsidRPr="00A02BFB" w14:paraId="4E8B28F5" w14:textId="77777777" w:rsidTr="00DB4D9A">
        <w:tc>
          <w:tcPr>
            <w:tcW w:w="2409" w:type="dxa"/>
            <w:shd w:val="clear" w:color="auto" w:fill="auto"/>
          </w:tcPr>
          <w:p w14:paraId="1FB60AB3" w14:textId="77777777" w:rsidR="0050006C" w:rsidRPr="00A02BFB" w:rsidRDefault="0050006C" w:rsidP="008B4D7D">
            <w:pPr>
              <w:spacing w:before="40" w:after="120"/>
              <w:ind w:right="113"/>
            </w:pPr>
          </w:p>
        </w:tc>
        <w:tc>
          <w:tcPr>
            <w:tcW w:w="2409" w:type="dxa"/>
            <w:shd w:val="clear" w:color="auto" w:fill="auto"/>
          </w:tcPr>
          <w:p w14:paraId="25C54A13" w14:textId="5869FC87" w:rsidR="0050006C" w:rsidRPr="0050006C" w:rsidRDefault="00DB4D9A" w:rsidP="00492CCE">
            <w:pPr>
              <w:spacing w:before="40" w:after="120"/>
              <w:ind w:right="113"/>
            </w:pPr>
            <w:r w:rsidRPr="00DB4D9A">
              <w:t>OP-CRC-SC (Reservation, art. 3.5, 2004)</w:t>
            </w:r>
          </w:p>
        </w:tc>
        <w:tc>
          <w:tcPr>
            <w:tcW w:w="2409" w:type="dxa"/>
            <w:shd w:val="clear" w:color="auto" w:fill="auto"/>
          </w:tcPr>
          <w:p w14:paraId="1CB7749A" w14:textId="77777777" w:rsidR="0050006C" w:rsidRPr="00B67C65" w:rsidRDefault="0050006C" w:rsidP="00BB2444">
            <w:pPr>
              <w:spacing w:before="40" w:after="120"/>
              <w:ind w:left="147" w:right="113"/>
              <w:jc w:val="both"/>
              <w:rPr>
                <w:strike/>
              </w:rPr>
            </w:pPr>
          </w:p>
        </w:tc>
        <w:tc>
          <w:tcPr>
            <w:tcW w:w="2410" w:type="dxa"/>
            <w:shd w:val="clear" w:color="auto" w:fill="auto"/>
          </w:tcPr>
          <w:p w14:paraId="4500E62D" w14:textId="753A73D1" w:rsidR="0050006C" w:rsidRPr="0050006C" w:rsidRDefault="00DB4D9A" w:rsidP="0085713D">
            <w:pPr>
              <w:spacing w:before="40" w:after="120"/>
              <w:ind w:right="113"/>
              <w:jc w:val="both"/>
            </w:pPr>
            <w:r w:rsidRPr="00DB4D9A">
              <w:t>OP-CRC-SC (Reservation, art. 3.5)</w:t>
            </w:r>
          </w:p>
        </w:tc>
      </w:tr>
      <w:tr w:rsidR="00DB4D9A" w:rsidRPr="00A02BFB" w14:paraId="7F64CA95" w14:textId="77777777" w:rsidTr="00B96C18">
        <w:tc>
          <w:tcPr>
            <w:tcW w:w="2409" w:type="dxa"/>
            <w:tcBorders>
              <w:bottom w:val="single" w:sz="4" w:space="0" w:color="auto"/>
            </w:tcBorders>
            <w:shd w:val="clear" w:color="auto" w:fill="auto"/>
          </w:tcPr>
          <w:p w14:paraId="605A01C0" w14:textId="77777777" w:rsidR="00DB4D9A" w:rsidRPr="00A02BFB" w:rsidRDefault="00DB4D9A" w:rsidP="008B4D7D">
            <w:pPr>
              <w:spacing w:before="40" w:after="120"/>
              <w:ind w:right="113"/>
            </w:pPr>
          </w:p>
        </w:tc>
        <w:tc>
          <w:tcPr>
            <w:tcW w:w="2409" w:type="dxa"/>
            <w:tcBorders>
              <w:bottom w:val="single" w:sz="4" w:space="0" w:color="auto"/>
            </w:tcBorders>
            <w:shd w:val="clear" w:color="auto" w:fill="auto"/>
          </w:tcPr>
          <w:p w14:paraId="7801F9AA" w14:textId="5232CA1C" w:rsidR="00DB4D9A" w:rsidRPr="00DB4D9A" w:rsidRDefault="00DB4D9A" w:rsidP="00492CCE">
            <w:pPr>
              <w:spacing w:before="40" w:after="120"/>
              <w:ind w:right="113"/>
            </w:pPr>
            <w:r w:rsidRPr="00DB4D9A">
              <w:t>CRPD (Reservations, arts. 18.1(a) and 23.2 / Inte</w:t>
            </w:r>
            <w:r>
              <w:t xml:space="preserve">rpretative declarations, arts. </w:t>
            </w:r>
            <w:r w:rsidRPr="00DB4D9A">
              <w:t>12.2, 19(a) and 25(a), 2013)</w:t>
            </w:r>
          </w:p>
        </w:tc>
        <w:tc>
          <w:tcPr>
            <w:tcW w:w="2409" w:type="dxa"/>
            <w:tcBorders>
              <w:bottom w:val="single" w:sz="4" w:space="0" w:color="auto"/>
            </w:tcBorders>
            <w:shd w:val="clear" w:color="auto" w:fill="auto"/>
          </w:tcPr>
          <w:p w14:paraId="7ED3E391" w14:textId="77777777" w:rsidR="00DB4D9A" w:rsidRPr="00B67C65" w:rsidRDefault="00DB4D9A" w:rsidP="00BB2444">
            <w:pPr>
              <w:spacing w:before="40" w:after="120"/>
              <w:ind w:left="147" w:right="113"/>
              <w:jc w:val="both"/>
              <w:rPr>
                <w:strike/>
              </w:rPr>
            </w:pPr>
          </w:p>
        </w:tc>
        <w:tc>
          <w:tcPr>
            <w:tcW w:w="2410" w:type="dxa"/>
            <w:tcBorders>
              <w:bottom w:val="single" w:sz="4" w:space="0" w:color="auto"/>
            </w:tcBorders>
            <w:shd w:val="clear" w:color="auto" w:fill="auto"/>
          </w:tcPr>
          <w:p w14:paraId="21CE38C6" w14:textId="7BA02F88" w:rsidR="00DB4D9A" w:rsidRPr="00DB4D9A" w:rsidRDefault="00EF7D03" w:rsidP="00EF7D03">
            <w:pPr>
              <w:spacing w:before="40" w:after="120"/>
              <w:ind w:right="113"/>
            </w:pPr>
            <w:r w:rsidRPr="00EF7D03">
              <w:t>CRPD (Reservations, arts. 18.1(a) and 23.2 / Interpretative declarations, arts.  12.2, 19(a) and 25(a))</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008465D3" w:rsidR="00A02BFB" w:rsidRPr="00A02BFB" w:rsidRDefault="00E07461" w:rsidP="008B4D7D">
            <w:pPr>
              <w:spacing w:before="40" w:after="120"/>
              <w:ind w:right="113"/>
            </w:pPr>
            <w:r w:rsidRPr="00E07461">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D47549D"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6FECD457" w:rsidR="00A02BFB" w:rsidRPr="00A02BFB" w:rsidRDefault="00E07461" w:rsidP="008B4D7D">
            <w:pPr>
              <w:spacing w:before="40" w:after="120"/>
              <w:ind w:right="113"/>
            </w:pPr>
            <w:r w:rsidRPr="00E07461">
              <w:t>Geneva Conventions of 12 August 1949 and Additional Protocols thereto</w:t>
            </w:r>
            <w:r w:rsidRPr="00E07461">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4209B395" w:rsidR="00A02BFB" w:rsidRPr="00A02BFB" w:rsidRDefault="00E07461" w:rsidP="008B4D7D">
            <w:pPr>
              <w:spacing w:before="40" w:after="120"/>
              <w:ind w:right="113"/>
            </w:pPr>
            <w:r w:rsidRPr="00E07461">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6F3C4C12" w:rsidR="00A02BFB" w:rsidRPr="00A02BFB" w:rsidRDefault="00E07461" w:rsidP="008B4D7D">
            <w:pPr>
              <w:spacing w:before="40" w:after="120"/>
              <w:ind w:right="113"/>
            </w:pPr>
            <w:r w:rsidRPr="00E07461">
              <w:t>Conventions on refugees and stateless persons</w:t>
            </w:r>
            <w:r w:rsidRPr="00E07461">
              <w:rPr>
                <w:rStyle w:val="EndnoteReference"/>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49774AF7" w:rsidR="00A02BFB" w:rsidRPr="00A02BFB" w:rsidRDefault="00E07461" w:rsidP="008B4D7D">
            <w:pPr>
              <w:spacing w:before="40" w:after="120"/>
              <w:ind w:right="113"/>
            </w:pPr>
            <w:r w:rsidRPr="00E07461">
              <w:t>Palermo Protocol</w:t>
            </w:r>
            <w:r w:rsidRPr="00E07461">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55635C61" w:rsidR="00A02BFB" w:rsidRPr="00A02BFB" w:rsidRDefault="00E07461" w:rsidP="008B4D7D">
            <w:pPr>
              <w:spacing w:before="40" w:after="120"/>
              <w:ind w:right="113"/>
            </w:pPr>
            <w:r w:rsidRPr="00E07461">
              <w:t>ILO fundamental Conventions</w:t>
            </w:r>
            <w:r w:rsidRPr="00E07461">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6AABD42C" w14:textId="77777777" w:rsidTr="00E07461">
        <w:tc>
          <w:tcPr>
            <w:tcW w:w="2409" w:type="dxa"/>
            <w:shd w:val="clear" w:color="auto" w:fill="auto"/>
          </w:tcPr>
          <w:p w14:paraId="2954E0B1" w14:textId="77777777" w:rsidR="00A02BFB" w:rsidRPr="00A02BFB" w:rsidRDefault="00A02BFB" w:rsidP="008B4D7D">
            <w:pPr>
              <w:spacing w:before="40" w:after="120"/>
              <w:ind w:right="113"/>
            </w:pPr>
          </w:p>
        </w:tc>
        <w:tc>
          <w:tcPr>
            <w:tcW w:w="2409" w:type="dxa"/>
            <w:shd w:val="clear" w:color="auto" w:fill="auto"/>
          </w:tcPr>
          <w:p w14:paraId="383CB739" w14:textId="27AA724B" w:rsidR="00A02BFB" w:rsidRPr="00A02BFB" w:rsidRDefault="00E07461" w:rsidP="008B4D7D">
            <w:pPr>
              <w:spacing w:before="40" w:after="120"/>
              <w:ind w:right="113"/>
            </w:pPr>
            <w:r w:rsidRPr="00E07461">
              <w:t>ILO Conventions Nos. 169 and 189</w:t>
            </w:r>
            <w:r w:rsidRPr="00E07461">
              <w:rPr>
                <w:rStyle w:val="EndnoteReference"/>
              </w:rPr>
              <w:endnoteReference w:id="9"/>
            </w:r>
          </w:p>
        </w:tc>
        <w:tc>
          <w:tcPr>
            <w:tcW w:w="2409" w:type="dxa"/>
            <w:shd w:val="clear" w:color="auto" w:fill="auto"/>
          </w:tcPr>
          <w:p w14:paraId="0C4DE625" w14:textId="77777777" w:rsidR="00A02BFB" w:rsidRPr="00A02BFB" w:rsidRDefault="00A02BFB" w:rsidP="008B4D7D">
            <w:pPr>
              <w:spacing w:before="40" w:after="120"/>
              <w:ind w:right="113"/>
            </w:pPr>
          </w:p>
        </w:tc>
        <w:tc>
          <w:tcPr>
            <w:tcW w:w="2410" w:type="dxa"/>
            <w:shd w:val="clear" w:color="auto" w:fill="auto"/>
          </w:tcPr>
          <w:p w14:paraId="2382C427" w14:textId="77777777" w:rsidR="00A02BFB" w:rsidRPr="00A02BFB" w:rsidRDefault="00A02BFB" w:rsidP="008B4D7D">
            <w:pPr>
              <w:spacing w:before="40" w:after="120"/>
              <w:ind w:right="113"/>
            </w:pPr>
          </w:p>
        </w:tc>
      </w:tr>
      <w:tr w:rsidR="00E07461" w:rsidRPr="00A02BFB" w14:paraId="21C02205" w14:textId="77777777" w:rsidTr="008B4D7D">
        <w:tc>
          <w:tcPr>
            <w:tcW w:w="2409" w:type="dxa"/>
            <w:tcBorders>
              <w:bottom w:val="single" w:sz="12" w:space="0" w:color="auto"/>
            </w:tcBorders>
            <w:shd w:val="clear" w:color="auto" w:fill="auto"/>
          </w:tcPr>
          <w:p w14:paraId="6B4355E7" w14:textId="77777777" w:rsidR="00E07461" w:rsidRPr="00A02BFB" w:rsidRDefault="00E07461" w:rsidP="008B4D7D">
            <w:pPr>
              <w:spacing w:before="40" w:after="120"/>
              <w:ind w:right="113"/>
            </w:pPr>
          </w:p>
        </w:tc>
        <w:tc>
          <w:tcPr>
            <w:tcW w:w="2409" w:type="dxa"/>
            <w:tcBorders>
              <w:bottom w:val="single" w:sz="12" w:space="0" w:color="auto"/>
            </w:tcBorders>
            <w:shd w:val="clear" w:color="auto" w:fill="auto"/>
          </w:tcPr>
          <w:p w14:paraId="1143826C" w14:textId="23C55232" w:rsidR="00E07461" w:rsidRPr="00E07461" w:rsidRDefault="00E07461" w:rsidP="008B4D7D">
            <w:pPr>
              <w:spacing w:before="40" w:after="120"/>
              <w:ind w:right="113"/>
            </w:pPr>
            <w:r w:rsidRPr="00E07461">
              <w:t>Convention against Discrimination in Education</w:t>
            </w:r>
          </w:p>
        </w:tc>
        <w:tc>
          <w:tcPr>
            <w:tcW w:w="2409" w:type="dxa"/>
            <w:tcBorders>
              <w:bottom w:val="single" w:sz="12" w:space="0" w:color="auto"/>
            </w:tcBorders>
            <w:shd w:val="clear" w:color="auto" w:fill="auto"/>
          </w:tcPr>
          <w:p w14:paraId="65EF1451" w14:textId="77777777" w:rsidR="00E07461" w:rsidRPr="00A02BFB" w:rsidRDefault="00E07461" w:rsidP="008B4D7D">
            <w:pPr>
              <w:spacing w:before="40" w:after="120"/>
              <w:ind w:right="113"/>
            </w:pPr>
          </w:p>
        </w:tc>
        <w:tc>
          <w:tcPr>
            <w:tcW w:w="2410" w:type="dxa"/>
            <w:tcBorders>
              <w:bottom w:val="single" w:sz="12" w:space="0" w:color="auto"/>
            </w:tcBorders>
            <w:shd w:val="clear" w:color="auto" w:fill="auto"/>
          </w:tcPr>
          <w:p w14:paraId="1FEB5247" w14:textId="77777777" w:rsidR="00E07461" w:rsidRPr="00A02BFB" w:rsidRDefault="00E07461"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6832EAC6"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00E4002C" w:rsidRPr="00E4002C">
        <w:rPr>
          <w:rStyle w:val="EndnoteReference"/>
          <w:b w:val="0"/>
        </w:rPr>
        <w:endnoteReference w:id="10"/>
      </w:r>
    </w:p>
    <w:p w14:paraId="51EDB961" w14:textId="37A68075"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872"/>
        <w:gridCol w:w="1982"/>
      </w:tblGrid>
      <w:tr w:rsidR="008B4D7D" w:rsidRPr="00A02BFB" w14:paraId="53E27A3F" w14:textId="77777777" w:rsidTr="007D0EA0">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872"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82"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7D0EA0">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872"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82"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B37051" w:rsidRPr="00A02BFB" w14:paraId="1E4DE53B" w14:textId="77777777" w:rsidTr="00F416A6">
        <w:tc>
          <w:tcPr>
            <w:tcW w:w="1928" w:type="dxa"/>
            <w:shd w:val="clear" w:color="auto" w:fill="auto"/>
          </w:tcPr>
          <w:p w14:paraId="6EC3F4DD" w14:textId="2E83F7D2" w:rsidR="00B37051" w:rsidRPr="00A02BFB" w:rsidRDefault="00E06804" w:rsidP="00B37051">
            <w:pPr>
              <w:spacing w:before="40" w:after="120"/>
              <w:ind w:right="113"/>
              <w:jc w:val="both"/>
            </w:pPr>
            <w:r>
              <w:t>CERD</w:t>
            </w:r>
          </w:p>
        </w:tc>
        <w:tc>
          <w:tcPr>
            <w:tcW w:w="1928" w:type="dxa"/>
            <w:shd w:val="clear" w:color="auto" w:fill="auto"/>
          </w:tcPr>
          <w:p w14:paraId="6E95AD6E" w14:textId="4DA8DF5A" w:rsidR="00B37051" w:rsidRPr="00A02BFB" w:rsidRDefault="00E06804" w:rsidP="003D4F45">
            <w:pPr>
              <w:spacing w:before="40" w:after="120"/>
              <w:ind w:right="113"/>
              <w:jc w:val="both"/>
            </w:pPr>
            <w:r>
              <w:t>February 2012</w:t>
            </w:r>
          </w:p>
        </w:tc>
        <w:tc>
          <w:tcPr>
            <w:tcW w:w="1927" w:type="dxa"/>
            <w:shd w:val="clear" w:color="auto" w:fill="auto"/>
          </w:tcPr>
          <w:p w14:paraId="7F2B4B92" w14:textId="731F71D8" w:rsidR="00B37051" w:rsidRPr="00A02BFB" w:rsidRDefault="00E06804" w:rsidP="00B37051">
            <w:pPr>
              <w:spacing w:before="40" w:after="120"/>
              <w:ind w:right="113"/>
              <w:jc w:val="both"/>
            </w:pPr>
            <w:r>
              <w:t>2016</w:t>
            </w:r>
          </w:p>
        </w:tc>
        <w:tc>
          <w:tcPr>
            <w:tcW w:w="1872" w:type="dxa"/>
            <w:shd w:val="clear" w:color="auto" w:fill="auto"/>
          </w:tcPr>
          <w:p w14:paraId="3AFF0E8F" w14:textId="1815B5DF" w:rsidR="00B37051" w:rsidRPr="00A02BFB" w:rsidRDefault="00E06804" w:rsidP="00B37051">
            <w:pPr>
              <w:spacing w:before="40" w:after="120"/>
              <w:ind w:right="113"/>
              <w:jc w:val="both"/>
            </w:pPr>
            <w:r>
              <w:t>August 2017</w:t>
            </w:r>
          </w:p>
        </w:tc>
        <w:tc>
          <w:tcPr>
            <w:tcW w:w="1982" w:type="dxa"/>
            <w:shd w:val="clear" w:color="auto" w:fill="auto"/>
          </w:tcPr>
          <w:p w14:paraId="65DE5ACA" w14:textId="7412D077" w:rsidR="00B37051" w:rsidRPr="00A02BFB" w:rsidRDefault="00E06804" w:rsidP="00E06804">
            <w:pPr>
              <w:spacing w:before="40" w:after="120"/>
              <w:ind w:right="113"/>
            </w:pPr>
            <w:r w:rsidRPr="00E06804">
              <w:rPr>
                <w:bCs/>
              </w:rPr>
              <w:t>Twenty-fifth and twenty-sixth reports due in 2020.</w:t>
            </w:r>
          </w:p>
        </w:tc>
      </w:tr>
      <w:tr w:rsidR="00B37051" w:rsidRPr="00A02BFB" w14:paraId="58AC300D" w14:textId="77777777" w:rsidTr="00F416A6">
        <w:tc>
          <w:tcPr>
            <w:tcW w:w="1928" w:type="dxa"/>
            <w:shd w:val="clear" w:color="auto" w:fill="auto"/>
          </w:tcPr>
          <w:p w14:paraId="2D5FC6DA" w14:textId="67622881" w:rsidR="00B37051" w:rsidRPr="00A02BFB" w:rsidRDefault="00E06804" w:rsidP="00B37051">
            <w:pPr>
              <w:spacing w:before="40" w:after="120"/>
              <w:ind w:right="113"/>
              <w:jc w:val="both"/>
            </w:pPr>
            <w:r>
              <w:t>CESCR</w:t>
            </w:r>
          </w:p>
        </w:tc>
        <w:tc>
          <w:tcPr>
            <w:tcW w:w="1928" w:type="dxa"/>
            <w:shd w:val="clear" w:color="auto" w:fill="auto"/>
          </w:tcPr>
          <w:p w14:paraId="4E5C586F" w14:textId="5C684A13" w:rsidR="00B37051" w:rsidRPr="00A02BFB" w:rsidRDefault="00E06804" w:rsidP="00B37051">
            <w:pPr>
              <w:spacing w:before="40" w:after="120"/>
              <w:ind w:right="113"/>
              <w:jc w:val="both"/>
            </w:pPr>
            <w:r>
              <w:t>November 2013</w:t>
            </w:r>
          </w:p>
        </w:tc>
        <w:tc>
          <w:tcPr>
            <w:tcW w:w="1927" w:type="dxa"/>
            <w:shd w:val="clear" w:color="auto" w:fill="auto"/>
          </w:tcPr>
          <w:p w14:paraId="47B97FDA" w14:textId="5581B059" w:rsidR="00B37051" w:rsidRPr="00A02BFB" w:rsidRDefault="00E06804" w:rsidP="00B37051">
            <w:pPr>
              <w:spacing w:before="40" w:after="120"/>
              <w:ind w:right="113"/>
              <w:jc w:val="both"/>
            </w:pPr>
            <w:r>
              <w:t>2018</w:t>
            </w:r>
          </w:p>
        </w:tc>
        <w:tc>
          <w:tcPr>
            <w:tcW w:w="1872" w:type="dxa"/>
            <w:shd w:val="clear" w:color="auto" w:fill="auto"/>
          </w:tcPr>
          <w:p w14:paraId="326AACC2" w14:textId="299E0127" w:rsidR="00B37051" w:rsidRPr="00A02BFB" w:rsidRDefault="00E06804" w:rsidP="00B37051">
            <w:pPr>
              <w:spacing w:before="40" w:after="120"/>
              <w:ind w:right="113"/>
              <w:jc w:val="both"/>
            </w:pPr>
            <w:r>
              <w:t>--</w:t>
            </w:r>
          </w:p>
        </w:tc>
        <w:tc>
          <w:tcPr>
            <w:tcW w:w="1982" w:type="dxa"/>
            <w:shd w:val="clear" w:color="auto" w:fill="auto"/>
          </w:tcPr>
          <w:p w14:paraId="41724ACB" w14:textId="132EC54A" w:rsidR="00B37051" w:rsidRPr="00A02BFB" w:rsidRDefault="00E06804" w:rsidP="00E06804">
            <w:pPr>
              <w:spacing w:before="40" w:after="120"/>
              <w:ind w:right="113"/>
            </w:pPr>
            <w:r w:rsidRPr="00E06804">
              <w:t>Third report pending consideration in 2020.</w:t>
            </w:r>
          </w:p>
        </w:tc>
      </w:tr>
      <w:tr w:rsidR="00B37051" w:rsidRPr="00A02BFB" w14:paraId="21E3975A" w14:textId="77777777" w:rsidTr="00F416A6">
        <w:tc>
          <w:tcPr>
            <w:tcW w:w="1928" w:type="dxa"/>
            <w:shd w:val="clear" w:color="auto" w:fill="auto"/>
          </w:tcPr>
          <w:p w14:paraId="60BC488C" w14:textId="3BA4969A" w:rsidR="00B37051" w:rsidRPr="00A02BFB" w:rsidRDefault="00E06804" w:rsidP="00B37051">
            <w:pPr>
              <w:spacing w:before="40" w:after="120"/>
              <w:ind w:right="113"/>
              <w:jc w:val="both"/>
            </w:pPr>
            <w:r>
              <w:t>HR Committee</w:t>
            </w:r>
          </w:p>
        </w:tc>
        <w:tc>
          <w:tcPr>
            <w:tcW w:w="1928" w:type="dxa"/>
            <w:shd w:val="clear" w:color="auto" w:fill="auto"/>
          </w:tcPr>
          <w:p w14:paraId="32381D4B" w14:textId="71CDC6FE" w:rsidR="00B37051" w:rsidRPr="00A02BFB" w:rsidRDefault="00E06804" w:rsidP="00B37051">
            <w:pPr>
              <w:spacing w:before="40" w:after="120"/>
              <w:ind w:right="113"/>
              <w:jc w:val="both"/>
            </w:pPr>
            <w:r>
              <w:t>November 2011</w:t>
            </w:r>
          </w:p>
        </w:tc>
        <w:tc>
          <w:tcPr>
            <w:tcW w:w="1927" w:type="dxa"/>
            <w:shd w:val="clear" w:color="auto" w:fill="auto"/>
          </w:tcPr>
          <w:p w14:paraId="2DC89872" w14:textId="2EBC95F1" w:rsidR="00B37051" w:rsidRPr="00A02BFB" w:rsidRDefault="00E06804" w:rsidP="00B37051">
            <w:pPr>
              <w:spacing w:before="40" w:after="120"/>
              <w:ind w:right="113"/>
              <w:jc w:val="both"/>
            </w:pPr>
            <w:r>
              <w:t>2014</w:t>
            </w:r>
          </w:p>
        </w:tc>
        <w:tc>
          <w:tcPr>
            <w:tcW w:w="1872" w:type="dxa"/>
            <w:shd w:val="clear" w:color="auto" w:fill="auto"/>
          </w:tcPr>
          <w:p w14:paraId="038D0ADC" w14:textId="026D82A9" w:rsidR="00B37051" w:rsidRPr="00A02BFB" w:rsidRDefault="00E06804" w:rsidP="00B37051">
            <w:pPr>
              <w:spacing w:before="40" w:after="120"/>
              <w:ind w:right="113"/>
              <w:jc w:val="both"/>
            </w:pPr>
            <w:r>
              <w:t>July 2016</w:t>
            </w:r>
          </w:p>
        </w:tc>
        <w:tc>
          <w:tcPr>
            <w:tcW w:w="1982" w:type="dxa"/>
            <w:shd w:val="clear" w:color="auto" w:fill="auto"/>
          </w:tcPr>
          <w:p w14:paraId="54E64B4C" w14:textId="72764D01" w:rsidR="00B37051" w:rsidRPr="00A02BFB" w:rsidRDefault="00E06804" w:rsidP="00FB592D">
            <w:pPr>
              <w:spacing w:before="40" w:after="120"/>
              <w:ind w:right="113"/>
              <w:jc w:val="both"/>
            </w:pPr>
            <w:r w:rsidRPr="00E06804">
              <w:t>Fourth report due in 2020</w:t>
            </w:r>
            <w:r w:rsidR="003405A2">
              <w:t>.</w:t>
            </w:r>
          </w:p>
        </w:tc>
      </w:tr>
      <w:tr w:rsidR="00B37051" w:rsidRPr="00A02BFB" w14:paraId="360016ED" w14:textId="77777777" w:rsidTr="00F416A6">
        <w:tc>
          <w:tcPr>
            <w:tcW w:w="1928" w:type="dxa"/>
            <w:shd w:val="clear" w:color="auto" w:fill="auto"/>
          </w:tcPr>
          <w:p w14:paraId="33320B06" w14:textId="6DB8824F" w:rsidR="00B37051" w:rsidRPr="00A02BFB" w:rsidRDefault="003405A2" w:rsidP="00B37051">
            <w:pPr>
              <w:spacing w:before="40" w:after="120"/>
              <w:ind w:right="113"/>
              <w:jc w:val="both"/>
            </w:pPr>
            <w:r>
              <w:t>CEDAW</w:t>
            </w:r>
          </w:p>
        </w:tc>
        <w:tc>
          <w:tcPr>
            <w:tcW w:w="1928" w:type="dxa"/>
            <w:shd w:val="clear" w:color="auto" w:fill="auto"/>
          </w:tcPr>
          <w:p w14:paraId="21DDA8EB" w14:textId="643977FD" w:rsidR="00B37051" w:rsidRPr="00A02BFB" w:rsidRDefault="003405A2" w:rsidP="00B37051">
            <w:pPr>
              <w:spacing w:before="40" w:after="120"/>
              <w:ind w:right="113"/>
              <w:jc w:val="both"/>
            </w:pPr>
            <w:r>
              <w:t>October 2011</w:t>
            </w:r>
          </w:p>
        </w:tc>
        <w:tc>
          <w:tcPr>
            <w:tcW w:w="1927" w:type="dxa"/>
            <w:shd w:val="clear" w:color="auto" w:fill="auto"/>
          </w:tcPr>
          <w:p w14:paraId="4FA5FAA4" w14:textId="02DE0B07" w:rsidR="00B37051" w:rsidRPr="00A02BFB" w:rsidRDefault="003405A2" w:rsidP="00B37051">
            <w:pPr>
              <w:spacing w:before="40" w:after="120"/>
              <w:ind w:right="113"/>
              <w:jc w:val="both"/>
            </w:pPr>
            <w:r>
              <w:t>2015</w:t>
            </w:r>
          </w:p>
        </w:tc>
        <w:tc>
          <w:tcPr>
            <w:tcW w:w="1872" w:type="dxa"/>
            <w:shd w:val="clear" w:color="auto" w:fill="auto"/>
          </w:tcPr>
          <w:p w14:paraId="2D8D330E" w14:textId="3779CD33" w:rsidR="00B37051" w:rsidRPr="00A02BFB" w:rsidRDefault="003405A2" w:rsidP="00B37051">
            <w:pPr>
              <w:spacing w:before="40" w:after="120"/>
              <w:ind w:right="113"/>
              <w:jc w:val="both"/>
            </w:pPr>
            <w:r>
              <w:t>November 2017</w:t>
            </w:r>
          </w:p>
        </w:tc>
        <w:tc>
          <w:tcPr>
            <w:tcW w:w="1982" w:type="dxa"/>
            <w:shd w:val="clear" w:color="auto" w:fill="auto"/>
          </w:tcPr>
          <w:p w14:paraId="1CEC72E2" w14:textId="08671B42" w:rsidR="00B37051" w:rsidRPr="00A02BFB" w:rsidRDefault="003405A2" w:rsidP="00B37051">
            <w:pPr>
              <w:spacing w:before="40" w:after="120"/>
              <w:ind w:right="113"/>
              <w:jc w:val="both"/>
            </w:pPr>
            <w:r w:rsidRPr="003405A2">
              <w:t>Sixth report due in 2021</w:t>
            </w:r>
          </w:p>
        </w:tc>
      </w:tr>
      <w:tr w:rsidR="00B37051" w:rsidRPr="00A02BFB" w14:paraId="0EB4D214" w14:textId="77777777" w:rsidTr="00F416A6">
        <w:tc>
          <w:tcPr>
            <w:tcW w:w="1928" w:type="dxa"/>
            <w:shd w:val="clear" w:color="auto" w:fill="auto"/>
          </w:tcPr>
          <w:p w14:paraId="3C7C5F3C" w14:textId="6C817706" w:rsidR="00B37051" w:rsidRPr="00A02BFB" w:rsidRDefault="003F4D2B" w:rsidP="00B37051">
            <w:pPr>
              <w:spacing w:before="40" w:after="120"/>
              <w:ind w:right="113"/>
              <w:jc w:val="both"/>
            </w:pPr>
            <w:r>
              <w:t>CAT</w:t>
            </w:r>
          </w:p>
        </w:tc>
        <w:tc>
          <w:tcPr>
            <w:tcW w:w="1928" w:type="dxa"/>
            <w:shd w:val="clear" w:color="auto" w:fill="auto"/>
          </w:tcPr>
          <w:p w14:paraId="0A5E522C" w14:textId="1B69CF64" w:rsidR="00B37051" w:rsidRPr="00A02BFB" w:rsidRDefault="003F4D2B" w:rsidP="00B37051">
            <w:pPr>
              <w:spacing w:before="40" w:after="120"/>
              <w:ind w:right="113"/>
              <w:jc w:val="both"/>
            </w:pPr>
            <w:r>
              <w:t>May 2011</w:t>
            </w:r>
          </w:p>
        </w:tc>
        <w:tc>
          <w:tcPr>
            <w:tcW w:w="1927" w:type="dxa"/>
            <w:shd w:val="clear" w:color="auto" w:fill="auto"/>
          </w:tcPr>
          <w:p w14:paraId="5F831F80" w14:textId="0A43F375" w:rsidR="00B37051" w:rsidRPr="00A02BFB" w:rsidRDefault="003F4D2B" w:rsidP="00B37051">
            <w:pPr>
              <w:spacing w:before="40" w:after="120"/>
              <w:ind w:right="113"/>
              <w:jc w:val="both"/>
            </w:pPr>
            <w:r>
              <w:t>2015</w:t>
            </w:r>
          </w:p>
        </w:tc>
        <w:tc>
          <w:tcPr>
            <w:tcW w:w="1872" w:type="dxa"/>
            <w:shd w:val="clear" w:color="auto" w:fill="auto"/>
          </w:tcPr>
          <w:p w14:paraId="445C5036" w14:textId="4BB4D45D" w:rsidR="00B37051" w:rsidRPr="00A02BFB" w:rsidRDefault="003F4D2B" w:rsidP="00B37051">
            <w:pPr>
              <w:spacing w:before="40" w:after="120"/>
              <w:ind w:right="113"/>
              <w:jc w:val="both"/>
            </w:pPr>
            <w:r>
              <w:t>August 2016</w:t>
            </w:r>
          </w:p>
        </w:tc>
        <w:tc>
          <w:tcPr>
            <w:tcW w:w="1982" w:type="dxa"/>
            <w:shd w:val="clear" w:color="auto" w:fill="auto"/>
          </w:tcPr>
          <w:p w14:paraId="247DF1E0" w14:textId="6A7607D3" w:rsidR="00B37051" w:rsidRPr="00A02BFB" w:rsidRDefault="003F4D2B" w:rsidP="00B37051">
            <w:pPr>
              <w:spacing w:before="40" w:after="120"/>
              <w:ind w:right="113"/>
              <w:jc w:val="both"/>
            </w:pPr>
            <w:r w:rsidRPr="003F4D2B">
              <w:t>Fourth report due in 2020.</w:t>
            </w:r>
          </w:p>
        </w:tc>
      </w:tr>
      <w:tr w:rsidR="00B37051" w:rsidRPr="00A02BFB" w14:paraId="23C350E4" w14:textId="77777777" w:rsidTr="00F416A6">
        <w:tc>
          <w:tcPr>
            <w:tcW w:w="1928" w:type="dxa"/>
            <w:shd w:val="clear" w:color="auto" w:fill="auto"/>
          </w:tcPr>
          <w:p w14:paraId="49EC097B" w14:textId="23A2004B" w:rsidR="00B37051" w:rsidRPr="00A02BFB" w:rsidRDefault="003F4D2B" w:rsidP="00B37051">
            <w:pPr>
              <w:spacing w:before="40" w:after="120"/>
              <w:ind w:right="113"/>
              <w:jc w:val="both"/>
            </w:pPr>
            <w:r>
              <w:t>CRC</w:t>
            </w:r>
          </w:p>
        </w:tc>
        <w:tc>
          <w:tcPr>
            <w:tcW w:w="1928" w:type="dxa"/>
            <w:shd w:val="clear" w:color="auto" w:fill="auto"/>
          </w:tcPr>
          <w:p w14:paraId="7F3480B5" w14:textId="7BFA7154" w:rsidR="00B37051" w:rsidRPr="00A02BFB" w:rsidRDefault="003F4D2B" w:rsidP="00B37051">
            <w:pPr>
              <w:spacing w:before="40" w:after="120"/>
              <w:ind w:right="113"/>
              <w:jc w:val="both"/>
            </w:pPr>
            <w:r>
              <w:t>October 2013</w:t>
            </w:r>
          </w:p>
        </w:tc>
        <w:tc>
          <w:tcPr>
            <w:tcW w:w="1927" w:type="dxa"/>
            <w:shd w:val="clear" w:color="auto" w:fill="auto"/>
          </w:tcPr>
          <w:p w14:paraId="1C3A9578" w14:textId="4D1DA8B5" w:rsidR="00B37051" w:rsidRPr="00A02BFB" w:rsidRDefault="003F4D2B" w:rsidP="00B37051">
            <w:pPr>
              <w:spacing w:before="40" w:after="120"/>
              <w:ind w:right="113"/>
              <w:jc w:val="both"/>
            </w:pPr>
            <w:r>
              <w:t>2018</w:t>
            </w:r>
          </w:p>
        </w:tc>
        <w:tc>
          <w:tcPr>
            <w:tcW w:w="1872" w:type="dxa"/>
            <w:shd w:val="clear" w:color="auto" w:fill="auto"/>
          </w:tcPr>
          <w:p w14:paraId="0E84DDDC" w14:textId="74256178" w:rsidR="00B37051" w:rsidRPr="00A02BFB" w:rsidRDefault="003F4D2B" w:rsidP="00B37051">
            <w:pPr>
              <w:spacing w:before="40" w:after="120"/>
              <w:ind w:right="113"/>
              <w:jc w:val="both"/>
            </w:pPr>
            <w:r>
              <w:t>--</w:t>
            </w:r>
          </w:p>
        </w:tc>
        <w:tc>
          <w:tcPr>
            <w:tcW w:w="1982" w:type="dxa"/>
            <w:shd w:val="clear" w:color="auto" w:fill="auto"/>
          </w:tcPr>
          <w:p w14:paraId="1A3FFC6B" w14:textId="5FA8C1AD" w:rsidR="00B37051" w:rsidRPr="00A02BFB" w:rsidRDefault="003F4D2B" w:rsidP="00B37051">
            <w:pPr>
              <w:spacing w:before="40" w:after="120"/>
              <w:ind w:right="113"/>
              <w:jc w:val="both"/>
            </w:pPr>
            <w:r w:rsidRPr="003F4D2B">
              <w:t>Third to sixth reports pending consideration in 2021</w:t>
            </w:r>
            <w:r>
              <w:t>.</w:t>
            </w:r>
          </w:p>
        </w:tc>
      </w:tr>
      <w:tr w:rsidR="00B37051" w:rsidRPr="00A02BFB" w14:paraId="5F824C9D" w14:textId="77777777" w:rsidTr="00F416A6">
        <w:tc>
          <w:tcPr>
            <w:tcW w:w="1928" w:type="dxa"/>
            <w:tcBorders>
              <w:bottom w:val="single" w:sz="12" w:space="0" w:color="auto"/>
            </w:tcBorders>
            <w:shd w:val="clear" w:color="auto" w:fill="auto"/>
          </w:tcPr>
          <w:p w14:paraId="792E9ADC" w14:textId="7D15E4BE" w:rsidR="00B37051" w:rsidRPr="00A02BFB" w:rsidRDefault="003F4D2B" w:rsidP="00B37051">
            <w:pPr>
              <w:spacing w:before="40" w:after="120"/>
              <w:ind w:right="113"/>
              <w:jc w:val="both"/>
            </w:pPr>
            <w:r>
              <w:lastRenderedPageBreak/>
              <w:t>CRPD</w:t>
            </w:r>
          </w:p>
        </w:tc>
        <w:tc>
          <w:tcPr>
            <w:tcW w:w="1928" w:type="dxa"/>
            <w:tcBorders>
              <w:bottom w:val="single" w:sz="12" w:space="0" w:color="auto"/>
            </w:tcBorders>
            <w:shd w:val="clear" w:color="auto" w:fill="auto"/>
          </w:tcPr>
          <w:p w14:paraId="0BF7D419" w14:textId="326FAB1B" w:rsidR="00B37051" w:rsidRPr="00A02BFB" w:rsidRDefault="003F4D2B" w:rsidP="00B37051">
            <w:pPr>
              <w:spacing w:before="40" w:after="120"/>
              <w:ind w:right="113"/>
              <w:jc w:val="both"/>
            </w:pPr>
            <w:r>
              <w:t>--</w:t>
            </w:r>
          </w:p>
        </w:tc>
        <w:tc>
          <w:tcPr>
            <w:tcW w:w="1927" w:type="dxa"/>
            <w:tcBorders>
              <w:bottom w:val="single" w:sz="12" w:space="0" w:color="auto"/>
            </w:tcBorders>
            <w:shd w:val="clear" w:color="auto" w:fill="auto"/>
          </w:tcPr>
          <w:p w14:paraId="3D908565" w14:textId="3CECA859" w:rsidR="00B37051" w:rsidRPr="00A02BFB" w:rsidRDefault="003F4D2B" w:rsidP="00B37051">
            <w:pPr>
              <w:spacing w:before="40" w:after="120"/>
              <w:ind w:right="113"/>
              <w:jc w:val="both"/>
            </w:pPr>
            <w:r>
              <w:t>2015</w:t>
            </w:r>
          </w:p>
        </w:tc>
        <w:tc>
          <w:tcPr>
            <w:tcW w:w="1872" w:type="dxa"/>
            <w:tcBorders>
              <w:bottom w:val="single" w:sz="12" w:space="0" w:color="auto"/>
            </w:tcBorders>
            <w:shd w:val="clear" w:color="auto" w:fill="auto"/>
          </w:tcPr>
          <w:p w14:paraId="6C5A4403" w14:textId="77352579" w:rsidR="00B37051" w:rsidRPr="00A02BFB" w:rsidRDefault="003F4D2B" w:rsidP="00B37051">
            <w:pPr>
              <w:spacing w:before="40" w:after="120"/>
              <w:ind w:right="113"/>
              <w:jc w:val="both"/>
            </w:pPr>
            <w:r>
              <w:t>September 2019</w:t>
            </w:r>
          </w:p>
        </w:tc>
        <w:tc>
          <w:tcPr>
            <w:tcW w:w="1982" w:type="dxa"/>
            <w:tcBorders>
              <w:bottom w:val="single" w:sz="12" w:space="0" w:color="auto"/>
            </w:tcBorders>
            <w:shd w:val="clear" w:color="auto" w:fill="auto"/>
          </w:tcPr>
          <w:p w14:paraId="5DF01C80" w14:textId="3B1E2861" w:rsidR="00B37051" w:rsidRPr="00A02BFB" w:rsidRDefault="003F4D2B" w:rsidP="00B37051">
            <w:pPr>
              <w:spacing w:before="40" w:after="120"/>
              <w:ind w:right="113"/>
              <w:jc w:val="both"/>
            </w:pPr>
            <w:r w:rsidRPr="003F4D2B">
              <w:t>Second report due in 2023</w:t>
            </w:r>
            <w:r>
              <w:t>.</w:t>
            </w:r>
          </w:p>
        </w:tc>
      </w:tr>
    </w:tbl>
    <w:p w14:paraId="05F3CEE5" w14:textId="1BEA1221" w:rsidR="00483D25" w:rsidRDefault="00483D25" w:rsidP="00483D25">
      <w:pPr>
        <w:pStyle w:val="H23G"/>
      </w:pPr>
      <w:r>
        <w:tab/>
      </w:r>
      <w:r>
        <w:tab/>
        <w:t>Responses to specific follow-up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483D25" w:rsidRPr="00483D25" w14:paraId="4B8FBE89" w14:textId="77777777" w:rsidTr="004766E3">
        <w:tc>
          <w:tcPr>
            <w:tcW w:w="2409" w:type="dxa"/>
            <w:tcBorders>
              <w:top w:val="single" w:sz="4" w:space="0" w:color="auto"/>
              <w:bottom w:val="single" w:sz="12" w:space="0" w:color="auto"/>
            </w:tcBorders>
            <w:shd w:val="clear" w:color="auto" w:fill="auto"/>
            <w:vAlign w:val="bottom"/>
          </w:tcPr>
          <w:p w14:paraId="4FB0A133" w14:textId="1020D85E" w:rsidR="00483D25" w:rsidRPr="00483D25" w:rsidRDefault="004766E3" w:rsidP="00483D25">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4624F346" w14:textId="57BBC6CA" w:rsidR="00483D25" w:rsidRPr="00483D25" w:rsidRDefault="004766E3" w:rsidP="00483D25">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1295A4CA" w14:textId="45C85FCD" w:rsidR="00483D25" w:rsidRPr="00483D25" w:rsidRDefault="004766E3" w:rsidP="00483D25">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11DFA37D" w14:textId="28953BAD" w:rsidR="00483D25" w:rsidRPr="00483D25" w:rsidRDefault="004766E3" w:rsidP="00483D25">
            <w:pPr>
              <w:spacing w:before="80" w:after="80" w:line="200" w:lineRule="exact"/>
              <w:ind w:right="113"/>
              <w:rPr>
                <w:i/>
                <w:sz w:val="16"/>
              </w:rPr>
            </w:pPr>
            <w:r>
              <w:rPr>
                <w:i/>
                <w:sz w:val="16"/>
              </w:rPr>
              <w:t>Submitted</w:t>
            </w:r>
          </w:p>
        </w:tc>
      </w:tr>
      <w:tr w:rsidR="00483D25" w:rsidRPr="00483D25" w14:paraId="1703A9D5" w14:textId="77777777" w:rsidTr="004766E3">
        <w:trPr>
          <w:trHeight w:hRule="exact" w:val="113"/>
        </w:trPr>
        <w:tc>
          <w:tcPr>
            <w:tcW w:w="2409" w:type="dxa"/>
            <w:tcBorders>
              <w:top w:val="single" w:sz="12" w:space="0" w:color="auto"/>
            </w:tcBorders>
            <w:shd w:val="clear" w:color="auto" w:fill="auto"/>
            <w:vAlign w:val="bottom"/>
          </w:tcPr>
          <w:p w14:paraId="4965E479" w14:textId="77777777" w:rsidR="00483D25" w:rsidRPr="00483D25" w:rsidRDefault="00483D25" w:rsidP="00483D25">
            <w:pPr>
              <w:spacing w:before="80" w:after="80" w:line="200" w:lineRule="exact"/>
              <w:ind w:right="113"/>
              <w:rPr>
                <w:i/>
                <w:sz w:val="16"/>
              </w:rPr>
            </w:pPr>
          </w:p>
        </w:tc>
        <w:tc>
          <w:tcPr>
            <w:tcW w:w="2409" w:type="dxa"/>
            <w:tcBorders>
              <w:top w:val="single" w:sz="12" w:space="0" w:color="auto"/>
            </w:tcBorders>
            <w:shd w:val="clear" w:color="auto" w:fill="auto"/>
            <w:vAlign w:val="bottom"/>
          </w:tcPr>
          <w:p w14:paraId="64FAE141" w14:textId="77777777" w:rsidR="00483D25" w:rsidRPr="00483D25" w:rsidRDefault="00483D25" w:rsidP="00483D25">
            <w:pPr>
              <w:spacing w:before="80" w:after="80" w:line="200" w:lineRule="exact"/>
              <w:ind w:right="113"/>
              <w:rPr>
                <w:i/>
                <w:sz w:val="16"/>
              </w:rPr>
            </w:pPr>
          </w:p>
        </w:tc>
        <w:tc>
          <w:tcPr>
            <w:tcW w:w="2409" w:type="dxa"/>
            <w:tcBorders>
              <w:top w:val="single" w:sz="12" w:space="0" w:color="auto"/>
            </w:tcBorders>
            <w:shd w:val="clear" w:color="auto" w:fill="auto"/>
            <w:vAlign w:val="bottom"/>
          </w:tcPr>
          <w:p w14:paraId="07A058A7" w14:textId="77777777" w:rsidR="00483D25" w:rsidRPr="00483D25" w:rsidRDefault="00483D25" w:rsidP="00483D25">
            <w:pPr>
              <w:spacing w:before="80" w:after="80" w:line="200" w:lineRule="exact"/>
              <w:ind w:right="113"/>
              <w:rPr>
                <w:i/>
                <w:sz w:val="16"/>
              </w:rPr>
            </w:pPr>
          </w:p>
        </w:tc>
        <w:tc>
          <w:tcPr>
            <w:tcW w:w="2410" w:type="dxa"/>
            <w:tcBorders>
              <w:top w:val="single" w:sz="12" w:space="0" w:color="auto"/>
            </w:tcBorders>
            <w:shd w:val="clear" w:color="auto" w:fill="auto"/>
            <w:vAlign w:val="bottom"/>
          </w:tcPr>
          <w:p w14:paraId="2D75B092" w14:textId="77777777" w:rsidR="00483D25" w:rsidRPr="00483D25" w:rsidRDefault="00483D25" w:rsidP="00483D25">
            <w:pPr>
              <w:spacing w:before="80" w:after="80" w:line="200" w:lineRule="exact"/>
              <w:ind w:right="113"/>
              <w:rPr>
                <w:i/>
                <w:sz w:val="16"/>
              </w:rPr>
            </w:pPr>
          </w:p>
        </w:tc>
      </w:tr>
      <w:tr w:rsidR="004766E3" w:rsidRPr="00483D25" w14:paraId="3DE13860" w14:textId="77777777" w:rsidTr="004766E3">
        <w:tc>
          <w:tcPr>
            <w:tcW w:w="2409" w:type="dxa"/>
            <w:shd w:val="clear" w:color="auto" w:fill="auto"/>
          </w:tcPr>
          <w:p w14:paraId="648D7C96" w14:textId="715ECB09" w:rsidR="004766E3" w:rsidRPr="00483D25" w:rsidRDefault="004766E3" w:rsidP="004766E3">
            <w:pPr>
              <w:spacing w:before="40" w:after="120"/>
              <w:ind w:right="113"/>
            </w:pPr>
            <w:r>
              <w:t>CERD</w:t>
            </w:r>
          </w:p>
        </w:tc>
        <w:tc>
          <w:tcPr>
            <w:tcW w:w="2409" w:type="dxa"/>
            <w:shd w:val="clear" w:color="auto" w:fill="auto"/>
          </w:tcPr>
          <w:p w14:paraId="22F17922" w14:textId="03992EF7" w:rsidR="004766E3" w:rsidRPr="00483D25" w:rsidRDefault="00876D64" w:rsidP="00876D64">
            <w:pPr>
              <w:spacing w:after="120"/>
              <w:ind w:right="113"/>
            </w:pPr>
            <w:r w:rsidRPr="00876D64">
              <w:t>2018</w:t>
            </w:r>
          </w:p>
        </w:tc>
        <w:tc>
          <w:tcPr>
            <w:tcW w:w="2409" w:type="dxa"/>
            <w:shd w:val="clear" w:color="auto" w:fill="auto"/>
          </w:tcPr>
          <w:p w14:paraId="24C0E3BF" w14:textId="3FB0F1CB" w:rsidR="004766E3" w:rsidRPr="00483D25" w:rsidRDefault="00876D64" w:rsidP="004766E3">
            <w:r w:rsidRPr="00876D64">
              <w:rPr>
                <w:bCs/>
              </w:rPr>
              <w:t>National human rights institution; and official documents, including birth registration documents, for Bidoon.</w:t>
            </w:r>
            <w:r w:rsidRPr="00876D64">
              <w:rPr>
                <w:rStyle w:val="EndnoteReference"/>
              </w:rPr>
              <w:endnoteReference w:id="11"/>
            </w:r>
          </w:p>
        </w:tc>
        <w:tc>
          <w:tcPr>
            <w:tcW w:w="2410" w:type="dxa"/>
            <w:shd w:val="clear" w:color="auto" w:fill="auto"/>
          </w:tcPr>
          <w:p w14:paraId="16EDDA6D" w14:textId="2E41FCF1" w:rsidR="004766E3" w:rsidRPr="00483D25" w:rsidRDefault="00876D64" w:rsidP="00237F85">
            <w:pPr>
              <w:spacing w:before="40" w:after="120"/>
              <w:ind w:right="113"/>
            </w:pPr>
            <w:r w:rsidRPr="00876D64">
              <w:t>2018.</w:t>
            </w:r>
            <w:r w:rsidRPr="00876D64">
              <w:rPr>
                <w:rStyle w:val="EndnoteReference"/>
              </w:rPr>
              <w:endnoteReference w:id="12"/>
            </w:r>
            <w:r w:rsidRPr="00876D64">
              <w:t xml:space="preserve"> Further information requested.</w:t>
            </w:r>
            <w:r w:rsidR="00237F85">
              <w:rPr>
                <w:rStyle w:val="EndnoteReference"/>
              </w:rPr>
              <w:endnoteReference w:id="13"/>
            </w:r>
          </w:p>
        </w:tc>
      </w:tr>
      <w:tr w:rsidR="004766E3" w:rsidRPr="00483D25" w14:paraId="59CA30F6" w14:textId="77777777" w:rsidTr="004766E3">
        <w:tc>
          <w:tcPr>
            <w:tcW w:w="2409" w:type="dxa"/>
            <w:shd w:val="clear" w:color="auto" w:fill="auto"/>
          </w:tcPr>
          <w:p w14:paraId="043C9E3C" w14:textId="346A41DB" w:rsidR="004766E3" w:rsidRPr="00483D25" w:rsidRDefault="004766E3" w:rsidP="007A49FA">
            <w:pPr>
              <w:spacing w:before="120" w:after="120"/>
              <w:ind w:right="113"/>
            </w:pPr>
            <w:r>
              <w:t>HR Committee</w:t>
            </w:r>
          </w:p>
        </w:tc>
        <w:tc>
          <w:tcPr>
            <w:tcW w:w="2409" w:type="dxa"/>
            <w:shd w:val="clear" w:color="auto" w:fill="auto"/>
          </w:tcPr>
          <w:p w14:paraId="403DFB1E" w14:textId="77777777" w:rsidR="004766E3" w:rsidRDefault="00473CB6" w:rsidP="007A49FA">
            <w:pPr>
              <w:spacing w:before="120" w:after="120"/>
              <w:ind w:right="113"/>
            </w:pPr>
            <w:r>
              <w:t>2012</w:t>
            </w:r>
          </w:p>
          <w:p w14:paraId="248F11BB" w14:textId="5010E7FF" w:rsidR="00163D17" w:rsidRPr="00483D25" w:rsidRDefault="00163D17" w:rsidP="00163D17">
            <w:pPr>
              <w:spacing w:before="1080" w:after="120"/>
              <w:ind w:right="113"/>
            </w:pPr>
            <w:r>
              <w:t>2017</w:t>
            </w:r>
          </w:p>
        </w:tc>
        <w:tc>
          <w:tcPr>
            <w:tcW w:w="2409" w:type="dxa"/>
            <w:shd w:val="clear" w:color="auto" w:fill="auto"/>
          </w:tcPr>
          <w:p w14:paraId="54E851C4" w14:textId="77777777" w:rsidR="004766E3" w:rsidRDefault="00473CB6" w:rsidP="007A49FA">
            <w:pPr>
              <w:spacing w:before="120" w:after="120"/>
              <w:ind w:right="113"/>
            </w:pPr>
            <w:r w:rsidRPr="00473CB6">
              <w:t>Discrimination against migrant domestic workers; safeguards against arbitrary detention; restrictions on freedom of expression.</w:t>
            </w:r>
            <w:r w:rsidRPr="00473CB6">
              <w:rPr>
                <w:rStyle w:val="EndnoteReference"/>
              </w:rPr>
              <w:endnoteReference w:id="14"/>
            </w:r>
          </w:p>
          <w:p w14:paraId="1FA7F3AD" w14:textId="5F7B0CED" w:rsidR="00163D17" w:rsidRPr="00483D25" w:rsidRDefault="00163D17" w:rsidP="007A49FA">
            <w:pPr>
              <w:spacing w:before="120" w:after="120"/>
              <w:ind w:right="113"/>
            </w:pPr>
            <w:r w:rsidRPr="00163D17">
              <w:rPr>
                <w:bCs/>
              </w:rPr>
              <w:t>Discrimination against Bidoon people; freedom of expression; and freedom of peaceful assembly and excessive use of force.</w:t>
            </w:r>
            <w:r w:rsidRPr="005D704A">
              <w:rPr>
                <w:rStyle w:val="EndnoteReference"/>
              </w:rPr>
              <w:endnoteReference w:id="15"/>
            </w:r>
          </w:p>
        </w:tc>
        <w:tc>
          <w:tcPr>
            <w:tcW w:w="2410" w:type="dxa"/>
            <w:shd w:val="clear" w:color="auto" w:fill="auto"/>
          </w:tcPr>
          <w:p w14:paraId="650380BF" w14:textId="2420C778" w:rsidR="004766E3" w:rsidRDefault="00473CB6" w:rsidP="007A49FA">
            <w:pPr>
              <w:spacing w:before="120" w:after="120"/>
              <w:ind w:right="113"/>
            </w:pPr>
            <w:r w:rsidRPr="00473CB6">
              <w:t>2012 and 2013.</w:t>
            </w:r>
            <w:r w:rsidR="00237F85">
              <w:rPr>
                <w:rStyle w:val="EndnoteReference"/>
              </w:rPr>
              <w:endnoteReference w:id="16"/>
            </w:r>
            <w:r w:rsidRPr="00473CB6">
              <w:t xml:space="preserve"> Further information requested.</w:t>
            </w:r>
            <w:r w:rsidR="00237F85">
              <w:rPr>
                <w:rStyle w:val="EndnoteReference"/>
              </w:rPr>
              <w:endnoteReference w:id="17"/>
            </w:r>
          </w:p>
          <w:p w14:paraId="093BE4EE" w14:textId="19846AA1" w:rsidR="00163D17" w:rsidRPr="00483D25" w:rsidRDefault="00163D17" w:rsidP="00163D17">
            <w:pPr>
              <w:spacing w:before="840" w:after="120"/>
              <w:ind w:right="113"/>
            </w:pPr>
            <w:r w:rsidRPr="00163D17">
              <w:t>2017.</w:t>
            </w:r>
            <w:r w:rsidRPr="005D704A">
              <w:rPr>
                <w:rStyle w:val="EndnoteReference"/>
              </w:rPr>
              <w:endnoteReference w:id="18"/>
            </w:r>
            <w:r w:rsidRPr="00163D17">
              <w:t xml:space="preserve"> Follow up discontinued but additional information requested.</w:t>
            </w:r>
            <w:r w:rsidRPr="005D704A">
              <w:rPr>
                <w:rStyle w:val="EndnoteReference"/>
              </w:rPr>
              <w:endnoteReference w:id="19"/>
            </w:r>
          </w:p>
        </w:tc>
      </w:tr>
      <w:tr w:rsidR="004766E3" w:rsidRPr="00483D25" w14:paraId="2E29EA48" w14:textId="77777777" w:rsidTr="004766E3">
        <w:tc>
          <w:tcPr>
            <w:tcW w:w="2409" w:type="dxa"/>
            <w:shd w:val="clear" w:color="auto" w:fill="auto"/>
          </w:tcPr>
          <w:p w14:paraId="3CC5378B" w14:textId="3F4EF160" w:rsidR="004766E3" w:rsidRPr="00483D25" w:rsidRDefault="004766E3" w:rsidP="004766E3">
            <w:pPr>
              <w:spacing w:before="40" w:after="120"/>
              <w:ind w:right="113"/>
            </w:pPr>
            <w:r>
              <w:t>CEDAW</w:t>
            </w:r>
          </w:p>
        </w:tc>
        <w:tc>
          <w:tcPr>
            <w:tcW w:w="2409" w:type="dxa"/>
            <w:shd w:val="clear" w:color="auto" w:fill="auto"/>
          </w:tcPr>
          <w:p w14:paraId="41C731C5" w14:textId="77777777" w:rsidR="004766E3" w:rsidRDefault="005D704A" w:rsidP="004766E3">
            <w:pPr>
              <w:spacing w:before="40" w:after="120"/>
              <w:ind w:right="113"/>
            </w:pPr>
            <w:r>
              <w:t>2013</w:t>
            </w:r>
          </w:p>
          <w:p w14:paraId="74F091BB" w14:textId="51FC3428" w:rsidR="00E108F1" w:rsidRPr="00483D25" w:rsidRDefault="00E108F1" w:rsidP="00E108F1">
            <w:pPr>
              <w:spacing w:before="600" w:after="120"/>
              <w:ind w:right="113"/>
            </w:pPr>
            <w:r>
              <w:t>2019</w:t>
            </w:r>
          </w:p>
        </w:tc>
        <w:tc>
          <w:tcPr>
            <w:tcW w:w="2409" w:type="dxa"/>
            <w:shd w:val="clear" w:color="auto" w:fill="auto"/>
          </w:tcPr>
          <w:p w14:paraId="5C803A72" w14:textId="77777777" w:rsidR="004766E3" w:rsidRDefault="005D704A" w:rsidP="004766E3">
            <w:pPr>
              <w:spacing w:before="40" w:after="120"/>
              <w:ind w:right="113"/>
            </w:pPr>
            <w:r w:rsidRPr="005D704A">
              <w:t>Violence against women and women’s participation in political and public life.</w:t>
            </w:r>
            <w:r w:rsidRPr="005D704A">
              <w:rPr>
                <w:rStyle w:val="EndnoteReference"/>
              </w:rPr>
              <w:endnoteReference w:id="20"/>
            </w:r>
          </w:p>
          <w:p w14:paraId="4C13A2A7" w14:textId="01CCF9EC" w:rsidR="00E108F1" w:rsidRPr="00483D25" w:rsidRDefault="00E108F1" w:rsidP="004766E3">
            <w:pPr>
              <w:spacing w:before="40" w:after="120"/>
              <w:ind w:right="113"/>
            </w:pPr>
            <w:r w:rsidRPr="00E108F1">
              <w:rPr>
                <w:bCs/>
              </w:rPr>
              <w:t>Definition of discrimination against women; trafficking and sexual exploitation; and marriage and family relations.</w:t>
            </w:r>
            <w:r w:rsidRPr="00E108F1">
              <w:rPr>
                <w:bCs/>
                <w:vertAlign w:val="superscript"/>
              </w:rPr>
              <w:endnoteReference w:id="21"/>
            </w:r>
          </w:p>
        </w:tc>
        <w:tc>
          <w:tcPr>
            <w:tcW w:w="2410" w:type="dxa"/>
            <w:shd w:val="clear" w:color="auto" w:fill="auto"/>
          </w:tcPr>
          <w:p w14:paraId="28A8F435" w14:textId="77777777" w:rsidR="004766E3" w:rsidRDefault="005D704A" w:rsidP="004766E3">
            <w:pPr>
              <w:spacing w:before="40" w:after="120"/>
              <w:ind w:right="113"/>
            </w:pPr>
            <w:r w:rsidRPr="005D704A">
              <w:t>2015.</w:t>
            </w:r>
            <w:r w:rsidRPr="005D704A">
              <w:rPr>
                <w:rStyle w:val="EndnoteReference"/>
              </w:rPr>
              <w:endnoteReference w:id="22"/>
            </w:r>
            <w:r w:rsidRPr="005D704A">
              <w:t xml:space="preserve"> Further information requested.</w:t>
            </w:r>
            <w:r w:rsidRPr="005D704A">
              <w:rPr>
                <w:rStyle w:val="EndnoteReference"/>
              </w:rPr>
              <w:endnoteReference w:id="23"/>
            </w:r>
          </w:p>
          <w:p w14:paraId="2853B3EA" w14:textId="2A2152F7" w:rsidR="006235C3" w:rsidRPr="00483D25" w:rsidRDefault="006235C3" w:rsidP="006235C3">
            <w:pPr>
              <w:spacing w:before="360" w:after="120"/>
              <w:ind w:right="113"/>
            </w:pPr>
            <w:r w:rsidRPr="006235C3">
              <w:t>2019</w:t>
            </w:r>
            <w:r w:rsidRPr="006235C3">
              <w:rPr>
                <w:rStyle w:val="EndnoteReference"/>
              </w:rPr>
              <w:endnoteReference w:id="24"/>
            </w:r>
          </w:p>
        </w:tc>
      </w:tr>
      <w:tr w:rsidR="004766E3" w:rsidRPr="00483D25" w14:paraId="3F86D8BF" w14:textId="77777777" w:rsidTr="004766E3">
        <w:tc>
          <w:tcPr>
            <w:tcW w:w="2409" w:type="dxa"/>
            <w:tcBorders>
              <w:bottom w:val="single" w:sz="12" w:space="0" w:color="auto"/>
            </w:tcBorders>
            <w:shd w:val="clear" w:color="auto" w:fill="auto"/>
          </w:tcPr>
          <w:p w14:paraId="3ADC492C" w14:textId="1BE9B57F" w:rsidR="004766E3" w:rsidRPr="00483D25" w:rsidRDefault="00876D64" w:rsidP="004766E3">
            <w:pPr>
              <w:spacing w:before="40" w:after="120"/>
              <w:ind w:right="113"/>
            </w:pPr>
            <w:r>
              <w:t>CAT</w:t>
            </w:r>
          </w:p>
        </w:tc>
        <w:tc>
          <w:tcPr>
            <w:tcW w:w="2409" w:type="dxa"/>
            <w:tcBorders>
              <w:bottom w:val="single" w:sz="12" w:space="0" w:color="auto"/>
            </w:tcBorders>
            <w:shd w:val="clear" w:color="auto" w:fill="auto"/>
          </w:tcPr>
          <w:p w14:paraId="2FEFF207" w14:textId="646BDA93" w:rsidR="004766E3" w:rsidRPr="00483D25" w:rsidRDefault="006235C3" w:rsidP="004766E3">
            <w:pPr>
              <w:spacing w:before="40" w:after="120"/>
              <w:ind w:right="113"/>
            </w:pPr>
            <w:r>
              <w:t>2017</w:t>
            </w:r>
          </w:p>
        </w:tc>
        <w:tc>
          <w:tcPr>
            <w:tcW w:w="2409" w:type="dxa"/>
            <w:tcBorders>
              <w:bottom w:val="single" w:sz="12" w:space="0" w:color="auto"/>
            </w:tcBorders>
            <w:shd w:val="clear" w:color="auto" w:fill="auto"/>
          </w:tcPr>
          <w:p w14:paraId="2324D69A" w14:textId="2012D8DF" w:rsidR="004766E3" w:rsidRPr="00483D25" w:rsidRDefault="006235C3" w:rsidP="004766E3">
            <w:pPr>
              <w:spacing w:before="40" w:after="120"/>
              <w:ind w:right="113"/>
            </w:pPr>
            <w:r w:rsidRPr="006235C3">
              <w:rPr>
                <w:bCs/>
              </w:rPr>
              <w:t>Public statement condemning torture and ill-treatment; conditions of detention; reinstatement of the de facto moratorium on the application of the death penalty; and the situation of foreign workers.</w:t>
            </w:r>
            <w:r w:rsidRPr="006235C3">
              <w:rPr>
                <w:rStyle w:val="EndnoteReference"/>
              </w:rPr>
              <w:endnoteReference w:id="25"/>
            </w:r>
          </w:p>
        </w:tc>
        <w:tc>
          <w:tcPr>
            <w:tcW w:w="2410" w:type="dxa"/>
            <w:tcBorders>
              <w:bottom w:val="single" w:sz="12" w:space="0" w:color="auto"/>
            </w:tcBorders>
            <w:shd w:val="clear" w:color="auto" w:fill="auto"/>
          </w:tcPr>
          <w:p w14:paraId="5749A68A" w14:textId="4844BFD9" w:rsidR="004766E3" w:rsidRPr="00483D25" w:rsidRDefault="006235C3" w:rsidP="00952E01">
            <w:pPr>
              <w:spacing w:before="40" w:after="120"/>
              <w:ind w:right="113"/>
            </w:pPr>
            <w:r w:rsidRPr="006235C3">
              <w:t>2017.</w:t>
            </w:r>
            <w:r w:rsidRPr="006235C3">
              <w:rPr>
                <w:rStyle w:val="EndnoteReference"/>
              </w:rPr>
              <w:endnoteReference w:id="26"/>
            </w:r>
            <w:r w:rsidRPr="006235C3">
              <w:t xml:space="preserve"> Additional information requested.</w:t>
            </w:r>
            <w:r w:rsidR="00952E01">
              <w:rPr>
                <w:rStyle w:val="EndnoteReference"/>
              </w:rPr>
              <w:endnoteReference w:id="27"/>
            </w:r>
          </w:p>
        </w:tc>
      </w:tr>
    </w:tbl>
    <w:p w14:paraId="1C0B59DE" w14:textId="72FEF7B1" w:rsidR="00A02BFB" w:rsidRPr="00483D25" w:rsidRDefault="00A02BFB" w:rsidP="004766E3">
      <w:pPr>
        <w:pStyle w:val="H1G"/>
      </w:pPr>
      <w:r w:rsidRPr="00483D25">
        <w:tab/>
        <w:t>B.</w:t>
      </w:r>
      <w:r w:rsidRPr="00483D25">
        <w:tab/>
      </w:r>
      <w:r w:rsidRPr="004766E3">
        <w:t>Cooperation</w:t>
      </w:r>
      <w:r w:rsidRPr="00483D25">
        <w:t xml:space="preserve"> with special procedures</w:t>
      </w:r>
      <w:r w:rsidRPr="004766E3">
        <w:rPr>
          <w:rStyle w:val="EndnoteReference"/>
          <w:b w:val="0"/>
        </w:rPr>
        <w:endnoteReference w:id="28"/>
      </w:r>
    </w:p>
    <w:tbl>
      <w:tblPr>
        <w:tblW w:w="9637" w:type="dxa"/>
        <w:tblLayout w:type="fixed"/>
        <w:tblCellMar>
          <w:left w:w="0" w:type="dxa"/>
          <w:right w:w="0" w:type="dxa"/>
        </w:tblCellMar>
        <w:tblLook w:val="04A0" w:firstRow="1" w:lastRow="0" w:firstColumn="1" w:lastColumn="0" w:noHBand="0" w:noVBand="1"/>
      </w:tblPr>
      <w:tblGrid>
        <w:gridCol w:w="2694"/>
        <w:gridCol w:w="3685"/>
        <w:gridCol w:w="3258"/>
      </w:tblGrid>
      <w:tr w:rsidR="009E78E3" w:rsidRPr="00483D25" w14:paraId="792A5DB4" w14:textId="77777777" w:rsidTr="001747B1">
        <w:tc>
          <w:tcPr>
            <w:tcW w:w="2694" w:type="dxa"/>
            <w:tcBorders>
              <w:top w:val="single" w:sz="4" w:space="0" w:color="auto"/>
              <w:bottom w:val="single" w:sz="12" w:space="0" w:color="auto"/>
            </w:tcBorders>
            <w:shd w:val="clear" w:color="auto" w:fill="auto"/>
            <w:vAlign w:val="bottom"/>
          </w:tcPr>
          <w:p w14:paraId="7A8364F3" w14:textId="77777777" w:rsidR="009E78E3" w:rsidRPr="00483D25" w:rsidRDefault="009E78E3" w:rsidP="00483D25">
            <w:pPr>
              <w:spacing w:before="40" w:after="120"/>
              <w:ind w:right="113"/>
              <w:rPr>
                <w:sz w:val="16"/>
              </w:rPr>
            </w:pPr>
          </w:p>
        </w:tc>
        <w:tc>
          <w:tcPr>
            <w:tcW w:w="3685" w:type="dxa"/>
            <w:tcBorders>
              <w:top w:val="single" w:sz="4" w:space="0" w:color="auto"/>
              <w:bottom w:val="single" w:sz="12" w:space="0" w:color="auto"/>
            </w:tcBorders>
            <w:shd w:val="clear" w:color="auto" w:fill="auto"/>
            <w:vAlign w:val="bottom"/>
          </w:tcPr>
          <w:p w14:paraId="1DC4AD2C" w14:textId="77777777" w:rsidR="009E78E3" w:rsidRPr="008D40AA" w:rsidRDefault="009E78E3" w:rsidP="009D1738">
            <w:pPr>
              <w:spacing w:before="40" w:after="120"/>
              <w:ind w:left="423" w:right="113"/>
              <w:rPr>
                <w:i/>
                <w:sz w:val="16"/>
              </w:rPr>
            </w:pPr>
            <w:r w:rsidRPr="008D40AA">
              <w:rPr>
                <w:i/>
                <w:sz w:val="16"/>
              </w:rPr>
              <w:t>Status during previous cycle</w:t>
            </w:r>
          </w:p>
        </w:tc>
        <w:tc>
          <w:tcPr>
            <w:tcW w:w="3258" w:type="dxa"/>
            <w:tcBorders>
              <w:top w:val="single" w:sz="4" w:space="0" w:color="auto"/>
              <w:bottom w:val="single" w:sz="12" w:space="0" w:color="auto"/>
            </w:tcBorders>
            <w:shd w:val="clear" w:color="auto" w:fill="auto"/>
            <w:vAlign w:val="bottom"/>
          </w:tcPr>
          <w:p w14:paraId="1D34443B" w14:textId="77777777" w:rsidR="009E78E3" w:rsidRPr="008D40AA" w:rsidRDefault="009E78E3" w:rsidP="00483D25">
            <w:pPr>
              <w:spacing w:before="40" w:after="120"/>
              <w:ind w:right="113"/>
              <w:rPr>
                <w:i/>
                <w:sz w:val="16"/>
              </w:rPr>
            </w:pPr>
            <w:r w:rsidRPr="008D40AA">
              <w:rPr>
                <w:i/>
                <w:sz w:val="16"/>
              </w:rPr>
              <w:t>Current status</w:t>
            </w:r>
          </w:p>
        </w:tc>
      </w:tr>
      <w:tr w:rsidR="009E78E3" w:rsidRPr="00483D25" w14:paraId="47419878" w14:textId="77777777" w:rsidTr="001747B1">
        <w:trPr>
          <w:trHeight w:hRule="exact" w:val="113"/>
        </w:trPr>
        <w:tc>
          <w:tcPr>
            <w:tcW w:w="2694" w:type="dxa"/>
            <w:tcBorders>
              <w:top w:val="single" w:sz="12" w:space="0" w:color="auto"/>
            </w:tcBorders>
            <w:shd w:val="clear" w:color="auto" w:fill="auto"/>
            <w:vAlign w:val="bottom"/>
          </w:tcPr>
          <w:p w14:paraId="6959AD29" w14:textId="77777777" w:rsidR="009E78E3" w:rsidRPr="00483D25" w:rsidRDefault="009E78E3" w:rsidP="00483D25">
            <w:pPr>
              <w:spacing w:before="40" w:after="120"/>
              <w:ind w:right="113"/>
              <w:rPr>
                <w:sz w:val="16"/>
              </w:rPr>
            </w:pPr>
          </w:p>
        </w:tc>
        <w:tc>
          <w:tcPr>
            <w:tcW w:w="3685" w:type="dxa"/>
            <w:tcBorders>
              <w:top w:val="single" w:sz="12" w:space="0" w:color="auto"/>
            </w:tcBorders>
            <w:shd w:val="clear" w:color="auto" w:fill="auto"/>
            <w:vAlign w:val="bottom"/>
          </w:tcPr>
          <w:p w14:paraId="3054F7F4" w14:textId="77777777" w:rsidR="009E78E3" w:rsidRPr="00483D25" w:rsidRDefault="009E78E3" w:rsidP="009D1738">
            <w:pPr>
              <w:spacing w:before="40" w:after="120"/>
              <w:ind w:left="423" w:right="113"/>
              <w:rPr>
                <w:sz w:val="16"/>
              </w:rPr>
            </w:pPr>
          </w:p>
        </w:tc>
        <w:tc>
          <w:tcPr>
            <w:tcW w:w="3258" w:type="dxa"/>
            <w:tcBorders>
              <w:top w:val="single" w:sz="12" w:space="0" w:color="auto"/>
            </w:tcBorders>
            <w:shd w:val="clear" w:color="auto" w:fill="auto"/>
            <w:vAlign w:val="bottom"/>
          </w:tcPr>
          <w:p w14:paraId="46B9215C" w14:textId="77777777" w:rsidR="009E78E3" w:rsidRPr="00483D25" w:rsidRDefault="009E78E3" w:rsidP="00483D25">
            <w:pPr>
              <w:spacing w:before="40" w:after="120"/>
              <w:ind w:right="113"/>
              <w:rPr>
                <w:sz w:val="16"/>
              </w:rPr>
            </w:pPr>
          </w:p>
        </w:tc>
      </w:tr>
      <w:tr w:rsidR="003E33AE" w:rsidRPr="00483D25" w14:paraId="74EB9C05" w14:textId="77777777" w:rsidTr="001747B1">
        <w:tc>
          <w:tcPr>
            <w:tcW w:w="2694" w:type="dxa"/>
            <w:shd w:val="clear" w:color="auto" w:fill="auto"/>
          </w:tcPr>
          <w:p w14:paraId="3A830976" w14:textId="77777777" w:rsidR="003E33AE" w:rsidRPr="00483D25" w:rsidRDefault="003E33AE" w:rsidP="00483D25">
            <w:pPr>
              <w:spacing w:before="40" w:after="120"/>
              <w:ind w:right="113"/>
            </w:pPr>
            <w:r w:rsidRPr="00483D25">
              <w:t>Standing invitations</w:t>
            </w:r>
          </w:p>
        </w:tc>
        <w:tc>
          <w:tcPr>
            <w:tcW w:w="3685" w:type="dxa"/>
            <w:shd w:val="clear" w:color="auto" w:fill="auto"/>
          </w:tcPr>
          <w:p w14:paraId="500ED3DA" w14:textId="305D4C76" w:rsidR="003E33AE" w:rsidRPr="00483D25" w:rsidRDefault="00F1265E" w:rsidP="009D1738">
            <w:pPr>
              <w:spacing w:before="40" w:after="120"/>
              <w:ind w:left="423" w:right="113"/>
            </w:pPr>
            <w:r>
              <w:t>No</w:t>
            </w:r>
          </w:p>
        </w:tc>
        <w:tc>
          <w:tcPr>
            <w:tcW w:w="3258" w:type="dxa"/>
            <w:shd w:val="clear" w:color="auto" w:fill="auto"/>
          </w:tcPr>
          <w:p w14:paraId="63E21FD2" w14:textId="3E37C6ED" w:rsidR="003E33AE" w:rsidRPr="00483D25" w:rsidRDefault="00F1265E" w:rsidP="00483D25">
            <w:pPr>
              <w:spacing w:before="40" w:after="120"/>
              <w:ind w:right="113"/>
            </w:pPr>
            <w:r>
              <w:t>Yes</w:t>
            </w:r>
          </w:p>
        </w:tc>
      </w:tr>
      <w:tr w:rsidR="009E78E3" w:rsidRPr="009E78E3" w14:paraId="320EF477" w14:textId="77777777" w:rsidTr="001747B1">
        <w:tc>
          <w:tcPr>
            <w:tcW w:w="2694" w:type="dxa"/>
            <w:shd w:val="clear" w:color="auto" w:fill="auto"/>
          </w:tcPr>
          <w:p w14:paraId="0DCD58C4" w14:textId="77777777" w:rsidR="003E33AE" w:rsidRPr="00413C04" w:rsidRDefault="003E33AE" w:rsidP="008B4D7D">
            <w:pPr>
              <w:spacing w:before="40" w:after="120"/>
              <w:ind w:right="113"/>
            </w:pPr>
            <w:r w:rsidRPr="00413C04">
              <w:t>Visits undertaken</w:t>
            </w:r>
          </w:p>
        </w:tc>
        <w:tc>
          <w:tcPr>
            <w:tcW w:w="3685" w:type="dxa"/>
            <w:shd w:val="clear" w:color="auto" w:fill="auto"/>
          </w:tcPr>
          <w:p w14:paraId="29CB20B0" w14:textId="77777777" w:rsidR="00AE0EF8" w:rsidRDefault="00F1265E" w:rsidP="009D1738">
            <w:pPr>
              <w:spacing w:before="40"/>
              <w:ind w:left="423" w:right="113"/>
            </w:pPr>
            <w:r>
              <w:t>Racism</w:t>
            </w:r>
          </w:p>
          <w:p w14:paraId="59979088" w14:textId="46F1154E" w:rsidR="00504ED5" w:rsidRPr="00413C04" w:rsidRDefault="00504ED5" w:rsidP="009D1738">
            <w:pPr>
              <w:spacing w:before="40"/>
              <w:ind w:left="423" w:right="113"/>
            </w:pPr>
            <w:r>
              <w:t>Minority Issues</w:t>
            </w:r>
          </w:p>
        </w:tc>
        <w:tc>
          <w:tcPr>
            <w:tcW w:w="3258" w:type="dxa"/>
            <w:shd w:val="clear" w:color="auto" w:fill="auto"/>
          </w:tcPr>
          <w:p w14:paraId="16A379E9" w14:textId="77777777" w:rsidR="003E6998" w:rsidRDefault="00504ED5" w:rsidP="002F0EC8">
            <w:pPr>
              <w:spacing w:before="40"/>
              <w:ind w:right="113"/>
            </w:pPr>
            <w:r>
              <w:t>Trafficking in persons</w:t>
            </w:r>
          </w:p>
          <w:p w14:paraId="54922254" w14:textId="77777777" w:rsidR="00504ED5" w:rsidRDefault="00AE0EF8" w:rsidP="002F0EC8">
            <w:pPr>
              <w:spacing w:before="40"/>
              <w:ind w:right="113"/>
            </w:pPr>
            <w:r>
              <w:t>Discrimination against women in law and practise</w:t>
            </w:r>
          </w:p>
          <w:p w14:paraId="59191387" w14:textId="2E267FF0" w:rsidR="00D2340C" w:rsidRPr="00D75C61" w:rsidRDefault="00D2340C" w:rsidP="002F0EC8">
            <w:pPr>
              <w:spacing w:before="40"/>
              <w:ind w:right="113"/>
            </w:pPr>
            <w:r>
              <w:t>Disability</w:t>
            </w:r>
          </w:p>
        </w:tc>
      </w:tr>
      <w:tr w:rsidR="009E78E3" w:rsidRPr="009E78E3" w14:paraId="28AF975B" w14:textId="77777777" w:rsidTr="001747B1">
        <w:tc>
          <w:tcPr>
            <w:tcW w:w="2694" w:type="dxa"/>
            <w:shd w:val="clear" w:color="auto" w:fill="auto"/>
          </w:tcPr>
          <w:p w14:paraId="02C54B95" w14:textId="77777777" w:rsidR="009E78E3" w:rsidRPr="00D75C61" w:rsidRDefault="003E6998" w:rsidP="00431281">
            <w:pPr>
              <w:spacing w:before="120" w:after="120"/>
              <w:ind w:right="113"/>
            </w:pPr>
            <w:r w:rsidRPr="00D75C61">
              <w:t>Visits agreed to in principle</w:t>
            </w:r>
          </w:p>
        </w:tc>
        <w:tc>
          <w:tcPr>
            <w:tcW w:w="3685" w:type="dxa"/>
            <w:shd w:val="clear" w:color="auto" w:fill="auto"/>
          </w:tcPr>
          <w:p w14:paraId="60678828" w14:textId="7F09D41A" w:rsidR="009E78E3" w:rsidRPr="002F0EC8" w:rsidRDefault="001A7B11" w:rsidP="009D1738">
            <w:pPr>
              <w:spacing w:before="120"/>
              <w:ind w:left="423"/>
              <w:rPr>
                <w:rFonts w:eastAsia="Calibri"/>
                <w:lang w:eastAsia="en-GB"/>
              </w:rPr>
            </w:pPr>
            <w:r>
              <w:rPr>
                <w:rFonts w:eastAsia="Calibri"/>
                <w:lang w:eastAsia="en-GB"/>
              </w:rPr>
              <w:t>--</w:t>
            </w:r>
          </w:p>
        </w:tc>
        <w:tc>
          <w:tcPr>
            <w:tcW w:w="3258" w:type="dxa"/>
            <w:shd w:val="clear" w:color="auto" w:fill="auto"/>
          </w:tcPr>
          <w:p w14:paraId="00347487" w14:textId="77777777" w:rsidR="009E78E3" w:rsidRDefault="00D2340C" w:rsidP="00D2340C">
            <w:pPr>
              <w:spacing w:before="120"/>
            </w:pPr>
            <w:r>
              <w:t>Housing</w:t>
            </w:r>
          </w:p>
          <w:p w14:paraId="5C0EF13C" w14:textId="77777777" w:rsidR="00D2340C" w:rsidRDefault="00D2340C" w:rsidP="00D2340C">
            <w:r>
              <w:t>Migrants</w:t>
            </w:r>
          </w:p>
          <w:p w14:paraId="7ECEC33B" w14:textId="77777777" w:rsidR="00D2340C" w:rsidRDefault="00D2340C" w:rsidP="00D2340C">
            <w:r>
              <w:t>Slavery</w:t>
            </w:r>
          </w:p>
          <w:p w14:paraId="42262355" w14:textId="77777777" w:rsidR="00D2340C" w:rsidRDefault="00D2340C" w:rsidP="00D2340C">
            <w:r>
              <w:t>Business and Human Rights</w:t>
            </w:r>
          </w:p>
          <w:p w14:paraId="57D1DA46" w14:textId="4DC72627" w:rsidR="00D2340C" w:rsidRPr="00D75C61" w:rsidRDefault="00D2340C" w:rsidP="00D2340C">
            <w:r>
              <w:t>Human Rights Defenders</w:t>
            </w:r>
          </w:p>
        </w:tc>
      </w:tr>
      <w:tr w:rsidR="009E78E3" w:rsidRPr="009E78E3" w14:paraId="5C005308" w14:textId="77777777" w:rsidTr="001747B1">
        <w:tc>
          <w:tcPr>
            <w:tcW w:w="2694" w:type="dxa"/>
            <w:shd w:val="clear" w:color="auto" w:fill="auto"/>
          </w:tcPr>
          <w:p w14:paraId="734E556C" w14:textId="77777777" w:rsidR="009E78E3" w:rsidRPr="00D75C61" w:rsidRDefault="003E6998" w:rsidP="00790CCA">
            <w:pPr>
              <w:spacing w:before="120" w:after="120"/>
              <w:ind w:right="113"/>
            </w:pPr>
            <w:r w:rsidRPr="00D75C61">
              <w:t>Visits requested</w:t>
            </w:r>
          </w:p>
        </w:tc>
        <w:tc>
          <w:tcPr>
            <w:tcW w:w="3685" w:type="dxa"/>
            <w:shd w:val="clear" w:color="auto" w:fill="auto"/>
          </w:tcPr>
          <w:p w14:paraId="60DE55CA" w14:textId="49FBB037" w:rsidR="003E6998" w:rsidRPr="00D75C61" w:rsidRDefault="00D2340C" w:rsidP="009D1738">
            <w:pPr>
              <w:spacing w:before="120"/>
              <w:ind w:left="423" w:right="113"/>
            </w:pPr>
            <w:r>
              <w:t>Freedom of Expression</w:t>
            </w:r>
          </w:p>
        </w:tc>
        <w:tc>
          <w:tcPr>
            <w:tcW w:w="3258" w:type="dxa"/>
            <w:shd w:val="clear" w:color="auto" w:fill="auto"/>
          </w:tcPr>
          <w:p w14:paraId="7BCF5517" w14:textId="5441AEA7" w:rsidR="009632BE" w:rsidRPr="00D75C61" w:rsidRDefault="001A7B11" w:rsidP="007246A9">
            <w:pPr>
              <w:spacing w:before="120"/>
              <w:ind w:right="113"/>
            </w:pPr>
            <w:r>
              <w:t>--</w:t>
            </w:r>
          </w:p>
        </w:tc>
      </w:tr>
      <w:tr w:rsidR="009D3FA1" w:rsidRPr="009D3FA1" w14:paraId="51312BEF" w14:textId="77777777" w:rsidTr="002F0EC8">
        <w:trPr>
          <w:trHeight w:hRule="exact" w:val="113"/>
        </w:trPr>
        <w:tc>
          <w:tcPr>
            <w:tcW w:w="2694"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685"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58"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2B44DB">
        <w:tc>
          <w:tcPr>
            <w:tcW w:w="2694"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685" w:type="dxa"/>
            <w:shd w:val="clear" w:color="auto" w:fill="auto"/>
          </w:tcPr>
          <w:p w14:paraId="59BF8A05" w14:textId="727B44F0" w:rsidR="009D3FA1" w:rsidRPr="009D3FA1" w:rsidRDefault="009D3FA1" w:rsidP="003E74EE">
            <w:pPr>
              <w:spacing w:before="40" w:after="120"/>
              <w:ind w:left="423" w:right="113"/>
            </w:pPr>
            <w:r>
              <w:t xml:space="preserve">During the period under review </w:t>
            </w:r>
            <w:r w:rsidR="009D3384">
              <w:t>1</w:t>
            </w:r>
            <w:r w:rsidR="00686C24">
              <w:t>5</w:t>
            </w:r>
            <w:r>
              <w:t xml:space="preserve"> communication w</w:t>
            </w:r>
            <w:r w:rsidR="009D3384">
              <w:t>as</w:t>
            </w:r>
            <w:r>
              <w:t xml:space="preserve"> sent</w:t>
            </w:r>
            <w:r w:rsidR="00D82670">
              <w:t xml:space="preserve">. The Government replied to </w:t>
            </w:r>
            <w:r w:rsidR="009D3384">
              <w:t>1</w:t>
            </w:r>
            <w:r w:rsidR="00686C24">
              <w:t>1</w:t>
            </w:r>
            <w:r w:rsidR="009D3384">
              <w:t xml:space="preserve"> communication</w:t>
            </w:r>
          </w:p>
        </w:tc>
        <w:tc>
          <w:tcPr>
            <w:tcW w:w="3258" w:type="dxa"/>
            <w:shd w:val="clear" w:color="auto" w:fill="auto"/>
          </w:tcPr>
          <w:p w14:paraId="241EBEE1" w14:textId="77777777" w:rsidR="009D3FA1" w:rsidRPr="009D3FA1" w:rsidRDefault="009D3FA1" w:rsidP="008B4D7D">
            <w:pPr>
              <w:spacing w:before="40" w:after="120"/>
              <w:ind w:right="113"/>
            </w:pPr>
          </w:p>
        </w:tc>
      </w:tr>
      <w:tr w:rsidR="002B44DB" w:rsidRPr="009D3FA1" w14:paraId="31551037" w14:textId="77777777" w:rsidTr="002F0EC8">
        <w:tc>
          <w:tcPr>
            <w:tcW w:w="2694" w:type="dxa"/>
            <w:tcBorders>
              <w:bottom w:val="single" w:sz="12" w:space="0" w:color="auto"/>
            </w:tcBorders>
            <w:shd w:val="clear" w:color="auto" w:fill="auto"/>
          </w:tcPr>
          <w:p w14:paraId="08BA46B1" w14:textId="41131580" w:rsidR="002B44DB" w:rsidRPr="008B4D7D" w:rsidRDefault="002B44DB" w:rsidP="008B4D7D">
            <w:pPr>
              <w:spacing w:before="40" w:after="120"/>
              <w:ind w:right="113"/>
              <w:rPr>
                <w:i/>
              </w:rPr>
            </w:pPr>
            <w:r>
              <w:rPr>
                <w:i/>
              </w:rPr>
              <w:t>Follow-up reports and missions</w:t>
            </w:r>
          </w:p>
        </w:tc>
        <w:tc>
          <w:tcPr>
            <w:tcW w:w="3685" w:type="dxa"/>
            <w:tcBorders>
              <w:bottom w:val="single" w:sz="12" w:space="0" w:color="auto"/>
            </w:tcBorders>
            <w:shd w:val="clear" w:color="auto" w:fill="auto"/>
          </w:tcPr>
          <w:p w14:paraId="6D36A706" w14:textId="6480D264" w:rsidR="002B44DB" w:rsidRDefault="002B44DB" w:rsidP="003E74EE">
            <w:pPr>
              <w:spacing w:before="40" w:after="120"/>
              <w:ind w:left="423" w:right="113"/>
            </w:pPr>
            <w:r>
              <w:t>Summary executions</w:t>
            </w:r>
          </w:p>
        </w:tc>
        <w:tc>
          <w:tcPr>
            <w:tcW w:w="3258" w:type="dxa"/>
            <w:tcBorders>
              <w:bottom w:val="single" w:sz="12" w:space="0" w:color="auto"/>
            </w:tcBorders>
            <w:shd w:val="clear" w:color="auto" w:fill="auto"/>
          </w:tcPr>
          <w:p w14:paraId="64B29042" w14:textId="77777777" w:rsidR="002B44DB" w:rsidRPr="009D3FA1" w:rsidRDefault="002B44DB" w:rsidP="008B4D7D">
            <w:pPr>
              <w:spacing w:before="40" w:after="120"/>
              <w:ind w:right="113"/>
            </w:pPr>
          </w:p>
        </w:tc>
      </w:tr>
    </w:tbl>
    <w:p w14:paraId="3610224B" w14:textId="58566E47" w:rsidR="00A02BFB" w:rsidRPr="009D3FA1" w:rsidRDefault="00A02BFB" w:rsidP="009D3FA1">
      <w:pPr>
        <w:pStyle w:val="H1G"/>
      </w:pPr>
      <w:r w:rsidRPr="009D3FA1">
        <w:tab/>
        <w:t>C.</w:t>
      </w:r>
      <w:r w:rsidRPr="009D3FA1">
        <w:tab/>
        <w:t>Status of national human rights institutions</w:t>
      </w:r>
      <w:r w:rsidR="003B7FEC" w:rsidRPr="003B7FEC">
        <w:rPr>
          <w:rStyle w:val="EndnoteReference"/>
          <w:b w:val="0"/>
        </w:rPr>
        <w:endnoteReference w:id="29"/>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650106" w:rsidRDefault="00A02BFB" w:rsidP="008B4D7D">
            <w:pPr>
              <w:spacing w:before="40" w:after="120"/>
              <w:ind w:right="113"/>
              <w:rPr>
                <w:i/>
                <w:sz w:val="16"/>
                <w:szCs w:val="16"/>
              </w:rPr>
            </w:pPr>
            <w:r w:rsidRPr="00650106">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650106" w:rsidRDefault="00A02BFB" w:rsidP="008B4D7D">
            <w:pPr>
              <w:spacing w:before="40" w:after="120"/>
              <w:ind w:right="113"/>
              <w:rPr>
                <w:i/>
                <w:sz w:val="16"/>
                <w:szCs w:val="16"/>
              </w:rPr>
            </w:pPr>
            <w:r w:rsidRPr="00650106">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527B56E5" w:rsidR="00A02BFB" w:rsidRPr="00650106" w:rsidRDefault="00A02BFB" w:rsidP="00111D26">
            <w:pPr>
              <w:spacing w:before="40" w:after="120"/>
              <w:ind w:right="113"/>
              <w:rPr>
                <w:i/>
                <w:sz w:val="16"/>
                <w:szCs w:val="16"/>
              </w:rPr>
            </w:pPr>
            <w:r w:rsidRPr="00650106">
              <w:rPr>
                <w:i/>
                <w:sz w:val="16"/>
                <w:szCs w:val="16"/>
              </w:rPr>
              <w:t>Status during present cycle</w:t>
            </w:r>
            <w:r w:rsidR="00111D26" w:rsidRPr="00B251C8">
              <w:rPr>
                <w:rStyle w:val="EndnoteReference"/>
                <w:szCs w:val="16"/>
              </w:rPr>
              <w:endnoteReference w:id="30"/>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24673DB4" w:rsidR="00A02BFB" w:rsidRPr="00A02BFB" w:rsidRDefault="009E6C6A" w:rsidP="008B4D7D">
            <w:pPr>
              <w:spacing w:before="40" w:after="120"/>
              <w:ind w:right="113"/>
            </w:pPr>
            <w:r>
              <w:t>--</w:t>
            </w:r>
          </w:p>
        </w:tc>
        <w:tc>
          <w:tcPr>
            <w:tcW w:w="2457" w:type="dxa"/>
            <w:tcBorders>
              <w:bottom w:val="single" w:sz="4" w:space="0" w:color="auto"/>
            </w:tcBorders>
            <w:shd w:val="clear" w:color="auto" w:fill="auto"/>
          </w:tcPr>
          <w:p w14:paraId="15809237" w14:textId="64CCE8CE" w:rsidR="00A02BFB" w:rsidRPr="00A02BFB" w:rsidRDefault="009E6C6A" w:rsidP="008B4D7D">
            <w:pPr>
              <w:spacing w:before="40" w:after="120"/>
              <w:ind w:right="113"/>
            </w:pPr>
            <w:r>
              <w:t>--</w:t>
            </w:r>
          </w:p>
        </w:tc>
        <w:tc>
          <w:tcPr>
            <w:tcW w:w="2457" w:type="dxa"/>
            <w:tcBorders>
              <w:bottom w:val="single" w:sz="4" w:space="0" w:color="auto"/>
            </w:tcBorders>
            <w:shd w:val="clear" w:color="auto" w:fill="auto"/>
          </w:tcPr>
          <w:p w14:paraId="0076122A" w14:textId="3CFCEE23" w:rsidR="00A02BFB" w:rsidRPr="00A02BFB" w:rsidRDefault="009E6C6A" w:rsidP="008B4D7D">
            <w:pPr>
              <w:spacing w:before="40" w:after="120"/>
              <w:ind w:right="113"/>
            </w:pPr>
            <w:r>
              <w:t>--</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682FB70D" w14:textId="77777777" w:rsidR="00101C77" w:rsidRDefault="00101C77" w:rsidP="00101C77">
      <w:pPr>
        <w:pStyle w:val="H4G"/>
      </w:pPr>
      <w:r>
        <w:t>Notes</w:t>
      </w:r>
    </w:p>
    <w:p w14:paraId="098E4F0F" w14:textId="77777777" w:rsidR="00101C77" w:rsidRPr="00174744" w:rsidRDefault="00101C77" w:rsidP="00101C7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Kuwait </w:t>
      </w:r>
      <w:r w:rsidRPr="00806A55">
        <w:t>from the previous cycle (A/HRC/WG.6/</w:t>
      </w:r>
      <w:r>
        <w:t>21/KWT/</w:t>
      </w:r>
      <w:r w:rsidRPr="00806A55">
        <w:t>2).</w:t>
      </w:r>
    </w:p>
  </w:endnote>
  <w:endnote w:id="3">
    <w:p w14:paraId="03A64852" w14:textId="77777777" w:rsidR="00101C77" w:rsidRDefault="00101C77" w:rsidP="00101C77">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1D312BA3" w14:textId="5E5ACEB3" w:rsidR="00101C77" w:rsidRPr="00174744" w:rsidRDefault="00101C77" w:rsidP="00101C77">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7604B4">
        <w:rPr>
          <w:szCs w:val="18"/>
        </w:rPr>
        <w:t>;</w:t>
      </w:r>
    </w:p>
    <w:p w14:paraId="0263C863" w14:textId="6A593289" w:rsidR="00101C77" w:rsidRPr="00174744" w:rsidRDefault="007604B4" w:rsidP="00101C77">
      <w:pPr>
        <w:pStyle w:val="EndnoteText"/>
        <w:widowControl w:val="0"/>
        <w:ind w:left="3969" w:hanging="2268"/>
        <w:rPr>
          <w:szCs w:val="18"/>
        </w:rPr>
      </w:pPr>
      <w:r>
        <w:rPr>
          <w:szCs w:val="18"/>
        </w:rPr>
        <w:t>ICESCR</w:t>
      </w:r>
      <w:r w:rsidR="00101C77" w:rsidRPr="00174744">
        <w:rPr>
          <w:szCs w:val="18"/>
        </w:rPr>
        <w:tab/>
        <w:t>International Covenant on Economic, Social and Cultural Rights</w:t>
      </w:r>
      <w:r>
        <w:rPr>
          <w:szCs w:val="18"/>
        </w:rPr>
        <w:t>;</w:t>
      </w:r>
    </w:p>
    <w:p w14:paraId="490B2BF8" w14:textId="61169CF3" w:rsidR="00101C77" w:rsidRPr="00174744" w:rsidRDefault="00101C77" w:rsidP="00101C77">
      <w:pPr>
        <w:pStyle w:val="EndnoteText"/>
        <w:widowControl w:val="0"/>
        <w:ind w:left="3969" w:hanging="2269"/>
        <w:rPr>
          <w:szCs w:val="18"/>
        </w:rPr>
      </w:pPr>
      <w:r w:rsidRPr="00174744">
        <w:rPr>
          <w:szCs w:val="18"/>
        </w:rPr>
        <w:t>OP-ICESCR</w:t>
      </w:r>
      <w:r w:rsidRPr="00174744">
        <w:rPr>
          <w:szCs w:val="18"/>
        </w:rPr>
        <w:tab/>
        <w:t>Optional Protocol to ICESCR</w:t>
      </w:r>
      <w:r w:rsidR="007604B4">
        <w:rPr>
          <w:szCs w:val="18"/>
        </w:rPr>
        <w:t>;</w:t>
      </w:r>
    </w:p>
    <w:p w14:paraId="4CA2B72A" w14:textId="0586527D" w:rsidR="00101C77" w:rsidRPr="00174744" w:rsidRDefault="00101C77" w:rsidP="00101C77">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7604B4">
        <w:rPr>
          <w:szCs w:val="18"/>
        </w:rPr>
        <w:t>;</w:t>
      </w:r>
    </w:p>
    <w:p w14:paraId="1959B095" w14:textId="30E439B1" w:rsidR="00101C77" w:rsidRPr="00174744" w:rsidRDefault="00101C77" w:rsidP="00101C77">
      <w:pPr>
        <w:pStyle w:val="EndnoteText"/>
        <w:widowControl w:val="0"/>
        <w:ind w:left="3969" w:hanging="2268"/>
        <w:rPr>
          <w:szCs w:val="18"/>
        </w:rPr>
      </w:pPr>
      <w:r w:rsidRPr="00174744">
        <w:rPr>
          <w:szCs w:val="18"/>
        </w:rPr>
        <w:t>ICCPR-OP 1</w:t>
      </w:r>
      <w:r w:rsidRPr="00174744">
        <w:rPr>
          <w:szCs w:val="18"/>
        </w:rPr>
        <w:tab/>
        <w:t>Optional Protocol to ICCPR</w:t>
      </w:r>
      <w:r w:rsidR="007604B4">
        <w:rPr>
          <w:szCs w:val="18"/>
        </w:rPr>
        <w:t>;</w:t>
      </w:r>
    </w:p>
    <w:p w14:paraId="20D8144E" w14:textId="2B3E7C01" w:rsidR="00101C77" w:rsidRPr="00174744" w:rsidRDefault="00101C77" w:rsidP="00101C77">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7604B4">
        <w:rPr>
          <w:szCs w:val="18"/>
        </w:rPr>
        <w:t>;</w:t>
      </w:r>
    </w:p>
    <w:p w14:paraId="1C8FB573" w14:textId="4F9900A3" w:rsidR="00101C77" w:rsidRPr="00174744" w:rsidRDefault="00101C77" w:rsidP="00101C77">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7604B4">
        <w:rPr>
          <w:szCs w:val="18"/>
        </w:rPr>
        <w:t>;</w:t>
      </w:r>
    </w:p>
    <w:p w14:paraId="5030D0B2" w14:textId="26903BF4" w:rsidR="00101C77" w:rsidRPr="00174744" w:rsidRDefault="00101C77" w:rsidP="00101C77">
      <w:pPr>
        <w:pStyle w:val="EndnoteText"/>
        <w:widowControl w:val="0"/>
        <w:ind w:left="3969" w:hanging="2269"/>
        <w:rPr>
          <w:szCs w:val="18"/>
        </w:rPr>
      </w:pPr>
      <w:r w:rsidRPr="00174744">
        <w:rPr>
          <w:szCs w:val="18"/>
        </w:rPr>
        <w:t>OP-CEDAW</w:t>
      </w:r>
      <w:r w:rsidRPr="00174744">
        <w:rPr>
          <w:szCs w:val="18"/>
        </w:rPr>
        <w:tab/>
        <w:t>Optional Protocol to CEDAW</w:t>
      </w:r>
      <w:r w:rsidR="007604B4">
        <w:rPr>
          <w:szCs w:val="18"/>
        </w:rPr>
        <w:t>;</w:t>
      </w:r>
    </w:p>
    <w:p w14:paraId="7BC32749" w14:textId="3E92F6D1" w:rsidR="00101C77" w:rsidRPr="00174744" w:rsidRDefault="00101C77" w:rsidP="00101C77">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7604B4">
        <w:rPr>
          <w:szCs w:val="18"/>
        </w:rPr>
        <w:t>;</w:t>
      </w:r>
    </w:p>
    <w:p w14:paraId="08C70792" w14:textId="2E769517" w:rsidR="00101C77" w:rsidRPr="00174744" w:rsidRDefault="00101C77" w:rsidP="00101C77">
      <w:pPr>
        <w:pStyle w:val="EndnoteText"/>
        <w:widowControl w:val="0"/>
        <w:ind w:left="3969" w:hanging="2269"/>
        <w:rPr>
          <w:szCs w:val="18"/>
        </w:rPr>
      </w:pPr>
      <w:r w:rsidRPr="00174744">
        <w:rPr>
          <w:szCs w:val="18"/>
        </w:rPr>
        <w:t>OP-CAT</w:t>
      </w:r>
      <w:r w:rsidRPr="00174744">
        <w:rPr>
          <w:szCs w:val="18"/>
        </w:rPr>
        <w:tab/>
        <w:t>Optional Protocol to CAT</w:t>
      </w:r>
      <w:r w:rsidR="007604B4">
        <w:rPr>
          <w:szCs w:val="18"/>
        </w:rPr>
        <w:t>;</w:t>
      </w:r>
    </w:p>
    <w:p w14:paraId="567A1CD1" w14:textId="24A97BF7" w:rsidR="00101C77" w:rsidRPr="00174744" w:rsidRDefault="00101C77" w:rsidP="00101C77">
      <w:pPr>
        <w:pStyle w:val="EndnoteText"/>
        <w:widowControl w:val="0"/>
        <w:ind w:left="3969" w:hanging="2269"/>
        <w:rPr>
          <w:szCs w:val="18"/>
        </w:rPr>
      </w:pPr>
      <w:r w:rsidRPr="00174744">
        <w:rPr>
          <w:szCs w:val="18"/>
        </w:rPr>
        <w:t>CRC</w:t>
      </w:r>
      <w:r w:rsidRPr="00174744">
        <w:rPr>
          <w:szCs w:val="18"/>
        </w:rPr>
        <w:tab/>
        <w:t>Convention on the Rights of the Child</w:t>
      </w:r>
      <w:r w:rsidR="007604B4">
        <w:rPr>
          <w:szCs w:val="18"/>
        </w:rPr>
        <w:t>;</w:t>
      </w:r>
    </w:p>
    <w:p w14:paraId="25B06148" w14:textId="46FFFAA7" w:rsidR="00101C77" w:rsidRPr="00174744" w:rsidRDefault="00101C77" w:rsidP="00101C77">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7604B4">
        <w:rPr>
          <w:szCs w:val="18"/>
        </w:rPr>
        <w:t>;</w:t>
      </w:r>
    </w:p>
    <w:p w14:paraId="7A90DB73" w14:textId="36309D07" w:rsidR="00101C77" w:rsidRPr="00174744" w:rsidRDefault="00101C77" w:rsidP="00101C77">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7604B4">
        <w:rPr>
          <w:szCs w:val="18"/>
        </w:rPr>
        <w:t>;</w:t>
      </w:r>
    </w:p>
    <w:p w14:paraId="223FB1E1" w14:textId="677C385B" w:rsidR="00101C77" w:rsidRPr="00174744" w:rsidRDefault="00101C77" w:rsidP="00101C77">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7604B4">
        <w:rPr>
          <w:szCs w:val="18"/>
        </w:rPr>
        <w:t>;</w:t>
      </w:r>
    </w:p>
    <w:p w14:paraId="0097DC2F" w14:textId="0B228908" w:rsidR="00101C77" w:rsidRPr="00174744" w:rsidRDefault="00101C77" w:rsidP="00101C77">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7604B4">
        <w:rPr>
          <w:szCs w:val="18"/>
        </w:rPr>
        <w:t>;</w:t>
      </w:r>
    </w:p>
    <w:p w14:paraId="5CE6A993" w14:textId="4ADBA3C0" w:rsidR="00101C77" w:rsidRPr="00174744" w:rsidRDefault="00101C77" w:rsidP="00101C77">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7604B4">
        <w:rPr>
          <w:szCs w:val="18"/>
        </w:rPr>
        <w:t>;</w:t>
      </w:r>
    </w:p>
    <w:p w14:paraId="18045694" w14:textId="5AFF00C8" w:rsidR="00101C77" w:rsidRPr="00174744" w:rsidRDefault="00101C77" w:rsidP="00101C77">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7604B4">
        <w:rPr>
          <w:szCs w:val="18"/>
        </w:rPr>
        <w:t>;</w:t>
      </w:r>
    </w:p>
    <w:p w14:paraId="797A3977" w14:textId="77777777" w:rsidR="00101C77" w:rsidRPr="00AC3610" w:rsidRDefault="00101C77" w:rsidP="00101C77">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6E470D95" w14:textId="77777777" w:rsidR="005E66A3" w:rsidRDefault="005E66A3" w:rsidP="005E66A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6B9AF335" w14:textId="330C2B66" w:rsidR="00E07461" w:rsidRPr="001A3555" w:rsidRDefault="00E07461" w:rsidP="00E07461">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1A3555">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Pr="001A355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73F375C" w14:textId="0E80F329" w:rsidR="00E07461" w:rsidRPr="001A3555" w:rsidRDefault="00E07461" w:rsidP="00E07461">
      <w:pPr>
        <w:pStyle w:val="EndnoteText"/>
        <w:widowControl w:val="0"/>
        <w:rPr>
          <w:szCs w:val="18"/>
        </w:rPr>
      </w:pPr>
      <w:r w:rsidRPr="001A3555">
        <w:rPr>
          <w:szCs w:val="18"/>
        </w:rPr>
        <w:tab/>
      </w:r>
      <w:r w:rsidRPr="001A3555">
        <w:rPr>
          <w:rStyle w:val="EndnoteReference"/>
          <w:szCs w:val="18"/>
        </w:rPr>
        <w:endnoteRef/>
      </w:r>
      <w:r w:rsidRPr="001A3555">
        <w:rPr>
          <w:szCs w:val="18"/>
        </w:rPr>
        <w:tab/>
        <w:t>1951 Convention relating to the Status of Refugees and its 1967 Protocol, 1954 Convention relating to the Status of Stateless Persons, and 1961 Convention on the Reduction of Statelessness.</w:t>
      </w:r>
    </w:p>
  </w:endnote>
  <w:endnote w:id="7">
    <w:p w14:paraId="0083B6E2" w14:textId="77777777" w:rsidR="00E07461" w:rsidRPr="00A82F81" w:rsidRDefault="00E07461" w:rsidP="00E07461">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5FDBD7D8" w14:textId="0611AEC6" w:rsidR="00E07461" w:rsidRPr="00102780" w:rsidRDefault="00E07461" w:rsidP="00E07461">
      <w:pPr>
        <w:pStyle w:val="EndnoteText"/>
        <w:rPr>
          <w:szCs w:val="18"/>
        </w:rPr>
      </w:pPr>
      <w:r w:rsidRPr="00A82F81">
        <w:rPr>
          <w:szCs w:val="18"/>
        </w:rPr>
        <w:tab/>
      </w:r>
      <w:r w:rsidRPr="00A82F81">
        <w:rPr>
          <w:rStyle w:val="EndnoteReference"/>
          <w:szCs w:val="18"/>
        </w:rPr>
        <w:endnoteRef/>
      </w:r>
      <w:r w:rsidRPr="00A82F81">
        <w:rPr>
          <w:szCs w:val="18"/>
        </w:rPr>
        <w:tab/>
      </w:r>
      <w:r w:rsidRPr="00102780">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50EF7A31" w14:textId="2019E53D" w:rsidR="00E07461" w:rsidRPr="00102780" w:rsidRDefault="00E07461" w:rsidP="00E07461">
      <w:pPr>
        <w:pStyle w:val="EndnoteText"/>
        <w:rPr>
          <w:szCs w:val="18"/>
        </w:rPr>
      </w:pPr>
      <w:r w:rsidRPr="00102780">
        <w:rPr>
          <w:szCs w:val="18"/>
        </w:rPr>
        <w:tab/>
      </w:r>
      <w:r w:rsidRPr="00102780">
        <w:rPr>
          <w:rStyle w:val="EndnoteReference"/>
          <w:szCs w:val="18"/>
        </w:rPr>
        <w:endnoteRef/>
      </w:r>
      <w:r w:rsidRPr="00102780">
        <w:rPr>
          <w:szCs w:val="18"/>
        </w:rPr>
        <w:tab/>
        <w:t>ILO</w:t>
      </w:r>
      <w:r w:rsidRPr="00102780">
        <w:rPr>
          <w:szCs w:val="18"/>
          <w:lang w:val="en-US"/>
        </w:rPr>
        <w:t xml:space="preserve"> Indigenous and Tribal Peoples Convention, 1989 (No. 169) and </w:t>
      </w:r>
      <w:r w:rsidRPr="00102780">
        <w:rPr>
          <w:szCs w:val="18"/>
        </w:rPr>
        <w:t xml:space="preserve">Domestic Workers </w:t>
      </w:r>
      <w:r w:rsidRPr="00102780">
        <w:rPr>
          <w:szCs w:val="18"/>
          <w:lang w:val="en-US"/>
        </w:rPr>
        <w:t>Convention, 2011 (No. 189)</w:t>
      </w:r>
      <w:r w:rsidRPr="00102780">
        <w:rPr>
          <w:szCs w:val="18"/>
        </w:rPr>
        <w:t>.</w:t>
      </w:r>
    </w:p>
  </w:endnote>
  <w:endnote w:id="10">
    <w:p w14:paraId="04659470" w14:textId="77777777" w:rsidR="00E4002C" w:rsidRPr="00A82F81" w:rsidRDefault="00E4002C" w:rsidP="00E4002C">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47FC2C62" w14:textId="55963361" w:rsidR="00E4002C" w:rsidRPr="00A82F81" w:rsidRDefault="00E4002C" w:rsidP="00E4002C">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943EB">
        <w:rPr>
          <w:szCs w:val="18"/>
        </w:rPr>
        <w:t>;</w:t>
      </w:r>
    </w:p>
    <w:p w14:paraId="303F7F13" w14:textId="5B40D5C6" w:rsidR="00E4002C" w:rsidRPr="00A82F81" w:rsidRDefault="00E4002C" w:rsidP="00E4002C">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943EB">
        <w:rPr>
          <w:szCs w:val="18"/>
        </w:rPr>
        <w:t>;</w:t>
      </w:r>
    </w:p>
    <w:p w14:paraId="0EFABCB8" w14:textId="5562F150" w:rsidR="00E4002C" w:rsidRPr="00A82F81" w:rsidRDefault="00E4002C" w:rsidP="00E4002C">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943EB">
        <w:rPr>
          <w:szCs w:val="18"/>
        </w:rPr>
        <w:t>;</w:t>
      </w:r>
    </w:p>
    <w:p w14:paraId="442696E4" w14:textId="7EC49D00" w:rsidR="00E4002C" w:rsidRPr="00A82F81" w:rsidRDefault="00E4002C" w:rsidP="00E4002C">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943EB">
        <w:rPr>
          <w:szCs w:val="18"/>
        </w:rPr>
        <w:t>;</w:t>
      </w:r>
    </w:p>
    <w:p w14:paraId="17777D93" w14:textId="2591162C" w:rsidR="00E4002C" w:rsidRPr="00A82F81" w:rsidRDefault="00E4002C" w:rsidP="00E4002C">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943EB">
        <w:rPr>
          <w:szCs w:val="18"/>
        </w:rPr>
        <w:t>;</w:t>
      </w:r>
    </w:p>
    <w:p w14:paraId="5E193496" w14:textId="40934F65" w:rsidR="00E4002C" w:rsidRPr="00A82F81" w:rsidRDefault="00E4002C" w:rsidP="00E4002C">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943EB">
        <w:rPr>
          <w:szCs w:val="18"/>
        </w:rPr>
        <w:t>;</w:t>
      </w:r>
    </w:p>
    <w:p w14:paraId="00441328" w14:textId="32D071A7" w:rsidR="00E4002C" w:rsidRPr="00A82F81" w:rsidRDefault="00E4002C" w:rsidP="008943EB">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943EB">
        <w:rPr>
          <w:szCs w:val="18"/>
        </w:rPr>
        <w:t>.</w:t>
      </w:r>
    </w:p>
  </w:endnote>
  <w:endnote w:id="11">
    <w:p w14:paraId="0238C4CD" w14:textId="5FE7F8A4" w:rsidR="00876D64" w:rsidRPr="00063F49" w:rsidRDefault="00237F85" w:rsidP="00237F85">
      <w:pPr>
        <w:pStyle w:val="EndnoteText"/>
        <w:jc w:val="both"/>
        <w:rPr>
          <w:szCs w:val="18"/>
        </w:rPr>
      </w:pPr>
      <w:r>
        <w:rPr>
          <w:szCs w:val="18"/>
        </w:rPr>
        <w:tab/>
      </w:r>
      <w:r w:rsidR="00876D64" w:rsidRPr="00063F49">
        <w:rPr>
          <w:rStyle w:val="EndnoteReference"/>
          <w:szCs w:val="18"/>
        </w:rPr>
        <w:endnoteRef/>
      </w:r>
      <w:r>
        <w:rPr>
          <w:szCs w:val="18"/>
        </w:rPr>
        <w:tab/>
      </w:r>
      <w:r w:rsidR="00876D64" w:rsidRPr="00063F49">
        <w:rPr>
          <w:bCs/>
          <w:szCs w:val="18"/>
        </w:rPr>
        <w:t>CERD/C/KWT/CO/21-24, para. 42.</w:t>
      </w:r>
    </w:p>
  </w:endnote>
  <w:endnote w:id="12">
    <w:p w14:paraId="141653B0" w14:textId="6EA83BE3" w:rsidR="00876D64" w:rsidRPr="00063F49" w:rsidRDefault="00237F85" w:rsidP="00237F85">
      <w:pPr>
        <w:pStyle w:val="EndnoteText"/>
        <w:jc w:val="both"/>
        <w:rPr>
          <w:szCs w:val="18"/>
        </w:rPr>
      </w:pPr>
      <w:r>
        <w:rPr>
          <w:szCs w:val="18"/>
        </w:rPr>
        <w:tab/>
      </w:r>
      <w:r w:rsidR="00876D64" w:rsidRPr="00063F49">
        <w:rPr>
          <w:rStyle w:val="EndnoteReference"/>
          <w:szCs w:val="18"/>
        </w:rPr>
        <w:endnoteRef/>
      </w:r>
      <w:r>
        <w:rPr>
          <w:szCs w:val="18"/>
        </w:rPr>
        <w:tab/>
      </w:r>
      <w:r w:rsidR="00876D64" w:rsidRPr="00063F49">
        <w:rPr>
          <w:szCs w:val="18"/>
          <w:lang w:val="en-US"/>
        </w:rPr>
        <w:t>CERD/C/KWT/CO/21-24/Add.1.</w:t>
      </w:r>
    </w:p>
  </w:endnote>
  <w:endnote w:id="13">
    <w:p w14:paraId="349162B9" w14:textId="28265588" w:rsidR="00237F85" w:rsidRDefault="00237F85" w:rsidP="00237F85">
      <w:pPr>
        <w:pStyle w:val="EndnoteText"/>
        <w:widowControl w:val="0"/>
        <w:tabs>
          <w:tab w:val="clear" w:pos="1021"/>
          <w:tab w:val="right" w:pos="1020"/>
        </w:tabs>
      </w:pPr>
      <w:r>
        <w:tab/>
      </w:r>
      <w:r>
        <w:rPr>
          <w:rStyle w:val="EndnoteReference"/>
        </w:rPr>
        <w:endnoteRef/>
      </w:r>
      <w:r>
        <w:tab/>
      </w:r>
      <w:r w:rsidRPr="00237F85">
        <w:t>Letter from CERD to the Permanent Mission of Kuwait to the United Nations Office and other international organizations in Geneva, dated 10 May 2019, available from https://tbinternet.ohchr.org/Treaties/CERD/Shared%20Documents/KWT/INT_CERD_FUL_KWT_34939_E.pdf (accessed on 10 December2019).</w:t>
      </w:r>
    </w:p>
  </w:endnote>
  <w:endnote w:id="14">
    <w:p w14:paraId="3D3AA01D" w14:textId="385E5D8F" w:rsidR="00473CB6" w:rsidRPr="00063F49" w:rsidRDefault="00237F85" w:rsidP="00237F85">
      <w:pPr>
        <w:pStyle w:val="EndnoteText"/>
        <w:jc w:val="both"/>
        <w:rPr>
          <w:szCs w:val="18"/>
        </w:rPr>
      </w:pPr>
      <w:r>
        <w:rPr>
          <w:szCs w:val="18"/>
        </w:rPr>
        <w:tab/>
      </w:r>
      <w:r w:rsidR="00473CB6" w:rsidRPr="00063F49">
        <w:rPr>
          <w:rStyle w:val="EndnoteReference"/>
          <w:szCs w:val="18"/>
        </w:rPr>
        <w:endnoteRef/>
      </w:r>
      <w:r>
        <w:rPr>
          <w:szCs w:val="18"/>
        </w:rPr>
        <w:tab/>
      </w:r>
      <w:r w:rsidR="00473CB6" w:rsidRPr="00063F49">
        <w:rPr>
          <w:bCs/>
          <w:szCs w:val="18"/>
        </w:rPr>
        <w:t>CCPR/C/KWT/CO/2, para. 33.</w:t>
      </w:r>
    </w:p>
  </w:endnote>
  <w:endnote w:id="15">
    <w:p w14:paraId="0EABD789" w14:textId="23692419" w:rsidR="00163D17" w:rsidRPr="00063F49" w:rsidRDefault="00237F85" w:rsidP="00237F85">
      <w:pPr>
        <w:pStyle w:val="EndnoteText"/>
        <w:jc w:val="both"/>
        <w:rPr>
          <w:szCs w:val="18"/>
        </w:rPr>
      </w:pPr>
      <w:r>
        <w:rPr>
          <w:szCs w:val="18"/>
        </w:rPr>
        <w:tab/>
      </w:r>
      <w:r w:rsidR="00163D17" w:rsidRPr="00063F49">
        <w:rPr>
          <w:rStyle w:val="EndnoteReference"/>
          <w:szCs w:val="18"/>
        </w:rPr>
        <w:endnoteRef/>
      </w:r>
      <w:r>
        <w:rPr>
          <w:szCs w:val="18"/>
        </w:rPr>
        <w:tab/>
      </w:r>
      <w:r w:rsidR="00163D17" w:rsidRPr="00063F49">
        <w:rPr>
          <w:bCs/>
          <w:szCs w:val="18"/>
        </w:rPr>
        <w:t>CCPR/C/KWT/CO/3, para. 51.</w:t>
      </w:r>
    </w:p>
  </w:endnote>
  <w:endnote w:id="16">
    <w:p w14:paraId="18910E74" w14:textId="461F199F" w:rsidR="00237F85" w:rsidRDefault="00237F85" w:rsidP="00237F85">
      <w:pPr>
        <w:pStyle w:val="EndnoteText"/>
        <w:widowControl w:val="0"/>
        <w:tabs>
          <w:tab w:val="clear" w:pos="1021"/>
          <w:tab w:val="right" w:pos="1020"/>
        </w:tabs>
      </w:pPr>
      <w:r>
        <w:tab/>
      </w:r>
      <w:r>
        <w:rPr>
          <w:rStyle w:val="EndnoteReference"/>
        </w:rPr>
        <w:endnoteRef/>
      </w:r>
      <w:r>
        <w:tab/>
      </w:r>
      <w:r w:rsidRPr="00237F85">
        <w:t xml:space="preserve">CCPR/C/KWT/CO/2/Add.1 and </w:t>
      </w:r>
      <w:hyperlink r:id="rId1" w:history="1">
        <w:r w:rsidRPr="00237F85">
          <w:rPr>
            <w:rStyle w:val="Hyperlink"/>
          </w:rPr>
          <w:t>https://tbinternet.ohchr.org/Treaties/CCPR/Shared%20Documents/KWT/INT_CCPR_AFR_KWT_15866_A.pdf</w:t>
        </w:r>
      </w:hyperlink>
      <w:r w:rsidRPr="00237F85">
        <w:t xml:space="preserve"> (accessed on 14 May 2019).</w:t>
      </w:r>
    </w:p>
  </w:endnote>
  <w:endnote w:id="17">
    <w:p w14:paraId="11684A6B" w14:textId="1DA950BB" w:rsidR="00237F85" w:rsidRDefault="00237F85" w:rsidP="00237F85">
      <w:pPr>
        <w:pStyle w:val="EndnoteText"/>
        <w:widowControl w:val="0"/>
        <w:tabs>
          <w:tab w:val="clear" w:pos="1021"/>
          <w:tab w:val="right" w:pos="1020"/>
        </w:tabs>
      </w:pPr>
      <w:r>
        <w:tab/>
      </w:r>
      <w:r>
        <w:rPr>
          <w:rStyle w:val="EndnoteReference"/>
        </w:rPr>
        <w:endnoteRef/>
      </w:r>
      <w:r>
        <w:tab/>
      </w:r>
      <w:r w:rsidRPr="00237F85">
        <w:t xml:space="preserve">Letter from HR Committee to the Permanent Mission of Kuwait to the United Nations Office and other international organizations in Geneva, dated 1 December 2014, available from https://tbinternet.ohchr.org/Treaties/CCPR/Shared%20Documents/KWT/INT_CCPR_FUL_KWT_19325_E.pdf (accessed on 10 December 2019). See previous letters dated 12 November 2012, 2 December 2013 and 28 April 2014, available from </w:t>
      </w:r>
      <w:hyperlink r:id="rId2" w:history="1">
        <w:r w:rsidRPr="00237F85">
          <w:rPr>
            <w:rStyle w:val="Hyperlink"/>
          </w:rPr>
          <w:t>https://tbinternet.ohchr.org/_layouts/15/TreatyBodyExternal/countries.aspx</w:t>
        </w:r>
      </w:hyperlink>
      <w:r w:rsidRPr="00237F85">
        <w:t xml:space="preserve"> (accessed on 14 May 2019).</w:t>
      </w:r>
    </w:p>
  </w:endnote>
  <w:endnote w:id="18">
    <w:p w14:paraId="07FB5944" w14:textId="3AF47F60" w:rsidR="00163D17" w:rsidRPr="00063F49" w:rsidRDefault="00237F85" w:rsidP="00237F85">
      <w:pPr>
        <w:pStyle w:val="EndnoteText"/>
        <w:jc w:val="both"/>
        <w:rPr>
          <w:szCs w:val="18"/>
        </w:rPr>
      </w:pPr>
      <w:r>
        <w:rPr>
          <w:szCs w:val="18"/>
        </w:rPr>
        <w:tab/>
      </w:r>
      <w:r w:rsidR="00163D17" w:rsidRPr="00063F49">
        <w:rPr>
          <w:rStyle w:val="EndnoteReference"/>
          <w:szCs w:val="18"/>
        </w:rPr>
        <w:endnoteRef/>
      </w:r>
      <w:r>
        <w:rPr>
          <w:szCs w:val="18"/>
        </w:rPr>
        <w:tab/>
      </w:r>
      <w:r w:rsidR="00163D17" w:rsidRPr="00063F49">
        <w:rPr>
          <w:szCs w:val="18"/>
          <w:lang w:val="en-US"/>
        </w:rPr>
        <w:t>CCPR/C/KWT/CO/3/Add.1.</w:t>
      </w:r>
    </w:p>
  </w:endnote>
  <w:endnote w:id="19">
    <w:p w14:paraId="509C30B6" w14:textId="0F995929" w:rsidR="00163D17" w:rsidRPr="00063F49" w:rsidRDefault="00237F85" w:rsidP="00237F85">
      <w:pPr>
        <w:pStyle w:val="EndnoteText"/>
        <w:jc w:val="both"/>
        <w:rPr>
          <w:szCs w:val="18"/>
        </w:rPr>
      </w:pPr>
      <w:r>
        <w:rPr>
          <w:szCs w:val="18"/>
        </w:rPr>
        <w:tab/>
      </w:r>
      <w:r w:rsidR="00163D17" w:rsidRPr="00063F49">
        <w:rPr>
          <w:rStyle w:val="EndnoteReference"/>
          <w:szCs w:val="18"/>
        </w:rPr>
        <w:endnoteRef/>
      </w:r>
      <w:r>
        <w:rPr>
          <w:szCs w:val="18"/>
        </w:rPr>
        <w:tab/>
      </w:r>
      <w:r w:rsidR="00163D17" w:rsidRPr="00063F49">
        <w:rPr>
          <w:szCs w:val="18"/>
        </w:rPr>
        <w:t xml:space="preserve">Letter from HR Committee to the Permanent Mission of Kuwait </w:t>
      </w:r>
      <w:r w:rsidR="00163D17" w:rsidRPr="00063F49">
        <w:rPr>
          <w:rStyle w:val="EndnoteTextChar"/>
          <w:szCs w:val="18"/>
        </w:rPr>
        <w:t>to the United Nations Office and other international organizations in Geneva</w:t>
      </w:r>
      <w:r w:rsidR="00163D17" w:rsidRPr="00063F49">
        <w:rPr>
          <w:szCs w:val="18"/>
        </w:rPr>
        <w:t>, dated 1 April 2019, available from https://tbinternet.ohchr.org/Treaties/CCPR/Shared%20Documents/KWT/INT_CCPR_FUD_KWT_34517_E.pdf (accessed on 1</w:t>
      </w:r>
      <w:r w:rsidR="00163D17">
        <w:rPr>
          <w:szCs w:val="18"/>
        </w:rPr>
        <w:t>0</w:t>
      </w:r>
      <w:r w:rsidR="00163D17" w:rsidRPr="00063F49">
        <w:rPr>
          <w:szCs w:val="18"/>
        </w:rPr>
        <w:t xml:space="preserve"> </w:t>
      </w:r>
      <w:r w:rsidR="00163D17">
        <w:rPr>
          <w:szCs w:val="18"/>
        </w:rPr>
        <w:t>December</w:t>
      </w:r>
      <w:r w:rsidR="00163D17" w:rsidRPr="00063F49">
        <w:rPr>
          <w:szCs w:val="18"/>
        </w:rPr>
        <w:t xml:space="preserve"> 2019).</w:t>
      </w:r>
    </w:p>
  </w:endnote>
  <w:endnote w:id="20">
    <w:p w14:paraId="30C7CD0E" w14:textId="294DF579" w:rsidR="005D704A" w:rsidRPr="00063F49" w:rsidRDefault="00237F85" w:rsidP="00237F85">
      <w:pPr>
        <w:pStyle w:val="EndnoteText"/>
        <w:jc w:val="both"/>
        <w:rPr>
          <w:szCs w:val="18"/>
        </w:rPr>
      </w:pPr>
      <w:r>
        <w:rPr>
          <w:szCs w:val="18"/>
        </w:rPr>
        <w:tab/>
      </w:r>
      <w:r w:rsidR="005D704A" w:rsidRPr="00063F49">
        <w:rPr>
          <w:rStyle w:val="EndnoteReference"/>
          <w:szCs w:val="18"/>
        </w:rPr>
        <w:endnoteRef/>
      </w:r>
      <w:r>
        <w:rPr>
          <w:szCs w:val="18"/>
        </w:rPr>
        <w:tab/>
      </w:r>
      <w:r w:rsidR="005D704A" w:rsidRPr="00063F49">
        <w:rPr>
          <w:bCs/>
          <w:szCs w:val="18"/>
          <w:lang w:eastAsia="en-GB"/>
        </w:rPr>
        <w:t>CEDAW/C/KWT/CO/3-4, para. 60.</w:t>
      </w:r>
    </w:p>
  </w:endnote>
  <w:endnote w:id="21">
    <w:p w14:paraId="520F2770" w14:textId="1282E359" w:rsidR="00E108F1" w:rsidRPr="00063F49" w:rsidRDefault="00237F85" w:rsidP="00237F85">
      <w:pPr>
        <w:pStyle w:val="EndnoteText"/>
        <w:jc w:val="both"/>
        <w:rPr>
          <w:szCs w:val="18"/>
        </w:rPr>
      </w:pPr>
      <w:r>
        <w:rPr>
          <w:szCs w:val="18"/>
        </w:rPr>
        <w:tab/>
      </w:r>
      <w:r w:rsidR="00E108F1" w:rsidRPr="00063F49">
        <w:rPr>
          <w:rStyle w:val="EndnoteReference"/>
          <w:szCs w:val="18"/>
        </w:rPr>
        <w:endnoteRef/>
      </w:r>
      <w:r>
        <w:rPr>
          <w:szCs w:val="18"/>
        </w:rPr>
        <w:tab/>
      </w:r>
      <w:r w:rsidR="00E108F1" w:rsidRPr="00063F49">
        <w:rPr>
          <w:bCs/>
          <w:szCs w:val="18"/>
        </w:rPr>
        <w:t>CEDAW/C/KWT/CO/5, para. 54.</w:t>
      </w:r>
    </w:p>
  </w:endnote>
  <w:endnote w:id="22">
    <w:p w14:paraId="044C4FF7" w14:textId="459BFEA3" w:rsidR="005D704A" w:rsidRPr="00063F49" w:rsidRDefault="00237F85" w:rsidP="00237F85">
      <w:pPr>
        <w:pStyle w:val="EndnoteText"/>
        <w:jc w:val="both"/>
        <w:rPr>
          <w:szCs w:val="18"/>
        </w:rPr>
      </w:pPr>
      <w:r>
        <w:rPr>
          <w:szCs w:val="18"/>
        </w:rPr>
        <w:tab/>
      </w:r>
      <w:r w:rsidR="005D704A" w:rsidRPr="00063F49">
        <w:rPr>
          <w:rStyle w:val="EndnoteReference"/>
          <w:szCs w:val="18"/>
        </w:rPr>
        <w:endnoteRef/>
      </w:r>
      <w:r>
        <w:rPr>
          <w:szCs w:val="18"/>
        </w:rPr>
        <w:tab/>
      </w:r>
      <w:r w:rsidR="005D704A" w:rsidRPr="00063F49">
        <w:rPr>
          <w:szCs w:val="18"/>
          <w:lang w:val="en-US"/>
        </w:rPr>
        <w:t>CEDAW/C/KWT/CO/3-4/Add.1.</w:t>
      </w:r>
    </w:p>
  </w:endnote>
  <w:endnote w:id="23">
    <w:p w14:paraId="7EA4766B" w14:textId="0C3BA3BF" w:rsidR="005D704A" w:rsidRPr="00063F49" w:rsidRDefault="00237F85" w:rsidP="00237F85">
      <w:pPr>
        <w:pStyle w:val="EndnoteText"/>
        <w:jc w:val="both"/>
        <w:rPr>
          <w:szCs w:val="18"/>
        </w:rPr>
      </w:pPr>
      <w:r>
        <w:rPr>
          <w:szCs w:val="18"/>
        </w:rPr>
        <w:tab/>
      </w:r>
      <w:r w:rsidR="005D704A" w:rsidRPr="00063F49">
        <w:rPr>
          <w:rStyle w:val="EndnoteReference"/>
          <w:szCs w:val="18"/>
        </w:rPr>
        <w:endnoteRef/>
      </w:r>
      <w:r>
        <w:rPr>
          <w:szCs w:val="18"/>
        </w:rPr>
        <w:tab/>
      </w:r>
      <w:r w:rsidR="005D704A" w:rsidRPr="00063F49">
        <w:rPr>
          <w:szCs w:val="18"/>
        </w:rPr>
        <w:t xml:space="preserve">Letter from CEDAW to the Permanent Mission of Kuwait </w:t>
      </w:r>
      <w:r w:rsidR="005D704A" w:rsidRPr="00063F49">
        <w:rPr>
          <w:rStyle w:val="EndnoteTextChar"/>
          <w:szCs w:val="18"/>
        </w:rPr>
        <w:t>to the United Nations Office and other international organizations in Geneva</w:t>
      </w:r>
      <w:r w:rsidR="005D704A" w:rsidRPr="00063F49">
        <w:rPr>
          <w:szCs w:val="18"/>
        </w:rPr>
        <w:t>, dated 22 September 2015, available from https://tbinternet.ohchr.org/Treaties/CEDAW/Shared%20Documents/KWT/INT_CEDAW_FUL_KWT_21739_E.pdf (accessed on 1</w:t>
      </w:r>
      <w:r w:rsidR="005D704A">
        <w:rPr>
          <w:szCs w:val="18"/>
        </w:rPr>
        <w:t>0 December</w:t>
      </w:r>
      <w:r w:rsidR="005D704A" w:rsidRPr="00063F49">
        <w:rPr>
          <w:szCs w:val="18"/>
        </w:rPr>
        <w:t xml:space="preserve"> 2019).</w:t>
      </w:r>
    </w:p>
  </w:endnote>
  <w:endnote w:id="24">
    <w:p w14:paraId="5B789F1A" w14:textId="46A6CC0E" w:rsidR="006235C3" w:rsidRPr="00237F85" w:rsidRDefault="00237F85" w:rsidP="00237F85">
      <w:pPr>
        <w:pStyle w:val="EndnoteText"/>
        <w:rPr>
          <w:szCs w:val="18"/>
        </w:rPr>
      </w:pPr>
      <w:r>
        <w:rPr>
          <w:szCs w:val="18"/>
        </w:rPr>
        <w:tab/>
      </w:r>
      <w:r w:rsidR="006235C3" w:rsidRPr="002D5990">
        <w:rPr>
          <w:rStyle w:val="EndnoteReference"/>
          <w:szCs w:val="18"/>
        </w:rPr>
        <w:endnoteRef/>
      </w:r>
      <w:r>
        <w:rPr>
          <w:szCs w:val="18"/>
        </w:rPr>
        <w:tab/>
      </w:r>
      <w:r w:rsidR="006235C3" w:rsidRPr="00237F85">
        <w:rPr>
          <w:szCs w:val="18"/>
        </w:rPr>
        <w:t>CEDAW/C/KWT/CO/5/Add.1.</w:t>
      </w:r>
    </w:p>
  </w:endnote>
  <w:endnote w:id="25">
    <w:p w14:paraId="0E16A5A0" w14:textId="1CA933C1" w:rsidR="006235C3" w:rsidRPr="00237F85" w:rsidRDefault="00237F85" w:rsidP="00237F85">
      <w:pPr>
        <w:pStyle w:val="EndnoteText"/>
        <w:jc w:val="both"/>
        <w:rPr>
          <w:szCs w:val="18"/>
        </w:rPr>
      </w:pPr>
      <w:r w:rsidRPr="00237F85">
        <w:rPr>
          <w:szCs w:val="18"/>
        </w:rPr>
        <w:tab/>
      </w:r>
      <w:r w:rsidR="006235C3" w:rsidRPr="00237F85">
        <w:rPr>
          <w:rStyle w:val="EndnoteReference"/>
          <w:szCs w:val="18"/>
        </w:rPr>
        <w:endnoteRef/>
      </w:r>
      <w:r w:rsidRPr="00237F85">
        <w:rPr>
          <w:szCs w:val="18"/>
        </w:rPr>
        <w:tab/>
      </w:r>
      <w:r w:rsidR="006235C3" w:rsidRPr="00237F85">
        <w:rPr>
          <w:bCs/>
          <w:szCs w:val="18"/>
        </w:rPr>
        <w:t>CAT/C/KWT/CO/3, para. 46.</w:t>
      </w:r>
    </w:p>
  </w:endnote>
  <w:endnote w:id="26">
    <w:p w14:paraId="6293EB09" w14:textId="536B9CAF" w:rsidR="006235C3" w:rsidRPr="00237F85" w:rsidRDefault="00237F85" w:rsidP="00237F85">
      <w:pPr>
        <w:pStyle w:val="EndnoteText"/>
        <w:jc w:val="both"/>
        <w:rPr>
          <w:szCs w:val="18"/>
        </w:rPr>
      </w:pPr>
      <w:r w:rsidRPr="00237F85">
        <w:rPr>
          <w:szCs w:val="18"/>
        </w:rPr>
        <w:tab/>
      </w:r>
      <w:r w:rsidR="006235C3" w:rsidRPr="00237F85">
        <w:rPr>
          <w:rStyle w:val="EndnoteReference"/>
          <w:szCs w:val="18"/>
        </w:rPr>
        <w:endnoteRef/>
      </w:r>
      <w:r w:rsidRPr="00237F85">
        <w:rPr>
          <w:szCs w:val="18"/>
        </w:rPr>
        <w:tab/>
      </w:r>
      <w:r w:rsidR="006235C3" w:rsidRPr="00237F85">
        <w:rPr>
          <w:szCs w:val="18"/>
          <w:lang w:val="en-US"/>
        </w:rPr>
        <w:t>CAT/C/KWT/CO/3/Add.1.</w:t>
      </w:r>
    </w:p>
  </w:endnote>
  <w:endnote w:id="27">
    <w:p w14:paraId="1080CE56" w14:textId="2CDCB2D7" w:rsidR="00952E01" w:rsidRDefault="00952E01" w:rsidP="00952E01">
      <w:pPr>
        <w:pStyle w:val="EndnoteText"/>
        <w:widowControl w:val="0"/>
        <w:tabs>
          <w:tab w:val="clear" w:pos="1021"/>
          <w:tab w:val="right" w:pos="1020"/>
        </w:tabs>
      </w:pPr>
      <w:r>
        <w:tab/>
      </w:r>
      <w:r>
        <w:rPr>
          <w:rStyle w:val="EndnoteReference"/>
        </w:rPr>
        <w:endnoteRef/>
      </w:r>
      <w:r>
        <w:tab/>
      </w:r>
      <w:r w:rsidRPr="00952E01">
        <w:t xml:space="preserve">Letter from CAT to the Permanent Mission of Kuwait to the United Nations Office and other international organizations in Geneva, dated 23 October 2018, available from https://tbinternet.ohchr.org/Treaties/CAT/Shared%20Documents/KWT/INT_CAT_FUL_KWT_32845_E.pdf (accessed on 10 October </w:t>
      </w:r>
      <w:r w:rsidRPr="00952E01">
        <w:t>2019).</w:t>
      </w:r>
      <w:bookmarkStart w:id="3" w:name="_GoBack"/>
      <w:bookmarkEnd w:id="3"/>
    </w:p>
  </w:endnote>
  <w:endnote w:id="28">
    <w:p w14:paraId="33060DF5" w14:textId="77777777" w:rsidR="00A02BFB" w:rsidRPr="00A82F81" w:rsidRDefault="00A02BFB" w:rsidP="00A02BFB">
      <w:pPr>
        <w:pStyle w:val="EndnoteText"/>
        <w:rPr>
          <w:szCs w:val="18"/>
        </w:rPr>
      </w:pPr>
      <w:r w:rsidRPr="00E84514">
        <w:tab/>
      </w:r>
      <w:r w:rsidRPr="00A95CEC">
        <w:rPr>
          <w:rStyle w:val="EndnoteReference"/>
        </w:rPr>
        <w:endnoteRef/>
      </w:r>
      <w:r w:rsidRPr="00A95CEC">
        <w:tab/>
      </w:r>
      <w:r w:rsidRPr="00A95CEC">
        <w:rPr>
          <w:szCs w:val="18"/>
        </w:rPr>
        <w:t>For the titles of special</w:t>
      </w:r>
      <w:r w:rsidRPr="00A82F81">
        <w:rPr>
          <w:szCs w:val="18"/>
        </w:rPr>
        <w:t xml:space="preserve"> procedure mandate holders see:</w:t>
      </w:r>
      <w:r w:rsidRPr="00A82F81">
        <w:t xml:space="preserve"> </w:t>
      </w:r>
      <w:r w:rsidRPr="00A82F81">
        <w:rPr>
          <w:szCs w:val="18"/>
        </w:rPr>
        <w:t>https://spcommreports.ohchr.org/about/abbreviations</w:t>
      </w:r>
    </w:p>
  </w:endnote>
  <w:endnote w:id="29">
    <w:p w14:paraId="06D16FBD" w14:textId="77777777" w:rsidR="003B7FEC" w:rsidRPr="00A82F81" w:rsidRDefault="003B7FEC" w:rsidP="003B7FEC">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0">
    <w:p w14:paraId="60C17ADD" w14:textId="36AA3367" w:rsidR="00111D26" w:rsidRDefault="00111D26" w:rsidP="00111D26">
      <w:pPr>
        <w:pStyle w:val="EndnoteText"/>
        <w:widowControl w:val="0"/>
        <w:tabs>
          <w:tab w:val="clear" w:pos="1021"/>
          <w:tab w:val="right" w:pos="1020"/>
        </w:tabs>
      </w:pPr>
      <w:r>
        <w:tab/>
      </w:r>
      <w:r>
        <w:rPr>
          <w:rStyle w:val="EndnoteReference"/>
        </w:rPr>
        <w:endnoteRef/>
      </w:r>
      <w:r>
        <w:tab/>
      </w:r>
      <w:r w:rsidRPr="00111D26">
        <w:t xml:space="preserve">The list of national human rights institutions with accreditation status granted by the Global Alliance of National Human Rights Institutions (GANHRI), accessed at: </w:t>
      </w:r>
      <w:hyperlink r:id="rId3" w:history="1">
        <w:r w:rsidR="00F91FE7" w:rsidRPr="00417728">
          <w:rPr>
            <w:rStyle w:val="Hyperlink"/>
          </w:rPr>
          <w:t>https://nhri.ohchr.org/EN/Documents/Status%20Accreditation%20Chart%20%2818%20July%202018.pdf</w:t>
        </w:r>
      </w:hyperlink>
    </w:p>
    <w:p w14:paraId="05519E4F" w14:textId="69362FB8" w:rsidR="00F91FE7" w:rsidRPr="00F91FE7" w:rsidRDefault="00F91FE7" w:rsidP="00F91FE7">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1485EFFA" w:rsidR="00674A7D" w:rsidRDefault="00674A7D">
    <w:pPr>
      <w:pStyle w:val="Footer"/>
      <w:jc w:val="right"/>
    </w:pPr>
    <w:r>
      <w:fldChar w:fldCharType="begin"/>
    </w:r>
    <w:r>
      <w:instrText xml:space="preserve"> PAGE   \* MERGEFORMAT </w:instrText>
    </w:r>
    <w:r>
      <w:fldChar w:fldCharType="separate"/>
    </w:r>
    <w:r w:rsidR="00952E01">
      <w:rPr>
        <w:noProof/>
      </w:rPr>
      <w:t>8</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6A0FB5CB" w:rsidR="004D1140" w:rsidRDefault="00C86D60" w:rsidP="00542574">
    <w:r>
      <w:rPr>
        <w:noProof/>
        <w:lang w:eastAsia="en-GB"/>
      </w:rPr>
      <w:drawing>
        <wp:anchor distT="0" distB="0" distL="114300" distR="114300" simplePos="0" relativeHeight="251657728" behindDoc="0" locked="1" layoutInCell="1" allowOverlap="1" wp14:anchorId="7775CC57" wp14:editId="05B0C8B0">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6BA3"/>
    <w:rsid w:val="00007F7F"/>
    <w:rsid w:val="00022DB5"/>
    <w:rsid w:val="0002432F"/>
    <w:rsid w:val="000344CE"/>
    <w:rsid w:val="000403D1"/>
    <w:rsid w:val="000449AA"/>
    <w:rsid w:val="00050F6B"/>
    <w:rsid w:val="00051719"/>
    <w:rsid w:val="000557E4"/>
    <w:rsid w:val="00055925"/>
    <w:rsid w:val="00072C8C"/>
    <w:rsid w:val="00073E70"/>
    <w:rsid w:val="00075368"/>
    <w:rsid w:val="000876EB"/>
    <w:rsid w:val="00091419"/>
    <w:rsid w:val="000931C0"/>
    <w:rsid w:val="00093CB0"/>
    <w:rsid w:val="000A2E26"/>
    <w:rsid w:val="000B175B"/>
    <w:rsid w:val="000B3A0F"/>
    <w:rsid w:val="000B4A3B"/>
    <w:rsid w:val="000D0709"/>
    <w:rsid w:val="000D1851"/>
    <w:rsid w:val="000E0415"/>
    <w:rsid w:val="000E1627"/>
    <w:rsid w:val="000F0D38"/>
    <w:rsid w:val="000F63EB"/>
    <w:rsid w:val="000F72E1"/>
    <w:rsid w:val="00101C77"/>
    <w:rsid w:val="00102780"/>
    <w:rsid w:val="00111D26"/>
    <w:rsid w:val="00123958"/>
    <w:rsid w:val="0013065A"/>
    <w:rsid w:val="0013136E"/>
    <w:rsid w:val="00132BC7"/>
    <w:rsid w:val="001401DF"/>
    <w:rsid w:val="00146D32"/>
    <w:rsid w:val="001509BA"/>
    <w:rsid w:val="00152880"/>
    <w:rsid w:val="00156780"/>
    <w:rsid w:val="00157983"/>
    <w:rsid w:val="001614E7"/>
    <w:rsid w:val="00163D17"/>
    <w:rsid w:val="001747B1"/>
    <w:rsid w:val="001779C6"/>
    <w:rsid w:val="00185FDB"/>
    <w:rsid w:val="001A3555"/>
    <w:rsid w:val="001A777A"/>
    <w:rsid w:val="001A7B11"/>
    <w:rsid w:val="001B37DE"/>
    <w:rsid w:val="001B4B04"/>
    <w:rsid w:val="001C215C"/>
    <w:rsid w:val="001C6663"/>
    <w:rsid w:val="001C7895"/>
    <w:rsid w:val="001D26DF"/>
    <w:rsid w:val="001D4C65"/>
    <w:rsid w:val="001E2790"/>
    <w:rsid w:val="001E5256"/>
    <w:rsid w:val="00207C5E"/>
    <w:rsid w:val="0021130C"/>
    <w:rsid w:val="00211E0B"/>
    <w:rsid w:val="00211E72"/>
    <w:rsid w:val="00214047"/>
    <w:rsid w:val="0022130F"/>
    <w:rsid w:val="0022777B"/>
    <w:rsid w:val="00237785"/>
    <w:rsid w:val="00237F85"/>
    <w:rsid w:val="002410DD"/>
    <w:rsid w:val="00241466"/>
    <w:rsid w:val="00250E75"/>
    <w:rsid w:val="00253D58"/>
    <w:rsid w:val="00254654"/>
    <w:rsid w:val="00261572"/>
    <w:rsid w:val="00264FA3"/>
    <w:rsid w:val="00271E58"/>
    <w:rsid w:val="0027725F"/>
    <w:rsid w:val="00283347"/>
    <w:rsid w:val="00296EB7"/>
    <w:rsid w:val="002B44DB"/>
    <w:rsid w:val="002B4713"/>
    <w:rsid w:val="002C21F0"/>
    <w:rsid w:val="002D152D"/>
    <w:rsid w:val="002D46E2"/>
    <w:rsid w:val="002E646B"/>
    <w:rsid w:val="002F0EC8"/>
    <w:rsid w:val="002F7F44"/>
    <w:rsid w:val="003107FA"/>
    <w:rsid w:val="00317977"/>
    <w:rsid w:val="003229D8"/>
    <w:rsid w:val="00324383"/>
    <w:rsid w:val="003314D1"/>
    <w:rsid w:val="00335A2F"/>
    <w:rsid w:val="003405A2"/>
    <w:rsid w:val="00341251"/>
    <w:rsid w:val="00341937"/>
    <w:rsid w:val="00350CFD"/>
    <w:rsid w:val="0037215F"/>
    <w:rsid w:val="00380822"/>
    <w:rsid w:val="00381FEC"/>
    <w:rsid w:val="0039277A"/>
    <w:rsid w:val="00394141"/>
    <w:rsid w:val="003972E0"/>
    <w:rsid w:val="003975ED"/>
    <w:rsid w:val="003A4E25"/>
    <w:rsid w:val="003B7FEC"/>
    <w:rsid w:val="003C2CC4"/>
    <w:rsid w:val="003D4B23"/>
    <w:rsid w:val="003D4F45"/>
    <w:rsid w:val="003E065C"/>
    <w:rsid w:val="003E19D9"/>
    <w:rsid w:val="003E33AE"/>
    <w:rsid w:val="003E633D"/>
    <w:rsid w:val="003E6998"/>
    <w:rsid w:val="003E74EE"/>
    <w:rsid w:val="003F4D2B"/>
    <w:rsid w:val="00400E06"/>
    <w:rsid w:val="00402E7F"/>
    <w:rsid w:val="00413240"/>
    <w:rsid w:val="00413C04"/>
    <w:rsid w:val="00420F8B"/>
    <w:rsid w:val="00424C80"/>
    <w:rsid w:val="00431281"/>
    <w:rsid w:val="00431A65"/>
    <w:rsid w:val="004325CB"/>
    <w:rsid w:val="0044503A"/>
    <w:rsid w:val="00446DE4"/>
    <w:rsid w:val="00447761"/>
    <w:rsid w:val="00451EC3"/>
    <w:rsid w:val="004721B1"/>
    <w:rsid w:val="00473CB6"/>
    <w:rsid w:val="004766E3"/>
    <w:rsid w:val="004766F2"/>
    <w:rsid w:val="00483186"/>
    <w:rsid w:val="00483D25"/>
    <w:rsid w:val="004859EC"/>
    <w:rsid w:val="00492CCE"/>
    <w:rsid w:val="00496A15"/>
    <w:rsid w:val="004A76BD"/>
    <w:rsid w:val="004B75D2"/>
    <w:rsid w:val="004D1140"/>
    <w:rsid w:val="004E01CE"/>
    <w:rsid w:val="004E25CB"/>
    <w:rsid w:val="004E2CE8"/>
    <w:rsid w:val="004E7F60"/>
    <w:rsid w:val="004F55ED"/>
    <w:rsid w:val="004F652F"/>
    <w:rsid w:val="0050006C"/>
    <w:rsid w:val="00504ED5"/>
    <w:rsid w:val="0052176C"/>
    <w:rsid w:val="005261E5"/>
    <w:rsid w:val="005420F2"/>
    <w:rsid w:val="00542574"/>
    <w:rsid w:val="005436AB"/>
    <w:rsid w:val="005457B9"/>
    <w:rsid w:val="00546DBF"/>
    <w:rsid w:val="005512BA"/>
    <w:rsid w:val="00553D76"/>
    <w:rsid w:val="005552B5"/>
    <w:rsid w:val="00555B5F"/>
    <w:rsid w:val="00560BB6"/>
    <w:rsid w:val="0056117B"/>
    <w:rsid w:val="005615E8"/>
    <w:rsid w:val="005620C3"/>
    <w:rsid w:val="00571365"/>
    <w:rsid w:val="00592E55"/>
    <w:rsid w:val="005A0D23"/>
    <w:rsid w:val="005A22DB"/>
    <w:rsid w:val="005A28FB"/>
    <w:rsid w:val="005B3DB3"/>
    <w:rsid w:val="005B6E48"/>
    <w:rsid w:val="005D2143"/>
    <w:rsid w:val="005D704A"/>
    <w:rsid w:val="005E06DE"/>
    <w:rsid w:val="005E1712"/>
    <w:rsid w:val="005E66A3"/>
    <w:rsid w:val="005F6E73"/>
    <w:rsid w:val="006116A3"/>
    <w:rsid w:val="00611FC4"/>
    <w:rsid w:val="006176FB"/>
    <w:rsid w:val="006235C3"/>
    <w:rsid w:val="00625642"/>
    <w:rsid w:val="00626E6C"/>
    <w:rsid w:val="00640B26"/>
    <w:rsid w:val="00644301"/>
    <w:rsid w:val="00650106"/>
    <w:rsid w:val="006560B4"/>
    <w:rsid w:val="00660EA4"/>
    <w:rsid w:val="00670741"/>
    <w:rsid w:val="006742D7"/>
    <w:rsid w:val="00674A7D"/>
    <w:rsid w:val="00676C10"/>
    <w:rsid w:val="006808A9"/>
    <w:rsid w:val="00686C24"/>
    <w:rsid w:val="00696BD6"/>
    <w:rsid w:val="006A18AC"/>
    <w:rsid w:val="006A6B9D"/>
    <w:rsid w:val="006A7392"/>
    <w:rsid w:val="006B06D5"/>
    <w:rsid w:val="006B0E2D"/>
    <w:rsid w:val="006B3189"/>
    <w:rsid w:val="006B7D65"/>
    <w:rsid w:val="006D6DA6"/>
    <w:rsid w:val="006E209F"/>
    <w:rsid w:val="006E564B"/>
    <w:rsid w:val="006F13F0"/>
    <w:rsid w:val="006F32F6"/>
    <w:rsid w:val="006F5035"/>
    <w:rsid w:val="007065EB"/>
    <w:rsid w:val="00720183"/>
    <w:rsid w:val="007246A9"/>
    <w:rsid w:val="00724994"/>
    <w:rsid w:val="0072632A"/>
    <w:rsid w:val="0073020E"/>
    <w:rsid w:val="00741A0B"/>
    <w:rsid w:val="0074200B"/>
    <w:rsid w:val="00757201"/>
    <w:rsid w:val="007604B4"/>
    <w:rsid w:val="00790CCA"/>
    <w:rsid w:val="007953F7"/>
    <w:rsid w:val="007A49FA"/>
    <w:rsid w:val="007A6296"/>
    <w:rsid w:val="007B6BA5"/>
    <w:rsid w:val="007C1B62"/>
    <w:rsid w:val="007C3390"/>
    <w:rsid w:val="007C4F4B"/>
    <w:rsid w:val="007D0EA0"/>
    <w:rsid w:val="007D2CDC"/>
    <w:rsid w:val="007D5213"/>
    <w:rsid w:val="007D5327"/>
    <w:rsid w:val="007E2C3B"/>
    <w:rsid w:val="007E5B90"/>
    <w:rsid w:val="007E75F7"/>
    <w:rsid w:val="007F085C"/>
    <w:rsid w:val="007F6611"/>
    <w:rsid w:val="00803CDE"/>
    <w:rsid w:val="008155C3"/>
    <w:rsid w:val="008175E9"/>
    <w:rsid w:val="0082243E"/>
    <w:rsid w:val="008242D7"/>
    <w:rsid w:val="00831AF2"/>
    <w:rsid w:val="008375AC"/>
    <w:rsid w:val="00856CD2"/>
    <w:rsid w:val="0085713D"/>
    <w:rsid w:val="00861BC6"/>
    <w:rsid w:val="00871FD5"/>
    <w:rsid w:val="008741DC"/>
    <w:rsid w:val="00875FCF"/>
    <w:rsid w:val="00876D64"/>
    <w:rsid w:val="008943EB"/>
    <w:rsid w:val="008979B1"/>
    <w:rsid w:val="008A6B25"/>
    <w:rsid w:val="008A6C4F"/>
    <w:rsid w:val="008B4D7D"/>
    <w:rsid w:val="008C0E4A"/>
    <w:rsid w:val="008C1E4D"/>
    <w:rsid w:val="008D40AA"/>
    <w:rsid w:val="008E0E46"/>
    <w:rsid w:val="008E26D0"/>
    <w:rsid w:val="008E5D82"/>
    <w:rsid w:val="0090452C"/>
    <w:rsid w:val="009045C9"/>
    <w:rsid w:val="00907C3F"/>
    <w:rsid w:val="0092237C"/>
    <w:rsid w:val="0093707B"/>
    <w:rsid w:val="009400EB"/>
    <w:rsid w:val="009427E3"/>
    <w:rsid w:val="0094563C"/>
    <w:rsid w:val="0095086A"/>
    <w:rsid w:val="00952E01"/>
    <w:rsid w:val="00956D9B"/>
    <w:rsid w:val="0096139A"/>
    <w:rsid w:val="009632BE"/>
    <w:rsid w:val="00963CBA"/>
    <w:rsid w:val="009654B7"/>
    <w:rsid w:val="00967FA4"/>
    <w:rsid w:val="00975459"/>
    <w:rsid w:val="009822C1"/>
    <w:rsid w:val="00991261"/>
    <w:rsid w:val="009A0B83"/>
    <w:rsid w:val="009A3239"/>
    <w:rsid w:val="009B1AEF"/>
    <w:rsid w:val="009B3800"/>
    <w:rsid w:val="009D1738"/>
    <w:rsid w:val="009D22AC"/>
    <w:rsid w:val="009D3384"/>
    <w:rsid w:val="009D3FA1"/>
    <w:rsid w:val="009D50DB"/>
    <w:rsid w:val="009E1C4E"/>
    <w:rsid w:val="009E6C6A"/>
    <w:rsid w:val="009E78E3"/>
    <w:rsid w:val="00A013CA"/>
    <w:rsid w:val="00A02BFB"/>
    <w:rsid w:val="00A02F74"/>
    <w:rsid w:val="00A05E0B"/>
    <w:rsid w:val="00A074DD"/>
    <w:rsid w:val="00A1427D"/>
    <w:rsid w:val="00A3619D"/>
    <w:rsid w:val="00A40D0C"/>
    <w:rsid w:val="00A4634F"/>
    <w:rsid w:val="00A51CF3"/>
    <w:rsid w:val="00A63DA6"/>
    <w:rsid w:val="00A64E13"/>
    <w:rsid w:val="00A67EFD"/>
    <w:rsid w:val="00A700B4"/>
    <w:rsid w:val="00A72F22"/>
    <w:rsid w:val="00A748A6"/>
    <w:rsid w:val="00A748BF"/>
    <w:rsid w:val="00A814E0"/>
    <w:rsid w:val="00A849FB"/>
    <w:rsid w:val="00A879A4"/>
    <w:rsid w:val="00A87E95"/>
    <w:rsid w:val="00A92E29"/>
    <w:rsid w:val="00A934E7"/>
    <w:rsid w:val="00A95547"/>
    <w:rsid w:val="00A95CEC"/>
    <w:rsid w:val="00AC2000"/>
    <w:rsid w:val="00AD09E9"/>
    <w:rsid w:val="00AD3D48"/>
    <w:rsid w:val="00AD7B29"/>
    <w:rsid w:val="00AE0EF8"/>
    <w:rsid w:val="00AF0576"/>
    <w:rsid w:val="00AF3829"/>
    <w:rsid w:val="00B037F0"/>
    <w:rsid w:val="00B04819"/>
    <w:rsid w:val="00B14190"/>
    <w:rsid w:val="00B2327D"/>
    <w:rsid w:val="00B251C8"/>
    <w:rsid w:val="00B2718F"/>
    <w:rsid w:val="00B30179"/>
    <w:rsid w:val="00B3317B"/>
    <w:rsid w:val="00B334DC"/>
    <w:rsid w:val="00B3631A"/>
    <w:rsid w:val="00B37051"/>
    <w:rsid w:val="00B520D5"/>
    <w:rsid w:val="00B53013"/>
    <w:rsid w:val="00B67C65"/>
    <w:rsid w:val="00B67F5E"/>
    <w:rsid w:val="00B73E65"/>
    <w:rsid w:val="00B81E12"/>
    <w:rsid w:val="00B82D76"/>
    <w:rsid w:val="00B857EB"/>
    <w:rsid w:val="00B87110"/>
    <w:rsid w:val="00B90627"/>
    <w:rsid w:val="00B92F87"/>
    <w:rsid w:val="00B96C18"/>
    <w:rsid w:val="00B97FA8"/>
    <w:rsid w:val="00BB2444"/>
    <w:rsid w:val="00BB2720"/>
    <w:rsid w:val="00BC1385"/>
    <w:rsid w:val="00BC74E9"/>
    <w:rsid w:val="00BE19B3"/>
    <w:rsid w:val="00BE618E"/>
    <w:rsid w:val="00C163EA"/>
    <w:rsid w:val="00C24693"/>
    <w:rsid w:val="00C3427B"/>
    <w:rsid w:val="00C35F0B"/>
    <w:rsid w:val="00C463DD"/>
    <w:rsid w:val="00C64458"/>
    <w:rsid w:val="00C64DBE"/>
    <w:rsid w:val="00C745C3"/>
    <w:rsid w:val="00C81253"/>
    <w:rsid w:val="00C84DD2"/>
    <w:rsid w:val="00C86D60"/>
    <w:rsid w:val="00C91836"/>
    <w:rsid w:val="00C96161"/>
    <w:rsid w:val="00CA2A58"/>
    <w:rsid w:val="00CA2E07"/>
    <w:rsid w:val="00CA6DE7"/>
    <w:rsid w:val="00CB37B6"/>
    <w:rsid w:val="00CC03CC"/>
    <w:rsid w:val="00CC0B55"/>
    <w:rsid w:val="00CD5525"/>
    <w:rsid w:val="00CD6995"/>
    <w:rsid w:val="00CE10F5"/>
    <w:rsid w:val="00CE4A8F"/>
    <w:rsid w:val="00CF0214"/>
    <w:rsid w:val="00CF586F"/>
    <w:rsid w:val="00CF7D43"/>
    <w:rsid w:val="00D11129"/>
    <w:rsid w:val="00D2031B"/>
    <w:rsid w:val="00D22332"/>
    <w:rsid w:val="00D226FD"/>
    <w:rsid w:val="00D2340C"/>
    <w:rsid w:val="00D25A2E"/>
    <w:rsid w:val="00D25CF7"/>
    <w:rsid w:val="00D25FE2"/>
    <w:rsid w:val="00D2663C"/>
    <w:rsid w:val="00D43252"/>
    <w:rsid w:val="00D43478"/>
    <w:rsid w:val="00D47642"/>
    <w:rsid w:val="00D550F9"/>
    <w:rsid w:val="00D572B0"/>
    <w:rsid w:val="00D57EDC"/>
    <w:rsid w:val="00D62E90"/>
    <w:rsid w:val="00D73975"/>
    <w:rsid w:val="00D75C61"/>
    <w:rsid w:val="00D76BE5"/>
    <w:rsid w:val="00D8128F"/>
    <w:rsid w:val="00D82670"/>
    <w:rsid w:val="00D86AC6"/>
    <w:rsid w:val="00D935A2"/>
    <w:rsid w:val="00D978C6"/>
    <w:rsid w:val="00DA5813"/>
    <w:rsid w:val="00DA67AD"/>
    <w:rsid w:val="00DB18CE"/>
    <w:rsid w:val="00DB4D9A"/>
    <w:rsid w:val="00DD1683"/>
    <w:rsid w:val="00DD1C7C"/>
    <w:rsid w:val="00DD1D2D"/>
    <w:rsid w:val="00DD3674"/>
    <w:rsid w:val="00DE3EC0"/>
    <w:rsid w:val="00DE7BF3"/>
    <w:rsid w:val="00E06804"/>
    <w:rsid w:val="00E07461"/>
    <w:rsid w:val="00E108F1"/>
    <w:rsid w:val="00E11593"/>
    <w:rsid w:val="00E12B6B"/>
    <w:rsid w:val="00E130AB"/>
    <w:rsid w:val="00E170D4"/>
    <w:rsid w:val="00E35E3D"/>
    <w:rsid w:val="00E4002C"/>
    <w:rsid w:val="00E4247D"/>
    <w:rsid w:val="00E438D9"/>
    <w:rsid w:val="00E5644E"/>
    <w:rsid w:val="00E66B4F"/>
    <w:rsid w:val="00E7260F"/>
    <w:rsid w:val="00E806EE"/>
    <w:rsid w:val="00E84514"/>
    <w:rsid w:val="00E86049"/>
    <w:rsid w:val="00E96630"/>
    <w:rsid w:val="00E96891"/>
    <w:rsid w:val="00E97BA8"/>
    <w:rsid w:val="00EA0A37"/>
    <w:rsid w:val="00EA7398"/>
    <w:rsid w:val="00EB0EF8"/>
    <w:rsid w:val="00EB0FB9"/>
    <w:rsid w:val="00EC4396"/>
    <w:rsid w:val="00EC4E8F"/>
    <w:rsid w:val="00ED0CA9"/>
    <w:rsid w:val="00ED7A2A"/>
    <w:rsid w:val="00EE41E7"/>
    <w:rsid w:val="00EE7D5F"/>
    <w:rsid w:val="00EF1D7F"/>
    <w:rsid w:val="00EF5BDB"/>
    <w:rsid w:val="00EF7D03"/>
    <w:rsid w:val="00F07FD9"/>
    <w:rsid w:val="00F10B01"/>
    <w:rsid w:val="00F12314"/>
    <w:rsid w:val="00F1265E"/>
    <w:rsid w:val="00F207F2"/>
    <w:rsid w:val="00F21C38"/>
    <w:rsid w:val="00F238A8"/>
    <w:rsid w:val="00F23933"/>
    <w:rsid w:val="00F24119"/>
    <w:rsid w:val="00F30B7B"/>
    <w:rsid w:val="00F34950"/>
    <w:rsid w:val="00F40E75"/>
    <w:rsid w:val="00F416A6"/>
    <w:rsid w:val="00F42CD9"/>
    <w:rsid w:val="00F52936"/>
    <w:rsid w:val="00F5759C"/>
    <w:rsid w:val="00F65062"/>
    <w:rsid w:val="00F677CB"/>
    <w:rsid w:val="00F71571"/>
    <w:rsid w:val="00F72113"/>
    <w:rsid w:val="00F723A2"/>
    <w:rsid w:val="00F76CA4"/>
    <w:rsid w:val="00F91FE7"/>
    <w:rsid w:val="00FA1200"/>
    <w:rsid w:val="00FA7DF3"/>
    <w:rsid w:val="00FB51FF"/>
    <w:rsid w:val="00FB592D"/>
    <w:rsid w:val="00FC68B7"/>
    <w:rsid w:val="00FD268F"/>
    <w:rsid w:val="00FD4555"/>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paragraph" w:customStyle="1" w:styleId="Default">
    <w:name w:val="Default"/>
    <w:rsid w:val="00DD1C7C"/>
    <w:pPr>
      <w:autoSpaceDE w:val="0"/>
      <w:autoSpaceDN w:val="0"/>
      <w:adjustRightInd w:val="0"/>
    </w:pPr>
    <w:rPr>
      <w:rFonts w:ascii="Times New Roman PS" w:hAnsi="Times New Roman PS" w:cs="Times New Roman PS"/>
      <w:color w:val="000000"/>
      <w:sz w:val="24"/>
      <w:szCs w:val="24"/>
    </w:rPr>
  </w:style>
  <w:style w:type="character" w:customStyle="1" w:styleId="sessionsubtitle">
    <w:name w:val="sessionsubtitle"/>
    <w:basedOn w:val="DefaultParagraphFont"/>
    <w:rsid w:val="0083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nhri.ohchr.org/EN/Documents/Status%20Accreditation%20Chart%20%2818%20July%202018.pdf" TargetMode="External"/><Relationship Id="rId2" Type="http://schemas.openxmlformats.org/officeDocument/2006/relationships/hyperlink" Target="https://tbinternet.ohchr.org/_layouts/15/TreatyBodyExternal/countries.aspx" TargetMode="External"/><Relationship Id="rId1" Type="http://schemas.openxmlformats.org/officeDocument/2006/relationships/hyperlink" Target="https://tbinternet.ohchr.org/Treaties/CCPR/Shared%20Documents/KWT/INT_CCPR_AFR_KWT_15866_A.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9A3B79-50ED-4BCC-8413-923AF642EC90}">
  <ds:schemaRefs>
    <ds:schemaRef ds:uri="http://schemas.openxmlformats.org/officeDocument/2006/bibliography"/>
  </ds:schemaRefs>
</ds:datastoreItem>
</file>

<file path=customXml/itemProps2.xml><?xml version="1.0" encoding="utf-8"?>
<ds:datastoreItem xmlns:ds="http://schemas.openxmlformats.org/officeDocument/2006/customXml" ds:itemID="{AD52FAC4-A2FA-42E7-90E6-C43A8CEE4D18}"/>
</file>

<file path=customXml/itemProps3.xml><?xml version="1.0" encoding="utf-8"?>
<ds:datastoreItem xmlns:ds="http://schemas.openxmlformats.org/officeDocument/2006/customXml" ds:itemID="{B79EC846-FD02-4E1E-889F-91756AF98E3A}"/>
</file>

<file path=customXml/itemProps4.xml><?xml version="1.0" encoding="utf-8"?>
<ds:datastoreItem xmlns:ds="http://schemas.openxmlformats.org/officeDocument/2006/customXml" ds:itemID="{DD474EA3-702E-40C1-B9B5-CA756F9CEA75}"/>
</file>

<file path=docProps/app.xml><?xml version="1.0" encoding="utf-8"?>
<Properties xmlns="http://schemas.openxmlformats.org/officeDocument/2006/extended-properties" xmlns:vt="http://schemas.openxmlformats.org/officeDocument/2006/docPropsVTypes">
  <Template>A_E.dotm</Template>
  <TotalTime>41</TotalTime>
  <Pages>8</Pages>
  <Words>780</Words>
  <Characters>4447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A_HRC_WG_6_35_KWT_2_Kuwait_Annex_E</dc:title>
  <dc:creator>Sumiko IHARA</dc:creator>
  <cp:lastModifiedBy>Feyikemi Oyewole</cp:lastModifiedBy>
  <cp:revision>47</cp:revision>
  <cp:lastPrinted>2008-01-29T07:30:00Z</cp:lastPrinted>
  <dcterms:created xsi:type="dcterms:W3CDTF">2019-12-12T13:37:00Z</dcterms:created>
  <dcterms:modified xsi:type="dcterms:W3CDTF">2019-12-12T14:33:00Z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