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BFB" w:rsidRPr="00407DA8" w:rsidRDefault="005512BA" w:rsidP="005512BA">
      <w:pPr>
        <w:pStyle w:val="HChG"/>
      </w:pPr>
      <w:r>
        <w:tab/>
      </w:r>
      <w:r>
        <w:tab/>
      </w:r>
      <w:r w:rsidRPr="00407DA8">
        <w:t xml:space="preserve">Tables for UN </w:t>
      </w:r>
      <w:r w:rsidR="00A02BFB" w:rsidRPr="00407DA8">
        <w:t xml:space="preserve">Compilation on </w:t>
      </w:r>
      <w:r w:rsidR="009C422A" w:rsidRPr="00407DA8">
        <w:t>Spain</w:t>
      </w:r>
    </w:p>
    <w:p w:rsidR="00A02BFB" w:rsidRPr="00A02BFB" w:rsidRDefault="005512BA" w:rsidP="005512BA">
      <w:pPr>
        <w:pStyle w:val="HChG"/>
      </w:pPr>
      <w:r w:rsidRPr="00407DA8">
        <w:tab/>
      </w:r>
      <w:r w:rsidR="00A02BFB" w:rsidRPr="00A02BFB">
        <w:t>I.</w:t>
      </w:r>
      <w:r w:rsidR="00A02BFB" w:rsidRPr="00A02BFB">
        <w:tab/>
        <w:t>Scope of international obligations</w:t>
      </w:r>
      <w:r w:rsidR="00A02BFB" w:rsidRPr="00755596">
        <w:rPr>
          <w:rStyle w:val="EndnoteReference"/>
          <w:b w:val="0"/>
        </w:rPr>
        <w:endnoteReference w:id="2"/>
      </w:r>
    </w:p>
    <w:p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755596">
        <w:rPr>
          <w:rStyle w:val="EndnoteReference"/>
          <w:b w:val="0"/>
        </w:rPr>
        <w:endnoteReference w:id="3"/>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rsidTr="008B4D7D">
        <w:tc>
          <w:tcPr>
            <w:tcW w:w="2409"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Not ratified/not accepted</w:t>
            </w:r>
          </w:p>
        </w:tc>
      </w:tr>
      <w:tr w:rsidR="00A02BFB" w:rsidRPr="00A02BFB" w:rsidTr="008B4D7D">
        <w:trPr>
          <w:trHeight w:hRule="exact" w:val="113"/>
        </w:trPr>
        <w:tc>
          <w:tcPr>
            <w:tcW w:w="2409" w:type="dxa"/>
            <w:tcBorders>
              <w:top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p>
        </w:tc>
      </w:tr>
      <w:tr w:rsidR="00A02BFB" w:rsidRPr="00A02BFB" w:rsidTr="008B4D7D">
        <w:tc>
          <w:tcPr>
            <w:tcW w:w="2409" w:type="dxa"/>
            <w:shd w:val="clear" w:color="auto" w:fill="auto"/>
          </w:tcPr>
          <w:p w:rsidR="00A02BFB" w:rsidRPr="008B4D7D" w:rsidRDefault="00A02BFB" w:rsidP="008B4D7D">
            <w:pPr>
              <w:spacing w:before="40" w:after="120"/>
              <w:ind w:right="113"/>
              <w:rPr>
                <w:i/>
              </w:rPr>
            </w:pPr>
            <w:r w:rsidRPr="008B4D7D">
              <w:rPr>
                <w:i/>
              </w:rPr>
              <w:t>Ratification, accession or succession</w:t>
            </w:r>
          </w:p>
        </w:tc>
        <w:tc>
          <w:tcPr>
            <w:tcW w:w="2409" w:type="dxa"/>
            <w:shd w:val="clear" w:color="auto" w:fill="auto"/>
          </w:tcPr>
          <w:p w:rsidR="00A02BFB" w:rsidRPr="00A02BFB" w:rsidRDefault="00A02BFB" w:rsidP="008B4D7D">
            <w:pPr>
              <w:spacing w:before="40" w:after="120"/>
              <w:ind w:right="113"/>
            </w:pPr>
            <w:r w:rsidRPr="00A02BFB">
              <w:t>ICERD (</w:t>
            </w:r>
            <w:r w:rsidR="00407DA8">
              <w:t>1968</w:t>
            </w:r>
            <w:r w:rsidRPr="00A02BFB">
              <w:t>)</w:t>
            </w:r>
          </w:p>
          <w:p w:rsidR="00A02BFB" w:rsidRDefault="00A02BFB" w:rsidP="008B4D7D">
            <w:pPr>
              <w:spacing w:before="40" w:after="120"/>
              <w:ind w:right="113"/>
            </w:pPr>
            <w:r w:rsidRPr="00A02BFB">
              <w:t>ICESCR (</w:t>
            </w:r>
            <w:r w:rsidR="00407DA8">
              <w:t>1977</w:t>
            </w:r>
            <w:r w:rsidRPr="00A02BFB">
              <w:t>)</w:t>
            </w:r>
          </w:p>
          <w:p w:rsidR="00296EB7" w:rsidRPr="00A02BFB" w:rsidRDefault="00296EB7" w:rsidP="008B4D7D">
            <w:pPr>
              <w:spacing w:before="40" w:after="120"/>
              <w:ind w:right="113"/>
            </w:pPr>
            <w:r>
              <w:t>ICCPR (</w:t>
            </w:r>
            <w:r w:rsidR="000C072F">
              <w:t>1977</w:t>
            </w:r>
            <w:r>
              <w:t>)</w:t>
            </w:r>
          </w:p>
          <w:p w:rsidR="00A02BFB" w:rsidRPr="00A02BFB" w:rsidRDefault="00A02BFB" w:rsidP="008B4D7D">
            <w:pPr>
              <w:spacing w:before="40" w:after="120"/>
              <w:ind w:right="113"/>
            </w:pPr>
            <w:r w:rsidRPr="00A02BFB">
              <w:t>ICCPR-OP 2 (</w:t>
            </w:r>
            <w:r w:rsidR="005873E1">
              <w:t>1991</w:t>
            </w:r>
            <w:r w:rsidRPr="00A02BFB">
              <w:t>)</w:t>
            </w:r>
          </w:p>
          <w:p w:rsidR="00A02BFB" w:rsidRPr="00A02BFB" w:rsidRDefault="00A02BFB" w:rsidP="008B4D7D">
            <w:pPr>
              <w:spacing w:before="40" w:after="120"/>
              <w:ind w:right="113"/>
            </w:pPr>
            <w:r w:rsidRPr="00A02BFB">
              <w:t>CEDAW (</w:t>
            </w:r>
            <w:r w:rsidR="0004794B">
              <w:t>1984</w:t>
            </w:r>
            <w:r w:rsidRPr="00A02BFB">
              <w:t>)</w:t>
            </w:r>
          </w:p>
          <w:p w:rsidR="00A02BFB" w:rsidRPr="00A02BFB" w:rsidRDefault="00A02BFB" w:rsidP="008B4D7D">
            <w:pPr>
              <w:spacing w:before="40" w:after="120"/>
              <w:ind w:right="113"/>
            </w:pPr>
            <w:r w:rsidRPr="00A02BFB">
              <w:t>CAT (</w:t>
            </w:r>
            <w:r w:rsidR="00DF1348">
              <w:t>1987</w:t>
            </w:r>
            <w:r w:rsidRPr="00A02BFB">
              <w:t>)</w:t>
            </w:r>
          </w:p>
          <w:p w:rsidR="00A02BFB" w:rsidRPr="00A02BFB" w:rsidRDefault="00A02BFB" w:rsidP="008B4D7D">
            <w:pPr>
              <w:spacing w:before="40" w:after="120"/>
              <w:ind w:right="113"/>
            </w:pPr>
            <w:r w:rsidRPr="00A02BFB">
              <w:t>OP-CAT (</w:t>
            </w:r>
            <w:r w:rsidR="00940A54">
              <w:t>2006</w:t>
            </w:r>
            <w:r w:rsidRPr="00A02BFB">
              <w:t>)</w:t>
            </w:r>
          </w:p>
          <w:p w:rsidR="00A02BFB" w:rsidRPr="00A02BFB" w:rsidRDefault="00A02BFB" w:rsidP="008B4D7D">
            <w:pPr>
              <w:spacing w:before="40" w:after="120"/>
              <w:ind w:right="113"/>
            </w:pPr>
            <w:r w:rsidRPr="00A02BFB">
              <w:t>CRC (</w:t>
            </w:r>
            <w:r w:rsidR="00940A54">
              <w:t>1990</w:t>
            </w:r>
            <w:r w:rsidRPr="00A02BFB">
              <w:t>)</w:t>
            </w:r>
          </w:p>
          <w:p w:rsidR="00A02BFB" w:rsidRPr="00A02BFB" w:rsidRDefault="00A02BFB" w:rsidP="008B4D7D">
            <w:pPr>
              <w:spacing w:before="40" w:after="120"/>
              <w:ind w:right="113"/>
            </w:pPr>
            <w:r w:rsidRPr="00A02BFB">
              <w:t>OP-CRC-AC (</w:t>
            </w:r>
            <w:r w:rsidR="005873E1">
              <w:t>2002</w:t>
            </w:r>
            <w:r w:rsidRPr="00A02BFB">
              <w:t>)</w:t>
            </w:r>
          </w:p>
          <w:p w:rsidR="00A02BFB" w:rsidRPr="00A02BFB" w:rsidRDefault="00A02BFB" w:rsidP="008B4D7D">
            <w:pPr>
              <w:spacing w:before="40" w:after="120"/>
              <w:ind w:right="113"/>
            </w:pPr>
            <w:r w:rsidRPr="00A02BFB">
              <w:t>OP-CRC-SC (</w:t>
            </w:r>
            <w:r w:rsidR="005873E1">
              <w:t>2001</w:t>
            </w:r>
            <w:r w:rsidRPr="00A02BFB">
              <w:t>)</w:t>
            </w:r>
          </w:p>
          <w:p w:rsidR="00A02BFB" w:rsidRPr="00A02BFB" w:rsidRDefault="00A02BFB" w:rsidP="008B4D7D">
            <w:pPr>
              <w:spacing w:before="40" w:after="120"/>
              <w:ind w:right="113"/>
            </w:pPr>
            <w:r w:rsidRPr="00A02BFB">
              <w:t>CRPD (</w:t>
            </w:r>
            <w:r w:rsidR="00B8362D">
              <w:t>2007</w:t>
            </w:r>
            <w:r w:rsidRPr="00A02BFB">
              <w:t>)</w:t>
            </w:r>
          </w:p>
          <w:p w:rsidR="00A02BFB" w:rsidRPr="00A02BFB" w:rsidRDefault="00A02BFB" w:rsidP="00B8362D">
            <w:pPr>
              <w:spacing w:before="40" w:after="120"/>
              <w:ind w:right="113"/>
            </w:pPr>
            <w:r w:rsidRPr="00A02BFB">
              <w:t>ICPPED (</w:t>
            </w:r>
            <w:r w:rsidR="00B8362D">
              <w:t>2009</w:t>
            </w:r>
            <w:r w:rsidRPr="00A02BFB">
              <w:t>)</w:t>
            </w:r>
          </w:p>
        </w:tc>
        <w:tc>
          <w:tcPr>
            <w:tcW w:w="2409" w:type="dxa"/>
            <w:shd w:val="clear" w:color="auto" w:fill="auto"/>
          </w:tcPr>
          <w:p w:rsidR="00A02BFB" w:rsidRPr="00A02BFB" w:rsidRDefault="00B8362D" w:rsidP="008B4D7D">
            <w:pPr>
              <w:spacing w:before="40" w:after="120"/>
              <w:ind w:right="113"/>
            </w:pPr>
            <w:r>
              <w:t>--</w:t>
            </w:r>
          </w:p>
        </w:tc>
        <w:tc>
          <w:tcPr>
            <w:tcW w:w="2410" w:type="dxa"/>
            <w:shd w:val="clear" w:color="auto" w:fill="auto"/>
          </w:tcPr>
          <w:p w:rsidR="00A02BFB" w:rsidRPr="00A02BFB" w:rsidRDefault="00B8362D" w:rsidP="008B4D7D">
            <w:pPr>
              <w:spacing w:before="40" w:after="120"/>
              <w:ind w:right="113"/>
            </w:pPr>
            <w:r w:rsidRPr="00A02BFB">
              <w:t>ICRMW</w:t>
            </w:r>
          </w:p>
        </w:tc>
      </w:tr>
      <w:tr w:rsidR="00A02BFB" w:rsidRPr="00A02BFB" w:rsidTr="008B4D7D">
        <w:tc>
          <w:tcPr>
            <w:tcW w:w="2409" w:type="dxa"/>
            <w:tcBorders>
              <w:bottom w:val="single" w:sz="12" w:space="0" w:color="auto"/>
            </w:tcBorders>
            <w:shd w:val="clear" w:color="auto" w:fill="auto"/>
          </w:tcPr>
          <w:p w:rsidR="00A02BFB" w:rsidRPr="00A02BFB" w:rsidRDefault="00A02BFB" w:rsidP="008B4D7D">
            <w:pPr>
              <w:spacing w:before="40" w:after="120"/>
              <w:ind w:right="113"/>
            </w:pPr>
            <w:r w:rsidRPr="008B4D7D">
              <w:rPr>
                <w:i/>
              </w:rPr>
              <w:t xml:space="preserve">Complaints procedures, inquiries and </w:t>
            </w:r>
            <w:r w:rsidRPr="008B4D7D">
              <w:rPr>
                <w:i/>
              </w:rPr>
              <w:br/>
              <w:t>urgent action</w:t>
            </w:r>
            <w:r w:rsidR="00C81253" w:rsidRPr="002F43B4">
              <w:rPr>
                <w:rStyle w:val="EndnoteReference"/>
              </w:rPr>
              <w:endnoteReference w:id="4"/>
            </w:r>
          </w:p>
        </w:tc>
        <w:tc>
          <w:tcPr>
            <w:tcW w:w="2409" w:type="dxa"/>
            <w:tcBorders>
              <w:bottom w:val="single" w:sz="12" w:space="0" w:color="auto"/>
            </w:tcBorders>
            <w:shd w:val="clear" w:color="auto" w:fill="auto"/>
          </w:tcPr>
          <w:p w:rsidR="00A02BFB" w:rsidRPr="00A02BFB" w:rsidRDefault="00A02BFB" w:rsidP="008B4D7D">
            <w:pPr>
              <w:spacing w:before="40" w:after="120"/>
              <w:ind w:right="113"/>
            </w:pPr>
            <w:r w:rsidRPr="00A02BFB">
              <w:t>ICERD, art. 14 (</w:t>
            </w:r>
            <w:r w:rsidR="00407DA8">
              <w:t>1998</w:t>
            </w:r>
            <w:r w:rsidRPr="00A02BFB">
              <w:t>)</w:t>
            </w:r>
          </w:p>
          <w:p w:rsidR="00A02BFB" w:rsidRPr="00A02BFB" w:rsidRDefault="00A02BFB" w:rsidP="008B4D7D">
            <w:pPr>
              <w:spacing w:before="40" w:after="120"/>
              <w:ind w:right="113"/>
            </w:pPr>
            <w:r w:rsidRPr="00A02BFB">
              <w:t>OP-ICESCR (</w:t>
            </w:r>
            <w:r w:rsidR="00902912">
              <w:t>2010</w:t>
            </w:r>
            <w:r w:rsidRPr="00A02BFB">
              <w:t>)</w:t>
            </w:r>
          </w:p>
          <w:p w:rsidR="00A02BFB" w:rsidRPr="00A02BFB" w:rsidRDefault="00A02BFB" w:rsidP="008B4D7D">
            <w:pPr>
              <w:spacing w:before="40" w:after="120"/>
              <w:ind w:right="113"/>
            </w:pPr>
            <w:r w:rsidRPr="00A02BFB">
              <w:t>ICCPR, art. 41 (</w:t>
            </w:r>
            <w:r w:rsidR="000C072F">
              <w:t>1998</w:t>
            </w:r>
            <w:r w:rsidRPr="00A02BFB">
              <w:t>)</w:t>
            </w:r>
          </w:p>
          <w:p w:rsidR="00A02BFB" w:rsidRPr="00A02BFB" w:rsidRDefault="00A02BFB" w:rsidP="008B4D7D">
            <w:pPr>
              <w:spacing w:before="40" w:after="120"/>
              <w:ind w:right="113"/>
            </w:pPr>
            <w:r w:rsidRPr="00A02BFB">
              <w:t>ICCPR-OP 1 (</w:t>
            </w:r>
            <w:r w:rsidR="0004794B">
              <w:t>1985</w:t>
            </w:r>
            <w:r w:rsidRPr="00A02BFB">
              <w:t>)</w:t>
            </w:r>
          </w:p>
          <w:p w:rsidR="00A02BFB" w:rsidRPr="00A02BFB" w:rsidRDefault="00A02BFB" w:rsidP="008B4D7D">
            <w:pPr>
              <w:spacing w:before="40" w:after="120"/>
              <w:ind w:right="113"/>
            </w:pPr>
            <w:r w:rsidRPr="00A02BFB">
              <w:t>OP-CEDAW, art. 8 (</w:t>
            </w:r>
            <w:r w:rsidR="00DF1348">
              <w:t>2001</w:t>
            </w:r>
            <w:r w:rsidRPr="00A02BFB">
              <w:t>)</w:t>
            </w:r>
          </w:p>
          <w:p w:rsidR="00A02BFB" w:rsidRPr="00A02BFB" w:rsidRDefault="00A02BFB" w:rsidP="008B4D7D">
            <w:pPr>
              <w:spacing w:before="40" w:after="120"/>
              <w:ind w:right="113"/>
            </w:pPr>
            <w:r w:rsidRPr="00A02BFB">
              <w:t>CAT, arts. 20, 21 and 22 (</w:t>
            </w:r>
            <w:r w:rsidR="008D7937">
              <w:t>1987</w:t>
            </w:r>
            <w:r w:rsidRPr="00A02BFB">
              <w:t>)</w:t>
            </w:r>
          </w:p>
          <w:p w:rsidR="00A02BFB" w:rsidRPr="00A02BFB" w:rsidRDefault="005873E1" w:rsidP="008B4D7D">
            <w:pPr>
              <w:spacing w:before="40" w:after="120"/>
              <w:ind w:right="113"/>
            </w:pPr>
            <w:r>
              <w:t>OP-CRC-IC, art</w:t>
            </w:r>
            <w:r w:rsidR="00A02BFB" w:rsidRPr="00A02BFB">
              <w:t xml:space="preserve">. </w:t>
            </w:r>
            <w:r>
              <w:t>1</w:t>
            </w:r>
            <w:r w:rsidR="00A02BFB" w:rsidRPr="00A02BFB">
              <w:t>3 (</w:t>
            </w:r>
            <w:r>
              <w:t>2013</w:t>
            </w:r>
            <w:r w:rsidR="00A02BFB" w:rsidRPr="00A02BFB">
              <w:t>)</w:t>
            </w:r>
          </w:p>
          <w:p w:rsidR="00A02BFB" w:rsidRPr="00A02BFB" w:rsidRDefault="00A02BFB" w:rsidP="008B4D7D">
            <w:pPr>
              <w:spacing w:before="40" w:after="120"/>
              <w:ind w:right="113"/>
            </w:pPr>
            <w:r w:rsidRPr="00A02BFB">
              <w:t>OP-CRPD, art. 6 (</w:t>
            </w:r>
            <w:r w:rsidR="00B8362D">
              <w:t>2007</w:t>
            </w:r>
            <w:r w:rsidRPr="00A02BFB">
              <w:t>)</w:t>
            </w:r>
          </w:p>
          <w:p w:rsidR="00A02BFB" w:rsidRPr="00A02BFB" w:rsidRDefault="00A02BFB" w:rsidP="00B8362D">
            <w:pPr>
              <w:spacing w:before="40" w:after="120"/>
              <w:ind w:right="113"/>
            </w:pPr>
            <w:r w:rsidRPr="00A02BFB">
              <w:t>ICPPED, arts. 31 and 32 (</w:t>
            </w:r>
            <w:r w:rsidR="00B8362D">
              <w:t>2011</w:t>
            </w:r>
            <w:r w:rsidRPr="00A02BFB">
              <w:t>)</w:t>
            </w:r>
          </w:p>
        </w:tc>
        <w:tc>
          <w:tcPr>
            <w:tcW w:w="2409" w:type="dxa"/>
            <w:tcBorders>
              <w:bottom w:val="single" w:sz="12" w:space="0" w:color="auto"/>
            </w:tcBorders>
            <w:shd w:val="clear" w:color="auto" w:fill="auto"/>
          </w:tcPr>
          <w:p w:rsidR="00A02BFB" w:rsidRPr="00A02BFB" w:rsidRDefault="00B8362D" w:rsidP="008B4D7D">
            <w:pPr>
              <w:spacing w:before="40" w:after="120"/>
              <w:ind w:right="113"/>
            </w:pPr>
            <w:r>
              <w:t>--</w:t>
            </w:r>
          </w:p>
        </w:tc>
        <w:tc>
          <w:tcPr>
            <w:tcW w:w="2410" w:type="dxa"/>
            <w:tcBorders>
              <w:bottom w:val="single" w:sz="12" w:space="0" w:color="auto"/>
            </w:tcBorders>
            <w:shd w:val="clear" w:color="auto" w:fill="auto"/>
          </w:tcPr>
          <w:p w:rsidR="00A02BFB" w:rsidRDefault="00902912" w:rsidP="008B4D7D">
            <w:pPr>
              <w:spacing w:before="40" w:after="120"/>
              <w:ind w:right="113"/>
            </w:pPr>
            <w:r w:rsidRPr="00A02BFB">
              <w:t>OP-ICESCR, arts. 10 and 11</w:t>
            </w:r>
          </w:p>
          <w:p w:rsidR="005873E1" w:rsidRDefault="005873E1" w:rsidP="005873E1">
            <w:pPr>
              <w:spacing w:before="40" w:after="120"/>
              <w:ind w:right="113"/>
            </w:pPr>
            <w:r w:rsidRPr="00A02BFB">
              <w:t>OP-CRC-IC, art. 12</w:t>
            </w:r>
          </w:p>
          <w:p w:rsidR="005873E1" w:rsidRPr="00A02BFB" w:rsidRDefault="00B8362D" w:rsidP="008B4D7D">
            <w:pPr>
              <w:spacing w:before="40" w:after="120"/>
              <w:ind w:right="113"/>
            </w:pPr>
            <w:r w:rsidRPr="00A02BFB">
              <w:t>ICRMW</w:t>
            </w:r>
          </w:p>
        </w:tc>
      </w:tr>
    </w:tbl>
    <w:p w:rsidR="00A02BFB" w:rsidRPr="00A02BFB"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rsidTr="008B4D7D">
        <w:tc>
          <w:tcPr>
            <w:tcW w:w="2409" w:type="dxa"/>
            <w:tcBorders>
              <w:top w:val="single" w:sz="4" w:space="0" w:color="auto"/>
              <w:bottom w:val="single" w:sz="12" w:space="0" w:color="auto"/>
            </w:tcBorders>
            <w:shd w:val="clear" w:color="auto" w:fill="auto"/>
          </w:tcPr>
          <w:p w:rsidR="00A02BFB" w:rsidRPr="008B4D7D" w:rsidRDefault="00A02BFB" w:rsidP="008B4D7D">
            <w:pPr>
              <w:spacing w:before="80" w:after="80" w:line="200" w:lineRule="exact"/>
              <w:ind w:right="113"/>
              <w:rPr>
                <w:i/>
                <w:sz w:val="16"/>
              </w:rPr>
            </w:pPr>
            <w:r w:rsidRPr="008B4D7D">
              <w:rPr>
                <w:i/>
                <w:sz w:val="16"/>
              </w:rPr>
              <w:t>Reservations and / or  declarations</w:t>
            </w:r>
          </w:p>
        </w:tc>
        <w:tc>
          <w:tcPr>
            <w:tcW w:w="2409" w:type="dxa"/>
            <w:tcBorders>
              <w:top w:val="single" w:sz="4" w:space="0" w:color="auto"/>
              <w:bottom w:val="single" w:sz="12" w:space="0" w:color="auto"/>
            </w:tcBorders>
            <w:shd w:val="clear" w:color="auto" w:fill="auto"/>
          </w:tcPr>
          <w:p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Current Status</w:t>
            </w:r>
          </w:p>
        </w:tc>
      </w:tr>
      <w:tr w:rsidR="008B4D7D" w:rsidRPr="00A02BFB" w:rsidTr="008B4D7D">
        <w:trPr>
          <w:trHeight w:hRule="exact" w:val="113"/>
        </w:trPr>
        <w:tc>
          <w:tcPr>
            <w:tcW w:w="2409" w:type="dxa"/>
            <w:tcBorders>
              <w:top w:val="single" w:sz="12" w:space="0" w:color="auto"/>
            </w:tcBorders>
            <w:shd w:val="clear" w:color="auto" w:fill="auto"/>
          </w:tcPr>
          <w:p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tcPr>
          <w:p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p>
        </w:tc>
      </w:tr>
      <w:tr w:rsidR="00A02BFB" w:rsidRPr="00A02BFB" w:rsidTr="00DF1348">
        <w:tc>
          <w:tcPr>
            <w:tcW w:w="2409" w:type="dxa"/>
            <w:shd w:val="clear" w:color="auto" w:fill="auto"/>
          </w:tcPr>
          <w:p w:rsidR="00A02BFB" w:rsidRPr="00A02BFB" w:rsidRDefault="00A02BFB" w:rsidP="008B4D7D">
            <w:pPr>
              <w:spacing w:before="40" w:after="120"/>
              <w:ind w:right="113"/>
            </w:pPr>
          </w:p>
        </w:tc>
        <w:tc>
          <w:tcPr>
            <w:tcW w:w="2409" w:type="dxa"/>
            <w:shd w:val="clear" w:color="auto" w:fill="auto"/>
          </w:tcPr>
          <w:p w:rsidR="00A02BFB" w:rsidRPr="00A02BFB" w:rsidRDefault="0004794B" w:rsidP="005443E8">
            <w:pPr>
              <w:spacing w:before="40" w:after="120"/>
              <w:ind w:right="113"/>
            </w:pPr>
            <w:r w:rsidRPr="00A02BFB">
              <w:t>ICCPR-OP 1 (</w:t>
            </w:r>
            <w:r>
              <w:t>Declaration, art. 5.2</w:t>
            </w:r>
            <w:r w:rsidR="00B8362D">
              <w:t>, 1985</w:t>
            </w:r>
            <w:r w:rsidRPr="00A02BFB">
              <w:t>)</w:t>
            </w:r>
          </w:p>
        </w:tc>
        <w:tc>
          <w:tcPr>
            <w:tcW w:w="2409" w:type="dxa"/>
            <w:shd w:val="clear" w:color="auto" w:fill="auto"/>
          </w:tcPr>
          <w:p w:rsidR="00A02BFB" w:rsidRPr="00A02BFB" w:rsidRDefault="0004794B" w:rsidP="005443E8">
            <w:pPr>
              <w:spacing w:before="40" w:after="120"/>
              <w:ind w:right="113"/>
            </w:pPr>
            <w:r>
              <w:t>--</w:t>
            </w:r>
          </w:p>
        </w:tc>
        <w:tc>
          <w:tcPr>
            <w:tcW w:w="2410" w:type="dxa"/>
            <w:shd w:val="clear" w:color="auto" w:fill="auto"/>
          </w:tcPr>
          <w:p w:rsidR="00A02BFB" w:rsidRPr="00A02BFB" w:rsidRDefault="0004794B" w:rsidP="005443E8">
            <w:pPr>
              <w:spacing w:before="40" w:after="120"/>
              <w:ind w:right="113"/>
            </w:pPr>
            <w:r w:rsidRPr="00A02BFB">
              <w:t>ICCPR-OP 1 (</w:t>
            </w:r>
            <w:r>
              <w:t>Declaration, art. 5.2</w:t>
            </w:r>
            <w:r w:rsidRPr="00A02BFB">
              <w:t>)</w:t>
            </w:r>
          </w:p>
        </w:tc>
      </w:tr>
      <w:tr w:rsidR="00DF1348" w:rsidRPr="00A02BFB" w:rsidTr="00940A54">
        <w:tc>
          <w:tcPr>
            <w:tcW w:w="2409" w:type="dxa"/>
            <w:shd w:val="clear" w:color="auto" w:fill="auto"/>
          </w:tcPr>
          <w:p w:rsidR="00DF1348" w:rsidRPr="00A02BFB" w:rsidRDefault="00DF1348" w:rsidP="008B4D7D">
            <w:pPr>
              <w:spacing w:before="40" w:after="120"/>
              <w:ind w:right="113"/>
            </w:pPr>
          </w:p>
        </w:tc>
        <w:tc>
          <w:tcPr>
            <w:tcW w:w="2409" w:type="dxa"/>
            <w:shd w:val="clear" w:color="auto" w:fill="auto"/>
          </w:tcPr>
          <w:p w:rsidR="00DF1348" w:rsidRPr="00A02BFB" w:rsidRDefault="00DF1348" w:rsidP="005443E8">
            <w:pPr>
              <w:spacing w:before="40" w:after="120"/>
              <w:ind w:right="113"/>
            </w:pPr>
            <w:r w:rsidRPr="00A02BFB">
              <w:t>CEDAW (</w:t>
            </w:r>
            <w:r>
              <w:t>General declaration, 1984</w:t>
            </w:r>
            <w:r w:rsidRPr="00A02BFB">
              <w:t>)</w:t>
            </w:r>
          </w:p>
        </w:tc>
        <w:tc>
          <w:tcPr>
            <w:tcW w:w="2409" w:type="dxa"/>
            <w:shd w:val="clear" w:color="auto" w:fill="auto"/>
          </w:tcPr>
          <w:p w:rsidR="00DF1348" w:rsidRDefault="00DF1348" w:rsidP="005443E8">
            <w:pPr>
              <w:spacing w:before="40" w:after="120"/>
              <w:ind w:right="113"/>
            </w:pPr>
            <w:r>
              <w:t>--</w:t>
            </w:r>
          </w:p>
        </w:tc>
        <w:tc>
          <w:tcPr>
            <w:tcW w:w="2410" w:type="dxa"/>
            <w:shd w:val="clear" w:color="auto" w:fill="auto"/>
          </w:tcPr>
          <w:p w:rsidR="00DF1348" w:rsidRPr="00A02BFB" w:rsidRDefault="00DF1348" w:rsidP="005443E8">
            <w:pPr>
              <w:spacing w:before="40" w:after="120"/>
              <w:ind w:right="113"/>
            </w:pPr>
            <w:r w:rsidRPr="00A02BFB">
              <w:t>CEDAW (</w:t>
            </w:r>
            <w:r>
              <w:t>General declaration</w:t>
            </w:r>
            <w:r w:rsidRPr="00A02BFB">
              <w:t>)</w:t>
            </w:r>
          </w:p>
        </w:tc>
      </w:tr>
      <w:tr w:rsidR="00940A54" w:rsidRPr="00A02BFB" w:rsidTr="005873E1">
        <w:tc>
          <w:tcPr>
            <w:tcW w:w="2409" w:type="dxa"/>
            <w:shd w:val="clear" w:color="auto" w:fill="auto"/>
          </w:tcPr>
          <w:p w:rsidR="00940A54" w:rsidRPr="00A02BFB" w:rsidRDefault="00940A54" w:rsidP="008B4D7D">
            <w:pPr>
              <w:spacing w:before="40" w:after="120"/>
              <w:ind w:right="113"/>
            </w:pPr>
          </w:p>
        </w:tc>
        <w:tc>
          <w:tcPr>
            <w:tcW w:w="2409" w:type="dxa"/>
            <w:shd w:val="clear" w:color="auto" w:fill="auto"/>
          </w:tcPr>
          <w:p w:rsidR="00940A54" w:rsidRPr="00A02BFB" w:rsidRDefault="00940A54" w:rsidP="005443E8">
            <w:pPr>
              <w:spacing w:before="40" w:after="120"/>
              <w:ind w:right="113"/>
            </w:pPr>
            <w:r w:rsidRPr="00A02BFB">
              <w:t>CRC (</w:t>
            </w:r>
            <w:r>
              <w:t>Declarations, arts. 21(d), 38.2 and 38.3, 1990</w:t>
            </w:r>
            <w:r w:rsidRPr="00A02BFB">
              <w:t>)</w:t>
            </w:r>
          </w:p>
        </w:tc>
        <w:tc>
          <w:tcPr>
            <w:tcW w:w="2409" w:type="dxa"/>
            <w:shd w:val="clear" w:color="auto" w:fill="auto"/>
          </w:tcPr>
          <w:p w:rsidR="00940A54" w:rsidRDefault="00B8362D" w:rsidP="005443E8">
            <w:pPr>
              <w:spacing w:before="40" w:after="120"/>
              <w:ind w:right="113"/>
            </w:pPr>
            <w:r>
              <w:t>-</w:t>
            </w:r>
            <w:r w:rsidR="00940A54">
              <w:t>-</w:t>
            </w:r>
          </w:p>
        </w:tc>
        <w:tc>
          <w:tcPr>
            <w:tcW w:w="2410" w:type="dxa"/>
            <w:shd w:val="clear" w:color="auto" w:fill="auto"/>
          </w:tcPr>
          <w:p w:rsidR="00940A54" w:rsidRPr="00A02BFB" w:rsidRDefault="00940A54" w:rsidP="005443E8">
            <w:pPr>
              <w:spacing w:before="40" w:after="120"/>
              <w:ind w:right="113"/>
            </w:pPr>
            <w:r w:rsidRPr="00A02BFB">
              <w:t>CRC (</w:t>
            </w:r>
            <w:r>
              <w:t>Declarations, arts. 21(d), 38.2 and 38.3</w:t>
            </w:r>
            <w:r w:rsidRPr="00A02BFB">
              <w:t>)</w:t>
            </w:r>
          </w:p>
        </w:tc>
      </w:tr>
      <w:tr w:rsidR="005873E1" w:rsidRPr="00A02BFB" w:rsidTr="008B4D7D">
        <w:tc>
          <w:tcPr>
            <w:tcW w:w="2409" w:type="dxa"/>
            <w:tcBorders>
              <w:bottom w:val="single" w:sz="12" w:space="0" w:color="auto"/>
            </w:tcBorders>
            <w:shd w:val="clear" w:color="auto" w:fill="auto"/>
          </w:tcPr>
          <w:p w:rsidR="005873E1" w:rsidRPr="00A02BFB" w:rsidRDefault="005873E1" w:rsidP="008B4D7D">
            <w:pPr>
              <w:spacing w:before="40" w:after="120"/>
              <w:ind w:right="113"/>
            </w:pPr>
          </w:p>
        </w:tc>
        <w:tc>
          <w:tcPr>
            <w:tcW w:w="2409" w:type="dxa"/>
            <w:tcBorders>
              <w:bottom w:val="single" w:sz="12" w:space="0" w:color="auto"/>
            </w:tcBorders>
            <w:shd w:val="clear" w:color="auto" w:fill="auto"/>
          </w:tcPr>
          <w:p w:rsidR="005873E1" w:rsidRPr="00A02BFB" w:rsidRDefault="005873E1" w:rsidP="005443E8">
            <w:pPr>
              <w:spacing w:before="40" w:after="120"/>
              <w:ind w:right="113"/>
            </w:pPr>
            <w:r w:rsidRPr="00A02BFB">
              <w:t>OP-CRC-AC (</w:t>
            </w:r>
            <w:r w:rsidRPr="00031AC4">
              <w:t>Declaration, art.</w:t>
            </w:r>
            <w:r>
              <w:t xml:space="preserve"> </w:t>
            </w:r>
            <w:r w:rsidRPr="00031AC4">
              <w:t>3.2, minimum age of recruitment</w:t>
            </w:r>
            <w:r>
              <w:t xml:space="preserve"> at</w:t>
            </w:r>
            <w:r w:rsidRPr="00031AC4">
              <w:t xml:space="preserve"> 1</w:t>
            </w:r>
            <w:r>
              <w:t>8</w:t>
            </w:r>
            <w:r w:rsidRPr="00031AC4">
              <w:t xml:space="preserve"> years</w:t>
            </w:r>
            <w:r>
              <w:t>, 2002</w:t>
            </w:r>
            <w:r w:rsidRPr="00A02BFB">
              <w:t>)</w:t>
            </w:r>
          </w:p>
        </w:tc>
        <w:tc>
          <w:tcPr>
            <w:tcW w:w="2409" w:type="dxa"/>
            <w:tcBorders>
              <w:bottom w:val="single" w:sz="12" w:space="0" w:color="auto"/>
            </w:tcBorders>
            <w:shd w:val="clear" w:color="auto" w:fill="auto"/>
          </w:tcPr>
          <w:p w:rsidR="005873E1" w:rsidRDefault="005873E1" w:rsidP="005443E8">
            <w:pPr>
              <w:spacing w:before="40" w:after="120"/>
              <w:ind w:right="113"/>
            </w:pPr>
            <w:r>
              <w:t>--</w:t>
            </w:r>
          </w:p>
        </w:tc>
        <w:tc>
          <w:tcPr>
            <w:tcW w:w="2410" w:type="dxa"/>
            <w:tcBorders>
              <w:bottom w:val="single" w:sz="12" w:space="0" w:color="auto"/>
            </w:tcBorders>
            <w:shd w:val="clear" w:color="auto" w:fill="auto"/>
          </w:tcPr>
          <w:p w:rsidR="005873E1" w:rsidRPr="00A02BFB" w:rsidRDefault="005873E1" w:rsidP="005443E8">
            <w:pPr>
              <w:spacing w:before="40" w:after="120"/>
              <w:ind w:right="113"/>
            </w:pPr>
            <w:r w:rsidRPr="00A02BFB">
              <w:t>OP-CRC-AC (</w:t>
            </w:r>
            <w:r w:rsidRPr="00031AC4">
              <w:t>Declaration, art.</w:t>
            </w:r>
            <w:r>
              <w:t xml:space="preserve"> </w:t>
            </w:r>
            <w:r w:rsidRPr="00031AC4">
              <w:t>3.2, minimum age of recruitment</w:t>
            </w:r>
            <w:r>
              <w:t xml:space="preserve"> at</w:t>
            </w:r>
            <w:r w:rsidRPr="00031AC4">
              <w:t xml:space="preserve"> 1</w:t>
            </w:r>
            <w:r>
              <w:t>8</w:t>
            </w:r>
            <w:r w:rsidRPr="00031AC4">
              <w:t xml:space="preserve"> years</w:t>
            </w:r>
            <w:r>
              <w:t>)</w:t>
            </w:r>
          </w:p>
        </w:tc>
      </w:tr>
    </w:tbl>
    <w:p w:rsidR="00A02BFB" w:rsidRPr="00A02BFB" w:rsidRDefault="00A02BFB" w:rsidP="00A02BFB">
      <w:pPr>
        <w:pStyle w:val="H1G"/>
      </w:pPr>
      <w:r>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rsidTr="008B4D7D">
        <w:tc>
          <w:tcPr>
            <w:tcW w:w="2409"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Not ratified</w:t>
            </w:r>
          </w:p>
        </w:tc>
      </w:tr>
      <w:tr w:rsidR="00A02BFB" w:rsidRPr="00A02BFB" w:rsidTr="008B4D7D">
        <w:trPr>
          <w:trHeight w:hRule="exact" w:val="113"/>
        </w:trPr>
        <w:tc>
          <w:tcPr>
            <w:tcW w:w="2409" w:type="dxa"/>
            <w:shd w:val="clear" w:color="auto" w:fill="auto"/>
            <w:vAlign w:val="bottom"/>
          </w:tcPr>
          <w:p w:rsidR="00A02BFB" w:rsidRPr="008B4D7D" w:rsidRDefault="00A02BFB" w:rsidP="008B4D7D">
            <w:pPr>
              <w:spacing w:before="80" w:after="80" w:line="200" w:lineRule="exact"/>
              <w:ind w:right="113"/>
              <w:rPr>
                <w:i/>
                <w:sz w:val="16"/>
              </w:rPr>
            </w:pPr>
          </w:p>
        </w:tc>
        <w:tc>
          <w:tcPr>
            <w:tcW w:w="2409" w:type="dxa"/>
            <w:shd w:val="clear" w:color="auto" w:fill="auto"/>
            <w:vAlign w:val="bottom"/>
          </w:tcPr>
          <w:p w:rsidR="00A02BFB" w:rsidRPr="008B4D7D" w:rsidRDefault="00A02BFB" w:rsidP="008B4D7D">
            <w:pPr>
              <w:spacing w:before="80" w:after="80" w:line="200" w:lineRule="exact"/>
              <w:ind w:right="113"/>
              <w:rPr>
                <w:i/>
                <w:sz w:val="16"/>
              </w:rPr>
            </w:pPr>
          </w:p>
        </w:tc>
        <w:tc>
          <w:tcPr>
            <w:tcW w:w="2409" w:type="dxa"/>
            <w:shd w:val="clear" w:color="auto" w:fill="auto"/>
            <w:vAlign w:val="bottom"/>
          </w:tcPr>
          <w:p w:rsidR="00A02BFB" w:rsidRPr="008B4D7D" w:rsidRDefault="00A02BFB" w:rsidP="008B4D7D">
            <w:pPr>
              <w:spacing w:before="80" w:after="80" w:line="200" w:lineRule="exact"/>
              <w:ind w:right="113"/>
              <w:rPr>
                <w:i/>
                <w:sz w:val="16"/>
              </w:rPr>
            </w:pPr>
          </w:p>
        </w:tc>
        <w:tc>
          <w:tcPr>
            <w:tcW w:w="2410" w:type="dxa"/>
            <w:shd w:val="clear" w:color="auto" w:fill="auto"/>
            <w:vAlign w:val="bottom"/>
          </w:tcPr>
          <w:p w:rsidR="00A02BFB" w:rsidRPr="008B4D7D" w:rsidRDefault="00A02BFB" w:rsidP="008B4D7D">
            <w:pPr>
              <w:spacing w:before="80" w:after="80" w:line="200" w:lineRule="exact"/>
              <w:ind w:right="113"/>
              <w:rPr>
                <w:i/>
                <w:sz w:val="16"/>
              </w:rPr>
            </w:pPr>
          </w:p>
        </w:tc>
      </w:tr>
      <w:tr w:rsidR="00A02BFB" w:rsidRPr="00A02BFB" w:rsidTr="008B4D7D">
        <w:tc>
          <w:tcPr>
            <w:tcW w:w="2409" w:type="dxa"/>
            <w:shd w:val="clear" w:color="auto" w:fill="auto"/>
          </w:tcPr>
          <w:p w:rsidR="00A02BFB" w:rsidRPr="008B4D7D" w:rsidRDefault="00A02BFB" w:rsidP="008B4D7D">
            <w:pPr>
              <w:spacing w:before="40" w:after="120"/>
              <w:ind w:right="113"/>
              <w:rPr>
                <w:i/>
              </w:rPr>
            </w:pPr>
            <w:r w:rsidRPr="008B4D7D">
              <w:rPr>
                <w:i/>
              </w:rPr>
              <w:t>Ratification, accession or succession</w:t>
            </w:r>
          </w:p>
        </w:tc>
        <w:tc>
          <w:tcPr>
            <w:tcW w:w="2409" w:type="dxa"/>
            <w:shd w:val="clear" w:color="auto" w:fill="auto"/>
          </w:tcPr>
          <w:p w:rsidR="00A02BFB" w:rsidRPr="00A02BFB" w:rsidRDefault="00A02BFB" w:rsidP="008B4D7D">
            <w:pPr>
              <w:spacing w:before="40" w:after="120"/>
              <w:ind w:right="113"/>
            </w:pPr>
            <w:r w:rsidRPr="00A02BFB">
              <w:t>Convention on the Prevention and Punishment of the Crime of Genocide</w:t>
            </w:r>
          </w:p>
        </w:tc>
        <w:tc>
          <w:tcPr>
            <w:tcW w:w="2409" w:type="dxa"/>
            <w:shd w:val="clear" w:color="auto" w:fill="auto"/>
          </w:tcPr>
          <w:p w:rsidR="00A02BFB" w:rsidRPr="00A02BFB" w:rsidRDefault="00A02BFB" w:rsidP="008B4D7D">
            <w:pPr>
              <w:spacing w:before="40" w:after="120"/>
              <w:ind w:right="113"/>
            </w:pPr>
          </w:p>
        </w:tc>
        <w:tc>
          <w:tcPr>
            <w:tcW w:w="2410" w:type="dxa"/>
            <w:shd w:val="clear" w:color="auto" w:fill="auto"/>
          </w:tcPr>
          <w:p w:rsidR="00A02BFB" w:rsidRPr="00A02BFB" w:rsidRDefault="00C77A4F" w:rsidP="00FB4200">
            <w:pPr>
              <w:spacing w:before="40" w:after="120"/>
              <w:ind w:right="113"/>
            </w:pPr>
            <w:r w:rsidRPr="00A02BFB">
              <w:t>ILO Conventions No 189</w:t>
            </w:r>
            <w:r w:rsidR="00FB4200">
              <w:rPr>
                <w:rStyle w:val="EndnoteReference"/>
              </w:rPr>
              <w:endnoteReference w:id="5"/>
            </w:r>
          </w:p>
        </w:tc>
      </w:tr>
      <w:tr w:rsidR="00A02BFB" w:rsidRPr="00A02BFB" w:rsidTr="008B4D7D">
        <w:tc>
          <w:tcPr>
            <w:tcW w:w="2409" w:type="dxa"/>
            <w:shd w:val="clear" w:color="auto" w:fill="auto"/>
          </w:tcPr>
          <w:p w:rsidR="00A02BFB" w:rsidRPr="00A02BFB" w:rsidRDefault="00A02BFB" w:rsidP="008B4D7D">
            <w:pPr>
              <w:spacing w:before="40" w:after="120"/>
              <w:ind w:right="113"/>
            </w:pPr>
          </w:p>
        </w:tc>
        <w:tc>
          <w:tcPr>
            <w:tcW w:w="2409" w:type="dxa"/>
            <w:shd w:val="clear" w:color="auto" w:fill="auto"/>
          </w:tcPr>
          <w:p w:rsidR="00A02BFB" w:rsidRPr="00A02BFB" w:rsidRDefault="00A02BFB" w:rsidP="008B4D7D">
            <w:pPr>
              <w:spacing w:before="40" w:after="120"/>
              <w:ind w:right="113"/>
            </w:pPr>
            <w:r w:rsidRPr="00A02BFB">
              <w:t>Geneva Conventions of 12 August 1949</w:t>
            </w:r>
            <w:r w:rsidR="00A67EFD" w:rsidRPr="00261643">
              <w:t xml:space="preserve"> and </w:t>
            </w:r>
            <w:r w:rsidR="00A67EFD" w:rsidRPr="001875C0">
              <w:t>Additional Protocols thereto</w:t>
            </w:r>
            <w:r w:rsidR="00350CFD" w:rsidRPr="005443E8">
              <w:rPr>
                <w:rStyle w:val="EndnoteReference"/>
              </w:rPr>
              <w:endnoteReference w:id="6"/>
            </w:r>
          </w:p>
        </w:tc>
        <w:tc>
          <w:tcPr>
            <w:tcW w:w="2409" w:type="dxa"/>
            <w:shd w:val="clear" w:color="auto" w:fill="auto"/>
          </w:tcPr>
          <w:p w:rsidR="00A02BFB" w:rsidRPr="00A02BFB" w:rsidRDefault="00A02BFB" w:rsidP="008B4D7D">
            <w:pPr>
              <w:spacing w:before="40" w:after="120"/>
              <w:ind w:right="113"/>
            </w:pPr>
          </w:p>
        </w:tc>
        <w:tc>
          <w:tcPr>
            <w:tcW w:w="2410" w:type="dxa"/>
            <w:shd w:val="clear" w:color="auto" w:fill="auto"/>
          </w:tcPr>
          <w:p w:rsidR="00A02BFB" w:rsidRPr="00A02BFB" w:rsidRDefault="00A02BFB" w:rsidP="008B4D7D">
            <w:pPr>
              <w:spacing w:before="40" w:after="120"/>
              <w:ind w:right="113"/>
            </w:pPr>
          </w:p>
        </w:tc>
      </w:tr>
      <w:tr w:rsidR="00A02BFB" w:rsidRPr="00A02BFB" w:rsidTr="008B4D7D">
        <w:tc>
          <w:tcPr>
            <w:tcW w:w="2409" w:type="dxa"/>
            <w:shd w:val="clear" w:color="auto" w:fill="auto"/>
          </w:tcPr>
          <w:p w:rsidR="00A02BFB" w:rsidRPr="00A02BFB" w:rsidRDefault="00A02BFB" w:rsidP="008B4D7D">
            <w:pPr>
              <w:spacing w:before="40" w:after="120"/>
              <w:ind w:right="113"/>
            </w:pPr>
          </w:p>
        </w:tc>
        <w:tc>
          <w:tcPr>
            <w:tcW w:w="2409" w:type="dxa"/>
            <w:shd w:val="clear" w:color="auto" w:fill="auto"/>
          </w:tcPr>
          <w:p w:rsidR="00A02BFB" w:rsidRPr="00A02BFB" w:rsidRDefault="00A02BFB" w:rsidP="008B4D7D">
            <w:pPr>
              <w:spacing w:before="40" w:after="120"/>
              <w:ind w:right="113"/>
            </w:pPr>
            <w:r w:rsidRPr="00A02BFB">
              <w:t>Rome Statute of the International Criminal Court</w:t>
            </w:r>
          </w:p>
        </w:tc>
        <w:tc>
          <w:tcPr>
            <w:tcW w:w="2409" w:type="dxa"/>
            <w:shd w:val="clear" w:color="auto" w:fill="auto"/>
          </w:tcPr>
          <w:p w:rsidR="00A02BFB" w:rsidRPr="00A02BFB" w:rsidRDefault="00A02BFB" w:rsidP="008B4D7D">
            <w:pPr>
              <w:spacing w:before="40" w:after="120"/>
              <w:ind w:right="113"/>
            </w:pPr>
          </w:p>
        </w:tc>
        <w:tc>
          <w:tcPr>
            <w:tcW w:w="2410" w:type="dxa"/>
            <w:shd w:val="clear" w:color="auto" w:fill="auto"/>
          </w:tcPr>
          <w:p w:rsidR="00A02BFB" w:rsidRPr="00A02BFB" w:rsidRDefault="00A02BFB" w:rsidP="008B4D7D">
            <w:pPr>
              <w:spacing w:before="40" w:after="120"/>
              <w:ind w:right="113"/>
            </w:pPr>
          </w:p>
        </w:tc>
      </w:tr>
      <w:tr w:rsidR="00A02BFB" w:rsidRPr="00A02BFB" w:rsidTr="008B4D7D">
        <w:tc>
          <w:tcPr>
            <w:tcW w:w="2409" w:type="dxa"/>
            <w:shd w:val="clear" w:color="auto" w:fill="auto"/>
          </w:tcPr>
          <w:p w:rsidR="00A02BFB" w:rsidRPr="00A02BFB" w:rsidRDefault="00A02BFB" w:rsidP="008B4D7D">
            <w:pPr>
              <w:spacing w:before="40" w:after="120"/>
              <w:ind w:right="113"/>
            </w:pPr>
          </w:p>
        </w:tc>
        <w:tc>
          <w:tcPr>
            <w:tcW w:w="2409" w:type="dxa"/>
            <w:shd w:val="clear" w:color="auto" w:fill="auto"/>
          </w:tcPr>
          <w:p w:rsidR="00A02BFB" w:rsidRPr="00A02BFB" w:rsidRDefault="00A02BFB" w:rsidP="008B4D7D">
            <w:pPr>
              <w:spacing w:before="40" w:after="120"/>
              <w:ind w:right="113"/>
            </w:pPr>
            <w:r w:rsidRPr="00A02BFB">
              <w:t>Conventions on refugees and stateless persons</w:t>
            </w:r>
            <w:r w:rsidRPr="005443E8">
              <w:rPr>
                <w:rStyle w:val="EndnoteReference"/>
              </w:rPr>
              <w:endnoteReference w:id="7"/>
            </w:r>
          </w:p>
        </w:tc>
        <w:tc>
          <w:tcPr>
            <w:tcW w:w="2409" w:type="dxa"/>
            <w:shd w:val="clear" w:color="auto" w:fill="auto"/>
          </w:tcPr>
          <w:p w:rsidR="00A02BFB" w:rsidRPr="00A02BFB" w:rsidRDefault="00A02BFB" w:rsidP="008B4D7D">
            <w:pPr>
              <w:spacing w:before="40" w:after="120"/>
              <w:ind w:right="113"/>
            </w:pPr>
          </w:p>
        </w:tc>
        <w:tc>
          <w:tcPr>
            <w:tcW w:w="2410" w:type="dxa"/>
            <w:shd w:val="clear" w:color="auto" w:fill="auto"/>
          </w:tcPr>
          <w:p w:rsidR="00A02BFB" w:rsidRPr="00A02BFB" w:rsidRDefault="00A02BFB" w:rsidP="008B4D7D">
            <w:pPr>
              <w:spacing w:before="40" w:after="120"/>
              <w:ind w:right="113"/>
            </w:pPr>
          </w:p>
        </w:tc>
      </w:tr>
      <w:tr w:rsidR="00A02BFB" w:rsidRPr="00A02BFB" w:rsidTr="008B4D7D">
        <w:tc>
          <w:tcPr>
            <w:tcW w:w="2409" w:type="dxa"/>
            <w:shd w:val="clear" w:color="auto" w:fill="auto"/>
          </w:tcPr>
          <w:p w:rsidR="00A02BFB" w:rsidRPr="00A02BFB" w:rsidRDefault="00A02BFB" w:rsidP="008B4D7D">
            <w:pPr>
              <w:spacing w:before="40" w:after="120"/>
              <w:ind w:right="113"/>
            </w:pPr>
          </w:p>
        </w:tc>
        <w:tc>
          <w:tcPr>
            <w:tcW w:w="2409" w:type="dxa"/>
            <w:shd w:val="clear" w:color="auto" w:fill="auto"/>
          </w:tcPr>
          <w:p w:rsidR="00A02BFB" w:rsidRPr="00A02BFB" w:rsidRDefault="00A02BFB" w:rsidP="008B4D7D">
            <w:pPr>
              <w:spacing w:before="40" w:after="120"/>
              <w:ind w:right="113"/>
            </w:pPr>
            <w:r w:rsidRPr="00A02BFB">
              <w:t>Palermo Protocol</w:t>
            </w:r>
            <w:r w:rsidRPr="005443E8">
              <w:rPr>
                <w:rStyle w:val="EndnoteReference"/>
              </w:rPr>
              <w:endnoteReference w:id="8"/>
            </w:r>
          </w:p>
        </w:tc>
        <w:tc>
          <w:tcPr>
            <w:tcW w:w="2409" w:type="dxa"/>
            <w:shd w:val="clear" w:color="auto" w:fill="auto"/>
          </w:tcPr>
          <w:p w:rsidR="00A02BFB" w:rsidRPr="00A02BFB" w:rsidRDefault="00A02BFB" w:rsidP="008B4D7D">
            <w:pPr>
              <w:spacing w:before="40" w:after="120"/>
              <w:ind w:right="113"/>
            </w:pPr>
          </w:p>
        </w:tc>
        <w:tc>
          <w:tcPr>
            <w:tcW w:w="2410" w:type="dxa"/>
            <w:shd w:val="clear" w:color="auto" w:fill="auto"/>
          </w:tcPr>
          <w:p w:rsidR="00A02BFB" w:rsidRPr="00A02BFB" w:rsidRDefault="00A02BFB" w:rsidP="008B4D7D">
            <w:pPr>
              <w:spacing w:before="40" w:after="120"/>
              <w:ind w:right="113"/>
            </w:pPr>
          </w:p>
        </w:tc>
      </w:tr>
      <w:tr w:rsidR="00A02BFB" w:rsidRPr="00A02BFB" w:rsidTr="008B4D7D">
        <w:tc>
          <w:tcPr>
            <w:tcW w:w="2409" w:type="dxa"/>
            <w:shd w:val="clear" w:color="auto" w:fill="auto"/>
          </w:tcPr>
          <w:p w:rsidR="00A02BFB" w:rsidRPr="00A02BFB" w:rsidRDefault="00A02BFB" w:rsidP="008B4D7D">
            <w:pPr>
              <w:spacing w:before="40" w:after="120"/>
              <w:ind w:right="113"/>
            </w:pPr>
          </w:p>
        </w:tc>
        <w:tc>
          <w:tcPr>
            <w:tcW w:w="2409" w:type="dxa"/>
            <w:shd w:val="clear" w:color="auto" w:fill="auto"/>
          </w:tcPr>
          <w:p w:rsidR="00A02BFB" w:rsidRPr="00A02BFB" w:rsidRDefault="00A02BFB" w:rsidP="008B4D7D">
            <w:pPr>
              <w:spacing w:before="40" w:after="120"/>
              <w:ind w:right="113"/>
            </w:pPr>
            <w:r w:rsidRPr="00A02BFB">
              <w:t>ILO fundamental Conventions</w:t>
            </w:r>
            <w:r w:rsidRPr="005443E8">
              <w:rPr>
                <w:rStyle w:val="EndnoteReference"/>
              </w:rPr>
              <w:endnoteReference w:id="9"/>
            </w:r>
          </w:p>
        </w:tc>
        <w:tc>
          <w:tcPr>
            <w:tcW w:w="2409" w:type="dxa"/>
            <w:shd w:val="clear" w:color="auto" w:fill="auto"/>
          </w:tcPr>
          <w:p w:rsidR="00A02BFB" w:rsidRPr="00A02BFB" w:rsidRDefault="00A02BFB" w:rsidP="008B4D7D">
            <w:pPr>
              <w:spacing w:before="40" w:after="120"/>
              <w:ind w:right="113"/>
            </w:pPr>
          </w:p>
        </w:tc>
        <w:tc>
          <w:tcPr>
            <w:tcW w:w="2410" w:type="dxa"/>
            <w:shd w:val="clear" w:color="auto" w:fill="auto"/>
          </w:tcPr>
          <w:p w:rsidR="00A02BFB" w:rsidRPr="00A02BFB" w:rsidRDefault="00A02BFB" w:rsidP="008B4D7D">
            <w:pPr>
              <w:spacing w:before="40" w:after="120"/>
              <w:ind w:right="113"/>
            </w:pPr>
          </w:p>
        </w:tc>
      </w:tr>
      <w:tr w:rsidR="00A02BFB" w:rsidRPr="00A02BFB" w:rsidTr="008B4D7D">
        <w:tc>
          <w:tcPr>
            <w:tcW w:w="2409" w:type="dxa"/>
            <w:shd w:val="clear" w:color="auto" w:fill="auto"/>
          </w:tcPr>
          <w:p w:rsidR="00A02BFB" w:rsidRPr="00A02BFB" w:rsidRDefault="00A02BFB" w:rsidP="008B4D7D">
            <w:pPr>
              <w:spacing w:before="40" w:after="120"/>
              <w:ind w:right="113"/>
            </w:pPr>
          </w:p>
        </w:tc>
        <w:tc>
          <w:tcPr>
            <w:tcW w:w="2409" w:type="dxa"/>
            <w:shd w:val="clear" w:color="auto" w:fill="auto"/>
          </w:tcPr>
          <w:p w:rsidR="00A02BFB" w:rsidRPr="00A02BFB" w:rsidRDefault="005443E8" w:rsidP="00C77A4F">
            <w:pPr>
              <w:spacing w:before="40" w:after="120"/>
              <w:ind w:right="113"/>
            </w:pPr>
            <w:r>
              <w:t>ILO Conventions No. 169</w:t>
            </w:r>
            <w:r w:rsidR="00A02BFB" w:rsidRPr="005443E8">
              <w:rPr>
                <w:rStyle w:val="EndnoteReference"/>
              </w:rPr>
              <w:endnoteReference w:id="10"/>
            </w:r>
          </w:p>
        </w:tc>
        <w:tc>
          <w:tcPr>
            <w:tcW w:w="2409" w:type="dxa"/>
            <w:shd w:val="clear" w:color="auto" w:fill="auto"/>
          </w:tcPr>
          <w:p w:rsidR="00A02BFB" w:rsidRPr="00A02BFB" w:rsidRDefault="00A02BFB" w:rsidP="008B4D7D">
            <w:pPr>
              <w:spacing w:before="40" w:after="120"/>
              <w:ind w:right="113"/>
            </w:pPr>
          </w:p>
        </w:tc>
        <w:tc>
          <w:tcPr>
            <w:tcW w:w="2410" w:type="dxa"/>
            <w:shd w:val="clear" w:color="auto" w:fill="auto"/>
          </w:tcPr>
          <w:p w:rsidR="00A02BFB" w:rsidRPr="00A02BFB" w:rsidRDefault="00A02BFB" w:rsidP="008B4D7D">
            <w:pPr>
              <w:spacing w:before="40" w:after="120"/>
              <w:ind w:right="113"/>
            </w:pPr>
          </w:p>
        </w:tc>
      </w:tr>
      <w:tr w:rsidR="00A02BFB" w:rsidRPr="00A02BFB" w:rsidTr="008B4D7D">
        <w:tc>
          <w:tcPr>
            <w:tcW w:w="2409" w:type="dxa"/>
            <w:tcBorders>
              <w:bottom w:val="single" w:sz="12" w:space="0" w:color="auto"/>
            </w:tcBorders>
            <w:shd w:val="clear" w:color="auto" w:fill="auto"/>
          </w:tcPr>
          <w:p w:rsidR="00A02BFB" w:rsidRPr="00A02BFB" w:rsidRDefault="00A02BFB" w:rsidP="008B4D7D">
            <w:pPr>
              <w:spacing w:before="40" w:after="120"/>
              <w:ind w:right="113"/>
            </w:pPr>
          </w:p>
        </w:tc>
        <w:tc>
          <w:tcPr>
            <w:tcW w:w="2409" w:type="dxa"/>
            <w:tcBorders>
              <w:bottom w:val="single" w:sz="12" w:space="0" w:color="auto"/>
            </w:tcBorders>
            <w:shd w:val="clear" w:color="auto" w:fill="auto"/>
          </w:tcPr>
          <w:p w:rsidR="00A02BFB" w:rsidRPr="00A02BFB" w:rsidRDefault="00A02BFB" w:rsidP="008B4D7D">
            <w:pPr>
              <w:spacing w:before="40" w:after="120"/>
              <w:ind w:right="113"/>
            </w:pPr>
            <w:r w:rsidRPr="00A02BFB">
              <w:t>Convention against Discrimination in Education</w:t>
            </w:r>
          </w:p>
        </w:tc>
        <w:tc>
          <w:tcPr>
            <w:tcW w:w="2409" w:type="dxa"/>
            <w:tcBorders>
              <w:bottom w:val="single" w:sz="12" w:space="0" w:color="auto"/>
            </w:tcBorders>
            <w:shd w:val="clear" w:color="auto" w:fill="auto"/>
          </w:tcPr>
          <w:p w:rsidR="00A02BFB" w:rsidRPr="00A02BFB" w:rsidRDefault="00A02BFB" w:rsidP="008B4D7D">
            <w:pPr>
              <w:spacing w:before="40" w:after="120"/>
              <w:ind w:right="113"/>
            </w:pPr>
          </w:p>
        </w:tc>
        <w:tc>
          <w:tcPr>
            <w:tcW w:w="2410" w:type="dxa"/>
            <w:tcBorders>
              <w:bottom w:val="single" w:sz="12" w:space="0" w:color="auto"/>
            </w:tcBorders>
            <w:shd w:val="clear" w:color="auto" w:fill="auto"/>
          </w:tcPr>
          <w:p w:rsidR="00A02BFB" w:rsidRPr="00A02BFB" w:rsidRDefault="00A02BFB" w:rsidP="008B4D7D">
            <w:pPr>
              <w:spacing w:before="40" w:after="120"/>
              <w:ind w:right="113"/>
            </w:pPr>
          </w:p>
        </w:tc>
      </w:tr>
    </w:tbl>
    <w:p w:rsidR="00A02BFB" w:rsidRPr="00A02BFB" w:rsidRDefault="00A02BFB" w:rsidP="00A02BFB">
      <w:pPr>
        <w:pStyle w:val="HChG"/>
      </w:pPr>
      <w:r w:rsidRPr="00A02BFB">
        <w:rPr>
          <w:szCs w:val="24"/>
        </w:rPr>
        <w:tab/>
        <w:t>II.</w:t>
      </w:r>
      <w:r w:rsidRPr="00A02BFB">
        <w:rPr>
          <w:szCs w:val="24"/>
        </w:rPr>
        <w:tab/>
      </w:r>
      <w:r w:rsidRPr="00A02BFB">
        <w:t>Cooperation with human rights mechanisms</w:t>
      </w:r>
      <w:r w:rsidR="00A3619D">
        <w:t xml:space="preserve"> and bodies</w:t>
      </w:r>
    </w:p>
    <w:p w:rsidR="00A02BFB" w:rsidRPr="00A02BFB" w:rsidRDefault="00A02BFB" w:rsidP="00676C10">
      <w:pPr>
        <w:pStyle w:val="H1G"/>
      </w:pPr>
      <w:r w:rsidRPr="00A02BFB">
        <w:tab/>
      </w:r>
      <w:bookmarkStart w:id="1" w:name="II_A_Cooperation_with_treaty_bodies"/>
      <w:r w:rsidRPr="00A02BFB">
        <w:t>A.</w:t>
      </w:r>
      <w:r w:rsidRPr="00A02BFB">
        <w:tab/>
      </w:r>
      <w:bookmarkEnd w:id="1"/>
      <w:r w:rsidRPr="00A02BFB">
        <w:t>Cooperation with treaty bodies</w:t>
      </w:r>
      <w:r w:rsidRPr="002E2CB8">
        <w:rPr>
          <w:rStyle w:val="EndnoteReference"/>
          <w:b w:val="0"/>
        </w:rPr>
        <w:endnoteReference w:id="11"/>
      </w:r>
    </w:p>
    <w:p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A02BFB" w:rsidTr="008B4D7D">
        <w:tc>
          <w:tcPr>
            <w:tcW w:w="1928"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Treaty body</w:t>
            </w:r>
          </w:p>
        </w:tc>
        <w:tc>
          <w:tcPr>
            <w:tcW w:w="1928"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Latest concluding observations</w:t>
            </w:r>
          </w:p>
        </w:tc>
        <w:tc>
          <w:tcPr>
            <w:tcW w:w="1927"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Reporting status</w:t>
            </w:r>
          </w:p>
        </w:tc>
      </w:tr>
      <w:tr w:rsidR="008B4D7D" w:rsidRPr="00A02BFB" w:rsidTr="008B4D7D">
        <w:trPr>
          <w:trHeight w:hRule="exact" w:val="113"/>
        </w:trPr>
        <w:tc>
          <w:tcPr>
            <w:tcW w:w="1928" w:type="dxa"/>
            <w:shd w:val="clear" w:color="auto" w:fill="auto"/>
            <w:vAlign w:val="bottom"/>
          </w:tcPr>
          <w:p w:rsidR="00A02BFB" w:rsidRPr="008B4D7D" w:rsidRDefault="00A02BFB" w:rsidP="008B4D7D">
            <w:pPr>
              <w:spacing w:before="80" w:after="80" w:line="200" w:lineRule="exact"/>
              <w:ind w:right="113"/>
              <w:rPr>
                <w:i/>
                <w:sz w:val="16"/>
              </w:rPr>
            </w:pPr>
          </w:p>
        </w:tc>
        <w:tc>
          <w:tcPr>
            <w:tcW w:w="1928" w:type="dxa"/>
            <w:shd w:val="clear" w:color="auto" w:fill="auto"/>
            <w:vAlign w:val="bottom"/>
          </w:tcPr>
          <w:p w:rsidR="00A02BFB" w:rsidRPr="008B4D7D" w:rsidRDefault="00A02BFB" w:rsidP="008B4D7D">
            <w:pPr>
              <w:spacing w:before="80" w:after="80" w:line="200" w:lineRule="exact"/>
              <w:ind w:right="113"/>
              <w:rPr>
                <w:i/>
                <w:sz w:val="16"/>
              </w:rPr>
            </w:pPr>
          </w:p>
        </w:tc>
        <w:tc>
          <w:tcPr>
            <w:tcW w:w="1927" w:type="dxa"/>
            <w:shd w:val="clear" w:color="auto" w:fill="auto"/>
            <w:vAlign w:val="bottom"/>
          </w:tcPr>
          <w:p w:rsidR="00A02BFB" w:rsidRPr="008B4D7D" w:rsidRDefault="00A02BFB" w:rsidP="008B4D7D">
            <w:pPr>
              <w:spacing w:before="80" w:after="80" w:line="200" w:lineRule="exact"/>
              <w:ind w:right="113"/>
              <w:rPr>
                <w:i/>
                <w:sz w:val="16"/>
              </w:rPr>
            </w:pPr>
          </w:p>
        </w:tc>
        <w:tc>
          <w:tcPr>
            <w:tcW w:w="1927" w:type="dxa"/>
            <w:shd w:val="clear" w:color="auto" w:fill="auto"/>
            <w:vAlign w:val="bottom"/>
          </w:tcPr>
          <w:p w:rsidR="00A02BFB" w:rsidRPr="008B4D7D" w:rsidRDefault="00A02BFB" w:rsidP="008B4D7D">
            <w:pPr>
              <w:spacing w:before="80" w:after="80" w:line="200" w:lineRule="exact"/>
              <w:ind w:right="113"/>
              <w:rPr>
                <w:i/>
                <w:sz w:val="16"/>
              </w:rPr>
            </w:pPr>
          </w:p>
        </w:tc>
        <w:tc>
          <w:tcPr>
            <w:tcW w:w="1927" w:type="dxa"/>
            <w:shd w:val="clear" w:color="auto" w:fill="auto"/>
            <w:vAlign w:val="bottom"/>
          </w:tcPr>
          <w:p w:rsidR="00A02BFB" w:rsidRPr="008B4D7D" w:rsidRDefault="00A02BFB" w:rsidP="008B4D7D">
            <w:pPr>
              <w:spacing w:before="80" w:after="80" w:line="200" w:lineRule="exact"/>
              <w:ind w:right="113"/>
              <w:rPr>
                <w:i/>
                <w:sz w:val="16"/>
              </w:rPr>
            </w:pPr>
          </w:p>
        </w:tc>
      </w:tr>
      <w:tr w:rsidR="008B4D7D" w:rsidRPr="00881071" w:rsidTr="008B4D7D">
        <w:tc>
          <w:tcPr>
            <w:tcW w:w="1928" w:type="dxa"/>
            <w:shd w:val="clear" w:color="auto" w:fill="auto"/>
          </w:tcPr>
          <w:p w:rsidR="00A02BFB" w:rsidRPr="00881071" w:rsidRDefault="00A02BFB" w:rsidP="00881071">
            <w:pPr>
              <w:spacing w:before="40" w:after="120"/>
              <w:ind w:right="113"/>
              <w:jc w:val="both"/>
            </w:pPr>
            <w:r w:rsidRPr="00881071">
              <w:t>CERD</w:t>
            </w:r>
          </w:p>
        </w:tc>
        <w:tc>
          <w:tcPr>
            <w:tcW w:w="1928" w:type="dxa"/>
            <w:shd w:val="clear" w:color="auto" w:fill="auto"/>
          </w:tcPr>
          <w:p w:rsidR="00A02BFB" w:rsidRPr="00881071" w:rsidRDefault="00255E33" w:rsidP="00881071">
            <w:pPr>
              <w:spacing w:before="40" w:after="120"/>
              <w:ind w:right="113"/>
              <w:jc w:val="both"/>
            </w:pPr>
            <w:r w:rsidRPr="00881071">
              <w:t>March 2011</w:t>
            </w:r>
          </w:p>
        </w:tc>
        <w:tc>
          <w:tcPr>
            <w:tcW w:w="1927" w:type="dxa"/>
            <w:shd w:val="clear" w:color="auto" w:fill="auto"/>
          </w:tcPr>
          <w:p w:rsidR="00A02BFB" w:rsidRPr="00881071" w:rsidRDefault="00316C80" w:rsidP="00881071">
            <w:pPr>
              <w:spacing w:before="40" w:after="120"/>
              <w:ind w:right="113"/>
              <w:jc w:val="both"/>
            </w:pPr>
            <w:r w:rsidRPr="00881071">
              <w:t>2014</w:t>
            </w:r>
          </w:p>
        </w:tc>
        <w:tc>
          <w:tcPr>
            <w:tcW w:w="1927" w:type="dxa"/>
            <w:shd w:val="clear" w:color="auto" w:fill="auto"/>
          </w:tcPr>
          <w:p w:rsidR="00A02BFB" w:rsidRPr="00881071" w:rsidRDefault="00316C80" w:rsidP="00881071">
            <w:pPr>
              <w:spacing w:before="40" w:after="120"/>
              <w:ind w:right="113"/>
              <w:jc w:val="both"/>
            </w:pPr>
            <w:r w:rsidRPr="00881071">
              <w:t>May 2016</w:t>
            </w:r>
          </w:p>
        </w:tc>
        <w:tc>
          <w:tcPr>
            <w:tcW w:w="1927" w:type="dxa"/>
            <w:shd w:val="clear" w:color="auto" w:fill="auto"/>
          </w:tcPr>
          <w:p w:rsidR="00A02BFB" w:rsidRPr="00881071" w:rsidRDefault="00316C80" w:rsidP="00D67211">
            <w:pPr>
              <w:spacing w:before="40" w:after="120"/>
              <w:ind w:right="113"/>
            </w:pPr>
            <w:r w:rsidRPr="00881071">
              <w:t>Twenty-fourth to twenty-sixth reports due in 2020.</w:t>
            </w:r>
          </w:p>
        </w:tc>
      </w:tr>
      <w:tr w:rsidR="008B4D7D" w:rsidRPr="00881071" w:rsidTr="008B4D7D">
        <w:tc>
          <w:tcPr>
            <w:tcW w:w="1928" w:type="dxa"/>
            <w:shd w:val="clear" w:color="auto" w:fill="auto"/>
          </w:tcPr>
          <w:p w:rsidR="00A02BFB" w:rsidRPr="00881071" w:rsidRDefault="00A02BFB" w:rsidP="00881071">
            <w:pPr>
              <w:spacing w:before="40" w:after="120"/>
              <w:ind w:right="113"/>
              <w:jc w:val="both"/>
            </w:pPr>
            <w:r w:rsidRPr="00881071">
              <w:t>CESCR</w:t>
            </w:r>
          </w:p>
        </w:tc>
        <w:tc>
          <w:tcPr>
            <w:tcW w:w="1928" w:type="dxa"/>
            <w:shd w:val="clear" w:color="auto" w:fill="auto"/>
          </w:tcPr>
          <w:p w:rsidR="00A02BFB" w:rsidRPr="00881071" w:rsidRDefault="002C7E57" w:rsidP="00881071">
            <w:pPr>
              <w:spacing w:before="40" w:after="120"/>
              <w:ind w:right="113"/>
              <w:jc w:val="both"/>
            </w:pPr>
            <w:r w:rsidRPr="00881071">
              <w:t>May 2012</w:t>
            </w:r>
          </w:p>
        </w:tc>
        <w:tc>
          <w:tcPr>
            <w:tcW w:w="1927" w:type="dxa"/>
            <w:shd w:val="clear" w:color="auto" w:fill="auto"/>
          </w:tcPr>
          <w:p w:rsidR="00A02BFB" w:rsidRPr="00881071" w:rsidRDefault="002C7E57" w:rsidP="00881071">
            <w:pPr>
              <w:spacing w:before="40" w:after="120"/>
              <w:ind w:right="113"/>
              <w:jc w:val="both"/>
            </w:pPr>
            <w:r w:rsidRPr="00881071">
              <w:t>2017</w:t>
            </w:r>
          </w:p>
        </w:tc>
        <w:tc>
          <w:tcPr>
            <w:tcW w:w="1927" w:type="dxa"/>
            <w:shd w:val="clear" w:color="auto" w:fill="auto"/>
          </w:tcPr>
          <w:p w:rsidR="00A02BFB" w:rsidRPr="00881071" w:rsidRDefault="002C7E57" w:rsidP="00881071">
            <w:pPr>
              <w:spacing w:before="40" w:after="120"/>
              <w:ind w:right="113"/>
              <w:jc w:val="both"/>
            </w:pPr>
            <w:r w:rsidRPr="00881071">
              <w:t>March 2018</w:t>
            </w:r>
          </w:p>
        </w:tc>
        <w:tc>
          <w:tcPr>
            <w:tcW w:w="1927" w:type="dxa"/>
            <w:shd w:val="clear" w:color="auto" w:fill="auto"/>
          </w:tcPr>
          <w:p w:rsidR="00A02BFB" w:rsidRPr="00881071" w:rsidRDefault="002C7E57" w:rsidP="00E75BF2">
            <w:pPr>
              <w:spacing w:before="40" w:after="120"/>
              <w:ind w:right="113"/>
            </w:pPr>
            <w:r w:rsidRPr="00881071">
              <w:rPr>
                <w:bCs/>
              </w:rPr>
              <w:t>Seventh report due in 2023.</w:t>
            </w:r>
          </w:p>
        </w:tc>
      </w:tr>
      <w:tr w:rsidR="008B4D7D" w:rsidRPr="00881071" w:rsidTr="008B4D7D">
        <w:tc>
          <w:tcPr>
            <w:tcW w:w="1928" w:type="dxa"/>
            <w:shd w:val="clear" w:color="auto" w:fill="auto"/>
          </w:tcPr>
          <w:p w:rsidR="00A02BFB" w:rsidRPr="00881071" w:rsidRDefault="00A02BFB" w:rsidP="00881071">
            <w:pPr>
              <w:spacing w:before="40" w:after="120"/>
              <w:ind w:right="113"/>
              <w:jc w:val="both"/>
            </w:pPr>
            <w:r w:rsidRPr="00881071">
              <w:t>HR Committee</w:t>
            </w:r>
          </w:p>
        </w:tc>
        <w:tc>
          <w:tcPr>
            <w:tcW w:w="1928" w:type="dxa"/>
            <w:shd w:val="clear" w:color="auto" w:fill="auto"/>
          </w:tcPr>
          <w:p w:rsidR="00A02BFB" w:rsidRPr="00881071" w:rsidRDefault="006A2E88" w:rsidP="00881071">
            <w:pPr>
              <w:spacing w:before="40" w:after="120"/>
              <w:ind w:right="113"/>
              <w:jc w:val="both"/>
            </w:pPr>
            <w:r w:rsidRPr="00881071">
              <w:t>--</w:t>
            </w:r>
          </w:p>
        </w:tc>
        <w:tc>
          <w:tcPr>
            <w:tcW w:w="1927" w:type="dxa"/>
            <w:shd w:val="clear" w:color="auto" w:fill="auto"/>
          </w:tcPr>
          <w:p w:rsidR="00A02BFB" w:rsidRPr="00881071" w:rsidRDefault="006A2E88" w:rsidP="00881071">
            <w:pPr>
              <w:spacing w:before="40" w:after="120"/>
              <w:ind w:right="113"/>
              <w:jc w:val="both"/>
            </w:pPr>
            <w:r w:rsidRPr="00881071">
              <w:t>2012</w:t>
            </w:r>
          </w:p>
        </w:tc>
        <w:tc>
          <w:tcPr>
            <w:tcW w:w="1927" w:type="dxa"/>
            <w:shd w:val="clear" w:color="auto" w:fill="auto"/>
          </w:tcPr>
          <w:p w:rsidR="00A02BFB" w:rsidRPr="00881071" w:rsidRDefault="006A2E88" w:rsidP="00881071">
            <w:pPr>
              <w:spacing w:before="40" w:after="120"/>
              <w:ind w:right="113"/>
              <w:jc w:val="both"/>
            </w:pPr>
            <w:r w:rsidRPr="00881071">
              <w:t>July 2015</w:t>
            </w:r>
          </w:p>
        </w:tc>
        <w:tc>
          <w:tcPr>
            <w:tcW w:w="1927" w:type="dxa"/>
            <w:shd w:val="clear" w:color="auto" w:fill="auto"/>
          </w:tcPr>
          <w:p w:rsidR="00A02BFB" w:rsidRPr="00881071" w:rsidRDefault="006A2E88" w:rsidP="00E75BF2">
            <w:pPr>
              <w:spacing w:before="40" w:after="120"/>
              <w:ind w:right="113"/>
            </w:pPr>
            <w:r w:rsidRPr="00881071">
              <w:t>Seventh report due in 2020.</w:t>
            </w:r>
          </w:p>
        </w:tc>
      </w:tr>
      <w:tr w:rsidR="008B4D7D" w:rsidRPr="00881071" w:rsidTr="008B4D7D">
        <w:tc>
          <w:tcPr>
            <w:tcW w:w="1928" w:type="dxa"/>
            <w:shd w:val="clear" w:color="auto" w:fill="auto"/>
          </w:tcPr>
          <w:p w:rsidR="00A02BFB" w:rsidRPr="00881071" w:rsidRDefault="00A02BFB" w:rsidP="00881071">
            <w:pPr>
              <w:spacing w:before="40" w:after="120"/>
              <w:ind w:right="113"/>
              <w:jc w:val="both"/>
            </w:pPr>
            <w:r w:rsidRPr="00881071">
              <w:t>CEDAW</w:t>
            </w:r>
          </w:p>
        </w:tc>
        <w:tc>
          <w:tcPr>
            <w:tcW w:w="1928" w:type="dxa"/>
            <w:shd w:val="clear" w:color="auto" w:fill="auto"/>
          </w:tcPr>
          <w:p w:rsidR="00A02BFB" w:rsidRPr="00881071" w:rsidRDefault="00122CFC" w:rsidP="00881071">
            <w:pPr>
              <w:spacing w:before="40" w:after="120"/>
              <w:ind w:right="113"/>
              <w:jc w:val="both"/>
            </w:pPr>
            <w:r w:rsidRPr="00881071">
              <w:t>--</w:t>
            </w:r>
          </w:p>
        </w:tc>
        <w:tc>
          <w:tcPr>
            <w:tcW w:w="1927" w:type="dxa"/>
            <w:shd w:val="clear" w:color="auto" w:fill="auto"/>
          </w:tcPr>
          <w:p w:rsidR="00A02BFB" w:rsidRPr="00881071" w:rsidRDefault="00122CFC" w:rsidP="00881071">
            <w:pPr>
              <w:spacing w:before="40" w:after="120"/>
              <w:ind w:right="113"/>
              <w:jc w:val="both"/>
            </w:pPr>
            <w:r w:rsidRPr="00881071">
              <w:t>2013</w:t>
            </w:r>
          </w:p>
        </w:tc>
        <w:tc>
          <w:tcPr>
            <w:tcW w:w="1927" w:type="dxa"/>
            <w:shd w:val="clear" w:color="auto" w:fill="auto"/>
          </w:tcPr>
          <w:p w:rsidR="00A02BFB" w:rsidRPr="00622351" w:rsidRDefault="00122CFC" w:rsidP="00881071">
            <w:pPr>
              <w:spacing w:before="40" w:after="120"/>
              <w:ind w:right="113"/>
              <w:jc w:val="both"/>
            </w:pPr>
            <w:r w:rsidRPr="00622351">
              <w:t>July 2015</w:t>
            </w:r>
          </w:p>
        </w:tc>
        <w:tc>
          <w:tcPr>
            <w:tcW w:w="1927" w:type="dxa"/>
            <w:shd w:val="clear" w:color="auto" w:fill="auto"/>
          </w:tcPr>
          <w:p w:rsidR="00A02BFB" w:rsidRPr="00622351" w:rsidRDefault="00122CFC" w:rsidP="00565F0F">
            <w:pPr>
              <w:spacing w:before="40" w:after="120"/>
              <w:ind w:right="113"/>
            </w:pPr>
            <w:r w:rsidRPr="00622351">
              <w:rPr>
                <w:bCs/>
              </w:rPr>
              <w:t>Ninth periodic report</w:t>
            </w:r>
            <w:r w:rsidR="00211822" w:rsidRPr="00622351">
              <w:rPr>
                <w:bCs/>
              </w:rPr>
              <w:t xml:space="preserve"> </w:t>
            </w:r>
            <w:r w:rsidR="00565F0F">
              <w:rPr>
                <w:bCs/>
              </w:rPr>
              <w:t>due in 2020</w:t>
            </w:r>
            <w:bookmarkStart w:id="3" w:name="_GoBack"/>
            <w:bookmarkEnd w:id="3"/>
            <w:r w:rsidRPr="00622351">
              <w:rPr>
                <w:bCs/>
              </w:rPr>
              <w:t>.</w:t>
            </w:r>
          </w:p>
        </w:tc>
      </w:tr>
      <w:tr w:rsidR="00842CE4" w:rsidRPr="00842CE4" w:rsidTr="008B4D7D">
        <w:tc>
          <w:tcPr>
            <w:tcW w:w="1928" w:type="dxa"/>
            <w:shd w:val="clear" w:color="auto" w:fill="auto"/>
          </w:tcPr>
          <w:p w:rsidR="00A02BFB" w:rsidRPr="00881071" w:rsidRDefault="00A02BFB" w:rsidP="00881071">
            <w:pPr>
              <w:spacing w:before="40" w:after="120"/>
              <w:ind w:right="113"/>
              <w:jc w:val="both"/>
            </w:pPr>
            <w:r w:rsidRPr="00881071">
              <w:t>CAT</w:t>
            </w:r>
          </w:p>
        </w:tc>
        <w:tc>
          <w:tcPr>
            <w:tcW w:w="1928" w:type="dxa"/>
            <w:shd w:val="clear" w:color="auto" w:fill="auto"/>
          </w:tcPr>
          <w:p w:rsidR="00A02BFB" w:rsidRPr="00881071" w:rsidRDefault="00C15905" w:rsidP="00881071">
            <w:pPr>
              <w:spacing w:before="40" w:after="120"/>
              <w:ind w:right="113"/>
              <w:jc w:val="both"/>
            </w:pPr>
            <w:r w:rsidRPr="00881071">
              <w:t>--</w:t>
            </w:r>
          </w:p>
        </w:tc>
        <w:tc>
          <w:tcPr>
            <w:tcW w:w="1927" w:type="dxa"/>
            <w:shd w:val="clear" w:color="auto" w:fill="auto"/>
          </w:tcPr>
          <w:p w:rsidR="00A02BFB" w:rsidRPr="00881071" w:rsidRDefault="00C15905" w:rsidP="00881071">
            <w:pPr>
              <w:spacing w:before="40" w:after="120"/>
              <w:ind w:right="113"/>
              <w:jc w:val="both"/>
            </w:pPr>
            <w:r w:rsidRPr="00881071">
              <w:t>2013</w:t>
            </w:r>
            <w:r w:rsidR="00842CE4">
              <w:t>/2019</w:t>
            </w:r>
          </w:p>
        </w:tc>
        <w:tc>
          <w:tcPr>
            <w:tcW w:w="1927" w:type="dxa"/>
            <w:shd w:val="clear" w:color="auto" w:fill="auto"/>
          </w:tcPr>
          <w:p w:rsidR="00A02BFB" w:rsidRPr="00881071" w:rsidRDefault="00C15905" w:rsidP="00881071">
            <w:pPr>
              <w:spacing w:before="40" w:after="120"/>
              <w:ind w:right="113"/>
              <w:jc w:val="both"/>
            </w:pPr>
            <w:r w:rsidRPr="00881071">
              <w:t>May 2015</w:t>
            </w:r>
          </w:p>
        </w:tc>
        <w:tc>
          <w:tcPr>
            <w:tcW w:w="1927" w:type="dxa"/>
            <w:shd w:val="clear" w:color="auto" w:fill="auto"/>
          </w:tcPr>
          <w:p w:rsidR="00A02BFB" w:rsidRPr="00842CE4" w:rsidRDefault="00C15905" w:rsidP="00E75BF2">
            <w:pPr>
              <w:spacing w:before="40" w:after="120"/>
              <w:ind w:right="113"/>
            </w:pPr>
            <w:r w:rsidRPr="00842CE4">
              <w:t xml:space="preserve">Seventh report </w:t>
            </w:r>
            <w:r w:rsidR="00842CE4" w:rsidRPr="00842CE4">
              <w:t>pending consideration</w:t>
            </w:r>
            <w:r w:rsidRPr="00842CE4">
              <w:t>.</w:t>
            </w:r>
          </w:p>
        </w:tc>
      </w:tr>
      <w:tr w:rsidR="008B4D7D" w:rsidRPr="00881071" w:rsidTr="008B4D7D">
        <w:tc>
          <w:tcPr>
            <w:tcW w:w="1928" w:type="dxa"/>
            <w:shd w:val="clear" w:color="auto" w:fill="auto"/>
          </w:tcPr>
          <w:p w:rsidR="00A02BFB" w:rsidRPr="00881071" w:rsidRDefault="00A02BFB" w:rsidP="00881071">
            <w:pPr>
              <w:spacing w:before="40" w:after="120"/>
              <w:ind w:right="113"/>
              <w:jc w:val="both"/>
            </w:pPr>
            <w:r w:rsidRPr="00881071">
              <w:lastRenderedPageBreak/>
              <w:t>CRC</w:t>
            </w:r>
          </w:p>
        </w:tc>
        <w:tc>
          <w:tcPr>
            <w:tcW w:w="1928" w:type="dxa"/>
            <w:shd w:val="clear" w:color="auto" w:fill="auto"/>
          </w:tcPr>
          <w:p w:rsidR="00A02BFB" w:rsidRPr="00881071" w:rsidRDefault="00CD3067" w:rsidP="00881071">
            <w:pPr>
              <w:spacing w:before="40" w:after="120"/>
              <w:ind w:right="113"/>
              <w:jc w:val="both"/>
            </w:pPr>
            <w:r w:rsidRPr="00881071">
              <w:t>October 2010</w:t>
            </w:r>
          </w:p>
        </w:tc>
        <w:tc>
          <w:tcPr>
            <w:tcW w:w="1927" w:type="dxa"/>
            <w:shd w:val="clear" w:color="auto" w:fill="auto"/>
          </w:tcPr>
          <w:p w:rsidR="00A02BFB" w:rsidRPr="00881071" w:rsidRDefault="00CD3067" w:rsidP="00881071">
            <w:pPr>
              <w:spacing w:before="40" w:after="120"/>
              <w:ind w:right="113"/>
              <w:jc w:val="both"/>
            </w:pPr>
            <w:r w:rsidRPr="00881071">
              <w:t>2016</w:t>
            </w:r>
          </w:p>
        </w:tc>
        <w:tc>
          <w:tcPr>
            <w:tcW w:w="1927" w:type="dxa"/>
            <w:shd w:val="clear" w:color="auto" w:fill="auto"/>
          </w:tcPr>
          <w:p w:rsidR="00A02BFB" w:rsidRPr="00881071" w:rsidRDefault="00CD3067" w:rsidP="00881071">
            <w:pPr>
              <w:spacing w:before="40" w:after="120"/>
              <w:ind w:right="113"/>
              <w:jc w:val="both"/>
            </w:pPr>
            <w:r w:rsidRPr="00881071">
              <w:t>February 2018</w:t>
            </w:r>
          </w:p>
        </w:tc>
        <w:tc>
          <w:tcPr>
            <w:tcW w:w="1927" w:type="dxa"/>
            <w:shd w:val="clear" w:color="auto" w:fill="auto"/>
          </w:tcPr>
          <w:p w:rsidR="00A02BFB" w:rsidRPr="00881071" w:rsidRDefault="00CD3067" w:rsidP="00E75BF2">
            <w:pPr>
              <w:spacing w:before="40" w:after="120"/>
              <w:ind w:right="113"/>
            </w:pPr>
            <w:r w:rsidRPr="00881071">
              <w:rPr>
                <w:bCs/>
              </w:rPr>
              <w:t>Seventh report due in 2023.</w:t>
            </w:r>
          </w:p>
        </w:tc>
      </w:tr>
      <w:tr w:rsidR="008B4D7D" w:rsidRPr="00881071" w:rsidTr="008B4D7D">
        <w:tc>
          <w:tcPr>
            <w:tcW w:w="1928" w:type="dxa"/>
            <w:shd w:val="clear" w:color="auto" w:fill="auto"/>
          </w:tcPr>
          <w:p w:rsidR="00A02BFB" w:rsidRPr="00881071" w:rsidRDefault="00A02BFB" w:rsidP="00881071">
            <w:pPr>
              <w:spacing w:before="40" w:after="120"/>
              <w:ind w:right="113"/>
              <w:jc w:val="both"/>
            </w:pPr>
            <w:r w:rsidRPr="00881071">
              <w:t>CRPD</w:t>
            </w:r>
          </w:p>
        </w:tc>
        <w:tc>
          <w:tcPr>
            <w:tcW w:w="1928" w:type="dxa"/>
            <w:shd w:val="clear" w:color="auto" w:fill="auto"/>
          </w:tcPr>
          <w:p w:rsidR="00A02BFB" w:rsidRPr="00881071" w:rsidRDefault="00881071" w:rsidP="00881071">
            <w:pPr>
              <w:spacing w:before="40" w:after="120"/>
              <w:ind w:right="113"/>
              <w:jc w:val="both"/>
            </w:pPr>
            <w:r w:rsidRPr="00881071">
              <w:t>September 2011</w:t>
            </w:r>
          </w:p>
        </w:tc>
        <w:tc>
          <w:tcPr>
            <w:tcW w:w="1927" w:type="dxa"/>
            <w:shd w:val="clear" w:color="auto" w:fill="auto"/>
          </w:tcPr>
          <w:p w:rsidR="00A02BFB" w:rsidRPr="00881071" w:rsidRDefault="00881071" w:rsidP="00881071">
            <w:pPr>
              <w:spacing w:before="40" w:after="120"/>
              <w:ind w:right="113"/>
              <w:jc w:val="both"/>
            </w:pPr>
            <w:r w:rsidRPr="00881071">
              <w:t>2018</w:t>
            </w:r>
          </w:p>
        </w:tc>
        <w:tc>
          <w:tcPr>
            <w:tcW w:w="1927" w:type="dxa"/>
            <w:shd w:val="clear" w:color="auto" w:fill="auto"/>
          </w:tcPr>
          <w:p w:rsidR="00A02BFB" w:rsidRPr="00881071" w:rsidRDefault="00881071" w:rsidP="00881071">
            <w:pPr>
              <w:spacing w:before="40" w:after="120"/>
              <w:ind w:right="113"/>
              <w:jc w:val="both"/>
            </w:pPr>
            <w:r w:rsidRPr="00881071">
              <w:t>March 2019</w:t>
            </w:r>
          </w:p>
        </w:tc>
        <w:tc>
          <w:tcPr>
            <w:tcW w:w="1927" w:type="dxa"/>
            <w:shd w:val="clear" w:color="auto" w:fill="auto"/>
          </w:tcPr>
          <w:p w:rsidR="00A02BFB" w:rsidRPr="00881071" w:rsidRDefault="00881071" w:rsidP="00E75BF2">
            <w:pPr>
              <w:spacing w:before="40" w:after="120"/>
              <w:ind w:right="113"/>
            </w:pPr>
            <w:r w:rsidRPr="00881071">
              <w:rPr>
                <w:bCs/>
              </w:rPr>
              <w:t>Fourth and fifth reports due in 2025.</w:t>
            </w:r>
          </w:p>
        </w:tc>
      </w:tr>
      <w:tr w:rsidR="008B4D7D" w:rsidRPr="00881071" w:rsidTr="008B4D7D">
        <w:tc>
          <w:tcPr>
            <w:tcW w:w="1928" w:type="dxa"/>
            <w:tcBorders>
              <w:bottom w:val="single" w:sz="12" w:space="0" w:color="auto"/>
            </w:tcBorders>
            <w:shd w:val="clear" w:color="auto" w:fill="auto"/>
          </w:tcPr>
          <w:p w:rsidR="00A02BFB" w:rsidRPr="00881071" w:rsidRDefault="00A02BFB" w:rsidP="00881071">
            <w:pPr>
              <w:spacing w:before="40" w:after="120"/>
              <w:ind w:right="113"/>
              <w:jc w:val="both"/>
            </w:pPr>
            <w:r w:rsidRPr="00881071">
              <w:t>CED</w:t>
            </w:r>
          </w:p>
        </w:tc>
        <w:tc>
          <w:tcPr>
            <w:tcW w:w="1928" w:type="dxa"/>
            <w:tcBorders>
              <w:bottom w:val="single" w:sz="12" w:space="0" w:color="auto"/>
            </w:tcBorders>
            <w:shd w:val="clear" w:color="auto" w:fill="auto"/>
          </w:tcPr>
          <w:p w:rsidR="00A02BFB" w:rsidRPr="00881071" w:rsidRDefault="0023480E" w:rsidP="00881071">
            <w:pPr>
              <w:spacing w:before="40" w:after="120"/>
              <w:ind w:right="113"/>
              <w:jc w:val="both"/>
            </w:pPr>
            <w:r w:rsidRPr="00881071">
              <w:t>November 2013</w:t>
            </w:r>
          </w:p>
        </w:tc>
        <w:tc>
          <w:tcPr>
            <w:tcW w:w="1927" w:type="dxa"/>
            <w:tcBorders>
              <w:bottom w:val="single" w:sz="12" w:space="0" w:color="auto"/>
            </w:tcBorders>
            <w:shd w:val="clear" w:color="auto" w:fill="auto"/>
          </w:tcPr>
          <w:p w:rsidR="00A02BFB" w:rsidRPr="00881071" w:rsidRDefault="009F7E24" w:rsidP="00881071">
            <w:pPr>
              <w:spacing w:before="40" w:after="120"/>
              <w:ind w:right="113"/>
              <w:jc w:val="both"/>
            </w:pPr>
            <w:r w:rsidRPr="00881071">
              <w:t>--</w:t>
            </w:r>
          </w:p>
        </w:tc>
        <w:tc>
          <w:tcPr>
            <w:tcW w:w="1927" w:type="dxa"/>
            <w:tcBorders>
              <w:bottom w:val="single" w:sz="12" w:space="0" w:color="auto"/>
            </w:tcBorders>
            <w:shd w:val="clear" w:color="auto" w:fill="auto"/>
          </w:tcPr>
          <w:p w:rsidR="00A02BFB" w:rsidRPr="00881071" w:rsidRDefault="009F7E24" w:rsidP="00881071">
            <w:pPr>
              <w:spacing w:before="40" w:after="120"/>
              <w:ind w:right="113"/>
              <w:jc w:val="both"/>
            </w:pPr>
            <w:r w:rsidRPr="00881071">
              <w:t>--</w:t>
            </w:r>
          </w:p>
        </w:tc>
        <w:tc>
          <w:tcPr>
            <w:tcW w:w="1927" w:type="dxa"/>
            <w:tcBorders>
              <w:bottom w:val="single" w:sz="12" w:space="0" w:color="auto"/>
            </w:tcBorders>
            <w:shd w:val="clear" w:color="auto" w:fill="auto"/>
          </w:tcPr>
          <w:p w:rsidR="00A02BFB" w:rsidRPr="00622351" w:rsidRDefault="009F7E24" w:rsidP="00E75BF2">
            <w:pPr>
              <w:spacing w:before="40" w:after="120"/>
              <w:ind w:right="113"/>
            </w:pPr>
            <w:r w:rsidRPr="00622351">
              <w:t xml:space="preserve">Next report </w:t>
            </w:r>
            <w:r w:rsidR="00802DEA" w:rsidRPr="00622351">
              <w:t>over</w:t>
            </w:r>
            <w:r w:rsidRPr="00622351">
              <w:t xml:space="preserve">due </w:t>
            </w:r>
            <w:r w:rsidR="00802DEA" w:rsidRPr="00622351">
              <w:t>s</w:t>
            </w:r>
            <w:r w:rsidRPr="00622351">
              <w:t>in</w:t>
            </w:r>
            <w:r w:rsidR="00802DEA" w:rsidRPr="00622351">
              <w:t>ce</w:t>
            </w:r>
            <w:r w:rsidRPr="00622351">
              <w:t xml:space="preserve"> 2019.</w:t>
            </w:r>
          </w:p>
        </w:tc>
      </w:tr>
    </w:tbl>
    <w:p w:rsidR="00A02BFB" w:rsidRDefault="002E646B" w:rsidP="002E646B">
      <w:pPr>
        <w:pStyle w:val="H23G"/>
      </w:pPr>
      <w:bookmarkStart w:id="4" w:name="Table_Response_TB_follow_up"/>
      <w:r>
        <w:tab/>
      </w:r>
      <w:r>
        <w:tab/>
      </w:r>
      <w:r w:rsidR="00A02BFB" w:rsidRPr="002E646B">
        <w:t xml:space="preserve">Responses to specific follow-up requests </w:t>
      </w:r>
      <w:r w:rsidR="00CA6DE7" w:rsidRPr="002E646B">
        <w:t>from concluding observations</w:t>
      </w:r>
      <w:bookmarkEnd w:id="4"/>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3E19D9" w:rsidTr="008B4D7D">
        <w:tc>
          <w:tcPr>
            <w:tcW w:w="2409" w:type="dxa"/>
            <w:tcBorders>
              <w:top w:val="single" w:sz="4" w:space="0" w:color="auto"/>
              <w:bottom w:val="single" w:sz="12" w:space="0" w:color="auto"/>
            </w:tcBorders>
            <w:shd w:val="clear" w:color="auto" w:fill="auto"/>
            <w:vAlign w:val="bottom"/>
          </w:tcPr>
          <w:p w:rsidR="003E19D9" w:rsidRPr="008B4D7D" w:rsidRDefault="003E19D9" w:rsidP="008B4D7D">
            <w:pPr>
              <w:spacing w:before="80" w:after="80" w:line="200" w:lineRule="exact"/>
              <w:ind w:right="113"/>
              <w:rPr>
                <w:i/>
                <w:sz w:val="16"/>
              </w:rPr>
            </w:pPr>
            <w:r w:rsidRPr="008B4D7D">
              <w:rPr>
                <w:i/>
                <w:sz w:val="16"/>
              </w:rPr>
              <w:t>Treaty body</w:t>
            </w:r>
          </w:p>
        </w:tc>
        <w:tc>
          <w:tcPr>
            <w:tcW w:w="2409" w:type="dxa"/>
            <w:tcBorders>
              <w:top w:val="single" w:sz="4" w:space="0" w:color="auto"/>
              <w:bottom w:val="single" w:sz="12" w:space="0" w:color="auto"/>
            </w:tcBorders>
            <w:shd w:val="clear" w:color="auto" w:fill="auto"/>
            <w:vAlign w:val="bottom"/>
          </w:tcPr>
          <w:p w:rsidR="003E19D9" w:rsidRPr="008B4D7D" w:rsidRDefault="003E19D9" w:rsidP="008B4D7D">
            <w:pPr>
              <w:spacing w:before="80" w:after="80" w:line="200" w:lineRule="exact"/>
              <w:ind w:right="113"/>
              <w:rPr>
                <w:i/>
                <w:sz w:val="16"/>
              </w:rPr>
            </w:pPr>
            <w:r w:rsidRPr="008B4D7D">
              <w:rPr>
                <w:i/>
                <w:sz w:val="16"/>
              </w:rPr>
              <w:t>Due in</w:t>
            </w:r>
          </w:p>
        </w:tc>
        <w:tc>
          <w:tcPr>
            <w:tcW w:w="2409" w:type="dxa"/>
            <w:tcBorders>
              <w:top w:val="single" w:sz="4" w:space="0" w:color="auto"/>
              <w:bottom w:val="single" w:sz="12" w:space="0" w:color="auto"/>
            </w:tcBorders>
            <w:shd w:val="clear" w:color="auto" w:fill="auto"/>
            <w:vAlign w:val="bottom"/>
          </w:tcPr>
          <w:p w:rsidR="003E19D9" w:rsidRPr="008B4D7D" w:rsidRDefault="003E19D9" w:rsidP="008B4D7D">
            <w:pPr>
              <w:spacing w:before="80" w:after="80" w:line="200" w:lineRule="exact"/>
              <w:ind w:right="113"/>
              <w:rPr>
                <w:i/>
                <w:sz w:val="16"/>
              </w:rPr>
            </w:pPr>
            <w:r w:rsidRPr="008B4D7D">
              <w:rPr>
                <w:i/>
                <w:sz w:val="16"/>
              </w:rPr>
              <w:t>Subject matter</w:t>
            </w:r>
          </w:p>
        </w:tc>
        <w:tc>
          <w:tcPr>
            <w:tcW w:w="2410" w:type="dxa"/>
            <w:tcBorders>
              <w:top w:val="single" w:sz="4" w:space="0" w:color="auto"/>
              <w:bottom w:val="single" w:sz="12" w:space="0" w:color="auto"/>
            </w:tcBorders>
            <w:shd w:val="clear" w:color="auto" w:fill="auto"/>
            <w:vAlign w:val="bottom"/>
          </w:tcPr>
          <w:p w:rsidR="003E19D9" w:rsidRPr="008B4D7D" w:rsidRDefault="003E19D9" w:rsidP="008C78C2">
            <w:pPr>
              <w:spacing w:before="80" w:after="80" w:line="200" w:lineRule="exact"/>
              <w:ind w:left="139" w:right="113"/>
              <w:rPr>
                <w:i/>
                <w:sz w:val="16"/>
              </w:rPr>
            </w:pPr>
            <w:r w:rsidRPr="008B4D7D">
              <w:rPr>
                <w:i/>
                <w:sz w:val="16"/>
              </w:rPr>
              <w:t>Submitted</w:t>
            </w:r>
          </w:p>
        </w:tc>
      </w:tr>
      <w:tr w:rsidR="003E19D9" w:rsidRPr="003E19D9" w:rsidTr="008B4D7D">
        <w:trPr>
          <w:trHeight w:hRule="exact" w:val="113"/>
        </w:trPr>
        <w:tc>
          <w:tcPr>
            <w:tcW w:w="2409" w:type="dxa"/>
            <w:tcBorders>
              <w:top w:val="single" w:sz="12" w:space="0" w:color="auto"/>
            </w:tcBorders>
            <w:shd w:val="clear" w:color="auto" w:fill="auto"/>
            <w:vAlign w:val="bottom"/>
          </w:tcPr>
          <w:p w:rsidR="003E19D9" w:rsidRPr="008B4D7D"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rsidR="003E19D9" w:rsidRPr="008B4D7D"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rsidR="003E19D9" w:rsidRPr="008B4D7D" w:rsidRDefault="003E19D9"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rsidR="003E19D9" w:rsidRPr="008B4D7D" w:rsidRDefault="003E19D9" w:rsidP="008B4D7D">
            <w:pPr>
              <w:spacing w:before="80" w:after="80" w:line="200" w:lineRule="exact"/>
              <w:ind w:right="113"/>
              <w:rPr>
                <w:i/>
                <w:sz w:val="16"/>
              </w:rPr>
            </w:pPr>
          </w:p>
        </w:tc>
      </w:tr>
      <w:tr w:rsidR="001C0706" w:rsidRPr="003E19D9" w:rsidTr="008B4D7D">
        <w:tc>
          <w:tcPr>
            <w:tcW w:w="2409" w:type="dxa"/>
            <w:shd w:val="clear" w:color="auto" w:fill="auto"/>
          </w:tcPr>
          <w:p w:rsidR="001C0706" w:rsidRPr="00211822" w:rsidRDefault="001C0706" w:rsidP="00211822">
            <w:pPr>
              <w:spacing w:before="40" w:after="120"/>
              <w:ind w:right="113"/>
              <w:jc w:val="both"/>
            </w:pPr>
            <w:r w:rsidRPr="00211822">
              <w:t>CERD</w:t>
            </w:r>
          </w:p>
        </w:tc>
        <w:tc>
          <w:tcPr>
            <w:tcW w:w="2409" w:type="dxa"/>
            <w:shd w:val="clear" w:color="auto" w:fill="auto"/>
          </w:tcPr>
          <w:p w:rsidR="001C0706" w:rsidRPr="00211822" w:rsidRDefault="00316C80" w:rsidP="00211822">
            <w:pPr>
              <w:spacing w:before="40" w:after="120"/>
              <w:ind w:right="113"/>
              <w:jc w:val="both"/>
            </w:pPr>
            <w:r w:rsidRPr="00211822">
              <w:t>2017</w:t>
            </w:r>
          </w:p>
        </w:tc>
        <w:tc>
          <w:tcPr>
            <w:tcW w:w="2409" w:type="dxa"/>
            <w:shd w:val="clear" w:color="auto" w:fill="auto"/>
          </w:tcPr>
          <w:p w:rsidR="001C0706" w:rsidRPr="00211822" w:rsidRDefault="00316C80" w:rsidP="00DD63BD">
            <w:pPr>
              <w:spacing w:before="40" w:after="120"/>
              <w:ind w:right="113"/>
            </w:pPr>
            <w:r w:rsidRPr="00211822">
              <w:t>Reinstatement of universal health care; and measures against identity checks based on racial and ethnic profiling.</w:t>
            </w:r>
            <w:r w:rsidR="00DD63BD">
              <w:rPr>
                <w:rStyle w:val="EndnoteReference"/>
              </w:rPr>
              <w:endnoteReference w:id="12"/>
            </w:r>
          </w:p>
        </w:tc>
        <w:tc>
          <w:tcPr>
            <w:tcW w:w="2410" w:type="dxa"/>
            <w:shd w:val="clear" w:color="auto" w:fill="auto"/>
          </w:tcPr>
          <w:p w:rsidR="001C0706" w:rsidRPr="00211822" w:rsidRDefault="00834584" w:rsidP="00DD63BD">
            <w:pPr>
              <w:spacing w:before="40" w:after="120"/>
              <w:ind w:left="139" w:right="113"/>
            </w:pPr>
            <w:r w:rsidRPr="00211822">
              <w:t>2017</w:t>
            </w:r>
            <w:r w:rsidR="009C0AEB" w:rsidRPr="00211822">
              <w:t>.</w:t>
            </w:r>
            <w:r w:rsidR="00DD63BD">
              <w:rPr>
                <w:rStyle w:val="EndnoteReference"/>
              </w:rPr>
              <w:endnoteReference w:id="13"/>
            </w:r>
            <w:r w:rsidR="009C0AEB" w:rsidRPr="00211822">
              <w:t xml:space="preserve"> More information requested.</w:t>
            </w:r>
            <w:r w:rsidR="00DD63BD">
              <w:rPr>
                <w:rStyle w:val="EndnoteReference"/>
              </w:rPr>
              <w:endnoteReference w:id="14"/>
            </w:r>
          </w:p>
        </w:tc>
      </w:tr>
      <w:tr w:rsidR="001C0706" w:rsidRPr="003E19D9" w:rsidTr="008B4D7D">
        <w:tc>
          <w:tcPr>
            <w:tcW w:w="2409" w:type="dxa"/>
            <w:shd w:val="clear" w:color="auto" w:fill="auto"/>
          </w:tcPr>
          <w:p w:rsidR="001C0706" w:rsidRPr="00211822" w:rsidRDefault="001C0706" w:rsidP="00211822">
            <w:pPr>
              <w:spacing w:before="40" w:after="120"/>
              <w:ind w:right="113"/>
              <w:jc w:val="both"/>
            </w:pPr>
            <w:r w:rsidRPr="00211822">
              <w:t>CESCR</w:t>
            </w:r>
          </w:p>
        </w:tc>
        <w:tc>
          <w:tcPr>
            <w:tcW w:w="2409" w:type="dxa"/>
            <w:shd w:val="clear" w:color="auto" w:fill="auto"/>
          </w:tcPr>
          <w:p w:rsidR="001C0706" w:rsidRPr="00211822" w:rsidRDefault="00E77DD2" w:rsidP="00211822">
            <w:pPr>
              <w:spacing w:before="40" w:after="120"/>
              <w:ind w:right="113"/>
              <w:jc w:val="both"/>
            </w:pPr>
            <w:r w:rsidRPr="00211822">
              <w:t>2019</w:t>
            </w:r>
          </w:p>
        </w:tc>
        <w:tc>
          <w:tcPr>
            <w:tcW w:w="2409" w:type="dxa"/>
            <w:shd w:val="clear" w:color="auto" w:fill="auto"/>
          </w:tcPr>
          <w:p w:rsidR="001C0706" w:rsidRPr="00211822" w:rsidRDefault="00E77DD2" w:rsidP="00DD63BD">
            <w:pPr>
              <w:spacing w:before="40" w:after="120"/>
              <w:ind w:right="113"/>
            </w:pPr>
            <w:r w:rsidRPr="00211822">
              <w:rPr>
                <w:bCs/>
              </w:rPr>
              <w:t>Austerity measures; evictions; and right to health.</w:t>
            </w:r>
            <w:r w:rsidR="00DD63BD">
              <w:rPr>
                <w:rStyle w:val="EndnoteReference"/>
                <w:bCs/>
              </w:rPr>
              <w:endnoteReference w:id="15"/>
            </w:r>
          </w:p>
        </w:tc>
        <w:tc>
          <w:tcPr>
            <w:tcW w:w="2410" w:type="dxa"/>
            <w:shd w:val="clear" w:color="auto" w:fill="auto"/>
          </w:tcPr>
          <w:p w:rsidR="001C0706" w:rsidRPr="00211822" w:rsidRDefault="00DF5004" w:rsidP="00DD63BD">
            <w:pPr>
              <w:spacing w:before="40" w:after="120"/>
              <w:ind w:left="139" w:right="113"/>
            </w:pPr>
            <w:r>
              <w:t>2019</w:t>
            </w:r>
            <w:r w:rsidR="00DD63BD">
              <w:rPr>
                <w:rStyle w:val="EndnoteReference"/>
              </w:rPr>
              <w:endnoteReference w:id="16"/>
            </w:r>
          </w:p>
        </w:tc>
      </w:tr>
      <w:tr w:rsidR="001C0706" w:rsidRPr="003E19D9" w:rsidTr="008B4D7D">
        <w:tc>
          <w:tcPr>
            <w:tcW w:w="2409" w:type="dxa"/>
            <w:shd w:val="clear" w:color="auto" w:fill="auto"/>
          </w:tcPr>
          <w:p w:rsidR="001C0706" w:rsidRPr="00211822" w:rsidRDefault="001C0706" w:rsidP="00211822">
            <w:pPr>
              <w:spacing w:before="40" w:after="120"/>
              <w:ind w:right="113"/>
              <w:jc w:val="both"/>
            </w:pPr>
            <w:r w:rsidRPr="00211822">
              <w:t>HR Committee</w:t>
            </w:r>
          </w:p>
        </w:tc>
        <w:tc>
          <w:tcPr>
            <w:tcW w:w="2409" w:type="dxa"/>
            <w:shd w:val="clear" w:color="auto" w:fill="auto"/>
          </w:tcPr>
          <w:p w:rsidR="001C0706" w:rsidRPr="00211822" w:rsidRDefault="006A2E88" w:rsidP="00211822">
            <w:pPr>
              <w:spacing w:before="40" w:after="120"/>
              <w:ind w:right="113"/>
              <w:jc w:val="both"/>
            </w:pPr>
            <w:r w:rsidRPr="00211822">
              <w:t>2016</w:t>
            </w:r>
          </w:p>
        </w:tc>
        <w:tc>
          <w:tcPr>
            <w:tcW w:w="2409" w:type="dxa"/>
            <w:shd w:val="clear" w:color="auto" w:fill="auto"/>
          </w:tcPr>
          <w:p w:rsidR="001C0706" w:rsidRPr="00211822" w:rsidRDefault="006A2E88" w:rsidP="00DD63BD">
            <w:pPr>
              <w:spacing w:before="40" w:after="120"/>
              <w:ind w:right="113"/>
            </w:pPr>
            <w:r w:rsidRPr="00211822">
              <w:t>Treatment and excessive use of force by the police; past human rights violations; and unaccompanied minors.</w:t>
            </w:r>
            <w:r w:rsidR="00DD63BD">
              <w:rPr>
                <w:rStyle w:val="EndnoteReference"/>
              </w:rPr>
              <w:endnoteReference w:id="17"/>
            </w:r>
          </w:p>
        </w:tc>
        <w:tc>
          <w:tcPr>
            <w:tcW w:w="2410" w:type="dxa"/>
            <w:shd w:val="clear" w:color="auto" w:fill="auto"/>
          </w:tcPr>
          <w:p w:rsidR="001C0706" w:rsidRPr="00211822" w:rsidRDefault="00337727" w:rsidP="00DD63BD">
            <w:pPr>
              <w:spacing w:before="40" w:after="120"/>
              <w:ind w:left="139" w:right="113"/>
            </w:pPr>
            <w:r w:rsidRPr="00211822">
              <w:t>2016.</w:t>
            </w:r>
            <w:r w:rsidR="00DD63BD">
              <w:rPr>
                <w:rStyle w:val="EndnoteReference"/>
              </w:rPr>
              <w:endnoteReference w:id="18"/>
            </w:r>
            <w:r w:rsidRPr="00211822">
              <w:t xml:space="preserve"> Further information requ</w:t>
            </w:r>
            <w:r w:rsidR="002F034B" w:rsidRPr="00211822">
              <w:t xml:space="preserve">ested </w:t>
            </w:r>
            <w:r w:rsidRPr="00211822">
              <w:t>and follow up discontinued.</w:t>
            </w:r>
            <w:r w:rsidR="00DD63BD">
              <w:rPr>
                <w:rStyle w:val="EndnoteReference"/>
              </w:rPr>
              <w:endnoteReference w:id="19"/>
            </w:r>
          </w:p>
        </w:tc>
      </w:tr>
      <w:tr w:rsidR="001C0706" w:rsidRPr="003E19D9" w:rsidTr="008B4D7D">
        <w:tc>
          <w:tcPr>
            <w:tcW w:w="2409" w:type="dxa"/>
            <w:shd w:val="clear" w:color="auto" w:fill="auto"/>
          </w:tcPr>
          <w:p w:rsidR="001C0706" w:rsidRPr="00211822" w:rsidRDefault="001C0706" w:rsidP="00211822">
            <w:pPr>
              <w:spacing w:before="40" w:after="120"/>
              <w:ind w:right="113"/>
              <w:jc w:val="both"/>
            </w:pPr>
            <w:r w:rsidRPr="00211822">
              <w:t>CEDAW</w:t>
            </w:r>
          </w:p>
        </w:tc>
        <w:tc>
          <w:tcPr>
            <w:tcW w:w="2409" w:type="dxa"/>
            <w:shd w:val="clear" w:color="auto" w:fill="auto"/>
          </w:tcPr>
          <w:p w:rsidR="001C0706" w:rsidRPr="00211822" w:rsidRDefault="00122CFC" w:rsidP="00211822">
            <w:pPr>
              <w:spacing w:before="40" w:after="120"/>
              <w:ind w:right="113"/>
              <w:jc w:val="both"/>
            </w:pPr>
            <w:r w:rsidRPr="00211822">
              <w:t>2017</w:t>
            </w:r>
          </w:p>
        </w:tc>
        <w:tc>
          <w:tcPr>
            <w:tcW w:w="2409" w:type="dxa"/>
            <w:shd w:val="clear" w:color="auto" w:fill="auto"/>
          </w:tcPr>
          <w:p w:rsidR="001C0706" w:rsidRPr="00211822" w:rsidRDefault="00122CFC" w:rsidP="00DD63BD">
            <w:pPr>
              <w:spacing w:before="40" w:after="120"/>
              <w:ind w:right="113"/>
            </w:pPr>
            <w:r w:rsidRPr="00211822">
              <w:rPr>
                <w:bCs/>
              </w:rPr>
              <w:t>Violence against women; and refugee and asylum-seeking women.</w:t>
            </w:r>
            <w:r w:rsidR="00DD63BD">
              <w:rPr>
                <w:rStyle w:val="EndnoteReference"/>
                <w:bCs/>
              </w:rPr>
              <w:endnoteReference w:id="20"/>
            </w:r>
          </w:p>
        </w:tc>
        <w:tc>
          <w:tcPr>
            <w:tcW w:w="2410" w:type="dxa"/>
            <w:shd w:val="clear" w:color="auto" w:fill="auto"/>
          </w:tcPr>
          <w:p w:rsidR="001C0706" w:rsidRPr="00211822" w:rsidRDefault="00BC5875" w:rsidP="00DD63BD">
            <w:pPr>
              <w:spacing w:before="40" w:after="120"/>
              <w:ind w:left="139" w:right="113"/>
            </w:pPr>
            <w:r w:rsidRPr="00211822">
              <w:t>2017</w:t>
            </w:r>
            <w:r w:rsidR="002F034B" w:rsidRPr="00211822">
              <w:t>.</w:t>
            </w:r>
            <w:r w:rsidR="00DD63BD">
              <w:rPr>
                <w:rStyle w:val="EndnoteReference"/>
              </w:rPr>
              <w:endnoteReference w:id="21"/>
            </w:r>
            <w:r w:rsidR="002F034B" w:rsidRPr="00211822">
              <w:t xml:space="preserve"> Further information requested.</w:t>
            </w:r>
            <w:r w:rsidR="00DD63BD">
              <w:rPr>
                <w:rStyle w:val="EndnoteReference"/>
              </w:rPr>
              <w:endnoteReference w:id="22"/>
            </w:r>
          </w:p>
        </w:tc>
      </w:tr>
      <w:tr w:rsidR="001C0706" w:rsidRPr="003E19D9" w:rsidTr="008B4D7D">
        <w:tc>
          <w:tcPr>
            <w:tcW w:w="2409" w:type="dxa"/>
            <w:shd w:val="clear" w:color="auto" w:fill="auto"/>
          </w:tcPr>
          <w:p w:rsidR="001C0706" w:rsidRPr="00211822" w:rsidRDefault="001C0706" w:rsidP="00211822">
            <w:pPr>
              <w:spacing w:before="40" w:after="120"/>
              <w:ind w:right="113"/>
              <w:jc w:val="both"/>
            </w:pPr>
            <w:r w:rsidRPr="00211822">
              <w:t>CAT</w:t>
            </w:r>
          </w:p>
        </w:tc>
        <w:tc>
          <w:tcPr>
            <w:tcW w:w="2409" w:type="dxa"/>
            <w:shd w:val="clear" w:color="auto" w:fill="auto"/>
          </w:tcPr>
          <w:p w:rsidR="001C0706" w:rsidRPr="00211822" w:rsidRDefault="001B45F7" w:rsidP="00211822">
            <w:pPr>
              <w:spacing w:before="40" w:after="120"/>
              <w:ind w:right="113"/>
              <w:jc w:val="both"/>
            </w:pPr>
            <w:r w:rsidRPr="00211822">
              <w:t>2016</w:t>
            </w:r>
          </w:p>
        </w:tc>
        <w:tc>
          <w:tcPr>
            <w:tcW w:w="2409" w:type="dxa"/>
            <w:shd w:val="clear" w:color="auto" w:fill="auto"/>
          </w:tcPr>
          <w:p w:rsidR="001C0706" w:rsidRPr="00211822" w:rsidRDefault="001B45F7" w:rsidP="00DD63BD">
            <w:pPr>
              <w:spacing w:before="40" w:after="120"/>
              <w:ind w:right="113"/>
            </w:pPr>
            <w:r w:rsidRPr="00211822">
              <w:t>Incommunicado detention and fundamental legal safeguards; temporary migrant holding centres; solitary confinement; and excessive use of force by law enforcement officials.</w:t>
            </w:r>
            <w:r w:rsidR="00DD63BD">
              <w:rPr>
                <w:rStyle w:val="EndnoteReference"/>
              </w:rPr>
              <w:endnoteReference w:id="23"/>
            </w:r>
          </w:p>
        </w:tc>
        <w:tc>
          <w:tcPr>
            <w:tcW w:w="2410" w:type="dxa"/>
            <w:shd w:val="clear" w:color="auto" w:fill="auto"/>
          </w:tcPr>
          <w:p w:rsidR="001C0706" w:rsidRPr="00211822" w:rsidRDefault="001B45F7" w:rsidP="00DD63BD">
            <w:pPr>
              <w:spacing w:before="40" w:after="120"/>
              <w:ind w:left="139" w:right="113"/>
            </w:pPr>
            <w:r w:rsidRPr="00211822">
              <w:t>2016</w:t>
            </w:r>
            <w:r w:rsidR="00DD63BD">
              <w:rPr>
                <w:rStyle w:val="EndnoteReference"/>
              </w:rPr>
              <w:endnoteReference w:id="24"/>
            </w:r>
          </w:p>
        </w:tc>
      </w:tr>
      <w:tr w:rsidR="001C0706" w:rsidRPr="003E19D9" w:rsidTr="007E2875">
        <w:tc>
          <w:tcPr>
            <w:tcW w:w="2409" w:type="dxa"/>
            <w:shd w:val="clear" w:color="auto" w:fill="auto"/>
          </w:tcPr>
          <w:p w:rsidR="001C0706" w:rsidRPr="00211822" w:rsidRDefault="001C0706" w:rsidP="00211822">
            <w:pPr>
              <w:spacing w:before="40" w:after="120"/>
              <w:ind w:right="113"/>
              <w:jc w:val="both"/>
            </w:pPr>
            <w:r w:rsidRPr="00211822">
              <w:t>CED</w:t>
            </w:r>
          </w:p>
        </w:tc>
        <w:tc>
          <w:tcPr>
            <w:tcW w:w="2409" w:type="dxa"/>
            <w:shd w:val="clear" w:color="auto" w:fill="auto"/>
          </w:tcPr>
          <w:p w:rsidR="001C0706" w:rsidRPr="00211822" w:rsidRDefault="0023480E" w:rsidP="00211822">
            <w:pPr>
              <w:spacing w:before="40" w:after="120"/>
              <w:ind w:right="113"/>
              <w:jc w:val="both"/>
            </w:pPr>
            <w:r w:rsidRPr="00211822">
              <w:t>2014</w:t>
            </w:r>
          </w:p>
        </w:tc>
        <w:tc>
          <w:tcPr>
            <w:tcW w:w="2409" w:type="dxa"/>
            <w:shd w:val="clear" w:color="auto" w:fill="auto"/>
          </w:tcPr>
          <w:p w:rsidR="001C0706" w:rsidRPr="00211822" w:rsidRDefault="0023480E" w:rsidP="00DD63BD">
            <w:pPr>
              <w:pStyle w:val="Default"/>
              <w:rPr>
                <w:sz w:val="20"/>
                <w:szCs w:val="20"/>
              </w:rPr>
            </w:pPr>
            <w:r w:rsidRPr="00211822">
              <w:rPr>
                <w:sz w:val="20"/>
                <w:szCs w:val="20"/>
              </w:rPr>
              <w:t>Investigation of all disappearances; safeguards against arbitrary detention; the search for and clarification of the fate of disappeared persons.</w:t>
            </w:r>
            <w:r w:rsidR="00DD63BD">
              <w:rPr>
                <w:rStyle w:val="EndnoteReference"/>
                <w:szCs w:val="20"/>
              </w:rPr>
              <w:endnoteReference w:id="25"/>
            </w:r>
          </w:p>
        </w:tc>
        <w:tc>
          <w:tcPr>
            <w:tcW w:w="2410" w:type="dxa"/>
            <w:shd w:val="clear" w:color="auto" w:fill="auto"/>
          </w:tcPr>
          <w:p w:rsidR="001C0706" w:rsidRPr="00211822" w:rsidRDefault="0023480E" w:rsidP="00DD63BD">
            <w:pPr>
              <w:spacing w:before="40" w:after="120"/>
              <w:ind w:left="139" w:right="113"/>
            </w:pPr>
            <w:r w:rsidRPr="00211822">
              <w:t>2015</w:t>
            </w:r>
            <w:r w:rsidR="00DD63BD">
              <w:rPr>
                <w:rStyle w:val="EndnoteReference"/>
              </w:rPr>
              <w:endnoteReference w:id="26"/>
            </w:r>
          </w:p>
        </w:tc>
      </w:tr>
    </w:tbl>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2409"/>
        <w:gridCol w:w="2409"/>
        <w:gridCol w:w="2410"/>
      </w:tblGrid>
      <w:tr w:rsidR="007E2875" w:rsidRPr="007E2875" w:rsidTr="007E2875">
        <w:trPr>
          <w:trHeight w:hRule="exact" w:val="113"/>
        </w:trPr>
        <w:tc>
          <w:tcPr>
            <w:tcW w:w="2409" w:type="dxa"/>
            <w:tcBorders>
              <w:top w:val="single" w:sz="12" w:space="0" w:color="auto"/>
            </w:tcBorders>
            <w:shd w:val="clear" w:color="auto" w:fill="auto"/>
            <w:vAlign w:val="bottom"/>
          </w:tcPr>
          <w:p w:rsidR="007E2875" w:rsidRPr="007E2875" w:rsidRDefault="007E2875" w:rsidP="007E2875">
            <w:pPr>
              <w:spacing w:before="80" w:after="80" w:line="200" w:lineRule="exact"/>
              <w:ind w:right="113"/>
              <w:rPr>
                <w:i/>
                <w:sz w:val="16"/>
              </w:rPr>
            </w:pPr>
          </w:p>
        </w:tc>
        <w:tc>
          <w:tcPr>
            <w:tcW w:w="2409" w:type="dxa"/>
            <w:tcBorders>
              <w:top w:val="single" w:sz="12" w:space="0" w:color="auto"/>
            </w:tcBorders>
            <w:shd w:val="clear" w:color="auto" w:fill="auto"/>
            <w:vAlign w:val="bottom"/>
          </w:tcPr>
          <w:p w:rsidR="007E2875" w:rsidRPr="007E2875" w:rsidRDefault="007E2875" w:rsidP="007E2875">
            <w:pPr>
              <w:spacing w:before="80" w:after="80" w:line="200" w:lineRule="exact"/>
              <w:ind w:right="113"/>
              <w:rPr>
                <w:i/>
                <w:sz w:val="16"/>
              </w:rPr>
            </w:pPr>
          </w:p>
        </w:tc>
        <w:tc>
          <w:tcPr>
            <w:tcW w:w="2409" w:type="dxa"/>
            <w:tcBorders>
              <w:top w:val="single" w:sz="12" w:space="0" w:color="auto"/>
            </w:tcBorders>
            <w:shd w:val="clear" w:color="auto" w:fill="auto"/>
            <w:vAlign w:val="bottom"/>
          </w:tcPr>
          <w:p w:rsidR="007E2875" w:rsidRPr="007E2875" w:rsidRDefault="007E2875" w:rsidP="007E2875">
            <w:pPr>
              <w:spacing w:before="80" w:after="80" w:line="200" w:lineRule="exact"/>
              <w:ind w:right="113"/>
              <w:rPr>
                <w:i/>
                <w:sz w:val="16"/>
              </w:rPr>
            </w:pPr>
          </w:p>
        </w:tc>
        <w:tc>
          <w:tcPr>
            <w:tcW w:w="2410" w:type="dxa"/>
            <w:tcBorders>
              <w:top w:val="single" w:sz="12" w:space="0" w:color="auto"/>
            </w:tcBorders>
            <w:shd w:val="clear" w:color="auto" w:fill="auto"/>
            <w:vAlign w:val="bottom"/>
          </w:tcPr>
          <w:p w:rsidR="007E2875" w:rsidRPr="007E2875" w:rsidRDefault="007E2875" w:rsidP="007E2875">
            <w:pPr>
              <w:spacing w:before="80" w:after="80" w:line="200" w:lineRule="exact"/>
              <w:ind w:right="113"/>
              <w:rPr>
                <w:i/>
                <w:sz w:val="16"/>
              </w:rPr>
            </w:pPr>
          </w:p>
        </w:tc>
      </w:tr>
    </w:tbl>
    <w:p w:rsidR="00A02BFB" w:rsidRPr="007E2875" w:rsidRDefault="0022777B" w:rsidP="007E2875">
      <w:pPr>
        <w:pStyle w:val="H23G"/>
      </w:pPr>
      <w:r w:rsidRPr="007E2875">
        <w:tab/>
      </w:r>
      <w:r w:rsidR="00C15905" w:rsidRPr="007E2875">
        <w:tab/>
        <w:t>Views</w:t>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7E2875" w:rsidTr="008B4D7D">
        <w:tc>
          <w:tcPr>
            <w:tcW w:w="3211" w:type="dxa"/>
            <w:tcBorders>
              <w:top w:val="single" w:sz="4" w:space="0" w:color="auto"/>
              <w:bottom w:val="single" w:sz="12" w:space="0" w:color="auto"/>
            </w:tcBorders>
            <w:shd w:val="clear" w:color="auto" w:fill="auto"/>
            <w:vAlign w:val="bottom"/>
          </w:tcPr>
          <w:p w:rsidR="00A02BFB" w:rsidRPr="007E2875" w:rsidRDefault="00A02BFB" w:rsidP="007E2875">
            <w:pPr>
              <w:spacing w:before="40" w:after="120"/>
              <w:ind w:right="113"/>
              <w:rPr>
                <w:sz w:val="16"/>
              </w:rPr>
            </w:pPr>
            <w:r w:rsidRPr="007E2875">
              <w:rPr>
                <w:sz w:val="16"/>
              </w:rPr>
              <w:t>Treaty body</w:t>
            </w:r>
          </w:p>
        </w:tc>
        <w:tc>
          <w:tcPr>
            <w:tcW w:w="3213" w:type="dxa"/>
            <w:tcBorders>
              <w:top w:val="single" w:sz="4" w:space="0" w:color="auto"/>
              <w:bottom w:val="single" w:sz="12" w:space="0" w:color="auto"/>
            </w:tcBorders>
            <w:shd w:val="clear" w:color="auto" w:fill="auto"/>
            <w:vAlign w:val="bottom"/>
          </w:tcPr>
          <w:p w:rsidR="00A02BFB" w:rsidRPr="007E2875" w:rsidRDefault="00A02BFB" w:rsidP="007E2875">
            <w:pPr>
              <w:spacing w:before="40" w:after="120"/>
              <w:ind w:right="113"/>
              <w:rPr>
                <w:sz w:val="16"/>
              </w:rPr>
            </w:pPr>
            <w:r w:rsidRPr="007E2875">
              <w:rPr>
                <w:sz w:val="16"/>
              </w:rPr>
              <w:t>Number of views</w:t>
            </w:r>
          </w:p>
        </w:tc>
        <w:tc>
          <w:tcPr>
            <w:tcW w:w="3213" w:type="dxa"/>
            <w:tcBorders>
              <w:top w:val="single" w:sz="4" w:space="0" w:color="auto"/>
              <w:bottom w:val="single" w:sz="12" w:space="0" w:color="auto"/>
            </w:tcBorders>
            <w:shd w:val="clear" w:color="auto" w:fill="auto"/>
            <w:vAlign w:val="bottom"/>
          </w:tcPr>
          <w:p w:rsidR="00A02BFB" w:rsidRPr="007E2875" w:rsidRDefault="00A02BFB" w:rsidP="007E2875">
            <w:pPr>
              <w:spacing w:before="40" w:after="120"/>
              <w:ind w:right="113"/>
              <w:rPr>
                <w:sz w:val="16"/>
              </w:rPr>
            </w:pPr>
            <w:r w:rsidRPr="007E2875">
              <w:rPr>
                <w:sz w:val="16"/>
              </w:rPr>
              <w:t>Status</w:t>
            </w:r>
          </w:p>
        </w:tc>
      </w:tr>
      <w:tr w:rsidR="00A02BFB" w:rsidRPr="007E2875" w:rsidTr="008B4D7D">
        <w:trPr>
          <w:trHeight w:hRule="exact" w:val="113"/>
        </w:trPr>
        <w:tc>
          <w:tcPr>
            <w:tcW w:w="3211" w:type="dxa"/>
            <w:tcBorders>
              <w:top w:val="single" w:sz="12" w:space="0" w:color="auto"/>
            </w:tcBorders>
            <w:shd w:val="clear" w:color="auto" w:fill="auto"/>
            <w:vAlign w:val="bottom"/>
          </w:tcPr>
          <w:p w:rsidR="00A02BFB" w:rsidRPr="007E2875" w:rsidRDefault="00A02BFB" w:rsidP="007E2875">
            <w:pPr>
              <w:spacing w:before="40" w:after="120"/>
              <w:ind w:right="113"/>
              <w:rPr>
                <w:sz w:val="16"/>
              </w:rPr>
            </w:pPr>
          </w:p>
        </w:tc>
        <w:tc>
          <w:tcPr>
            <w:tcW w:w="3213" w:type="dxa"/>
            <w:tcBorders>
              <w:top w:val="single" w:sz="12" w:space="0" w:color="auto"/>
            </w:tcBorders>
            <w:shd w:val="clear" w:color="auto" w:fill="auto"/>
            <w:vAlign w:val="bottom"/>
          </w:tcPr>
          <w:p w:rsidR="00A02BFB" w:rsidRPr="007E2875" w:rsidRDefault="00A02BFB" w:rsidP="007E2875">
            <w:pPr>
              <w:spacing w:before="40" w:after="120"/>
              <w:ind w:right="113"/>
              <w:rPr>
                <w:sz w:val="16"/>
              </w:rPr>
            </w:pPr>
          </w:p>
        </w:tc>
        <w:tc>
          <w:tcPr>
            <w:tcW w:w="3213" w:type="dxa"/>
            <w:tcBorders>
              <w:top w:val="single" w:sz="12" w:space="0" w:color="auto"/>
            </w:tcBorders>
            <w:shd w:val="clear" w:color="auto" w:fill="auto"/>
            <w:vAlign w:val="bottom"/>
          </w:tcPr>
          <w:p w:rsidR="00A02BFB" w:rsidRPr="007E2875" w:rsidRDefault="00A02BFB" w:rsidP="007E2875">
            <w:pPr>
              <w:spacing w:before="40" w:after="120"/>
              <w:ind w:right="113"/>
              <w:rPr>
                <w:sz w:val="16"/>
              </w:rPr>
            </w:pPr>
          </w:p>
        </w:tc>
      </w:tr>
      <w:tr w:rsidR="00A02BFB" w:rsidRPr="00A02BFB" w:rsidTr="008B4D7D">
        <w:tc>
          <w:tcPr>
            <w:tcW w:w="3211" w:type="dxa"/>
            <w:shd w:val="clear" w:color="auto" w:fill="auto"/>
          </w:tcPr>
          <w:p w:rsidR="00A02BFB" w:rsidRPr="00A02BFB" w:rsidRDefault="00A02BFB" w:rsidP="008B4D7D">
            <w:pPr>
              <w:spacing w:before="40" w:after="120"/>
              <w:ind w:right="113"/>
            </w:pPr>
            <w:r w:rsidRPr="00A02BFB">
              <w:t>CESCR</w:t>
            </w:r>
          </w:p>
        </w:tc>
        <w:tc>
          <w:tcPr>
            <w:tcW w:w="3213" w:type="dxa"/>
            <w:shd w:val="clear" w:color="auto" w:fill="auto"/>
          </w:tcPr>
          <w:p w:rsidR="00A02BFB" w:rsidRPr="00A02BFB" w:rsidRDefault="005833C5" w:rsidP="00DD63BD">
            <w:pPr>
              <w:spacing w:before="40" w:after="120"/>
              <w:ind w:right="113"/>
            </w:pPr>
            <w:r>
              <w:t>4</w:t>
            </w:r>
            <w:r w:rsidR="00DD63BD">
              <w:rPr>
                <w:rStyle w:val="EndnoteReference"/>
              </w:rPr>
              <w:endnoteReference w:id="27"/>
            </w:r>
          </w:p>
        </w:tc>
        <w:tc>
          <w:tcPr>
            <w:tcW w:w="3213" w:type="dxa"/>
            <w:shd w:val="clear" w:color="auto" w:fill="auto"/>
          </w:tcPr>
          <w:p w:rsidR="00A02BFB" w:rsidRPr="00A02BFB" w:rsidRDefault="008E37E3" w:rsidP="00DD63BD">
            <w:pPr>
              <w:spacing w:before="40" w:after="120"/>
              <w:ind w:right="113"/>
            </w:pPr>
            <w:r>
              <w:t xml:space="preserve">Information </w:t>
            </w:r>
            <w:r w:rsidR="00F45B43">
              <w:t>requested</w:t>
            </w:r>
            <w:r w:rsidR="00DD63BD">
              <w:rPr>
                <w:rStyle w:val="EndnoteReference"/>
              </w:rPr>
              <w:endnoteReference w:id="28"/>
            </w:r>
          </w:p>
        </w:tc>
      </w:tr>
      <w:tr w:rsidR="00A02BFB" w:rsidRPr="00A02BFB" w:rsidTr="008B4D7D">
        <w:tc>
          <w:tcPr>
            <w:tcW w:w="3211" w:type="dxa"/>
            <w:shd w:val="clear" w:color="auto" w:fill="auto"/>
          </w:tcPr>
          <w:p w:rsidR="00A02BFB" w:rsidRPr="00A02BFB" w:rsidRDefault="00A02BFB" w:rsidP="008B4D7D">
            <w:pPr>
              <w:spacing w:before="40" w:after="120"/>
              <w:ind w:right="113"/>
            </w:pPr>
            <w:r w:rsidRPr="00A02BFB">
              <w:t>HR Committe</w:t>
            </w:r>
            <w:r w:rsidR="00D8128F">
              <w:t>e</w:t>
            </w:r>
          </w:p>
        </w:tc>
        <w:tc>
          <w:tcPr>
            <w:tcW w:w="3213" w:type="dxa"/>
            <w:shd w:val="clear" w:color="auto" w:fill="auto"/>
          </w:tcPr>
          <w:p w:rsidR="00A02BFB" w:rsidRPr="00A02BFB" w:rsidRDefault="005833C5" w:rsidP="00DD63BD">
            <w:pPr>
              <w:spacing w:before="40" w:after="120"/>
              <w:ind w:right="113"/>
            </w:pPr>
            <w:r>
              <w:t>2</w:t>
            </w:r>
            <w:r w:rsidR="00DD63BD">
              <w:rPr>
                <w:rStyle w:val="EndnoteReference"/>
              </w:rPr>
              <w:endnoteReference w:id="29"/>
            </w:r>
          </w:p>
        </w:tc>
        <w:tc>
          <w:tcPr>
            <w:tcW w:w="3213" w:type="dxa"/>
            <w:shd w:val="clear" w:color="auto" w:fill="auto"/>
          </w:tcPr>
          <w:p w:rsidR="00A02BFB" w:rsidRPr="00A02BFB" w:rsidRDefault="00F45B43" w:rsidP="00DD63BD">
            <w:pPr>
              <w:spacing w:before="40" w:after="120"/>
              <w:ind w:right="113"/>
            </w:pPr>
            <w:r>
              <w:t>Information requested</w:t>
            </w:r>
            <w:r w:rsidR="00DD63BD">
              <w:rPr>
                <w:rStyle w:val="EndnoteReference"/>
              </w:rPr>
              <w:endnoteReference w:id="30"/>
            </w:r>
          </w:p>
        </w:tc>
      </w:tr>
      <w:tr w:rsidR="00A02BFB" w:rsidRPr="00A02BFB" w:rsidTr="008B4D7D">
        <w:tc>
          <w:tcPr>
            <w:tcW w:w="3211" w:type="dxa"/>
            <w:shd w:val="clear" w:color="auto" w:fill="auto"/>
          </w:tcPr>
          <w:p w:rsidR="00A02BFB" w:rsidRPr="00A02BFB" w:rsidRDefault="00A02BFB" w:rsidP="008B4D7D">
            <w:pPr>
              <w:spacing w:before="40" w:after="120"/>
              <w:ind w:right="113"/>
            </w:pPr>
            <w:r w:rsidRPr="00A02BFB">
              <w:t>CRC</w:t>
            </w:r>
          </w:p>
        </w:tc>
        <w:tc>
          <w:tcPr>
            <w:tcW w:w="3213" w:type="dxa"/>
            <w:shd w:val="clear" w:color="auto" w:fill="auto"/>
          </w:tcPr>
          <w:p w:rsidR="00A02BFB" w:rsidRPr="00A02BFB" w:rsidRDefault="005833C5" w:rsidP="00DD63BD">
            <w:pPr>
              <w:spacing w:before="40" w:after="120"/>
              <w:ind w:right="113"/>
            </w:pPr>
            <w:r>
              <w:t>6</w:t>
            </w:r>
            <w:r w:rsidR="00DD63BD">
              <w:rPr>
                <w:rStyle w:val="EndnoteReference"/>
              </w:rPr>
              <w:endnoteReference w:id="31"/>
            </w:r>
          </w:p>
        </w:tc>
        <w:tc>
          <w:tcPr>
            <w:tcW w:w="3213" w:type="dxa"/>
            <w:shd w:val="clear" w:color="auto" w:fill="auto"/>
          </w:tcPr>
          <w:p w:rsidR="00A02BFB" w:rsidRPr="00A02BFB" w:rsidRDefault="00F45B43" w:rsidP="00DD63BD">
            <w:pPr>
              <w:spacing w:before="40" w:after="120"/>
              <w:ind w:right="113"/>
            </w:pPr>
            <w:r>
              <w:t>Information requested</w:t>
            </w:r>
            <w:r w:rsidR="00DD63BD">
              <w:rPr>
                <w:rStyle w:val="EndnoteReference"/>
              </w:rPr>
              <w:endnoteReference w:id="32"/>
            </w:r>
          </w:p>
        </w:tc>
      </w:tr>
      <w:tr w:rsidR="001C2AAA" w:rsidRPr="00A02BFB" w:rsidTr="008B4D7D">
        <w:tc>
          <w:tcPr>
            <w:tcW w:w="3211" w:type="dxa"/>
            <w:tcBorders>
              <w:bottom w:val="single" w:sz="12" w:space="0" w:color="auto"/>
            </w:tcBorders>
            <w:shd w:val="clear" w:color="auto" w:fill="auto"/>
          </w:tcPr>
          <w:p w:rsidR="001C2AAA" w:rsidRPr="00A02BFB" w:rsidRDefault="001C2AAA" w:rsidP="001C2AAA">
            <w:pPr>
              <w:spacing w:before="40" w:after="120"/>
              <w:ind w:right="113"/>
            </w:pPr>
            <w:r w:rsidRPr="00A02BFB">
              <w:t>CRPD</w:t>
            </w:r>
          </w:p>
        </w:tc>
        <w:tc>
          <w:tcPr>
            <w:tcW w:w="3213" w:type="dxa"/>
            <w:tcBorders>
              <w:bottom w:val="single" w:sz="12" w:space="0" w:color="auto"/>
            </w:tcBorders>
            <w:shd w:val="clear" w:color="auto" w:fill="auto"/>
          </w:tcPr>
          <w:p w:rsidR="001C2AAA" w:rsidRPr="00A02BFB" w:rsidRDefault="001C2AAA" w:rsidP="00DD63BD">
            <w:pPr>
              <w:spacing w:before="40" w:after="120"/>
              <w:ind w:right="113"/>
            </w:pPr>
            <w:r>
              <w:t>1</w:t>
            </w:r>
            <w:r w:rsidR="00DD63BD">
              <w:rPr>
                <w:rStyle w:val="EndnoteReference"/>
              </w:rPr>
              <w:endnoteReference w:id="33"/>
            </w:r>
          </w:p>
        </w:tc>
        <w:tc>
          <w:tcPr>
            <w:tcW w:w="3213" w:type="dxa"/>
            <w:tcBorders>
              <w:bottom w:val="single" w:sz="12" w:space="0" w:color="auto"/>
            </w:tcBorders>
            <w:shd w:val="clear" w:color="auto" w:fill="auto"/>
          </w:tcPr>
          <w:p w:rsidR="001C2AAA" w:rsidRPr="00A02BFB" w:rsidRDefault="00F45B43" w:rsidP="00DD63BD">
            <w:pPr>
              <w:spacing w:before="40" w:after="120"/>
              <w:ind w:right="113"/>
            </w:pPr>
            <w:r>
              <w:t>Information requested</w:t>
            </w:r>
            <w:r w:rsidR="00DD63BD">
              <w:rPr>
                <w:rStyle w:val="EndnoteReference"/>
              </w:rPr>
              <w:endnoteReference w:id="34"/>
            </w:r>
          </w:p>
        </w:tc>
      </w:tr>
    </w:tbl>
    <w:p w:rsidR="00A02BFB" w:rsidRPr="00A02BFB" w:rsidRDefault="0022777B" w:rsidP="00A02BFB">
      <w:pPr>
        <w:pStyle w:val="H23G"/>
      </w:pPr>
      <w:r>
        <w:lastRenderedPageBreak/>
        <w:tab/>
      </w:r>
      <w:r>
        <w:tab/>
      </w:r>
      <w:r w:rsidR="00A02BFB" w:rsidRPr="00A02BFB">
        <w:t xml:space="preserve">Country visits and/or </w:t>
      </w:r>
      <w:r w:rsidR="00664D04">
        <w:t>inquiries by treaty bodies</w:t>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A02BFB" w:rsidTr="008B4D7D">
        <w:tc>
          <w:tcPr>
            <w:tcW w:w="3211"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Treaty body</w:t>
            </w:r>
          </w:p>
        </w:tc>
        <w:tc>
          <w:tcPr>
            <w:tcW w:w="3213"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Date</w:t>
            </w:r>
          </w:p>
        </w:tc>
        <w:tc>
          <w:tcPr>
            <w:tcW w:w="3213"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Subject matter</w:t>
            </w:r>
          </w:p>
        </w:tc>
      </w:tr>
      <w:tr w:rsidR="00A02BFB" w:rsidRPr="00A02BFB" w:rsidTr="008B4D7D">
        <w:trPr>
          <w:trHeight w:hRule="exact" w:val="113"/>
        </w:trPr>
        <w:tc>
          <w:tcPr>
            <w:tcW w:w="3211" w:type="dxa"/>
            <w:tcBorders>
              <w:top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p>
        </w:tc>
      </w:tr>
      <w:tr w:rsidR="00A02BFB" w:rsidRPr="001C2AAA" w:rsidTr="008B4D7D">
        <w:tc>
          <w:tcPr>
            <w:tcW w:w="3211" w:type="dxa"/>
            <w:shd w:val="clear" w:color="auto" w:fill="auto"/>
          </w:tcPr>
          <w:p w:rsidR="00A02BFB" w:rsidRPr="001C2AAA" w:rsidRDefault="00A02BFB" w:rsidP="001C2AAA">
            <w:pPr>
              <w:spacing w:before="40" w:after="120"/>
              <w:ind w:right="113"/>
              <w:jc w:val="both"/>
            </w:pPr>
            <w:r w:rsidRPr="001C2AAA">
              <w:t>CRPD</w:t>
            </w:r>
          </w:p>
        </w:tc>
        <w:tc>
          <w:tcPr>
            <w:tcW w:w="3213" w:type="dxa"/>
            <w:shd w:val="clear" w:color="auto" w:fill="auto"/>
          </w:tcPr>
          <w:p w:rsidR="00A02BFB" w:rsidRPr="001C2AAA" w:rsidRDefault="00600B1A" w:rsidP="00DD63BD">
            <w:pPr>
              <w:spacing w:before="40" w:after="120"/>
              <w:ind w:right="113"/>
              <w:jc w:val="both"/>
            </w:pPr>
            <w:r w:rsidRPr="001C2AAA">
              <w:t>June 2016</w:t>
            </w:r>
            <w:r w:rsidR="00DD63BD">
              <w:rPr>
                <w:rStyle w:val="EndnoteReference"/>
              </w:rPr>
              <w:endnoteReference w:id="35"/>
            </w:r>
          </w:p>
        </w:tc>
        <w:tc>
          <w:tcPr>
            <w:tcW w:w="3213" w:type="dxa"/>
            <w:shd w:val="clear" w:color="auto" w:fill="auto"/>
          </w:tcPr>
          <w:p w:rsidR="00A02BFB" w:rsidRPr="001C2AAA" w:rsidRDefault="00600B1A" w:rsidP="00DD63BD">
            <w:pPr>
              <w:spacing w:before="40" w:after="120"/>
              <w:ind w:right="113"/>
            </w:pPr>
            <w:r w:rsidRPr="001C2AAA">
              <w:t>Examine alleged violations of the right to education of persons with disabilities.</w:t>
            </w:r>
            <w:r w:rsidR="00DD63BD">
              <w:rPr>
                <w:rStyle w:val="EndnoteReference"/>
              </w:rPr>
              <w:endnoteReference w:id="36"/>
            </w:r>
          </w:p>
        </w:tc>
      </w:tr>
      <w:tr w:rsidR="00A02BFB" w:rsidRPr="00BF6250" w:rsidTr="008B4D7D">
        <w:tc>
          <w:tcPr>
            <w:tcW w:w="3211" w:type="dxa"/>
            <w:tcBorders>
              <w:bottom w:val="single" w:sz="12" w:space="0" w:color="auto"/>
            </w:tcBorders>
            <w:shd w:val="clear" w:color="auto" w:fill="auto"/>
          </w:tcPr>
          <w:p w:rsidR="00A02BFB" w:rsidRPr="001C2AAA" w:rsidRDefault="00A02BFB" w:rsidP="001C2AAA">
            <w:pPr>
              <w:spacing w:before="40" w:after="120"/>
              <w:ind w:right="113"/>
              <w:jc w:val="both"/>
            </w:pPr>
            <w:r w:rsidRPr="001C2AAA">
              <w:t>SPT</w:t>
            </w:r>
          </w:p>
        </w:tc>
        <w:tc>
          <w:tcPr>
            <w:tcW w:w="3213" w:type="dxa"/>
            <w:tcBorders>
              <w:bottom w:val="single" w:sz="12" w:space="0" w:color="auto"/>
            </w:tcBorders>
            <w:shd w:val="clear" w:color="auto" w:fill="auto"/>
          </w:tcPr>
          <w:p w:rsidR="00A02BFB" w:rsidRPr="001C2AAA" w:rsidRDefault="00915F73" w:rsidP="00DD63BD">
            <w:pPr>
              <w:spacing w:before="40" w:after="120"/>
              <w:ind w:right="113"/>
              <w:jc w:val="both"/>
            </w:pPr>
            <w:r w:rsidRPr="001C2AAA">
              <w:t>October 2017</w:t>
            </w:r>
            <w:r w:rsidR="00DD63BD">
              <w:rPr>
                <w:rStyle w:val="EndnoteReference"/>
              </w:rPr>
              <w:endnoteReference w:id="37"/>
            </w:r>
          </w:p>
        </w:tc>
        <w:tc>
          <w:tcPr>
            <w:tcW w:w="3213" w:type="dxa"/>
            <w:tcBorders>
              <w:bottom w:val="single" w:sz="12" w:space="0" w:color="auto"/>
            </w:tcBorders>
            <w:shd w:val="clear" w:color="auto" w:fill="auto"/>
          </w:tcPr>
          <w:p w:rsidR="00A02BFB" w:rsidRPr="00BF6250" w:rsidRDefault="00BF6250" w:rsidP="00DD63BD">
            <w:pPr>
              <w:spacing w:before="40" w:after="120"/>
              <w:ind w:right="113"/>
            </w:pPr>
            <w:r w:rsidRPr="00622351">
              <w:t>Recom</w:t>
            </w:r>
            <w:r>
              <w:t>m</w:t>
            </w:r>
            <w:r w:rsidRPr="00622351">
              <w:t>endations on the prevention of torture</w:t>
            </w:r>
            <w:r>
              <w:t xml:space="preserve"> and </w:t>
            </w:r>
            <w:r w:rsidR="00915F73" w:rsidRPr="00BF6250">
              <w:t>advice and technical assistance to the national preventive mechanism.</w:t>
            </w:r>
            <w:r w:rsidR="00DD63BD">
              <w:rPr>
                <w:rStyle w:val="EndnoteReference"/>
              </w:rPr>
              <w:endnoteReference w:id="38"/>
            </w:r>
          </w:p>
        </w:tc>
      </w:tr>
    </w:tbl>
    <w:p w:rsidR="00A02BFB" w:rsidRDefault="00A02BFB" w:rsidP="00676C10">
      <w:pPr>
        <w:pStyle w:val="H1G"/>
      </w:pPr>
      <w:r w:rsidRPr="00BF6250">
        <w:tab/>
      </w:r>
      <w:r w:rsidRPr="00A02BFB">
        <w:t>B.</w:t>
      </w:r>
      <w:r w:rsidRPr="00A02BFB">
        <w:tab/>
        <w:t>Cooperation with special procedures</w:t>
      </w:r>
      <w:r w:rsidRPr="002D016A">
        <w:rPr>
          <w:rStyle w:val="EndnoteReference"/>
          <w:b w:val="0"/>
        </w:rPr>
        <w:endnoteReference w:id="39"/>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9E78E3" w:rsidRPr="009E78E3" w:rsidTr="008B4D7D">
        <w:tc>
          <w:tcPr>
            <w:tcW w:w="3211" w:type="dxa"/>
            <w:tcBorders>
              <w:top w:val="single" w:sz="4" w:space="0" w:color="auto"/>
              <w:bottom w:val="single" w:sz="12" w:space="0" w:color="auto"/>
            </w:tcBorders>
            <w:shd w:val="clear" w:color="auto" w:fill="auto"/>
            <w:vAlign w:val="bottom"/>
          </w:tcPr>
          <w:p w:rsidR="009E78E3" w:rsidRPr="008B4D7D" w:rsidRDefault="009E78E3" w:rsidP="008B4D7D">
            <w:pPr>
              <w:spacing w:before="80" w:after="80" w:line="200" w:lineRule="exact"/>
              <w:ind w:right="113"/>
              <w:rPr>
                <w:i/>
                <w:sz w:val="16"/>
              </w:rPr>
            </w:pPr>
          </w:p>
        </w:tc>
        <w:tc>
          <w:tcPr>
            <w:tcW w:w="3213" w:type="dxa"/>
            <w:tcBorders>
              <w:top w:val="single" w:sz="4" w:space="0" w:color="auto"/>
              <w:bottom w:val="single" w:sz="12" w:space="0" w:color="auto"/>
            </w:tcBorders>
            <w:shd w:val="clear" w:color="auto" w:fill="auto"/>
            <w:vAlign w:val="bottom"/>
          </w:tcPr>
          <w:p w:rsidR="009E78E3" w:rsidRPr="008B4D7D" w:rsidRDefault="009E78E3" w:rsidP="008B4D7D">
            <w:pPr>
              <w:spacing w:before="80" w:after="80" w:line="200" w:lineRule="exact"/>
              <w:ind w:right="113"/>
              <w:rPr>
                <w:i/>
                <w:sz w:val="16"/>
              </w:rPr>
            </w:pPr>
            <w:r w:rsidRPr="008B4D7D">
              <w:rPr>
                <w:i/>
                <w:sz w:val="16"/>
              </w:rPr>
              <w:t>Status during previous cycle</w:t>
            </w:r>
          </w:p>
        </w:tc>
        <w:tc>
          <w:tcPr>
            <w:tcW w:w="3213" w:type="dxa"/>
            <w:tcBorders>
              <w:top w:val="single" w:sz="4" w:space="0" w:color="auto"/>
              <w:bottom w:val="single" w:sz="12" w:space="0" w:color="auto"/>
            </w:tcBorders>
            <w:shd w:val="clear" w:color="auto" w:fill="auto"/>
            <w:vAlign w:val="bottom"/>
          </w:tcPr>
          <w:p w:rsidR="009E78E3" w:rsidRPr="008B4D7D" w:rsidRDefault="009E78E3" w:rsidP="008B4D7D">
            <w:pPr>
              <w:spacing w:before="80" w:after="80" w:line="200" w:lineRule="exact"/>
              <w:ind w:right="113"/>
              <w:rPr>
                <w:i/>
                <w:sz w:val="16"/>
              </w:rPr>
            </w:pPr>
            <w:r w:rsidRPr="008B4D7D">
              <w:rPr>
                <w:i/>
                <w:sz w:val="16"/>
              </w:rPr>
              <w:t>Current status</w:t>
            </w:r>
          </w:p>
        </w:tc>
      </w:tr>
      <w:tr w:rsidR="009E78E3" w:rsidRPr="009E78E3" w:rsidTr="008B4D7D">
        <w:trPr>
          <w:trHeight w:hRule="exact" w:val="113"/>
        </w:trPr>
        <w:tc>
          <w:tcPr>
            <w:tcW w:w="3211" w:type="dxa"/>
            <w:tcBorders>
              <w:top w:val="single" w:sz="12" w:space="0" w:color="auto"/>
            </w:tcBorders>
            <w:shd w:val="clear" w:color="auto" w:fill="auto"/>
            <w:vAlign w:val="bottom"/>
          </w:tcPr>
          <w:p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rsidR="009E78E3" w:rsidRPr="008B4D7D" w:rsidRDefault="009E78E3" w:rsidP="008B4D7D">
            <w:pPr>
              <w:spacing w:before="80" w:after="80" w:line="200" w:lineRule="exact"/>
              <w:ind w:right="113"/>
              <w:rPr>
                <w:i/>
                <w:sz w:val="16"/>
              </w:rPr>
            </w:pPr>
          </w:p>
        </w:tc>
      </w:tr>
      <w:tr w:rsidR="003E33AE" w:rsidRPr="009E78E3" w:rsidTr="008B4D7D">
        <w:tc>
          <w:tcPr>
            <w:tcW w:w="3211" w:type="dxa"/>
            <w:shd w:val="clear" w:color="auto" w:fill="auto"/>
          </w:tcPr>
          <w:p w:rsidR="003E33AE" w:rsidRPr="008B4D7D" w:rsidRDefault="003E33AE" w:rsidP="008B4D7D">
            <w:pPr>
              <w:spacing w:before="40" w:after="120"/>
              <w:ind w:right="113"/>
              <w:rPr>
                <w:i/>
              </w:rPr>
            </w:pPr>
            <w:r w:rsidRPr="008B4D7D">
              <w:rPr>
                <w:i/>
              </w:rPr>
              <w:t>Standing invitations</w:t>
            </w:r>
          </w:p>
        </w:tc>
        <w:tc>
          <w:tcPr>
            <w:tcW w:w="3213" w:type="dxa"/>
            <w:shd w:val="clear" w:color="auto" w:fill="auto"/>
          </w:tcPr>
          <w:p w:rsidR="003E33AE" w:rsidRPr="00D75C61" w:rsidRDefault="00622351" w:rsidP="008B4D7D">
            <w:pPr>
              <w:spacing w:before="40" w:after="120"/>
              <w:ind w:right="113"/>
            </w:pPr>
            <w:r>
              <w:t>Yes</w:t>
            </w:r>
          </w:p>
        </w:tc>
        <w:tc>
          <w:tcPr>
            <w:tcW w:w="3213" w:type="dxa"/>
            <w:shd w:val="clear" w:color="auto" w:fill="auto"/>
          </w:tcPr>
          <w:p w:rsidR="003E33AE" w:rsidRPr="00D75C61" w:rsidRDefault="003E33AE" w:rsidP="008B4D7D">
            <w:pPr>
              <w:spacing w:before="40" w:after="120"/>
              <w:ind w:right="113"/>
            </w:pPr>
            <w:r w:rsidRPr="00D75C61">
              <w:t>Yes</w:t>
            </w:r>
          </w:p>
        </w:tc>
      </w:tr>
      <w:tr w:rsidR="009E78E3" w:rsidRPr="009E78E3" w:rsidTr="008B4D7D">
        <w:tc>
          <w:tcPr>
            <w:tcW w:w="3211" w:type="dxa"/>
            <w:shd w:val="clear" w:color="auto" w:fill="auto"/>
          </w:tcPr>
          <w:p w:rsidR="003E33AE" w:rsidRPr="008B4D7D" w:rsidRDefault="003E33AE" w:rsidP="008B4D7D">
            <w:pPr>
              <w:spacing w:before="40" w:after="120"/>
              <w:ind w:right="113"/>
              <w:rPr>
                <w:i/>
              </w:rPr>
            </w:pPr>
            <w:r w:rsidRPr="008B4D7D">
              <w:rPr>
                <w:i/>
              </w:rPr>
              <w:t>Visits undertaken</w:t>
            </w:r>
          </w:p>
        </w:tc>
        <w:tc>
          <w:tcPr>
            <w:tcW w:w="3213" w:type="dxa"/>
            <w:shd w:val="clear" w:color="auto" w:fill="auto"/>
          </w:tcPr>
          <w:p w:rsidR="00622351" w:rsidRDefault="00622351" w:rsidP="00B83180">
            <w:pPr>
              <w:spacing w:before="40" w:after="120"/>
              <w:ind w:right="113"/>
            </w:pPr>
            <w:r>
              <w:t>Racism</w:t>
            </w:r>
          </w:p>
          <w:p w:rsidR="00622351" w:rsidRDefault="00622351" w:rsidP="00B83180">
            <w:pPr>
              <w:spacing w:before="40" w:after="120"/>
            </w:pPr>
            <w:r>
              <w:t>Promotion of truth</w:t>
            </w:r>
          </w:p>
          <w:p w:rsidR="003E6998" w:rsidRPr="00D75C61" w:rsidRDefault="00622351" w:rsidP="005A1CA9">
            <w:pPr>
              <w:spacing w:before="40" w:after="240"/>
              <w:ind w:right="113"/>
            </w:pPr>
            <w:r>
              <w:t>Disappearances</w:t>
            </w:r>
          </w:p>
        </w:tc>
        <w:tc>
          <w:tcPr>
            <w:tcW w:w="3213" w:type="dxa"/>
            <w:shd w:val="clear" w:color="auto" w:fill="auto"/>
          </w:tcPr>
          <w:p w:rsidR="003E6998" w:rsidRDefault="00F7766A" w:rsidP="005A1CA9">
            <w:pPr>
              <w:spacing w:before="40"/>
              <w:ind w:right="113"/>
            </w:pPr>
            <w:r>
              <w:t>Minorit</w:t>
            </w:r>
            <w:r w:rsidR="00B46C88">
              <w:t>y issues</w:t>
            </w:r>
            <w:r>
              <w:t xml:space="preserve"> (2019</w:t>
            </w:r>
            <w:r w:rsidR="00EA176B">
              <w:t>)</w:t>
            </w:r>
          </w:p>
          <w:p w:rsidR="00DB154A" w:rsidRPr="00027D25" w:rsidRDefault="00DB154A" w:rsidP="00027D25">
            <w:pPr>
              <w:spacing w:before="40" w:after="120"/>
              <w:rPr>
                <w:rFonts w:eastAsia="Calibri"/>
                <w:lang w:eastAsia="en-GB"/>
              </w:rPr>
            </w:pPr>
            <w:r>
              <w:rPr>
                <w:rFonts w:eastAsia="Calibri"/>
                <w:lang w:eastAsia="en-GB"/>
              </w:rPr>
              <w:t>African Descent (2018)</w:t>
            </w:r>
          </w:p>
        </w:tc>
      </w:tr>
      <w:tr w:rsidR="009E78E3" w:rsidRPr="009E78E3" w:rsidTr="008B4D7D">
        <w:tc>
          <w:tcPr>
            <w:tcW w:w="3211" w:type="dxa"/>
            <w:shd w:val="clear" w:color="auto" w:fill="auto"/>
          </w:tcPr>
          <w:p w:rsidR="009E78E3" w:rsidRPr="00D75C61" w:rsidRDefault="003E6998" w:rsidP="008B4D7D">
            <w:pPr>
              <w:spacing w:before="40" w:after="120"/>
              <w:ind w:right="113"/>
            </w:pPr>
            <w:r w:rsidRPr="00D75C61">
              <w:t>Visits agreed to in principle</w:t>
            </w:r>
          </w:p>
        </w:tc>
        <w:tc>
          <w:tcPr>
            <w:tcW w:w="3213" w:type="dxa"/>
            <w:shd w:val="clear" w:color="auto" w:fill="auto"/>
          </w:tcPr>
          <w:p w:rsidR="00EA176B" w:rsidRDefault="00EA176B" w:rsidP="003E6998">
            <w:pPr>
              <w:rPr>
                <w:rFonts w:eastAsia="Calibri"/>
                <w:lang w:eastAsia="en-GB"/>
              </w:rPr>
            </w:pPr>
            <w:r>
              <w:rPr>
                <w:rFonts w:eastAsia="Calibri"/>
                <w:lang w:eastAsia="en-GB"/>
              </w:rPr>
              <w:t>Independence of judges and lawyers</w:t>
            </w:r>
          </w:p>
          <w:p w:rsidR="00EA176B" w:rsidRDefault="00EA176B" w:rsidP="003E6998">
            <w:pPr>
              <w:rPr>
                <w:rFonts w:eastAsia="Calibri"/>
                <w:lang w:eastAsia="en-GB"/>
              </w:rPr>
            </w:pPr>
            <w:r>
              <w:rPr>
                <w:rFonts w:eastAsia="Calibri"/>
                <w:lang w:eastAsia="en-GB"/>
              </w:rPr>
              <w:t>Discrimination against women</w:t>
            </w:r>
          </w:p>
          <w:p w:rsidR="00EA176B" w:rsidRDefault="00EA176B" w:rsidP="003E6998">
            <w:pPr>
              <w:rPr>
                <w:rFonts w:eastAsia="Calibri"/>
                <w:lang w:eastAsia="en-GB"/>
              </w:rPr>
            </w:pPr>
            <w:r>
              <w:rPr>
                <w:rFonts w:eastAsia="Calibri"/>
                <w:lang w:eastAsia="en-GB"/>
              </w:rPr>
              <w:t>Arbitrary detention</w:t>
            </w:r>
          </w:p>
          <w:p w:rsidR="009E78E3" w:rsidRPr="005A1CA9" w:rsidRDefault="00EA176B" w:rsidP="005A1CA9">
            <w:pPr>
              <w:rPr>
                <w:rFonts w:eastAsia="Calibri"/>
                <w:lang w:eastAsia="en-GB"/>
              </w:rPr>
            </w:pPr>
            <w:r>
              <w:rPr>
                <w:rFonts w:eastAsia="Calibri"/>
                <w:lang w:eastAsia="en-GB"/>
              </w:rPr>
              <w:t>Trafficking</w:t>
            </w:r>
          </w:p>
        </w:tc>
        <w:tc>
          <w:tcPr>
            <w:tcW w:w="3213" w:type="dxa"/>
            <w:shd w:val="clear" w:color="auto" w:fill="auto"/>
          </w:tcPr>
          <w:p w:rsidR="009E78E3" w:rsidRDefault="00F7766A" w:rsidP="005A1CA9">
            <w:pPr>
              <w:rPr>
                <w:rFonts w:eastAsia="Calibri"/>
                <w:lang w:eastAsia="en-GB"/>
              </w:rPr>
            </w:pPr>
            <w:r>
              <w:rPr>
                <w:rFonts w:eastAsia="Calibri"/>
                <w:lang w:eastAsia="en-GB"/>
              </w:rPr>
              <w:t>Extreme Poverty</w:t>
            </w:r>
            <w:r w:rsidR="008A0E1B">
              <w:rPr>
                <w:rFonts w:eastAsia="Calibri"/>
                <w:lang w:eastAsia="en-GB"/>
              </w:rPr>
              <w:t xml:space="preserve"> (2020)</w:t>
            </w:r>
          </w:p>
          <w:p w:rsidR="008A0E1B" w:rsidRPr="005A1CA9" w:rsidRDefault="008A0E1B" w:rsidP="005A1CA9">
            <w:pPr>
              <w:rPr>
                <w:rFonts w:eastAsia="Calibri"/>
                <w:lang w:eastAsia="en-GB"/>
              </w:rPr>
            </w:pPr>
            <w:r>
              <w:rPr>
                <w:rFonts w:eastAsia="Calibri"/>
                <w:lang w:eastAsia="en-GB"/>
              </w:rPr>
              <w:t>Torture</w:t>
            </w:r>
          </w:p>
        </w:tc>
      </w:tr>
      <w:tr w:rsidR="009E78E3" w:rsidRPr="009E78E3" w:rsidTr="008B4D7D">
        <w:tc>
          <w:tcPr>
            <w:tcW w:w="3211" w:type="dxa"/>
            <w:shd w:val="clear" w:color="auto" w:fill="auto"/>
          </w:tcPr>
          <w:p w:rsidR="009E78E3" w:rsidRPr="00D75C61" w:rsidRDefault="003E6998" w:rsidP="008B4D7D">
            <w:pPr>
              <w:spacing w:before="40" w:after="120"/>
              <w:ind w:right="113"/>
            </w:pPr>
            <w:r w:rsidRPr="00D75C61">
              <w:t>Visits requested</w:t>
            </w:r>
          </w:p>
        </w:tc>
        <w:tc>
          <w:tcPr>
            <w:tcW w:w="3213" w:type="dxa"/>
            <w:shd w:val="clear" w:color="auto" w:fill="auto"/>
          </w:tcPr>
          <w:p w:rsidR="00B46C88" w:rsidRDefault="00B46C88" w:rsidP="005A1CA9">
            <w:pPr>
              <w:spacing w:before="120"/>
              <w:ind w:right="113"/>
            </w:pPr>
            <w:r>
              <w:t>Migrants</w:t>
            </w:r>
          </w:p>
          <w:p w:rsidR="003E6998" w:rsidRPr="00D75C61" w:rsidRDefault="00B46C88" w:rsidP="00756BAD">
            <w:pPr>
              <w:ind w:right="113"/>
            </w:pPr>
            <w:r>
              <w:t>Minority issues</w:t>
            </w:r>
          </w:p>
        </w:tc>
        <w:tc>
          <w:tcPr>
            <w:tcW w:w="3213" w:type="dxa"/>
            <w:shd w:val="clear" w:color="auto" w:fill="auto"/>
          </w:tcPr>
          <w:p w:rsidR="00F7766A" w:rsidRDefault="00F7766A" w:rsidP="005A1CA9">
            <w:pPr>
              <w:spacing w:before="120"/>
              <w:ind w:right="113"/>
            </w:pPr>
            <w:r>
              <w:t>Arbitrary Detention</w:t>
            </w:r>
          </w:p>
          <w:p w:rsidR="005C6A3F" w:rsidRDefault="005C6A3F" w:rsidP="008B4D7D">
            <w:pPr>
              <w:ind w:right="113"/>
            </w:pPr>
            <w:r>
              <w:t>Food</w:t>
            </w:r>
          </w:p>
          <w:p w:rsidR="00F7766A" w:rsidRDefault="00F7766A" w:rsidP="008B4D7D">
            <w:pPr>
              <w:ind w:right="113"/>
            </w:pPr>
            <w:r>
              <w:t>Freedom of Assembly</w:t>
            </w:r>
          </w:p>
          <w:p w:rsidR="00F7766A" w:rsidRDefault="00F7766A" w:rsidP="008B4D7D">
            <w:pPr>
              <w:ind w:right="113"/>
            </w:pPr>
          </w:p>
          <w:p w:rsidR="003E6998" w:rsidRPr="00D75C61" w:rsidRDefault="00F7766A" w:rsidP="008B4D7D">
            <w:pPr>
              <w:ind w:right="113"/>
            </w:pPr>
            <w:r>
              <w:t>Slavery</w:t>
            </w:r>
          </w:p>
        </w:tc>
      </w:tr>
      <w:tr w:rsidR="009D3FA1" w:rsidRPr="009D3FA1" w:rsidTr="00581300">
        <w:trPr>
          <w:trHeight w:hRule="exact" w:val="113"/>
        </w:trPr>
        <w:tc>
          <w:tcPr>
            <w:tcW w:w="3211" w:type="dxa"/>
            <w:tcBorders>
              <w:top w:val="single" w:sz="12" w:space="0" w:color="auto"/>
            </w:tcBorders>
            <w:shd w:val="clear" w:color="auto" w:fill="auto"/>
            <w:vAlign w:val="bottom"/>
          </w:tcPr>
          <w:p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rsidR="009D3FA1" w:rsidRPr="008B4D7D" w:rsidRDefault="009D3FA1" w:rsidP="008B4D7D">
            <w:pPr>
              <w:spacing w:before="80" w:after="80" w:line="200" w:lineRule="exact"/>
              <w:ind w:right="113"/>
              <w:rPr>
                <w:i/>
                <w:sz w:val="16"/>
              </w:rPr>
            </w:pPr>
          </w:p>
        </w:tc>
      </w:tr>
      <w:tr w:rsidR="009D3FA1" w:rsidRPr="009D3FA1" w:rsidTr="00581300">
        <w:tc>
          <w:tcPr>
            <w:tcW w:w="3211" w:type="dxa"/>
            <w:shd w:val="clear" w:color="auto" w:fill="auto"/>
          </w:tcPr>
          <w:p w:rsidR="009D3FA1" w:rsidRPr="008B4D7D" w:rsidRDefault="009D3FA1" w:rsidP="008B4D7D">
            <w:pPr>
              <w:spacing w:before="40" w:after="120"/>
              <w:ind w:right="113"/>
              <w:rPr>
                <w:i/>
              </w:rPr>
            </w:pPr>
            <w:r w:rsidRPr="008B4D7D">
              <w:rPr>
                <w:i/>
              </w:rPr>
              <w:t xml:space="preserve">Responses to letters of </w:t>
            </w:r>
            <w:r w:rsidR="00324383" w:rsidRPr="008B4D7D">
              <w:rPr>
                <w:i/>
              </w:rPr>
              <w:br/>
            </w:r>
            <w:r w:rsidRPr="008B4D7D">
              <w:rPr>
                <w:i/>
              </w:rPr>
              <w:t>allegation and urgent appeal</w:t>
            </w:r>
          </w:p>
        </w:tc>
        <w:tc>
          <w:tcPr>
            <w:tcW w:w="3213" w:type="dxa"/>
            <w:shd w:val="clear" w:color="auto" w:fill="auto"/>
          </w:tcPr>
          <w:p w:rsidR="009D3FA1" w:rsidRPr="009D3FA1" w:rsidRDefault="009D3FA1" w:rsidP="008B4D7D">
            <w:pPr>
              <w:spacing w:before="40" w:after="120"/>
              <w:ind w:right="113"/>
            </w:pPr>
            <w:r>
              <w:t xml:space="preserve">During the period under review </w:t>
            </w:r>
            <w:r w:rsidR="00C77A4F" w:rsidRPr="00C77A4F">
              <w:t>14</w:t>
            </w:r>
            <w:r>
              <w:t xml:space="preserve"> communications were sent</w:t>
            </w:r>
            <w:r w:rsidR="00D82670">
              <w:t xml:space="preserve">. The Government replied to </w:t>
            </w:r>
            <w:r w:rsidR="00C77A4F">
              <w:t>11</w:t>
            </w:r>
            <w:r w:rsidR="002C0F04">
              <w:t xml:space="preserve"> </w:t>
            </w:r>
            <w:r w:rsidR="00D82670">
              <w:t>communications</w:t>
            </w:r>
          </w:p>
        </w:tc>
        <w:tc>
          <w:tcPr>
            <w:tcW w:w="3213" w:type="dxa"/>
            <w:shd w:val="clear" w:color="auto" w:fill="auto"/>
          </w:tcPr>
          <w:p w:rsidR="009D3FA1" w:rsidRPr="009D3FA1" w:rsidRDefault="009D3FA1" w:rsidP="008B4D7D">
            <w:pPr>
              <w:spacing w:before="40" w:after="120"/>
              <w:ind w:right="113"/>
            </w:pPr>
          </w:p>
        </w:tc>
      </w:tr>
    </w:tbl>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1"/>
        <w:gridCol w:w="3213"/>
        <w:gridCol w:w="3213"/>
      </w:tblGrid>
      <w:tr w:rsidR="00581300" w:rsidRPr="00581300" w:rsidTr="00581300">
        <w:trPr>
          <w:trHeight w:hRule="exact" w:val="113"/>
        </w:trPr>
        <w:tc>
          <w:tcPr>
            <w:tcW w:w="3211" w:type="dxa"/>
            <w:tcBorders>
              <w:top w:val="single" w:sz="12" w:space="0" w:color="auto"/>
            </w:tcBorders>
            <w:shd w:val="clear" w:color="auto" w:fill="auto"/>
            <w:vAlign w:val="bottom"/>
          </w:tcPr>
          <w:p w:rsidR="00581300" w:rsidRPr="00581300" w:rsidRDefault="00581300" w:rsidP="00581300">
            <w:pPr>
              <w:spacing w:before="80" w:after="80" w:line="200" w:lineRule="exact"/>
              <w:ind w:right="113"/>
              <w:rPr>
                <w:i/>
                <w:sz w:val="16"/>
              </w:rPr>
            </w:pPr>
          </w:p>
        </w:tc>
        <w:tc>
          <w:tcPr>
            <w:tcW w:w="3213" w:type="dxa"/>
            <w:tcBorders>
              <w:top w:val="single" w:sz="12" w:space="0" w:color="auto"/>
            </w:tcBorders>
            <w:shd w:val="clear" w:color="auto" w:fill="auto"/>
            <w:vAlign w:val="bottom"/>
          </w:tcPr>
          <w:p w:rsidR="00581300" w:rsidRPr="00581300" w:rsidRDefault="00581300" w:rsidP="00581300">
            <w:pPr>
              <w:spacing w:before="80" w:after="80" w:line="200" w:lineRule="exact"/>
              <w:ind w:right="113"/>
              <w:rPr>
                <w:i/>
                <w:sz w:val="16"/>
              </w:rPr>
            </w:pPr>
          </w:p>
        </w:tc>
        <w:tc>
          <w:tcPr>
            <w:tcW w:w="3213" w:type="dxa"/>
            <w:tcBorders>
              <w:top w:val="single" w:sz="12" w:space="0" w:color="auto"/>
            </w:tcBorders>
            <w:shd w:val="clear" w:color="auto" w:fill="auto"/>
            <w:vAlign w:val="bottom"/>
          </w:tcPr>
          <w:p w:rsidR="00581300" w:rsidRPr="00581300" w:rsidRDefault="00581300" w:rsidP="00581300">
            <w:pPr>
              <w:spacing w:before="80" w:after="80" w:line="200" w:lineRule="exact"/>
              <w:ind w:right="113"/>
              <w:rPr>
                <w:i/>
                <w:sz w:val="16"/>
              </w:rPr>
            </w:pPr>
          </w:p>
        </w:tc>
      </w:tr>
    </w:tbl>
    <w:p w:rsidR="00A02BFB" w:rsidRPr="00581300" w:rsidRDefault="00A02BFB" w:rsidP="00581300">
      <w:pPr>
        <w:pStyle w:val="H1G"/>
      </w:pPr>
      <w:r w:rsidRPr="00581300">
        <w:tab/>
        <w:t>C.</w:t>
      </w:r>
      <w:r w:rsidRPr="00581300">
        <w:tab/>
        <w:t>Status of national human rights institutions</w:t>
      </w:r>
      <w:r w:rsidRPr="00581300">
        <w:rPr>
          <w:rStyle w:val="EndnoteReference"/>
          <w:b w:val="0"/>
        </w:rPr>
        <w:endnoteReference w:id="40"/>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581300" w:rsidTr="008B4D7D">
        <w:tc>
          <w:tcPr>
            <w:tcW w:w="2456" w:type="dxa"/>
            <w:tcBorders>
              <w:top w:val="single" w:sz="4" w:space="0" w:color="auto"/>
              <w:bottom w:val="single" w:sz="12" w:space="0" w:color="auto"/>
            </w:tcBorders>
            <w:shd w:val="clear" w:color="auto" w:fill="auto"/>
            <w:vAlign w:val="bottom"/>
          </w:tcPr>
          <w:p w:rsidR="00A02BFB" w:rsidRPr="0091125E" w:rsidRDefault="00A02BFB" w:rsidP="00581300">
            <w:pPr>
              <w:spacing w:before="40" w:after="120"/>
              <w:ind w:right="113"/>
              <w:rPr>
                <w:i/>
                <w:sz w:val="16"/>
                <w:szCs w:val="16"/>
              </w:rPr>
            </w:pPr>
            <w:r w:rsidRPr="0091125E">
              <w:rPr>
                <w:i/>
                <w:sz w:val="16"/>
                <w:szCs w:val="16"/>
              </w:rPr>
              <w:t>National human rights institution</w:t>
            </w:r>
          </w:p>
        </w:tc>
        <w:tc>
          <w:tcPr>
            <w:tcW w:w="2457" w:type="dxa"/>
            <w:tcBorders>
              <w:top w:val="single" w:sz="4" w:space="0" w:color="auto"/>
              <w:bottom w:val="single" w:sz="12" w:space="0" w:color="auto"/>
            </w:tcBorders>
            <w:shd w:val="clear" w:color="auto" w:fill="auto"/>
            <w:vAlign w:val="bottom"/>
          </w:tcPr>
          <w:p w:rsidR="00A02BFB" w:rsidRPr="0091125E" w:rsidRDefault="00A02BFB" w:rsidP="00581300">
            <w:pPr>
              <w:spacing w:before="40" w:after="120"/>
              <w:ind w:right="113"/>
              <w:rPr>
                <w:i/>
                <w:sz w:val="16"/>
                <w:szCs w:val="16"/>
              </w:rPr>
            </w:pPr>
            <w:r w:rsidRPr="0091125E">
              <w:rPr>
                <w:i/>
                <w:sz w:val="16"/>
                <w:szCs w:val="16"/>
              </w:rPr>
              <w:t>Status during previous cycle</w:t>
            </w:r>
          </w:p>
        </w:tc>
        <w:tc>
          <w:tcPr>
            <w:tcW w:w="2457" w:type="dxa"/>
            <w:tcBorders>
              <w:top w:val="single" w:sz="4" w:space="0" w:color="auto"/>
              <w:bottom w:val="single" w:sz="12" w:space="0" w:color="auto"/>
            </w:tcBorders>
            <w:shd w:val="clear" w:color="auto" w:fill="auto"/>
            <w:vAlign w:val="bottom"/>
          </w:tcPr>
          <w:p w:rsidR="00A02BFB" w:rsidRPr="0091125E" w:rsidRDefault="00A02BFB" w:rsidP="00581300">
            <w:pPr>
              <w:spacing w:before="40" w:after="120"/>
              <w:ind w:right="113"/>
              <w:rPr>
                <w:i/>
                <w:sz w:val="16"/>
                <w:szCs w:val="16"/>
              </w:rPr>
            </w:pPr>
            <w:r w:rsidRPr="0091125E">
              <w:rPr>
                <w:i/>
                <w:sz w:val="16"/>
                <w:szCs w:val="16"/>
              </w:rPr>
              <w:t>Status during present cycle</w:t>
            </w:r>
            <w:r w:rsidR="00745D9C" w:rsidRPr="00D225C5">
              <w:rPr>
                <w:rStyle w:val="EndnoteReference"/>
              </w:rPr>
              <w:endnoteReference w:id="41"/>
            </w:r>
          </w:p>
        </w:tc>
      </w:tr>
      <w:tr w:rsidR="00A02BFB" w:rsidRPr="00A02BFB" w:rsidTr="008B4D7D">
        <w:trPr>
          <w:trHeight w:hRule="exact" w:val="113"/>
        </w:trPr>
        <w:tc>
          <w:tcPr>
            <w:tcW w:w="2456" w:type="dxa"/>
            <w:tcBorders>
              <w:top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p>
        </w:tc>
      </w:tr>
      <w:tr w:rsidR="00A02BFB" w:rsidRPr="00A02BFB" w:rsidTr="008B4D7D">
        <w:tc>
          <w:tcPr>
            <w:tcW w:w="2456" w:type="dxa"/>
            <w:tcBorders>
              <w:bottom w:val="single" w:sz="4" w:space="0" w:color="auto"/>
            </w:tcBorders>
            <w:shd w:val="clear" w:color="auto" w:fill="auto"/>
          </w:tcPr>
          <w:p w:rsidR="00A02BFB" w:rsidRPr="00A02BFB" w:rsidRDefault="00C77A4F" w:rsidP="008B4D7D">
            <w:pPr>
              <w:spacing w:before="40" w:after="120"/>
              <w:ind w:right="113"/>
            </w:pPr>
            <w:r>
              <w:t>Defensor del Pueblo</w:t>
            </w:r>
          </w:p>
        </w:tc>
        <w:tc>
          <w:tcPr>
            <w:tcW w:w="2457" w:type="dxa"/>
            <w:tcBorders>
              <w:bottom w:val="single" w:sz="4" w:space="0" w:color="auto"/>
            </w:tcBorders>
            <w:shd w:val="clear" w:color="auto" w:fill="auto"/>
          </w:tcPr>
          <w:p w:rsidR="00A02BFB" w:rsidRPr="00A02BFB" w:rsidRDefault="00C77A4F" w:rsidP="008B4D7D">
            <w:pPr>
              <w:spacing w:before="40" w:after="120"/>
              <w:ind w:right="113"/>
            </w:pPr>
            <w:r>
              <w:t>A</w:t>
            </w:r>
            <w:r w:rsidR="00B46C88">
              <w:t xml:space="preserve"> (2012)</w:t>
            </w:r>
          </w:p>
        </w:tc>
        <w:tc>
          <w:tcPr>
            <w:tcW w:w="2457" w:type="dxa"/>
            <w:tcBorders>
              <w:bottom w:val="single" w:sz="4" w:space="0" w:color="auto"/>
            </w:tcBorders>
            <w:shd w:val="clear" w:color="auto" w:fill="auto"/>
          </w:tcPr>
          <w:p w:rsidR="00A02BFB" w:rsidRPr="00A02BFB" w:rsidRDefault="00C77A4F" w:rsidP="008B4D7D">
            <w:pPr>
              <w:spacing w:before="40" w:after="120"/>
              <w:ind w:right="113"/>
            </w:pPr>
            <w:r>
              <w:t>A</w:t>
            </w:r>
            <w:r w:rsidR="00B46C88">
              <w:t xml:space="preserve"> (2018)</w:t>
            </w:r>
          </w:p>
        </w:tc>
      </w:tr>
    </w:tbl>
    <w:p w:rsidR="00CF586F" w:rsidRPr="00A02BFB" w:rsidRDefault="00CF586F" w:rsidP="004E25CB"/>
    <w:sectPr w:rsidR="00CF586F" w:rsidRPr="00A02BFB"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F44" w:rsidRDefault="006B1F44"/>
  </w:endnote>
  <w:endnote w:type="continuationSeparator" w:id="0">
    <w:p w:rsidR="006B1F44" w:rsidRDefault="006B1F44"/>
  </w:endnote>
  <w:endnote w:type="continuationNotice" w:id="1">
    <w:p w:rsidR="006B1F44" w:rsidRDefault="006B1F44"/>
  </w:endnote>
  <w:endnote w:id="2">
    <w:p w:rsidR="00A02BFB" w:rsidRDefault="00A02BFB" w:rsidP="00A02BFB">
      <w:pPr>
        <w:pStyle w:val="H4G"/>
      </w:pPr>
      <w:r>
        <w:t>Notes</w:t>
      </w:r>
    </w:p>
    <w:p w:rsidR="00A02BFB" w:rsidRPr="00174744" w:rsidRDefault="00A02BFB"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rsidR="009C422A">
        <w:t>Spain</w:t>
      </w:r>
      <w:r w:rsidRPr="008B4D7D">
        <w:rPr>
          <w:color w:val="4F81BD"/>
        </w:rPr>
        <w:t xml:space="preserve"> </w:t>
      </w:r>
      <w:r w:rsidRPr="00806A55">
        <w:t>from the previous cycle (A/HRC/WG.6/</w:t>
      </w:r>
      <w:r w:rsidR="009C422A">
        <w:t>21/ESP/</w:t>
      </w:r>
      <w:r w:rsidRPr="00806A55">
        <w:t>2).</w:t>
      </w:r>
    </w:p>
  </w:endnote>
  <w:endnote w:id="3">
    <w:p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FB4200">
        <w:rPr>
          <w:szCs w:val="18"/>
        </w:rPr>
        <w:t>;</w:t>
      </w:r>
    </w:p>
    <w:p w:rsidR="00A02BFB" w:rsidRPr="00174744" w:rsidRDefault="00FB4200" w:rsidP="00D47642">
      <w:pPr>
        <w:pStyle w:val="EndnoteText"/>
        <w:widowControl w:val="0"/>
        <w:ind w:left="3969" w:hanging="2268"/>
        <w:rPr>
          <w:szCs w:val="18"/>
        </w:rPr>
      </w:pPr>
      <w:r>
        <w:rPr>
          <w:szCs w:val="18"/>
        </w:rPr>
        <w:t>ICESCR</w:t>
      </w:r>
      <w:r w:rsidR="00A02BFB" w:rsidRPr="00174744">
        <w:rPr>
          <w:szCs w:val="18"/>
        </w:rPr>
        <w:tab/>
        <w:t>International Covenant on Economic, Social and Cultural Rights</w:t>
      </w:r>
      <w:r>
        <w:rPr>
          <w:szCs w:val="18"/>
        </w:rPr>
        <w:t>;</w:t>
      </w:r>
    </w:p>
    <w:p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Optional Protocol to ICESCR</w:t>
      </w:r>
      <w:r w:rsidR="00FB4200">
        <w:rPr>
          <w:szCs w:val="18"/>
        </w:rPr>
        <w:t>;</w:t>
      </w:r>
    </w:p>
    <w:p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FB4200">
        <w:rPr>
          <w:szCs w:val="18"/>
        </w:rPr>
        <w:t>;</w:t>
      </w:r>
    </w:p>
    <w:p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Optional Protocol to ICCPR</w:t>
      </w:r>
      <w:r w:rsidR="00FB4200">
        <w:rPr>
          <w:szCs w:val="18"/>
        </w:rPr>
        <w:t>;</w:t>
      </w:r>
    </w:p>
    <w:p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FB4200">
        <w:rPr>
          <w:szCs w:val="18"/>
        </w:rPr>
        <w:t>;</w:t>
      </w:r>
    </w:p>
    <w:p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FB4200">
        <w:rPr>
          <w:szCs w:val="18"/>
        </w:rPr>
        <w:t>;</w:t>
      </w:r>
    </w:p>
    <w:p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Optional Protocol to CEDAW</w:t>
      </w:r>
      <w:r w:rsidR="00FB4200">
        <w:rPr>
          <w:szCs w:val="18"/>
        </w:rPr>
        <w:t>;</w:t>
      </w:r>
    </w:p>
    <w:p w:rsidR="00A02BFB" w:rsidRPr="00174744" w:rsidRDefault="00A02BFB"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FB4200">
        <w:rPr>
          <w:szCs w:val="18"/>
        </w:rPr>
        <w:t>;</w:t>
      </w:r>
    </w:p>
    <w:p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Optional Protocol to CAT</w:t>
      </w:r>
      <w:r w:rsidR="00FB4200">
        <w:rPr>
          <w:szCs w:val="18"/>
        </w:rPr>
        <w:t>;</w:t>
      </w:r>
    </w:p>
    <w:p w:rsidR="00A02BFB" w:rsidRPr="00174744" w:rsidRDefault="00A02BFB" w:rsidP="00D47642">
      <w:pPr>
        <w:pStyle w:val="EndnoteText"/>
        <w:widowControl w:val="0"/>
        <w:ind w:left="3969" w:hanging="2269"/>
        <w:rPr>
          <w:szCs w:val="18"/>
        </w:rPr>
      </w:pPr>
      <w:r w:rsidRPr="00174744">
        <w:rPr>
          <w:szCs w:val="18"/>
        </w:rPr>
        <w:t>CRC</w:t>
      </w:r>
      <w:r w:rsidRPr="00174744">
        <w:rPr>
          <w:szCs w:val="18"/>
        </w:rPr>
        <w:tab/>
        <w:t>Convention on the Rights of the Child</w:t>
      </w:r>
      <w:r w:rsidR="00FB4200">
        <w:rPr>
          <w:szCs w:val="18"/>
        </w:rPr>
        <w:t>;</w:t>
      </w:r>
    </w:p>
    <w:p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FB4200">
        <w:rPr>
          <w:szCs w:val="18"/>
        </w:rPr>
        <w:t>;</w:t>
      </w:r>
    </w:p>
    <w:p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FB4200">
        <w:rPr>
          <w:szCs w:val="18"/>
        </w:rPr>
        <w:t>;</w:t>
      </w:r>
    </w:p>
    <w:p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FB4200">
        <w:rPr>
          <w:szCs w:val="18"/>
        </w:rPr>
        <w:t>;</w:t>
      </w:r>
    </w:p>
    <w:p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FB4200">
        <w:rPr>
          <w:szCs w:val="18"/>
        </w:rPr>
        <w:t>;</w:t>
      </w:r>
    </w:p>
    <w:p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FB4200">
        <w:rPr>
          <w:szCs w:val="18"/>
        </w:rPr>
        <w:t>;</w:t>
      </w:r>
    </w:p>
    <w:p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FB4200">
        <w:rPr>
          <w:szCs w:val="18"/>
        </w:rPr>
        <w:t>;</w:t>
      </w:r>
    </w:p>
    <w:p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rsidR="00C81253" w:rsidRDefault="00C81253"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00AC57AF" w:rsidRPr="00F715B8">
        <w:rPr>
          <w:rStyle w:val="EndnoteTextChar"/>
          <w:rFonts w:eastAsia="Calibri"/>
        </w:rPr>
        <w:t>ICERD, art. 11;</w:t>
      </w:r>
      <w:r w:rsidR="00AC57AF">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rsidR="00FB4200" w:rsidRDefault="00FB4200" w:rsidP="00FB4200">
      <w:pPr>
        <w:pStyle w:val="EndnoteText"/>
        <w:widowControl w:val="0"/>
        <w:tabs>
          <w:tab w:val="clear" w:pos="1021"/>
          <w:tab w:val="right" w:pos="1020"/>
        </w:tabs>
      </w:pPr>
      <w:r>
        <w:tab/>
      </w:r>
      <w:r>
        <w:rPr>
          <w:rStyle w:val="EndnoteReference"/>
        </w:rPr>
        <w:endnoteRef/>
      </w:r>
      <w:r>
        <w:tab/>
      </w:r>
      <w:r w:rsidRPr="00FB4200">
        <w:t>ILO</w:t>
      </w:r>
      <w:r w:rsidRPr="00FB4200">
        <w:rPr>
          <w:lang w:val="en-US"/>
        </w:rPr>
        <w:t xml:space="preserve"> </w:t>
      </w:r>
      <w:r w:rsidRPr="00FB4200">
        <w:t xml:space="preserve">Domestic Workers </w:t>
      </w:r>
      <w:r w:rsidRPr="00FB4200">
        <w:rPr>
          <w:lang w:val="en-US"/>
        </w:rPr>
        <w:t>Convention, 2011 (No. 189)</w:t>
      </w:r>
      <w:r w:rsidRPr="00FB4200">
        <w:t>.</w:t>
      </w:r>
    </w:p>
  </w:endnote>
  <w:endnote w:id="6">
    <w:p w:rsidR="00350CFD" w:rsidRPr="00FB4200" w:rsidRDefault="00FB4200" w:rsidP="00350CFD">
      <w:pPr>
        <w:pStyle w:val="EndnoteText"/>
        <w:widowControl w:val="0"/>
        <w:rPr>
          <w:szCs w:val="18"/>
        </w:rPr>
      </w:pPr>
      <w:r>
        <w:rPr>
          <w:szCs w:val="18"/>
        </w:rPr>
        <w:tab/>
      </w:r>
      <w:r w:rsidR="00350CFD" w:rsidRPr="00FB4200">
        <w:rPr>
          <w:rStyle w:val="EndnoteReference"/>
          <w:szCs w:val="18"/>
        </w:rPr>
        <w:endnoteRef/>
      </w:r>
      <w:r w:rsidR="00350CFD" w:rsidRPr="00FB4200">
        <w:rPr>
          <w:szCs w:val="18"/>
        </w:rPr>
        <w:tab/>
        <w:t>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Distinctive Emblem (Protocol III).</w:t>
      </w:r>
      <w:r w:rsidR="00303590">
        <w:rPr>
          <w:szCs w:val="18"/>
        </w:rPr>
        <w:t xml:space="preserve"> </w:t>
      </w:r>
      <w:r w:rsidR="00350CFD" w:rsidRPr="00FB4200">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p>
  </w:endnote>
  <w:endnote w:id="7">
    <w:p w:rsidR="00A02BFB" w:rsidRPr="00303590" w:rsidRDefault="00A02BFB" w:rsidP="00A02BFB">
      <w:pPr>
        <w:pStyle w:val="EndnoteText"/>
        <w:widowControl w:val="0"/>
        <w:rPr>
          <w:szCs w:val="18"/>
        </w:rPr>
      </w:pPr>
      <w:r w:rsidRPr="00FB4200">
        <w:rPr>
          <w:szCs w:val="18"/>
        </w:rPr>
        <w:tab/>
      </w:r>
      <w:r w:rsidRPr="00FB4200">
        <w:rPr>
          <w:rStyle w:val="EndnoteReference"/>
          <w:szCs w:val="18"/>
        </w:rPr>
        <w:endnoteRef/>
      </w:r>
      <w:r w:rsidRPr="00FB4200">
        <w:rPr>
          <w:szCs w:val="18"/>
        </w:rPr>
        <w:tab/>
        <w:t xml:space="preserve">1951 Convention relating to the Status of Refugees and its 1967 Protocol, 1954 Convention relating to the Status of </w:t>
      </w:r>
      <w:r w:rsidRPr="00303590">
        <w:rPr>
          <w:szCs w:val="18"/>
        </w:rPr>
        <w:t>Stateless Persons, and 1961 Convention on the Reduction of Statelessness.</w:t>
      </w:r>
    </w:p>
  </w:endnote>
  <w:endnote w:id="8">
    <w:p w:rsidR="00A02BFB" w:rsidRPr="00A82F81" w:rsidRDefault="00A02BFB" w:rsidP="00A02BFB">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9">
    <w:p w:rsidR="00A02BFB" w:rsidRPr="00303590" w:rsidRDefault="00A02BFB" w:rsidP="00A02BFB">
      <w:pPr>
        <w:pStyle w:val="EndnoteText"/>
        <w:rPr>
          <w:szCs w:val="18"/>
        </w:rPr>
      </w:pPr>
      <w:r w:rsidRPr="00A82F81">
        <w:rPr>
          <w:szCs w:val="18"/>
        </w:rPr>
        <w:tab/>
      </w:r>
      <w:r w:rsidRPr="00A82F81">
        <w:rPr>
          <w:rStyle w:val="EndnoteReference"/>
          <w:szCs w:val="18"/>
        </w:rPr>
        <w:endnoteRef/>
      </w:r>
      <w:r w:rsidRPr="00A82F81">
        <w:rPr>
          <w:szCs w:val="18"/>
        </w:rPr>
        <w:tab/>
      </w:r>
      <w:r w:rsidRPr="00303590">
        <w:rPr>
          <w:szCs w:val="18"/>
        </w:rPr>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10">
    <w:p w:rsidR="00A02BFB" w:rsidRPr="00303590" w:rsidRDefault="00A02BFB" w:rsidP="00A02BFB">
      <w:pPr>
        <w:pStyle w:val="EndnoteText"/>
        <w:rPr>
          <w:szCs w:val="18"/>
        </w:rPr>
      </w:pPr>
      <w:r w:rsidRPr="00A82F81">
        <w:rPr>
          <w:szCs w:val="18"/>
        </w:rPr>
        <w:tab/>
      </w:r>
      <w:r w:rsidRPr="00A82F81">
        <w:rPr>
          <w:rStyle w:val="EndnoteReference"/>
          <w:szCs w:val="18"/>
        </w:rPr>
        <w:endnoteRef/>
      </w:r>
      <w:r w:rsidRPr="00A82F81">
        <w:rPr>
          <w:szCs w:val="18"/>
        </w:rPr>
        <w:tab/>
      </w:r>
      <w:r w:rsidRPr="00303590">
        <w:rPr>
          <w:szCs w:val="18"/>
        </w:rPr>
        <w:t>ILO</w:t>
      </w:r>
      <w:r w:rsidRPr="00303590">
        <w:rPr>
          <w:szCs w:val="18"/>
          <w:lang w:val="en-US"/>
        </w:rPr>
        <w:t xml:space="preserve"> Indigenous and Tribal Peoples Convention, 1989 (No. 169) </w:t>
      </w:r>
    </w:p>
  </w:endnote>
  <w:endnote w:id="11">
    <w:p w:rsidR="00A02BFB" w:rsidRPr="00A82F81" w:rsidRDefault="00A02BFB"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rsidR="00A02BFB" w:rsidRPr="00A82F81" w:rsidRDefault="00A02BFB" w:rsidP="00DE7BF3">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6D7D5E">
        <w:rPr>
          <w:szCs w:val="18"/>
        </w:rPr>
        <w:t>;</w:t>
      </w:r>
    </w:p>
    <w:p w:rsidR="00A02BFB" w:rsidRPr="00A82F81" w:rsidRDefault="00A02BFB" w:rsidP="00DE7BF3">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6D7D5E">
        <w:rPr>
          <w:szCs w:val="18"/>
        </w:rPr>
        <w:t>;</w:t>
      </w:r>
    </w:p>
    <w:p w:rsidR="00A02BFB" w:rsidRPr="00A82F81" w:rsidRDefault="00A02BFB" w:rsidP="00DE7BF3">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6D7D5E">
        <w:rPr>
          <w:szCs w:val="18"/>
        </w:rPr>
        <w:t>;</w:t>
      </w:r>
    </w:p>
    <w:p w:rsidR="00A02BFB" w:rsidRPr="00A82F81" w:rsidRDefault="00A02BFB" w:rsidP="00DE7BF3">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6D7D5E">
        <w:rPr>
          <w:szCs w:val="18"/>
        </w:rPr>
        <w:t>;</w:t>
      </w:r>
    </w:p>
    <w:p w:rsidR="00A02BFB" w:rsidRPr="00A82F81" w:rsidRDefault="00A02BFB" w:rsidP="00DE7BF3">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6D7D5E">
        <w:rPr>
          <w:szCs w:val="18"/>
        </w:rPr>
        <w:t>;</w:t>
      </w:r>
    </w:p>
    <w:p w:rsidR="00A02BFB" w:rsidRPr="00A82F81" w:rsidRDefault="00A02BFB"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6D7D5E">
        <w:rPr>
          <w:szCs w:val="18"/>
        </w:rPr>
        <w:t>;</w:t>
      </w:r>
    </w:p>
    <w:p w:rsidR="00A02BFB" w:rsidRPr="00A82F81" w:rsidRDefault="00A02BFB" w:rsidP="00DE7BF3">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A22B91">
        <w:rPr>
          <w:szCs w:val="18"/>
        </w:rPr>
        <w:t>;</w:t>
      </w:r>
    </w:p>
    <w:p w:rsidR="00A02BFB" w:rsidRPr="00A82F81" w:rsidRDefault="00A02BFB" w:rsidP="00DE7BF3">
      <w:pPr>
        <w:pStyle w:val="EndnoteText"/>
        <w:widowControl w:val="0"/>
        <w:spacing w:line="220" w:lineRule="atLeast"/>
        <w:ind w:left="3969" w:hanging="2268"/>
        <w:rPr>
          <w:szCs w:val="18"/>
        </w:rPr>
      </w:pPr>
      <w:r w:rsidRPr="00A82F81">
        <w:rPr>
          <w:szCs w:val="18"/>
        </w:rPr>
        <w:t>CED</w:t>
      </w:r>
      <w:r w:rsidRPr="00A82F81">
        <w:rPr>
          <w:szCs w:val="18"/>
        </w:rPr>
        <w:tab/>
        <w:t>Committee on Enforced Disappearances</w:t>
      </w:r>
      <w:r w:rsidR="00A22B91">
        <w:rPr>
          <w:szCs w:val="18"/>
        </w:rPr>
        <w:t>;</w:t>
      </w:r>
    </w:p>
    <w:p w:rsidR="00A02BFB" w:rsidRPr="00A82F81" w:rsidRDefault="00A02BFB" w:rsidP="00DE7BF3">
      <w:pPr>
        <w:pStyle w:val="EndnoteText"/>
        <w:widowControl w:val="0"/>
        <w:spacing w:line="220" w:lineRule="atLeast"/>
        <w:ind w:left="3969" w:hanging="2268"/>
        <w:rPr>
          <w:szCs w:val="18"/>
        </w:rPr>
      </w:pPr>
      <w:r w:rsidRPr="00A82F81">
        <w:rPr>
          <w:szCs w:val="18"/>
        </w:rPr>
        <w:t>SPT</w:t>
      </w:r>
      <w:r w:rsidRPr="00A82F81">
        <w:rPr>
          <w:szCs w:val="18"/>
        </w:rPr>
        <w:tab/>
        <w:t>Subcommittee on Prevention of Torture</w:t>
      </w:r>
      <w:r w:rsidR="00A22B91">
        <w:rPr>
          <w:szCs w:val="18"/>
        </w:rPr>
        <w:t>.</w:t>
      </w:r>
    </w:p>
  </w:endnote>
  <w:endnote w:id="12">
    <w:p w:rsidR="00DD63BD" w:rsidRDefault="00DD63BD" w:rsidP="00DD63BD">
      <w:pPr>
        <w:pStyle w:val="EndnoteText"/>
        <w:widowControl w:val="0"/>
        <w:tabs>
          <w:tab w:val="clear" w:pos="1021"/>
          <w:tab w:val="right" w:pos="1020"/>
        </w:tabs>
      </w:pPr>
      <w:r>
        <w:tab/>
      </w:r>
      <w:r>
        <w:rPr>
          <w:rStyle w:val="EndnoteReference"/>
        </w:rPr>
        <w:endnoteRef/>
      </w:r>
      <w:r w:rsidRPr="00DB19CF">
        <w:rPr>
          <w:lang w:val="es-MX"/>
        </w:rPr>
        <w:tab/>
      </w:r>
      <w:r w:rsidRPr="00DD63BD">
        <w:rPr>
          <w:bCs/>
          <w:lang w:val="es-ES"/>
        </w:rPr>
        <w:t xml:space="preserve">CERD/C/ESP/CO/21-23, para. </w:t>
      </w:r>
      <w:r>
        <w:rPr>
          <w:bCs/>
        </w:rPr>
        <w:t>41.</w:t>
      </w:r>
    </w:p>
  </w:endnote>
  <w:endnote w:id="13">
    <w:p w:rsidR="00DD63BD" w:rsidRDefault="00DD63BD" w:rsidP="00DD63BD">
      <w:pPr>
        <w:pStyle w:val="EndnoteText"/>
        <w:widowControl w:val="0"/>
        <w:tabs>
          <w:tab w:val="clear" w:pos="1021"/>
          <w:tab w:val="right" w:pos="1020"/>
        </w:tabs>
      </w:pPr>
      <w:r>
        <w:tab/>
      </w:r>
      <w:r>
        <w:rPr>
          <w:rStyle w:val="EndnoteReference"/>
        </w:rPr>
        <w:endnoteRef/>
      </w:r>
      <w:r>
        <w:tab/>
      </w:r>
      <w:r w:rsidRPr="00DD63BD">
        <w:rPr>
          <w:bCs/>
        </w:rPr>
        <w:t>CERD/C/ESP/CO/21-23/Add.1.</w:t>
      </w:r>
    </w:p>
  </w:endnote>
  <w:endnote w:id="14">
    <w:p w:rsidR="00DD63BD" w:rsidRDefault="00DD63BD" w:rsidP="00DD63BD">
      <w:pPr>
        <w:pStyle w:val="EndnoteText"/>
        <w:widowControl w:val="0"/>
        <w:tabs>
          <w:tab w:val="clear" w:pos="1021"/>
          <w:tab w:val="right" w:pos="1020"/>
        </w:tabs>
      </w:pPr>
      <w:r>
        <w:tab/>
      </w:r>
      <w:r>
        <w:rPr>
          <w:rStyle w:val="EndnoteReference"/>
        </w:rPr>
        <w:endnoteRef/>
      </w:r>
      <w:r>
        <w:tab/>
      </w:r>
      <w:r w:rsidRPr="00DD63BD">
        <w:t>Letter from CERD to the Permanent Mission of Spain to the United Nations Office and other international organizations in Geneva, dated 17 May 2018, available from https://tbinternet.ohchr.org/Treaties/CERD/Shared%20Documents/ESP/INT_CERD_FUL_ESP_31256_E.pdf (accessed on 9 October2019).</w:t>
      </w:r>
    </w:p>
  </w:endnote>
  <w:endnote w:id="15">
    <w:p w:rsidR="00DD63BD" w:rsidRPr="00DB19CF" w:rsidRDefault="00DD63BD" w:rsidP="00DD63BD">
      <w:pPr>
        <w:pStyle w:val="EndnoteText"/>
        <w:widowControl w:val="0"/>
        <w:tabs>
          <w:tab w:val="clear" w:pos="1021"/>
          <w:tab w:val="right" w:pos="1020"/>
        </w:tabs>
        <w:rPr>
          <w:lang w:val="es-MX"/>
        </w:rPr>
      </w:pPr>
      <w:r>
        <w:tab/>
      </w:r>
      <w:r>
        <w:rPr>
          <w:rStyle w:val="EndnoteReference"/>
        </w:rPr>
        <w:endnoteRef/>
      </w:r>
      <w:r w:rsidRPr="00DB19CF">
        <w:rPr>
          <w:lang w:val="es-MX"/>
        </w:rPr>
        <w:tab/>
      </w:r>
      <w:r w:rsidRPr="00DD63BD">
        <w:rPr>
          <w:bCs/>
          <w:lang w:val="es-ES"/>
        </w:rPr>
        <w:t>E/C.12/ESP/CO/6, para. 55.</w:t>
      </w:r>
    </w:p>
  </w:endnote>
  <w:endnote w:id="16">
    <w:p w:rsidR="00DD63BD" w:rsidRPr="00DB19CF" w:rsidRDefault="00DD63BD" w:rsidP="00DD63BD">
      <w:pPr>
        <w:pStyle w:val="EndnoteText"/>
        <w:widowControl w:val="0"/>
        <w:tabs>
          <w:tab w:val="clear" w:pos="1021"/>
          <w:tab w:val="right" w:pos="1020"/>
        </w:tabs>
        <w:rPr>
          <w:lang w:val="es-MX"/>
        </w:rPr>
      </w:pPr>
      <w:r w:rsidRPr="00DB19CF">
        <w:rPr>
          <w:lang w:val="es-MX"/>
        </w:rPr>
        <w:tab/>
      </w:r>
      <w:r>
        <w:rPr>
          <w:rStyle w:val="EndnoteReference"/>
        </w:rPr>
        <w:endnoteRef/>
      </w:r>
      <w:r w:rsidRPr="00DB19CF">
        <w:rPr>
          <w:lang w:val="es-MX"/>
        </w:rPr>
        <w:tab/>
      </w:r>
      <w:r w:rsidRPr="00DD63BD">
        <w:rPr>
          <w:lang w:val="es-ES"/>
        </w:rPr>
        <w:t>E/C.12/ESP/CO/6/Add.1.</w:t>
      </w:r>
    </w:p>
  </w:endnote>
  <w:endnote w:id="17">
    <w:p w:rsidR="00DD63BD" w:rsidRDefault="00DD63BD" w:rsidP="00DD63BD">
      <w:pPr>
        <w:pStyle w:val="EndnoteText"/>
        <w:widowControl w:val="0"/>
        <w:tabs>
          <w:tab w:val="clear" w:pos="1021"/>
          <w:tab w:val="right" w:pos="1020"/>
        </w:tabs>
      </w:pPr>
      <w:r w:rsidRPr="00DB19CF">
        <w:rPr>
          <w:lang w:val="es-MX"/>
        </w:rPr>
        <w:tab/>
      </w:r>
      <w:r>
        <w:rPr>
          <w:rStyle w:val="EndnoteReference"/>
        </w:rPr>
        <w:endnoteRef/>
      </w:r>
      <w:r w:rsidRPr="00DB19CF">
        <w:rPr>
          <w:lang w:val="es-MX"/>
        </w:rPr>
        <w:tab/>
      </w:r>
      <w:r w:rsidRPr="00DD63BD">
        <w:rPr>
          <w:lang w:val="es-ES"/>
        </w:rPr>
        <w:t xml:space="preserve">CCPR/C/ESP/CO/6, para. </w:t>
      </w:r>
      <w:r w:rsidRPr="00DD63BD">
        <w:t>26</w:t>
      </w:r>
      <w:r>
        <w:t>.</w:t>
      </w:r>
    </w:p>
  </w:endnote>
  <w:endnote w:id="18">
    <w:p w:rsidR="00DD63BD" w:rsidRDefault="00DD63BD" w:rsidP="00DD63BD">
      <w:pPr>
        <w:pStyle w:val="EndnoteText"/>
        <w:widowControl w:val="0"/>
        <w:tabs>
          <w:tab w:val="clear" w:pos="1021"/>
          <w:tab w:val="right" w:pos="1020"/>
        </w:tabs>
      </w:pPr>
      <w:r>
        <w:tab/>
      </w:r>
      <w:r>
        <w:rPr>
          <w:rStyle w:val="EndnoteReference"/>
        </w:rPr>
        <w:endnoteRef/>
      </w:r>
      <w:r>
        <w:tab/>
      </w:r>
      <w:r>
        <w:rPr>
          <w:lang w:val="en-US"/>
        </w:rPr>
        <w:t>CCPR/C/ESP/CO/6/Add.1.</w:t>
      </w:r>
    </w:p>
  </w:endnote>
  <w:endnote w:id="19">
    <w:p w:rsidR="00DD63BD" w:rsidRDefault="00DD63BD" w:rsidP="00DD63BD">
      <w:pPr>
        <w:pStyle w:val="EndnoteText"/>
        <w:widowControl w:val="0"/>
        <w:tabs>
          <w:tab w:val="clear" w:pos="1021"/>
          <w:tab w:val="right" w:pos="1020"/>
        </w:tabs>
      </w:pPr>
      <w:r>
        <w:tab/>
      </w:r>
      <w:r>
        <w:rPr>
          <w:rStyle w:val="EndnoteReference"/>
        </w:rPr>
        <w:endnoteRef/>
      </w:r>
      <w:r>
        <w:tab/>
      </w:r>
      <w:r w:rsidRPr="00DD63BD">
        <w:t>Letter from HR Committee to the Permanent Mission of Spain to the United Nations Office and other international organizations in Geneva, dated 18 April 2018, available from https://tbinternet.ohchr.org/Treaties/CCPR/Shared%20Documents/ESP/INT_CCPR_FUD_ESP_30919_S.pdf (accessed on 9 October 2019).</w:t>
      </w:r>
    </w:p>
  </w:endnote>
  <w:endnote w:id="20">
    <w:p w:rsidR="00DD63BD" w:rsidRDefault="00DD63BD" w:rsidP="00DD63BD">
      <w:pPr>
        <w:pStyle w:val="EndnoteText"/>
        <w:widowControl w:val="0"/>
        <w:tabs>
          <w:tab w:val="clear" w:pos="1021"/>
          <w:tab w:val="right" w:pos="1020"/>
        </w:tabs>
      </w:pPr>
      <w:r>
        <w:tab/>
      </w:r>
      <w:r>
        <w:rPr>
          <w:rStyle w:val="EndnoteReference"/>
        </w:rPr>
        <w:endnoteRef/>
      </w:r>
      <w:r w:rsidRPr="00DB19CF">
        <w:rPr>
          <w:lang w:val="es-MX"/>
        </w:rPr>
        <w:tab/>
      </w:r>
      <w:r w:rsidRPr="00DD63BD">
        <w:rPr>
          <w:bCs/>
          <w:lang w:val="es-ES"/>
        </w:rPr>
        <w:t xml:space="preserve">CEDAW/C/ESP/CO/7-8, para. </w:t>
      </w:r>
      <w:r w:rsidRPr="00DD63BD">
        <w:rPr>
          <w:bCs/>
        </w:rPr>
        <w:t>44.</w:t>
      </w:r>
    </w:p>
  </w:endnote>
  <w:endnote w:id="21">
    <w:p w:rsidR="00DD63BD" w:rsidRDefault="00DD63BD" w:rsidP="00DD63BD">
      <w:pPr>
        <w:pStyle w:val="EndnoteText"/>
        <w:widowControl w:val="0"/>
        <w:tabs>
          <w:tab w:val="clear" w:pos="1021"/>
          <w:tab w:val="right" w:pos="1020"/>
        </w:tabs>
      </w:pPr>
      <w:r>
        <w:tab/>
      </w:r>
      <w:r>
        <w:rPr>
          <w:rStyle w:val="EndnoteReference"/>
        </w:rPr>
        <w:endnoteRef/>
      </w:r>
      <w:r>
        <w:tab/>
      </w:r>
      <w:r w:rsidRPr="00DD63BD">
        <w:rPr>
          <w:lang w:val="en-US"/>
        </w:rPr>
        <w:t>CEDAW/C/ESP/CO/7-8/Add.1.</w:t>
      </w:r>
    </w:p>
  </w:endnote>
  <w:endnote w:id="22">
    <w:p w:rsidR="00DD63BD" w:rsidRDefault="00DD63BD" w:rsidP="00DD63BD">
      <w:pPr>
        <w:pStyle w:val="EndnoteText"/>
        <w:widowControl w:val="0"/>
        <w:tabs>
          <w:tab w:val="clear" w:pos="1021"/>
          <w:tab w:val="right" w:pos="1020"/>
        </w:tabs>
      </w:pPr>
      <w:r>
        <w:tab/>
      </w:r>
      <w:r>
        <w:rPr>
          <w:rStyle w:val="EndnoteReference"/>
        </w:rPr>
        <w:endnoteRef/>
      </w:r>
      <w:r>
        <w:tab/>
      </w:r>
      <w:r w:rsidRPr="00DD63BD">
        <w:t>Letter from CEDAW to the Permanent Mission of Spain to the United Nations Office and other international organizations in Geneva, dated 28 November 2017, available from https://tbinternet.ohchr.org/Treaties/CEDAW/Shared%20Documents/ESP/INT_CEDAW_FUL_ESP_29559_E.pdf (accessed on 9 October 2019).</w:t>
      </w:r>
    </w:p>
  </w:endnote>
  <w:endnote w:id="23">
    <w:p w:rsidR="00DD63BD" w:rsidRDefault="00DD63BD" w:rsidP="00DD63BD">
      <w:pPr>
        <w:pStyle w:val="EndnoteText"/>
        <w:widowControl w:val="0"/>
        <w:tabs>
          <w:tab w:val="clear" w:pos="1021"/>
          <w:tab w:val="right" w:pos="1020"/>
        </w:tabs>
      </w:pPr>
      <w:r>
        <w:tab/>
      </w:r>
      <w:r>
        <w:rPr>
          <w:rStyle w:val="EndnoteReference"/>
        </w:rPr>
        <w:endnoteRef/>
      </w:r>
      <w:r w:rsidRPr="00DB19CF">
        <w:rPr>
          <w:lang w:val="es-MX"/>
        </w:rPr>
        <w:tab/>
      </w:r>
      <w:r w:rsidRPr="00DD63BD">
        <w:rPr>
          <w:bCs/>
          <w:lang w:val="es-ES"/>
        </w:rPr>
        <w:t xml:space="preserve">CAT/C/ESP/CO/6, para. </w:t>
      </w:r>
      <w:r w:rsidRPr="00DD63BD">
        <w:rPr>
          <w:bCs/>
        </w:rPr>
        <w:t>24.</w:t>
      </w:r>
    </w:p>
  </w:endnote>
  <w:endnote w:id="24">
    <w:p w:rsidR="00DD63BD" w:rsidRDefault="00DD63BD" w:rsidP="00DD63BD">
      <w:pPr>
        <w:pStyle w:val="EndnoteText"/>
        <w:widowControl w:val="0"/>
        <w:tabs>
          <w:tab w:val="clear" w:pos="1021"/>
          <w:tab w:val="right" w:pos="1020"/>
        </w:tabs>
      </w:pPr>
      <w:r>
        <w:tab/>
      </w:r>
      <w:r>
        <w:rPr>
          <w:rStyle w:val="EndnoteReference"/>
        </w:rPr>
        <w:endnoteRef/>
      </w:r>
      <w:r>
        <w:tab/>
      </w:r>
      <w:r w:rsidRPr="00DD63BD">
        <w:rPr>
          <w:lang w:val="en-US"/>
        </w:rPr>
        <w:t>CAT/C/ESP/CO/6/Add.1.</w:t>
      </w:r>
    </w:p>
  </w:endnote>
  <w:endnote w:id="25">
    <w:p w:rsidR="00DD63BD" w:rsidRDefault="00DD63BD" w:rsidP="00DD63BD">
      <w:pPr>
        <w:pStyle w:val="EndnoteText"/>
        <w:widowControl w:val="0"/>
        <w:tabs>
          <w:tab w:val="clear" w:pos="1021"/>
          <w:tab w:val="right" w:pos="1020"/>
        </w:tabs>
      </w:pPr>
      <w:r>
        <w:tab/>
      </w:r>
      <w:r>
        <w:rPr>
          <w:rStyle w:val="EndnoteReference"/>
        </w:rPr>
        <w:endnoteRef/>
      </w:r>
      <w:r w:rsidRPr="00DB19CF">
        <w:rPr>
          <w:lang w:val="es-MX"/>
        </w:rPr>
        <w:tab/>
      </w:r>
      <w:r w:rsidRPr="00DD63BD">
        <w:rPr>
          <w:bCs/>
          <w:lang w:val="es-ES"/>
        </w:rPr>
        <w:t xml:space="preserve">CED/C/ESP/CO/1, para. </w:t>
      </w:r>
      <w:r w:rsidRPr="00DD63BD">
        <w:rPr>
          <w:bCs/>
        </w:rPr>
        <w:t>39.</w:t>
      </w:r>
    </w:p>
  </w:endnote>
  <w:endnote w:id="26">
    <w:p w:rsidR="00DD63BD" w:rsidRDefault="00DD63BD" w:rsidP="00DD63BD">
      <w:pPr>
        <w:pStyle w:val="EndnoteText"/>
        <w:widowControl w:val="0"/>
        <w:tabs>
          <w:tab w:val="clear" w:pos="1021"/>
          <w:tab w:val="right" w:pos="1020"/>
        </w:tabs>
      </w:pPr>
      <w:r>
        <w:tab/>
      </w:r>
      <w:r>
        <w:rPr>
          <w:rStyle w:val="EndnoteReference"/>
        </w:rPr>
        <w:endnoteRef/>
      </w:r>
      <w:r>
        <w:tab/>
      </w:r>
      <w:r w:rsidRPr="00DD63BD">
        <w:rPr>
          <w:lang w:val="en-US"/>
        </w:rPr>
        <w:t>CED/C/ESP/CO/1/Add.1.</w:t>
      </w:r>
    </w:p>
  </w:endnote>
  <w:endnote w:id="27">
    <w:p w:rsidR="00DD63BD" w:rsidRPr="00DB19CF" w:rsidRDefault="00DD63BD" w:rsidP="00DD63BD">
      <w:pPr>
        <w:pStyle w:val="EndnoteText"/>
        <w:widowControl w:val="0"/>
        <w:tabs>
          <w:tab w:val="clear" w:pos="1021"/>
          <w:tab w:val="right" w:pos="1020"/>
        </w:tabs>
        <w:rPr>
          <w:lang w:val="es-MX"/>
        </w:rPr>
      </w:pPr>
      <w:r>
        <w:tab/>
      </w:r>
      <w:r>
        <w:rPr>
          <w:rStyle w:val="EndnoteReference"/>
        </w:rPr>
        <w:endnoteRef/>
      </w:r>
      <w:r w:rsidRPr="00DB19CF">
        <w:rPr>
          <w:lang w:val="es-MX"/>
        </w:rPr>
        <w:tab/>
      </w:r>
      <w:r w:rsidRPr="00DD63BD">
        <w:rPr>
          <w:bCs/>
          <w:lang w:val="es-ES"/>
        </w:rPr>
        <w:t xml:space="preserve">E/C.12/61/D/5/2015; E/C.12/55/D/2/2014; </w:t>
      </w:r>
      <w:r w:rsidRPr="00DD63BD">
        <w:rPr>
          <w:lang w:val="es-ES"/>
        </w:rPr>
        <w:t>E/C.12/66/D/37/2018</w:t>
      </w:r>
      <w:r w:rsidRPr="00DD63BD">
        <w:rPr>
          <w:bCs/>
          <w:lang w:val="es-ES"/>
        </w:rPr>
        <w:t xml:space="preserve">; and </w:t>
      </w:r>
      <w:r w:rsidRPr="00DD63BD">
        <w:rPr>
          <w:lang w:val="es-ES"/>
        </w:rPr>
        <w:t>E/C.12/66/D/51/2018</w:t>
      </w:r>
      <w:r w:rsidRPr="00DD63BD">
        <w:rPr>
          <w:bCs/>
          <w:lang w:val="es-ES"/>
        </w:rPr>
        <w:t>.</w:t>
      </w:r>
    </w:p>
  </w:endnote>
  <w:endnote w:id="28">
    <w:p w:rsidR="00DD63BD" w:rsidRDefault="00DD63BD" w:rsidP="00DD63BD">
      <w:pPr>
        <w:pStyle w:val="EndnoteText"/>
        <w:widowControl w:val="0"/>
        <w:tabs>
          <w:tab w:val="clear" w:pos="1021"/>
          <w:tab w:val="right" w:pos="1020"/>
        </w:tabs>
      </w:pPr>
      <w:r w:rsidRPr="00DB19CF">
        <w:rPr>
          <w:lang w:val="es-MX"/>
        </w:rPr>
        <w:tab/>
      </w:r>
      <w:r>
        <w:rPr>
          <w:rStyle w:val="EndnoteReference"/>
        </w:rPr>
        <w:endnoteRef/>
      </w:r>
      <w:r w:rsidRPr="00DB19CF">
        <w:rPr>
          <w:lang w:val="es-MX"/>
        </w:rPr>
        <w:tab/>
      </w:r>
      <w:r w:rsidRPr="00DD63BD">
        <w:rPr>
          <w:bCs/>
          <w:lang w:val="es-ES"/>
        </w:rPr>
        <w:t xml:space="preserve">E/C.12/61/D/5/2015, para. 22; E/C.12/55/D/2/2014, para. 18; </w:t>
      </w:r>
      <w:r w:rsidRPr="00DD63BD">
        <w:rPr>
          <w:lang w:val="es-ES"/>
        </w:rPr>
        <w:t xml:space="preserve">E/C.12/66/D/37/2018, para. 18; and E/C.12/66/D/51/2018, para. </w:t>
      </w:r>
      <w:r w:rsidRPr="00DD63BD">
        <w:t>11.</w:t>
      </w:r>
    </w:p>
  </w:endnote>
  <w:endnote w:id="29">
    <w:p w:rsidR="00DD63BD" w:rsidRDefault="00DD63BD" w:rsidP="00DD63BD">
      <w:pPr>
        <w:pStyle w:val="EndnoteText"/>
        <w:widowControl w:val="0"/>
        <w:tabs>
          <w:tab w:val="clear" w:pos="1021"/>
          <w:tab w:val="right" w:pos="1020"/>
        </w:tabs>
      </w:pPr>
      <w:r>
        <w:tab/>
      </w:r>
      <w:r>
        <w:rPr>
          <w:rStyle w:val="EndnoteReference"/>
        </w:rPr>
        <w:endnoteRef/>
      </w:r>
      <w:r>
        <w:tab/>
      </w:r>
      <w:r w:rsidRPr="00DD63BD">
        <w:rPr>
          <w:bCs/>
        </w:rPr>
        <w:t xml:space="preserve">CCPR/C/111/D/2008/2010 and </w:t>
      </w:r>
      <w:r w:rsidRPr="00DD63BD">
        <w:t>CCPR/C/125/D/2657/2015</w:t>
      </w:r>
      <w:r w:rsidRPr="00DD63BD">
        <w:rPr>
          <w:bCs/>
        </w:rPr>
        <w:t>.</w:t>
      </w:r>
    </w:p>
  </w:endnote>
  <w:endnote w:id="30">
    <w:p w:rsidR="00DD63BD" w:rsidRDefault="00DD63BD" w:rsidP="00DD63BD">
      <w:pPr>
        <w:pStyle w:val="EndnoteText"/>
        <w:widowControl w:val="0"/>
        <w:tabs>
          <w:tab w:val="clear" w:pos="1021"/>
          <w:tab w:val="right" w:pos="1020"/>
        </w:tabs>
      </w:pPr>
      <w:r>
        <w:tab/>
      </w:r>
      <w:r>
        <w:rPr>
          <w:rStyle w:val="EndnoteReference"/>
        </w:rPr>
        <w:endnoteRef/>
      </w:r>
      <w:r>
        <w:tab/>
      </w:r>
      <w:r w:rsidRPr="00DD63BD">
        <w:rPr>
          <w:bCs/>
        </w:rPr>
        <w:t xml:space="preserve">CCPR/C/111/D/2008/2010, para. 13 and </w:t>
      </w:r>
      <w:r w:rsidRPr="00DD63BD">
        <w:t>CCPR/C/125/D/2657/2015, para. 12</w:t>
      </w:r>
      <w:r w:rsidRPr="00DD63BD">
        <w:rPr>
          <w:bCs/>
        </w:rPr>
        <w:t>.</w:t>
      </w:r>
    </w:p>
  </w:endnote>
  <w:endnote w:id="31">
    <w:p w:rsidR="00DD63BD" w:rsidRDefault="00DD63BD" w:rsidP="00DD63BD">
      <w:pPr>
        <w:pStyle w:val="EndnoteText"/>
        <w:widowControl w:val="0"/>
        <w:tabs>
          <w:tab w:val="clear" w:pos="1021"/>
          <w:tab w:val="right" w:pos="1020"/>
        </w:tabs>
      </w:pPr>
      <w:r>
        <w:tab/>
      </w:r>
      <w:r>
        <w:rPr>
          <w:rStyle w:val="EndnoteReference"/>
        </w:rPr>
        <w:endnoteRef/>
      </w:r>
      <w:r>
        <w:tab/>
      </w:r>
      <w:r w:rsidRPr="00DD63BD">
        <w:rPr>
          <w:bCs/>
        </w:rPr>
        <w:t xml:space="preserve">CRC/C/80/D/4/2016; CRC/C/79/D/11/2017; </w:t>
      </w:r>
      <w:r w:rsidRPr="00DD63BD">
        <w:t>CRC/C/81/D/16/2017</w:t>
      </w:r>
      <w:r w:rsidRPr="00DD63BD">
        <w:rPr>
          <w:bCs/>
        </w:rPr>
        <w:t xml:space="preserve">; </w:t>
      </w:r>
      <w:r w:rsidRPr="00DD63BD">
        <w:t>CRC/C/81/D/22/2017; CRC/C/82/D/17/2017; and CRC/C/82/D/27/2017</w:t>
      </w:r>
      <w:r w:rsidRPr="00DD63BD">
        <w:rPr>
          <w:bCs/>
        </w:rPr>
        <w:t>.</w:t>
      </w:r>
    </w:p>
  </w:endnote>
  <w:endnote w:id="32">
    <w:p w:rsidR="00DD63BD" w:rsidRPr="00DB19CF" w:rsidRDefault="00DD63BD" w:rsidP="00DD63BD">
      <w:pPr>
        <w:pStyle w:val="EndnoteText"/>
        <w:widowControl w:val="0"/>
        <w:tabs>
          <w:tab w:val="clear" w:pos="1021"/>
          <w:tab w:val="right" w:pos="1020"/>
        </w:tabs>
        <w:rPr>
          <w:lang w:val="es-MX"/>
        </w:rPr>
      </w:pPr>
      <w:r>
        <w:tab/>
      </w:r>
      <w:r>
        <w:rPr>
          <w:rStyle w:val="EndnoteReference"/>
        </w:rPr>
        <w:endnoteRef/>
      </w:r>
      <w:r w:rsidRPr="00DB19CF">
        <w:rPr>
          <w:lang w:val="es-MX"/>
        </w:rPr>
        <w:tab/>
      </w:r>
      <w:r w:rsidRPr="00DD63BD">
        <w:rPr>
          <w:bCs/>
          <w:lang w:val="es-ES"/>
        </w:rPr>
        <w:t xml:space="preserve">CRC/C/80/D/4/2016, para. 17; CRC/C/79/D/11/2017, para. 15; </w:t>
      </w:r>
      <w:r w:rsidRPr="00DD63BD">
        <w:rPr>
          <w:lang w:val="es-ES"/>
        </w:rPr>
        <w:t>CRC/C/81/D/16/2017, para. 15</w:t>
      </w:r>
      <w:r w:rsidRPr="00DD63BD">
        <w:rPr>
          <w:bCs/>
          <w:lang w:val="es-ES"/>
        </w:rPr>
        <w:t xml:space="preserve">; </w:t>
      </w:r>
      <w:r w:rsidRPr="00DD63BD">
        <w:rPr>
          <w:lang w:val="es-ES"/>
        </w:rPr>
        <w:t xml:space="preserve">CRC/C/81/D/22/2017, para. 16; CRC/C/82/D/17/2017, para. </w:t>
      </w:r>
      <w:r w:rsidRPr="00DD63BD">
        <w:rPr>
          <w:lang w:val="es-MX"/>
        </w:rPr>
        <w:t>16; and CRC/C/82/D/27/2017, para. 12</w:t>
      </w:r>
      <w:r w:rsidRPr="00DD63BD">
        <w:rPr>
          <w:bCs/>
          <w:lang w:val="es-MX"/>
        </w:rPr>
        <w:t>.</w:t>
      </w:r>
    </w:p>
  </w:endnote>
  <w:endnote w:id="33">
    <w:p w:rsidR="00DD63BD" w:rsidRPr="00DB19CF" w:rsidRDefault="00DD63BD" w:rsidP="00DD63BD">
      <w:pPr>
        <w:pStyle w:val="EndnoteText"/>
        <w:widowControl w:val="0"/>
        <w:tabs>
          <w:tab w:val="clear" w:pos="1021"/>
          <w:tab w:val="right" w:pos="1020"/>
        </w:tabs>
        <w:rPr>
          <w:lang w:val="es-MX"/>
        </w:rPr>
      </w:pPr>
      <w:r w:rsidRPr="00DB19CF">
        <w:rPr>
          <w:lang w:val="es-MX"/>
        </w:rPr>
        <w:tab/>
      </w:r>
      <w:r>
        <w:rPr>
          <w:rStyle w:val="EndnoteReference"/>
        </w:rPr>
        <w:endnoteRef/>
      </w:r>
      <w:r w:rsidRPr="00DB19CF">
        <w:rPr>
          <w:lang w:val="es-MX"/>
        </w:rPr>
        <w:tab/>
      </w:r>
      <w:r w:rsidRPr="00DD63BD">
        <w:rPr>
          <w:bCs/>
          <w:lang w:val="es-MX"/>
        </w:rPr>
        <w:t>CRPD/C/21/D/34/2015.</w:t>
      </w:r>
    </w:p>
  </w:endnote>
  <w:endnote w:id="34">
    <w:p w:rsidR="00DD63BD" w:rsidRPr="00DB19CF" w:rsidRDefault="00DD63BD" w:rsidP="00DD63BD">
      <w:pPr>
        <w:pStyle w:val="EndnoteText"/>
        <w:widowControl w:val="0"/>
        <w:tabs>
          <w:tab w:val="clear" w:pos="1021"/>
          <w:tab w:val="right" w:pos="1020"/>
        </w:tabs>
        <w:rPr>
          <w:lang w:val="es-MX"/>
        </w:rPr>
      </w:pPr>
      <w:r w:rsidRPr="00DB19CF">
        <w:rPr>
          <w:lang w:val="es-MX"/>
        </w:rPr>
        <w:tab/>
      </w:r>
      <w:r>
        <w:rPr>
          <w:rStyle w:val="EndnoteReference"/>
        </w:rPr>
        <w:endnoteRef/>
      </w:r>
      <w:r w:rsidRPr="00DB19CF">
        <w:rPr>
          <w:lang w:val="es-MX"/>
        </w:rPr>
        <w:tab/>
      </w:r>
      <w:r w:rsidRPr="00DD63BD">
        <w:rPr>
          <w:bCs/>
          <w:lang w:val="es-MX"/>
        </w:rPr>
        <w:t>CRPD/C/21/D/34/2015, para. 10.</w:t>
      </w:r>
    </w:p>
  </w:endnote>
  <w:endnote w:id="35">
    <w:p w:rsidR="00DD63BD" w:rsidRDefault="00DD63BD" w:rsidP="00DD63BD">
      <w:pPr>
        <w:pStyle w:val="EndnoteText"/>
        <w:widowControl w:val="0"/>
        <w:tabs>
          <w:tab w:val="clear" w:pos="1021"/>
          <w:tab w:val="right" w:pos="1020"/>
        </w:tabs>
      </w:pPr>
      <w:r w:rsidRPr="00DB19CF">
        <w:rPr>
          <w:lang w:val="es-MX"/>
        </w:rPr>
        <w:tab/>
      </w:r>
      <w:r>
        <w:rPr>
          <w:rStyle w:val="EndnoteReference"/>
        </w:rPr>
        <w:endnoteRef/>
      </w:r>
      <w:r w:rsidRPr="00DB19CF">
        <w:rPr>
          <w:lang w:val="es-MX"/>
        </w:rPr>
        <w:tab/>
        <w:t xml:space="preserve">CRPD/C/20/3. </w:t>
      </w:r>
      <w:r w:rsidRPr="00DD63BD">
        <w:t>See also CRPD/C/20/5 and supplementary informati</w:t>
      </w:r>
      <w:r w:rsidRPr="00DD63BD">
        <w:rPr>
          <w:lang w:val="en-US"/>
        </w:rPr>
        <w:t xml:space="preserve">on available from </w:t>
      </w:r>
      <w:hyperlink r:id="rId1" w:history="1">
        <w:r w:rsidRPr="00DD63BD">
          <w:rPr>
            <w:rStyle w:val="Hyperlink"/>
            <w:lang w:val="en-US"/>
          </w:rPr>
          <w:t>https://tbinternet.ohchr.org/_layouts/15/treatybodyexternal/Download.aspx?symbolno=INT%2fCRPD%2fITB%2fESP%2f8694&amp;Lang=en</w:t>
        </w:r>
      </w:hyperlink>
      <w:r w:rsidRPr="00DD63BD">
        <w:rPr>
          <w:lang w:val="en-US"/>
        </w:rPr>
        <w:t xml:space="preserve"> </w:t>
      </w:r>
      <w:r w:rsidRPr="00DD63BD">
        <w:t>(accessed on 9 October</w:t>
      </w:r>
      <w:r w:rsidRPr="00DD63BD">
        <w:rPr>
          <w:b/>
        </w:rPr>
        <w:t xml:space="preserve"> </w:t>
      </w:r>
      <w:r w:rsidRPr="00DD63BD">
        <w:t>2019).</w:t>
      </w:r>
    </w:p>
  </w:endnote>
  <w:endnote w:id="36">
    <w:p w:rsidR="00DD63BD" w:rsidRDefault="00DD63BD" w:rsidP="00DD63BD">
      <w:pPr>
        <w:pStyle w:val="EndnoteText"/>
        <w:widowControl w:val="0"/>
        <w:tabs>
          <w:tab w:val="clear" w:pos="1021"/>
          <w:tab w:val="right" w:pos="1020"/>
        </w:tabs>
      </w:pPr>
      <w:r>
        <w:tab/>
      </w:r>
      <w:r>
        <w:rPr>
          <w:rStyle w:val="EndnoteReference"/>
        </w:rPr>
        <w:endnoteRef/>
      </w:r>
      <w:r>
        <w:tab/>
      </w:r>
      <w:r w:rsidRPr="00DD63BD">
        <w:rPr>
          <w:lang w:val="en-US"/>
        </w:rPr>
        <w:t>CRPD/C/20/3, para. 2.</w:t>
      </w:r>
    </w:p>
  </w:endnote>
  <w:endnote w:id="37">
    <w:p w:rsidR="00DD63BD" w:rsidRDefault="00DD63BD" w:rsidP="00DD63BD">
      <w:pPr>
        <w:pStyle w:val="EndnoteText"/>
        <w:widowControl w:val="0"/>
        <w:tabs>
          <w:tab w:val="clear" w:pos="1021"/>
          <w:tab w:val="right" w:pos="1020"/>
        </w:tabs>
      </w:pPr>
      <w:r>
        <w:tab/>
      </w:r>
      <w:r>
        <w:rPr>
          <w:rStyle w:val="EndnoteReference"/>
        </w:rPr>
        <w:endnoteRef/>
      </w:r>
      <w:r>
        <w:tab/>
      </w:r>
      <w:r w:rsidRPr="00DD63BD">
        <w:rPr>
          <w:lang w:val="en-US"/>
        </w:rPr>
        <w:t xml:space="preserve">CAT/OP/ESP/1 and </w:t>
      </w:r>
      <w:r w:rsidRPr="00DD63BD">
        <w:rPr>
          <w:bCs/>
        </w:rPr>
        <w:t xml:space="preserve">CAT/OP/ESP/2. See also </w:t>
      </w:r>
      <w:r w:rsidRPr="00DD63BD">
        <w:rPr>
          <w:lang w:val="en-US"/>
        </w:rPr>
        <w:t>CAT/OP/ESP/2/add1.</w:t>
      </w:r>
    </w:p>
  </w:endnote>
  <w:endnote w:id="38">
    <w:p w:rsidR="00DD63BD" w:rsidRDefault="00DD63BD" w:rsidP="00DD63BD">
      <w:pPr>
        <w:pStyle w:val="EndnoteText"/>
        <w:widowControl w:val="0"/>
        <w:tabs>
          <w:tab w:val="clear" w:pos="1021"/>
          <w:tab w:val="right" w:pos="1020"/>
        </w:tabs>
      </w:pPr>
      <w:r>
        <w:tab/>
      </w:r>
      <w:r>
        <w:rPr>
          <w:rStyle w:val="EndnoteReference"/>
        </w:rPr>
        <w:endnoteRef/>
      </w:r>
      <w:r>
        <w:tab/>
      </w:r>
      <w:r w:rsidRPr="00DD63BD">
        <w:t xml:space="preserve">CAT/OP/ESP/1, para. 5 and </w:t>
      </w:r>
      <w:r w:rsidRPr="00DD63BD">
        <w:rPr>
          <w:bCs/>
        </w:rPr>
        <w:t>CAT/OP/ESP/2, para. 5.</w:t>
      </w:r>
    </w:p>
  </w:endnote>
  <w:endnote w:id="39">
    <w:p w:rsidR="00A02BFB" w:rsidRPr="00A82F81" w:rsidRDefault="00A02BFB" w:rsidP="00A02BFB">
      <w:pPr>
        <w:pStyle w:val="EndnoteText"/>
        <w:rPr>
          <w:szCs w:val="18"/>
        </w:rPr>
      </w:pPr>
      <w:r w:rsidRPr="001B45F7">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p>
  </w:endnote>
  <w:endnote w:id="40">
    <w:p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41">
    <w:p w:rsidR="00745D9C" w:rsidRDefault="00745D9C" w:rsidP="00745D9C">
      <w:pPr>
        <w:pStyle w:val="EndnoteText"/>
        <w:widowControl w:val="0"/>
      </w:pPr>
      <w:r>
        <w:tab/>
      </w:r>
      <w:r>
        <w:rPr>
          <w:rStyle w:val="EndnoteReference"/>
        </w:rPr>
        <w:endnoteRef/>
      </w:r>
      <w:r>
        <w:tab/>
        <w:t xml:space="preserve">The list of national human rights institutions with accreditation status granted by the Global Alliance of National Human Rights Institutions (GANHRI), accessed at: </w:t>
      </w:r>
    </w:p>
    <w:p w:rsidR="00745D9C" w:rsidRDefault="00565F0F" w:rsidP="00745D9C">
      <w:pPr>
        <w:pStyle w:val="EndnoteText"/>
        <w:widowControl w:val="0"/>
        <w:ind w:firstLine="0"/>
        <w:rPr>
          <w:bCs/>
        </w:rPr>
      </w:pPr>
      <w:hyperlink r:id="rId2" w:history="1">
        <w:r w:rsidR="00745D9C">
          <w:rPr>
            <w:rStyle w:val="Hyperlink"/>
            <w:bCs/>
          </w:rPr>
          <w:t>https://nhri.ohchr.org/EN/Documents/Status%20Accreditation%20Chart%20%289%20May%202019%29.pdf</w:t>
        </w:r>
      </w:hyperlink>
    </w:p>
    <w:p w:rsidR="00745D9C" w:rsidRDefault="00745D9C" w:rsidP="00745D9C">
      <w:pPr>
        <w:pStyle w:val="EndnoteText"/>
        <w:spacing w:before="240" w:line="240" w:lineRule="exact"/>
        <w:ind w:firstLine="0"/>
        <w:jc w:val="center"/>
        <w:rPr>
          <w:u w:val="single"/>
        </w:rPr>
      </w:pPr>
      <w:r>
        <w:rPr>
          <w:bCs/>
          <w:u w:val="single"/>
        </w:rPr>
        <w:tab/>
      </w:r>
      <w:r>
        <w:rPr>
          <w:bCs/>
          <w:u w:val="single"/>
        </w:rPr>
        <w:tab/>
      </w:r>
      <w:r>
        <w:rPr>
          <w:bCs/>
          <w:u w:val="single"/>
        </w:rPr>
        <w:tab/>
      </w:r>
      <w:r w:rsidR="00AD092A">
        <w:rPr>
          <w:bCs/>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A7D" w:rsidRDefault="00674A7D">
    <w:pPr>
      <w:pStyle w:val="Footer"/>
      <w:jc w:val="right"/>
    </w:pPr>
    <w:r>
      <w:fldChar w:fldCharType="begin"/>
    </w:r>
    <w:r>
      <w:instrText xml:space="preserve"> PAGE   \* MERGEFORMAT </w:instrText>
    </w:r>
    <w:r>
      <w:fldChar w:fldCharType="separate"/>
    </w:r>
    <w:r w:rsidR="00565F0F">
      <w:rPr>
        <w:noProof/>
      </w:rPr>
      <w:t>8</w:t>
    </w:r>
    <w:r>
      <w:rPr>
        <w:noProof/>
      </w:rPr>
      <w:fldChar w:fldCharType="end"/>
    </w:r>
  </w:p>
  <w:p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40" w:rsidRDefault="00D725F7" w:rsidP="00542574">
    <w:r>
      <w:rPr>
        <w:noProof/>
        <w:lang w:eastAsia="en-GB"/>
      </w:rPr>
      <w:drawing>
        <wp:anchor distT="0" distB="0" distL="114300" distR="114300" simplePos="0" relativeHeight="251657728" behindDoc="0" locked="1" layoutInCell="1" allowOverlap="1" wp14:anchorId="7775CC57" wp14:editId="31D4F7E8">
          <wp:simplePos x="0" y="0"/>
          <wp:positionH relativeFrom="column">
            <wp:posOffset>5148580</wp:posOffset>
          </wp:positionH>
          <wp:positionV relativeFrom="paragraph">
            <wp:posOffset>-79375</wp:posOffset>
          </wp:positionV>
          <wp:extent cx="930275" cy="230505"/>
          <wp:effectExtent l="0" t="0" r="0" b="0"/>
          <wp:wrapNone/>
          <wp:docPr id="1"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F44" w:rsidRPr="000B175B" w:rsidRDefault="006B1F44" w:rsidP="000B175B">
      <w:pPr>
        <w:tabs>
          <w:tab w:val="right" w:pos="2155"/>
        </w:tabs>
        <w:spacing w:after="80"/>
        <w:ind w:left="680"/>
        <w:rPr>
          <w:u w:val="single"/>
        </w:rPr>
      </w:pPr>
      <w:r>
        <w:rPr>
          <w:u w:val="single"/>
        </w:rPr>
        <w:tab/>
      </w:r>
    </w:p>
  </w:footnote>
  <w:footnote w:type="continuationSeparator" w:id="0">
    <w:p w:rsidR="006B1F44" w:rsidRPr="00FC68B7" w:rsidRDefault="006B1F44" w:rsidP="00FC68B7">
      <w:pPr>
        <w:tabs>
          <w:tab w:val="left" w:pos="2155"/>
        </w:tabs>
        <w:spacing w:after="80"/>
        <w:ind w:left="680"/>
        <w:rPr>
          <w:u w:val="single"/>
        </w:rPr>
      </w:pPr>
      <w:r>
        <w:rPr>
          <w:u w:val="single"/>
        </w:rPr>
        <w:tab/>
      </w:r>
    </w:p>
  </w:footnote>
  <w:footnote w:type="continuationNotice" w:id="1">
    <w:p w:rsidR="006B1F44" w:rsidRDefault="006B1F4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0"/>
  <w:activeWritingStyle w:appName="MSWord" w:lang="fr-FR" w:vendorID="64" w:dllVersion="131078" w:nlCheck="1" w:checkStyle="0"/>
  <w:activeWritingStyle w:appName="MSWord" w:lang="es-ES_tradnl" w:vendorID="64" w:dllVersion="131078" w:nlCheck="1" w:checkStyle="0"/>
  <w:activeWritingStyle w:appName="MSWord" w:lang="es-MX"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FB"/>
    <w:rsid w:val="00007F7F"/>
    <w:rsid w:val="00022DB5"/>
    <w:rsid w:val="0002432F"/>
    <w:rsid w:val="00027D25"/>
    <w:rsid w:val="000344CE"/>
    <w:rsid w:val="000403D1"/>
    <w:rsid w:val="00042BB3"/>
    <w:rsid w:val="000449AA"/>
    <w:rsid w:val="0004794B"/>
    <w:rsid w:val="00050F6B"/>
    <w:rsid w:val="00072C8C"/>
    <w:rsid w:val="00073E70"/>
    <w:rsid w:val="00075368"/>
    <w:rsid w:val="000876EB"/>
    <w:rsid w:val="00091419"/>
    <w:rsid w:val="000931C0"/>
    <w:rsid w:val="000B175B"/>
    <w:rsid w:val="000B3A0F"/>
    <w:rsid w:val="000B4A3B"/>
    <w:rsid w:val="000C072F"/>
    <w:rsid w:val="000D0709"/>
    <w:rsid w:val="000D1851"/>
    <w:rsid w:val="000E0415"/>
    <w:rsid w:val="000E5C92"/>
    <w:rsid w:val="000F63EB"/>
    <w:rsid w:val="00122CFC"/>
    <w:rsid w:val="0013065A"/>
    <w:rsid w:val="0013136E"/>
    <w:rsid w:val="00132BC7"/>
    <w:rsid w:val="00137719"/>
    <w:rsid w:val="00146D32"/>
    <w:rsid w:val="001509BA"/>
    <w:rsid w:val="00155D29"/>
    <w:rsid w:val="00157983"/>
    <w:rsid w:val="001614E7"/>
    <w:rsid w:val="00164D26"/>
    <w:rsid w:val="001B45F7"/>
    <w:rsid w:val="001B4B04"/>
    <w:rsid w:val="001C0706"/>
    <w:rsid w:val="001C215C"/>
    <w:rsid w:val="001C2AAA"/>
    <w:rsid w:val="001C6663"/>
    <w:rsid w:val="001C7895"/>
    <w:rsid w:val="001D26DF"/>
    <w:rsid w:val="001E115E"/>
    <w:rsid w:val="001E2790"/>
    <w:rsid w:val="001E5256"/>
    <w:rsid w:val="001F4985"/>
    <w:rsid w:val="0020250C"/>
    <w:rsid w:val="0021130C"/>
    <w:rsid w:val="00211822"/>
    <w:rsid w:val="00211E0B"/>
    <w:rsid w:val="00211E72"/>
    <w:rsid w:val="00214047"/>
    <w:rsid w:val="0022130F"/>
    <w:rsid w:val="0022777B"/>
    <w:rsid w:val="0023451C"/>
    <w:rsid w:val="0023480E"/>
    <w:rsid w:val="00237785"/>
    <w:rsid w:val="002410DD"/>
    <w:rsid w:val="00241466"/>
    <w:rsid w:val="00253D58"/>
    <w:rsid w:val="00254654"/>
    <w:rsid w:val="00255E33"/>
    <w:rsid w:val="00260247"/>
    <w:rsid w:val="00261572"/>
    <w:rsid w:val="00264FA3"/>
    <w:rsid w:val="00276B6D"/>
    <w:rsid w:val="0027725F"/>
    <w:rsid w:val="00283347"/>
    <w:rsid w:val="00296EB7"/>
    <w:rsid w:val="002A016D"/>
    <w:rsid w:val="002B4713"/>
    <w:rsid w:val="002C0F04"/>
    <w:rsid w:val="002C1369"/>
    <w:rsid w:val="002C21F0"/>
    <w:rsid w:val="002C7E57"/>
    <w:rsid w:val="002D016A"/>
    <w:rsid w:val="002D152D"/>
    <w:rsid w:val="002E2CB8"/>
    <w:rsid w:val="002E646B"/>
    <w:rsid w:val="002F034B"/>
    <w:rsid w:val="002F43B4"/>
    <w:rsid w:val="00303590"/>
    <w:rsid w:val="003107FA"/>
    <w:rsid w:val="00316C80"/>
    <w:rsid w:val="00317977"/>
    <w:rsid w:val="003229D8"/>
    <w:rsid w:val="00324383"/>
    <w:rsid w:val="003314D1"/>
    <w:rsid w:val="00335A2F"/>
    <w:rsid w:val="00337727"/>
    <w:rsid w:val="00341937"/>
    <w:rsid w:val="00341D5E"/>
    <w:rsid w:val="0034613D"/>
    <w:rsid w:val="00350CFD"/>
    <w:rsid w:val="00352FDD"/>
    <w:rsid w:val="0037215F"/>
    <w:rsid w:val="00380822"/>
    <w:rsid w:val="0039277A"/>
    <w:rsid w:val="003972E0"/>
    <w:rsid w:val="003975ED"/>
    <w:rsid w:val="003A4E25"/>
    <w:rsid w:val="003C2CC4"/>
    <w:rsid w:val="003D4B23"/>
    <w:rsid w:val="003E065C"/>
    <w:rsid w:val="003E19D9"/>
    <w:rsid w:val="003E33AE"/>
    <w:rsid w:val="003E6998"/>
    <w:rsid w:val="00400E06"/>
    <w:rsid w:val="00402E7F"/>
    <w:rsid w:val="00407DA8"/>
    <w:rsid w:val="00420F8B"/>
    <w:rsid w:val="00424C80"/>
    <w:rsid w:val="00431A65"/>
    <w:rsid w:val="004325CB"/>
    <w:rsid w:val="0044503A"/>
    <w:rsid w:val="00446DE4"/>
    <w:rsid w:val="00447761"/>
    <w:rsid w:val="00451EC3"/>
    <w:rsid w:val="004721B1"/>
    <w:rsid w:val="00473D61"/>
    <w:rsid w:val="004766F2"/>
    <w:rsid w:val="004859EC"/>
    <w:rsid w:val="00496A15"/>
    <w:rsid w:val="004A76BD"/>
    <w:rsid w:val="004B75D2"/>
    <w:rsid w:val="004D1140"/>
    <w:rsid w:val="004E01CE"/>
    <w:rsid w:val="004E25CB"/>
    <w:rsid w:val="004F55ED"/>
    <w:rsid w:val="00500AD7"/>
    <w:rsid w:val="00505C67"/>
    <w:rsid w:val="00506D1F"/>
    <w:rsid w:val="0052176C"/>
    <w:rsid w:val="005261E5"/>
    <w:rsid w:val="0054192A"/>
    <w:rsid w:val="005420F2"/>
    <w:rsid w:val="00542574"/>
    <w:rsid w:val="005436AB"/>
    <w:rsid w:val="005443E8"/>
    <w:rsid w:val="005457B9"/>
    <w:rsid w:val="00546DBF"/>
    <w:rsid w:val="005512BA"/>
    <w:rsid w:val="00553D76"/>
    <w:rsid w:val="005552B5"/>
    <w:rsid w:val="00560085"/>
    <w:rsid w:val="0056117B"/>
    <w:rsid w:val="005615E8"/>
    <w:rsid w:val="005620C3"/>
    <w:rsid w:val="00565F0F"/>
    <w:rsid w:val="00571365"/>
    <w:rsid w:val="00581300"/>
    <w:rsid w:val="005833C5"/>
    <w:rsid w:val="005873E1"/>
    <w:rsid w:val="00592E55"/>
    <w:rsid w:val="005A1CA9"/>
    <w:rsid w:val="005A22DB"/>
    <w:rsid w:val="005B3DB3"/>
    <w:rsid w:val="005B6E48"/>
    <w:rsid w:val="005C6A3F"/>
    <w:rsid w:val="005E1712"/>
    <w:rsid w:val="005F6E73"/>
    <w:rsid w:val="00600B1A"/>
    <w:rsid w:val="006116A3"/>
    <w:rsid w:val="00611FC4"/>
    <w:rsid w:val="006176FB"/>
    <w:rsid w:val="00622351"/>
    <w:rsid w:val="00626E6C"/>
    <w:rsid w:val="00640B26"/>
    <w:rsid w:val="00644301"/>
    <w:rsid w:val="00664D04"/>
    <w:rsid w:val="00670741"/>
    <w:rsid w:val="00674A7D"/>
    <w:rsid w:val="00676C10"/>
    <w:rsid w:val="006808A9"/>
    <w:rsid w:val="00693734"/>
    <w:rsid w:val="00696BD6"/>
    <w:rsid w:val="006A18AC"/>
    <w:rsid w:val="006A2E88"/>
    <w:rsid w:val="006A6B9D"/>
    <w:rsid w:val="006A7392"/>
    <w:rsid w:val="006B1F44"/>
    <w:rsid w:val="006B3189"/>
    <w:rsid w:val="006B7D65"/>
    <w:rsid w:val="006D63AD"/>
    <w:rsid w:val="006D6DA6"/>
    <w:rsid w:val="006D7D5E"/>
    <w:rsid w:val="006E564B"/>
    <w:rsid w:val="006F13F0"/>
    <w:rsid w:val="006F5035"/>
    <w:rsid w:val="007065EB"/>
    <w:rsid w:val="00720183"/>
    <w:rsid w:val="0072632A"/>
    <w:rsid w:val="00741A0B"/>
    <w:rsid w:val="0074200B"/>
    <w:rsid w:val="00745D9C"/>
    <w:rsid w:val="00755596"/>
    <w:rsid w:val="00756BAD"/>
    <w:rsid w:val="00757201"/>
    <w:rsid w:val="007953F7"/>
    <w:rsid w:val="007A6296"/>
    <w:rsid w:val="007A6C96"/>
    <w:rsid w:val="007A7FC3"/>
    <w:rsid w:val="007B6BA5"/>
    <w:rsid w:val="007C1B62"/>
    <w:rsid w:val="007C3390"/>
    <w:rsid w:val="007C4F4B"/>
    <w:rsid w:val="007D2CDC"/>
    <w:rsid w:val="007D5213"/>
    <w:rsid w:val="007D5327"/>
    <w:rsid w:val="007E2675"/>
    <w:rsid w:val="007E2875"/>
    <w:rsid w:val="007E2C3B"/>
    <w:rsid w:val="007E5B90"/>
    <w:rsid w:val="007E75F7"/>
    <w:rsid w:val="007F085C"/>
    <w:rsid w:val="007F6611"/>
    <w:rsid w:val="00802110"/>
    <w:rsid w:val="00802DEA"/>
    <w:rsid w:val="008155C3"/>
    <w:rsid w:val="008175E9"/>
    <w:rsid w:val="0082243E"/>
    <w:rsid w:val="008242D7"/>
    <w:rsid w:val="00834584"/>
    <w:rsid w:val="00842CE4"/>
    <w:rsid w:val="00856CD2"/>
    <w:rsid w:val="00861BC6"/>
    <w:rsid w:val="00866244"/>
    <w:rsid w:val="00871FD5"/>
    <w:rsid w:val="008741DC"/>
    <w:rsid w:val="00875FCF"/>
    <w:rsid w:val="00881071"/>
    <w:rsid w:val="0089713E"/>
    <w:rsid w:val="008979B1"/>
    <w:rsid w:val="008A0E1B"/>
    <w:rsid w:val="008A6B25"/>
    <w:rsid w:val="008A6C4F"/>
    <w:rsid w:val="008B4D7D"/>
    <w:rsid w:val="008B6D40"/>
    <w:rsid w:val="008C1E4D"/>
    <w:rsid w:val="008C78C2"/>
    <w:rsid w:val="008D7937"/>
    <w:rsid w:val="008E0E46"/>
    <w:rsid w:val="008E37E3"/>
    <w:rsid w:val="008E5D82"/>
    <w:rsid w:val="00902912"/>
    <w:rsid w:val="0090452C"/>
    <w:rsid w:val="009045C9"/>
    <w:rsid w:val="00907C3F"/>
    <w:rsid w:val="0091125E"/>
    <w:rsid w:val="00915F73"/>
    <w:rsid w:val="0092237C"/>
    <w:rsid w:val="0093707B"/>
    <w:rsid w:val="009400EB"/>
    <w:rsid w:val="00940A54"/>
    <w:rsid w:val="009427E3"/>
    <w:rsid w:val="0094563C"/>
    <w:rsid w:val="00956D9B"/>
    <w:rsid w:val="0096139A"/>
    <w:rsid w:val="00963CBA"/>
    <w:rsid w:val="009654B7"/>
    <w:rsid w:val="00967FA4"/>
    <w:rsid w:val="00975459"/>
    <w:rsid w:val="009822C1"/>
    <w:rsid w:val="00991261"/>
    <w:rsid w:val="009A0B83"/>
    <w:rsid w:val="009B3800"/>
    <w:rsid w:val="009C0AEB"/>
    <w:rsid w:val="009C422A"/>
    <w:rsid w:val="009D22AC"/>
    <w:rsid w:val="009D3FA1"/>
    <w:rsid w:val="009D50DB"/>
    <w:rsid w:val="009E1C4E"/>
    <w:rsid w:val="009E78E3"/>
    <w:rsid w:val="009F7E24"/>
    <w:rsid w:val="00A02BFB"/>
    <w:rsid w:val="00A02F74"/>
    <w:rsid w:val="00A05E0B"/>
    <w:rsid w:val="00A074DD"/>
    <w:rsid w:val="00A10167"/>
    <w:rsid w:val="00A1427D"/>
    <w:rsid w:val="00A22B91"/>
    <w:rsid w:val="00A3619D"/>
    <w:rsid w:val="00A4634F"/>
    <w:rsid w:val="00A51CF3"/>
    <w:rsid w:val="00A63DA6"/>
    <w:rsid w:val="00A67EFD"/>
    <w:rsid w:val="00A72F22"/>
    <w:rsid w:val="00A748A6"/>
    <w:rsid w:val="00A879A4"/>
    <w:rsid w:val="00A87E95"/>
    <w:rsid w:val="00A92E29"/>
    <w:rsid w:val="00AB1EAA"/>
    <w:rsid w:val="00AC2000"/>
    <w:rsid w:val="00AC57AF"/>
    <w:rsid w:val="00AD092A"/>
    <w:rsid w:val="00AD09E9"/>
    <w:rsid w:val="00AD3D48"/>
    <w:rsid w:val="00AD7B29"/>
    <w:rsid w:val="00AF0576"/>
    <w:rsid w:val="00AF3829"/>
    <w:rsid w:val="00B037F0"/>
    <w:rsid w:val="00B04819"/>
    <w:rsid w:val="00B14190"/>
    <w:rsid w:val="00B2327D"/>
    <w:rsid w:val="00B2718F"/>
    <w:rsid w:val="00B30179"/>
    <w:rsid w:val="00B303B5"/>
    <w:rsid w:val="00B3317B"/>
    <w:rsid w:val="00B334DC"/>
    <w:rsid w:val="00B3631A"/>
    <w:rsid w:val="00B4116B"/>
    <w:rsid w:val="00B46C88"/>
    <w:rsid w:val="00B53013"/>
    <w:rsid w:val="00B6497D"/>
    <w:rsid w:val="00B67F5E"/>
    <w:rsid w:val="00B7007F"/>
    <w:rsid w:val="00B73E65"/>
    <w:rsid w:val="00B81E12"/>
    <w:rsid w:val="00B83180"/>
    <w:rsid w:val="00B8362D"/>
    <w:rsid w:val="00B87110"/>
    <w:rsid w:val="00B90627"/>
    <w:rsid w:val="00B97FA8"/>
    <w:rsid w:val="00BA7ABE"/>
    <w:rsid w:val="00BB2720"/>
    <w:rsid w:val="00BC1385"/>
    <w:rsid w:val="00BC5875"/>
    <w:rsid w:val="00BC74E9"/>
    <w:rsid w:val="00BE618E"/>
    <w:rsid w:val="00BF6250"/>
    <w:rsid w:val="00BF7F28"/>
    <w:rsid w:val="00C15905"/>
    <w:rsid w:val="00C163EA"/>
    <w:rsid w:val="00C24693"/>
    <w:rsid w:val="00C3427B"/>
    <w:rsid w:val="00C35427"/>
    <w:rsid w:val="00C35F0B"/>
    <w:rsid w:val="00C463DD"/>
    <w:rsid w:val="00C64458"/>
    <w:rsid w:val="00C745C3"/>
    <w:rsid w:val="00C77A4F"/>
    <w:rsid w:val="00C81253"/>
    <w:rsid w:val="00C8450C"/>
    <w:rsid w:val="00CA2A58"/>
    <w:rsid w:val="00CA2E07"/>
    <w:rsid w:val="00CA6DE7"/>
    <w:rsid w:val="00CC03CC"/>
    <w:rsid w:val="00CC0B55"/>
    <w:rsid w:val="00CD3067"/>
    <w:rsid w:val="00CD5055"/>
    <w:rsid w:val="00CD6995"/>
    <w:rsid w:val="00CE4A8F"/>
    <w:rsid w:val="00CF0214"/>
    <w:rsid w:val="00CF586F"/>
    <w:rsid w:val="00CF7D43"/>
    <w:rsid w:val="00CF7EBA"/>
    <w:rsid w:val="00D11129"/>
    <w:rsid w:val="00D2031B"/>
    <w:rsid w:val="00D22332"/>
    <w:rsid w:val="00D225C5"/>
    <w:rsid w:val="00D226FD"/>
    <w:rsid w:val="00D25FE2"/>
    <w:rsid w:val="00D43252"/>
    <w:rsid w:val="00D4456E"/>
    <w:rsid w:val="00D45C86"/>
    <w:rsid w:val="00D47642"/>
    <w:rsid w:val="00D550F9"/>
    <w:rsid w:val="00D572B0"/>
    <w:rsid w:val="00D57EDC"/>
    <w:rsid w:val="00D62E90"/>
    <w:rsid w:val="00D6573E"/>
    <w:rsid w:val="00D67211"/>
    <w:rsid w:val="00D725F7"/>
    <w:rsid w:val="00D75C61"/>
    <w:rsid w:val="00D76BE5"/>
    <w:rsid w:val="00D8128F"/>
    <w:rsid w:val="00D82670"/>
    <w:rsid w:val="00D83A60"/>
    <w:rsid w:val="00D978C6"/>
    <w:rsid w:val="00DA67AD"/>
    <w:rsid w:val="00DB154A"/>
    <w:rsid w:val="00DB18CE"/>
    <w:rsid w:val="00DB19CF"/>
    <w:rsid w:val="00DD3674"/>
    <w:rsid w:val="00DD63BD"/>
    <w:rsid w:val="00DE3EC0"/>
    <w:rsid w:val="00DE7BF3"/>
    <w:rsid w:val="00DF1348"/>
    <w:rsid w:val="00DF5004"/>
    <w:rsid w:val="00E11593"/>
    <w:rsid w:val="00E12B6B"/>
    <w:rsid w:val="00E130AB"/>
    <w:rsid w:val="00E170D4"/>
    <w:rsid w:val="00E35C8F"/>
    <w:rsid w:val="00E438D9"/>
    <w:rsid w:val="00E5644E"/>
    <w:rsid w:val="00E66B4F"/>
    <w:rsid w:val="00E7260F"/>
    <w:rsid w:val="00E75BF2"/>
    <w:rsid w:val="00E77DD2"/>
    <w:rsid w:val="00E806EE"/>
    <w:rsid w:val="00E86049"/>
    <w:rsid w:val="00E96630"/>
    <w:rsid w:val="00E96891"/>
    <w:rsid w:val="00EA176B"/>
    <w:rsid w:val="00EB0EF8"/>
    <w:rsid w:val="00EB0FB9"/>
    <w:rsid w:val="00ED0CA9"/>
    <w:rsid w:val="00ED7A2A"/>
    <w:rsid w:val="00EE41E7"/>
    <w:rsid w:val="00EE7D5F"/>
    <w:rsid w:val="00EF1D7F"/>
    <w:rsid w:val="00EF5BDB"/>
    <w:rsid w:val="00F07FD9"/>
    <w:rsid w:val="00F15906"/>
    <w:rsid w:val="00F21C38"/>
    <w:rsid w:val="00F238A8"/>
    <w:rsid w:val="00F23933"/>
    <w:rsid w:val="00F24119"/>
    <w:rsid w:val="00F30B7B"/>
    <w:rsid w:val="00F34950"/>
    <w:rsid w:val="00F40E75"/>
    <w:rsid w:val="00F42CD9"/>
    <w:rsid w:val="00F45B43"/>
    <w:rsid w:val="00F52936"/>
    <w:rsid w:val="00F677CB"/>
    <w:rsid w:val="00F71571"/>
    <w:rsid w:val="00F715B8"/>
    <w:rsid w:val="00F72113"/>
    <w:rsid w:val="00F723A2"/>
    <w:rsid w:val="00F76CA4"/>
    <w:rsid w:val="00F7766A"/>
    <w:rsid w:val="00FA7DF3"/>
    <w:rsid w:val="00FB4200"/>
    <w:rsid w:val="00FC68B7"/>
    <w:rsid w:val="00FD268F"/>
    <w:rsid w:val="00FD2FD8"/>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5EA6F6"/>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character" w:customStyle="1" w:styleId="sessionsubtitle">
    <w:name w:val="sessionsubtitle"/>
    <w:basedOn w:val="DefaultParagraphFont"/>
    <w:rsid w:val="001B45F7"/>
  </w:style>
  <w:style w:type="paragraph" w:customStyle="1" w:styleId="Default">
    <w:name w:val="Default"/>
    <w:rsid w:val="0023480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2" Type="http://schemas.openxmlformats.org/officeDocument/2006/relationships/hyperlink" Target="https://nhri.ohchr.org/EN/Documents/Status%20Accreditation%20Chart%20%289%20May%202019%29.pdf" TargetMode="External"/><Relationship Id="rId1" Type="http://schemas.openxmlformats.org/officeDocument/2006/relationships/hyperlink" Target="https://tbinternet.ohchr.org/_layouts/15/treatybodyexternal/Download.aspx?symbolno=INT%2fCRPD%2fITB%2fESP%2f8694&amp;Lang=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028FDD-C313-4ECA-8260-274EC1DEB640}">
  <ds:schemaRefs>
    <ds:schemaRef ds:uri="http://schemas.openxmlformats.org/officeDocument/2006/bibliography"/>
  </ds:schemaRefs>
</ds:datastoreItem>
</file>

<file path=customXml/itemProps2.xml><?xml version="1.0" encoding="utf-8"?>
<ds:datastoreItem xmlns:ds="http://schemas.openxmlformats.org/officeDocument/2006/customXml" ds:itemID="{ADA0F97A-CA1F-480C-A608-44FB3227D810}"/>
</file>

<file path=customXml/itemProps3.xml><?xml version="1.0" encoding="utf-8"?>
<ds:datastoreItem xmlns:ds="http://schemas.openxmlformats.org/officeDocument/2006/customXml" ds:itemID="{563C4BE5-6A92-449E-9E66-D32AEF662095}"/>
</file>

<file path=customXml/itemProps4.xml><?xml version="1.0" encoding="utf-8"?>
<ds:datastoreItem xmlns:ds="http://schemas.openxmlformats.org/officeDocument/2006/customXml" ds:itemID="{83D67E63-DA3F-43B4-8436-074EC2B708E0}"/>
</file>

<file path=docProps/app.xml><?xml version="1.0" encoding="utf-8"?>
<Properties xmlns="http://schemas.openxmlformats.org/officeDocument/2006/extended-properties" xmlns:vt="http://schemas.openxmlformats.org/officeDocument/2006/docPropsVTypes">
  <Template>A_E.dotm</Template>
  <TotalTime>1</TotalTime>
  <Pages>8</Pages>
  <Words>745</Words>
  <Characters>4250</Characters>
  <Application>Microsoft Office Word</Application>
  <DocSecurity>0</DocSecurity>
  <Lines>35</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Noemy BARRITA-CHAGOYA</cp:lastModifiedBy>
  <cp:revision>3</cp:revision>
  <cp:lastPrinted>2008-01-29T07:30:00Z</cp:lastPrinted>
  <dcterms:created xsi:type="dcterms:W3CDTF">2019-12-18T15:14:00Z</dcterms:created>
  <dcterms:modified xsi:type="dcterms:W3CDTF">2019-12-18T15:15:00Z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1468300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