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A02BFB" w:rsidRPr="00435E0F">
        <w:t xml:space="preserve">Compilation on </w:t>
      </w:r>
      <w:r w:rsidR="007D6A87" w:rsidRPr="007D6A87">
        <w:t>Kazakhstan</w:t>
      </w:r>
    </w:p>
    <w:p w:rsidR="00A02BFB" w:rsidRPr="00A02BFB" w:rsidRDefault="005512BA" w:rsidP="005512BA">
      <w:pPr>
        <w:pStyle w:val="HChG"/>
      </w:pPr>
      <w:r w:rsidRPr="00435E0F">
        <w:tab/>
      </w:r>
      <w:r w:rsidR="00A02BFB" w:rsidRPr="00A02BFB">
        <w:t>I.</w:t>
      </w:r>
      <w:r w:rsidR="00A02BFB" w:rsidRPr="00A02BFB">
        <w:tab/>
      </w:r>
      <w:r w:rsidR="00A4314D" w:rsidRPr="00A4314D">
        <w:t>Scope of international obligations</w:t>
      </w:r>
      <w:r w:rsidR="007D6A87" w:rsidRPr="007D6A87">
        <w:rPr>
          <w:rStyle w:val="EndnoteReference"/>
          <w:b w:val="0"/>
        </w:rPr>
        <w:endnoteReference w:id="2"/>
      </w:r>
    </w:p>
    <w:p w:rsidR="00A02BFB" w:rsidRPr="00A02BFB" w:rsidRDefault="00A02BFB" w:rsidP="005512BA">
      <w:pPr>
        <w:pStyle w:val="H1G"/>
      </w:pPr>
      <w:r w:rsidRPr="00A02BFB">
        <w:tab/>
      </w:r>
      <w:r>
        <w:t>A</w:t>
      </w:r>
      <w:r w:rsidRPr="00A02BFB">
        <w:t>.</w:t>
      </w:r>
      <w:r w:rsidRPr="00A02BFB">
        <w:tab/>
      </w:r>
      <w:bookmarkStart w:id="0" w:name="Table_Int_HR_Treaties"/>
      <w:r w:rsidR="00A4314D" w:rsidRPr="00A4314D">
        <w:t>International human rights treaties</w:t>
      </w:r>
      <w:bookmarkEnd w:id="0"/>
      <w:r w:rsidR="007D6A87" w:rsidRPr="007D6A87">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7D6A87" w:rsidRPr="007D6A87" w:rsidRDefault="007D6A87" w:rsidP="007D6A87">
            <w:pPr>
              <w:spacing w:before="40" w:after="120"/>
              <w:ind w:right="113"/>
            </w:pPr>
            <w:r w:rsidRPr="007D6A87">
              <w:t>ICERD (1998)</w:t>
            </w:r>
          </w:p>
          <w:p w:rsidR="007D6A87" w:rsidRPr="007D6A87" w:rsidRDefault="007D6A87" w:rsidP="007D6A87">
            <w:pPr>
              <w:spacing w:before="40" w:after="120"/>
              <w:ind w:right="113"/>
            </w:pPr>
            <w:r w:rsidRPr="007D6A87">
              <w:t>ICESCR (2006)</w:t>
            </w:r>
          </w:p>
          <w:p w:rsidR="007D6A87" w:rsidRPr="007D6A87" w:rsidRDefault="007D6A87" w:rsidP="007D6A87">
            <w:pPr>
              <w:spacing w:before="40" w:after="120"/>
              <w:ind w:right="113"/>
            </w:pPr>
            <w:r w:rsidRPr="007D6A87">
              <w:t>ICCPR (2006)</w:t>
            </w:r>
          </w:p>
          <w:p w:rsidR="007D6A87" w:rsidRPr="007D6A87" w:rsidRDefault="007D6A87" w:rsidP="007D6A87">
            <w:pPr>
              <w:spacing w:before="40" w:after="120"/>
              <w:ind w:right="113"/>
            </w:pPr>
            <w:r w:rsidRPr="007D6A87">
              <w:t>CEDAW (1998)</w:t>
            </w:r>
          </w:p>
          <w:p w:rsidR="007D6A87" w:rsidRPr="007D6A87" w:rsidRDefault="007D6A87" w:rsidP="007D6A87">
            <w:pPr>
              <w:spacing w:before="40" w:after="120"/>
              <w:ind w:right="113"/>
            </w:pPr>
            <w:r w:rsidRPr="007D6A87">
              <w:t>CAT (1998)</w:t>
            </w:r>
          </w:p>
          <w:p w:rsidR="007D6A87" w:rsidRPr="007D6A87" w:rsidRDefault="007D6A87" w:rsidP="007D6A87">
            <w:pPr>
              <w:spacing w:before="40" w:after="120"/>
              <w:ind w:right="113"/>
            </w:pPr>
            <w:r w:rsidRPr="007D6A87">
              <w:t>OP-CAT (2008)</w:t>
            </w:r>
          </w:p>
          <w:p w:rsidR="007D6A87" w:rsidRPr="007D6A87" w:rsidRDefault="007D6A87" w:rsidP="007D6A87">
            <w:pPr>
              <w:spacing w:before="40" w:after="120"/>
              <w:ind w:right="113"/>
            </w:pPr>
            <w:r w:rsidRPr="007D6A87">
              <w:t>CRC (1994)</w:t>
            </w:r>
          </w:p>
          <w:p w:rsidR="007D6A87" w:rsidRPr="007D6A87" w:rsidRDefault="007D6A87" w:rsidP="007D6A87">
            <w:pPr>
              <w:spacing w:before="40" w:after="120"/>
              <w:ind w:right="113"/>
            </w:pPr>
            <w:r w:rsidRPr="007D6A87">
              <w:t>OP-CRC-AC (2003)</w:t>
            </w:r>
          </w:p>
          <w:p w:rsidR="007D6A87" w:rsidRPr="007D6A87" w:rsidRDefault="007D6A87" w:rsidP="007D6A87">
            <w:pPr>
              <w:spacing w:before="40" w:after="120"/>
              <w:ind w:right="113"/>
            </w:pPr>
            <w:r w:rsidRPr="007D6A87">
              <w:t>OP-CRC-SC (2001)</w:t>
            </w:r>
          </w:p>
          <w:p w:rsidR="007D6A87" w:rsidRPr="007D6A87" w:rsidRDefault="007D6A87" w:rsidP="007D6A87">
            <w:pPr>
              <w:spacing w:before="40" w:after="120"/>
              <w:ind w:right="113"/>
            </w:pPr>
            <w:r w:rsidRPr="007D6A87">
              <w:t>CRPD (signature, 2008)</w:t>
            </w:r>
          </w:p>
          <w:p w:rsidR="00521F07" w:rsidRPr="00A02BFB" w:rsidRDefault="007D6A87" w:rsidP="007D6A87">
            <w:pPr>
              <w:spacing w:before="40" w:after="120"/>
              <w:ind w:right="113"/>
            </w:pPr>
            <w:r w:rsidRPr="007D6A87">
              <w:t>ICPPED (2009)</w:t>
            </w:r>
          </w:p>
        </w:tc>
        <w:tc>
          <w:tcPr>
            <w:tcW w:w="2409" w:type="dxa"/>
            <w:shd w:val="clear" w:color="auto" w:fill="auto"/>
          </w:tcPr>
          <w:p w:rsidR="00A02BFB" w:rsidRPr="00A02BFB" w:rsidRDefault="007D6A87" w:rsidP="00A4314D">
            <w:pPr>
              <w:spacing w:before="40" w:after="120"/>
              <w:ind w:right="113"/>
            </w:pPr>
            <w:r w:rsidRPr="007D6A87">
              <w:t>CRPD (2015)</w:t>
            </w:r>
          </w:p>
        </w:tc>
        <w:tc>
          <w:tcPr>
            <w:tcW w:w="2410" w:type="dxa"/>
            <w:shd w:val="clear" w:color="auto" w:fill="auto"/>
          </w:tcPr>
          <w:p w:rsidR="007D6A87" w:rsidRPr="007D6A87" w:rsidRDefault="007D6A87" w:rsidP="007D6A87">
            <w:pPr>
              <w:spacing w:before="40" w:after="120"/>
              <w:ind w:right="113"/>
            </w:pPr>
            <w:r w:rsidRPr="007D6A87">
              <w:t>ICCPR-OP 2</w:t>
            </w:r>
          </w:p>
          <w:p w:rsidR="00A02BFB" w:rsidRPr="00A02BFB" w:rsidRDefault="007D6A87" w:rsidP="007D6A87">
            <w:pPr>
              <w:spacing w:before="40" w:after="120"/>
              <w:ind w:right="113"/>
            </w:pPr>
            <w:r w:rsidRPr="007D6A87">
              <w:t>ICRMW/*</w:t>
            </w:r>
          </w:p>
        </w:tc>
      </w:tr>
      <w:tr w:rsidR="00A02BFB" w:rsidRPr="00A02BFB" w:rsidTr="0028001D">
        <w:tc>
          <w:tcPr>
            <w:tcW w:w="2410" w:type="dxa"/>
            <w:tcBorders>
              <w:bottom w:val="single" w:sz="12" w:space="0" w:color="auto"/>
            </w:tcBorders>
            <w:shd w:val="clear" w:color="auto" w:fill="auto"/>
          </w:tcPr>
          <w:p w:rsidR="00A02BFB" w:rsidRPr="00A02BFB" w:rsidRDefault="00A4314D" w:rsidP="007D6A87">
            <w:pPr>
              <w:spacing w:before="40" w:after="120"/>
              <w:ind w:right="113"/>
            </w:pPr>
            <w:r w:rsidRPr="00A4314D">
              <w:rPr>
                <w:i/>
              </w:rPr>
              <w:t xml:space="preserve">Complaints procedures, inquiries and </w:t>
            </w:r>
            <w:r w:rsidRPr="00A4314D">
              <w:rPr>
                <w:i/>
              </w:rPr>
              <w:br/>
              <w:t>urgent action</w:t>
            </w:r>
            <w:r w:rsidR="007D6A87" w:rsidRPr="007D6A87">
              <w:rPr>
                <w:rStyle w:val="EndnoteReference"/>
              </w:rPr>
              <w:endnoteReference w:id="4"/>
            </w:r>
          </w:p>
        </w:tc>
        <w:tc>
          <w:tcPr>
            <w:tcW w:w="2408" w:type="dxa"/>
            <w:tcBorders>
              <w:bottom w:val="single" w:sz="12" w:space="0" w:color="auto"/>
            </w:tcBorders>
            <w:shd w:val="clear" w:color="auto" w:fill="auto"/>
          </w:tcPr>
          <w:p w:rsidR="007D6A87" w:rsidRPr="007D6A87" w:rsidRDefault="007D6A87" w:rsidP="007D6A87">
            <w:pPr>
              <w:spacing w:before="40" w:after="120"/>
              <w:ind w:right="113"/>
            </w:pPr>
            <w:r w:rsidRPr="007D6A87">
              <w:t>ICERD, art. 14 (2008)</w:t>
            </w:r>
          </w:p>
          <w:p w:rsidR="007D6A87" w:rsidRPr="007D6A87" w:rsidRDefault="007D6A87" w:rsidP="007D6A87">
            <w:pPr>
              <w:spacing w:before="40" w:after="120"/>
              <w:ind w:right="113"/>
            </w:pPr>
            <w:r w:rsidRPr="007D6A87">
              <w:t>OP-ICESCR (signature, 2010)</w:t>
            </w:r>
          </w:p>
          <w:p w:rsidR="007D6A87" w:rsidRPr="007D6A87" w:rsidRDefault="007D6A87" w:rsidP="007D6A87">
            <w:pPr>
              <w:spacing w:before="40" w:after="120"/>
              <w:ind w:right="113"/>
            </w:pPr>
            <w:r w:rsidRPr="007D6A87">
              <w:t>ICCPR-OP 1 (2009)</w:t>
            </w:r>
          </w:p>
          <w:p w:rsidR="007D6A87" w:rsidRPr="007D6A87" w:rsidRDefault="007D6A87" w:rsidP="007D6A87">
            <w:pPr>
              <w:spacing w:before="40" w:after="120"/>
              <w:ind w:right="113"/>
            </w:pPr>
            <w:r w:rsidRPr="007D6A87">
              <w:t>OP-CEDAW, art. 8 (2001)</w:t>
            </w:r>
          </w:p>
          <w:p w:rsidR="007D6A87" w:rsidRPr="007D6A87" w:rsidRDefault="007D6A87" w:rsidP="007D6A87">
            <w:pPr>
              <w:spacing w:before="40" w:after="120"/>
              <w:ind w:right="113"/>
            </w:pPr>
            <w:r w:rsidRPr="007D6A87">
              <w:t>CAT, arts. 20 (1998), 21 and 22 (2008)</w:t>
            </w:r>
          </w:p>
          <w:p w:rsidR="00A02BFB" w:rsidRPr="00A02BFB" w:rsidRDefault="007D6A87" w:rsidP="007D6A87">
            <w:pPr>
              <w:spacing w:before="40" w:after="120"/>
              <w:ind w:right="113"/>
            </w:pPr>
            <w:r w:rsidRPr="007D6A87">
              <w:t>OP-CRPD (signature, 2008)</w:t>
            </w:r>
          </w:p>
        </w:tc>
        <w:tc>
          <w:tcPr>
            <w:tcW w:w="2409" w:type="dxa"/>
            <w:tcBorders>
              <w:bottom w:val="single" w:sz="12" w:space="0" w:color="auto"/>
            </w:tcBorders>
            <w:shd w:val="clear" w:color="auto" w:fill="auto"/>
          </w:tcPr>
          <w:p w:rsidR="00A02BFB" w:rsidRPr="00A02BFB" w:rsidRDefault="00A02BFB" w:rsidP="0028001D">
            <w:pPr>
              <w:spacing w:before="40" w:after="120"/>
              <w:ind w:right="113"/>
            </w:pPr>
          </w:p>
        </w:tc>
        <w:tc>
          <w:tcPr>
            <w:tcW w:w="2410" w:type="dxa"/>
            <w:tcBorders>
              <w:bottom w:val="single" w:sz="12" w:space="0" w:color="auto"/>
            </w:tcBorders>
            <w:shd w:val="clear" w:color="auto" w:fill="auto"/>
          </w:tcPr>
          <w:p w:rsidR="007D6A87" w:rsidRPr="007D6A87" w:rsidRDefault="007D6A87" w:rsidP="007D6A87">
            <w:pPr>
              <w:spacing w:before="40" w:after="120"/>
              <w:ind w:right="113"/>
            </w:pPr>
            <w:r w:rsidRPr="007D6A87">
              <w:t>OP-ICESCR (signature, 2010)</w:t>
            </w:r>
          </w:p>
          <w:p w:rsidR="007D6A87" w:rsidRPr="007D6A87" w:rsidRDefault="007D6A87" w:rsidP="007D6A87">
            <w:pPr>
              <w:spacing w:before="40" w:after="120"/>
              <w:ind w:right="113"/>
            </w:pPr>
            <w:r w:rsidRPr="007D6A87">
              <w:t>ICCPR, art. 41</w:t>
            </w:r>
          </w:p>
          <w:p w:rsidR="007D6A87" w:rsidRPr="007D6A87" w:rsidRDefault="007D6A87" w:rsidP="007D6A87">
            <w:pPr>
              <w:spacing w:before="40" w:after="120"/>
              <w:ind w:right="113"/>
            </w:pPr>
            <w:r w:rsidRPr="007D6A87">
              <w:t>OP-CRC-IC</w:t>
            </w:r>
          </w:p>
          <w:p w:rsidR="007D6A87" w:rsidRPr="007D6A87" w:rsidRDefault="007D6A87" w:rsidP="007D6A87">
            <w:pPr>
              <w:spacing w:before="40" w:after="120"/>
              <w:ind w:right="113"/>
            </w:pPr>
            <w:r w:rsidRPr="007D6A87">
              <w:t>ICRMW</w:t>
            </w:r>
          </w:p>
          <w:p w:rsidR="007D6A87" w:rsidRPr="007D6A87" w:rsidRDefault="007D6A87" w:rsidP="007D6A87">
            <w:pPr>
              <w:spacing w:before="40" w:after="120"/>
              <w:ind w:right="113"/>
            </w:pPr>
            <w:r w:rsidRPr="007D6A87">
              <w:t>OP-CRPD (signature, 2008)</w:t>
            </w:r>
          </w:p>
          <w:p w:rsidR="00A02BFB" w:rsidRPr="00A02BFB" w:rsidRDefault="007D6A87" w:rsidP="007D6A87">
            <w:pPr>
              <w:spacing w:before="40" w:after="120"/>
              <w:ind w:right="113"/>
            </w:pPr>
            <w:r w:rsidRPr="007D6A87">
              <w:t>ICPPED, arts. 31 and 32</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DA2292" w:rsidRPr="00A02BFB" w:rsidTr="0066149A">
        <w:tc>
          <w:tcPr>
            <w:tcW w:w="2409" w:type="dxa"/>
            <w:shd w:val="clear" w:color="auto" w:fill="auto"/>
          </w:tcPr>
          <w:p w:rsidR="00DA2292" w:rsidRPr="00A02BFB" w:rsidRDefault="00DA2292" w:rsidP="0028001D">
            <w:pPr>
              <w:spacing w:before="40" w:after="120"/>
              <w:ind w:right="113"/>
            </w:pPr>
          </w:p>
        </w:tc>
        <w:tc>
          <w:tcPr>
            <w:tcW w:w="2409" w:type="dxa"/>
            <w:shd w:val="clear" w:color="auto" w:fill="auto"/>
          </w:tcPr>
          <w:p w:rsidR="00DA2292" w:rsidRPr="0066149A" w:rsidRDefault="00CD0CAD" w:rsidP="0028001D">
            <w:pPr>
              <w:spacing w:before="40" w:after="120"/>
              <w:ind w:right="113"/>
            </w:pPr>
            <w:r w:rsidRPr="00CD0CAD">
              <w:t>ICCPR-OP 1 (Declaration, art. 1, 2009)</w:t>
            </w:r>
          </w:p>
        </w:tc>
        <w:tc>
          <w:tcPr>
            <w:tcW w:w="2409" w:type="dxa"/>
            <w:shd w:val="clear" w:color="auto" w:fill="auto"/>
          </w:tcPr>
          <w:p w:rsidR="00DA2292" w:rsidRDefault="00DA2292" w:rsidP="0028001D">
            <w:pPr>
              <w:spacing w:before="40" w:after="120"/>
              <w:ind w:right="113"/>
            </w:pPr>
          </w:p>
        </w:tc>
        <w:tc>
          <w:tcPr>
            <w:tcW w:w="2410" w:type="dxa"/>
            <w:shd w:val="clear" w:color="auto" w:fill="auto"/>
          </w:tcPr>
          <w:p w:rsidR="00DA2292" w:rsidRPr="00517888" w:rsidRDefault="00F22C80" w:rsidP="0028001D">
            <w:pPr>
              <w:spacing w:before="40" w:after="120"/>
              <w:ind w:right="113"/>
            </w:pPr>
            <w:r w:rsidRPr="00F22C80">
              <w:t>ICCPR-OP 1 (Declaration, art. 1)</w:t>
            </w:r>
          </w:p>
        </w:tc>
      </w:tr>
      <w:tr w:rsidR="0066149A" w:rsidRPr="00A02BFB" w:rsidTr="0066149A">
        <w:tc>
          <w:tcPr>
            <w:tcW w:w="2409" w:type="dxa"/>
            <w:shd w:val="clear" w:color="auto" w:fill="auto"/>
          </w:tcPr>
          <w:p w:rsidR="0066149A" w:rsidRPr="00A02BFB" w:rsidRDefault="0066149A" w:rsidP="0028001D">
            <w:pPr>
              <w:spacing w:before="40" w:after="120"/>
              <w:ind w:right="113"/>
            </w:pPr>
          </w:p>
        </w:tc>
        <w:tc>
          <w:tcPr>
            <w:tcW w:w="2409" w:type="dxa"/>
            <w:shd w:val="clear" w:color="auto" w:fill="auto"/>
          </w:tcPr>
          <w:p w:rsidR="0066149A" w:rsidRPr="0066149A" w:rsidRDefault="00F22C80" w:rsidP="0028001D">
            <w:pPr>
              <w:spacing w:before="40" w:after="120"/>
              <w:ind w:right="113"/>
            </w:pPr>
            <w:r w:rsidRPr="00F22C80">
              <w:t>OP-CAT (Declaration, art. 24.1, 2010)</w:t>
            </w:r>
          </w:p>
        </w:tc>
        <w:tc>
          <w:tcPr>
            <w:tcW w:w="2409" w:type="dxa"/>
            <w:shd w:val="clear" w:color="auto" w:fill="auto"/>
          </w:tcPr>
          <w:p w:rsidR="0066149A" w:rsidRDefault="0066149A" w:rsidP="0028001D">
            <w:pPr>
              <w:spacing w:before="40" w:after="120"/>
              <w:ind w:right="113"/>
            </w:pPr>
          </w:p>
        </w:tc>
        <w:tc>
          <w:tcPr>
            <w:tcW w:w="2410" w:type="dxa"/>
            <w:shd w:val="clear" w:color="auto" w:fill="auto"/>
          </w:tcPr>
          <w:p w:rsidR="0066149A" w:rsidRPr="0066149A" w:rsidRDefault="00F22C80" w:rsidP="0028001D">
            <w:pPr>
              <w:spacing w:before="40" w:after="120"/>
              <w:ind w:right="113"/>
            </w:pPr>
            <w:r w:rsidRPr="00F22C80">
              <w:t>OP-CAT (Declaration, art. 24.1)</w:t>
            </w:r>
          </w:p>
        </w:tc>
      </w:tr>
      <w:tr w:rsidR="0066149A" w:rsidRPr="00A02BFB" w:rsidTr="006549F8">
        <w:tc>
          <w:tcPr>
            <w:tcW w:w="2409" w:type="dxa"/>
            <w:tcBorders>
              <w:bottom w:val="single" w:sz="12" w:space="0" w:color="auto"/>
            </w:tcBorders>
            <w:shd w:val="clear" w:color="auto" w:fill="auto"/>
          </w:tcPr>
          <w:p w:rsidR="0066149A" w:rsidRPr="00A02BFB" w:rsidRDefault="0066149A" w:rsidP="0028001D">
            <w:pPr>
              <w:spacing w:before="40" w:after="120"/>
              <w:ind w:right="113"/>
            </w:pPr>
          </w:p>
        </w:tc>
        <w:tc>
          <w:tcPr>
            <w:tcW w:w="2409" w:type="dxa"/>
            <w:tcBorders>
              <w:bottom w:val="single" w:sz="12" w:space="0" w:color="auto"/>
            </w:tcBorders>
            <w:shd w:val="clear" w:color="auto" w:fill="auto"/>
          </w:tcPr>
          <w:p w:rsidR="0066149A" w:rsidRPr="0066149A" w:rsidRDefault="00F22C80" w:rsidP="0028001D">
            <w:pPr>
              <w:spacing w:before="40" w:after="120"/>
              <w:ind w:right="113"/>
            </w:pPr>
            <w:r w:rsidRPr="00F22C80">
              <w:t>OP-CRC-AC (Declaration, art.3.2, minimum age of recruitment at 19 years 2003)</w:t>
            </w:r>
          </w:p>
        </w:tc>
        <w:tc>
          <w:tcPr>
            <w:tcW w:w="2409" w:type="dxa"/>
            <w:tcBorders>
              <w:bottom w:val="single" w:sz="12" w:space="0" w:color="auto"/>
            </w:tcBorders>
            <w:shd w:val="clear" w:color="auto" w:fill="auto"/>
          </w:tcPr>
          <w:p w:rsidR="0066149A" w:rsidRDefault="0066149A" w:rsidP="0028001D">
            <w:pPr>
              <w:spacing w:before="40" w:after="120"/>
              <w:ind w:right="113"/>
            </w:pPr>
          </w:p>
        </w:tc>
        <w:tc>
          <w:tcPr>
            <w:tcW w:w="2410" w:type="dxa"/>
            <w:tcBorders>
              <w:bottom w:val="single" w:sz="12" w:space="0" w:color="auto"/>
            </w:tcBorders>
            <w:shd w:val="clear" w:color="auto" w:fill="auto"/>
          </w:tcPr>
          <w:p w:rsidR="0066149A" w:rsidRPr="0066149A" w:rsidRDefault="00F22C80" w:rsidP="0028001D">
            <w:pPr>
              <w:spacing w:before="40" w:after="120"/>
              <w:ind w:right="113"/>
            </w:pPr>
            <w:r w:rsidRPr="00F22C80">
              <w:t>OP-CRC-AC (Declaration, art.3.2, minimum age of recruitment at 19 years)</w:t>
            </w:r>
          </w:p>
        </w:tc>
      </w:tr>
    </w:tbl>
    <w:p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F22C80" w:rsidP="0028001D">
            <w:pPr>
              <w:spacing w:before="40" w:after="120"/>
              <w:ind w:right="113"/>
              <w:rPr>
                <w:highlight w:val="yellow"/>
              </w:rPr>
            </w:pPr>
            <w:r w:rsidRPr="00F22C80">
              <w:t>Convention on the Prevention and Punishment of the Crime of Genocide</w:t>
            </w:r>
          </w:p>
        </w:tc>
        <w:tc>
          <w:tcPr>
            <w:tcW w:w="2409" w:type="dxa"/>
            <w:shd w:val="clear" w:color="auto" w:fill="auto"/>
          </w:tcPr>
          <w:p w:rsidR="00A02BFB" w:rsidRPr="00A02BFB" w:rsidRDefault="00F22C80" w:rsidP="0028001D">
            <w:pPr>
              <w:spacing w:before="40" w:after="120"/>
              <w:ind w:right="113"/>
            </w:pPr>
            <w:r w:rsidRPr="00F22C80">
              <w:t>Convention against Discrimination in Education (2016)</w:t>
            </w:r>
          </w:p>
        </w:tc>
        <w:tc>
          <w:tcPr>
            <w:tcW w:w="2410" w:type="dxa"/>
            <w:shd w:val="clear" w:color="auto" w:fill="auto"/>
          </w:tcPr>
          <w:p w:rsidR="00A02BFB" w:rsidRPr="00A02BFB" w:rsidRDefault="00F22C80" w:rsidP="0028001D">
            <w:pPr>
              <w:spacing w:before="40" w:after="120"/>
              <w:ind w:right="113"/>
            </w:pPr>
            <w:r w:rsidRPr="00F22C80">
              <w:t>Rome Statute of the International Criminal Court</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A02BFB" w:rsidP="0028001D">
            <w:pPr>
              <w:spacing w:before="40" w:after="120"/>
              <w:ind w:right="113"/>
            </w:pPr>
          </w:p>
        </w:tc>
        <w:tc>
          <w:tcPr>
            <w:tcW w:w="2409" w:type="dxa"/>
            <w:shd w:val="clear" w:color="auto" w:fill="auto"/>
          </w:tcPr>
          <w:p w:rsidR="00A02BFB" w:rsidRPr="00B84EF0" w:rsidRDefault="00A02BFB" w:rsidP="0028001D">
            <w:pPr>
              <w:spacing w:before="40" w:after="120"/>
              <w:ind w:right="113"/>
            </w:pPr>
          </w:p>
        </w:tc>
        <w:tc>
          <w:tcPr>
            <w:tcW w:w="2410" w:type="dxa"/>
            <w:shd w:val="clear" w:color="auto" w:fill="auto"/>
          </w:tcPr>
          <w:p w:rsidR="00A02BFB" w:rsidRPr="00A02BFB" w:rsidRDefault="00F22C80" w:rsidP="0028001D">
            <w:pPr>
              <w:spacing w:before="40" w:after="120"/>
              <w:ind w:right="113"/>
            </w:pPr>
            <w:r w:rsidRPr="00F22C80">
              <w:t>Conventions on stateless persons</w:t>
            </w:r>
            <w:r w:rsidRPr="00F22C80">
              <w:rPr>
                <w:rStyle w:val="EndnoteReference"/>
              </w:rPr>
              <w:endnoteReference w:id="5"/>
            </w:r>
          </w:p>
        </w:tc>
      </w:tr>
      <w:tr w:rsidR="00C32D5E" w:rsidRPr="00A02BFB" w:rsidTr="0028001D">
        <w:tc>
          <w:tcPr>
            <w:tcW w:w="2409" w:type="dxa"/>
            <w:shd w:val="clear" w:color="auto" w:fill="auto"/>
          </w:tcPr>
          <w:p w:rsidR="00C32D5E" w:rsidRPr="00A02BFB" w:rsidRDefault="00C32D5E" w:rsidP="0028001D">
            <w:pPr>
              <w:spacing w:before="40" w:after="120"/>
              <w:ind w:right="113"/>
            </w:pPr>
          </w:p>
        </w:tc>
        <w:tc>
          <w:tcPr>
            <w:tcW w:w="2409" w:type="dxa"/>
            <w:shd w:val="clear" w:color="auto" w:fill="auto"/>
          </w:tcPr>
          <w:p w:rsidR="00C32D5E" w:rsidRPr="00B07B0C" w:rsidRDefault="00C32D5E" w:rsidP="0028001D">
            <w:pPr>
              <w:spacing w:before="40" w:after="120"/>
              <w:ind w:right="113"/>
            </w:pPr>
          </w:p>
        </w:tc>
        <w:tc>
          <w:tcPr>
            <w:tcW w:w="2409" w:type="dxa"/>
            <w:shd w:val="clear" w:color="auto" w:fill="auto"/>
          </w:tcPr>
          <w:p w:rsidR="00C32D5E" w:rsidRDefault="00C32D5E" w:rsidP="0028001D">
            <w:pPr>
              <w:spacing w:before="40" w:after="120"/>
              <w:ind w:right="113"/>
            </w:pPr>
          </w:p>
        </w:tc>
        <w:tc>
          <w:tcPr>
            <w:tcW w:w="2410" w:type="dxa"/>
            <w:shd w:val="clear" w:color="auto" w:fill="auto"/>
          </w:tcPr>
          <w:p w:rsidR="00C32D5E" w:rsidRPr="00C32D5E" w:rsidRDefault="00F22C80" w:rsidP="0028001D">
            <w:pPr>
              <w:spacing w:before="40" w:after="120"/>
              <w:ind w:right="113"/>
            </w:pPr>
            <w:r w:rsidRPr="00F22C80">
              <w:t>ILO Conventions Nos. 169 and 189</w:t>
            </w:r>
            <w:r w:rsidRPr="00F22C80">
              <w:rPr>
                <w:rStyle w:val="EndnoteReference"/>
              </w:rPr>
              <w:endnoteReference w:id="6"/>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F22C80" w:rsidP="0028001D">
            <w:pPr>
              <w:spacing w:before="40" w:after="120"/>
              <w:ind w:right="113"/>
            </w:pPr>
            <w:r w:rsidRPr="00F22C80">
              <w:t>Geneva Conventions of 12 August 1949 and Additional Protocols thereto</w:t>
            </w:r>
            <w:r w:rsidRPr="00F22C80">
              <w:rPr>
                <w:rStyle w:val="EndnoteReference"/>
              </w:rPr>
              <w:endnoteReference w:id="7"/>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A02BFB" w:rsidRPr="00A02BFB" w:rsidTr="009B7FA0">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F22C80" w:rsidP="0028001D">
            <w:pPr>
              <w:spacing w:before="40" w:after="120"/>
              <w:ind w:right="113"/>
            </w:pPr>
            <w:r w:rsidRPr="00F22C80">
              <w:t>Conventions on refugees</w:t>
            </w:r>
            <w:r w:rsidRPr="00F22C80">
              <w:rPr>
                <w:rStyle w:val="EndnoteReference"/>
              </w:rPr>
              <w:endnoteReference w:id="8"/>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A02BFB" w:rsidP="0028001D">
            <w:pPr>
              <w:spacing w:before="40" w:after="120"/>
              <w:ind w:right="113"/>
            </w:pPr>
          </w:p>
        </w:tc>
      </w:tr>
      <w:tr w:rsidR="00B34871" w:rsidRPr="00A02BFB" w:rsidTr="002E5BE3">
        <w:tc>
          <w:tcPr>
            <w:tcW w:w="2409" w:type="dxa"/>
            <w:shd w:val="clear" w:color="auto" w:fill="auto"/>
          </w:tcPr>
          <w:p w:rsidR="00B34871" w:rsidRPr="00A02BFB" w:rsidRDefault="00BA1DE2" w:rsidP="0028001D">
            <w:pPr>
              <w:spacing w:before="40" w:after="120"/>
              <w:ind w:right="113"/>
            </w:pPr>
          </w:p>
        </w:tc>
        <w:tc>
          <w:tcPr>
            <w:tcW w:w="2409" w:type="dxa"/>
            <w:shd w:val="clear" w:color="auto" w:fill="auto"/>
          </w:tcPr>
          <w:p w:rsidR="00B34871" w:rsidRPr="007642AD" w:rsidRDefault="00F22C80" w:rsidP="0028001D">
            <w:pPr>
              <w:spacing w:before="40" w:after="120"/>
              <w:ind w:right="113"/>
              <w:rPr>
                <w:lang w:val="es-ES"/>
              </w:rPr>
            </w:pPr>
            <w:r w:rsidRPr="00F22C80">
              <w:t>Palermo Protocol</w:t>
            </w:r>
            <w:r w:rsidRPr="00F22C80">
              <w:rPr>
                <w:rStyle w:val="EndnoteReference"/>
              </w:rPr>
              <w:endnoteReference w:id="9"/>
            </w:r>
          </w:p>
        </w:tc>
        <w:tc>
          <w:tcPr>
            <w:tcW w:w="2409" w:type="dxa"/>
            <w:shd w:val="clear" w:color="auto" w:fill="auto"/>
          </w:tcPr>
          <w:p w:rsidR="00B34871" w:rsidRDefault="00BA1DE2" w:rsidP="0028001D">
            <w:pPr>
              <w:spacing w:before="40" w:after="120"/>
              <w:ind w:right="113"/>
            </w:pPr>
          </w:p>
        </w:tc>
        <w:tc>
          <w:tcPr>
            <w:tcW w:w="2410" w:type="dxa"/>
            <w:shd w:val="clear" w:color="auto" w:fill="auto"/>
          </w:tcPr>
          <w:p w:rsidR="00B34871" w:rsidRDefault="00BA1DE2" w:rsidP="0028001D">
            <w:pPr>
              <w:spacing w:before="40" w:after="120"/>
              <w:ind w:right="113"/>
            </w:pPr>
          </w:p>
        </w:tc>
      </w:tr>
      <w:tr w:rsidR="002E5BE3" w:rsidRPr="00A02BFB" w:rsidTr="00B65CCC">
        <w:tc>
          <w:tcPr>
            <w:tcW w:w="2409" w:type="dxa"/>
            <w:tcBorders>
              <w:bottom w:val="single" w:sz="12" w:space="0" w:color="auto"/>
            </w:tcBorders>
            <w:shd w:val="clear" w:color="auto" w:fill="auto"/>
          </w:tcPr>
          <w:p w:rsidR="002E5BE3" w:rsidRPr="00A02BFB" w:rsidRDefault="002E5BE3" w:rsidP="0028001D">
            <w:pPr>
              <w:spacing w:before="40" w:after="120"/>
              <w:ind w:right="113"/>
            </w:pPr>
          </w:p>
        </w:tc>
        <w:tc>
          <w:tcPr>
            <w:tcW w:w="2409" w:type="dxa"/>
            <w:tcBorders>
              <w:bottom w:val="single" w:sz="12" w:space="0" w:color="auto"/>
            </w:tcBorders>
            <w:shd w:val="clear" w:color="auto" w:fill="auto"/>
          </w:tcPr>
          <w:p w:rsidR="002E5BE3" w:rsidRPr="007642AD" w:rsidRDefault="00F22C80" w:rsidP="0028001D">
            <w:pPr>
              <w:spacing w:before="40" w:after="120"/>
              <w:ind w:right="113"/>
              <w:rPr>
                <w:lang w:val="es-ES"/>
              </w:rPr>
            </w:pPr>
            <w:r w:rsidRPr="00F22C80">
              <w:t>ILO fundamental Conventions</w:t>
            </w:r>
            <w:r w:rsidRPr="00F22C80">
              <w:rPr>
                <w:rStyle w:val="EndnoteReference"/>
              </w:rPr>
              <w:endnoteReference w:id="10"/>
            </w:r>
          </w:p>
        </w:tc>
        <w:tc>
          <w:tcPr>
            <w:tcW w:w="2409" w:type="dxa"/>
            <w:tcBorders>
              <w:bottom w:val="single" w:sz="12" w:space="0" w:color="auto"/>
            </w:tcBorders>
            <w:shd w:val="clear" w:color="auto" w:fill="auto"/>
          </w:tcPr>
          <w:p w:rsidR="002E5BE3" w:rsidRDefault="002E5BE3" w:rsidP="0028001D">
            <w:pPr>
              <w:spacing w:before="40" w:after="120"/>
              <w:ind w:right="113"/>
            </w:pPr>
          </w:p>
        </w:tc>
        <w:tc>
          <w:tcPr>
            <w:tcW w:w="2410" w:type="dxa"/>
            <w:tcBorders>
              <w:bottom w:val="single" w:sz="12" w:space="0" w:color="auto"/>
            </w:tcBorders>
            <w:shd w:val="clear" w:color="auto" w:fill="auto"/>
          </w:tcPr>
          <w:p w:rsidR="002E5BE3" w:rsidRDefault="002E5BE3" w:rsidP="0028001D">
            <w:pPr>
              <w:spacing w:before="40" w:after="120"/>
              <w:ind w:right="113"/>
            </w:pP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1" w:name="II_A_Cooperation_with_treaty_bodies"/>
      <w:r w:rsidRPr="00A02BFB">
        <w:t>A.</w:t>
      </w:r>
      <w:r w:rsidRPr="00A02BFB">
        <w:tab/>
      </w:r>
      <w:bookmarkEnd w:id="1"/>
      <w:r w:rsidR="00B70275" w:rsidRPr="00B70275">
        <w:t>Cooperation with treaty bodies</w:t>
      </w:r>
      <w:r w:rsidR="0090099B" w:rsidRPr="0090099B">
        <w:rPr>
          <w:rStyle w:val="EndnoteReference"/>
          <w:b w:val="0"/>
        </w:rPr>
        <w:endnoteReference w:id="11"/>
      </w:r>
    </w:p>
    <w:p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CF6980" w:rsidP="0028001D">
            <w:pPr>
              <w:spacing w:before="40" w:after="120"/>
              <w:ind w:right="113"/>
            </w:pPr>
            <w:r>
              <w:t>CERD</w:t>
            </w:r>
          </w:p>
        </w:tc>
        <w:tc>
          <w:tcPr>
            <w:tcW w:w="1928" w:type="dxa"/>
            <w:shd w:val="clear" w:color="auto" w:fill="auto"/>
          </w:tcPr>
          <w:p w:rsidR="00A02BFB" w:rsidRPr="00A02BFB" w:rsidRDefault="0090099B" w:rsidP="0028001D">
            <w:pPr>
              <w:spacing w:before="40" w:after="120"/>
              <w:ind w:right="113"/>
            </w:pPr>
            <w:r w:rsidRPr="0090099B">
              <w:t>March 2010/February 2014</w:t>
            </w:r>
          </w:p>
        </w:tc>
        <w:tc>
          <w:tcPr>
            <w:tcW w:w="1927" w:type="dxa"/>
            <w:shd w:val="clear" w:color="auto" w:fill="auto"/>
          </w:tcPr>
          <w:p w:rsidR="00A02BFB" w:rsidRPr="00A02BFB" w:rsidRDefault="0090099B" w:rsidP="0028001D">
            <w:pPr>
              <w:spacing w:before="40" w:after="120"/>
              <w:ind w:right="113"/>
            </w:pPr>
            <w:r>
              <w:t>--</w:t>
            </w:r>
          </w:p>
        </w:tc>
        <w:tc>
          <w:tcPr>
            <w:tcW w:w="1927" w:type="dxa"/>
            <w:shd w:val="clear" w:color="auto" w:fill="auto"/>
          </w:tcPr>
          <w:p w:rsidR="00A02BFB" w:rsidRPr="00A02BFB" w:rsidRDefault="0090099B" w:rsidP="0028001D">
            <w:pPr>
              <w:spacing w:before="40" w:after="120"/>
              <w:ind w:right="113"/>
            </w:pPr>
            <w:r>
              <w:t>--</w:t>
            </w:r>
          </w:p>
        </w:tc>
        <w:tc>
          <w:tcPr>
            <w:tcW w:w="1927" w:type="dxa"/>
            <w:shd w:val="clear" w:color="auto" w:fill="auto"/>
          </w:tcPr>
          <w:p w:rsidR="00A02BFB" w:rsidRPr="00A02BFB" w:rsidRDefault="0090099B" w:rsidP="0028001D">
            <w:pPr>
              <w:spacing w:before="40" w:after="120"/>
              <w:ind w:right="113"/>
            </w:pPr>
            <w:r w:rsidRPr="0090099B">
              <w:t>Eighth to tenth report</w:t>
            </w:r>
            <w:r w:rsidR="001F7FDD">
              <w:t xml:space="preserve"> pending consideration</w:t>
            </w:r>
          </w:p>
        </w:tc>
      </w:tr>
      <w:tr w:rsidR="00FD242A" w:rsidRPr="00A02BFB" w:rsidTr="0028001D">
        <w:tc>
          <w:tcPr>
            <w:tcW w:w="1928" w:type="dxa"/>
            <w:shd w:val="clear" w:color="auto" w:fill="auto"/>
          </w:tcPr>
          <w:p w:rsidR="00A02BFB" w:rsidRPr="00A02BFB" w:rsidRDefault="00CF6980" w:rsidP="0028001D">
            <w:pPr>
              <w:spacing w:before="40" w:after="120"/>
              <w:ind w:right="113"/>
            </w:pPr>
            <w:r>
              <w:t>CESCR</w:t>
            </w:r>
          </w:p>
        </w:tc>
        <w:tc>
          <w:tcPr>
            <w:tcW w:w="1928" w:type="dxa"/>
            <w:shd w:val="clear" w:color="auto" w:fill="auto"/>
          </w:tcPr>
          <w:p w:rsidR="00A02BFB" w:rsidRPr="00A02BFB" w:rsidRDefault="0090099B" w:rsidP="0028001D">
            <w:pPr>
              <w:spacing w:before="40" w:after="120"/>
              <w:ind w:right="113"/>
            </w:pPr>
            <w:r>
              <w:t>May 2010</w:t>
            </w:r>
          </w:p>
        </w:tc>
        <w:tc>
          <w:tcPr>
            <w:tcW w:w="1927" w:type="dxa"/>
            <w:shd w:val="clear" w:color="auto" w:fill="auto"/>
          </w:tcPr>
          <w:p w:rsidR="00A02BFB" w:rsidRPr="00A02BFB" w:rsidRDefault="0090099B" w:rsidP="0028001D">
            <w:pPr>
              <w:spacing w:before="40" w:after="120"/>
              <w:ind w:right="113"/>
            </w:pPr>
            <w:r>
              <w:t>2017</w:t>
            </w:r>
          </w:p>
        </w:tc>
        <w:tc>
          <w:tcPr>
            <w:tcW w:w="1927" w:type="dxa"/>
            <w:shd w:val="clear" w:color="auto" w:fill="auto"/>
          </w:tcPr>
          <w:p w:rsidR="00A02BFB" w:rsidRPr="00A02BFB" w:rsidRDefault="0090099B" w:rsidP="0028001D">
            <w:pPr>
              <w:spacing w:before="40" w:after="120"/>
              <w:ind w:right="113"/>
            </w:pPr>
            <w:r>
              <w:t>March 2019</w:t>
            </w:r>
          </w:p>
        </w:tc>
        <w:tc>
          <w:tcPr>
            <w:tcW w:w="1927" w:type="dxa"/>
            <w:shd w:val="clear" w:color="auto" w:fill="auto"/>
          </w:tcPr>
          <w:p w:rsidR="00A02BFB" w:rsidRPr="00A02BFB" w:rsidRDefault="0090099B" w:rsidP="0028001D">
            <w:pPr>
              <w:spacing w:before="40" w:after="120"/>
              <w:ind w:right="113"/>
            </w:pPr>
            <w:r>
              <w:t>Third report due in 2024</w:t>
            </w:r>
          </w:p>
        </w:tc>
      </w:tr>
      <w:tr w:rsidR="00FD242A" w:rsidRPr="00A02BFB" w:rsidTr="0028001D">
        <w:tc>
          <w:tcPr>
            <w:tcW w:w="1928" w:type="dxa"/>
            <w:shd w:val="clear" w:color="auto" w:fill="auto"/>
          </w:tcPr>
          <w:p w:rsidR="00A02BFB" w:rsidRPr="00A02BFB" w:rsidRDefault="00CF6980" w:rsidP="0028001D">
            <w:pPr>
              <w:spacing w:before="40" w:after="120"/>
              <w:ind w:right="113"/>
            </w:pPr>
            <w:r>
              <w:t>HR Committee</w:t>
            </w:r>
          </w:p>
        </w:tc>
        <w:tc>
          <w:tcPr>
            <w:tcW w:w="1928" w:type="dxa"/>
            <w:shd w:val="clear" w:color="auto" w:fill="auto"/>
          </w:tcPr>
          <w:p w:rsidR="00A02BFB" w:rsidRPr="00A02BFB" w:rsidRDefault="0090099B" w:rsidP="0028001D">
            <w:pPr>
              <w:spacing w:before="40" w:after="120"/>
              <w:ind w:right="113"/>
            </w:pPr>
            <w:r>
              <w:t>July 2011</w:t>
            </w:r>
          </w:p>
        </w:tc>
        <w:tc>
          <w:tcPr>
            <w:tcW w:w="1927" w:type="dxa"/>
            <w:shd w:val="clear" w:color="auto" w:fill="auto"/>
          </w:tcPr>
          <w:p w:rsidR="00A02BFB" w:rsidRPr="00A02BFB" w:rsidRDefault="0090099B" w:rsidP="0028001D">
            <w:pPr>
              <w:spacing w:before="40" w:after="120"/>
              <w:ind w:right="113"/>
            </w:pPr>
            <w:r>
              <w:t>2014</w:t>
            </w:r>
          </w:p>
        </w:tc>
        <w:tc>
          <w:tcPr>
            <w:tcW w:w="1927" w:type="dxa"/>
            <w:shd w:val="clear" w:color="auto" w:fill="auto"/>
          </w:tcPr>
          <w:p w:rsidR="00A02BFB" w:rsidRPr="00A02BFB" w:rsidRDefault="0090099B" w:rsidP="0028001D">
            <w:pPr>
              <w:spacing w:before="40" w:after="120"/>
              <w:ind w:right="113"/>
            </w:pPr>
            <w:r>
              <w:t>July 2016</w:t>
            </w:r>
          </w:p>
        </w:tc>
        <w:tc>
          <w:tcPr>
            <w:tcW w:w="1927" w:type="dxa"/>
            <w:shd w:val="clear" w:color="auto" w:fill="auto"/>
          </w:tcPr>
          <w:p w:rsidR="00A02BFB" w:rsidRPr="00A02BFB" w:rsidRDefault="009A683B" w:rsidP="0028001D">
            <w:pPr>
              <w:spacing w:before="40" w:after="120"/>
              <w:ind w:right="113"/>
            </w:pPr>
            <w:r w:rsidRPr="009A683B">
              <w:t>Third report due in 2020.</w:t>
            </w:r>
          </w:p>
        </w:tc>
      </w:tr>
      <w:tr w:rsidR="00FD242A" w:rsidRPr="00A02BFB" w:rsidTr="0028001D">
        <w:tc>
          <w:tcPr>
            <w:tcW w:w="1928" w:type="dxa"/>
            <w:shd w:val="clear" w:color="auto" w:fill="auto"/>
          </w:tcPr>
          <w:p w:rsidR="00A02BFB" w:rsidRPr="00A02BFB" w:rsidRDefault="00CF6980" w:rsidP="0028001D">
            <w:pPr>
              <w:spacing w:before="40" w:after="120"/>
              <w:ind w:right="113"/>
            </w:pPr>
            <w:r>
              <w:t>CEDAW</w:t>
            </w:r>
          </w:p>
        </w:tc>
        <w:tc>
          <w:tcPr>
            <w:tcW w:w="1928" w:type="dxa"/>
            <w:shd w:val="clear" w:color="auto" w:fill="auto"/>
          </w:tcPr>
          <w:p w:rsidR="00A02BFB" w:rsidRPr="00A02BFB" w:rsidRDefault="009A683B" w:rsidP="0028001D">
            <w:pPr>
              <w:spacing w:before="40" w:after="120"/>
              <w:ind w:right="113"/>
            </w:pPr>
            <w:r>
              <w:t>February 2014</w:t>
            </w:r>
          </w:p>
        </w:tc>
        <w:tc>
          <w:tcPr>
            <w:tcW w:w="1927" w:type="dxa"/>
            <w:shd w:val="clear" w:color="auto" w:fill="auto"/>
          </w:tcPr>
          <w:p w:rsidR="00A02BFB" w:rsidRPr="00A02BFB" w:rsidRDefault="009A683B" w:rsidP="0028001D">
            <w:pPr>
              <w:spacing w:before="40" w:after="120"/>
              <w:ind w:right="113"/>
            </w:pPr>
            <w:r>
              <w:t>2018</w:t>
            </w:r>
          </w:p>
        </w:tc>
        <w:tc>
          <w:tcPr>
            <w:tcW w:w="1927" w:type="dxa"/>
            <w:shd w:val="clear" w:color="auto" w:fill="auto"/>
          </w:tcPr>
          <w:p w:rsidR="00A02BFB" w:rsidRPr="00A02BFB" w:rsidRDefault="009A683B" w:rsidP="0028001D">
            <w:pPr>
              <w:spacing w:before="40" w:after="120"/>
              <w:ind w:right="113"/>
            </w:pPr>
            <w:r>
              <w:t>--</w:t>
            </w:r>
          </w:p>
        </w:tc>
        <w:tc>
          <w:tcPr>
            <w:tcW w:w="1927" w:type="dxa"/>
            <w:shd w:val="clear" w:color="auto" w:fill="auto"/>
          </w:tcPr>
          <w:p w:rsidR="00A02BFB" w:rsidRPr="00A02BFB" w:rsidRDefault="009A683B" w:rsidP="0028001D">
            <w:pPr>
              <w:spacing w:before="40" w:after="120"/>
              <w:ind w:right="113"/>
            </w:pPr>
            <w:r w:rsidRPr="009A683B">
              <w:t>Fifth report pending consideration in November 2019</w:t>
            </w:r>
          </w:p>
        </w:tc>
      </w:tr>
      <w:tr w:rsidR="00FD242A" w:rsidRPr="00A02BFB" w:rsidTr="0028001D">
        <w:tc>
          <w:tcPr>
            <w:tcW w:w="1928" w:type="dxa"/>
            <w:shd w:val="clear" w:color="auto" w:fill="auto"/>
          </w:tcPr>
          <w:p w:rsidR="00A02BFB" w:rsidRPr="00A02BFB" w:rsidRDefault="00CF6980" w:rsidP="0028001D">
            <w:pPr>
              <w:spacing w:before="40" w:after="120"/>
              <w:ind w:right="113"/>
            </w:pPr>
            <w:r>
              <w:t>CAT</w:t>
            </w:r>
          </w:p>
        </w:tc>
        <w:tc>
          <w:tcPr>
            <w:tcW w:w="1928" w:type="dxa"/>
            <w:shd w:val="clear" w:color="auto" w:fill="auto"/>
          </w:tcPr>
          <w:p w:rsidR="00A02BFB" w:rsidRPr="00A02BFB" w:rsidRDefault="009A683B" w:rsidP="0060015D">
            <w:pPr>
              <w:spacing w:before="40" w:after="120"/>
              <w:ind w:right="113"/>
            </w:pPr>
            <w:r>
              <w:t>--</w:t>
            </w:r>
          </w:p>
        </w:tc>
        <w:tc>
          <w:tcPr>
            <w:tcW w:w="1927" w:type="dxa"/>
            <w:shd w:val="clear" w:color="auto" w:fill="auto"/>
          </w:tcPr>
          <w:p w:rsidR="00A02BFB" w:rsidRPr="00A02BFB" w:rsidRDefault="009A683B" w:rsidP="0028001D">
            <w:pPr>
              <w:spacing w:before="40" w:after="120"/>
              <w:ind w:right="113"/>
            </w:pPr>
            <w:r>
              <w:t>2013/2018</w:t>
            </w:r>
          </w:p>
        </w:tc>
        <w:tc>
          <w:tcPr>
            <w:tcW w:w="1927" w:type="dxa"/>
            <w:shd w:val="clear" w:color="auto" w:fill="auto"/>
          </w:tcPr>
          <w:p w:rsidR="00A02BFB" w:rsidRPr="00A02BFB" w:rsidRDefault="009A683B" w:rsidP="0028001D">
            <w:pPr>
              <w:spacing w:before="40" w:after="120"/>
              <w:ind w:right="113"/>
            </w:pPr>
            <w:r>
              <w:t>November 2014</w:t>
            </w:r>
          </w:p>
        </w:tc>
        <w:tc>
          <w:tcPr>
            <w:tcW w:w="1927" w:type="dxa"/>
            <w:shd w:val="clear" w:color="auto" w:fill="auto"/>
          </w:tcPr>
          <w:p w:rsidR="00A02BFB" w:rsidRPr="00A02BFB" w:rsidRDefault="009A683B" w:rsidP="0028001D">
            <w:pPr>
              <w:spacing w:before="40" w:after="120"/>
              <w:ind w:right="113"/>
            </w:pPr>
            <w:r w:rsidRPr="009A683B">
              <w:t>Fourth report pending consideration</w:t>
            </w:r>
          </w:p>
        </w:tc>
      </w:tr>
      <w:tr w:rsidR="00FD242A" w:rsidRPr="00A02BFB" w:rsidTr="00151C6A">
        <w:tc>
          <w:tcPr>
            <w:tcW w:w="1928" w:type="dxa"/>
            <w:shd w:val="clear" w:color="auto" w:fill="auto"/>
          </w:tcPr>
          <w:p w:rsidR="00A02BFB" w:rsidRPr="00A02BFB" w:rsidRDefault="00CF6980" w:rsidP="0028001D">
            <w:pPr>
              <w:spacing w:before="40" w:after="120"/>
              <w:ind w:right="113"/>
            </w:pPr>
            <w:r w:rsidRPr="00CF6980">
              <w:t>CRC</w:t>
            </w:r>
          </w:p>
        </w:tc>
        <w:tc>
          <w:tcPr>
            <w:tcW w:w="1928" w:type="dxa"/>
            <w:shd w:val="clear" w:color="auto" w:fill="auto"/>
          </w:tcPr>
          <w:p w:rsidR="00A02BFB" w:rsidRPr="00A02BFB" w:rsidRDefault="009A683B" w:rsidP="0028001D">
            <w:pPr>
              <w:spacing w:before="40" w:after="120"/>
              <w:ind w:right="113"/>
            </w:pPr>
            <w:r>
              <w:t>--</w:t>
            </w:r>
          </w:p>
        </w:tc>
        <w:tc>
          <w:tcPr>
            <w:tcW w:w="1927" w:type="dxa"/>
            <w:shd w:val="clear" w:color="auto" w:fill="auto"/>
          </w:tcPr>
          <w:p w:rsidR="00A02BFB" w:rsidRPr="00A02BFB" w:rsidRDefault="009A683B" w:rsidP="0028001D">
            <w:pPr>
              <w:spacing w:before="40" w:after="120"/>
              <w:ind w:right="113"/>
            </w:pPr>
            <w:r>
              <w:t>2011</w:t>
            </w:r>
          </w:p>
        </w:tc>
        <w:tc>
          <w:tcPr>
            <w:tcW w:w="1927" w:type="dxa"/>
            <w:shd w:val="clear" w:color="auto" w:fill="auto"/>
          </w:tcPr>
          <w:p w:rsidR="00A02BFB" w:rsidRPr="00A02BFB" w:rsidRDefault="009A683B" w:rsidP="0028001D">
            <w:pPr>
              <w:spacing w:before="40" w:after="120"/>
              <w:ind w:right="113"/>
            </w:pPr>
            <w:r>
              <w:t>October 2015</w:t>
            </w:r>
          </w:p>
        </w:tc>
        <w:tc>
          <w:tcPr>
            <w:tcW w:w="1927" w:type="dxa"/>
            <w:shd w:val="clear" w:color="auto" w:fill="auto"/>
          </w:tcPr>
          <w:p w:rsidR="00A02BFB" w:rsidRPr="00A02BFB" w:rsidRDefault="009A683B" w:rsidP="007D2157">
            <w:pPr>
              <w:spacing w:before="40" w:after="120"/>
              <w:ind w:right="113"/>
            </w:pPr>
            <w:r w:rsidRPr="009A683B">
              <w:rPr>
                <w:bCs/>
              </w:rPr>
              <w:t>Fifth and sixth reports due in 2021</w:t>
            </w:r>
          </w:p>
        </w:tc>
      </w:tr>
      <w:tr w:rsidR="00C2509F" w:rsidRPr="00A02BFB" w:rsidTr="00151C6A">
        <w:tc>
          <w:tcPr>
            <w:tcW w:w="1928" w:type="dxa"/>
            <w:shd w:val="clear" w:color="auto" w:fill="auto"/>
          </w:tcPr>
          <w:p w:rsidR="00C2509F" w:rsidRDefault="009A683B" w:rsidP="0060015D">
            <w:pPr>
              <w:spacing w:before="40" w:after="120"/>
              <w:ind w:right="113"/>
            </w:pPr>
            <w:r>
              <w:t>CRPD</w:t>
            </w:r>
          </w:p>
        </w:tc>
        <w:tc>
          <w:tcPr>
            <w:tcW w:w="1928" w:type="dxa"/>
            <w:shd w:val="clear" w:color="auto" w:fill="auto"/>
          </w:tcPr>
          <w:p w:rsidR="00C2509F" w:rsidRDefault="009A683B" w:rsidP="0028001D">
            <w:pPr>
              <w:spacing w:before="40" w:after="120"/>
              <w:ind w:right="113"/>
            </w:pPr>
            <w:r>
              <w:t>--</w:t>
            </w:r>
          </w:p>
        </w:tc>
        <w:tc>
          <w:tcPr>
            <w:tcW w:w="1927" w:type="dxa"/>
            <w:shd w:val="clear" w:color="auto" w:fill="auto"/>
          </w:tcPr>
          <w:p w:rsidR="00C2509F" w:rsidRPr="00A02BFB" w:rsidRDefault="009A683B" w:rsidP="0028001D">
            <w:pPr>
              <w:spacing w:before="40" w:after="120"/>
              <w:ind w:right="113"/>
            </w:pPr>
            <w:r>
              <w:t>2017</w:t>
            </w:r>
          </w:p>
        </w:tc>
        <w:tc>
          <w:tcPr>
            <w:tcW w:w="1927" w:type="dxa"/>
            <w:shd w:val="clear" w:color="auto" w:fill="auto"/>
          </w:tcPr>
          <w:p w:rsidR="00C2509F" w:rsidRPr="00A02BFB" w:rsidRDefault="009A683B" w:rsidP="0028001D">
            <w:pPr>
              <w:spacing w:before="40" w:after="120"/>
              <w:ind w:right="113"/>
            </w:pPr>
            <w:r>
              <w:t>--</w:t>
            </w:r>
          </w:p>
        </w:tc>
        <w:tc>
          <w:tcPr>
            <w:tcW w:w="1927" w:type="dxa"/>
            <w:shd w:val="clear" w:color="auto" w:fill="auto"/>
          </w:tcPr>
          <w:p w:rsidR="007A09CD" w:rsidRPr="00A02BFB" w:rsidRDefault="009A683B" w:rsidP="0028001D">
            <w:pPr>
              <w:spacing w:before="40" w:after="120"/>
              <w:ind w:right="113"/>
            </w:pPr>
            <w:r w:rsidRPr="009A683B">
              <w:t>Initial report pending consideration</w:t>
            </w:r>
          </w:p>
        </w:tc>
      </w:tr>
      <w:tr w:rsidR="00CF6980" w:rsidRPr="00A02BFB" w:rsidTr="00151C6A">
        <w:tc>
          <w:tcPr>
            <w:tcW w:w="1928" w:type="dxa"/>
            <w:shd w:val="clear" w:color="auto" w:fill="auto"/>
          </w:tcPr>
          <w:p w:rsidR="00CF6980" w:rsidRDefault="009A683B" w:rsidP="0060015D">
            <w:pPr>
              <w:spacing w:before="40" w:after="120"/>
              <w:ind w:right="113"/>
            </w:pPr>
            <w:r>
              <w:lastRenderedPageBreak/>
              <w:t>CED</w:t>
            </w:r>
          </w:p>
        </w:tc>
        <w:tc>
          <w:tcPr>
            <w:tcW w:w="1928" w:type="dxa"/>
            <w:shd w:val="clear" w:color="auto" w:fill="auto"/>
          </w:tcPr>
          <w:p w:rsidR="00CF6980" w:rsidRDefault="009A683B" w:rsidP="0028001D">
            <w:pPr>
              <w:spacing w:before="40" w:after="120"/>
              <w:ind w:right="113"/>
            </w:pPr>
            <w:r>
              <w:t>--</w:t>
            </w:r>
          </w:p>
        </w:tc>
        <w:tc>
          <w:tcPr>
            <w:tcW w:w="1927" w:type="dxa"/>
            <w:shd w:val="clear" w:color="auto" w:fill="auto"/>
          </w:tcPr>
          <w:p w:rsidR="00CF6980" w:rsidRDefault="009A683B" w:rsidP="0028001D">
            <w:pPr>
              <w:spacing w:before="40" w:after="120"/>
              <w:ind w:right="113"/>
            </w:pPr>
            <w:r>
              <w:t>2014</w:t>
            </w:r>
          </w:p>
        </w:tc>
        <w:tc>
          <w:tcPr>
            <w:tcW w:w="1927" w:type="dxa"/>
            <w:shd w:val="clear" w:color="auto" w:fill="auto"/>
          </w:tcPr>
          <w:p w:rsidR="00CF6980" w:rsidRDefault="009A683B" w:rsidP="0028001D">
            <w:pPr>
              <w:spacing w:before="40" w:after="120"/>
              <w:ind w:right="113"/>
            </w:pPr>
            <w:r>
              <w:t>March 2016</w:t>
            </w:r>
          </w:p>
        </w:tc>
        <w:tc>
          <w:tcPr>
            <w:tcW w:w="1927" w:type="dxa"/>
            <w:shd w:val="clear" w:color="auto" w:fill="auto"/>
          </w:tcPr>
          <w:p w:rsidR="00CF6980" w:rsidRPr="00CF6980" w:rsidRDefault="009A683B" w:rsidP="0028001D">
            <w:pPr>
              <w:spacing w:before="40" w:after="120"/>
              <w:ind w:right="113"/>
            </w:pPr>
            <w:r>
              <w:t>Next report due in 2022</w:t>
            </w:r>
          </w:p>
        </w:tc>
      </w:tr>
      <w:tr w:rsidR="007D2157" w:rsidRPr="007A09CD" w:rsidTr="007D2157">
        <w:tc>
          <w:tcPr>
            <w:tcW w:w="1925"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bookmarkStart w:id="3" w:name="Table_Response_TB_follow_up"/>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r w:rsidR="007D2157" w:rsidRPr="007A09CD" w:rsidTr="007D2157">
        <w:trPr>
          <w:trHeight w:hRule="exact" w:val="113"/>
        </w:trPr>
        <w:tc>
          <w:tcPr>
            <w:tcW w:w="1925"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bl>
    <w:p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W w:w="9637" w:type="dxa"/>
        <w:tblLayout w:type="fixed"/>
        <w:tblCellMar>
          <w:left w:w="0" w:type="dxa"/>
          <w:right w:w="0" w:type="dxa"/>
        </w:tblCellMar>
        <w:tblLook w:val="04A0" w:firstRow="1" w:lastRow="0" w:firstColumn="1" w:lastColumn="0" w:noHBand="0" w:noVBand="1"/>
      </w:tblPr>
      <w:tblGrid>
        <w:gridCol w:w="2407"/>
        <w:gridCol w:w="2410"/>
        <w:gridCol w:w="2410"/>
        <w:gridCol w:w="2410"/>
      </w:tblGrid>
      <w:tr w:rsidR="007D2157" w:rsidRPr="00B22B96" w:rsidTr="007D2157">
        <w:tc>
          <w:tcPr>
            <w:tcW w:w="2407"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Treaty body</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Due in</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Subject matter</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Submitted</w:t>
            </w:r>
          </w:p>
        </w:tc>
      </w:tr>
      <w:tr w:rsidR="00B22B96" w:rsidRPr="00B22B96" w:rsidTr="007D2157">
        <w:trPr>
          <w:trHeight w:hRule="exact" w:val="113"/>
        </w:trPr>
        <w:tc>
          <w:tcPr>
            <w:tcW w:w="2407"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r>
      <w:tr w:rsidR="00B22B96" w:rsidRPr="00B22B96" w:rsidTr="00292DEC">
        <w:tc>
          <w:tcPr>
            <w:tcW w:w="2407" w:type="dxa"/>
            <w:shd w:val="clear" w:color="auto" w:fill="auto"/>
          </w:tcPr>
          <w:p w:rsidR="00B22B96" w:rsidRPr="00B22B96" w:rsidRDefault="00436327" w:rsidP="007D2157">
            <w:pPr>
              <w:spacing w:before="40" w:after="120"/>
              <w:ind w:right="113"/>
            </w:pPr>
            <w:r>
              <w:t>CERD</w:t>
            </w:r>
          </w:p>
        </w:tc>
        <w:tc>
          <w:tcPr>
            <w:tcW w:w="2410" w:type="dxa"/>
            <w:shd w:val="clear" w:color="auto" w:fill="auto"/>
          </w:tcPr>
          <w:p w:rsidR="00B22B96" w:rsidRPr="00B22B96" w:rsidRDefault="00436327" w:rsidP="007D2157">
            <w:pPr>
              <w:spacing w:before="40" w:after="120"/>
              <w:ind w:right="113"/>
            </w:pPr>
            <w:r>
              <w:t>2015</w:t>
            </w:r>
          </w:p>
        </w:tc>
        <w:tc>
          <w:tcPr>
            <w:tcW w:w="2410" w:type="dxa"/>
            <w:shd w:val="clear" w:color="auto" w:fill="auto"/>
          </w:tcPr>
          <w:p w:rsidR="00B22B96" w:rsidRPr="00B22B96" w:rsidRDefault="00436327" w:rsidP="007D2157">
            <w:pPr>
              <w:spacing w:before="40" w:after="120"/>
              <w:ind w:right="113"/>
            </w:pPr>
            <w:r w:rsidRPr="00436327">
              <w:rPr>
                <w:bCs/>
              </w:rPr>
              <w:t>Special measures to promote equal opportunities; migrant workers; and refugees and asylum seekers.</w:t>
            </w:r>
            <w:r w:rsidRPr="00436327">
              <w:rPr>
                <w:rStyle w:val="EndnoteReference"/>
              </w:rPr>
              <w:endnoteReference w:id="12"/>
            </w:r>
          </w:p>
        </w:tc>
        <w:tc>
          <w:tcPr>
            <w:tcW w:w="2410" w:type="dxa"/>
            <w:shd w:val="clear" w:color="auto" w:fill="auto"/>
          </w:tcPr>
          <w:p w:rsidR="00B22B96" w:rsidRPr="00B22B96" w:rsidRDefault="00436327" w:rsidP="007D2157">
            <w:pPr>
              <w:spacing w:before="40" w:after="120"/>
              <w:ind w:right="113"/>
            </w:pPr>
            <w:r w:rsidRPr="00436327">
              <w:t>2015.</w:t>
            </w:r>
            <w:r w:rsidRPr="00436327">
              <w:rPr>
                <w:rStyle w:val="EndnoteReference"/>
              </w:rPr>
              <w:endnoteReference w:id="13"/>
            </w:r>
            <w:r w:rsidRPr="00436327">
              <w:t xml:space="preserve"> Dialogue on-going.</w:t>
            </w:r>
            <w:r w:rsidRPr="00436327">
              <w:rPr>
                <w:rStyle w:val="EndnoteReference"/>
              </w:rPr>
              <w:endnoteReference w:id="14"/>
            </w:r>
          </w:p>
        </w:tc>
      </w:tr>
      <w:tr w:rsidR="00292DEC" w:rsidRPr="00B22B96" w:rsidTr="00436327">
        <w:tc>
          <w:tcPr>
            <w:tcW w:w="2407" w:type="dxa"/>
            <w:shd w:val="clear" w:color="auto" w:fill="auto"/>
          </w:tcPr>
          <w:p w:rsidR="00292DEC" w:rsidRPr="00B22B96" w:rsidRDefault="00436327" w:rsidP="007D2157">
            <w:pPr>
              <w:spacing w:before="40" w:after="120"/>
              <w:ind w:right="113"/>
            </w:pPr>
            <w:r>
              <w:t>CESCR</w:t>
            </w:r>
          </w:p>
        </w:tc>
        <w:tc>
          <w:tcPr>
            <w:tcW w:w="2410" w:type="dxa"/>
            <w:shd w:val="clear" w:color="auto" w:fill="auto"/>
          </w:tcPr>
          <w:p w:rsidR="00292DEC" w:rsidRPr="00B22B96" w:rsidRDefault="00436327" w:rsidP="007D2157">
            <w:pPr>
              <w:spacing w:before="40" w:after="120"/>
              <w:ind w:right="113"/>
            </w:pPr>
            <w:r>
              <w:t>2021</w:t>
            </w:r>
          </w:p>
        </w:tc>
        <w:tc>
          <w:tcPr>
            <w:tcW w:w="2410" w:type="dxa"/>
            <w:shd w:val="clear" w:color="auto" w:fill="auto"/>
          </w:tcPr>
          <w:p w:rsidR="00292DEC" w:rsidRPr="00B22B96" w:rsidRDefault="00436327" w:rsidP="007D2157">
            <w:pPr>
              <w:spacing w:before="40" w:after="120"/>
              <w:ind w:right="113"/>
            </w:pPr>
            <w:r w:rsidRPr="00436327">
              <w:rPr>
                <w:bCs/>
              </w:rPr>
              <w:t>Adoption of anti-discrimination legislation and measures to combat discrimination against migrants; increase of social public expenditure; and trade union rights.</w:t>
            </w:r>
            <w:r w:rsidRPr="00436327">
              <w:rPr>
                <w:rStyle w:val="EndnoteReference"/>
              </w:rPr>
              <w:endnoteReference w:id="15"/>
            </w:r>
          </w:p>
        </w:tc>
        <w:tc>
          <w:tcPr>
            <w:tcW w:w="2410" w:type="dxa"/>
            <w:shd w:val="clear" w:color="auto" w:fill="auto"/>
          </w:tcPr>
          <w:p w:rsidR="00292DEC" w:rsidRPr="00B22B96" w:rsidRDefault="00436327" w:rsidP="007D2157">
            <w:pPr>
              <w:spacing w:before="40" w:after="120"/>
              <w:ind w:right="113"/>
            </w:pPr>
            <w:r>
              <w:t>--</w:t>
            </w:r>
          </w:p>
        </w:tc>
      </w:tr>
      <w:tr w:rsidR="00436327" w:rsidRPr="00B22B96" w:rsidTr="00436327">
        <w:tc>
          <w:tcPr>
            <w:tcW w:w="2407" w:type="dxa"/>
            <w:shd w:val="clear" w:color="auto" w:fill="auto"/>
          </w:tcPr>
          <w:p w:rsidR="00436327" w:rsidRPr="00B22B96" w:rsidRDefault="00436327" w:rsidP="007D2157">
            <w:pPr>
              <w:spacing w:before="40" w:after="120"/>
              <w:ind w:right="113"/>
            </w:pPr>
            <w:r w:rsidRPr="00436327">
              <w:t>HR Committee</w:t>
            </w:r>
          </w:p>
        </w:tc>
        <w:tc>
          <w:tcPr>
            <w:tcW w:w="2410" w:type="dxa"/>
            <w:shd w:val="clear" w:color="auto" w:fill="auto"/>
          </w:tcPr>
          <w:p w:rsidR="00436327" w:rsidRPr="00B22B96" w:rsidRDefault="00436327" w:rsidP="007D2157">
            <w:pPr>
              <w:spacing w:before="40" w:after="120"/>
              <w:ind w:right="113"/>
            </w:pPr>
            <w:r>
              <w:t>2017</w:t>
            </w:r>
          </w:p>
        </w:tc>
        <w:tc>
          <w:tcPr>
            <w:tcW w:w="2410" w:type="dxa"/>
            <w:shd w:val="clear" w:color="auto" w:fill="auto"/>
          </w:tcPr>
          <w:p w:rsidR="00436327" w:rsidRPr="00B22B96" w:rsidRDefault="00436327" w:rsidP="007D2157">
            <w:pPr>
              <w:spacing w:before="40" w:after="120"/>
              <w:ind w:right="113"/>
            </w:pPr>
            <w:r w:rsidRPr="00436327">
              <w:t xml:space="preserve">Accountability for human rights violations in connection with the </w:t>
            </w:r>
            <w:proofErr w:type="spellStart"/>
            <w:r w:rsidRPr="00436327">
              <w:t>Zhanaozen</w:t>
            </w:r>
            <w:proofErr w:type="spellEnd"/>
            <w:r w:rsidRPr="00436327">
              <w:t xml:space="preserve"> events; torture and ill-treatment; and freedom of association and participation in public life.</w:t>
            </w:r>
            <w:r w:rsidRPr="00436327">
              <w:rPr>
                <w:rStyle w:val="EndnoteReference"/>
              </w:rPr>
              <w:endnoteReference w:id="16"/>
            </w:r>
          </w:p>
        </w:tc>
        <w:tc>
          <w:tcPr>
            <w:tcW w:w="2410" w:type="dxa"/>
            <w:shd w:val="clear" w:color="auto" w:fill="auto"/>
          </w:tcPr>
          <w:p w:rsidR="00436327" w:rsidRPr="00B22B96" w:rsidRDefault="00436327" w:rsidP="007D2157">
            <w:pPr>
              <w:spacing w:before="40" w:after="120"/>
              <w:ind w:right="113"/>
            </w:pPr>
            <w:r w:rsidRPr="00436327">
              <w:t>2016</w:t>
            </w:r>
            <w:r w:rsidRPr="00436327">
              <w:rPr>
                <w:rStyle w:val="EndnoteReference"/>
              </w:rPr>
              <w:endnoteReference w:id="17"/>
            </w:r>
            <w:r w:rsidRPr="00436327">
              <w:t xml:space="preserve"> and 2017</w:t>
            </w:r>
            <w:r w:rsidRPr="00436327">
              <w:rPr>
                <w:rStyle w:val="EndnoteReference"/>
              </w:rPr>
              <w:endnoteReference w:id="18"/>
            </w:r>
            <w:r w:rsidRPr="00436327">
              <w:t>. Further information requested.</w:t>
            </w:r>
            <w:r w:rsidRPr="00436327">
              <w:rPr>
                <w:rStyle w:val="EndnoteReference"/>
              </w:rPr>
              <w:endnoteReference w:id="19"/>
            </w:r>
          </w:p>
        </w:tc>
      </w:tr>
      <w:tr w:rsidR="00436327" w:rsidRPr="00B22B96" w:rsidTr="00436327">
        <w:tc>
          <w:tcPr>
            <w:tcW w:w="2407" w:type="dxa"/>
            <w:shd w:val="clear" w:color="auto" w:fill="auto"/>
          </w:tcPr>
          <w:p w:rsidR="00436327" w:rsidRPr="00B22B96" w:rsidRDefault="00436327" w:rsidP="007D2157">
            <w:pPr>
              <w:spacing w:before="40" w:after="120"/>
              <w:ind w:right="113"/>
            </w:pPr>
            <w:r>
              <w:t>CEDAW</w:t>
            </w:r>
          </w:p>
        </w:tc>
        <w:tc>
          <w:tcPr>
            <w:tcW w:w="2410" w:type="dxa"/>
            <w:shd w:val="clear" w:color="auto" w:fill="auto"/>
          </w:tcPr>
          <w:p w:rsidR="00436327" w:rsidRPr="00B22B96" w:rsidRDefault="00436327" w:rsidP="007D2157">
            <w:pPr>
              <w:spacing w:before="40" w:after="120"/>
              <w:ind w:right="113"/>
            </w:pPr>
            <w:r>
              <w:t>2016</w:t>
            </w:r>
          </w:p>
        </w:tc>
        <w:tc>
          <w:tcPr>
            <w:tcW w:w="2410" w:type="dxa"/>
            <w:shd w:val="clear" w:color="auto" w:fill="auto"/>
          </w:tcPr>
          <w:p w:rsidR="00436327" w:rsidRPr="00B22B96" w:rsidRDefault="00436327" w:rsidP="007D2157">
            <w:pPr>
              <w:spacing w:before="40" w:after="120"/>
              <w:ind w:right="113"/>
            </w:pPr>
            <w:r w:rsidRPr="00436327">
              <w:rPr>
                <w:bCs/>
              </w:rPr>
              <w:t>Violence against women; and employment.</w:t>
            </w:r>
            <w:r w:rsidRPr="00436327">
              <w:rPr>
                <w:rStyle w:val="EndnoteReference"/>
              </w:rPr>
              <w:endnoteReference w:id="20"/>
            </w:r>
          </w:p>
        </w:tc>
        <w:tc>
          <w:tcPr>
            <w:tcW w:w="2410" w:type="dxa"/>
            <w:shd w:val="clear" w:color="auto" w:fill="auto"/>
          </w:tcPr>
          <w:p w:rsidR="00436327" w:rsidRPr="00B22B96" w:rsidRDefault="00436327" w:rsidP="007D2157">
            <w:pPr>
              <w:spacing w:before="40" w:after="120"/>
              <w:ind w:right="113"/>
            </w:pPr>
            <w:r w:rsidRPr="00436327">
              <w:t>2016.</w:t>
            </w:r>
            <w:r w:rsidRPr="00436327">
              <w:rPr>
                <w:rStyle w:val="EndnoteReference"/>
              </w:rPr>
              <w:endnoteReference w:id="21"/>
            </w:r>
            <w:r w:rsidRPr="00436327">
              <w:t xml:space="preserve"> Further information requested.</w:t>
            </w:r>
            <w:r w:rsidRPr="00436327">
              <w:rPr>
                <w:rStyle w:val="EndnoteReference"/>
              </w:rPr>
              <w:endnoteReference w:id="22"/>
            </w:r>
          </w:p>
        </w:tc>
      </w:tr>
      <w:tr w:rsidR="00436327" w:rsidRPr="00B22B96" w:rsidTr="00436327">
        <w:tc>
          <w:tcPr>
            <w:tcW w:w="2407" w:type="dxa"/>
            <w:shd w:val="clear" w:color="auto" w:fill="auto"/>
          </w:tcPr>
          <w:p w:rsidR="00436327" w:rsidRPr="00B22B96" w:rsidRDefault="00436327" w:rsidP="007D2157">
            <w:pPr>
              <w:spacing w:before="40" w:after="120"/>
              <w:ind w:right="113"/>
            </w:pPr>
            <w:r>
              <w:t>CAT</w:t>
            </w:r>
          </w:p>
        </w:tc>
        <w:tc>
          <w:tcPr>
            <w:tcW w:w="2410" w:type="dxa"/>
            <w:shd w:val="clear" w:color="auto" w:fill="auto"/>
          </w:tcPr>
          <w:p w:rsidR="00436327" w:rsidRPr="00B22B96" w:rsidRDefault="00436327" w:rsidP="007D2157">
            <w:pPr>
              <w:spacing w:before="40" w:after="120"/>
              <w:ind w:right="113"/>
            </w:pPr>
            <w:r>
              <w:t>2015</w:t>
            </w:r>
          </w:p>
        </w:tc>
        <w:tc>
          <w:tcPr>
            <w:tcW w:w="2410" w:type="dxa"/>
            <w:shd w:val="clear" w:color="auto" w:fill="auto"/>
          </w:tcPr>
          <w:p w:rsidR="00436327" w:rsidRPr="00B22B96" w:rsidRDefault="00436327" w:rsidP="00397AB2">
            <w:pPr>
              <w:spacing w:before="40" w:after="120"/>
              <w:ind w:right="113"/>
            </w:pPr>
            <w:r w:rsidRPr="00436327">
              <w:t>Effective investigation of allegations of torture; transfer of detention authority to the Ministry of Justice; the Human Rights Commissioner (Ombudsman) and National Preventive Mechanism; and the administration of justice.</w:t>
            </w:r>
            <w:r w:rsidRPr="00436327">
              <w:rPr>
                <w:rStyle w:val="EndnoteReference"/>
              </w:rPr>
              <w:endnoteReference w:id="23"/>
            </w:r>
          </w:p>
        </w:tc>
        <w:tc>
          <w:tcPr>
            <w:tcW w:w="2410" w:type="dxa"/>
            <w:shd w:val="clear" w:color="auto" w:fill="auto"/>
          </w:tcPr>
          <w:p w:rsidR="00436327" w:rsidRPr="00B22B96" w:rsidRDefault="00436327" w:rsidP="007D2157">
            <w:pPr>
              <w:spacing w:before="40" w:after="120"/>
              <w:ind w:right="113"/>
            </w:pPr>
            <w:r w:rsidRPr="00436327">
              <w:t>2015</w:t>
            </w:r>
            <w:r w:rsidRPr="00436327">
              <w:rPr>
                <w:rStyle w:val="EndnoteReference"/>
              </w:rPr>
              <w:endnoteReference w:id="24"/>
            </w:r>
            <w:r w:rsidRPr="00436327">
              <w:t xml:space="preserve"> and 2016</w:t>
            </w:r>
            <w:r w:rsidRPr="00436327">
              <w:rPr>
                <w:rStyle w:val="EndnoteReference"/>
              </w:rPr>
              <w:endnoteReference w:id="25"/>
            </w:r>
            <w:r w:rsidRPr="00436327">
              <w:t>.</w:t>
            </w:r>
          </w:p>
        </w:tc>
      </w:tr>
      <w:tr w:rsidR="00436327" w:rsidRPr="00B22B96" w:rsidTr="007D2157">
        <w:tc>
          <w:tcPr>
            <w:tcW w:w="2407" w:type="dxa"/>
            <w:tcBorders>
              <w:bottom w:val="single" w:sz="12" w:space="0" w:color="auto"/>
            </w:tcBorders>
            <w:shd w:val="clear" w:color="auto" w:fill="auto"/>
          </w:tcPr>
          <w:p w:rsidR="00436327" w:rsidRPr="00B22B96" w:rsidRDefault="00436327" w:rsidP="007D2157">
            <w:pPr>
              <w:spacing w:before="40" w:after="120"/>
              <w:ind w:right="113"/>
            </w:pPr>
            <w:r>
              <w:t>CED</w:t>
            </w:r>
          </w:p>
        </w:tc>
        <w:tc>
          <w:tcPr>
            <w:tcW w:w="2410" w:type="dxa"/>
            <w:tcBorders>
              <w:bottom w:val="single" w:sz="12" w:space="0" w:color="auto"/>
            </w:tcBorders>
            <w:shd w:val="clear" w:color="auto" w:fill="auto"/>
          </w:tcPr>
          <w:p w:rsidR="00436327" w:rsidRPr="00B22B96" w:rsidRDefault="00436327" w:rsidP="007D2157">
            <w:pPr>
              <w:spacing w:before="40" w:after="120"/>
              <w:ind w:right="113"/>
            </w:pPr>
            <w:r>
              <w:t>2017</w:t>
            </w:r>
          </w:p>
        </w:tc>
        <w:tc>
          <w:tcPr>
            <w:tcW w:w="2410" w:type="dxa"/>
            <w:tcBorders>
              <w:bottom w:val="single" w:sz="12" w:space="0" w:color="auto"/>
            </w:tcBorders>
            <w:shd w:val="clear" w:color="auto" w:fill="auto"/>
          </w:tcPr>
          <w:p w:rsidR="00436327" w:rsidRPr="00B22B96" w:rsidRDefault="00436327" w:rsidP="007D2157">
            <w:pPr>
              <w:spacing w:before="40" w:after="120"/>
              <w:ind w:right="113"/>
            </w:pPr>
            <w:r w:rsidRPr="00436327">
              <w:rPr>
                <w:bCs/>
              </w:rPr>
              <w:t>Offence of enforced disappearance</w:t>
            </w:r>
            <w:r w:rsidR="00EA6BE9">
              <w:rPr>
                <w:bCs/>
              </w:rPr>
              <w:t xml:space="preserve"> </w:t>
            </w:r>
            <w:r w:rsidR="00EA6BE9" w:rsidRPr="00EA6BE9">
              <w:rPr>
                <w:bCs/>
              </w:rPr>
              <w:t>communication by persons deprived of liberty; and registers of persons deprived of liberty.</w:t>
            </w:r>
            <w:r w:rsidR="00EA6BE9" w:rsidRPr="00EA6BE9">
              <w:rPr>
                <w:rStyle w:val="EndnoteReference"/>
              </w:rPr>
              <w:endnoteReference w:id="26"/>
            </w:r>
          </w:p>
        </w:tc>
        <w:tc>
          <w:tcPr>
            <w:tcW w:w="2410" w:type="dxa"/>
            <w:tcBorders>
              <w:bottom w:val="single" w:sz="12" w:space="0" w:color="auto"/>
            </w:tcBorders>
            <w:shd w:val="clear" w:color="auto" w:fill="auto"/>
          </w:tcPr>
          <w:p w:rsidR="00436327" w:rsidRPr="00B22B96" w:rsidRDefault="00436327" w:rsidP="007D2157">
            <w:pPr>
              <w:spacing w:before="40" w:after="120"/>
              <w:ind w:right="113"/>
            </w:pPr>
            <w:r w:rsidRPr="00436327">
              <w:t>2017</w:t>
            </w:r>
            <w:r w:rsidRPr="00436327">
              <w:rPr>
                <w:rStyle w:val="EndnoteReference"/>
              </w:rPr>
              <w:endnoteReference w:id="27"/>
            </w:r>
          </w:p>
        </w:tc>
      </w:tr>
    </w:tbl>
    <w:bookmarkEnd w:id="3"/>
    <w:p w:rsidR="00EA6BE9" w:rsidRDefault="00EA6BE9" w:rsidP="00EA6BE9">
      <w:pPr>
        <w:pStyle w:val="H23G"/>
      </w:pPr>
      <w:r>
        <w:lastRenderedPageBreak/>
        <w:tab/>
      </w:r>
      <w:r>
        <w:tab/>
      </w:r>
      <w:r w:rsidRPr="00EA6BE9">
        <w:t>Views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EA6BE9" w:rsidRPr="00EA6BE9" w:rsidTr="00EA6BE9">
        <w:tc>
          <w:tcPr>
            <w:tcW w:w="2456" w:type="dxa"/>
            <w:tcBorders>
              <w:top w:val="single" w:sz="4" w:space="0" w:color="auto"/>
              <w:bottom w:val="single" w:sz="12" w:space="0" w:color="auto"/>
            </w:tcBorders>
            <w:shd w:val="clear" w:color="auto" w:fill="auto"/>
            <w:vAlign w:val="bottom"/>
          </w:tcPr>
          <w:p w:rsidR="00EA6BE9" w:rsidRPr="00EA6BE9" w:rsidRDefault="00EA6BE9" w:rsidP="00EA6BE9">
            <w:pPr>
              <w:spacing w:before="80" w:after="80" w:line="200" w:lineRule="exact"/>
              <w:ind w:right="113"/>
              <w:rPr>
                <w:i/>
                <w:sz w:val="16"/>
              </w:rPr>
            </w:pPr>
            <w:r>
              <w:rPr>
                <w:i/>
                <w:sz w:val="16"/>
              </w:rPr>
              <w:t>Treaty body</w:t>
            </w:r>
          </w:p>
        </w:tc>
        <w:tc>
          <w:tcPr>
            <w:tcW w:w="2457" w:type="dxa"/>
            <w:tcBorders>
              <w:top w:val="single" w:sz="4" w:space="0" w:color="auto"/>
              <w:bottom w:val="single" w:sz="12" w:space="0" w:color="auto"/>
            </w:tcBorders>
            <w:shd w:val="clear" w:color="auto" w:fill="auto"/>
            <w:vAlign w:val="bottom"/>
          </w:tcPr>
          <w:p w:rsidR="00EA6BE9" w:rsidRPr="00EA6BE9" w:rsidRDefault="00EA6BE9" w:rsidP="00EA6BE9">
            <w:pPr>
              <w:spacing w:before="80" w:after="80" w:line="200" w:lineRule="exact"/>
              <w:ind w:right="113"/>
              <w:rPr>
                <w:i/>
                <w:sz w:val="16"/>
              </w:rPr>
            </w:pPr>
            <w:r>
              <w:rPr>
                <w:i/>
                <w:sz w:val="16"/>
              </w:rPr>
              <w:t>Number of views</w:t>
            </w:r>
          </w:p>
        </w:tc>
        <w:tc>
          <w:tcPr>
            <w:tcW w:w="2457" w:type="dxa"/>
            <w:tcBorders>
              <w:top w:val="single" w:sz="4" w:space="0" w:color="auto"/>
              <w:bottom w:val="single" w:sz="12" w:space="0" w:color="auto"/>
            </w:tcBorders>
            <w:shd w:val="clear" w:color="auto" w:fill="auto"/>
            <w:vAlign w:val="bottom"/>
          </w:tcPr>
          <w:p w:rsidR="00EA6BE9" w:rsidRPr="00EA6BE9" w:rsidRDefault="00EA6BE9" w:rsidP="00EA6BE9">
            <w:pPr>
              <w:spacing w:before="80" w:after="80" w:line="200" w:lineRule="exact"/>
              <w:ind w:right="113"/>
              <w:rPr>
                <w:i/>
                <w:sz w:val="16"/>
              </w:rPr>
            </w:pPr>
            <w:r>
              <w:rPr>
                <w:i/>
                <w:sz w:val="16"/>
              </w:rPr>
              <w:t>Status</w:t>
            </w:r>
          </w:p>
        </w:tc>
      </w:tr>
      <w:tr w:rsidR="00EA6BE9" w:rsidRPr="00EA6BE9" w:rsidTr="00EA6BE9">
        <w:trPr>
          <w:trHeight w:hRule="exact" w:val="113"/>
        </w:trPr>
        <w:tc>
          <w:tcPr>
            <w:tcW w:w="2456" w:type="dxa"/>
            <w:tcBorders>
              <w:top w:val="single" w:sz="12" w:space="0" w:color="auto"/>
            </w:tcBorders>
            <w:shd w:val="clear" w:color="auto" w:fill="auto"/>
            <w:vAlign w:val="bottom"/>
          </w:tcPr>
          <w:p w:rsidR="00EA6BE9" w:rsidRPr="00EA6BE9" w:rsidRDefault="00EA6BE9" w:rsidP="00EA6BE9">
            <w:pPr>
              <w:spacing w:before="80" w:after="80" w:line="200" w:lineRule="exact"/>
              <w:ind w:right="113"/>
              <w:rPr>
                <w:i/>
                <w:sz w:val="16"/>
              </w:rPr>
            </w:pPr>
          </w:p>
        </w:tc>
        <w:tc>
          <w:tcPr>
            <w:tcW w:w="2457" w:type="dxa"/>
            <w:tcBorders>
              <w:top w:val="single" w:sz="12" w:space="0" w:color="auto"/>
            </w:tcBorders>
            <w:shd w:val="clear" w:color="auto" w:fill="auto"/>
            <w:vAlign w:val="bottom"/>
          </w:tcPr>
          <w:p w:rsidR="00EA6BE9" w:rsidRPr="00EA6BE9" w:rsidRDefault="00EA6BE9" w:rsidP="00EA6BE9">
            <w:pPr>
              <w:spacing w:before="80" w:after="80" w:line="200" w:lineRule="exact"/>
              <w:ind w:right="113"/>
              <w:rPr>
                <w:i/>
                <w:sz w:val="16"/>
              </w:rPr>
            </w:pPr>
          </w:p>
        </w:tc>
        <w:tc>
          <w:tcPr>
            <w:tcW w:w="2457" w:type="dxa"/>
            <w:tcBorders>
              <w:top w:val="single" w:sz="12" w:space="0" w:color="auto"/>
            </w:tcBorders>
            <w:shd w:val="clear" w:color="auto" w:fill="auto"/>
            <w:vAlign w:val="bottom"/>
          </w:tcPr>
          <w:p w:rsidR="00EA6BE9" w:rsidRPr="00EA6BE9" w:rsidRDefault="00EA6BE9" w:rsidP="00EA6BE9">
            <w:pPr>
              <w:spacing w:before="80" w:after="80" w:line="200" w:lineRule="exact"/>
              <w:ind w:right="113"/>
              <w:rPr>
                <w:i/>
                <w:sz w:val="16"/>
              </w:rPr>
            </w:pPr>
          </w:p>
        </w:tc>
      </w:tr>
      <w:tr w:rsidR="00EA6BE9" w:rsidRPr="00EA6BE9" w:rsidTr="00EA6BE9">
        <w:tc>
          <w:tcPr>
            <w:tcW w:w="2456" w:type="dxa"/>
            <w:shd w:val="clear" w:color="auto" w:fill="auto"/>
          </w:tcPr>
          <w:p w:rsidR="00EA6BE9" w:rsidRPr="00EA6BE9" w:rsidRDefault="00EA6BE9" w:rsidP="00EA6BE9">
            <w:pPr>
              <w:spacing w:before="40" w:after="120"/>
              <w:ind w:right="113"/>
            </w:pPr>
            <w:r>
              <w:t>HR Committee</w:t>
            </w:r>
          </w:p>
        </w:tc>
        <w:tc>
          <w:tcPr>
            <w:tcW w:w="2457" w:type="dxa"/>
            <w:shd w:val="clear" w:color="auto" w:fill="auto"/>
          </w:tcPr>
          <w:p w:rsidR="00EA6BE9" w:rsidRPr="00EA6BE9" w:rsidRDefault="00EA6BE9" w:rsidP="00F9308F">
            <w:pPr>
              <w:spacing w:before="40" w:after="120"/>
              <w:ind w:right="113"/>
            </w:pPr>
            <w:r w:rsidRPr="00EA6BE9">
              <w:t>12</w:t>
            </w:r>
            <w:r w:rsidR="00F9308F">
              <w:rPr>
                <w:rStyle w:val="EndnoteReference"/>
              </w:rPr>
              <w:endnoteReference w:id="28"/>
            </w:r>
          </w:p>
        </w:tc>
        <w:tc>
          <w:tcPr>
            <w:tcW w:w="2457" w:type="dxa"/>
            <w:shd w:val="clear" w:color="auto" w:fill="auto"/>
          </w:tcPr>
          <w:p w:rsidR="00EA6BE9" w:rsidRPr="00EA6BE9" w:rsidRDefault="00EA6BE9" w:rsidP="00F9308F">
            <w:pPr>
              <w:spacing w:before="40" w:after="120"/>
              <w:ind w:right="113"/>
            </w:pPr>
            <w:r w:rsidRPr="00EA6BE9">
              <w:t>Information requested.</w:t>
            </w:r>
            <w:r w:rsidR="00F9308F">
              <w:rPr>
                <w:rStyle w:val="EndnoteReference"/>
              </w:rPr>
              <w:endnoteReference w:id="29"/>
            </w:r>
          </w:p>
        </w:tc>
      </w:tr>
      <w:tr w:rsidR="00EA6BE9" w:rsidRPr="00EA6BE9" w:rsidTr="00EA6BE9">
        <w:tc>
          <w:tcPr>
            <w:tcW w:w="2456" w:type="dxa"/>
            <w:shd w:val="clear" w:color="auto" w:fill="auto"/>
          </w:tcPr>
          <w:p w:rsidR="00EA6BE9" w:rsidRPr="00EA6BE9" w:rsidRDefault="00EA6BE9" w:rsidP="00EA6BE9">
            <w:pPr>
              <w:spacing w:before="40" w:after="120"/>
              <w:ind w:right="113"/>
            </w:pPr>
            <w:r>
              <w:t>CEDAW</w:t>
            </w:r>
          </w:p>
        </w:tc>
        <w:tc>
          <w:tcPr>
            <w:tcW w:w="2457" w:type="dxa"/>
            <w:shd w:val="clear" w:color="auto" w:fill="auto"/>
          </w:tcPr>
          <w:p w:rsidR="00EA6BE9" w:rsidRPr="00EA6BE9" w:rsidRDefault="00EA6BE9" w:rsidP="00EA6BE9">
            <w:pPr>
              <w:spacing w:before="40" w:after="120"/>
              <w:ind w:right="113"/>
            </w:pPr>
            <w:r w:rsidRPr="00EA6BE9">
              <w:t>1</w:t>
            </w:r>
            <w:r w:rsidRPr="00EA6BE9">
              <w:rPr>
                <w:rStyle w:val="EndnoteReference"/>
              </w:rPr>
              <w:endnoteReference w:id="30"/>
            </w:r>
          </w:p>
        </w:tc>
        <w:tc>
          <w:tcPr>
            <w:tcW w:w="2457" w:type="dxa"/>
            <w:shd w:val="clear" w:color="auto" w:fill="auto"/>
          </w:tcPr>
          <w:p w:rsidR="00EA6BE9" w:rsidRPr="00EA6BE9" w:rsidRDefault="00EA6BE9" w:rsidP="00EA6BE9">
            <w:pPr>
              <w:spacing w:before="40" w:after="120"/>
              <w:ind w:right="113"/>
            </w:pPr>
            <w:r w:rsidRPr="00EA6BE9">
              <w:t>Information requested.</w:t>
            </w:r>
            <w:r w:rsidRPr="00EA6BE9">
              <w:rPr>
                <w:rStyle w:val="EndnoteReference"/>
              </w:rPr>
              <w:endnoteReference w:id="31"/>
            </w:r>
          </w:p>
        </w:tc>
      </w:tr>
      <w:tr w:rsidR="00EA6BE9" w:rsidRPr="00EA6BE9" w:rsidTr="00EA6BE9">
        <w:tc>
          <w:tcPr>
            <w:tcW w:w="2456" w:type="dxa"/>
            <w:tcBorders>
              <w:bottom w:val="single" w:sz="12" w:space="0" w:color="auto"/>
            </w:tcBorders>
            <w:shd w:val="clear" w:color="auto" w:fill="auto"/>
          </w:tcPr>
          <w:p w:rsidR="00EA6BE9" w:rsidRPr="00EA6BE9" w:rsidRDefault="00EA6BE9" w:rsidP="00EA6BE9">
            <w:pPr>
              <w:spacing w:before="40" w:after="120"/>
              <w:ind w:right="113"/>
            </w:pPr>
            <w:r>
              <w:t>CAT</w:t>
            </w:r>
          </w:p>
        </w:tc>
        <w:tc>
          <w:tcPr>
            <w:tcW w:w="2457" w:type="dxa"/>
            <w:tcBorders>
              <w:bottom w:val="single" w:sz="12" w:space="0" w:color="auto"/>
            </w:tcBorders>
            <w:shd w:val="clear" w:color="auto" w:fill="auto"/>
          </w:tcPr>
          <w:p w:rsidR="00EA6BE9" w:rsidRPr="00EA6BE9" w:rsidRDefault="00EA6BE9" w:rsidP="00F9308F">
            <w:pPr>
              <w:spacing w:before="40" w:after="120"/>
              <w:ind w:right="113"/>
            </w:pPr>
            <w:r w:rsidRPr="00EA6BE9">
              <w:t>6</w:t>
            </w:r>
            <w:r w:rsidR="00F9308F">
              <w:rPr>
                <w:rStyle w:val="EndnoteReference"/>
              </w:rPr>
              <w:endnoteReference w:id="32"/>
            </w:r>
          </w:p>
        </w:tc>
        <w:tc>
          <w:tcPr>
            <w:tcW w:w="2457" w:type="dxa"/>
            <w:tcBorders>
              <w:bottom w:val="single" w:sz="12" w:space="0" w:color="auto"/>
            </w:tcBorders>
            <w:shd w:val="clear" w:color="auto" w:fill="auto"/>
          </w:tcPr>
          <w:p w:rsidR="00EA6BE9" w:rsidRPr="00EA6BE9" w:rsidRDefault="00EA6BE9" w:rsidP="00F9308F">
            <w:pPr>
              <w:spacing w:before="40" w:after="120"/>
              <w:ind w:right="113"/>
            </w:pPr>
            <w:r w:rsidRPr="00EA6BE9">
              <w:t>Information requested.</w:t>
            </w:r>
            <w:r w:rsidR="00F9308F">
              <w:rPr>
                <w:rStyle w:val="EndnoteReference"/>
              </w:rPr>
              <w:endnoteReference w:id="33"/>
            </w:r>
          </w:p>
        </w:tc>
      </w:tr>
    </w:tbl>
    <w:p w:rsidR="00292DEC" w:rsidRDefault="00292DEC" w:rsidP="00292DEC">
      <w:pPr>
        <w:pStyle w:val="H23G"/>
      </w:pPr>
      <w:r>
        <w:tab/>
      </w:r>
      <w:r>
        <w:tab/>
        <w:t>Country visits and/or inquiries by Treaty bodies</w:t>
      </w:r>
    </w:p>
    <w:tbl>
      <w:tblPr>
        <w:tblStyle w:val="TableGrid"/>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6"/>
        <w:gridCol w:w="2457"/>
        <w:gridCol w:w="4584"/>
      </w:tblGrid>
      <w:tr w:rsidR="00292DEC" w:rsidRPr="00292DEC" w:rsidTr="00292DEC">
        <w:tc>
          <w:tcPr>
            <w:tcW w:w="2456" w:type="dxa"/>
            <w:tcBorders>
              <w:top w:val="single" w:sz="4" w:space="0" w:color="auto"/>
              <w:bottom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r>
              <w:rPr>
                <w:i/>
                <w:sz w:val="16"/>
              </w:rPr>
              <w:t>Treaty body</w:t>
            </w:r>
          </w:p>
        </w:tc>
        <w:tc>
          <w:tcPr>
            <w:tcW w:w="2457" w:type="dxa"/>
            <w:tcBorders>
              <w:top w:val="single" w:sz="4" w:space="0" w:color="auto"/>
              <w:bottom w:val="single" w:sz="12" w:space="0" w:color="auto"/>
            </w:tcBorders>
            <w:shd w:val="clear" w:color="auto" w:fill="auto"/>
            <w:vAlign w:val="bottom"/>
          </w:tcPr>
          <w:p w:rsidR="00292DEC" w:rsidRPr="00292DEC" w:rsidRDefault="00292DEC" w:rsidP="006743A7">
            <w:pPr>
              <w:spacing w:before="80" w:after="80" w:line="200" w:lineRule="exact"/>
              <w:ind w:left="669" w:right="113"/>
              <w:rPr>
                <w:i/>
                <w:sz w:val="16"/>
              </w:rPr>
            </w:pPr>
            <w:r>
              <w:rPr>
                <w:i/>
                <w:sz w:val="16"/>
              </w:rPr>
              <w:t>Date</w:t>
            </w:r>
          </w:p>
        </w:tc>
        <w:tc>
          <w:tcPr>
            <w:tcW w:w="4584" w:type="dxa"/>
            <w:tcBorders>
              <w:top w:val="single" w:sz="4" w:space="0" w:color="auto"/>
              <w:bottom w:val="single" w:sz="12" w:space="0" w:color="auto"/>
            </w:tcBorders>
            <w:shd w:val="clear" w:color="auto" w:fill="auto"/>
            <w:vAlign w:val="bottom"/>
          </w:tcPr>
          <w:p w:rsidR="00292DEC" w:rsidRPr="00292DEC" w:rsidRDefault="00292DEC" w:rsidP="006743A7">
            <w:pPr>
              <w:spacing w:before="80" w:after="80" w:line="200" w:lineRule="exact"/>
              <w:ind w:left="1320" w:right="113"/>
              <w:rPr>
                <w:i/>
                <w:sz w:val="16"/>
              </w:rPr>
            </w:pPr>
            <w:r>
              <w:rPr>
                <w:i/>
                <w:sz w:val="16"/>
              </w:rPr>
              <w:t>Subject matter</w:t>
            </w:r>
          </w:p>
        </w:tc>
      </w:tr>
      <w:tr w:rsidR="00292DEC" w:rsidRPr="00292DEC" w:rsidTr="00292DEC">
        <w:trPr>
          <w:trHeight w:hRule="exact" w:val="113"/>
        </w:trPr>
        <w:tc>
          <w:tcPr>
            <w:tcW w:w="2456" w:type="dxa"/>
            <w:tcBorders>
              <w:top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p>
        </w:tc>
        <w:tc>
          <w:tcPr>
            <w:tcW w:w="2457" w:type="dxa"/>
            <w:tcBorders>
              <w:top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p>
        </w:tc>
        <w:tc>
          <w:tcPr>
            <w:tcW w:w="4584" w:type="dxa"/>
            <w:tcBorders>
              <w:top w:val="single" w:sz="12" w:space="0" w:color="auto"/>
            </w:tcBorders>
            <w:shd w:val="clear" w:color="auto" w:fill="auto"/>
            <w:vAlign w:val="bottom"/>
          </w:tcPr>
          <w:p w:rsidR="00292DEC" w:rsidRPr="00292DEC" w:rsidRDefault="00292DEC" w:rsidP="00292DEC">
            <w:pPr>
              <w:spacing w:before="80" w:after="80" w:line="200" w:lineRule="exact"/>
              <w:ind w:right="113"/>
              <w:rPr>
                <w:i/>
                <w:sz w:val="16"/>
              </w:rPr>
            </w:pPr>
          </w:p>
        </w:tc>
      </w:tr>
      <w:tr w:rsidR="00292DEC" w:rsidRPr="00292DEC" w:rsidTr="00292DEC">
        <w:tc>
          <w:tcPr>
            <w:tcW w:w="2456" w:type="dxa"/>
            <w:tcBorders>
              <w:bottom w:val="single" w:sz="12" w:space="0" w:color="auto"/>
            </w:tcBorders>
            <w:shd w:val="clear" w:color="auto" w:fill="auto"/>
          </w:tcPr>
          <w:p w:rsidR="00292DEC" w:rsidRPr="00292DEC" w:rsidRDefault="006743A7" w:rsidP="00292DEC">
            <w:pPr>
              <w:spacing w:before="40" w:after="120"/>
              <w:ind w:right="113"/>
            </w:pPr>
            <w:r>
              <w:t>SPT</w:t>
            </w:r>
          </w:p>
        </w:tc>
        <w:tc>
          <w:tcPr>
            <w:tcW w:w="2457" w:type="dxa"/>
            <w:tcBorders>
              <w:bottom w:val="single" w:sz="12" w:space="0" w:color="auto"/>
            </w:tcBorders>
            <w:shd w:val="clear" w:color="auto" w:fill="auto"/>
          </w:tcPr>
          <w:p w:rsidR="00292DEC" w:rsidRPr="00292DEC" w:rsidRDefault="006743A7" w:rsidP="006743A7">
            <w:pPr>
              <w:spacing w:before="40" w:after="120"/>
              <w:ind w:left="669" w:right="113"/>
            </w:pPr>
            <w:r w:rsidRPr="006743A7">
              <w:t>September 2016.</w:t>
            </w:r>
            <w:r w:rsidRPr="006743A7">
              <w:rPr>
                <w:rStyle w:val="EndnoteReference"/>
              </w:rPr>
              <w:endnoteReference w:id="34"/>
            </w:r>
          </w:p>
        </w:tc>
        <w:tc>
          <w:tcPr>
            <w:tcW w:w="4584" w:type="dxa"/>
            <w:tcBorders>
              <w:bottom w:val="single" w:sz="12" w:space="0" w:color="auto"/>
            </w:tcBorders>
            <w:shd w:val="clear" w:color="auto" w:fill="auto"/>
          </w:tcPr>
          <w:p w:rsidR="00292DEC" w:rsidRPr="00292DEC" w:rsidRDefault="006743A7" w:rsidP="006743A7">
            <w:pPr>
              <w:spacing w:before="40" w:after="120"/>
              <w:ind w:left="1320" w:right="113"/>
            </w:pPr>
            <w:r w:rsidRPr="006743A7">
              <w:t>Recommendations concerning the prevention of torture and ill-treatment of persons deprived of their liberty.</w:t>
            </w:r>
            <w:r w:rsidRPr="006743A7">
              <w:rPr>
                <w:rStyle w:val="EndnoteReference"/>
              </w:rPr>
              <w:endnoteReference w:id="35"/>
            </w:r>
          </w:p>
        </w:tc>
      </w:tr>
    </w:tbl>
    <w:p w:rsidR="00A02BFB" w:rsidRPr="00292DEC" w:rsidRDefault="00A02BFB" w:rsidP="00292DEC">
      <w:pPr>
        <w:pStyle w:val="H1G"/>
      </w:pPr>
      <w:r w:rsidRPr="00292DEC">
        <w:tab/>
        <w:t>B.</w:t>
      </w:r>
      <w:r w:rsidRPr="00292DEC">
        <w:tab/>
      </w:r>
      <w:r w:rsidR="00677AF1" w:rsidRPr="00292DEC">
        <w:t>Cooperation with special procedures</w:t>
      </w:r>
      <w:r w:rsidR="006743A7" w:rsidRPr="006743A7">
        <w:rPr>
          <w:rStyle w:val="EndnoteReference"/>
          <w:b w:val="0"/>
        </w:rPr>
        <w:endnoteReference w:id="36"/>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292DEC" w:rsidTr="0028001D">
        <w:tc>
          <w:tcPr>
            <w:tcW w:w="3211" w:type="dxa"/>
            <w:tcBorders>
              <w:top w:val="single" w:sz="4" w:space="0" w:color="auto"/>
              <w:bottom w:val="single" w:sz="12" w:space="0" w:color="auto"/>
            </w:tcBorders>
            <w:shd w:val="clear" w:color="auto" w:fill="auto"/>
            <w:vAlign w:val="bottom"/>
          </w:tcPr>
          <w:p w:rsidR="009E78E3" w:rsidRPr="006743A7" w:rsidRDefault="009E78E3" w:rsidP="00292DEC">
            <w:pPr>
              <w:spacing w:before="40" w:after="120"/>
              <w:ind w:right="113"/>
              <w:rPr>
                <w:i/>
                <w:sz w:val="16"/>
              </w:rPr>
            </w:pPr>
          </w:p>
        </w:tc>
        <w:tc>
          <w:tcPr>
            <w:tcW w:w="3026" w:type="dxa"/>
            <w:tcBorders>
              <w:top w:val="single" w:sz="4" w:space="0" w:color="auto"/>
              <w:bottom w:val="single" w:sz="12" w:space="0" w:color="auto"/>
            </w:tcBorders>
            <w:shd w:val="clear" w:color="auto" w:fill="auto"/>
            <w:vAlign w:val="bottom"/>
          </w:tcPr>
          <w:p w:rsidR="009E78E3" w:rsidRPr="006743A7" w:rsidRDefault="009E78E3" w:rsidP="00292DEC">
            <w:pPr>
              <w:spacing w:before="40" w:after="120"/>
              <w:ind w:right="113"/>
              <w:rPr>
                <w:i/>
                <w:sz w:val="16"/>
              </w:rPr>
            </w:pPr>
            <w:r w:rsidRPr="006743A7">
              <w:rPr>
                <w:i/>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6743A7" w:rsidRDefault="009E78E3" w:rsidP="00292DEC">
            <w:pPr>
              <w:spacing w:before="40" w:after="120"/>
              <w:ind w:right="113"/>
              <w:rPr>
                <w:i/>
                <w:sz w:val="16"/>
              </w:rPr>
            </w:pPr>
            <w:r w:rsidRPr="006743A7">
              <w:rPr>
                <w:i/>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F9635C" w:rsidRDefault="00AB1B8D" w:rsidP="0028001D">
            <w:pPr>
              <w:spacing w:before="40" w:after="120"/>
              <w:ind w:right="113"/>
            </w:pPr>
            <w:r>
              <w:t>Yes</w:t>
            </w:r>
          </w:p>
        </w:tc>
        <w:tc>
          <w:tcPr>
            <w:tcW w:w="3400" w:type="dxa"/>
            <w:shd w:val="clear" w:color="auto" w:fill="auto"/>
          </w:tcPr>
          <w:p w:rsidR="003E33AE" w:rsidRPr="00F9635C" w:rsidRDefault="00AB1B8D" w:rsidP="0028001D">
            <w:pPr>
              <w:spacing w:before="40" w:after="120"/>
              <w:ind w:right="113"/>
            </w:pPr>
            <w:r>
              <w:t>Yes</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A850C2" w:rsidRDefault="00AB1B8D" w:rsidP="0028001D">
            <w:pPr>
              <w:spacing w:before="40" w:after="120"/>
              <w:ind w:right="113"/>
            </w:pPr>
            <w:r w:rsidRPr="00AB1B8D">
              <w:t>Adequate housing (2010)</w:t>
            </w:r>
          </w:p>
          <w:p w:rsidR="00AB1B8D" w:rsidRDefault="00AB1B8D" w:rsidP="0028001D">
            <w:pPr>
              <w:spacing w:before="40" w:after="120"/>
              <w:ind w:right="113"/>
            </w:pPr>
            <w:r>
              <w:t>Education (2011)</w:t>
            </w:r>
          </w:p>
          <w:p w:rsidR="00AB1B8D" w:rsidRDefault="00AB1B8D" w:rsidP="0028001D">
            <w:pPr>
              <w:spacing w:before="40" w:after="120"/>
              <w:ind w:right="113"/>
            </w:pPr>
            <w:r>
              <w:t>Slavery (2012 and 2014)</w:t>
            </w:r>
          </w:p>
          <w:p w:rsidR="00AB1B8D" w:rsidRPr="009E78E3" w:rsidRDefault="00AB1B8D" w:rsidP="0028001D">
            <w:pPr>
              <w:spacing w:before="40" w:after="120"/>
              <w:ind w:right="113"/>
            </w:pPr>
            <w:r>
              <w:t>Freedom of religion (2014)</w:t>
            </w:r>
          </w:p>
        </w:tc>
        <w:tc>
          <w:tcPr>
            <w:tcW w:w="3400" w:type="dxa"/>
            <w:shd w:val="clear" w:color="auto" w:fill="auto"/>
          </w:tcPr>
          <w:p w:rsidR="00A850C2" w:rsidRDefault="00AB1B8D" w:rsidP="00730838">
            <w:pPr>
              <w:spacing w:before="40" w:after="120"/>
              <w:ind w:right="113"/>
              <w:rPr>
                <w:lang w:val="en-US"/>
              </w:rPr>
            </w:pPr>
            <w:r w:rsidRPr="00AB1B8D">
              <w:rPr>
                <w:lang w:val="en-US"/>
              </w:rPr>
              <w:t>Freedom of peaceful assembly and association (2015)</w:t>
            </w:r>
          </w:p>
          <w:p w:rsidR="00AB1B8D" w:rsidRDefault="00AB1B8D" w:rsidP="00730838">
            <w:pPr>
              <w:spacing w:before="40" w:after="120"/>
              <w:ind w:right="113"/>
              <w:rPr>
                <w:lang w:val="en-US"/>
              </w:rPr>
            </w:pPr>
            <w:r>
              <w:rPr>
                <w:lang w:val="en-US"/>
              </w:rPr>
              <w:t>Hazardous substances and waste (2015)</w:t>
            </w:r>
          </w:p>
          <w:p w:rsidR="00AB1B8D" w:rsidRDefault="00AB1B8D" w:rsidP="00730838">
            <w:pPr>
              <w:spacing w:before="40" w:after="120"/>
              <w:ind w:right="113"/>
              <w:rPr>
                <w:lang w:val="en-US"/>
              </w:rPr>
            </w:pPr>
            <w:r>
              <w:rPr>
                <w:lang w:val="en-US"/>
              </w:rPr>
              <w:t>Persons with disabilities (2017)</w:t>
            </w:r>
          </w:p>
          <w:p w:rsidR="00AB1B8D" w:rsidRPr="009E78E3" w:rsidRDefault="00AB1B8D" w:rsidP="00730838">
            <w:pPr>
              <w:spacing w:before="40" w:after="120"/>
              <w:ind w:right="113"/>
            </w:pPr>
            <w:r>
              <w:rPr>
                <w:lang w:val="en-US"/>
              </w:rPr>
              <w:t>Terrorism (2019)</w:t>
            </w: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rsidR="00471995" w:rsidRPr="00A31ADE" w:rsidRDefault="00AB1B8D" w:rsidP="00953956">
            <w:pPr>
              <w:ind w:right="113"/>
            </w:pPr>
            <w:r>
              <w:t>--</w:t>
            </w:r>
          </w:p>
        </w:tc>
        <w:tc>
          <w:tcPr>
            <w:tcW w:w="3400" w:type="dxa"/>
            <w:shd w:val="clear" w:color="auto" w:fill="auto"/>
          </w:tcPr>
          <w:p w:rsidR="00953956" w:rsidRPr="00A31ADE" w:rsidRDefault="00AB1B8D" w:rsidP="00953956">
            <w:pPr>
              <w:rPr>
                <w:rFonts w:eastAsia="Calibri"/>
                <w:lang w:eastAsia="en-GB"/>
              </w:rPr>
            </w:pPr>
            <w:r>
              <w:rPr>
                <w:rFonts w:eastAsia="Calibri"/>
                <w:lang w:eastAsia="en-GB"/>
              </w:rPr>
              <w:t>--</w:t>
            </w:r>
          </w:p>
        </w:tc>
      </w:tr>
      <w:tr w:rsidR="009E78E3" w:rsidRPr="009E78E3" w:rsidTr="0028001D">
        <w:tc>
          <w:tcPr>
            <w:tcW w:w="3211" w:type="dxa"/>
            <w:shd w:val="clear" w:color="auto" w:fill="auto"/>
          </w:tcPr>
          <w:p w:rsidR="009E78E3" w:rsidRPr="0028001D" w:rsidRDefault="003E6998" w:rsidP="00953956">
            <w:pPr>
              <w:spacing w:before="120" w:after="120"/>
              <w:ind w:right="113"/>
              <w:rPr>
                <w:i/>
              </w:rPr>
            </w:pPr>
            <w:r w:rsidRPr="0028001D">
              <w:rPr>
                <w:i/>
              </w:rPr>
              <w:t>Visits requested</w:t>
            </w:r>
          </w:p>
        </w:tc>
        <w:tc>
          <w:tcPr>
            <w:tcW w:w="3026" w:type="dxa"/>
            <w:shd w:val="clear" w:color="auto" w:fill="auto"/>
          </w:tcPr>
          <w:p w:rsidR="00953956" w:rsidRPr="00BE3252" w:rsidRDefault="00AB1B8D" w:rsidP="00953956">
            <w:pPr>
              <w:ind w:right="113"/>
            </w:pPr>
            <w:r>
              <w:t>Human rights and transnational corporations and other business enterprises (2014)</w:t>
            </w:r>
          </w:p>
        </w:tc>
        <w:tc>
          <w:tcPr>
            <w:tcW w:w="3400" w:type="dxa"/>
            <w:shd w:val="clear" w:color="auto" w:fill="auto"/>
          </w:tcPr>
          <w:p w:rsidR="00953956" w:rsidRDefault="00AB1B8D" w:rsidP="00953956">
            <w:pPr>
              <w:ind w:right="113"/>
            </w:pPr>
            <w:r>
              <w:t>Extreme poverty (2017)</w:t>
            </w:r>
          </w:p>
          <w:p w:rsidR="00AB1B8D" w:rsidRPr="00BE3252" w:rsidRDefault="00AB1B8D" w:rsidP="00953956">
            <w:pPr>
              <w:ind w:right="113"/>
            </w:pPr>
            <w:r>
              <w:t>Migrants (2019)</w:t>
            </w:r>
          </w:p>
        </w:tc>
      </w:tr>
      <w:tr w:rsidR="009D3FA1" w:rsidRPr="009D3FA1" w:rsidTr="00984C6E">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5D71E9">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896CDD" w:rsidP="00D53DD5">
            <w:pPr>
              <w:spacing w:before="40" w:after="120"/>
              <w:ind w:right="113"/>
            </w:pPr>
            <w:r>
              <w:t xml:space="preserve">During the period under review </w:t>
            </w:r>
            <w:r w:rsidR="00AB1B8D">
              <w:t>1</w:t>
            </w:r>
            <w:r w:rsidR="00D53DD5">
              <w:t>9</w:t>
            </w:r>
            <w:r w:rsidR="009D3FA1">
              <w:t xml:space="preserve"> communications were sent</w:t>
            </w:r>
            <w:r>
              <w:t>. The Government replied to</w:t>
            </w:r>
            <w:r w:rsidR="002B4657">
              <w:t xml:space="preserve"> </w:t>
            </w:r>
            <w:r w:rsidR="00AB1B8D">
              <w:t>1</w:t>
            </w:r>
            <w:r w:rsidR="00D53DD5">
              <w:t>8</w:t>
            </w:r>
            <w:r w:rsidR="00D82670">
              <w:t xml:space="preserve"> communications</w:t>
            </w:r>
          </w:p>
        </w:tc>
        <w:tc>
          <w:tcPr>
            <w:tcW w:w="3400" w:type="dxa"/>
            <w:shd w:val="clear" w:color="auto" w:fill="auto"/>
          </w:tcPr>
          <w:p w:rsidR="009D3FA1" w:rsidRPr="009D3FA1" w:rsidRDefault="009D3FA1" w:rsidP="0028001D">
            <w:pPr>
              <w:spacing w:before="40" w:after="120"/>
              <w:ind w:right="113"/>
            </w:pPr>
          </w:p>
        </w:tc>
      </w:tr>
      <w:tr w:rsidR="005D71E9" w:rsidRPr="009D3FA1" w:rsidTr="00984C6E">
        <w:tc>
          <w:tcPr>
            <w:tcW w:w="3211" w:type="dxa"/>
            <w:tcBorders>
              <w:bottom w:val="single" w:sz="12" w:space="0" w:color="auto"/>
            </w:tcBorders>
            <w:shd w:val="clear" w:color="auto" w:fill="auto"/>
          </w:tcPr>
          <w:p w:rsidR="005D71E9" w:rsidRPr="0028001D" w:rsidRDefault="005D71E9" w:rsidP="0028001D">
            <w:pPr>
              <w:spacing w:before="40" w:after="120"/>
              <w:ind w:right="113"/>
              <w:rPr>
                <w:i/>
              </w:rPr>
            </w:pPr>
            <w:r w:rsidRPr="005D71E9">
              <w:rPr>
                <w:i/>
              </w:rPr>
              <w:t>Follow-up reports and missions</w:t>
            </w:r>
          </w:p>
        </w:tc>
        <w:tc>
          <w:tcPr>
            <w:tcW w:w="3026" w:type="dxa"/>
            <w:tcBorders>
              <w:bottom w:val="single" w:sz="12" w:space="0" w:color="auto"/>
            </w:tcBorders>
            <w:shd w:val="clear" w:color="auto" w:fill="auto"/>
          </w:tcPr>
          <w:p w:rsidR="005D71E9" w:rsidRDefault="005D71E9" w:rsidP="00A81300">
            <w:pPr>
              <w:spacing w:before="40" w:after="120"/>
              <w:ind w:right="113"/>
            </w:pPr>
          </w:p>
        </w:tc>
        <w:tc>
          <w:tcPr>
            <w:tcW w:w="3400" w:type="dxa"/>
            <w:tcBorders>
              <w:bottom w:val="single" w:sz="12" w:space="0" w:color="auto"/>
            </w:tcBorders>
            <w:shd w:val="clear" w:color="auto" w:fill="auto"/>
          </w:tcPr>
          <w:p w:rsidR="005D71E9" w:rsidRPr="009D3FA1" w:rsidRDefault="005D71E9" w:rsidP="0028001D">
            <w:pPr>
              <w:spacing w:before="40" w:after="120"/>
              <w:ind w:right="113"/>
            </w:pPr>
          </w:p>
        </w:tc>
      </w:tr>
    </w:tbl>
    <w:p w:rsidR="00A02BFB" w:rsidRPr="009D3FA1" w:rsidRDefault="00A02BFB" w:rsidP="009D3FA1">
      <w:pPr>
        <w:pStyle w:val="H1G"/>
      </w:pPr>
      <w:r w:rsidRPr="009D3FA1">
        <w:tab/>
        <w:t>C.</w:t>
      </w:r>
      <w:r w:rsidRPr="009D3FA1">
        <w:tab/>
      </w:r>
      <w:r w:rsidR="005D71E9" w:rsidRPr="005D71E9">
        <w:t>Status of national human rights institutions</w:t>
      </w:r>
      <w:r w:rsidR="003E1663" w:rsidRPr="003E1663">
        <w:rPr>
          <w:rStyle w:val="EndnoteReference"/>
          <w:b w:val="0"/>
        </w:rPr>
        <w:endnoteReference w:id="37"/>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332822">
        <w:tc>
          <w:tcPr>
            <w:tcW w:w="3211" w:type="dxa"/>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rsidR="00A02BFB" w:rsidRPr="00BE58F1" w:rsidRDefault="005D71E9" w:rsidP="00BA1DE2">
            <w:pPr>
              <w:spacing w:before="40" w:after="120"/>
              <w:ind w:right="113"/>
              <w:rPr>
                <w:i/>
                <w:sz w:val="16"/>
              </w:rPr>
            </w:pPr>
            <w:r w:rsidRPr="005D71E9">
              <w:rPr>
                <w:i/>
                <w:sz w:val="16"/>
              </w:rPr>
              <w:t>Status during present cycle</w:t>
            </w:r>
            <w:r w:rsidR="00BA1DE2" w:rsidRPr="00BA1DE2">
              <w:rPr>
                <w:rStyle w:val="EndnoteReference"/>
              </w:rPr>
              <w:endnoteReference w:id="38"/>
            </w:r>
          </w:p>
        </w:tc>
      </w:tr>
      <w:tr w:rsidR="00A02BFB" w:rsidRPr="00332822" w:rsidTr="005D71E9">
        <w:trPr>
          <w:trHeight w:hRule="exact" w:val="530"/>
        </w:trPr>
        <w:tc>
          <w:tcPr>
            <w:tcW w:w="3211" w:type="dxa"/>
            <w:shd w:val="clear" w:color="auto" w:fill="auto"/>
            <w:vAlign w:val="bottom"/>
          </w:tcPr>
          <w:p w:rsidR="00A02BFB" w:rsidRPr="00953956" w:rsidRDefault="00D41905" w:rsidP="0028001D">
            <w:pPr>
              <w:spacing w:before="80" w:after="80" w:line="200" w:lineRule="exact"/>
              <w:ind w:right="113"/>
            </w:pPr>
            <w:r w:rsidRPr="00D41905">
              <w:t xml:space="preserve">The Commissioner for </w:t>
            </w:r>
            <w:r>
              <w:br/>
            </w:r>
            <w:r w:rsidRPr="00D41905">
              <w:t>Human Rights</w:t>
            </w:r>
          </w:p>
        </w:tc>
        <w:tc>
          <w:tcPr>
            <w:tcW w:w="3213" w:type="dxa"/>
            <w:shd w:val="clear" w:color="auto" w:fill="auto"/>
            <w:vAlign w:val="bottom"/>
          </w:tcPr>
          <w:p w:rsidR="00A02BFB" w:rsidRPr="00A81300" w:rsidRDefault="00D41905" w:rsidP="0028001D">
            <w:pPr>
              <w:spacing w:before="80" w:after="80" w:line="200" w:lineRule="exact"/>
              <w:ind w:right="113"/>
            </w:pPr>
            <w:r>
              <w:t>B</w:t>
            </w:r>
          </w:p>
        </w:tc>
        <w:tc>
          <w:tcPr>
            <w:tcW w:w="3213" w:type="dxa"/>
            <w:shd w:val="clear" w:color="auto" w:fill="auto"/>
            <w:vAlign w:val="bottom"/>
          </w:tcPr>
          <w:p w:rsidR="00A02BFB" w:rsidRPr="00A81300" w:rsidRDefault="00D41905" w:rsidP="0028001D">
            <w:pPr>
              <w:spacing w:before="80" w:after="80" w:line="200" w:lineRule="exact"/>
              <w:ind w:right="113"/>
            </w:pPr>
            <w:r>
              <w:t>B (2012)</w:t>
            </w:r>
          </w:p>
        </w:tc>
      </w:tr>
    </w:tbl>
    <w:p w:rsidR="008B7D95" w:rsidRPr="00A02BFB" w:rsidRDefault="008B7D95" w:rsidP="000200B9">
      <w:bookmarkStart w:id="4" w:name="_GoBack"/>
      <w:bookmarkEnd w:id="4"/>
    </w:p>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7C8" w:rsidRDefault="008B67C8"/>
  </w:endnote>
  <w:endnote w:type="continuationSeparator" w:id="0">
    <w:p w:rsidR="008B67C8" w:rsidRDefault="008B67C8"/>
  </w:endnote>
  <w:endnote w:type="continuationNotice" w:id="1">
    <w:p w:rsidR="008B67C8" w:rsidRDefault="008B67C8"/>
  </w:endnote>
  <w:endnote w:id="2">
    <w:p w:rsidR="007D6A87" w:rsidRDefault="007D6A87" w:rsidP="007D6A87">
      <w:pPr>
        <w:pStyle w:val="H4G"/>
      </w:pPr>
      <w:r>
        <w:t>Notes</w:t>
      </w:r>
    </w:p>
    <w:p w:rsidR="007D6A87" w:rsidRPr="00174744" w:rsidRDefault="007D6A87" w:rsidP="007D6A87">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 xml:space="preserve">Kazakhstan </w:t>
      </w:r>
      <w:r w:rsidRPr="00806A55">
        <w:t>from the previous cycle (A/HRC/WG.6/</w:t>
      </w:r>
      <w:r>
        <w:t>20/KAZ</w:t>
      </w:r>
      <w:r w:rsidRPr="00806A55">
        <w:t>/2).</w:t>
      </w:r>
    </w:p>
  </w:endnote>
  <w:endnote w:id="3">
    <w:p w:rsidR="007D6A87" w:rsidRDefault="007D6A87" w:rsidP="007D6A87">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7D6A87" w:rsidRPr="00174744" w:rsidRDefault="007D6A87" w:rsidP="007D6A87">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C603EC">
        <w:rPr>
          <w:szCs w:val="18"/>
        </w:rPr>
        <w:t>;</w:t>
      </w:r>
    </w:p>
    <w:p w:rsidR="007D6A87" w:rsidRPr="00174744" w:rsidRDefault="00C603EC" w:rsidP="007D6A87">
      <w:pPr>
        <w:pStyle w:val="EndnoteText"/>
        <w:widowControl w:val="0"/>
        <w:ind w:left="3969" w:hanging="2268"/>
        <w:rPr>
          <w:szCs w:val="18"/>
        </w:rPr>
      </w:pPr>
      <w:r>
        <w:rPr>
          <w:szCs w:val="18"/>
        </w:rPr>
        <w:t>ICESCR</w:t>
      </w:r>
      <w:r w:rsidR="007D6A87" w:rsidRPr="00174744">
        <w:rPr>
          <w:szCs w:val="18"/>
        </w:rPr>
        <w:tab/>
        <w:t>International Covenant on Economic, Social and Cultural Rights</w:t>
      </w:r>
      <w:r>
        <w:rPr>
          <w:szCs w:val="18"/>
        </w:rPr>
        <w:t>;</w:t>
      </w:r>
    </w:p>
    <w:p w:rsidR="007D6A87" w:rsidRPr="00174744" w:rsidRDefault="007D6A87" w:rsidP="007D6A87">
      <w:pPr>
        <w:pStyle w:val="EndnoteText"/>
        <w:widowControl w:val="0"/>
        <w:ind w:left="3969" w:hanging="2269"/>
        <w:rPr>
          <w:szCs w:val="18"/>
        </w:rPr>
      </w:pPr>
      <w:r w:rsidRPr="00174744">
        <w:rPr>
          <w:szCs w:val="18"/>
        </w:rPr>
        <w:t>OP-ICESCR</w:t>
      </w:r>
      <w:r w:rsidRPr="00174744">
        <w:rPr>
          <w:szCs w:val="18"/>
        </w:rPr>
        <w:tab/>
        <w:t>Optional Protocol to ICESCR</w:t>
      </w:r>
      <w:r w:rsidR="00C603EC">
        <w:rPr>
          <w:szCs w:val="18"/>
        </w:rPr>
        <w:t>;</w:t>
      </w:r>
    </w:p>
    <w:p w:rsidR="007D6A87" w:rsidRPr="00174744" w:rsidRDefault="007D6A87" w:rsidP="007D6A87">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C603EC">
        <w:rPr>
          <w:szCs w:val="18"/>
        </w:rPr>
        <w:t>;</w:t>
      </w:r>
    </w:p>
    <w:p w:rsidR="007D6A87" w:rsidRPr="00174744" w:rsidRDefault="007D6A87" w:rsidP="007D6A87">
      <w:pPr>
        <w:pStyle w:val="EndnoteText"/>
        <w:widowControl w:val="0"/>
        <w:ind w:left="3969" w:hanging="2268"/>
        <w:rPr>
          <w:szCs w:val="18"/>
        </w:rPr>
      </w:pPr>
      <w:r w:rsidRPr="00174744">
        <w:rPr>
          <w:szCs w:val="18"/>
        </w:rPr>
        <w:t>ICCPR-OP 1</w:t>
      </w:r>
      <w:r w:rsidRPr="00174744">
        <w:rPr>
          <w:szCs w:val="18"/>
        </w:rPr>
        <w:tab/>
        <w:t>Optional Protocol to ICCPR</w:t>
      </w:r>
      <w:r w:rsidR="00C603EC">
        <w:rPr>
          <w:szCs w:val="18"/>
        </w:rPr>
        <w:t>;</w:t>
      </w:r>
    </w:p>
    <w:p w:rsidR="007D6A87" w:rsidRPr="00174744" w:rsidRDefault="007D6A87" w:rsidP="007D6A87">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C603EC">
        <w:rPr>
          <w:szCs w:val="18"/>
        </w:rPr>
        <w:t>;</w:t>
      </w:r>
    </w:p>
    <w:p w:rsidR="007D6A87" w:rsidRPr="00174744" w:rsidRDefault="007D6A87" w:rsidP="007D6A87">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C603EC">
        <w:rPr>
          <w:szCs w:val="18"/>
        </w:rPr>
        <w:t>;</w:t>
      </w:r>
    </w:p>
    <w:p w:rsidR="007D6A87" w:rsidRPr="00174744" w:rsidRDefault="007D6A87" w:rsidP="007D6A87">
      <w:pPr>
        <w:pStyle w:val="EndnoteText"/>
        <w:widowControl w:val="0"/>
        <w:ind w:left="3969" w:hanging="2269"/>
        <w:rPr>
          <w:szCs w:val="18"/>
        </w:rPr>
      </w:pPr>
      <w:r w:rsidRPr="00174744">
        <w:rPr>
          <w:szCs w:val="18"/>
        </w:rPr>
        <w:t>OP-CEDAW</w:t>
      </w:r>
      <w:r w:rsidRPr="00174744">
        <w:rPr>
          <w:szCs w:val="18"/>
        </w:rPr>
        <w:tab/>
        <w:t>Optional Protocol to CEDAW</w:t>
      </w:r>
      <w:r w:rsidR="00C603EC">
        <w:rPr>
          <w:szCs w:val="18"/>
        </w:rPr>
        <w:t>;</w:t>
      </w:r>
    </w:p>
    <w:p w:rsidR="007D6A87" w:rsidRPr="00174744" w:rsidRDefault="007D6A87" w:rsidP="007D6A87">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C603EC">
        <w:rPr>
          <w:szCs w:val="18"/>
        </w:rPr>
        <w:t>;</w:t>
      </w:r>
    </w:p>
    <w:p w:rsidR="007D6A87" w:rsidRPr="00174744" w:rsidRDefault="007D6A87" w:rsidP="007D6A87">
      <w:pPr>
        <w:pStyle w:val="EndnoteText"/>
        <w:widowControl w:val="0"/>
        <w:ind w:left="3969" w:hanging="2269"/>
        <w:rPr>
          <w:szCs w:val="18"/>
        </w:rPr>
      </w:pPr>
      <w:r w:rsidRPr="00174744">
        <w:rPr>
          <w:szCs w:val="18"/>
        </w:rPr>
        <w:t>OP-CAT</w:t>
      </w:r>
      <w:r w:rsidRPr="00174744">
        <w:rPr>
          <w:szCs w:val="18"/>
        </w:rPr>
        <w:tab/>
        <w:t>Optional Protocol to CAT</w:t>
      </w:r>
      <w:r w:rsidR="00C603EC">
        <w:rPr>
          <w:szCs w:val="18"/>
        </w:rPr>
        <w:t>;</w:t>
      </w:r>
    </w:p>
    <w:p w:rsidR="007D6A87" w:rsidRPr="00174744" w:rsidRDefault="007D6A87" w:rsidP="007D6A87">
      <w:pPr>
        <w:pStyle w:val="EndnoteText"/>
        <w:widowControl w:val="0"/>
        <w:ind w:left="3969" w:hanging="2269"/>
        <w:rPr>
          <w:szCs w:val="18"/>
        </w:rPr>
      </w:pPr>
      <w:r w:rsidRPr="00174744">
        <w:rPr>
          <w:szCs w:val="18"/>
        </w:rPr>
        <w:t>CRC</w:t>
      </w:r>
      <w:r w:rsidRPr="00174744">
        <w:rPr>
          <w:szCs w:val="18"/>
        </w:rPr>
        <w:tab/>
        <w:t>Convention on the Rights of the Child</w:t>
      </w:r>
      <w:r w:rsidR="00C603EC">
        <w:rPr>
          <w:szCs w:val="18"/>
        </w:rPr>
        <w:t>;</w:t>
      </w:r>
    </w:p>
    <w:p w:rsidR="007D6A87" w:rsidRPr="00174744" w:rsidRDefault="007D6A87" w:rsidP="007D6A87">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C603EC">
        <w:rPr>
          <w:szCs w:val="18"/>
        </w:rPr>
        <w:t>;</w:t>
      </w:r>
    </w:p>
    <w:p w:rsidR="007D6A87" w:rsidRPr="00174744" w:rsidRDefault="007D6A87" w:rsidP="007D6A87">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C603EC">
        <w:rPr>
          <w:szCs w:val="18"/>
        </w:rPr>
        <w:t>;</w:t>
      </w:r>
    </w:p>
    <w:p w:rsidR="007D6A87" w:rsidRPr="00174744" w:rsidRDefault="007D6A87" w:rsidP="007D6A87">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C603EC">
        <w:rPr>
          <w:szCs w:val="18"/>
        </w:rPr>
        <w:t>;</w:t>
      </w:r>
    </w:p>
    <w:p w:rsidR="007D6A87" w:rsidRPr="00174744" w:rsidRDefault="007D6A87" w:rsidP="007D6A87">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C603EC">
        <w:rPr>
          <w:szCs w:val="18"/>
        </w:rPr>
        <w:t>;</w:t>
      </w:r>
    </w:p>
    <w:p w:rsidR="007D6A87" w:rsidRPr="00174744" w:rsidRDefault="007D6A87" w:rsidP="007D6A87">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C603EC">
        <w:rPr>
          <w:szCs w:val="18"/>
        </w:rPr>
        <w:t>;</w:t>
      </w:r>
    </w:p>
    <w:p w:rsidR="007D6A87" w:rsidRPr="00174744" w:rsidRDefault="007D6A87" w:rsidP="007D6A87">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C603EC">
        <w:rPr>
          <w:szCs w:val="18"/>
        </w:rPr>
        <w:t>;</w:t>
      </w:r>
    </w:p>
    <w:p w:rsidR="007D6A87" w:rsidRPr="00AC3610" w:rsidRDefault="007D6A87" w:rsidP="007D6A87">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rsidR="007D6A87" w:rsidRDefault="007D6A87" w:rsidP="007D6A87">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F22C80" w:rsidRPr="00A34DDF" w:rsidRDefault="00F9308F" w:rsidP="00F9308F">
      <w:pPr>
        <w:pStyle w:val="EndnoteText"/>
      </w:pPr>
      <w:r>
        <w:tab/>
      </w:r>
      <w:r w:rsidR="00F22C80">
        <w:rPr>
          <w:rStyle w:val="EndnoteReference"/>
        </w:rPr>
        <w:endnoteRef/>
      </w:r>
      <w:r>
        <w:tab/>
      </w:r>
      <w:r w:rsidR="00F22C80" w:rsidRPr="00A34DDF">
        <w:t>1954 Convention relating to the Status of Stateless Persons, and 1961 Convention on the Reduction of Statelessness.</w:t>
      </w:r>
    </w:p>
  </w:endnote>
  <w:endnote w:id="6">
    <w:p w:rsidR="00F22C80" w:rsidRPr="00A34DDF" w:rsidRDefault="00F9308F" w:rsidP="00F9308F">
      <w:pPr>
        <w:pStyle w:val="EndnoteText"/>
      </w:pPr>
      <w:r>
        <w:tab/>
      </w:r>
      <w:r w:rsidR="00F22C80">
        <w:rPr>
          <w:rStyle w:val="EndnoteReference"/>
        </w:rPr>
        <w:endnoteRef/>
      </w:r>
      <w:r>
        <w:tab/>
      </w:r>
      <w:r w:rsidR="00F22C80">
        <w:t>I</w:t>
      </w:r>
      <w:r w:rsidR="00F22C80" w:rsidRPr="00A34DDF">
        <w:t>nternational Labour Organization Convention No. 169 concerning Indigenous and Tribal Peoples in Independent Countries and Convention No. 189 concerning Decent Work for Domestic Workers.</w:t>
      </w:r>
    </w:p>
  </w:endnote>
  <w:endnote w:id="7">
    <w:p w:rsidR="00F22C80" w:rsidRPr="00174744" w:rsidRDefault="00F22C80" w:rsidP="00F9308F">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A34DDF">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A34DDF">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8">
    <w:p w:rsidR="00F22C80" w:rsidRPr="00A34DDF" w:rsidRDefault="00F22C80" w:rsidP="00F22C80">
      <w:pPr>
        <w:pStyle w:val="EndnoteText"/>
        <w:widowControl w:val="0"/>
        <w:rPr>
          <w:szCs w:val="18"/>
        </w:rPr>
      </w:pPr>
      <w:r w:rsidRPr="00A82F81">
        <w:rPr>
          <w:szCs w:val="18"/>
        </w:rPr>
        <w:tab/>
      </w:r>
      <w:r w:rsidRPr="00A34DDF">
        <w:rPr>
          <w:rStyle w:val="EndnoteReference"/>
          <w:szCs w:val="18"/>
        </w:rPr>
        <w:endnoteRef/>
      </w:r>
      <w:r w:rsidRPr="00A34DDF">
        <w:rPr>
          <w:szCs w:val="18"/>
        </w:rPr>
        <w:tab/>
        <w:t>1951 Convention relating to the Status of Refugees and its 1967 Protocol.</w:t>
      </w:r>
    </w:p>
  </w:endnote>
  <w:endnote w:id="9">
    <w:p w:rsidR="00F22C80" w:rsidRPr="00A34DDF" w:rsidRDefault="00F22C80" w:rsidP="00F22C80">
      <w:pPr>
        <w:pStyle w:val="EndnoteText"/>
        <w:widowControl w:val="0"/>
        <w:tabs>
          <w:tab w:val="clear" w:pos="1021"/>
          <w:tab w:val="right" w:pos="1020"/>
        </w:tabs>
        <w:rPr>
          <w:szCs w:val="18"/>
          <w:lang w:val="en-US"/>
        </w:rPr>
      </w:pPr>
      <w:r w:rsidRPr="00A34DDF">
        <w:rPr>
          <w:szCs w:val="18"/>
        </w:rPr>
        <w:tab/>
      </w:r>
      <w:r w:rsidRPr="00A34DDF">
        <w:rPr>
          <w:rStyle w:val="EndnoteReference"/>
          <w:szCs w:val="18"/>
        </w:rPr>
        <w:endnoteRef/>
      </w:r>
      <w:r w:rsidRPr="00A34DDF">
        <w:rPr>
          <w:szCs w:val="18"/>
        </w:rPr>
        <w:tab/>
      </w:r>
      <w:r w:rsidRPr="00A34DDF">
        <w:rPr>
          <w:szCs w:val="18"/>
          <w:lang w:val="en-US"/>
        </w:rPr>
        <w:t>Protocol to Prevent, Suppress and Punish Trafficking in Persons, Especially Women and Children, supplementing the United Nations Convention against Transnational Organized Crime.</w:t>
      </w:r>
    </w:p>
  </w:endnote>
  <w:endnote w:id="10">
    <w:p w:rsidR="00F22C80" w:rsidRPr="00A34DDF" w:rsidRDefault="00F22C80" w:rsidP="00F22C80">
      <w:pPr>
        <w:pStyle w:val="EndnoteText"/>
        <w:rPr>
          <w:szCs w:val="18"/>
        </w:rPr>
      </w:pPr>
      <w:r w:rsidRPr="00A34DDF">
        <w:rPr>
          <w:szCs w:val="18"/>
        </w:rPr>
        <w:tab/>
      </w:r>
      <w:r w:rsidRPr="00A34DDF">
        <w:rPr>
          <w:rStyle w:val="EndnoteReference"/>
          <w:szCs w:val="18"/>
        </w:rPr>
        <w:endnoteRef/>
      </w:r>
      <w:r w:rsidRPr="00A34DDF">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1">
    <w:p w:rsidR="0090099B" w:rsidRPr="00A34DDF" w:rsidRDefault="0090099B" w:rsidP="0090099B">
      <w:pPr>
        <w:pStyle w:val="EndnoteText"/>
        <w:widowControl w:val="0"/>
        <w:tabs>
          <w:tab w:val="clear" w:pos="1021"/>
          <w:tab w:val="right" w:pos="1020"/>
        </w:tabs>
        <w:rPr>
          <w:szCs w:val="18"/>
        </w:rPr>
      </w:pPr>
      <w:r w:rsidRPr="00A34DDF">
        <w:tab/>
      </w:r>
      <w:r w:rsidRPr="00A34DDF">
        <w:rPr>
          <w:rStyle w:val="EndnoteReference"/>
        </w:rPr>
        <w:endnoteRef/>
      </w:r>
      <w:r w:rsidRPr="00A34DDF">
        <w:tab/>
      </w:r>
      <w:r w:rsidRPr="00A34DDF">
        <w:rPr>
          <w:szCs w:val="18"/>
        </w:rPr>
        <w:t>The following abbreviations have been used in the present document:</w:t>
      </w:r>
    </w:p>
    <w:p w:rsidR="0090099B" w:rsidRPr="00A34DDF" w:rsidRDefault="0090099B" w:rsidP="0090099B">
      <w:pPr>
        <w:pStyle w:val="EndnoteText"/>
        <w:widowControl w:val="0"/>
        <w:spacing w:line="220" w:lineRule="atLeast"/>
        <w:ind w:left="3969" w:hanging="2268"/>
        <w:rPr>
          <w:szCs w:val="18"/>
        </w:rPr>
      </w:pPr>
      <w:r w:rsidRPr="00A34DDF">
        <w:rPr>
          <w:szCs w:val="18"/>
        </w:rPr>
        <w:t>CERD</w:t>
      </w:r>
      <w:r w:rsidRPr="00A34DDF">
        <w:rPr>
          <w:szCs w:val="18"/>
        </w:rPr>
        <w:tab/>
        <w:t>Committee on the Elimination of Racial Discrimination</w:t>
      </w:r>
      <w:r w:rsidR="00F9308F">
        <w:rPr>
          <w:szCs w:val="18"/>
        </w:rPr>
        <w:t>;</w:t>
      </w:r>
    </w:p>
    <w:p w:rsidR="0090099B" w:rsidRPr="00A34DDF" w:rsidRDefault="0090099B" w:rsidP="0090099B">
      <w:pPr>
        <w:pStyle w:val="EndnoteText"/>
        <w:widowControl w:val="0"/>
        <w:spacing w:line="220" w:lineRule="atLeast"/>
        <w:ind w:left="3969" w:hanging="2268"/>
        <w:rPr>
          <w:szCs w:val="18"/>
        </w:rPr>
      </w:pPr>
      <w:r w:rsidRPr="00A34DDF">
        <w:rPr>
          <w:szCs w:val="18"/>
        </w:rPr>
        <w:t>CESCR</w:t>
      </w:r>
      <w:r w:rsidRPr="00A34DDF">
        <w:rPr>
          <w:szCs w:val="18"/>
        </w:rPr>
        <w:tab/>
        <w:t>Committee on Economic, Social and Cultural Rights</w:t>
      </w:r>
      <w:r w:rsidR="00F9308F">
        <w:rPr>
          <w:szCs w:val="18"/>
        </w:rPr>
        <w:t>;</w:t>
      </w:r>
    </w:p>
    <w:p w:rsidR="0090099B" w:rsidRPr="00A34DDF" w:rsidRDefault="0090099B" w:rsidP="0090099B">
      <w:pPr>
        <w:pStyle w:val="EndnoteText"/>
        <w:widowControl w:val="0"/>
        <w:spacing w:line="220" w:lineRule="atLeast"/>
        <w:ind w:left="3969" w:hanging="2268"/>
        <w:rPr>
          <w:szCs w:val="18"/>
        </w:rPr>
      </w:pPr>
      <w:r w:rsidRPr="00A34DDF">
        <w:rPr>
          <w:szCs w:val="18"/>
        </w:rPr>
        <w:t>HR Committee</w:t>
      </w:r>
      <w:r w:rsidRPr="00A34DDF">
        <w:rPr>
          <w:szCs w:val="18"/>
        </w:rPr>
        <w:tab/>
        <w:t>Human Rights Committee</w:t>
      </w:r>
      <w:r w:rsidR="00F9308F">
        <w:rPr>
          <w:szCs w:val="18"/>
        </w:rPr>
        <w:t>;</w:t>
      </w:r>
    </w:p>
    <w:p w:rsidR="0090099B" w:rsidRPr="00A34DDF" w:rsidRDefault="0090099B" w:rsidP="0090099B">
      <w:pPr>
        <w:pStyle w:val="EndnoteText"/>
        <w:widowControl w:val="0"/>
        <w:spacing w:line="220" w:lineRule="atLeast"/>
        <w:ind w:left="3969" w:hanging="2268"/>
        <w:rPr>
          <w:szCs w:val="18"/>
        </w:rPr>
      </w:pPr>
      <w:r w:rsidRPr="00A34DDF">
        <w:rPr>
          <w:szCs w:val="18"/>
        </w:rPr>
        <w:t>CEDAW</w:t>
      </w:r>
      <w:r w:rsidRPr="00A34DDF">
        <w:rPr>
          <w:szCs w:val="18"/>
        </w:rPr>
        <w:tab/>
        <w:t>Committee on the Elimination of Discrimination against Women</w:t>
      </w:r>
      <w:r w:rsidR="00F9308F">
        <w:rPr>
          <w:szCs w:val="18"/>
        </w:rPr>
        <w:t>;</w:t>
      </w:r>
    </w:p>
    <w:p w:rsidR="0090099B" w:rsidRPr="00A34DDF" w:rsidRDefault="0090099B" w:rsidP="0090099B">
      <w:pPr>
        <w:pStyle w:val="EndnoteText"/>
        <w:widowControl w:val="0"/>
        <w:spacing w:line="220" w:lineRule="atLeast"/>
        <w:ind w:left="3969" w:hanging="2268"/>
        <w:rPr>
          <w:szCs w:val="18"/>
        </w:rPr>
      </w:pPr>
      <w:r w:rsidRPr="00A34DDF">
        <w:rPr>
          <w:szCs w:val="18"/>
        </w:rPr>
        <w:t>CAT</w:t>
      </w:r>
      <w:r w:rsidRPr="00A34DDF">
        <w:rPr>
          <w:szCs w:val="18"/>
        </w:rPr>
        <w:tab/>
        <w:t>Committee against Torture</w:t>
      </w:r>
      <w:r w:rsidR="00F9308F">
        <w:rPr>
          <w:szCs w:val="18"/>
        </w:rPr>
        <w:t>;</w:t>
      </w:r>
    </w:p>
    <w:p w:rsidR="0090099B" w:rsidRPr="00A34DDF" w:rsidRDefault="0090099B" w:rsidP="0090099B">
      <w:pPr>
        <w:pStyle w:val="EndnoteText"/>
        <w:widowControl w:val="0"/>
        <w:spacing w:line="220" w:lineRule="atLeast"/>
        <w:ind w:left="3969" w:hanging="2268"/>
        <w:rPr>
          <w:szCs w:val="18"/>
        </w:rPr>
      </w:pPr>
      <w:r w:rsidRPr="00A34DDF">
        <w:rPr>
          <w:szCs w:val="18"/>
        </w:rPr>
        <w:t>CRC</w:t>
      </w:r>
      <w:r w:rsidRPr="00A34DDF">
        <w:rPr>
          <w:szCs w:val="18"/>
        </w:rPr>
        <w:tab/>
        <w:t>Committee on the Rights of the Child</w:t>
      </w:r>
      <w:r w:rsidR="00F9308F">
        <w:rPr>
          <w:szCs w:val="18"/>
        </w:rPr>
        <w:t>;</w:t>
      </w:r>
    </w:p>
    <w:p w:rsidR="0090099B" w:rsidRPr="00A34DDF" w:rsidRDefault="0090099B" w:rsidP="0090099B">
      <w:pPr>
        <w:pStyle w:val="EndnoteText"/>
        <w:widowControl w:val="0"/>
        <w:spacing w:line="220" w:lineRule="atLeast"/>
        <w:ind w:left="3969" w:hanging="2268"/>
        <w:rPr>
          <w:szCs w:val="18"/>
        </w:rPr>
      </w:pPr>
      <w:r w:rsidRPr="00A34DDF">
        <w:rPr>
          <w:szCs w:val="18"/>
        </w:rPr>
        <w:t>CMW</w:t>
      </w:r>
      <w:r w:rsidRPr="00A34DDF">
        <w:rPr>
          <w:szCs w:val="18"/>
        </w:rPr>
        <w:tab/>
        <w:t>Committee on the Protection of the Rights of All Migrant Workers and Members of Their Families</w:t>
      </w:r>
      <w:r w:rsidR="00F9308F">
        <w:rPr>
          <w:szCs w:val="18"/>
        </w:rPr>
        <w:t>;</w:t>
      </w:r>
    </w:p>
    <w:p w:rsidR="0090099B" w:rsidRPr="00A34DDF" w:rsidRDefault="0090099B" w:rsidP="0090099B">
      <w:pPr>
        <w:pStyle w:val="EndnoteText"/>
        <w:widowControl w:val="0"/>
        <w:spacing w:line="220" w:lineRule="atLeast"/>
        <w:ind w:left="3969" w:hanging="2268"/>
        <w:rPr>
          <w:szCs w:val="18"/>
        </w:rPr>
      </w:pPr>
      <w:r w:rsidRPr="00A34DDF">
        <w:rPr>
          <w:szCs w:val="18"/>
        </w:rPr>
        <w:t>CRPD</w:t>
      </w:r>
      <w:r w:rsidRPr="00A34DDF">
        <w:rPr>
          <w:szCs w:val="18"/>
        </w:rPr>
        <w:tab/>
        <w:t>Committee on the Rights of Persons with Disabilities</w:t>
      </w:r>
      <w:r w:rsidR="00F9308F">
        <w:rPr>
          <w:szCs w:val="18"/>
        </w:rPr>
        <w:t>;</w:t>
      </w:r>
    </w:p>
    <w:p w:rsidR="0090099B" w:rsidRPr="00A34DDF" w:rsidRDefault="0090099B" w:rsidP="0090099B">
      <w:pPr>
        <w:pStyle w:val="EndnoteText"/>
        <w:widowControl w:val="0"/>
        <w:spacing w:line="220" w:lineRule="atLeast"/>
        <w:ind w:left="3969" w:hanging="2268"/>
        <w:rPr>
          <w:szCs w:val="18"/>
        </w:rPr>
      </w:pPr>
      <w:r w:rsidRPr="00A34DDF">
        <w:rPr>
          <w:szCs w:val="18"/>
        </w:rPr>
        <w:t>CED</w:t>
      </w:r>
      <w:r w:rsidRPr="00A34DDF">
        <w:rPr>
          <w:szCs w:val="18"/>
        </w:rPr>
        <w:tab/>
        <w:t>Committee on Enforced Disappearances</w:t>
      </w:r>
      <w:r w:rsidR="00F9308F">
        <w:rPr>
          <w:szCs w:val="18"/>
        </w:rPr>
        <w:t>;</w:t>
      </w:r>
    </w:p>
    <w:p w:rsidR="0090099B" w:rsidRPr="00A34DDF" w:rsidRDefault="0090099B" w:rsidP="0090099B">
      <w:pPr>
        <w:pStyle w:val="EndnoteText"/>
        <w:widowControl w:val="0"/>
        <w:spacing w:line="220" w:lineRule="atLeast"/>
        <w:ind w:left="3969" w:hanging="2268"/>
        <w:rPr>
          <w:szCs w:val="18"/>
        </w:rPr>
      </w:pPr>
      <w:r w:rsidRPr="00A34DDF">
        <w:rPr>
          <w:szCs w:val="18"/>
        </w:rPr>
        <w:t>SPT</w:t>
      </w:r>
      <w:r w:rsidRPr="00A34DDF">
        <w:rPr>
          <w:szCs w:val="18"/>
        </w:rPr>
        <w:tab/>
        <w:t>Subcommittee on Prevention of Torture</w:t>
      </w:r>
      <w:r w:rsidR="00F9308F">
        <w:rPr>
          <w:szCs w:val="18"/>
        </w:rPr>
        <w:t>.</w:t>
      </w:r>
    </w:p>
  </w:endnote>
  <w:endnote w:id="12">
    <w:p w:rsidR="00436327" w:rsidRPr="00A34DDF" w:rsidRDefault="00F9308F" w:rsidP="00F9308F">
      <w:pPr>
        <w:pStyle w:val="EndnoteText"/>
        <w:jc w:val="both"/>
        <w:rPr>
          <w:szCs w:val="18"/>
        </w:rPr>
      </w:pPr>
      <w:r>
        <w:rPr>
          <w:szCs w:val="18"/>
          <w:lang w:val="es-ES"/>
        </w:rPr>
        <w:tab/>
      </w:r>
      <w:r w:rsidR="00436327" w:rsidRPr="00A34DDF">
        <w:rPr>
          <w:rStyle w:val="EndnoteReference"/>
          <w:szCs w:val="18"/>
        </w:rPr>
        <w:endnoteRef/>
      </w:r>
      <w:r>
        <w:rPr>
          <w:szCs w:val="18"/>
          <w:lang w:val="es-ES"/>
        </w:rPr>
        <w:tab/>
      </w:r>
      <w:r w:rsidR="00436327" w:rsidRPr="00A34DDF">
        <w:rPr>
          <w:bCs/>
          <w:szCs w:val="18"/>
          <w:lang w:val="es-ES" w:eastAsia="en-GB"/>
        </w:rPr>
        <w:t xml:space="preserve">CERD/C/KAZ/CO/6-7, para. </w:t>
      </w:r>
      <w:r w:rsidR="00436327" w:rsidRPr="00A34DDF">
        <w:rPr>
          <w:bCs/>
          <w:szCs w:val="18"/>
          <w:lang w:eastAsia="en-GB"/>
        </w:rPr>
        <w:t>27.</w:t>
      </w:r>
    </w:p>
  </w:endnote>
  <w:endnote w:id="13">
    <w:p w:rsidR="00436327" w:rsidRPr="00A34DDF" w:rsidRDefault="00F9308F" w:rsidP="00F9308F">
      <w:pPr>
        <w:pStyle w:val="EndnoteText"/>
        <w:jc w:val="both"/>
        <w:rPr>
          <w:szCs w:val="18"/>
        </w:rPr>
      </w:pPr>
      <w:r>
        <w:rPr>
          <w:szCs w:val="18"/>
        </w:rPr>
        <w:tab/>
      </w:r>
      <w:r w:rsidR="00436327" w:rsidRPr="00A34DDF">
        <w:rPr>
          <w:rStyle w:val="EndnoteReference"/>
          <w:szCs w:val="18"/>
        </w:rPr>
        <w:endnoteRef/>
      </w:r>
      <w:r>
        <w:rPr>
          <w:szCs w:val="18"/>
        </w:rPr>
        <w:tab/>
      </w:r>
      <w:r w:rsidR="00436327" w:rsidRPr="00A34DDF">
        <w:rPr>
          <w:szCs w:val="18"/>
          <w:lang w:val="en-US"/>
        </w:rPr>
        <w:t>CERD/C/KAZ/CO/6-7/Add.1.</w:t>
      </w:r>
    </w:p>
  </w:endnote>
  <w:endnote w:id="14">
    <w:p w:rsidR="00436327" w:rsidRPr="002F6CF2" w:rsidRDefault="00F9308F" w:rsidP="00F9308F">
      <w:pPr>
        <w:pStyle w:val="EndnoteText"/>
        <w:jc w:val="both"/>
        <w:rPr>
          <w:szCs w:val="18"/>
        </w:rPr>
      </w:pPr>
      <w:r>
        <w:rPr>
          <w:szCs w:val="18"/>
        </w:rPr>
        <w:tab/>
      </w:r>
      <w:r w:rsidR="00436327" w:rsidRPr="00A34DDF">
        <w:rPr>
          <w:rStyle w:val="EndnoteReference"/>
          <w:szCs w:val="18"/>
        </w:rPr>
        <w:endnoteRef/>
      </w:r>
      <w:r>
        <w:rPr>
          <w:szCs w:val="18"/>
        </w:rPr>
        <w:tab/>
      </w:r>
      <w:r w:rsidR="00436327" w:rsidRPr="00A34DDF">
        <w:rPr>
          <w:szCs w:val="18"/>
        </w:rPr>
        <w:t xml:space="preserve">Letter from CERD to the Permanent Mission of Kazakhstan </w:t>
      </w:r>
      <w:r w:rsidR="00436327" w:rsidRPr="002F6CF2">
        <w:rPr>
          <w:rStyle w:val="EndnoteTextChar"/>
          <w:szCs w:val="18"/>
        </w:rPr>
        <w:t>to the United Nations Office and other international organizations in Geneva</w:t>
      </w:r>
      <w:r w:rsidR="00436327" w:rsidRPr="002F6CF2">
        <w:rPr>
          <w:szCs w:val="18"/>
        </w:rPr>
        <w:t xml:space="preserve">, dated 26 January 2016, available from https://tbinternet.ohchr.org/Treaties/CERD/Shared%20Documents/KAZ/INT_CERD_FUL_KAZ_22868_E.pdf (accessed on </w:t>
      </w:r>
      <w:r w:rsidR="00436327">
        <w:rPr>
          <w:szCs w:val="18"/>
        </w:rPr>
        <w:t>27</w:t>
      </w:r>
      <w:r w:rsidR="00436327" w:rsidRPr="002F6CF2">
        <w:rPr>
          <w:szCs w:val="18"/>
        </w:rPr>
        <w:t xml:space="preserve"> J</w:t>
      </w:r>
      <w:r w:rsidR="00436327">
        <w:rPr>
          <w:szCs w:val="18"/>
        </w:rPr>
        <w:t>u</w:t>
      </w:r>
      <w:r w:rsidR="00436327" w:rsidRPr="002F6CF2">
        <w:rPr>
          <w:szCs w:val="18"/>
        </w:rPr>
        <w:t>n</w:t>
      </w:r>
      <w:r w:rsidR="00436327">
        <w:rPr>
          <w:szCs w:val="18"/>
        </w:rPr>
        <w:t>e</w:t>
      </w:r>
      <w:r w:rsidR="00436327" w:rsidRPr="002F6CF2">
        <w:rPr>
          <w:szCs w:val="18"/>
        </w:rPr>
        <w:t xml:space="preserve"> 2019).</w:t>
      </w:r>
    </w:p>
  </w:endnote>
  <w:endnote w:id="15">
    <w:p w:rsidR="00436327" w:rsidRPr="00460EFD" w:rsidRDefault="00F9308F" w:rsidP="00F9308F">
      <w:pPr>
        <w:pStyle w:val="EndnoteText"/>
        <w:rPr>
          <w:color w:val="000000" w:themeColor="text1"/>
          <w:szCs w:val="18"/>
          <w:lang w:val="es-ES"/>
        </w:rPr>
      </w:pPr>
      <w:r>
        <w:rPr>
          <w:szCs w:val="18"/>
          <w:lang w:val="es-ES"/>
        </w:rPr>
        <w:tab/>
      </w:r>
      <w:r w:rsidR="00436327" w:rsidRPr="005E7420">
        <w:rPr>
          <w:rStyle w:val="EndnoteReference"/>
          <w:szCs w:val="18"/>
        </w:rPr>
        <w:endnoteRef/>
      </w:r>
      <w:r>
        <w:rPr>
          <w:szCs w:val="18"/>
          <w:lang w:val="es-ES"/>
        </w:rPr>
        <w:tab/>
      </w:r>
      <w:r w:rsidR="00436327" w:rsidRPr="00460EFD">
        <w:rPr>
          <w:color w:val="000000" w:themeColor="text1"/>
          <w:szCs w:val="18"/>
          <w:lang w:val="es-ES"/>
        </w:rPr>
        <w:t>E/C.12/KAZ/CO/2, para. 56.</w:t>
      </w:r>
    </w:p>
  </w:endnote>
  <w:endnote w:id="16">
    <w:p w:rsidR="00436327" w:rsidRPr="002F6CF2" w:rsidRDefault="00F9308F" w:rsidP="00F9308F">
      <w:pPr>
        <w:pStyle w:val="EndnoteText"/>
        <w:jc w:val="both"/>
        <w:rPr>
          <w:szCs w:val="18"/>
        </w:rPr>
      </w:pPr>
      <w:r>
        <w:rPr>
          <w:szCs w:val="18"/>
          <w:lang w:val="es-ES"/>
        </w:rPr>
        <w:tab/>
      </w:r>
      <w:r w:rsidR="00436327" w:rsidRPr="002F6CF2">
        <w:rPr>
          <w:rStyle w:val="EndnoteReference"/>
          <w:szCs w:val="18"/>
        </w:rPr>
        <w:endnoteRef/>
      </w:r>
      <w:r>
        <w:rPr>
          <w:szCs w:val="18"/>
          <w:lang w:val="es-ES"/>
        </w:rPr>
        <w:tab/>
      </w:r>
      <w:r w:rsidR="00436327" w:rsidRPr="002F6CF2">
        <w:rPr>
          <w:bCs/>
          <w:szCs w:val="18"/>
          <w:lang w:val="es-ES"/>
        </w:rPr>
        <w:t xml:space="preserve">CCPR/C/KAZ/CO/2, para. </w:t>
      </w:r>
      <w:r w:rsidR="00436327" w:rsidRPr="002F6CF2">
        <w:rPr>
          <w:bCs/>
          <w:szCs w:val="18"/>
        </w:rPr>
        <w:t>56.</w:t>
      </w:r>
    </w:p>
  </w:endnote>
  <w:endnote w:id="17">
    <w:p w:rsidR="00436327" w:rsidRPr="002F6CF2" w:rsidRDefault="00F9308F" w:rsidP="00F9308F">
      <w:pPr>
        <w:pStyle w:val="EndnoteText"/>
        <w:jc w:val="both"/>
        <w:rPr>
          <w:szCs w:val="18"/>
        </w:rPr>
      </w:pPr>
      <w:r>
        <w:rPr>
          <w:szCs w:val="18"/>
        </w:rPr>
        <w:tab/>
      </w:r>
      <w:r w:rsidR="00436327" w:rsidRPr="002F6CF2">
        <w:rPr>
          <w:rStyle w:val="EndnoteReference"/>
          <w:szCs w:val="18"/>
        </w:rPr>
        <w:endnoteRef/>
      </w:r>
      <w:r>
        <w:rPr>
          <w:szCs w:val="18"/>
        </w:rPr>
        <w:tab/>
      </w:r>
      <w:r w:rsidR="00436327" w:rsidRPr="002F6CF2">
        <w:rPr>
          <w:szCs w:val="18"/>
          <w:lang w:val="en-US"/>
        </w:rPr>
        <w:t>CCPR/C/KAZ/CO/2/Add.1.</w:t>
      </w:r>
    </w:p>
  </w:endnote>
  <w:endnote w:id="18">
    <w:p w:rsidR="00436327" w:rsidRPr="002F6CF2" w:rsidRDefault="00F9308F" w:rsidP="00F9308F">
      <w:pPr>
        <w:pStyle w:val="EndnoteText"/>
        <w:jc w:val="both"/>
        <w:rPr>
          <w:szCs w:val="18"/>
        </w:rPr>
      </w:pPr>
      <w:r>
        <w:rPr>
          <w:szCs w:val="18"/>
        </w:rPr>
        <w:tab/>
      </w:r>
      <w:r w:rsidR="00436327" w:rsidRPr="002F6CF2">
        <w:rPr>
          <w:rStyle w:val="EndnoteReference"/>
          <w:szCs w:val="18"/>
        </w:rPr>
        <w:endnoteRef/>
      </w:r>
      <w:r>
        <w:rPr>
          <w:szCs w:val="18"/>
        </w:rPr>
        <w:tab/>
      </w:r>
      <w:r w:rsidR="00436327" w:rsidRPr="002F6CF2">
        <w:rPr>
          <w:szCs w:val="18"/>
          <w:lang w:val="en-US"/>
        </w:rPr>
        <w:t>CCPR/C/KAZ/CO/2/Add.2.</w:t>
      </w:r>
    </w:p>
  </w:endnote>
  <w:endnote w:id="19">
    <w:p w:rsidR="00436327" w:rsidRPr="002F6CF2" w:rsidRDefault="00F9308F" w:rsidP="00F9308F">
      <w:pPr>
        <w:pStyle w:val="EndnoteText"/>
        <w:jc w:val="both"/>
        <w:rPr>
          <w:szCs w:val="18"/>
        </w:rPr>
      </w:pPr>
      <w:r>
        <w:rPr>
          <w:szCs w:val="18"/>
        </w:rPr>
        <w:tab/>
      </w:r>
      <w:r w:rsidR="00436327" w:rsidRPr="002F6CF2">
        <w:rPr>
          <w:rStyle w:val="EndnoteReference"/>
          <w:szCs w:val="18"/>
        </w:rPr>
        <w:endnoteRef/>
      </w:r>
      <w:r>
        <w:rPr>
          <w:szCs w:val="18"/>
        </w:rPr>
        <w:tab/>
      </w:r>
      <w:r w:rsidR="00436327" w:rsidRPr="002F6CF2">
        <w:rPr>
          <w:szCs w:val="18"/>
        </w:rPr>
        <w:t xml:space="preserve">Letter from HR Committee to the Permanent Mission of Kazakhstan </w:t>
      </w:r>
      <w:r w:rsidR="00436327" w:rsidRPr="002F6CF2">
        <w:rPr>
          <w:rStyle w:val="EndnoteTextChar"/>
          <w:szCs w:val="18"/>
        </w:rPr>
        <w:t>to the United Nations Office and other international organizations in Geneva</w:t>
      </w:r>
      <w:r w:rsidR="00436327" w:rsidRPr="002F6CF2">
        <w:rPr>
          <w:szCs w:val="18"/>
        </w:rPr>
        <w:t xml:space="preserve">, dated 1 August 2018, available from https://tbinternet.ohchr.org/Treaties/CCPR/Shared%20Documents/KAZ/INT_CCPR_FUD_KAZ_32953_E.pdf (accessed on </w:t>
      </w:r>
      <w:r w:rsidR="00436327">
        <w:rPr>
          <w:szCs w:val="18"/>
        </w:rPr>
        <w:t>27</w:t>
      </w:r>
      <w:r w:rsidR="00436327" w:rsidRPr="002F6CF2">
        <w:rPr>
          <w:szCs w:val="18"/>
        </w:rPr>
        <w:t xml:space="preserve"> J</w:t>
      </w:r>
      <w:r w:rsidR="00436327">
        <w:rPr>
          <w:szCs w:val="18"/>
        </w:rPr>
        <w:t>u</w:t>
      </w:r>
      <w:r w:rsidR="00436327" w:rsidRPr="002F6CF2">
        <w:rPr>
          <w:szCs w:val="18"/>
        </w:rPr>
        <w:t>n</w:t>
      </w:r>
      <w:r w:rsidR="00436327">
        <w:rPr>
          <w:szCs w:val="18"/>
        </w:rPr>
        <w:t>e</w:t>
      </w:r>
      <w:r w:rsidR="00436327" w:rsidRPr="002F6CF2">
        <w:rPr>
          <w:szCs w:val="18"/>
        </w:rPr>
        <w:t xml:space="preserve"> 2019).</w:t>
      </w:r>
    </w:p>
  </w:endnote>
  <w:endnote w:id="20">
    <w:p w:rsidR="00436327" w:rsidRPr="002F6CF2" w:rsidRDefault="00F9308F" w:rsidP="00F9308F">
      <w:pPr>
        <w:pStyle w:val="EndnoteText"/>
        <w:jc w:val="both"/>
        <w:rPr>
          <w:szCs w:val="18"/>
        </w:rPr>
      </w:pPr>
      <w:r>
        <w:rPr>
          <w:szCs w:val="18"/>
          <w:lang w:val="es-ES"/>
        </w:rPr>
        <w:tab/>
      </w:r>
      <w:r w:rsidR="00436327" w:rsidRPr="002F6CF2">
        <w:rPr>
          <w:rStyle w:val="EndnoteReference"/>
          <w:szCs w:val="18"/>
        </w:rPr>
        <w:endnoteRef/>
      </w:r>
      <w:r>
        <w:rPr>
          <w:szCs w:val="18"/>
          <w:lang w:val="es-ES"/>
        </w:rPr>
        <w:tab/>
      </w:r>
      <w:r w:rsidR="00436327" w:rsidRPr="002F6CF2">
        <w:rPr>
          <w:bCs/>
          <w:szCs w:val="18"/>
          <w:lang w:val="es-ES" w:eastAsia="en-GB"/>
        </w:rPr>
        <w:t xml:space="preserve">CEDAW/C/KAZ/CO/3-4, para. </w:t>
      </w:r>
      <w:r w:rsidR="00436327" w:rsidRPr="002F6CF2">
        <w:rPr>
          <w:bCs/>
          <w:szCs w:val="18"/>
          <w:lang w:eastAsia="en-GB"/>
        </w:rPr>
        <w:t>41.</w:t>
      </w:r>
    </w:p>
  </w:endnote>
  <w:endnote w:id="21">
    <w:p w:rsidR="00436327" w:rsidRPr="002F6CF2" w:rsidRDefault="00F9308F" w:rsidP="00F9308F">
      <w:pPr>
        <w:pStyle w:val="EndnoteText"/>
        <w:jc w:val="both"/>
        <w:rPr>
          <w:szCs w:val="18"/>
        </w:rPr>
      </w:pPr>
      <w:r>
        <w:rPr>
          <w:szCs w:val="18"/>
        </w:rPr>
        <w:tab/>
      </w:r>
      <w:r w:rsidR="00436327" w:rsidRPr="002F6CF2">
        <w:rPr>
          <w:rStyle w:val="EndnoteReference"/>
          <w:szCs w:val="18"/>
        </w:rPr>
        <w:endnoteRef/>
      </w:r>
      <w:r>
        <w:rPr>
          <w:szCs w:val="18"/>
        </w:rPr>
        <w:tab/>
      </w:r>
      <w:r w:rsidR="00436327" w:rsidRPr="002F6CF2">
        <w:rPr>
          <w:szCs w:val="18"/>
          <w:lang w:val="en-US"/>
        </w:rPr>
        <w:t>CEDAW/C/KAZ/CO/3-4/Add.1.</w:t>
      </w:r>
    </w:p>
  </w:endnote>
  <w:endnote w:id="22">
    <w:p w:rsidR="00436327" w:rsidRPr="002F6CF2" w:rsidRDefault="00F9308F" w:rsidP="00F9308F">
      <w:pPr>
        <w:pStyle w:val="EndnoteText"/>
        <w:jc w:val="both"/>
        <w:rPr>
          <w:szCs w:val="18"/>
        </w:rPr>
      </w:pPr>
      <w:r>
        <w:rPr>
          <w:szCs w:val="18"/>
        </w:rPr>
        <w:tab/>
      </w:r>
      <w:r w:rsidR="00436327" w:rsidRPr="002F6CF2">
        <w:rPr>
          <w:rStyle w:val="EndnoteReference"/>
          <w:szCs w:val="18"/>
        </w:rPr>
        <w:endnoteRef/>
      </w:r>
      <w:r>
        <w:rPr>
          <w:szCs w:val="18"/>
        </w:rPr>
        <w:tab/>
      </w:r>
      <w:r w:rsidR="00436327" w:rsidRPr="002F6CF2">
        <w:rPr>
          <w:szCs w:val="18"/>
        </w:rPr>
        <w:t xml:space="preserve">Letter from CEDAW to the Permanent Mission of Kazakhstan </w:t>
      </w:r>
      <w:r w:rsidR="00436327" w:rsidRPr="002F6CF2">
        <w:rPr>
          <w:rStyle w:val="EndnoteTextChar"/>
          <w:szCs w:val="18"/>
        </w:rPr>
        <w:t>to the United Nations Office and other international organizations in Geneva</w:t>
      </w:r>
      <w:r w:rsidR="00436327" w:rsidRPr="002F6CF2">
        <w:rPr>
          <w:szCs w:val="18"/>
        </w:rPr>
        <w:t xml:space="preserve">, dated 21 September 2017, available from https://tbinternet.ohchr.org/Treaties/CEDAW/Shared%20Documents/KAZ/INT_CEDAW_FUL_KAZ_28954_E.pdf (accessed on </w:t>
      </w:r>
      <w:r w:rsidR="00436327">
        <w:rPr>
          <w:szCs w:val="18"/>
        </w:rPr>
        <w:t>27</w:t>
      </w:r>
      <w:r w:rsidR="00436327" w:rsidRPr="002F6CF2">
        <w:rPr>
          <w:szCs w:val="18"/>
        </w:rPr>
        <w:t xml:space="preserve"> J</w:t>
      </w:r>
      <w:r w:rsidR="00436327">
        <w:rPr>
          <w:szCs w:val="18"/>
        </w:rPr>
        <w:t>u</w:t>
      </w:r>
      <w:r w:rsidR="00436327" w:rsidRPr="002F6CF2">
        <w:rPr>
          <w:szCs w:val="18"/>
        </w:rPr>
        <w:t>n</w:t>
      </w:r>
      <w:r w:rsidR="00436327">
        <w:rPr>
          <w:szCs w:val="18"/>
        </w:rPr>
        <w:t>e</w:t>
      </w:r>
      <w:r w:rsidR="00436327" w:rsidRPr="002F6CF2">
        <w:rPr>
          <w:szCs w:val="18"/>
        </w:rPr>
        <w:t xml:space="preserve"> 2019).</w:t>
      </w:r>
    </w:p>
  </w:endnote>
  <w:endnote w:id="23">
    <w:p w:rsidR="00436327" w:rsidRPr="002F6CF2" w:rsidRDefault="00F9308F" w:rsidP="00F9308F">
      <w:pPr>
        <w:pStyle w:val="EndnoteText"/>
        <w:jc w:val="both"/>
        <w:rPr>
          <w:szCs w:val="18"/>
        </w:rPr>
      </w:pPr>
      <w:r>
        <w:rPr>
          <w:szCs w:val="18"/>
          <w:lang w:val="es-ES"/>
        </w:rPr>
        <w:tab/>
      </w:r>
      <w:r w:rsidR="00436327" w:rsidRPr="002F6CF2">
        <w:rPr>
          <w:rStyle w:val="EndnoteReference"/>
          <w:szCs w:val="18"/>
        </w:rPr>
        <w:endnoteRef/>
      </w:r>
      <w:r>
        <w:rPr>
          <w:szCs w:val="18"/>
          <w:lang w:val="es-ES"/>
        </w:rPr>
        <w:tab/>
      </w:r>
      <w:r w:rsidR="00436327" w:rsidRPr="002F6CF2">
        <w:rPr>
          <w:bCs/>
          <w:szCs w:val="18"/>
          <w:lang w:val="es-ES"/>
        </w:rPr>
        <w:t xml:space="preserve">CAT/C/KAZ/CO/3, para. </w:t>
      </w:r>
      <w:r w:rsidR="00436327" w:rsidRPr="002F6CF2">
        <w:rPr>
          <w:bCs/>
          <w:szCs w:val="18"/>
        </w:rPr>
        <w:t>30.</w:t>
      </w:r>
    </w:p>
  </w:endnote>
  <w:endnote w:id="24">
    <w:p w:rsidR="00436327" w:rsidRPr="002F6CF2" w:rsidRDefault="00F9308F" w:rsidP="00F9308F">
      <w:pPr>
        <w:pStyle w:val="EndnoteText"/>
        <w:jc w:val="both"/>
        <w:rPr>
          <w:szCs w:val="18"/>
        </w:rPr>
      </w:pPr>
      <w:r>
        <w:rPr>
          <w:szCs w:val="18"/>
        </w:rPr>
        <w:tab/>
      </w:r>
      <w:r w:rsidR="00436327" w:rsidRPr="002F6CF2">
        <w:rPr>
          <w:rStyle w:val="EndnoteReference"/>
          <w:szCs w:val="18"/>
        </w:rPr>
        <w:endnoteRef/>
      </w:r>
      <w:r>
        <w:rPr>
          <w:szCs w:val="18"/>
        </w:rPr>
        <w:tab/>
      </w:r>
      <w:r w:rsidR="00436327" w:rsidRPr="002F6CF2">
        <w:rPr>
          <w:szCs w:val="18"/>
          <w:lang w:val="en-US"/>
        </w:rPr>
        <w:t xml:space="preserve">CAT/C/KAZ/CO/3/Add.1. See also </w:t>
      </w:r>
      <w:r w:rsidR="00436327" w:rsidRPr="002F6CF2">
        <w:rPr>
          <w:szCs w:val="18"/>
        </w:rPr>
        <w:t xml:space="preserve">Letter from CAT to the Permanent Mission of Kazakhstan </w:t>
      </w:r>
      <w:r w:rsidR="00436327" w:rsidRPr="002F6CF2">
        <w:rPr>
          <w:rStyle w:val="EndnoteTextChar"/>
          <w:szCs w:val="18"/>
        </w:rPr>
        <w:t>to the United Nations Office and other international organizations in Geneva</w:t>
      </w:r>
      <w:r w:rsidR="00436327" w:rsidRPr="002F6CF2">
        <w:rPr>
          <w:szCs w:val="18"/>
        </w:rPr>
        <w:t xml:space="preserve">, dated 29 August 2016, available from https://tbinternet.ohchr.org/Treaties/CAT/Shared%20Documents/KAZ/INT_CAT_FUL_KAZ_25015_E.pdf (accessed on </w:t>
      </w:r>
      <w:r w:rsidR="00436327">
        <w:rPr>
          <w:szCs w:val="18"/>
        </w:rPr>
        <w:t>25</w:t>
      </w:r>
      <w:r w:rsidR="00436327" w:rsidRPr="002F6CF2">
        <w:rPr>
          <w:szCs w:val="18"/>
        </w:rPr>
        <w:t xml:space="preserve"> January 2019).</w:t>
      </w:r>
    </w:p>
  </w:endnote>
  <w:endnote w:id="25">
    <w:p w:rsidR="00436327" w:rsidRPr="002F6CF2" w:rsidRDefault="00F9308F" w:rsidP="00F9308F">
      <w:pPr>
        <w:pStyle w:val="EndnoteText"/>
        <w:jc w:val="both"/>
        <w:rPr>
          <w:szCs w:val="18"/>
        </w:rPr>
      </w:pPr>
      <w:r>
        <w:rPr>
          <w:szCs w:val="18"/>
        </w:rPr>
        <w:tab/>
      </w:r>
      <w:r w:rsidR="00436327" w:rsidRPr="002F6CF2">
        <w:rPr>
          <w:rStyle w:val="EndnoteReference"/>
          <w:szCs w:val="18"/>
        </w:rPr>
        <w:endnoteRef/>
      </w:r>
      <w:r>
        <w:rPr>
          <w:szCs w:val="18"/>
        </w:rPr>
        <w:tab/>
      </w:r>
      <w:r w:rsidR="00436327" w:rsidRPr="002F6CF2">
        <w:rPr>
          <w:szCs w:val="18"/>
          <w:lang w:val="en-US"/>
        </w:rPr>
        <w:t>CAT/C/KAZ/CO/3/Add.2.</w:t>
      </w:r>
    </w:p>
  </w:endnote>
  <w:endnote w:id="26">
    <w:p w:rsidR="00EA6BE9" w:rsidRPr="002F6CF2" w:rsidRDefault="00F9308F" w:rsidP="00F9308F">
      <w:pPr>
        <w:pStyle w:val="EndnoteText"/>
        <w:jc w:val="both"/>
        <w:rPr>
          <w:szCs w:val="18"/>
        </w:rPr>
      </w:pPr>
      <w:r>
        <w:rPr>
          <w:szCs w:val="18"/>
          <w:lang w:val="es-ES"/>
        </w:rPr>
        <w:tab/>
      </w:r>
      <w:r w:rsidR="00EA6BE9" w:rsidRPr="002F6CF2">
        <w:rPr>
          <w:rStyle w:val="EndnoteReference"/>
          <w:szCs w:val="18"/>
        </w:rPr>
        <w:endnoteRef/>
      </w:r>
      <w:r>
        <w:rPr>
          <w:szCs w:val="18"/>
          <w:lang w:val="es-ES"/>
        </w:rPr>
        <w:tab/>
      </w:r>
      <w:r w:rsidR="00EA6BE9" w:rsidRPr="002F6CF2">
        <w:rPr>
          <w:bCs/>
          <w:szCs w:val="18"/>
          <w:lang w:val="es-ES"/>
        </w:rPr>
        <w:t xml:space="preserve">CED/C/KAZ/CO/1, para. </w:t>
      </w:r>
      <w:r w:rsidR="00EA6BE9" w:rsidRPr="002F6CF2">
        <w:rPr>
          <w:bCs/>
          <w:szCs w:val="18"/>
        </w:rPr>
        <w:t>36.</w:t>
      </w:r>
    </w:p>
  </w:endnote>
  <w:endnote w:id="27">
    <w:p w:rsidR="00436327" w:rsidRPr="002F6CF2" w:rsidRDefault="00F9308F" w:rsidP="00F9308F">
      <w:pPr>
        <w:pStyle w:val="EndnoteText"/>
        <w:jc w:val="both"/>
        <w:rPr>
          <w:szCs w:val="18"/>
        </w:rPr>
      </w:pPr>
      <w:r>
        <w:rPr>
          <w:szCs w:val="18"/>
        </w:rPr>
        <w:tab/>
      </w:r>
      <w:r w:rsidR="00436327" w:rsidRPr="002F6CF2">
        <w:rPr>
          <w:rStyle w:val="EndnoteReference"/>
          <w:szCs w:val="18"/>
        </w:rPr>
        <w:endnoteRef/>
      </w:r>
      <w:r>
        <w:rPr>
          <w:szCs w:val="18"/>
        </w:rPr>
        <w:tab/>
      </w:r>
      <w:r w:rsidR="00436327" w:rsidRPr="002F6CF2">
        <w:rPr>
          <w:szCs w:val="18"/>
          <w:lang w:val="en-US"/>
        </w:rPr>
        <w:t>CED/C/KAZ/CO/1/Add.1.</w:t>
      </w:r>
    </w:p>
  </w:endnote>
  <w:endnote w:id="28">
    <w:p w:rsidR="00F9308F" w:rsidRDefault="00F9308F" w:rsidP="00F9308F">
      <w:pPr>
        <w:pStyle w:val="EndnoteText"/>
        <w:widowControl w:val="0"/>
        <w:tabs>
          <w:tab w:val="clear" w:pos="1021"/>
          <w:tab w:val="right" w:pos="1020"/>
        </w:tabs>
      </w:pPr>
      <w:r>
        <w:tab/>
      </w:r>
      <w:r>
        <w:rPr>
          <w:rStyle w:val="EndnoteReference"/>
        </w:rPr>
        <w:endnoteRef/>
      </w:r>
      <w:r>
        <w:tab/>
      </w:r>
      <w:r w:rsidRPr="00F9308F">
        <w:rPr>
          <w:bCs/>
        </w:rPr>
        <w:t xml:space="preserve">CCPR/C/111/D/2009/2010; CCPR/C/112/D/2137/2012 ; CCPR/C/115/D/2304/2013 ; CCPR/C/116/D/2129/2012; CCPR/C/119/D/2125/2011; CCPR/C/119/D/2125/2011; CCPR/C/119/D/2146/2012; CCPR/C/120/D/2158/2012;  CCPR/C/121/D/2645/2015; CCPR/C/124/D/2441/2014; </w:t>
      </w:r>
      <w:r w:rsidRPr="00F9308F">
        <w:rPr>
          <w:lang w:val="en-US"/>
        </w:rPr>
        <w:t>CCPR/C/125/D/2308/2013</w:t>
      </w:r>
      <w:r w:rsidRPr="00F9308F">
        <w:rPr>
          <w:bCs/>
          <w:lang w:val="en-US"/>
        </w:rPr>
        <w:t xml:space="preserve">; and </w:t>
      </w:r>
      <w:r w:rsidRPr="00F9308F">
        <w:rPr>
          <w:lang w:val="en-US"/>
        </w:rPr>
        <w:t>CCPR/C/125/D/2309/2013</w:t>
      </w:r>
    </w:p>
  </w:endnote>
  <w:endnote w:id="29">
    <w:p w:rsidR="00F9308F" w:rsidRDefault="00F9308F" w:rsidP="00F9308F">
      <w:pPr>
        <w:pStyle w:val="EndnoteText"/>
        <w:widowControl w:val="0"/>
        <w:tabs>
          <w:tab w:val="clear" w:pos="1021"/>
          <w:tab w:val="right" w:pos="1020"/>
        </w:tabs>
      </w:pPr>
      <w:r>
        <w:tab/>
      </w:r>
      <w:r>
        <w:rPr>
          <w:rStyle w:val="EndnoteReference"/>
        </w:rPr>
        <w:endnoteRef/>
      </w:r>
      <w:r w:rsidRPr="006F3BB3">
        <w:rPr>
          <w:lang w:val="fr-FR"/>
        </w:rPr>
        <w:tab/>
      </w:r>
      <w:r w:rsidRPr="00F9308F">
        <w:rPr>
          <w:bCs/>
          <w:lang w:val="es-ES"/>
        </w:rPr>
        <w:t xml:space="preserve">CCPR/C/111/D/2009/2010, para. 10; CCPR/C/112/D/2137/2012, para. 10; CCPR/C/115/D/2304/2013, para. 10; CCPR/C/116/D/2129/2012, para. 14; CCPR/C/119/D/2125/2011, para. 12; CCPR/C/119/D/2125/2011, para. 12; CCPR/C/119/D/2146/2012, para. 11; CCPR/C/120/D/2158/2012, para. 13; CCPR/C/121/D/2645/2015, para. 12; CCPR/C/124/D/2441/2014, para. 16; </w:t>
      </w:r>
      <w:r w:rsidRPr="00F9308F">
        <w:rPr>
          <w:lang w:val="es-ES"/>
        </w:rPr>
        <w:t>CCPR/C/125/D/2308/2013</w:t>
      </w:r>
      <w:r w:rsidRPr="00F9308F">
        <w:rPr>
          <w:bCs/>
          <w:lang w:val="es-ES"/>
        </w:rPr>
        <w:t xml:space="preserve">, para. 12; and </w:t>
      </w:r>
      <w:r w:rsidRPr="00F9308F">
        <w:rPr>
          <w:lang w:val="es-ES"/>
        </w:rPr>
        <w:t>CCPR/C/125/D/2309/2013</w:t>
      </w:r>
      <w:r w:rsidRPr="00F9308F">
        <w:rPr>
          <w:bCs/>
          <w:lang w:val="es-ES"/>
        </w:rPr>
        <w:t>, para. 11.</w:t>
      </w:r>
    </w:p>
  </w:endnote>
  <w:endnote w:id="30">
    <w:p w:rsidR="00EA6BE9" w:rsidRPr="000F5D8C" w:rsidRDefault="00F9308F" w:rsidP="00F9308F">
      <w:pPr>
        <w:pStyle w:val="EndnoteText"/>
        <w:ind w:hanging="993"/>
        <w:jc w:val="both"/>
        <w:rPr>
          <w:szCs w:val="18"/>
          <w:lang w:val="es-ES"/>
        </w:rPr>
      </w:pPr>
      <w:r>
        <w:rPr>
          <w:szCs w:val="18"/>
          <w:lang w:val="es-ES"/>
        </w:rPr>
        <w:tab/>
      </w:r>
      <w:r w:rsidR="00EA6BE9" w:rsidRPr="009742FA">
        <w:rPr>
          <w:rStyle w:val="EndnoteReference"/>
          <w:szCs w:val="18"/>
        </w:rPr>
        <w:endnoteRef/>
      </w:r>
      <w:r>
        <w:rPr>
          <w:szCs w:val="18"/>
          <w:lang w:val="es-ES"/>
        </w:rPr>
        <w:tab/>
      </w:r>
      <w:r w:rsidR="00EA6BE9" w:rsidRPr="009742FA">
        <w:rPr>
          <w:bCs/>
          <w:szCs w:val="18"/>
          <w:lang w:val="es-ES"/>
        </w:rPr>
        <w:t>CEDAW/C/61/D/45/2012.</w:t>
      </w:r>
    </w:p>
  </w:endnote>
  <w:endnote w:id="31">
    <w:p w:rsidR="00EA6BE9" w:rsidRPr="00A34DDF" w:rsidRDefault="00F9308F" w:rsidP="00F9308F">
      <w:pPr>
        <w:pStyle w:val="EndnoteText"/>
        <w:ind w:hanging="993"/>
        <w:jc w:val="both"/>
        <w:rPr>
          <w:szCs w:val="18"/>
          <w:lang w:val="es-ES"/>
        </w:rPr>
      </w:pPr>
      <w:r>
        <w:rPr>
          <w:szCs w:val="18"/>
          <w:lang w:val="es-ES"/>
        </w:rPr>
        <w:tab/>
      </w:r>
      <w:r w:rsidR="00EA6BE9" w:rsidRPr="002F6CF2">
        <w:rPr>
          <w:rStyle w:val="EndnoteReference"/>
          <w:szCs w:val="18"/>
        </w:rPr>
        <w:endnoteRef/>
      </w:r>
      <w:r>
        <w:rPr>
          <w:szCs w:val="18"/>
          <w:lang w:val="es-ES"/>
        </w:rPr>
        <w:tab/>
      </w:r>
      <w:r w:rsidR="00EA6BE9" w:rsidRPr="00A34DDF">
        <w:rPr>
          <w:bCs/>
          <w:szCs w:val="18"/>
          <w:lang w:val="es-ES"/>
        </w:rPr>
        <w:t>CEDAW/C/61/D/45/2012, para. 12.</w:t>
      </w:r>
    </w:p>
  </w:endnote>
  <w:endnote w:id="32">
    <w:p w:rsidR="00F9308F" w:rsidRDefault="00F9308F" w:rsidP="00F9308F">
      <w:pPr>
        <w:pStyle w:val="EndnoteText"/>
        <w:widowControl w:val="0"/>
        <w:tabs>
          <w:tab w:val="clear" w:pos="1021"/>
          <w:tab w:val="right" w:pos="1020"/>
        </w:tabs>
      </w:pPr>
      <w:r>
        <w:tab/>
      </w:r>
      <w:r>
        <w:rPr>
          <w:rStyle w:val="EndnoteReference"/>
        </w:rPr>
        <w:endnoteRef/>
      </w:r>
      <w:r>
        <w:tab/>
      </w:r>
      <w:r w:rsidRPr="00F9308F">
        <w:rPr>
          <w:bCs/>
        </w:rPr>
        <w:t>CAT/C/52/D/475/2011; CAT/C/52/D/497/2012; CAT/C/54/D/538/2013; CAT/C/55/D/554/2013; CAT/C/61/D/661/2015; and CAT/C/60/D/651/2015.</w:t>
      </w:r>
    </w:p>
  </w:endnote>
  <w:endnote w:id="33">
    <w:p w:rsidR="00F9308F" w:rsidRDefault="00F9308F" w:rsidP="00F9308F">
      <w:pPr>
        <w:pStyle w:val="EndnoteText"/>
        <w:widowControl w:val="0"/>
        <w:tabs>
          <w:tab w:val="clear" w:pos="1021"/>
          <w:tab w:val="right" w:pos="1020"/>
        </w:tabs>
      </w:pPr>
      <w:r>
        <w:tab/>
      </w:r>
      <w:r>
        <w:rPr>
          <w:rStyle w:val="EndnoteReference"/>
        </w:rPr>
        <w:endnoteRef/>
      </w:r>
      <w:r w:rsidRPr="006F3BB3">
        <w:rPr>
          <w:lang w:val="fr-FR"/>
        </w:rPr>
        <w:tab/>
      </w:r>
      <w:r w:rsidRPr="00F9308F">
        <w:rPr>
          <w:bCs/>
          <w:lang w:val="es-ES"/>
        </w:rPr>
        <w:t>CAT/C/52/D/475/2011, para. 13; CAT/C/52/D/497/2012, para. 10; CAT/C/54/D/538/2013, para. 11; CAT/C/55/D/554/2013, para. 14; CAT/C/61/D/661/2015, para. 10; and CAT/C/60/D/651/2015, para. 9.</w:t>
      </w:r>
    </w:p>
  </w:endnote>
  <w:endnote w:id="34">
    <w:p w:rsidR="006743A7" w:rsidRPr="0044636B" w:rsidRDefault="00F9308F" w:rsidP="00F9308F">
      <w:pPr>
        <w:pStyle w:val="EndnoteText"/>
        <w:ind w:hanging="993"/>
        <w:rPr>
          <w:szCs w:val="18"/>
        </w:rPr>
      </w:pPr>
      <w:r>
        <w:rPr>
          <w:szCs w:val="18"/>
        </w:rPr>
        <w:tab/>
      </w:r>
      <w:r w:rsidR="006743A7" w:rsidRPr="0044636B">
        <w:rPr>
          <w:rStyle w:val="EndnoteReference"/>
          <w:szCs w:val="18"/>
        </w:rPr>
        <w:endnoteRef/>
      </w:r>
      <w:r>
        <w:rPr>
          <w:szCs w:val="18"/>
        </w:rPr>
        <w:tab/>
      </w:r>
      <w:r w:rsidR="006743A7" w:rsidRPr="00A34DDF">
        <w:rPr>
          <w:szCs w:val="18"/>
        </w:rPr>
        <w:t>CAT/OP/KAZ/1</w:t>
      </w:r>
      <w:r w:rsidR="006743A7" w:rsidRPr="0044636B">
        <w:rPr>
          <w:szCs w:val="18"/>
          <w:lang w:val="en-US"/>
        </w:rPr>
        <w:t>. See also CAT/OP/KAZ/1/Add1 and CAT.OP.KAZ.1.add2.</w:t>
      </w:r>
    </w:p>
  </w:endnote>
  <w:endnote w:id="35">
    <w:p w:rsidR="006743A7" w:rsidRPr="0044636B" w:rsidRDefault="00F9308F" w:rsidP="00F9308F">
      <w:pPr>
        <w:pStyle w:val="EndnoteText"/>
        <w:ind w:hanging="993"/>
        <w:rPr>
          <w:szCs w:val="18"/>
        </w:rPr>
      </w:pPr>
      <w:r>
        <w:rPr>
          <w:szCs w:val="18"/>
          <w:lang w:val="es-ES"/>
        </w:rPr>
        <w:tab/>
      </w:r>
      <w:r w:rsidR="006743A7" w:rsidRPr="0044636B">
        <w:rPr>
          <w:rStyle w:val="EndnoteReference"/>
          <w:szCs w:val="18"/>
        </w:rPr>
        <w:endnoteRef/>
      </w:r>
      <w:r>
        <w:rPr>
          <w:szCs w:val="18"/>
          <w:lang w:val="es-ES"/>
        </w:rPr>
        <w:tab/>
      </w:r>
      <w:r w:rsidR="006743A7" w:rsidRPr="00A34DDF">
        <w:rPr>
          <w:szCs w:val="18"/>
          <w:lang w:val="es-ES"/>
        </w:rPr>
        <w:t xml:space="preserve">CAT/OP/KAZ/1, para. </w:t>
      </w:r>
      <w:r w:rsidR="006743A7" w:rsidRPr="0044636B">
        <w:rPr>
          <w:szCs w:val="18"/>
          <w:lang w:val="en-US"/>
        </w:rPr>
        <w:t>4.</w:t>
      </w:r>
    </w:p>
  </w:endnote>
  <w:endnote w:id="36">
    <w:p w:rsidR="006743A7" w:rsidRPr="00A82F81" w:rsidRDefault="006743A7" w:rsidP="006743A7">
      <w:pPr>
        <w:pStyle w:val="EndnoteText"/>
        <w:rPr>
          <w:szCs w:val="18"/>
        </w:rPr>
      </w:pPr>
      <w:r w:rsidRPr="001C2CF3">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37">
    <w:p w:rsidR="003E1663" w:rsidRPr="00A82F81" w:rsidRDefault="003E1663" w:rsidP="003E1663">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38">
    <w:p w:rsidR="00BA1DE2" w:rsidRDefault="00BA1DE2" w:rsidP="00BA1DE2">
      <w:pPr>
        <w:pStyle w:val="EndnoteText"/>
        <w:widowControl w:val="0"/>
      </w:pPr>
      <w:r>
        <w:tab/>
      </w:r>
      <w:r>
        <w:rPr>
          <w:rStyle w:val="EndnoteReference"/>
        </w:rPr>
        <w:endnoteRef/>
      </w:r>
      <w:r>
        <w:tab/>
        <w:t xml:space="preserve">The list of national human rights institutions with accreditation status granted by the Global Alliance of National Human Rights Institutions (GANHRI), accessed at:  </w:t>
      </w:r>
    </w:p>
    <w:p w:rsidR="00BA1DE2" w:rsidRDefault="00BA1DE2" w:rsidP="00BA1DE2">
      <w:pPr>
        <w:pStyle w:val="EndnoteText"/>
        <w:widowControl w:val="0"/>
        <w:ind w:firstLine="0"/>
        <w:rPr>
          <w:bCs/>
        </w:rPr>
      </w:pPr>
      <w:hyperlink r:id="rId1" w:history="1">
        <w:r>
          <w:rPr>
            <w:rStyle w:val="Hyperlink"/>
            <w:bCs/>
          </w:rPr>
          <w:t>https://nhri.ohchr.org/EN/Documents/Status%20Accreditation%20Chart%20%289%20May%202019%29.pdf</w:t>
        </w:r>
      </w:hyperlink>
    </w:p>
    <w:p w:rsidR="00BA1DE2" w:rsidRDefault="00BA1DE2" w:rsidP="00BA1DE2">
      <w:pPr>
        <w:pStyle w:val="EndnoteText"/>
        <w:spacing w:before="240" w:line="240" w:lineRule="exact"/>
        <w:ind w:firstLine="0"/>
        <w:jc w:val="center"/>
        <w:rPr>
          <w:u w:val="single"/>
        </w:rPr>
      </w:pPr>
      <w:r>
        <w:rPr>
          <w:bCs/>
          <w:u w:val="single"/>
        </w:rPr>
        <w:tab/>
      </w:r>
      <w:r>
        <w:rPr>
          <w:bCs/>
          <w:u w:val="single"/>
        </w:rPr>
        <w:tab/>
      </w:r>
      <w:r>
        <w:rPr>
          <w:bCs/>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BA1DE2">
      <w:rPr>
        <w:noProof/>
      </w:rPr>
      <w:t>4</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871DDF" w:rsidP="00542574">
    <w:r>
      <w:rPr>
        <w:noProof/>
        <w:lang w:eastAsia="en-GB"/>
      </w:rPr>
      <w:drawing>
        <wp:anchor distT="0" distB="0" distL="114300" distR="114300" simplePos="0" relativeHeight="251657728" behindDoc="0" locked="1" layoutInCell="1" allowOverlap="1" wp14:anchorId="5ECB0F74">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7C8" w:rsidRPr="000B175B" w:rsidRDefault="008B67C8" w:rsidP="000B175B">
      <w:pPr>
        <w:tabs>
          <w:tab w:val="right" w:pos="2155"/>
        </w:tabs>
        <w:spacing w:after="80"/>
        <w:ind w:left="680"/>
        <w:rPr>
          <w:u w:val="single"/>
        </w:rPr>
      </w:pPr>
      <w:r>
        <w:rPr>
          <w:u w:val="single"/>
        </w:rPr>
        <w:tab/>
      </w:r>
    </w:p>
  </w:footnote>
  <w:footnote w:type="continuationSeparator" w:id="0">
    <w:p w:rsidR="008B67C8" w:rsidRPr="00FC68B7" w:rsidRDefault="008B67C8" w:rsidP="00FC68B7">
      <w:pPr>
        <w:tabs>
          <w:tab w:val="left" w:pos="2155"/>
        </w:tabs>
        <w:spacing w:after="80"/>
        <w:ind w:left="680"/>
        <w:rPr>
          <w:u w:val="single"/>
        </w:rPr>
      </w:pPr>
      <w:r>
        <w:rPr>
          <w:u w:val="single"/>
        </w:rPr>
        <w:tab/>
      </w:r>
    </w:p>
  </w:footnote>
  <w:footnote w:type="continuationNotice" w:id="1">
    <w:p w:rsidR="008B67C8" w:rsidRDefault="008B67C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435D"/>
    <w:rsid w:val="00007F7F"/>
    <w:rsid w:val="000200B9"/>
    <w:rsid w:val="00022DB5"/>
    <w:rsid w:val="0002432F"/>
    <w:rsid w:val="000344CE"/>
    <w:rsid w:val="000352FD"/>
    <w:rsid w:val="000403D1"/>
    <w:rsid w:val="000449AA"/>
    <w:rsid w:val="00050F6B"/>
    <w:rsid w:val="00052E8E"/>
    <w:rsid w:val="0007021E"/>
    <w:rsid w:val="00072C8C"/>
    <w:rsid w:val="00073E70"/>
    <w:rsid w:val="00075368"/>
    <w:rsid w:val="00085BDE"/>
    <w:rsid w:val="000876EB"/>
    <w:rsid w:val="00091419"/>
    <w:rsid w:val="00092967"/>
    <w:rsid w:val="000931C0"/>
    <w:rsid w:val="00097BE9"/>
    <w:rsid w:val="000B1509"/>
    <w:rsid w:val="000B175B"/>
    <w:rsid w:val="000B3A0F"/>
    <w:rsid w:val="000B4A3B"/>
    <w:rsid w:val="000C0F5E"/>
    <w:rsid w:val="000D0709"/>
    <w:rsid w:val="000D1851"/>
    <w:rsid w:val="000E0415"/>
    <w:rsid w:val="000F63EB"/>
    <w:rsid w:val="0010479D"/>
    <w:rsid w:val="0013065A"/>
    <w:rsid w:val="0013136E"/>
    <w:rsid w:val="00132BC7"/>
    <w:rsid w:val="00143696"/>
    <w:rsid w:val="00144AF4"/>
    <w:rsid w:val="00146D32"/>
    <w:rsid w:val="001509BA"/>
    <w:rsid w:val="00151C6A"/>
    <w:rsid w:val="00157983"/>
    <w:rsid w:val="001614E7"/>
    <w:rsid w:val="00181B7D"/>
    <w:rsid w:val="00191FE6"/>
    <w:rsid w:val="001B4B04"/>
    <w:rsid w:val="001C215C"/>
    <w:rsid w:val="001C264A"/>
    <w:rsid w:val="001C6663"/>
    <w:rsid w:val="001C7895"/>
    <w:rsid w:val="001D26DF"/>
    <w:rsid w:val="001E2790"/>
    <w:rsid w:val="001E5256"/>
    <w:rsid w:val="001F7FDD"/>
    <w:rsid w:val="0021130C"/>
    <w:rsid w:val="00211E0B"/>
    <w:rsid w:val="00211E72"/>
    <w:rsid w:val="00212C44"/>
    <w:rsid w:val="00214047"/>
    <w:rsid w:val="0021454A"/>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2DEC"/>
    <w:rsid w:val="00296EB7"/>
    <w:rsid w:val="002A18B1"/>
    <w:rsid w:val="002B4657"/>
    <w:rsid w:val="002B4713"/>
    <w:rsid w:val="002C1E8B"/>
    <w:rsid w:val="002C21F0"/>
    <w:rsid w:val="002E0FB9"/>
    <w:rsid w:val="002E2FEF"/>
    <w:rsid w:val="002E5BE3"/>
    <w:rsid w:val="002E646B"/>
    <w:rsid w:val="002F2142"/>
    <w:rsid w:val="003015A8"/>
    <w:rsid w:val="00301D10"/>
    <w:rsid w:val="003107FA"/>
    <w:rsid w:val="00317977"/>
    <w:rsid w:val="003229D8"/>
    <w:rsid w:val="00324383"/>
    <w:rsid w:val="003314D1"/>
    <w:rsid w:val="00332822"/>
    <w:rsid w:val="00333411"/>
    <w:rsid w:val="0033345D"/>
    <w:rsid w:val="00335A2F"/>
    <w:rsid w:val="00341937"/>
    <w:rsid w:val="00353C4A"/>
    <w:rsid w:val="00365925"/>
    <w:rsid w:val="00365FFC"/>
    <w:rsid w:val="0037215F"/>
    <w:rsid w:val="00380822"/>
    <w:rsid w:val="0038420A"/>
    <w:rsid w:val="0039277A"/>
    <w:rsid w:val="003972E0"/>
    <w:rsid w:val="003975ED"/>
    <w:rsid w:val="00397AB2"/>
    <w:rsid w:val="003A4E25"/>
    <w:rsid w:val="003C2CC4"/>
    <w:rsid w:val="003C3A75"/>
    <w:rsid w:val="003D4B23"/>
    <w:rsid w:val="003D6D46"/>
    <w:rsid w:val="003E065C"/>
    <w:rsid w:val="003E1663"/>
    <w:rsid w:val="003E19D9"/>
    <w:rsid w:val="003E33AE"/>
    <w:rsid w:val="003E6998"/>
    <w:rsid w:val="003F48B9"/>
    <w:rsid w:val="003F52E5"/>
    <w:rsid w:val="00400E06"/>
    <w:rsid w:val="00402E7F"/>
    <w:rsid w:val="00420F8B"/>
    <w:rsid w:val="00424C80"/>
    <w:rsid w:val="00431A65"/>
    <w:rsid w:val="004325CB"/>
    <w:rsid w:val="00435E0F"/>
    <w:rsid w:val="00436327"/>
    <w:rsid w:val="00441EFF"/>
    <w:rsid w:val="0044503A"/>
    <w:rsid w:val="00446DE4"/>
    <w:rsid w:val="00447761"/>
    <w:rsid w:val="00451EC3"/>
    <w:rsid w:val="00454C4D"/>
    <w:rsid w:val="0045777C"/>
    <w:rsid w:val="00460EFD"/>
    <w:rsid w:val="00471995"/>
    <w:rsid w:val="004721B1"/>
    <w:rsid w:val="004766F2"/>
    <w:rsid w:val="004859EC"/>
    <w:rsid w:val="00495639"/>
    <w:rsid w:val="00496A15"/>
    <w:rsid w:val="004A76BD"/>
    <w:rsid w:val="004B07D6"/>
    <w:rsid w:val="004B75D2"/>
    <w:rsid w:val="004D1140"/>
    <w:rsid w:val="004D3D46"/>
    <w:rsid w:val="004E01CE"/>
    <w:rsid w:val="004E25CB"/>
    <w:rsid w:val="004E4E92"/>
    <w:rsid w:val="004E7393"/>
    <w:rsid w:val="004F406C"/>
    <w:rsid w:val="004F50B2"/>
    <w:rsid w:val="004F55ED"/>
    <w:rsid w:val="00503C50"/>
    <w:rsid w:val="00517888"/>
    <w:rsid w:val="0052176C"/>
    <w:rsid w:val="00521F07"/>
    <w:rsid w:val="00522048"/>
    <w:rsid w:val="005231D9"/>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0C2"/>
    <w:rsid w:val="00592E55"/>
    <w:rsid w:val="005A22DB"/>
    <w:rsid w:val="005B3DB3"/>
    <w:rsid w:val="005B6E48"/>
    <w:rsid w:val="005D71E9"/>
    <w:rsid w:val="005E01AA"/>
    <w:rsid w:val="005E1712"/>
    <w:rsid w:val="005F6E73"/>
    <w:rsid w:val="0060015D"/>
    <w:rsid w:val="006116A3"/>
    <w:rsid w:val="00611FC4"/>
    <w:rsid w:val="006176FB"/>
    <w:rsid w:val="00626E6C"/>
    <w:rsid w:val="00640B26"/>
    <w:rsid w:val="006510B3"/>
    <w:rsid w:val="006549F8"/>
    <w:rsid w:val="0066149A"/>
    <w:rsid w:val="00665922"/>
    <w:rsid w:val="00670741"/>
    <w:rsid w:val="006743A7"/>
    <w:rsid w:val="00674A7D"/>
    <w:rsid w:val="00676C10"/>
    <w:rsid w:val="00677AF1"/>
    <w:rsid w:val="006808A9"/>
    <w:rsid w:val="00684396"/>
    <w:rsid w:val="00684A91"/>
    <w:rsid w:val="00693755"/>
    <w:rsid w:val="00696740"/>
    <w:rsid w:val="00696BD6"/>
    <w:rsid w:val="006A6B9D"/>
    <w:rsid w:val="006A7392"/>
    <w:rsid w:val="006B3189"/>
    <w:rsid w:val="006B7D65"/>
    <w:rsid w:val="006D6DA6"/>
    <w:rsid w:val="006E1710"/>
    <w:rsid w:val="006E4940"/>
    <w:rsid w:val="006E564B"/>
    <w:rsid w:val="006F13F0"/>
    <w:rsid w:val="006F3BB3"/>
    <w:rsid w:val="006F5035"/>
    <w:rsid w:val="007065EB"/>
    <w:rsid w:val="00714C15"/>
    <w:rsid w:val="00720183"/>
    <w:rsid w:val="00722A33"/>
    <w:rsid w:val="0072632A"/>
    <w:rsid w:val="007278EA"/>
    <w:rsid w:val="00730838"/>
    <w:rsid w:val="00741A0B"/>
    <w:rsid w:val="0074200B"/>
    <w:rsid w:val="00757201"/>
    <w:rsid w:val="007642AD"/>
    <w:rsid w:val="0077440D"/>
    <w:rsid w:val="00792884"/>
    <w:rsid w:val="007953F7"/>
    <w:rsid w:val="007A09CD"/>
    <w:rsid w:val="007A6296"/>
    <w:rsid w:val="007B6BA5"/>
    <w:rsid w:val="007C1B62"/>
    <w:rsid w:val="007C3390"/>
    <w:rsid w:val="007C3625"/>
    <w:rsid w:val="007C4F4B"/>
    <w:rsid w:val="007C71CA"/>
    <w:rsid w:val="007D2157"/>
    <w:rsid w:val="007D2CDC"/>
    <w:rsid w:val="007D5213"/>
    <w:rsid w:val="007D5327"/>
    <w:rsid w:val="007D6598"/>
    <w:rsid w:val="007D6A87"/>
    <w:rsid w:val="007E2C3B"/>
    <w:rsid w:val="007E2E66"/>
    <w:rsid w:val="007E5B90"/>
    <w:rsid w:val="007E75F7"/>
    <w:rsid w:val="007F085C"/>
    <w:rsid w:val="007F6611"/>
    <w:rsid w:val="008155C3"/>
    <w:rsid w:val="00815D4A"/>
    <w:rsid w:val="0081630F"/>
    <w:rsid w:val="008175E9"/>
    <w:rsid w:val="008216C4"/>
    <w:rsid w:val="0082243E"/>
    <w:rsid w:val="008242D7"/>
    <w:rsid w:val="00827470"/>
    <w:rsid w:val="00856CD2"/>
    <w:rsid w:val="00861BC6"/>
    <w:rsid w:val="00871DDF"/>
    <w:rsid w:val="00871FD5"/>
    <w:rsid w:val="008741DC"/>
    <w:rsid w:val="00875FCF"/>
    <w:rsid w:val="00896CDD"/>
    <w:rsid w:val="008979B1"/>
    <w:rsid w:val="008A6B25"/>
    <w:rsid w:val="008A6C4F"/>
    <w:rsid w:val="008B67C8"/>
    <w:rsid w:val="008B7D95"/>
    <w:rsid w:val="008C1E4D"/>
    <w:rsid w:val="008C32F7"/>
    <w:rsid w:val="008C3EA7"/>
    <w:rsid w:val="008D1396"/>
    <w:rsid w:val="008D7D5A"/>
    <w:rsid w:val="008E0E46"/>
    <w:rsid w:val="008E3142"/>
    <w:rsid w:val="0090099B"/>
    <w:rsid w:val="0090452C"/>
    <w:rsid w:val="009045C9"/>
    <w:rsid w:val="00907C3F"/>
    <w:rsid w:val="00912B54"/>
    <w:rsid w:val="00913EB5"/>
    <w:rsid w:val="009140A0"/>
    <w:rsid w:val="0092237C"/>
    <w:rsid w:val="009271F0"/>
    <w:rsid w:val="00930725"/>
    <w:rsid w:val="00933E4A"/>
    <w:rsid w:val="0093707B"/>
    <w:rsid w:val="00937338"/>
    <w:rsid w:val="009400EB"/>
    <w:rsid w:val="009427E3"/>
    <w:rsid w:val="0094563C"/>
    <w:rsid w:val="00953956"/>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A683B"/>
    <w:rsid w:val="009B3800"/>
    <w:rsid w:val="009B7FA0"/>
    <w:rsid w:val="009D22AC"/>
    <w:rsid w:val="009D3FA1"/>
    <w:rsid w:val="009D50DB"/>
    <w:rsid w:val="009E1A95"/>
    <w:rsid w:val="009E1C4E"/>
    <w:rsid w:val="009E78E3"/>
    <w:rsid w:val="009E7BEA"/>
    <w:rsid w:val="009F4F7D"/>
    <w:rsid w:val="009F61BD"/>
    <w:rsid w:val="00A02BFB"/>
    <w:rsid w:val="00A02F74"/>
    <w:rsid w:val="00A0431E"/>
    <w:rsid w:val="00A05E0B"/>
    <w:rsid w:val="00A074DD"/>
    <w:rsid w:val="00A1427D"/>
    <w:rsid w:val="00A23424"/>
    <w:rsid w:val="00A31ADE"/>
    <w:rsid w:val="00A3619D"/>
    <w:rsid w:val="00A4011E"/>
    <w:rsid w:val="00A4314D"/>
    <w:rsid w:val="00A4634F"/>
    <w:rsid w:val="00A51CF3"/>
    <w:rsid w:val="00A546F7"/>
    <w:rsid w:val="00A63DA6"/>
    <w:rsid w:val="00A63F87"/>
    <w:rsid w:val="00A65758"/>
    <w:rsid w:val="00A67EFD"/>
    <w:rsid w:val="00A72F22"/>
    <w:rsid w:val="00A748A6"/>
    <w:rsid w:val="00A81300"/>
    <w:rsid w:val="00A84806"/>
    <w:rsid w:val="00A850C2"/>
    <w:rsid w:val="00A879A4"/>
    <w:rsid w:val="00A87E95"/>
    <w:rsid w:val="00A90A6C"/>
    <w:rsid w:val="00A92BC7"/>
    <w:rsid w:val="00A92E29"/>
    <w:rsid w:val="00A97EBD"/>
    <w:rsid w:val="00AA0E73"/>
    <w:rsid w:val="00AB1B8D"/>
    <w:rsid w:val="00AB1F38"/>
    <w:rsid w:val="00AC2000"/>
    <w:rsid w:val="00AD09E9"/>
    <w:rsid w:val="00AD7B29"/>
    <w:rsid w:val="00AF0576"/>
    <w:rsid w:val="00AF3829"/>
    <w:rsid w:val="00AF39C7"/>
    <w:rsid w:val="00B037F0"/>
    <w:rsid w:val="00B07B0C"/>
    <w:rsid w:val="00B14190"/>
    <w:rsid w:val="00B145B3"/>
    <w:rsid w:val="00B22B96"/>
    <w:rsid w:val="00B2327D"/>
    <w:rsid w:val="00B236D9"/>
    <w:rsid w:val="00B2718F"/>
    <w:rsid w:val="00B2730A"/>
    <w:rsid w:val="00B30179"/>
    <w:rsid w:val="00B3317B"/>
    <w:rsid w:val="00B334DC"/>
    <w:rsid w:val="00B3631A"/>
    <w:rsid w:val="00B53013"/>
    <w:rsid w:val="00B56740"/>
    <w:rsid w:val="00B65CCC"/>
    <w:rsid w:val="00B67F5E"/>
    <w:rsid w:val="00B70275"/>
    <w:rsid w:val="00B73E65"/>
    <w:rsid w:val="00B75057"/>
    <w:rsid w:val="00B81E12"/>
    <w:rsid w:val="00B83435"/>
    <w:rsid w:val="00B849AB"/>
    <w:rsid w:val="00B84EF0"/>
    <w:rsid w:val="00B87110"/>
    <w:rsid w:val="00B90627"/>
    <w:rsid w:val="00B97FA8"/>
    <w:rsid w:val="00BA1DE2"/>
    <w:rsid w:val="00BA732B"/>
    <w:rsid w:val="00BB0769"/>
    <w:rsid w:val="00BB2720"/>
    <w:rsid w:val="00BC1385"/>
    <w:rsid w:val="00BC25CA"/>
    <w:rsid w:val="00BC74E9"/>
    <w:rsid w:val="00BE3252"/>
    <w:rsid w:val="00BE58F1"/>
    <w:rsid w:val="00BE618E"/>
    <w:rsid w:val="00C24693"/>
    <w:rsid w:val="00C2509F"/>
    <w:rsid w:val="00C32D5E"/>
    <w:rsid w:val="00C3427B"/>
    <w:rsid w:val="00C35F0B"/>
    <w:rsid w:val="00C36DCD"/>
    <w:rsid w:val="00C463DD"/>
    <w:rsid w:val="00C500EF"/>
    <w:rsid w:val="00C521CD"/>
    <w:rsid w:val="00C603EC"/>
    <w:rsid w:val="00C624B5"/>
    <w:rsid w:val="00C64458"/>
    <w:rsid w:val="00C669C5"/>
    <w:rsid w:val="00C672B5"/>
    <w:rsid w:val="00C73021"/>
    <w:rsid w:val="00C745C3"/>
    <w:rsid w:val="00C81253"/>
    <w:rsid w:val="00C9264F"/>
    <w:rsid w:val="00CA2A58"/>
    <w:rsid w:val="00CA2E07"/>
    <w:rsid w:val="00CA6DE7"/>
    <w:rsid w:val="00CB4EE9"/>
    <w:rsid w:val="00CC03CC"/>
    <w:rsid w:val="00CC0B55"/>
    <w:rsid w:val="00CD0CAD"/>
    <w:rsid w:val="00CD6995"/>
    <w:rsid w:val="00CE0FF5"/>
    <w:rsid w:val="00CE2F46"/>
    <w:rsid w:val="00CE4A8F"/>
    <w:rsid w:val="00CF0214"/>
    <w:rsid w:val="00CF586F"/>
    <w:rsid w:val="00CF6980"/>
    <w:rsid w:val="00CF7D43"/>
    <w:rsid w:val="00D11129"/>
    <w:rsid w:val="00D15A68"/>
    <w:rsid w:val="00D17C76"/>
    <w:rsid w:val="00D2031B"/>
    <w:rsid w:val="00D22332"/>
    <w:rsid w:val="00D226FD"/>
    <w:rsid w:val="00D25FE2"/>
    <w:rsid w:val="00D40094"/>
    <w:rsid w:val="00D411DC"/>
    <w:rsid w:val="00D41905"/>
    <w:rsid w:val="00D43252"/>
    <w:rsid w:val="00D47642"/>
    <w:rsid w:val="00D53DD5"/>
    <w:rsid w:val="00D550F9"/>
    <w:rsid w:val="00D559EB"/>
    <w:rsid w:val="00D572B0"/>
    <w:rsid w:val="00D57EDC"/>
    <w:rsid w:val="00D62E90"/>
    <w:rsid w:val="00D6470A"/>
    <w:rsid w:val="00D76BE5"/>
    <w:rsid w:val="00D8128F"/>
    <w:rsid w:val="00D82670"/>
    <w:rsid w:val="00D978C6"/>
    <w:rsid w:val="00DA2292"/>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21DE8"/>
    <w:rsid w:val="00E33D04"/>
    <w:rsid w:val="00E341B4"/>
    <w:rsid w:val="00E438D9"/>
    <w:rsid w:val="00E54536"/>
    <w:rsid w:val="00E5644E"/>
    <w:rsid w:val="00E7260F"/>
    <w:rsid w:val="00E77CFE"/>
    <w:rsid w:val="00E806EE"/>
    <w:rsid w:val="00E86049"/>
    <w:rsid w:val="00E935C7"/>
    <w:rsid w:val="00E96630"/>
    <w:rsid w:val="00E96891"/>
    <w:rsid w:val="00EA15CD"/>
    <w:rsid w:val="00EA6BE9"/>
    <w:rsid w:val="00EB0FB9"/>
    <w:rsid w:val="00EB6FE0"/>
    <w:rsid w:val="00EC0D09"/>
    <w:rsid w:val="00ED0CA9"/>
    <w:rsid w:val="00ED1C04"/>
    <w:rsid w:val="00ED7A2A"/>
    <w:rsid w:val="00EE7D5F"/>
    <w:rsid w:val="00EF1D7F"/>
    <w:rsid w:val="00EF2FCC"/>
    <w:rsid w:val="00EF5BDB"/>
    <w:rsid w:val="00F00528"/>
    <w:rsid w:val="00F07FD9"/>
    <w:rsid w:val="00F110E1"/>
    <w:rsid w:val="00F21C38"/>
    <w:rsid w:val="00F22C80"/>
    <w:rsid w:val="00F238A8"/>
    <w:rsid w:val="00F23933"/>
    <w:rsid w:val="00F24119"/>
    <w:rsid w:val="00F30B7B"/>
    <w:rsid w:val="00F40E75"/>
    <w:rsid w:val="00F42CD9"/>
    <w:rsid w:val="00F52936"/>
    <w:rsid w:val="00F66B80"/>
    <w:rsid w:val="00F677CB"/>
    <w:rsid w:val="00F72113"/>
    <w:rsid w:val="00F723A2"/>
    <w:rsid w:val="00F75F2D"/>
    <w:rsid w:val="00F76CA4"/>
    <w:rsid w:val="00F76DA4"/>
    <w:rsid w:val="00F812EC"/>
    <w:rsid w:val="00F83992"/>
    <w:rsid w:val="00F83A68"/>
    <w:rsid w:val="00F927F0"/>
    <w:rsid w:val="00F9308F"/>
    <w:rsid w:val="00F9635C"/>
    <w:rsid w:val="00FA4B49"/>
    <w:rsid w:val="00FA7DF3"/>
    <w:rsid w:val="00FB215B"/>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C022F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 w:id="19758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9%20May%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C762CA-F64E-4652-80A6-211B2AFB9B54}">
  <ds:schemaRefs>
    <ds:schemaRef ds:uri="http://schemas.openxmlformats.org/officeDocument/2006/bibliography"/>
  </ds:schemaRefs>
</ds:datastoreItem>
</file>

<file path=customXml/itemProps2.xml><?xml version="1.0" encoding="utf-8"?>
<ds:datastoreItem xmlns:ds="http://schemas.openxmlformats.org/officeDocument/2006/customXml" ds:itemID="{496802E6-75E1-4CB3-8272-02B7992BE4C3}"/>
</file>

<file path=customXml/itemProps3.xml><?xml version="1.0" encoding="utf-8"?>
<ds:datastoreItem xmlns:ds="http://schemas.openxmlformats.org/officeDocument/2006/customXml" ds:itemID="{D7DFB409-8F5A-4058-8B31-A228EE74C99F}"/>
</file>

<file path=customXml/itemProps4.xml><?xml version="1.0" encoding="utf-8"?>
<ds:datastoreItem xmlns:ds="http://schemas.openxmlformats.org/officeDocument/2006/customXml" ds:itemID="{EBFF9E8F-C514-431B-8D82-0E64B78FB977}"/>
</file>

<file path=docProps/app.xml><?xml version="1.0" encoding="utf-8"?>
<Properties xmlns="http://schemas.openxmlformats.org/officeDocument/2006/extended-properties" xmlns:vt="http://schemas.openxmlformats.org/officeDocument/2006/docPropsVTypes">
  <Template>A_E.dotm</Template>
  <TotalTime>2</TotalTime>
  <Pages>7</Pages>
  <Words>748</Words>
  <Characters>4267</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 6_34_KAZ_2_Kazakhstan_Annex_E</dc:title>
  <dc:creator>Sumiko IHARA</dc:creator>
  <cp:lastModifiedBy>Feyikemi Oyewole</cp:lastModifiedBy>
  <cp:revision>6</cp:revision>
  <cp:lastPrinted>2008-01-29T07:30:00Z</cp:lastPrinted>
  <dcterms:created xsi:type="dcterms:W3CDTF">2019-09-13T06:57:00Z</dcterms:created>
  <dcterms:modified xsi:type="dcterms:W3CDTF">2019-10-01T14:17:00Z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