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130A75">
        <w:t>Italy</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130A75" w:rsidRPr="008410E8">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130A75" w:rsidRPr="008410E8">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130A75" w:rsidRPr="00130A75" w:rsidRDefault="00130A75" w:rsidP="00130A75">
            <w:pPr>
              <w:spacing w:before="40" w:after="120"/>
              <w:ind w:right="113"/>
            </w:pPr>
            <w:r w:rsidRPr="00130A75">
              <w:t>ICERD (1976)</w:t>
            </w:r>
          </w:p>
          <w:p w:rsidR="00130A75" w:rsidRPr="00130A75" w:rsidRDefault="00130A75" w:rsidP="00130A75">
            <w:pPr>
              <w:spacing w:before="40" w:after="120"/>
              <w:ind w:right="113"/>
            </w:pPr>
            <w:r w:rsidRPr="00130A75">
              <w:t>ICESCR (1978)</w:t>
            </w:r>
          </w:p>
          <w:p w:rsidR="00130A75" w:rsidRPr="00130A75" w:rsidRDefault="00130A75" w:rsidP="00130A75">
            <w:pPr>
              <w:spacing w:before="40" w:after="120"/>
              <w:ind w:right="113"/>
            </w:pPr>
            <w:r w:rsidRPr="00130A75">
              <w:t>ICCPR (1978)</w:t>
            </w:r>
          </w:p>
          <w:p w:rsidR="00130A75" w:rsidRPr="00130A75" w:rsidRDefault="00130A75" w:rsidP="00130A75">
            <w:pPr>
              <w:spacing w:before="40" w:after="120"/>
              <w:ind w:right="113"/>
            </w:pPr>
            <w:r w:rsidRPr="00130A75">
              <w:t>ICCPR-OP 2 (1995)</w:t>
            </w:r>
          </w:p>
          <w:p w:rsidR="00130A75" w:rsidRPr="00130A75" w:rsidRDefault="00130A75" w:rsidP="00130A75">
            <w:pPr>
              <w:spacing w:before="40" w:after="120"/>
              <w:ind w:right="113"/>
            </w:pPr>
            <w:r w:rsidRPr="00130A75">
              <w:t>CEDAW (1985)</w:t>
            </w:r>
          </w:p>
          <w:p w:rsidR="00130A75" w:rsidRPr="00130A75" w:rsidRDefault="00130A75" w:rsidP="00130A75">
            <w:pPr>
              <w:spacing w:before="40" w:after="120"/>
              <w:ind w:right="113"/>
            </w:pPr>
            <w:r w:rsidRPr="00130A75">
              <w:t>CAT (1989)</w:t>
            </w:r>
          </w:p>
          <w:p w:rsidR="00130A75" w:rsidRPr="00130A75" w:rsidRDefault="00130A75" w:rsidP="00130A75">
            <w:pPr>
              <w:spacing w:before="40" w:after="120"/>
              <w:ind w:right="113"/>
            </w:pPr>
            <w:r w:rsidRPr="00130A75">
              <w:t>OP-CAT (2013)</w:t>
            </w:r>
          </w:p>
          <w:p w:rsidR="00130A75" w:rsidRPr="00130A75" w:rsidRDefault="00130A75" w:rsidP="00130A75">
            <w:pPr>
              <w:spacing w:before="40" w:after="120"/>
              <w:ind w:right="113"/>
            </w:pPr>
            <w:r w:rsidRPr="00130A75">
              <w:t>CRC (1991)</w:t>
            </w:r>
          </w:p>
          <w:p w:rsidR="00130A75" w:rsidRPr="00130A75" w:rsidRDefault="00130A75" w:rsidP="00130A75">
            <w:pPr>
              <w:spacing w:before="40" w:after="120"/>
              <w:ind w:right="113"/>
            </w:pPr>
            <w:r w:rsidRPr="00130A75">
              <w:t>OP-CRC-AC (2002)</w:t>
            </w:r>
          </w:p>
          <w:p w:rsidR="00130A75" w:rsidRPr="00130A75" w:rsidRDefault="00130A75" w:rsidP="00130A75">
            <w:pPr>
              <w:spacing w:before="40" w:after="120"/>
              <w:ind w:right="113"/>
            </w:pPr>
            <w:r w:rsidRPr="00130A75">
              <w:t>OP-CRC-SC (2002)</w:t>
            </w:r>
          </w:p>
          <w:p w:rsidR="00521F07" w:rsidRPr="00A02BFB" w:rsidRDefault="00130A75" w:rsidP="00130A75">
            <w:pPr>
              <w:spacing w:before="40" w:after="120"/>
              <w:ind w:right="113"/>
            </w:pPr>
            <w:r w:rsidRPr="00130A75">
              <w:t>CRPD (2009)</w:t>
            </w:r>
          </w:p>
        </w:tc>
        <w:tc>
          <w:tcPr>
            <w:tcW w:w="2409" w:type="dxa"/>
            <w:shd w:val="clear" w:color="auto" w:fill="auto"/>
          </w:tcPr>
          <w:p w:rsidR="00A02BFB" w:rsidRPr="00A02BFB" w:rsidRDefault="00130A75" w:rsidP="00A4314D">
            <w:pPr>
              <w:spacing w:before="40" w:after="120"/>
              <w:ind w:right="113"/>
            </w:pPr>
            <w:r w:rsidRPr="00130A75">
              <w:t>ICPPED (2015)</w:t>
            </w:r>
          </w:p>
        </w:tc>
        <w:tc>
          <w:tcPr>
            <w:tcW w:w="2410" w:type="dxa"/>
            <w:shd w:val="clear" w:color="auto" w:fill="auto"/>
          </w:tcPr>
          <w:p w:rsidR="00A02BFB" w:rsidRPr="00A02BFB" w:rsidRDefault="00130A75" w:rsidP="00CE0FF5">
            <w:pPr>
              <w:spacing w:before="40" w:after="120"/>
              <w:ind w:right="113"/>
            </w:pPr>
            <w:r w:rsidRPr="00130A75">
              <w:t>ICRMW</w:t>
            </w:r>
          </w:p>
        </w:tc>
      </w:tr>
      <w:tr w:rsidR="00A02BFB" w:rsidRPr="00A02BFB" w:rsidTr="0028001D">
        <w:tc>
          <w:tcPr>
            <w:tcW w:w="2410" w:type="dxa"/>
            <w:tcBorders>
              <w:bottom w:val="single" w:sz="12" w:space="0" w:color="auto"/>
            </w:tcBorders>
            <w:shd w:val="clear" w:color="auto" w:fill="auto"/>
          </w:tcPr>
          <w:p w:rsidR="00A02BFB" w:rsidRPr="00A02BFB" w:rsidRDefault="00A4314D" w:rsidP="00130A75">
            <w:pPr>
              <w:spacing w:before="40" w:after="120"/>
              <w:ind w:right="113"/>
            </w:pPr>
            <w:r w:rsidRPr="00A4314D">
              <w:rPr>
                <w:i/>
              </w:rPr>
              <w:t xml:space="preserve">Complaints procedures, inquiries and </w:t>
            </w:r>
            <w:r w:rsidRPr="00A4314D">
              <w:rPr>
                <w:i/>
              </w:rPr>
              <w:br/>
              <w:t>urgent action</w:t>
            </w:r>
            <w:r w:rsidR="00130A75" w:rsidRPr="00130A75">
              <w:rPr>
                <w:i/>
                <w:vertAlign w:val="superscript"/>
              </w:rPr>
              <w:endnoteReference w:id="4"/>
            </w:r>
          </w:p>
        </w:tc>
        <w:tc>
          <w:tcPr>
            <w:tcW w:w="2408" w:type="dxa"/>
            <w:tcBorders>
              <w:bottom w:val="single" w:sz="12" w:space="0" w:color="auto"/>
            </w:tcBorders>
            <w:shd w:val="clear" w:color="auto" w:fill="auto"/>
          </w:tcPr>
          <w:p w:rsidR="00130A75" w:rsidRPr="00130A75" w:rsidRDefault="00130A75" w:rsidP="00130A75">
            <w:pPr>
              <w:spacing w:before="40" w:after="120"/>
              <w:ind w:right="113"/>
            </w:pPr>
            <w:r w:rsidRPr="00130A75">
              <w:t>ICERD, art. 14 (1978)</w:t>
            </w:r>
          </w:p>
          <w:p w:rsidR="00130A75" w:rsidRPr="00130A75" w:rsidRDefault="00130A75" w:rsidP="00130A75">
            <w:pPr>
              <w:spacing w:before="40" w:after="120"/>
              <w:ind w:right="113"/>
            </w:pPr>
            <w:r w:rsidRPr="00130A75">
              <w:t>ICCPR, art. 41 (1978)</w:t>
            </w:r>
          </w:p>
          <w:p w:rsidR="00130A75" w:rsidRPr="00130A75" w:rsidRDefault="00130A75" w:rsidP="00130A75">
            <w:pPr>
              <w:spacing w:before="40" w:after="120"/>
              <w:ind w:right="113"/>
            </w:pPr>
            <w:r w:rsidRPr="00130A75">
              <w:t>ICCPR-OP 1 (1978)</w:t>
            </w:r>
          </w:p>
          <w:p w:rsidR="00130A75" w:rsidRPr="00130A75" w:rsidRDefault="00130A75" w:rsidP="00130A75">
            <w:pPr>
              <w:spacing w:before="40" w:after="120"/>
              <w:ind w:right="113"/>
            </w:pPr>
            <w:r w:rsidRPr="00130A75">
              <w:t>OP-CEDAW, art. 8</w:t>
            </w:r>
            <w:r>
              <w:br/>
            </w:r>
            <w:r w:rsidRPr="00130A75">
              <w:t xml:space="preserve"> (2000)</w:t>
            </w:r>
          </w:p>
          <w:p w:rsidR="00130A75" w:rsidRPr="00130A75" w:rsidRDefault="00130A75" w:rsidP="00130A75">
            <w:pPr>
              <w:spacing w:before="40" w:after="120"/>
              <w:ind w:right="113"/>
            </w:pPr>
            <w:r w:rsidRPr="00130A75">
              <w:t>CAT, arts. 20, 21 and 22 (1989)</w:t>
            </w:r>
          </w:p>
          <w:p w:rsidR="00A02BFB" w:rsidRPr="00A02BFB" w:rsidRDefault="00130A75" w:rsidP="00130A75">
            <w:pPr>
              <w:spacing w:before="40" w:after="120"/>
              <w:ind w:right="113"/>
            </w:pPr>
            <w:r w:rsidRPr="00130A75">
              <w:t>OP-CRPD, art. 6 (2009)</w:t>
            </w:r>
          </w:p>
        </w:tc>
        <w:tc>
          <w:tcPr>
            <w:tcW w:w="2409" w:type="dxa"/>
            <w:tcBorders>
              <w:bottom w:val="single" w:sz="12" w:space="0" w:color="auto"/>
            </w:tcBorders>
            <w:shd w:val="clear" w:color="auto" w:fill="auto"/>
          </w:tcPr>
          <w:p w:rsidR="00130A75" w:rsidRPr="00130A75" w:rsidRDefault="00130A75" w:rsidP="00130A75">
            <w:pPr>
              <w:spacing w:before="40" w:after="120"/>
              <w:ind w:right="113"/>
            </w:pPr>
            <w:r w:rsidRPr="00130A75">
              <w:t>OP-ICESCR (2015)</w:t>
            </w:r>
          </w:p>
          <w:p w:rsidR="00130A75" w:rsidRPr="00130A75" w:rsidRDefault="00130A75" w:rsidP="00130A75">
            <w:pPr>
              <w:spacing w:before="40" w:after="120"/>
              <w:ind w:right="113"/>
            </w:pPr>
            <w:r w:rsidRPr="00130A75">
              <w:t>OP-CRC-IC, arts.</w:t>
            </w:r>
            <w:r>
              <w:br/>
            </w:r>
            <w:r w:rsidRPr="00130A75">
              <w:t xml:space="preserve"> 12 and 13 (2016)</w:t>
            </w:r>
          </w:p>
          <w:p w:rsidR="00A02BFB" w:rsidRPr="00A02BFB" w:rsidRDefault="00130A75" w:rsidP="00130A75">
            <w:pPr>
              <w:spacing w:before="40" w:after="120"/>
              <w:ind w:right="113"/>
            </w:pPr>
            <w:r w:rsidRPr="00130A75">
              <w:t>ICPPED (2015)</w:t>
            </w:r>
          </w:p>
        </w:tc>
        <w:tc>
          <w:tcPr>
            <w:tcW w:w="2410" w:type="dxa"/>
            <w:tcBorders>
              <w:bottom w:val="single" w:sz="12" w:space="0" w:color="auto"/>
            </w:tcBorders>
            <w:shd w:val="clear" w:color="auto" w:fill="auto"/>
          </w:tcPr>
          <w:p w:rsidR="00130A75" w:rsidRPr="00130A75" w:rsidRDefault="00130A75" w:rsidP="00130A75">
            <w:pPr>
              <w:spacing w:before="40" w:after="120"/>
              <w:ind w:right="113"/>
            </w:pPr>
            <w:r w:rsidRPr="00130A75">
              <w:t>OP-ICESCR, arts. 10 and 11</w:t>
            </w:r>
          </w:p>
          <w:p w:rsidR="00130A75" w:rsidRPr="00130A75" w:rsidRDefault="00130A75" w:rsidP="00130A75">
            <w:pPr>
              <w:spacing w:before="40" w:after="120"/>
              <w:ind w:right="113"/>
            </w:pPr>
            <w:r w:rsidRPr="00130A75">
              <w:t>ICRMW</w:t>
            </w:r>
          </w:p>
          <w:p w:rsidR="00A02BFB" w:rsidRPr="00A02BFB" w:rsidRDefault="00130A75" w:rsidP="00130A75">
            <w:pPr>
              <w:spacing w:before="40" w:after="120"/>
              <w:ind w:right="113"/>
            </w:pPr>
            <w:r w:rsidRPr="00130A75">
              <w:t>ICPPED, arts. 31 and 32</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7D2157" w:rsidRDefault="00130A75" w:rsidP="0028001D">
            <w:pPr>
              <w:spacing w:before="40" w:after="120"/>
              <w:ind w:right="113"/>
            </w:pPr>
            <w:r w:rsidRPr="00130A75">
              <w:t>ICERD (Declarations, arts. 4 and 6, 1976)</w:t>
            </w:r>
          </w:p>
        </w:tc>
        <w:tc>
          <w:tcPr>
            <w:tcW w:w="2409" w:type="dxa"/>
            <w:shd w:val="clear" w:color="auto" w:fill="auto"/>
          </w:tcPr>
          <w:p w:rsidR="00517888" w:rsidRDefault="00130A75" w:rsidP="0028001D">
            <w:pPr>
              <w:spacing w:before="40" w:after="120"/>
              <w:ind w:right="113"/>
            </w:pPr>
            <w:r>
              <w:t>--</w:t>
            </w:r>
          </w:p>
        </w:tc>
        <w:tc>
          <w:tcPr>
            <w:tcW w:w="2410" w:type="dxa"/>
            <w:shd w:val="clear" w:color="auto" w:fill="auto"/>
          </w:tcPr>
          <w:p w:rsidR="00517888" w:rsidRPr="0028001D" w:rsidRDefault="00130A75" w:rsidP="0028001D">
            <w:pPr>
              <w:spacing w:before="40" w:after="120"/>
              <w:ind w:right="113"/>
              <w:rPr>
                <w:lang w:val="es-ES"/>
              </w:rPr>
            </w:pPr>
            <w:r w:rsidRPr="00130A75">
              <w:t>ICERD (Declarations, arts. 4 and 6)</w:t>
            </w: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28001D" w:rsidRDefault="00130A75" w:rsidP="0028001D">
            <w:pPr>
              <w:spacing w:before="40" w:after="120"/>
              <w:ind w:right="113"/>
              <w:rPr>
                <w:lang w:val="fr-CH"/>
              </w:rPr>
            </w:pPr>
            <w:r w:rsidRPr="00130A75">
              <w:t>ICCPR (Reservations, arts. 15.1 and 19.3, 1978)</w:t>
            </w:r>
          </w:p>
        </w:tc>
        <w:tc>
          <w:tcPr>
            <w:tcW w:w="2409" w:type="dxa"/>
            <w:shd w:val="clear" w:color="auto" w:fill="auto"/>
          </w:tcPr>
          <w:p w:rsidR="00517888" w:rsidRDefault="00130A75" w:rsidP="0028001D">
            <w:pPr>
              <w:spacing w:before="40" w:after="120"/>
              <w:ind w:right="113"/>
            </w:pPr>
            <w:r>
              <w:t>--</w:t>
            </w:r>
          </w:p>
        </w:tc>
        <w:tc>
          <w:tcPr>
            <w:tcW w:w="2410" w:type="dxa"/>
            <w:shd w:val="clear" w:color="auto" w:fill="auto"/>
          </w:tcPr>
          <w:p w:rsidR="00517888" w:rsidRPr="0028001D" w:rsidRDefault="00130A75" w:rsidP="0028001D">
            <w:pPr>
              <w:spacing w:before="40" w:after="120"/>
              <w:ind w:right="113"/>
              <w:rPr>
                <w:lang w:val="es-ES"/>
              </w:rPr>
            </w:pPr>
            <w:r w:rsidRPr="00130A75">
              <w:t>ICCPR (Reservations, arts. 15.1 and 19.3)</w:t>
            </w:r>
          </w:p>
        </w:tc>
      </w:tr>
      <w:tr w:rsidR="00517888" w:rsidRPr="00A02BFB" w:rsidTr="0066149A">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517888" w:rsidRDefault="00130A75" w:rsidP="0028001D">
            <w:pPr>
              <w:spacing w:before="40" w:after="120"/>
              <w:ind w:right="113"/>
            </w:pPr>
            <w:r w:rsidRPr="00130A75">
              <w:t>ICCPR-OP 1 (Declaration, art. 5.2, 1978)</w:t>
            </w:r>
          </w:p>
        </w:tc>
        <w:tc>
          <w:tcPr>
            <w:tcW w:w="2409" w:type="dxa"/>
            <w:shd w:val="clear" w:color="auto" w:fill="auto"/>
          </w:tcPr>
          <w:p w:rsidR="00517888" w:rsidRDefault="00130A75" w:rsidP="0028001D">
            <w:pPr>
              <w:spacing w:before="40" w:after="120"/>
              <w:ind w:right="113"/>
            </w:pPr>
            <w:r>
              <w:t>--</w:t>
            </w:r>
          </w:p>
        </w:tc>
        <w:tc>
          <w:tcPr>
            <w:tcW w:w="2410" w:type="dxa"/>
            <w:shd w:val="clear" w:color="auto" w:fill="auto"/>
          </w:tcPr>
          <w:p w:rsidR="00517888" w:rsidRPr="00517888" w:rsidRDefault="00130A75" w:rsidP="0028001D">
            <w:pPr>
              <w:spacing w:before="40" w:after="120"/>
              <w:ind w:right="113"/>
            </w:pPr>
            <w:r w:rsidRPr="00130A75">
              <w:t>ICCPR-OP 1 (Declaration, art. 5.2)</w:t>
            </w:r>
          </w:p>
        </w:tc>
      </w:tr>
      <w:tr w:rsidR="0066149A" w:rsidRPr="00A02BFB" w:rsidTr="0066149A">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130A75" w:rsidP="0028001D">
            <w:pPr>
              <w:spacing w:before="40" w:after="120"/>
              <w:ind w:right="113"/>
            </w:pPr>
            <w:r w:rsidRPr="00130A75">
              <w:t>CEDAW (General reservation, 1980)</w:t>
            </w:r>
          </w:p>
        </w:tc>
        <w:tc>
          <w:tcPr>
            <w:tcW w:w="2409" w:type="dxa"/>
            <w:shd w:val="clear" w:color="auto" w:fill="auto"/>
          </w:tcPr>
          <w:p w:rsidR="0066149A" w:rsidRDefault="00130A75" w:rsidP="0028001D">
            <w:pPr>
              <w:spacing w:before="40" w:after="120"/>
              <w:ind w:right="113"/>
            </w:pPr>
            <w:r>
              <w:t>--</w:t>
            </w:r>
          </w:p>
        </w:tc>
        <w:tc>
          <w:tcPr>
            <w:tcW w:w="2410" w:type="dxa"/>
            <w:shd w:val="clear" w:color="auto" w:fill="auto"/>
          </w:tcPr>
          <w:p w:rsidR="0066149A" w:rsidRPr="00517888" w:rsidRDefault="00130A75" w:rsidP="0028001D">
            <w:pPr>
              <w:spacing w:before="40" w:after="120"/>
              <w:ind w:right="113"/>
            </w:pPr>
            <w:r w:rsidRPr="00130A75">
              <w:t>CEDAW (General reservation)</w:t>
            </w: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130A75" w:rsidP="0028001D">
            <w:pPr>
              <w:spacing w:before="40" w:after="120"/>
              <w:ind w:right="113"/>
            </w:pPr>
            <w:r w:rsidRPr="00130A75">
              <w:t>OP-CRC-AC (Declaration, art.3.2, minimum age of recruitment at 17 years, 2002)</w:t>
            </w:r>
          </w:p>
        </w:tc>
        <w:tc>
          <w:tcPr>
            <w:tcW w:w="2409" w:type="dxa"/>
            <w:tcBorders>
              <w:bottom w:val="single" w:sz="12" w:space="0" w:color="auto"/>
            </w:tcBorders>
            <w:shd w:val="clear" w:color="auto" w:fill="auto"/>
          </w:tcPr>
          <w:p w:rsidR="0066149A" w:rsidRDefault="00130A75" w:rsidP="0028001D">
            <w:pPr>
              <w:spacing w:before="40" w:after="120"/>
              <w:ind w:right="113"/>
            </w:pPr>
            <w:r>
              <w:t>--</w:t>
            </w:r>
          </w:p>
        </w:tc>
        <w:tc>
          <w:tcPr>
            <w:tcW w:w="2410" w:type="dxa"/>
            <w:tcBorders>
              <w:bottom w:val="single" w:sz="12" w:space="0" w:color="auto"/>
            </w:tcBorders>
            <w:shd w:val="clear" w:color="auto" w:fill="auto"/>
          </w:tcPr>
          <w:p w:rsidR="0066149A" w:rsidRPr="0066149A" w:rsidRDefault="00130A75" w:rsidP="0028001D">
            <w:pPr>
              <w:spacing w:before="40" w:after="120"/>
              <w:ind w:right="113"/>
            </w:pPr>
            <w:r w:rsidRPr="00130A75">
              <w:t>OP-CRC-AC (Declaration, art.3.2, minimum age of recruitment at 17 years)</w:t>
            </w:r>
          </w:p>
        </w:tc>
      </w:tr>
    </w:tbl>
    <w:p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130A75" w:rsidP="0028001D">
            <w:pPr>
              <w:spacing w:before="40" w:after="120"/>
              <w:ind w:right="113"/>
              <w:rPr>
                <w:highlight w:val="yellow"/>
              </w:rPr>
            </w:pPr>
            <w:r w:rsidRPr="00130A75">
              <w:t>Convention on the Prevention and Punishment of the Crime of Genocide</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130A75" w:rsidP="0028001D">
            <w:pPr>
              <w:spacing w:before="40" w:after="120"/>
              <w:ind w:right="113"/>
            </w:pPr>
            <w:r w:rsidRPr="00130A75">
              <w:t>Geneva Conventions of 12 August 1949 and Additional Protocols thereto</w:t>
            </w:r>
            <w:r w:rsidRPr="00130A75">
              <w:rPr>
                <w:rStyle w:val="EndnoteReference"/>
              </w:rPr>
              <w:endnoteReference w:id="5"/>
            </w: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130A75" w:rsidP="0028001D">
            <w:pPr>
              <w:spacing w:before="40" w:after="120"/>
              <w:ind w:right="113"/>
            </w:pPr>
            <w:r w:rsidRPr="00130A75">
              <w:t>Rome Statute of the International Criminal Court</w:t>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C32D5E" w:rsidP="0028001D">
            <w:pPr>
              <w:spacing w:before="40" w:after="120"/>
              <w:ind w:right="113"/>
            </w:pP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130A75" w:rsidP="0028001D">
            <w:pPr>
              <w:spacing w:before="40" w:after="120"/>
              <w:ind w:right="113"/>
            </w:pPr>
            <w:r w:rsidRPr="00130A75">
              <w:t>Conventions on refugees and stateless persons</w:t>
            </w:r>
            <w:r w:rsidRPr="00130A75">
              <w:rPr>
                <w:vertAlign w:val="superscript"/>
              </w:rPr>
              <w:endnoteReference w:id="6"/>
            </w:r>
          </w:p>
        </w:tc>
        <w:tc>
          <w:tcPr>
            <w:tcW w:w="2409" w:type="dxa"/>
            <w:shd w:val="clear" w:color="auto" w:fill="auto"/>
          </w:tcPr>
          <w:p w:rsidR="00A02BFB" w:rsidRPr="00A02BFB" w:rsidRDefault="00130A75" w:rsidP="0028001D">
            <w:pPr>
              <w:spacing w:before="40" w:after="120"/>
              <w:ind w:right="113"/>
            </w:pPr>
            <w:r w:rsidRPr="00130A75">
              <w:t>Convention on the Reduction of Statelessness</w:t>
            </w:r>
            <w:r>
              <w:t xml:space="preserve"> 2015</w:t>
            </w: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130A75" w:rsidP="0028001D">
            <w:pPr>
              <w:spacing w:before="40" w:after="120"/>
              <w:ind w:right="113"/>
            </w:pPr>
            <w:r w:rsidRPr="00130A75">
              <w:t>Palermo Protocol</w:t>
            </w:r>
            <w:r w:rsidRPr="00130A75">
              <w:rPr>
                <w:rStyle w:val="EndnoteReference"/>
              </w:rPr>
              <w:endnoteReference w:id="7"/>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BC6994" w:rsidP="0028001D">
            <w:pPr>
              <w:spacing w:before="40" w:after="120"/>
              <w:ind w:right="113"/>
            </w:pPr>
          </w:p>
        </w:tc>
        <w:tc>
          <w:tcPr>
            <w:tcW w:w="2409" w:type="dxa"/>
            <w:shd w:val="clear" w:color="auto" w:fill="auto"/>
          </w:tcPr>
          <w:p w:rsidR="00B34871" w:rsidRPr="007642AD" w:rsidRDefault="00285E9C" w:rsidP="0028001D">
            <w:pPr>
              <w:spacing w:before="40" w:after="120"/>
              <w:ind w:right="113"/>
              <w:rPr>
                <w:lang w:val="es-ES"/>
              </w:rPr>
            </w:pPr>
            <w:r w:rsidRPr="00285E9C">
              <w:t>ILO fundamental Conventions</w:t>
            </w:r>
            <w:r w:rsidRPr="00285E9C">
              <w:rPr>
                <w:rStyle w:val="EndnoteReference"/>
              </w:rPr>
              <w:endnoteReference w:id="8"/>
            </w:r>
          </w:p>
        </w:tc>
        <w:tc>
          <w:tcPr>
            <w:tcW w:w="2409" w:type="dxa"/>
            <w:shd w:val="clear" w:color="auto" w:fill="auto"/>
          </w:tcPr>
          <w:p w:rsidR="00B34871" w:rsidRDefault="00BC6994" w:rsidP="0028001D">
            <w:pPr>
              <w:spacing w:before="40" w:after="120"/>
              <w:ind w:right="113"/>
            </w:pPr>
          </w:p>
        </w:tc>
        <w:tc>
          <w:tcPr>
            <w:tcW w:w="2410" w:type="dxa"/>
            <w:shd w:val="clear" w:color="auto" w:fill="auto"/>
          </w:tcPr>
          <w:p w:rsidR="00B34871" w:rsidRDefault="00BC6994" w:rsidP="0028001D">
            <w:pPr>
              <w:spacing w:before="40" w:after="120"/>
              <w:ind w:right="113"/>
            </w:pPr>
          </w:p>
        </w:tc>
      </w:tr>
      <w:tr w:rsidR="00285E9C" w:rsidRPr="00A02BFB" w:rsidTr="002E5BE3">
        <w:tc>
          <w:tcPr>
            <w:tcW w:w="2409" w:type="dxa"/>
            <w:shd w:val="clear" w:color="auto" w:fill="auto"/>
          </w:tcPr>
          <w:p w:rsidR="00285E9C" w:rsidRPr="00A02BFB" w:rsidRDefault="00285E9C" w:rsidP="0028001D">
            <w:pPr>
              <w:spacing w:before="40" w:after="120"/>
              <w:ind w:right="113"/>
            </w:pPr>
          </w:p>
        </w:tc>
        <w:tc>
          <w:tcPr>
            <w:tcW w:w="2409" w:type="dxa"/>
            <w:shd w:val="clear" w:color="auto" w:fill="auto"/>
          </w:tcPr>
          <w:p w:rsidR="00285E9C" w:rsidRPr="007642AD" w:rsidRDefault="00285E9C" w:rsidP="0028001D">
            <w:pPr>
              <w:spacing w:before="40" w:after="120"/>
              <w:ind w:right="113"/>
              <w:rPr>
                <w:lang w:val="es-ES"/>
              </w:rPr>
            </w:pPr>
            <w:r w:rsidRPr="00285E9C">
              <w:t>ILO Convention 189</w:t>
            </w:r>
            <w:r w:rsidRPr="00285E9C">
              <w:rPr>
                <w:rStyle w:val="EndnoteReference"/>
              </w:rPr>
              <w:endnoteReference w:id="9"/>
            </w:r>
          </w:p>
        </w:tc>
        <w:tc>
          <w:tcPr>
            <w:tcW w:w="2409" w:type="dxa"/>
            <w:shd w:val="clear" w:color="auto" w:fill="auto"/>
          </w:tcPr>
          <w:p w:rsidR="00285E9C" w:rsidRDefault="00285E9C" w:rsidP="0028001D">
            <w:pPr>
              <w:spacing w:before="40" w:after="120"/>
              <w:ind w:right="113"/>
            </w:pPr>
          </w:p>
        </w:tc>
        <w:tc>
          <w:tcPr>
            <w:tcW w:w="2410" w:type="dxa"/>
            <w:shd w:val="clear" w:color="auto" w:fill="auto"/>
          </w:tcPr>
          <w:p w:rsidR="00285E9C" w:rsidRDefault="00285E9C" w:rsidP="0028001D">
            <w:pPr>
              <w:spacing w:before="40" w:after="120"/>
              <w:ind w:right="113"/>
            </w:pPr>
            <w:r w:rsidRPr="00285E9C">
              <w:t>ILO Convention Nos. 169</w:t>
            </w:r>
            <w:r w:rsidRPr="00285E9C">
              <w:rPr>
                <w:rStyle w:val="EndnoteReference"/>
              </w:rPr>
              <w:endnoteReference w:id="10"/>
            </w: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B66503" w:rsidRDefault="00285E9C" w:rsidP="0028001D">
            <w:pPr>
              <w:spacing w:before="40" w:after="120"/>
              <w:ind w:right="113"/>
            </w:pPr>
            <w:r w:rsidRPr="00285E9C">
              <w:t>Convention against Discrimination in Education</w:t>
            </w: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285E9C" w:rsidRPr="00285E9C">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285E9C" w:rsidP="0028001D">
            <w:pPr>
              <w:spacing w:before="40" w:after="120"/>
              <w:ind w:right="113"/>
            </w:pPr>
            <w:r>
              <w:t>CERD</w:t>
            </w:r>
          </w:p>
        </w:tc>
        <w:tc>
          <w:tcPr>
            <w:tcW w:w="1928" w:type="dxa"/>
            <w:shd w:val="clear" w:color="auto" w:fill="auto"/>
          </w:tcPr>
          <w:p w:rsidR="00A02BFB" w:rsidRPr="00A02BFB" w:rsidRDefault="00285E9C" w:rsidP="0028001D">
            <w:pPr>
              <w:spacing w:before="40" w:after="120"/>
              <w:ind w:right="113"/>
            </w:pPr>
            <w:r>
              <w:t>March 2012</w:t>
            </w:r>
          </w:p>
        </w:tc>
        <w:tc>
          <w:tcPr>
            <w:tcW w:w="1927" w:type="dxa"/>
            <w:shd w:val="clear" w:color="auto" w:fill="auto"/>
          </w:tcPr>
          <w:p w:rsidR="00A02BFB" w:rsidRPr="00A02BFB" w:rsidRDefault="00285E9C" w:rsidP="0028001D">
            <w:pPr>
              <w:spacing w:before="40" w:after="120"/>
              <w:ind w:right="113"/>
            </w:pPr>
            <w:r>
              <w:t>2015/2019</w:t>
            </w:r>
          </w:p>
        </w:tc>
        <w:tc>
          <w:tcPr>
            <w:tcW w:w="1927" w:type="dxa"/>
            <w:shd w:val="clear" w:color="auto" w:fill="auto"/>
          </w:tcPr>
          <w:p w:rsidR="00A02BFB" w:rsidRPr="00A02BFB" w:rsidRDefault="00285E9C" w:rsidP="0028001D">
            <w:pPr>
              <w:spacing w:before="40" w:after="120"/>
              <w:ind w:right="113"/>
            </w:pPr>
            <w:r>
              <w:t>December 2016</w:t>
            </w:r>
          </w:p>
        </w:tc>
        <w:tc>
          <w:tcPr>
            <w:tcW w:w="1927" w:type="dxa"/>
            <w:shd w:val="clear" w:color="auto" w:fill="auto"/>
          </w:tcPr>
          <w:p w:rsidR="00A02BFB" w:rsidRPr="00A02BFB" w:rsidRDefault="00285E9C" w:rsidP="0028001D">
            <w:pPr>
              <w:spacing w:before="40" w:after="120"/>
              <w:ind w:right="113"/>
            </w:pPr>
            <w:r w:rsidRPr="00285E9C">
              <w:rPr>
                <w:bCs/>
              </w:rPr>
              <w:t>Twenty-first report pending consideration</w:t>
            </w:r>
          </w:p>
        </w:tc>
      </w:tr>
      <w:tr w:rsidR="00FD242A" w:rsidRPr="00A02BFB" w:rsidTr="0028001D">
        <w:tc>
          <w:tcPr>
            <w:tcW w:w="1928" w:type="dxa"/>
            <w:shd w:val="clear" w:color="auto" w:fill="auto"/>
          </w:tcPr>
          <w:p w:rsidR="00A02BFB" w:rsidRPr="00A02BFB" w:rsidRDefault="00285E9C" w:rsidP="0028001D">
            <w:pPr>
              <w:spacing w:before="40" w:after="120"/>
              <w:ind w:right="113"/>
            </w:pPr>
            <w:r>
              <w:t>CESCR</w:t>
            </w:r>
          </w:p>
        </w:tc>
        <w:tc>
          <w:tcPr>
            <w:tcW w:w="1928" w:type="dxa"/>
            <w:shd w:val="clear" w:color="auto" w:fill="auto"/>
          </w:tcPr>
          <w:p w:rsidR="00A02BFB" w:rsidRPr="00A02BFB" w:rsidRDefault="00285E9C" w:rsidP="0028001D">
            <w:pPr>
              <w:spacing w:before="40" w:after="120"/>
              <w:ind w:right="113"/>
            </w:pPr>
            <w:r>
              <w:t>--</w:t>
            </w:r>
          </w:p>
        </w:tc>
        <w:tc>
          <w:tcPr>
            <w:tcW w:w="1927" w:type="dxa"/>
            <w:shd w:val="clear" w:color="auto" w:fill="auto"/>
          </w:tcPr>
          <w:p w:rsidR="00A02BFB" w:rsidRPr="00A02BFB" w:rsidRDefault="00285E9C" w:rsidP="0028001D">
            <w:pPr>
              <w:spacing w:before="40" w:after="120"/>
              <w:ind w:right="113"/>
            </w:pPr>
            <w:r>
              <w:t>2012</w:t>
            </w:r>
          </w:p>
        </w:tc>
        <w:tc>
          <w:tcPr>
            <w:tcW w:w="1927" w:type="dxa"/>
            <w:shd w:val="clear" w:color="auto" w:fill="auto"/>
          </w:tcPr>
          <w:p w:rsidR="00A02BFB" w:rsidRPr="00A02BFB" w:rsidRDefault="00285E9C" w:rsidP="0028001D">
            <w:pPr>
              <w:spacing w:before="40" w:after="120"/>
              <w:ind w:right="113"/>
            </w:pPr>
            <w:r>
              <w:t>October 2015</w:t>
            </w:r>
          </w:p>
        </w:tc>
        <w:tc>
          <w:tcPr>
            <w:tcW w:w="1927" w:type="dxa"/>
            <w:shd w:val="clear" w:color="auto" w:fill="auto"/>
          </w:tcPr>
          <w:p w:rsidR="00A02BFB" w:rsidRPr="00A02BFB" w:rsidRDefault="00285E9C" w:rsidP="0028001D">
            <w:pPr>
              <w:spacing w:before="40" w:after="120"/>
              <w:ind w:right="113"/>
            </w:pPr>
            <w:r w:rsidRPr="00285E9C">
              <w:rPr>
                <w:bCs/>
              </w:rPr>
              <w:t>Sixth report due in 2020</w:t>
            </w:r>
          </w:p>
        </w:tc>
      </w:tr>
      <w:tr w:rsidR="00FD242A" w:rsidRPr="00A02BFB" w:rsidTr="0028001D">
        <w:tc>
          <w:tcPr>
            <w:tcW w:w="1928" w:type="dxa"/>
            <w:shd w:val="clear" w:color="auto" w:fill="auto"/>
          </w:tcPr>
          <w:p w:rsidR="00A02BFB" w:rsidRPr="00A02BFB" w:rsidRDefault="00285E9C" w:rsidP="0028001D">
            <w:pPr>
              <w:spacing w:before="40" w:after="120"/>
              <w:ind w:right="113"/>
            </w:pPr>
            <w:r>
              <w:t>HR Committee</w:t>
            </w:r>
          </w:p>
        </w:tc>
        <w:tc>
          <w:tcPr>
            <w:tcW w:w="1928" w:type="dxa"/>
            <w:shd w:val="clear" w:color="auto" w:fill="auto"/>
          </w:tcPr>
          <w:p w:rsidR="00A02BFB" w:rsidRPr="00A02BFB" w:rsidRDefault="00285E9C" w:rsidP="0028001D">
            <w:pPr>
              <w:spacing w:before="40" w:after="120"/>
              <w:ind w:right="113"/>
            </w:pPr>
            <w:r>
              <w:t>--</w:t>
            </w:r>
          </w:p>
        </w:tc>
        <w:tc>
          <w:tcPr>
            <w:tcW w:w="1927" w:type="dxa"/>
            <w:shd w:val="clear" w:color="auto" w:fill="auto"/>
          </w:tcPr>
          <w:p w:rsidR="00A02BFB" w:rsidRPr="00A02BFB" w:rsidRDefault="00285E9C" w:rsidP="0028001D">
            <w:pPr>
              <w:spacing w:before="40" w:after="120"/>
              <w:ind w:right="113"/>
            </w:pPr>
            <w:r>
              <w:t>2015</w:t>
            </w:r>
          </w:p>
        </w:tc>
        <w:tc>
          <w:tcPr>
            <w:tcW w:w="1927" w:type="dxa"/>
            <w:shd w:val="clear" w:color="auto" w:fill="auto"/>
          </w:tcPr>
          <w:p w:rsidR="00A02BFB" w:rsidRPr="00A02BFB" w:rsidRDefault="00285E9C" w:rsidP="0028001D">
            <w:pPr>
              <w:spacing w:before="40" w:after="120"/>
              <w:ind w:right="113"/>
            </w:pPr>
            <w:r>
              <w:t>March 2017</w:t>
            </w:r>
          </w:p>
        </w:tc>
        <w:tc>
          <w:tcPr>
            <w:tcW w:w="1927" w:type="dxa"/>
            <w:shd w:val="clear" w:color="auto" w:fill="auto"/>
          </w:tcPr>
          <w:p w:rsidR="00A02BFB" w:rsidRPr="00A02BFB" w:rsidRDefault="00285E9C" w:rsidP="0028001D">
            <w:pPr>
              <w:spacing w:before="40" w:after="120"/>
              <w:ind w:right="113"/>
            </w:pPr>
            <w:r w:rsidRPr="00285E9C">
              <w:rPr>
                <w:bCs/>
              </w:rPr>
              <w:t>Seventh report due in 2022</w:t>
            </w:r>
          </w:p>
        </w:tc>
      </w:tr>
      <w:tr w:rsidR="00FD242A" w:rsidRPr="00A02BFB" w:rsidTr="0028001D">
        <w:tc>
          <w:tcPr>
            <w:tcW w:w="1928" w:type="dxa"/>
            <w:shd w:val="clear" w:color="auto" w:fill="auto"/>
          </w:tcPr>
          <w:p w:rsidR="00A02BFB" w:rsidRPr="00A02BFB" w:rsidRDefault="00285E9C" w:rsidP="0028001D">
            <w:pPr>
              <w:spacing w:before="40" w:after="120"/>
              <w:ind w:right="113"/>
            </w:pPr>
            <w:r>
              <w:t>CEDAW</w:t>
            </w:r>
          </w:p>
        </w:tc>
        <w:tc>
          <w:tcPr>
            <w:tcW w:w="1928" w:type="dxa"/>
            <w:shd w:val="clear" w:color="auto" w:fill="auto"/>
          </w:tcPr>
          <w:p w:rsidR="00A02BFB" w:rsidRPr="00A02BFB" w:rsidRDefault="00285E9C" w:rsidP="0028001D">
            <w:pPr>
              <w:spacing w:before="40" w:after="120"/>
              <w:ind w:right="113"/>
            </w:pPr>
            <w:r>
              <w:t>July 2011</w:t>
            </w:r>
          </w:p>
        </w:tc>
        <w:tc>
          <w:tcPr>
            <w:tcW w:w="1927" w:type="dxa"/>
            <w:shd w:val="clear" w:color="auto" w:fill="auto"/>
          </w:tcPr>
          <w:p w:rsidR="00A02BFB" w:rsidRPr="00A02BFB" w:rsidRDefault="00285E9C" w:rsidP="0028001D">
            <w:pPr>
              <w:spacing w:before="40" w:after="120"/>
              <w:ind w:right="113"/>
            </w:pPr>
            <w:r>
              <w:t>2015</w:t>
            </w:r>
          </w:p>
        </w:tc>
        <w:tc>
          <w:tcPr>
            <w:tcW w:w="1927" w:type="dxa"/>
            <w:shd w:val="clear" w:color="auto" w:fill="auto"/>
          </w:tcPr>
          <w:p w:rsidR="00A02BFB" w:rsidRPr="00A02BFB" w:rsidRDefault="00285E9C" w:rsidP="0028001D">
            <w:pPr>
              <w:spacing w:before="40" w:after="120"/>
              <w:ind w:right="113"/>
            </w:pPr>
            <w:r>
              <w:t>July 2017</w:t>
            </w:r>
          </w:p>
        </w:tc>
        <w:tc>
          <w:tcPr>
            <w:tcW w:w="1927" w:type="dxa"/>
            <w:shd w:val="clear" w:color="auto" w:fill="auto"/>
          </w:tcPr>
          <w:p w:rsidR="00A02BFB" w:rsidRPr="00A02BFB" w:rsidRDefault="00285E9C" w:rsidP="0028001D">
            <w:pPr>
              <w:spacing w:before="40" w:after="120"/>
              <w:ind w:right="113"/>
            </w:pPr>
            <w:r w:rsidRPr="00285E9C">
              <w:rPr>
                <w:bCs/>
              </w:rPr>
              <w:t>Eighth report due in 2021</w:t>
            </w:r>
          </w:p>
        </w:tc>
      </w:tr>
      <w:tr w:rsidR="00FD242A" w:rsidRPr="00A02BFB" w:rsidTr="0028001D">
        <w:tc>
          <w:tcPr>
            <w:tcW w:w="1928" w:type="dxa"/>
            <w:shd w:val="clear" w:color="auto" w:fill="auto"/>
          </w:tcPr>
          <w:p w:rsidR="00A02BFB" w:rsidRPr="00A02BFB" w:rsidRDefault="00285E9C" w:rsidP="0028001D">
            <w:pPr>
              <w:spacing w:before="40" w:after="120"/>
              <w:ind w:right="113"/>
            </w:pPr>
            <w:r>
              <w:lastRenderedPageBreak/>
              <w:t>CAT</w:t>
            </w:r>
          </w:p>
        </w:tc>
        <w:tc>
          <w:tcPr>
            <w:tcW w:w="1928" w:type="dxa"/>
            <w:shd w:val="clear" w:color="auto" w:fill="auto"/>
          </w:tcPr>
          <w:p w:rsidR="00A02BFB" w:rsidRPr="00A02BFB" w:rsidRDefault="00285E9C" w:rsidP="0060015D">
            <w:pPr>
              <w:spacing w:before="40" w:after="120"/>
              <w:ind w:right="113"/>
            </w:pPr>
            <w:r>
              <w:t>--</w:t>
            </w:r>
          </w:p>
        </w:tc>
        <w:tc>
          <w:tcPr>
            <w:tcW w:w="1927" w:type="dxa"/>
            <w:shd w:val="clear" w:color="auto" w:fill="auto"/>
          </w:tcPr>
          <w:p w:rsidR="00A02BFB" w:rsidRPr="00A02BFB" w:rsidRDefault="00285E9C" w:rsidP="0028001D">
            <w:pPr>
              <w:spacing w:before="40" w:after="120"/>
              <w:ind w:right="113"/>
            </w:pPr>
            <w:r>
              <w:t>2015</w:t>
            </w:r>
          </w:p>
        </w:tc>
        <w:tc>
          <w:tcPr>
            <w:tcW w:w="1927" w:type="dxa"/>
            <w:shd w:val="clear" w:color="auto" w:fill="auto"/>
          </w:tcPr>
          <w:p w:rsidR="00A02BFB" w:rsidRPr="00A02BFB" w:rsidRDefault="00285E9C" w:rsidP="0028001D">
            <w:pPr>
              <w:spacing w:before="40" w:after="120"/>
              <w:ind w:right="113"/>
            </w:pPr>
            <w:r>
              <w:t>November 2017</w:t>
            </w:r>
          </w:p>
        </w:tc>
        <w:tc>
          <w:tcPr>
            <w:tcW w:w="1927" w:type="dxa"/>
            <w:shd w:val="clear" w:color="auto" w:fill="auto"/>
          </w:tcPr>
          <w:p w:rsidR="00A02BFB" w:rsidRPr="00A02BFB" w:rsidRDefault="00285E9C" w:rsidP="0028001D">
            <w:pPr>
              <w:spacing w:before="40" w:after="120"/>
              <w:ind w:right="113"/>
            </w:pPr>
            <w:r w:rsidRPr="00285E9C">
              <w:rPr>
                <w:bCs/>
              </w:rPr>
              <w:t>Seventh report due in 2021</w:t>
            </w:r>
          </w:p>
        </w:tc>
      </w:tr>
      <w:tr w:rsidR="00FD242A" w:rsidRPr="00A02BFB" w:rsidTr="00151C6A">
        <w:tc>
          <w:tcPr>
            <w:tcW w:w="1928" w:type="dxa"/>
            <w:shd w:val="clear" w:color="auto" w:fill="auto"/>
          </w:tcPr>
          <w:p w:rsidR="00A02BFB" w:rsidRPr="00A02BFB" w:rsidRDefault="00285E9C" w:rsidP="0028001D">
            <w:pPr>
              <w:spacing w:before="40" w:after="120"/>
              <w:ind w:right="113"/>
            </w:pPr>
            <w:r>
              <w:t>CRC</w:t>
            </w:r>
          </w:p>
        </w:tc>
        <w:tc>
          <w:tcPr>
            <w:tcW w:w="1928" w:type="dxa"/>
            <w:shd w:val="clear" w:color="auto" w:fill="auto"/>
          </w:tcPr>
          <w:p w:rsidR="00A02BFB" w:rsidRPr="00A02BFB" w:rsidRDefault="00285E9C" w:rsidP="0028001D">
            <w:pPr>
              <w:spacing w:before="40" w:after="120"/>
              <w:ind w:right="113"/>
            </w:pPr>
            <w:r>
              <w:t>October 2011</w:t>
            </w:r>
          </w:p>
        </w:tc>
        <w:tc>
          <w:tcPr>
            <w:tcW w:w="1927" w:type="dxa"/>
            <w:shd w:val="clear" w:color="auto" w:fill="auto"/>
          </w:tcPr>
          <w:p w:rsidR="00A02BFB" w:rsidRPr="00A02BFB" w:rsidRDefault="00285E9C" w:rsidP="0028001D">
            <w:pPr>
              <w:spacing w:before="40" w:after="120"/>
              <w:ind w:right="113"/>
            </w:pPr>
            <w:r>
              <w:t>2017</w:t>
            </w:r>
          </w:p>
        </w:tc>
        <w:tc>
          <w:tcPr>
            <w:tcW w:w="1927" w:type="dxa"/>
            <w:shd w:val="clear" w:color="auto" w:fill="auto"/>
          </w:tcPr>
          <w:p w:rsidR="00A02BFB" w:rsidRPr="00A02BFB" w:rsidRDefault="00285E9C" w:rsidP="0028001D">
            <w:pPr>
              <w:spacing w:before="40" w:after="120"/>
              <w:ind w:right="113"/>
            </w:pPr>
            <w:r>
              <w:t>February 2019</w:t>
            </w:r>
          </w:p>
        </w:tc>
        <w:tc>
          <w:tcPr>
            <w:tcW w:w="1927" w:type="dxa"/>
            <w:shd w:val="clear" w:color="auto" w:fill="auto"/>
          </w:tcPr>
          <w:p w:rsidR="00A02BFB" w:rsidRPr="00A02BFB" w:rsidRDefault="00285E9C" w:rsidP="007D2157">
            <w:pPr>
              <w:spacing w:before="40" w:after="120"/>
              <w:ind w:right="113"/>
            </w:pPr>
            <w:r>
              <w:t>Seventh report due in 2023</w:t>
            </w:r>
          </w:p>
        </w:tc>
      </w:tr>
      <w:tr w:rsidR="00C2509F" w:rsidRPr="00A02BFB" w:rsidTr="00151C6A">
        <w:tc>
          <w:tcPr>
            <w:tcW w:w="1928" w:type="dxa"/>
            <w:shd w:val="clear" w:color="auto" w:fill="auto"/>
          </w:tcPr>
          <w:p w:rsidR="00C2509F" w:rsidRDefault="00285E9C" w:rsidP="0060015D">
            <w:pPr>
              <w:spacing w:before="40" w:after="120"/>
              <w:ind w:right="113"/>
            </w:pPr>
            <w:r>
              <w:t>CRPD</w:t>
            </w:r>
          </w:p>
        </w:tc>
        <w:tc>
          <w:tcPr>
            <w:tcW w:w="1928" w:type="dxa"/>
            <w:shd w:val="clear" w:color="auto" w:fill="auto"/>
          </w:tcPr>
          <w:p w:rsidR="00C2509F" w:rsidRDefault="00285E9C" w:rsidP="0028001D">
            <w:pPr>
              <w:spacing w:before="40" w:after="120"/>
              <w:ind w:right="113"/>
            </w:pPr>
            <w:r>
              <w:t>--</w:t>
            </w:r>
          </w:p>
        </w:tc>
        <w:tc>
          <w:tcPr>
            <w:tcW w:w="1927" w:type="dxa"/>
            <w:shd w:val="clear" w:color="auto" w:fill="auto"/>
          </w:tcPr>
          <w:p w:rsidR="00C2509F" w:rsidRPr="00A02BFB" w:rsidRDefault="00285E9C" w:rsidP="0028001D">
            <w:pPr>
              <w:spacing w:before="40" w:after="120"/>
              <w:ind w:right="113"/>
            </w:pPr>
            <w:r>
              <w:t>2013</w:t>
            </w:r>
          </w:p>
        </w:tc>
        <w:tc>
          <w:tcPr>
            <w:tcW w:w="1927" w:type="dxa"/>
            <w:shd w:val="clear" w:color="auto" w:fill="auto"/>
          </w:tcPr>
          <w:p w:rsidR="00C2509F" w:rsidRPr="00A02BFB" w:rsidRDefault="00285E9C" w:rsidP="0028001D">
            <w:pPr>
              <w:spacing w:before="40" w:after="120"/>
              <w:ind w:right="113"/>
            </w:pPr>
            <w:r>
              <w:t>September 2016</w:t>
            </w:r>
          </w:p>
        </w:tc>
        <w:tc>
          <w:tcPr>
            <w:tcW w:w="1927" w:type="dxa"/>
            <w:shd w:val="clear" w:color="auto" w:fill="auto"/>
          </w:tcPr>
          <w:p w:rsidR="007A09CD" w:rsidRPr="00A02BFB" w:rsidRDefault="00285E9C" w:rsidP="0028001D">
            <w:pPr>
              <w:spacing w:before="40" w:after="120"/>
              <w:ind w:right="113"/>
            </w:pPr>
            <w:r>
              <w:t>Second to fourth reports due in 2023</w:t>
            </w:r>
          </w:p>
        </w:tc>
      </w:tr>
      <w:tr w:rsidR="00CF6980" w:rsidRPr="00A02BFB" w:rsidTr="00151C6A">
        <w:tc>
          <w:tcPr>
            <w:tcW w:w="1928" w:type="dxa"/>
            <w:shd w:val="clear" w:color="auto" w:fill="auto"/>
          </w:tcPr>
          <w:p w:rsidR="00CF6980" w:rsidRDefault="00285E9C" w:rsidP="0060015D">
            <w:pPr>
              <w:spacing w:before="40" w:after="120"/>
              <w:ind w:right="113"/>
            </w:pPr>
            <w:r>
              <w:t>CED</w:t>
            </w:r>
          </w:p>
        </w:tc>
        <w:tc>
          <w:tcPr>
            <w:tcW w:w="1928" w:type="dxa"/>
            <w:shd w:val="clear" w:color="auto" w:fill="auto"/>
          </w:tcPr>
          <w:p w:rsidR="00CF6980" w:rsidRDefault="00285E9C" w:rsidP="0028001D">
            <w:pPr>
              <w:spacing w:before="40" w:after="120"/>
              <w:ind w:right="113"/>
            </w:pPr>
            <w:r>
              <w:t>--</w:t>
            </w:r>
          </w:p>
        </w:tc>
        <w:tc>
          <w:tcPr>
            <w:tcW w:w="1927" w:type="dxa"/>
            <w:shd w:val="clear" w:color="auto" w:fill="auto"/>
          </w:tcPr>
          <w:p w:rsidR="00CF6980" w:rsidRDefault="00285E9C" w:rsidP="0028001D">
            <w:pPr>
              <w:spacing w:before="40" w:after="120"/>
              <w:ind w:right="113"/>
            </w:pPr>
            <w:r>
              <w:t>2017</w:t>
            </w:r>
          </w:p>
        </w:tc>
        <w:tc>
          <w:tcPr>
            <w:tcW w:w="1927" w:type="dxa"/>
            <w:shd w:val="clear" w:color="auto" w:fill="auto"/>
          </w:tcPr>
          <w:p w:rsidR="00CF6980" w:rsidRDefault="00285E9C" w:rsidP="0028001D">
            <w:pPr>
              <w:spacing w:before="40" w:after="120"/>
              <w:ind w:right="113"/>
            </w:pPr>
            <w:r>
              <w:t>April 2019</w:t>
            </w:r>
          </w:p>
        </w:tc>
        <w:tc>
          <w:tcPr>
            <w:tcW w:w="1927" w:type="dxa"/>
            <w:shd w:val="clear" w:color="auto" w:fill="auto"/>
          </w:tcPr>
          <w:p w:rsidR="00CF6980" w:rsidRPr="00CF6980" w:rsidRDefault="00285E9C" w:rsidP="0028001D">
            <w:pPr>
              <w:spacing w:before="40" w:after="120"/>
              <w:ind w:right="113"/>
            </w:pPr>
            <w:r>
              <w:t>Next report due in 2025</w:t>
            </w:r>
          </w:p>
        </w:tc>
      </w:tr>
      <w:tr w:rsidR="007D2157" w:rsidRPr="007A09CD" w:rsidTr="007D2157">
        <w:tc>
          <w:tcPr>
            <w:tcW w:w="1925"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7D2157">
        <w:trPr>
          <w:trHeight w:hRule="exact" w:val="113"/>
        </w:trPr>
        <w:tc>
          <w:tcPr>
            <w:tcW w:w="1925"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285E9C" w:rsidP="007D2157">
            <w:pPr>
              <w:spacing w:before="40" w:after="120"/>
              <w:ind w:right="113"/>
            </w:pPr>
            <w:r>
              <w:t>CERD</w:t>
            </w:r>
          </w:p>
        </w:tc>
        <w:tc>
          <w:tcPr>
            <w:tcW w:w="2410" w:type="dxa"/>
            <w:shd w:val="clear" w:color="auto" w:fill="auto"/>
          </w:tcPr>
          <w:p w:rsidR="00B22B96" w:rsidRPr="00B22B96" w:rsidRDefault="00285E9C" w:rsidP="007D2157">
            <w:pPr>
              <w:spacing w:before="40" w:after="120"/>
              <w:ind w:right="113"/>
            </w:pPr>
            <w:r>
              <w:t>2017</w:t>
            </w:r>
          </w:p>
        </w:tc>
        <w:tc>
          <w:tcPr>
            <w:tcW w:w="2410" w:type="dxa"/>
            <w:shd w:val="clear" w:color="auto" w:fill="auto"/>
          </w:tcPr>
          <w:p w:rsidR="00B22B96" w:rsidRPr="00B22B96" w:rsidRDefault="00285E9C" w:rsidP="007D2157">
            <w:pPr>
              <w:spacing w:before="40" w:after="120"/>
              <w:ind w:right="113"/>
            </w:pPr>
            <w:r w:rsidRPr="00285E9C">
              <w:rPr>
                <w:bCs/>
              </w:rPr>
              <w:t>Racist hate crimes; Roma, Sinti and Camminanti communities; and mixed migratory flows (migrants, asylum seekers and refugees).</w:t>
            </w:r>
            <w:r w:rsidRPr="00285E9C">
              <w:rPr>
                <w:rStyle w:val="EndnoteReference"/>
              </w:rPr>
              <w:endnoteReference w:id="12"/>
            </w:r>
          </w:p>
        </w:tc>
        <w:tc>
          <w:tcPr>
            <w:tcW w:w="2410" w:type="dxa"/>
            <w:shd w:val="clear" w:color="auto" w:fill="auto"/>
          </w:tcPr>
          <w:p w:rsidR="00B22B96" w:rsidRPr="00B22B96" w:rsidRDefault="00285E9C" w:rsidP="00F70BDB">
            <w:pPr>
              <w:spacing w:before="40" w:after="120"/>
              <w:ind w:right="113"/>
            </w:pPr>
            <w:r w:rsidRPr="00285E9C">
              <w:t>2017.</w:t>
            </w:r>
            <w:r w:rsidRPr="00285E9C">
              <w:rPr>
                <w:vertAlign w:val="superscript"/>
              </w:rPr>
              <w:endnoteReference w:id="13"/>
            </w:r>
            <w:r w:rsidRPr="00285E9C">
              <w:t xml:space="preserve"> Further information requested.</w:t>
            </w:r>
            <w:r w:rsidR="00F70BDB">
              <w:rPr>
                <w:rStyle w:val="EndnoteReference"/>
              </w:rPr>
              <w:endnoteReference w:id="14"/>
            </w:r>
          </w:p>
        </w:tc>
      </w:tr>
      <w:tr w:rsidR="00292DEC" w:rsidRPr="00B22B96" w:rsidTr="00285E9C">
        <w:tc>
          <w:tcPr>
            <w:tcW w:w="2407" w:type="dxa"/>
            <w:shd w:val="clear" w:color="auto" w:fill="auto"/>
          </w:tcPr>
          <w:p w:rsidR="00292DEC" w:rsidRPr="00B22B96" w:rsidRDefault="00285E9C" w:rsidP="007D2157">
            <w:pPr>
              <w:spacing w:before="40" w:after="120"/>
              <w:ind w:right="113"/>
            </w:pPr>
            <w:r>
              <w:t>HR Committee</w:t>
            </w:r>
          </w:p>
        </w:tc>
        <w:tc>
          <w:tcPr>
            <w:tcW w:w="2410" w:type="dxa"/>
            <w:shd w:val="clear" w:color="auto" w:fill="auto"/>
          </w:tcPr>
          <w:p w:rsidR="00292DEC" w:rsidRPr="00B22B96" w:rsidRDefault="00285E9C" w:rsidP="007D2157">
            <w:pPr>
              <w:spacing w:before="40" w:after="120"/>
              <w:ind w:right="113"/>
            </w:pPr>
            <w:r>
              <w:t>2018</w:t>
            </w:r>
          </w:p>
        </w:tc>
        <w:tc>
          <w:tcPr>
            <w:tcW w:w="2410" w:type="dxa"/>
            <w:shd w:val="clear" w:color="auto" w:fill="auto"/>
          </w:tcPr>
          <w:p w:rsidR="00292DEC" w:rsidRPr="00B22B96" w:rsidRDefault="00285E9C" w:rsidP="007D2157">
            <w:pPr>
              <w:spacing w:before="40" w:after="120"/>
              <w:ind w:right="113"/>
            </w:pPr>
            <w:r w:rsidRPr="00285E9C">
              <w:t>National human rights institution; migrants, asylum seekers and refugees; and unaccompanied minors.</w:t>
            </w:r>
            <w:r w:rsidRPr="00285E9C">
              <w:rPr>
                <w:rStyle w:val="EndnoteReference"/>
              </w:rPr>
              <w:endnoteReference w:id="15"/>
            </w:r>
          </w:p>
        </w:tc>
        <w:tc>
          <w:tcPr>
            <w:tcW w:w="2410" w:type="dxa"/>
            <w:shd w:val="clear" w:color="auto" w:fill="auto"/>
          </w:tcPr>
          <w:p w:rsidR="00292DEC" w:rsidRPr="00B22B96" w:rsidRDefault="00285E9C" w:rsidP="007D2157">
            <w:pPr>
              <w:spacing w:before="40" w:after="120"/>
              <w:ind w:right="113"/>
            </w:pPr>
            <w:r w:rsidRPr="00285E9C">
              <w:t>2018</w:t>
            </w:r>
            <w:r w:rsidRPr="00285E9C">
              <w:rPr>
                <w:rStyle w:val="EndnoteReference"/>
              </w:rPr>
              <w:endnoteReference w:id="16"/>
            </w:r>
          </w:p>
        </w:tc>
      </w:tr>
      <w:tr w:rsidR="00285E9C" w:rsidRPr="00B22B96" w:rsidTr="00285E9C">
        <w:tc>
          <w:tcPr>
            <w:tcW w:w="2407" w:type="dxa"/>
            <w:shd w:val="clear" w:color="auto" w:fill="auto"/>
          </w:tcPr>
          <w:p w:rsidR="00285E9C" w:rsidRPr="00B22B96" w:rsidRDefault="00285E9C" w:rsidP="007D2157">
            <w:pPr>
              <w:spacing w:before="40" w:after="120"/>
              <w:ind w:right="113"/>
            </w:pPr>
            <w:r>
              <w:t>CEDAW</w:t>
            </w:r>
          </w:p>
        </w:tc>
        <w:tc>
          <w:tcPr>
            <w:tcW w:w="2410" w:type="dxa"/>
            <w:shd w:val="clear" w:color="auto" w:fill="auto"/>
          </w:tcPr>
          <w:p w:rsidR="00285E9C" w:rsidRPr="00B22B96" w:rsidRDefault="00285E9C" w:rsidP="007D2157">
            <w:pPr>
              <w:spacing w:before="40" w:after="120"/>
              <w:ind w:right="113"/>
            </w:pPr>
            <w:r>
              <w:t>2019</w:t>
            </w:r>
          </w:p>
        </w:tc>
        <w:tc>
          <w:tcPr>
            <w:tcW w:w="2410" w:type="dxa"/>
            <w:shd w:val="clear" w:color="auto" w:fill="auto"/>
          </w:tcPr>
          <w:p w:rsidR="00285E9C" w:rsidRPr="00B22B96" w:rsidRDefault="00285E9C" w:rsidP="007D2157">
            <w:pPr>
              <w:spacing w:before="40" w:after="120"/>
              <w:ind w:right="113"/>
            </w:pPr>
            <w:r w:rsidRPr="00285E9C">
              <w:rPr>
                <w:bCs/>
              </w:rPr>
              <w:t>Women refugees and asylum seekers; national machinery for the advancement of women; and national human rights institution.</w:t>
            </w:r>
            <w:r w:rsidRPr="00285E9C">
              <w:rPr>
                <w:rStyle w:val="EndnoteReference"/>
              </w:rPr>
              <w:endnoteReference w:id="17"/>
            </w:r>
          </w:p>
        </w:tc>
        <w:tc>
          <w:tcPr>
            <w:tcW w:w="2410" w:type="dxa"/>
            <w:shd w:val="clear" w:color="auto" w:fill="auto"/>
          </w:tcPr>
          <w:p w:rsidR="00285E9C" w:rsidRPr="00B22B96" w:rsidRDefault="00285E9C" w:rsidP="007D2157">
            <w:pPr>
              <w:spacing w:before="40" w:after="120"/>
              <w:ind w:right="113"/>
            </w:pPr>
            <w:r w:rsidRPr="00285E9C">
              <w:t>2019</w:t>
            </w:r>
            <w:r w:rsidRPr="00285E9C">
              <w:rPr>
                <w:rStyle w:val="EndnoteReference"/>
              </w:rPr>
              <w:endnoteReference w:id="18"/>
            </w:r>
          </w:p>
        </w:tc>
      </w:tr>
      <w:tr w:rsidR="00285E9C" w:rsidRPr="00B22B96" w:rsidTr="00285E9C">
        <w:tc>
          <w:tcPr>
            <w:tcW w:w="2407" w:type="dxa"/>
            <w:shd w:val="clear" w:color="auto" w:fill="auto"/>
          </w:tcPr>
          <w:p w:rsidR="00285E9C" w:rsidRPr="00B22B96" w:rsidRDefault="00285E9C" w:rsidP="007D2157">
            <w:pPr>
              <w:spacing w:before="40" w:after="120"/>
              <w:ind w:right="113"/>
            </w:pPr>
            <w:r>
              <w:t>CAT</w:t>
            </w:r>
          </w:p>
        </w:tc>
        <w:tc>
          <w:tcPr>
            <w:tcW w:w="2410" w:type="dxa"/>
            <w:shd w:val="clear" w:color="auto" w:fill="auto"/>
          </w:tcPr>
          <w:p w:rsidR="00285E9C" w:rsidRPr="00B22B96" w:rsidRDefault="00285E9C" w:rsidP="007D2157">
            <w:pPr>
              <w:spacing w:before="40" w:after="120"/>
              <w:ind w:right="113"/>
            </w:pPr>
            <w:r>
              <w:t>2018</w:t>
            </w:r>
          </w:p>
        </w:tc>
        <w:tc>
          <w:tcPr>
            <w:tcW w:w="2410" w:type="dxa"/>
            <w:shd w:val="clear" w:color="auto" w:fill="auto"/>
          </w:tcPr>
          <w:p w:rsidR="00285E9C" w:rsidRPr="00B22B96" w:rsidRDefault="00285E9C" w:rsidP="007D2157">
            <w:pPr>
              <w:spacing w:before="40" w:after="120"/>
              <w:ind w:right="113"/>
            </w:pPr>
            <w:r w:rsidRPr="00285E9C">
              <w:rPr>
                <w:bCs/>
              </w:rPr>
              <w:t>Implementation of the 2017 Memorandum of Understanding between Italy and Libya, on the monitoring of immigration detention facilities and on the investigation and prosecution of instances of police brutality or excessive use of force.</w:t>
            </w:r>
            <w:r w:rsidRPr="00285E9C">
              <w:rPr>
                <w:rStyle w:val="EndnoteReference"/>
              </w:rPr>
              <w:endnoteReference w:id="19"/>
            </w:r>
          </w:p>
        </w:tc>
        <w:tc>
          <w:tcPr>
            <w:tcW w:w="2410" w:type="dxa"/>
            <w:shd w:val="clear" w:color="auto" w:fill="auto"/>
          </w:tcPr>
          <w:p w:rsidR="00285E9C" w:rsidRPr="00B22B96" w:rsidRDefault="00285E9C" w:rsidP="00F70BDB">
            <w:pPr>
              <w:spacing w:before="40" w:after="120"/>
              <w:ind w:right="113"/>
            </w:pPr>
            <w:r w:rsidRPr="00285E9C">
              <w:t>2018 and 2019</w:t>
            </w:r>
            <w:r w:rsidR="00F70BDB">
              <w:rPr>
                <w:rStyle w:val="EndnoteReference"/>
              </w:rPr>
              <w:endnoteReference w:id="20"/>
            </w:r>
          </w:p>
        </w:tc>
      </w:tr>
      <w:tr w:rsidR="00285E9C" w:rsidRPr="00B22B96" w:rsidTr="00285E9C">
        <w:tc>
          <w:tcPr>
            <w:tcW w:w="2407" w:type="dxa"/>
            <w:shd w:val="clear" w:color="auto" w:fill="auto"/>
          </w:tcPr>
          <w:p w:rsidR="00285E9C" w:rsidRPr="00B22B96" w:rsidRDefault="00285E9C" w:rsidP="007D2157">
            <w:pPr>
              <w:spacing w:before="40" w:after="120"/>
              <w:ind w:right="113"/>
            </w:pPr>
            <w:r>
              <w:t>CRPD</w:t>
            </w:r>
          </w:p>
        </w:tc>
        <w:tc>
          <w:tcPr>
            <w:tcW w:w="2410" w:type="dxa"/>
            <w:shd w:val="clear" w:color="auto" w:fill="auto"/>
          </w:tcPr>
          <w:p w:rsidR="00285E9C" w:rsidRPr="00B22B96" w:rsidRDefault="00285E9C" w:rsidP="007D2157">
            <w:pPr>
              <w:spacing w:before="40" w:after="120"/>
              <w:ind w:right="113"/>
            </w:pPr>
            <w:r>
              <w:t>2017</w:t>
            </w:r>
          </w:p>
        </w:tc>
        <w:tc>
          <w:tcPr>
            <w:tcW w:w="2410" w:type="dxa"/>
            <w:shd w:val="clear" w:color="auto" w:fill="auto"/>
          </w:tcPr>
          <w:p w:rsidR="00285E9C" w:rsidRPr="00B22B96" w:rsidRDefault="00285E9C" w:rsidP="007D2157">
            <w:pPr>
              <w:spacing w:before="40" w:after="120"/>
              <w:ind w:right="113"/>
            </w:pPr>
            <w:r w:rsidRPr="00285E9C">
              <w:rPr>
                <w:bCs/>
              </w:rPr>
              <w:t>Adoption of a definition of reasonable accommodation and implementing an</w:t>
            </w:r>
            <w:r>
              <w:rPr>
                <w:bCs/>
              </w:rPr>
              <w:t xml:space="preserve"> </w:t>
            </w:r>
            <w:r w:rsidRPr="00285E9C">
              <w:rPr>
                <w:bCs/>
              </w:rPr>
              <w:t>independent monitoring mechanism.</w:t>
            </w:r>
            <w:r w:rsidRPr="00516739">
              <w:rPr>
                <w:rStyle w:val="EndnoteReference"/>
              </w:rPr>
              <w:endnoteReference w:id="21"/>
            </w:r>
          </w:p>
        </w:tc>
        <w:tc>
          <w:tcPr>
            <w:tcW w:w="2410" w:type="dxa"/>
            <w:shd w:val="clear" w:color="auto" w:fill="auto"/>
          </w:tcPr>
          <w:p w:rsidR="00285E9C" w:rsidRPr="00B22B96" w:rsidRDefault="00516739" w:rsidP="007D2157">
            <w:pPr>
              <w:spacing w:before="40" w:after="120"/>
              <w:ind w:right="113"/>
            </w:pPr>
            <w:r w:rsidRPr="00516739">
              <w:t>2017</w:t>
            </w:r>
            <w:r w:rsidRPr="00516739">
              <w:rPr>
                <w:rStyle w:val="EndnoteReference"/>
              </w:rPr>
              <w:endnoteReference w:id="22"/>
            </w:r>
          </w:p>
        </w:tc>
      </w:tr>
      <w:tr w:rsidR="00285E9C" w:rsidRPr="00B22B96" w:rsidTr="00516739">
        <w:tc>
          <w:tcPr>
            <w:tcW w:w="2407" w:type="dxa"/>
            <w:shd w:val="clear" w:color="auto" w:fill="auto"/>
          </w:tcPr>
          <w:p w:rsidR="00285E9C" w:rsidRPr="00B22B96" w:rsidRDefault="00516739" w:rsidP="007D2157">
            <w:pPr>
              <w:spacing w:before="40" w:after="120"/>
              <w:ind w:right="113"/>
            </w:pPr>
            <w:r>
              <w:lastRenderedPageBreak/>
              <w:t>CED</w:t>
            </w:r>
          </w:p>
        </w:tc>
        <w:tc>
          <w:tcPr>
            <w:tcW w:w="2410" w:type="dxa"/>
            <w:shd w:val="clear" w:color="auto" w:fill="auto"/>
          </w:tcPr>
          <w:p w:rsidR="00285E9C" w:rsidRPr="00B22B96" w:rsidRDefault="00516739" w:rsidP="007D2157">
            <w:pPr>
              <w:spacing w:before="40" w:after="120"/>
              <w:ind w:right="113"/>
            </w:pPr>
            <w:r>
              <w:t>2020</w:t>
            </w:r>
          </w:p>
        </w:tc>
        <w:tc>
          <w:tcPr>
            <w:tcW w:w="2410" w:type="dxa"/>
            <w:shd w:val="clear" w:color="auto" w:fill="auto"/>
          </w:tcPr>
          <w:p w:rsidR="00285E9C" w:rsidRPr="00B22B96" w:rsidRDefault="00516739" w:rsidP="007D2157">
            <w:pPr>
              <w:spacing w:before="40" w:after="120"/>
              <w:ind w:right="113"/>
            </w:pPr>
            <w:r w:rsidRPr="00516739">
              <w:rPr>
                <w:bCs/>
              </w:rPr>
              <w:t>Offence of enforced disappearance; rights of victims; and unaccompanied minors.</w:t>
            </w:r>
            <w:r w:rsidRPr="00516739">
              <w:rPr>
                <w:bCs/>
                <w:vertAlign w:val="superscript"/>
              </w:rPr>
              <w:endnoteReference w:id="23"/>
            </w:r>
          </w:p>
        </w:tc>
        <w:tc>
          <w:tcPr>
            <w:tcW w:w="2410" w:type="dxa"/>
            <w:shd w:val="clear" w:color="auto" w:fill="auto"/>
          </w:tcPr>
          <w:p w:rsidR="00285E9C" w:rsidRPr="00B22B96" w:rsidRDefault="00516739" w:rsidP="007D2157">
            <w:pPr>
              <w:spacing w:before="40" w:after="120"/>
              <w:ind w:right="113"/>
            </w:pPr>
            <w:r>
              <w:t>--</w:t>
            </w:r>
          </w:p>
        </w:tc>
      </w:tr>
      <w:tr w:rsidR="00516739" w:rsidRPr="00B22B96" w:rsidTr="007D2157">
        <w:tc>
          <w:tcPr>
            <w:tcW w:w="2407" w:type="dxa"/>
            <w:tcBorders>
              <w:bottom w:val="single" w:sz="12" w:space="0" w:color="auto"/>
            </w:tcBorders>
            <w:shd w:val="clear" w:color="auto" w:fill="auto"/>
          </w:tcPr>
          <w:p w:rsidR="00516739" w:rsidRDefault="00516739" w:rsidP="007D2157">
            <w:pPr>
              <w:spacing w:before="40" w:after="120"/>
              <w:ind w:right="113"/>
            </w:pPr>
          </w:p>
        </w:tc>
        <w:tc>
          <w:tcPr>
            <w:tcW w:w="2410" w:type="dxa"/>
            <w:tcBorders>
              <w:bottom w:val="single" w:sz="12" w:space="0" w:color="auto"/>
            </w:tcBorders>
            <w:shd w:val="clear" w:color="auto" w:fill="auto"/>
          </w:tcPr>
          <w:p w:rsidR="00516739" w:rsidRDefault="00516739" w:rsidP="007D2157">
            <w:pPr>
              <w:spacing w:before="40" w:after="120"/>
              <w:ind w:right="113"/>
            </w:pPr>
          </w:p>
        </w:tc>
        <w:tc>
          <w:tcPr>
            <w:tcW w:w="2410" w:type="dxa"/>
            <w:tcBorders>
              <w:bottom w:val="single" w:sz="12" w:space="0" w:color="auto"/>
            </w:tcBorders>
            <w:shd w:val="clear" w:color="auto" w:fill="auto"/>
          </w:tcPr>
          <w:p w:rsidR="00516739" w:rsidRPr="00B22B96" w:rsidRDefault="00516739" w:rsidP="007D2157">
            <w:pPr>
              <w:spacing w:before="40" w:after="120"/>
              <w:ind w:right="113"/>
            </w:pPr>
          </w:p>
        </w:tc>
        <w:tc>
          <w:tcPr>
            <w:tcW w:w="2410" w:type="dxa"/>
            <w:tcBorders>
              <w:bottom w:val="single" w:sz="12" w:space="0" w:color="auto"/>
            </w:tcBorders>
            <w:shd w:val="clear" w:color="auto" w:fill="auto"/>
          </w:tcPr>
          <w:p w:rsidR="00516739" w:rsidRPr="00B22B96" w:rsidRDefault="00516739" w:rsidP="007D2157">
            <w:pPr>
              <w:spacing w:before="40" w:after="120"/>
              <w:ind w:right="113"/>
            </w:pPr>
          </w:p>
        </w:tc>
      </w:tr>
    </w:tbl>
    <w:bookmarkEnd w:id="3"/>
    <w:p w:rsidR="009C28A6" w:rsidRDefault="009C28A6" w:rsidP="009C28A6">
      <w:pPr>
        <w:pStyle w:val="H23G"/>
        <w:ind w:left="0" w:firstLine="0"/>
      </w:pPr>
      <w:r>
        <w:tab/>
      </w:r>
      <w:r>
        <w:tab/>
        <w:t>Views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C28A6" w:rsidRPr="009C28A6" w:rsidTr="009C28A6">
        <w:tc>
          <w:tcPr>
            <w:tcW w:w="3211" w:type="dxa"/>
            <w:tcBorders>
              <w:top w:val="single" w:sz="4" w:space="0" w:color="auto"/>
              <w:bottom w:val="single" w:sz="12" w:space="0" w:color="auto"/>
            </w:tcBorders>
            <w:shd w:val="clear" w:color="auto" w:fill="auto"/>
            <w:vAlign w:val="bottom"/>
          </w:tcPr>
          <w:p w:rsidR="009C28A6" w:rsidRPr="009C28A6" w:rsidRDefault="009C28A6" w:rsidP="009C28A6">
            <w:pPr>
              <w:spacing w:before="80" w:after="80" w:line="200" w:lineRule="exact"/>
              <w:ind w:right="113"/>
              <w:rPr>
                <w:i/>
                <w:sz w:val="16"/>
              </w:rPr>
            </w:pPr>
            <w:r>
              <w:rPr>
                <w:i/>
                <w:sz w:val="16"/>
              </w:rPr>
              <w:t>Treaty body</w:t>
            </w:r>
          </w:p>
        </w:tc>
        <w:tc>
          <w:tcPr>
            <w:tcW w:w="3213" w:type="dxa"/>
            <w:tcBorders>
              <w:top w:val="single" w:sz="4" w:space="0" w:color="auto"/>
              <w:bottom w:val="single" w:sz="12" w:space="0" w:color="auto"/>
            </w:tcBorders>
            <w:shd w:val="clear" w:color="auto" w:fill="auto"/>
            <w:vAlign w:val="bottom"/>
          </w:tcPr>
          <w:p w:rsidR="009C28A6" w:rsidRPr="009C28A6" w:rsidRDefault="009C28A6" w:rsidP="009C28A6">
            <w:pPr>
              <w:spacing w:before="80" w:after="80" w:line="200" w:lineRule="exact"/>
              <w:ind w:right="113"/>
              <w:rPr>
                <w:i/>
                <w:sz w:val="16"/>
              </w:rPr>
            </w:pPr>
            <w:r>
              <w:rPr>
                <w:i/>
                <w:sz w:val="16"/>
              </w:rPr>
              <w:t>Number of views</w:t>
            </w:r>
          </w:p>
        </w:tc>
        <w:tc>
          <w:tcPr>
            <w:tcW w:w="3213" w:type="dxa"/>
            <w:tcBorders>
              <w:top w:val="single" w:sz="4" w:space="0" w:color="auto"/>
              <w:bottom w:val="single" w:sz="12" w:space="0" w:color="auto"/>
            </w:tcBorders>
            <w:shd w:val="clear" w:color="auto" w:fill="auto"/>
            <w:vAlign w:val="bottom"/>
          </w:tcPr>
          <w:p w:rsidR="009C28A6" w:rsidRPr="009C28A6" w:rsidRDefault="009C28A6" w:rsidP="009C28A6">
            <w:pPr>
              <w:spacing w:before="80" w:after="80" w:line="200" w:lineRule="exact"/>
              <w:ind w:right="113"/>
              <w:rPr>
                <w:i/>
                <w:sz w:val="16"/>
              </w:rPr>
            </w:pPr>
            <w:r>
              <w:rPr>
                <w:i/>
                <w:sz w:val="16"/>
              </w:rPr>
              <w:t>Status</w:t>
            </w:r>
          </w:p>
        </w:tc>
      </w:tr>
      <w:tr w:rsidR="009C28A6" w:rsidRPr="009C28A6" w:rsidTr="009C28A6">
        <w:trPr>
          <w:trHeight w:hRule="exact" w:val="113"/>
        </w:trPr>
        <w:tc>
          <w:tcPr>
            <w:tcW w:w="3211" w:type="dxa"/>
            <w:tcBorders>
              <w:top w:val="single" w:sz="12" w:space="0" w:color="auto"/>
            </w:tcBorders>
            <w:shd w:val="clear" w:color="auto" w:fill="auto"/>
            <w:vAlign w:val="bottom"/>
          </w:tcPr>
          <w:p w:rsidR="009C28A6" w:rsidRPr="009C28A6" w:rsidRDefault="009C28A6" w:rsidP="009C28A6">
            <w:pPr>
              <w:spacing w:before="80" w:after="80" w:line="200" w:lineRule="exact"/>
              <w:ind w:right="113"/>
              <w:rPr>
                <w:i/>
                <w:sz w:val="16"/>
              </w:rPr>
            </w:pPr>
          </w:p>
        </w:tc>
        <w:tc>
          <w:tcPr>
            <w:tcW w:w="3213" w:type="dxa"/>
            <w:tcBorders>
              <w:top w:val="single" w:sz="12" w:space="0" w:color="auto"/>
            </w:tcBorders>
            <w:shd w:val="clear" w:color="auto" w:fill="auto"/>
            <w:vAlign w:val="bottom"/>
          </w:tcPr>
          <w:p w:rsidR="009C28A6" w:rsidRPr="009C28A6" w:rsidRDefault="009C28A6" w:rsidP="009C28A6">
            <w:pPr>
              <w:spacing w:before="80" w:after="80" w:line="200" w:lineRule="exact"/>
              <w:ind w:right="113"/>
              <w:rPr>
                <w:i/>
                <w:sz w:val="16"/>
              </w:rPr>
            </w:pPr>
          </w:p>
        </w:tc>
        <w:tc>
          <w:tcPr>
            <w:tcW w:w="3213" w:type="dxa"/>
            <w:tcBorders>
              <w:top w:val="single" w:sz="12" w:space="0" w:color="auto"/>
            </w:tcBorders>
            <w:shd w:val="clear" w:color="auto" w:fill="auto"/>
            <w:vAlign w:val="bottom"/>
          </w:tcPr>
          <w:p w:rsidR="009C28A6" w:rsidRPr="009C28A6" w:rsidRDefault="009C28A6" w:rsidP="009C28A6">
            <w:pPr>
              <w:spacing w:before="80" w:after="80" w:line="200" w:lineRule="exact"/>
              <w:ind w:right="113"/>
              <w:rPr>
                <w:i/>
                <w:sz w:val="16"/>
              </w:rPr>
            </w:pPr>
          </w:p>
        </w:tc>
      </w:tr>
      <w:tr w:rsidR="009C28A6" w:rsidRPr="009C28A6" w:rsidTr="009C28A6">
        <w:tc>
          <w:tcPr>
            <w:tcW w:w="3211" w:type="dxa"/>
            <w:tcBorders>
              <w:bottom w:val="single" w:sz="12" w:space="0" w:color="auto"/>
            </w:tcBorders>
            <w:shd w:val="clear" w:color="auto" w:fill="auto"/>
          </w:tcPr>
          <w:p w:rsidR="009C28A6" w:rsidRPr="009C28A6" w:rsidRDefault="009C28A6" w:rsidP="009C28A6">
            <w:pPr>
              <w:spacing w:before="40" w:after="120"/>
              <w:ind w:right="113"/>
            </w:pPr>
            <w:r>
              <w:t>CESCR</w:t>
            </w:r>
          </w:p>
        </w:tc>
        <w:tc>
          <w:tcPr>
            <w:tcW w:w="3213" w:type="dxa"/>
            <w:tcBorders>
              <w:bottom w:val="single" w:sz="12" w:space="0" w:color="auto"/>
            </w:tcBorders>
            <w:shd w:val="clear" w:color="auto" w:fill="auto"/>
          </w:tcPr>
          <w:p w:rsidR="009C28A6" w:rsidRPr="009C28A6" w:rsidRDefault="009C28A6" w:rsidP="009C28A6">
            <w:pPr>
              <w:spacing w:before="40" w:after="120"/>
              <w:ind w:right="113"/>
            </w:pPr>
            <w:r w:rsidRPr="009C28A6">
              <w:t>1</w:t>
            </w:r>
            <w:r w:rsidRPr="009C28A6">
              <w:rPr>
                <w:rStyle w:val="EndnoteReference"/>
              </w:rPr>
              <w:endnoteReference w:id="24"/>
            </w:r>
          </w:p>
        </w:tc>
        <w:tc>
          <w:tcPr>
            <w:tcW w:w="3213" w:type="dxa"/>
            <w:tcBorders>
              <w:bottom w:val="single" w:sz="12" w:space="0" w:color="auto"/>
            </w:tcBorders>
            <w:shd w:val="clear" w:color="auto" w:fill="auto"/>
          </w:tcPr>
          <w:p w:rsidR="009C28A6" w:rsidRPr="009C28A6" w:rsidRDefault="009C28A6" w:rsidP="009C28A6">
            <w:pPr>
              <w:spacing w:before="40" w:after="120"/>
              <w:ind w:right="113"/>
            </w:pPr>
            <w:r>
              <w:t>Information requested</w:t>
            </w:r>
            <w:r w:rsidRPr="009C28A6">
              <w:rPr>
                <w:rStyle w:val="EndnoteReference"/>
              </w:rPr>
              <w:endnoteReference w:id="25"/>
            </w:r>
          </w:p>
        </w:tc>
      </w:tr>
    </w:tbl>
    <w:p w:rsidR="00292DEC" w:rsidRDefault="00292DEC" w:rsidP="00292DEC">
      <w:pPr>
        <w:pStyle w:val="H23G"/>
      </w:pPr>
      <w:r>
        <w:tab/>
      </w:r>
      <w:r>
        <w:tab/>
        <w:t>Country visits and/or inquiries by Treaty bodies</w:t>
      </w:r>
    </w:p>
    <w:tbl>
      <w:tblPr>
        <w:tblStyle w:val="TableGrid"/>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4584"/>
      </w:tblGrid>
      <w:tr w:rsidR="00292DEC" w:rsidRPr="00292DEC" w:rsidTr="00292DEC">
        <w:tc>
          <w:tcPr>
            <w:tcW w:w="2456" w:type="dxa"/>
            <w:tcBorders>
              <w:top w:val="single" w:sz="4" w:space="0" w:color="auto"/>
              <w:bottom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rsidR="00292DEC" w:rsidRPr="00292DEC" w:rsidRDefault="00292DEC" w:rsidP="0023030B">
            <w:pPr>
              <w:spacing w:before="80" w:after="80" w:line="200" w:lineRule="exact"/>
              <w:ind w:left="527" w:right="113"/>
              <w:rPr>
                <w:i/>
                <w:sz w:val="16"/>
              </w:rPr>
            </w:pPr>
            <w:r>
              <w:rPr>
                <w:i/>
                <w:sz w:val="16"/>
              </w:rPr>
              <w:t>Date</w:t>
            </w:r>
          </w:p>
        </w:tc>
        <w:tc>
          <w:tcPr>
            <w:tcW w:w="4584" w:type="dxa"/>
            <w:tcBorders>
              <w:top w:val="single" w:sz="4" w:space="0" w:color="auto"/>
              <w:bottom w:val="single" w:sz="12" w:space="0" w:color="auto"/>
            </w:tcBorders>
            <w:shd w:val="clear" w:color="auto" w:fill="auto"/>
            <w:vAlign w:val="bottom"/>
          </w:tcPr>
          <w:p w:rsidR="00292DEC" w:rsidRPr="00292DEC" w:rsidRDefault="00292DEC" w:rsidP="008B0E68">
            <w:pPr>
              <w:spacing w:before="80" w:after="80" w:line="200" w:lineRule="exact"/>
              <w:ind w:left="1462" w:right="113"/>
              <w:rPr>
                <w:i/>
                <w:sz w:val="16"/>
              </w:rPr>
            </w:pPr>
            <w:r>
              <w:rPr>
                <w:i/>
                <w:sz w:val="16"/>
              </w:rPr>
              <w:t>Subject matter</w:t>
            </w:r>
          </w:p>
        </w:tc>
      </w:tr>
      <w:tr w:rsidR="00292DEC" w:rsidRPr="00292DEC" w:rsidTr="00292DEC">
        <w:trPr>
          <w:trHeight w:hRule="exact" w:val="113"/>
        </w:trPr>
        <w:tc>
          <w:tcPr>
            <w:tcW w:w="2456"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c>
          <w:tcPr>
            <w:tcW w:w="2457"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c>
          <w:tcPr>
            <w:tcW w:w="4584"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r>
      <w:tr w:rsidR="00292DEC" w:rsidRPr="00292DEC" w:rsidTr="00292DEC">
        <w:tc>
          <w:tcPr>
            <w:tcW w:w="2456" w:type="dxa"/>
            <w:tcBorders>
              <w:bottom w:val="single" w:sz="12" w:space="0" w:color="auto"/>
            </w:tcBorders>
            <w:shd w:val="clear" w:color="auto" w:fill="auto"/>
          </w:tcPr>
          <w:p w:rsidR="00292DEC" w:rsidRPr="00292DEC" w:rsidRDefault="008B0E68" w:rsidP="00292DEC">
            <w:pPr>
              <w:spacing w:before="40" w:after="120"/>
              <w:ind w:right="113"/>
            </w:pPr>
            <w:r>
              <w:t>SPT</w:t>
            </w:r>
          </w:p>
        </w:tc>
        <w:tc>
          <w:tcPr>
            <w:tcW w:w="2457" w:type="dxa"/>
            <w:tcBorders>
              <w:bottom w:val="single" w:sz="12" w:space="0" w:color="auto"/>
            </w:tcBorders>
            <w:shd w:val="clear" w:color="auto" w:fill="auto"/>
          </w:tcPr>
          <w:p w:rsidR="00292DEC" w:rsidRPr="00292DEC" w:rsidRDefault="008B0E68" w:rsidP="0023030B">
            <w:pPr>
              <w:spacing w:before="40" w:after="120"/>
              <w:ind w:left="527" w:right="113"/>
            </w:pPr>
            <w:r w:rsidRPr="008B0E68">
              <w:t>September 2015</w:t>
            </w:r>
            <w:r w:rsidRPr="008B0E68">
              <w:rPr>
                <w:rStyle w:val="EndnoteReference"/>
              </w:rPr>
              <w:endnoteReference w:id="26"/>
            </w:r>
          </w:p>
        </w:tc>
        <w:tc>
          <w:tcPr>
            <w:tcW w:w="4584" w:type="dxa"/>
            <w:tcBorders>
              <w:bottom w:val="single" w:sz="12" w:space="0" w:color="auto"/>
            </w:tcBorders>
            <w:shd w:val="clear" w:color="auto" w:fill="auto"/>
          </w:tcPr>
          <w:p w:rsidR="00292DEC" w:rsidRPr="00292DEC" w:rsidRDefault="00292DEC" w:rsidP="008B0E68">
            <w:pPr>
              <w:spacing w:before="40" w:after="120"/>
              <w:ind w:left="1462" w:right="113"/>
            </w:pPr>
            <w:r w:rsidRPr="00292DEC">
              <w:t>Confidential inquiry without a visit on the issue of torture</w:t>
            </w:r>
            <w:r w:rsidRPr="00292DEC">
              <w:rPr>
                <w:rStyle w:val="EndnoteReference"/>
              </w:rPr>
              <w:endnoteReference w:id="27"/>
            </w:r>
          </w:p>
        </w:tc>
      </w:tr>
    </w:tbl>
    <w:p w:rsidR="00A02BFB" w:rsidRPr="00292DEC" w:rsidRDefault="00A02BFB" w:rsidP="00292DEC">
      <w:pPr>
        <w:pStyle w:val="H1G"/>
      </w:pPr>
      <w:r w:rsidRPr="00292DEC">
        <w:tab/>
        <w:t>B.</w:t>
      </w:r>
      <w:r w:rsidRPr="00292DEC">
        <w:tab/>
      </w:r>
      <w:r w:rsidR="00677AF1" w:rsidRPr="00292DEC">
        <w:t>Cooperation with special procedures</w:t>
      </w:r>
      <w:r w:rsidR="008B0E68" w:rsidRPr="008B0E68">
        <w:rPr>
          <w:rStyle w:val="EndnoteReference"/>
          <w:b w:val="0"/>
        </w:rPr>
        <w:endnoteReference w:id="28"/>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8B0E68" w:rsidP="0028001D">
            <w:pPr>
              <w:spacing w:before="40" w:after="120"/>
              <w:ind w:right="113"/>
            </w:pPr>
            <w:r>
              <w:t>Yes</w:t>
            </w:r>
          </w:p>
        </w:tc>
        <w:tc>
          <w:tcPr>
            <w:tcW w:w="3400" w:type="dxa"/>
            <w:shd w:val="clear" w:color="auto" w:fill="auto"/>
          </w:tcPr>
          <w:p w:rsidR="003E33AE" w:rsidRPr="00F9635C" w:rsidRDefault="008B0E68"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Default="008B0E68" w:rsidP="00BD0379">
            <w:pPr>
              <w:ind w:right="113"/>
            </w:pPr>
            <w:r>
              <w:t>African Descent</w:t>
            </w:r>
          </w:p>
          <w:p w:rsidR="00BD0379" w:rsidRDefault="00BD0379" w:rsidP="00BD0379">
            <w:pPr>
              <w:ind w:right="113"/>
            </w:pPr>
            <w:r>
              <w:t>Migrants</w:t>
            </w:r>
          </w:p>
          <w:p w:rsidR="00BD0379" w:rsidRDefault="00BD0379" w:rsidP="00BD0379">
            <w:pPr>
              <w:ind w:right="113"/>
            </w:pPr>
            <w:r>
              <w:t>Summary executions</w:t>
            </w:r>
          </w:p>
          <w:p w:rsidR="00BD0379" w:rsidRDefault="00BD0379" w:rsidP="00BD0379">
            <w:pPr>
              <w:ind w:right="113"/>
            </w:pPr>
            <w:r>
              <w:t>Slavery</w:t>
            </w:r>
          </w:p>
          <w:p w:rsidR="00BD0379" w:rsidRPr="009E78E3" w:rsidRDefault="00BD0379" w:rsidP="00BD0379">
            <w:pPr>
              <w:ind w:right="113"/>
            </w:pPr>
            <w:r>
              <w:t>Trafficking in persons</w:t>
            </w:r>
          </w:p>
        </w:tc>
        <w:tc>
          <w:tcPr>
            <w:tcW w:w="3400" w:type="dxa"/>
            <w:shd w:val="clear" w:color="auto" w:fill="auto"/>
          </w:tcPr>
          <w:p w:rsidR="00A850C2" w:rsidRPr="009E78E3" w:rsidRDefault="00A850C2" w:rsidP="00730838">
            <w:pPr>
              <w:spacing w:before="40" w:after="120"/>
              <w:ind w:right="113"/>
            </w:pPr>
          </w:p>
        </w:tc>
      </w:tr>
      <w:tr w:rsidR="009E78E3" w:rsidRPr="009E78E3" w:rsidTr="0028001D">
        <w:tc>
          <w:tcPr>
            <w:tcW w:w="3211" w:type="dxa"/>
            <w:shd w:val="clear" w:color="auto" w:fill="auto"/>
          </w:tcPr>
          <w:p w:rsidR="009E78E3" w:rsidRPr="0028001D" w:rsidRDefault="003E6998" w:rsidP="00BD0379">
            <w:pPr>
              <w:spacing w:before="120" w:after="120"/>
              <w:ind w:right="113"/>
              <w:rPr>
                <w:i/>
              </w:rPr>
            </w:pPr>
            <w:r w:rsidRPr="0028001D">
              <w:rPr>
                <w:i/>
              </w:rPr>
              <w:t>Visits agreed to in principle</w:t>
            </w:r>
          </w:p>
        </w:tc>
        <w:tc>
          <w:tcPr>
            <w:tcW w:w="3026" w:type="dxa"/>
            <w:shd w:val="clear" w:color="auto" w:fill="auto"/>
          </w:tcPr>
          <w:p w:rsidR="00471995" w:rsidRPr="00A31ADE" w:rsidRDefault="00BD0379" w:rsidP="00BD0379">
            <w:pPr>
              <w:spacing w:before="120"/>
              <w:ind w:right="113"/>
            </w:pPr>
            <w:r>
              <w:t>Food</w:t>
            </w:r>
          </w:p>
        </w:tc>
        <w:tc>
          <w:tcPr>
            <w:tcW w:w="3400" w:type="dxa"/>
            <w:shd w:val="clear" w:color="auto" w:fill="auto"/>
          </w:tcPr>
          <w:p w:rsidR="00953956" w:rsidRPr="00A31ADE" w:rsidRDefault="00953956" w:rsidP="00BD0379">
            <w:pPr>
              <w:spacing w:before="120"/>
              <w:rPr>
                <w:rFonts w:eastAsia="Calibri"/>
                <w:lang w:eastAsia="en-GB"/>
              </w:rPr>
            </w:pP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953956" w:rsidRPr="00BE3252" w:rsidRDefault="00BD0379" w:rsidP="00BD0379">
            <w:pPr>
              <w:spacing w:before="120"/>
              <w:ind w:right="113"/>
            </w:pPr>
            <w:r>
              <w:t>Hazardous substances and wastes</w:t>
            </w:r>
          </w:p>
        </w:tc>
        <w:tc>
          <w:tcPr>
            <w:tcW w:w="3400" w:type="dxa"/>
            <w:shd w:val="clear" w:color="auto" w:fill="auto"/>
          </w:tcPr>
          <w:p w:rsidR="00953956" w:rsidRPr="00BE3252" w:rsidRDefault="00953956" w:rsidP="00BD0379">
            <w:pPr>
              <w:spacing w:before="120"/>
              <w:ind w:right="113"/>
            </w:pP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B66503">
            <w:pPr>
              <w:spacing w:before="40" w:after="120"/>
              <w:ind w:right="113"/>
            </w:pPr>
            <w:r>
              <w:t xml:space="preserve">During the period under review </w:t>
            </w:r>
            <w:r w:rsidR="00B66503">
              <w:t>19</w:t>
            </w:r>
            <w:r w:rsidR="009D3FA1">
              <w:t xml:space="preserve"> communications were sent</w:t>
            </w:r>
            <w:r>
              <w:t>. The Government replied to</w:t>
            </w:r>
            <w:r w:rsidR="002B4657">
              <w:t xml:space="preserve"> </w:t>
            </w:r>
            <w:r w:rsidR="00BD0379">
              <w:t>1</w:t>
            </w:r>
            <w:r w:rsidR="00B66503">
              <w:t>5</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BD0379" w:rsidP="00A81300">
            <w:pPr>
              <w:spacing w:before="40" w:after="120"/>
              <w:ind w:right="113"/>
            </w:pPr>
            <w:r>
              <w:t>Summary executions</w:t>
            </w: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550679" w:rsidRPr="00550679">
        <w:rPr>
          <w:rStyle w:val="EndnoteReference"/>
          <w:b w:val="0"/>
        </w:rPr>
        <w:endnoteReference w:id="29"/>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BC6994">
            <w:pPr>
              <w:spacing w:before="40" w:after="120"/>
              <w:ind w:right="113"/>
              <w:rPr>
                <w:i/>
                <w:sz w:val="16"/>
              </w:rPr>
            </w:pPr>
            <w:r w:rsidRPr="005D71E9">
              <w:rPr>
                <w:i/>
                <w:sz w:val="16"/>
              </w:rPr>
              <w:t>Status during present cycle</w:t>
            </w:r>
            <w:r w:rsidR="00BC6994" w:rsidRPr="00BC6994">
              <w:rPr>
                <w:rStyle w:val="EndnoteReference"/>
              </w:rPr>
              <w:endnoteReference w:id="30"/>
            </w:r>
          </w:p>
        </w:tc>
      </w:tr>
      <w:tr w:rsidR="00A02BFB" w:rsidRPr="00332822" w:rsidTr="005D71E9">
        <w:trPr>
          <w:trHeight w:hRule="exact" w:val="530"/>
        </w:trPr>
        <w:tc>
          <w:tcPr>
            <w:tcW w:w="3211" w:type="dxa"/>
            <w:shd w:val="clear" w:color="auto" w:fill="auto"/>
            <w:vAlign w:val="bottom"/>
          </w:tcPr>
          <w:p w:rsidR="00A02BFB" w:rsidRPr="00953956" w:rsidRDefault="00A02BFB" w:rsidP="0028001D">
            <w:pPr>
              <w:spacing w:before="80" w:after="80" w:line="200" w:lineRule="exact"/>
              <w:ind w:right="113"/>
            </w:pPr>
          </w:p>
        </w:tc>
        <w:tc>
          <w:tcPr>
            <w:tcW w:w="3213" w:type="dxa"/>
            <w:shd w:val="clear" w:color="auto" w:fill="auto"/>
            <w:vAlign w:val="bottom"/>
          </w:tcPr>
          <w:p w:rsidR="00A02BFB" w:rsidRPr="00A81300" w:rsidRDefault="00550679" w:rsidP="0028001D">
            <w:pPr>
              <w:spacing w:before="80" w:after="80" w:line="200" w:lineRule="exact"/>
              <w:ind w:right="113"/>
            </w:pPr>
            <w:r>
              <w:t>No NHRI</w:t>
            </w:r>
          </w:p>
        </w:tc>
        <w:tc>
          <w:tcPr>
            <w:tcW w:w="3213" w:type="dxa"/>
            <w:shd w:val="clear" w:color="auto" w:fill="auto"/>
            <w:vAlign w:val="bottom"/>
          </w:tcPr>
          <w:p w:rsidR="00A02BFB" w:rsidRPr="00A81300" w:rsidRDefault="00550679" w:rsidP="0028001D">
            <w:pPr>
              <w:spacing w:before="80" w:after="80" w:line="200" w:lineRule="exact"/>
              <w:ind w:right="113"/>
            </w:pPr>
            <w:r>
              <w:t>No NHRI</w:t>
            </w:r>
          </w:p>
        </w:tc>
      </w:tr>
    </w:tbl>
    <w:p w:rsidR="008B7D95" w:rsidRPr="00A02BFB" w:rsidRDefault="008B7D95" w:rsidP="000200B9"/>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A2" w:rsidRDefault="00C51BA2"/>
  </w:endnote>
  <w:endnote w:type="continuationSeparator" w:id="0">
    <w:p w:rsidR="00C51BA2" w:rsidRDefault="00C51BA2"/>
  </w:endnote>
  <w:endnote w:type="continuationNotice" w:id="1">
    <w:p w:rsidR="00C51BA2" w:rsidRDefault="00C51BA2"/>
  </w:endnote>
  <w:endnote w:id="2">
    <w:p w:rsidR="00130A75" w:rsidRDefault="00130A75" w:rsidP="00130A75">
      <w:pPr>
        <w:pStyle w:val="H4G"/>
      </w:pPr>
      <w:r>
        <w:t>Notes</w:t>
      </w:r>
    </w:p>
    <w:p w:rsidR="00130A75" w:rsidRPr="00174744" w:rsidRDefault="00130A75" w:rsidP="00130A75">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Italy</w:t>
      </w:r>
      <w:r w:rsidRPr="008B4D7D">
        <w:rPr>
          <w:color w:val="4F81BD"/>
        </w:rPr>
        <w:t xml:space="preserve"> </w:t>
      </w:r>
      <w:r w:rsidRPr="00806A55">
        <w:t>from the previous cycle (A/HRC/WG.6/</w:t>
      </w:r>
      <w:r>
        <w:t>20/ITA/</w:t>
      </w:r>
      <w:r w:rsidRPr="00806A55">
        <w:t>2).</w:t>
      </w:r>
    </w:p>
  </w:endnote>
  <w:endnote w:id="3">
    <w:p w:rsidR="00130A75" w:rsidRDefault="00130A75" w:rsidP="00130A75">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130A75" w:rsidRPr="00174744" w:rsidRDefault="00130A75" w:rsidP="00130A75">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F70BDB">
        <w:rPr>
          <w:szCs w:val="18"/>
        </w:rPr>
        <w:t>;</w:t>
      </w:r>
    </w:p>
    <w:p w:rsidR="00130A75" w:rsidRPr="00174744" w:rsidRDefault="00F70BDB" w:rsidP="00130A75">
      <w:pPr>
        <w:pStyle w:val="EndnoteText"/>
        <w:widowControl w:val="0"/>
        <w:ind w:left="3969" w:hanging="2268"/>
        <w:rPr>
          <w:szCs w:val="18"/>
        </w:rPr>
      </w:pPr>
      <w:r>
        <w:rPr>
          <w:szCs w:val="18"/>
        </w:rPr>
        <w:t>ICESCR</w:t>
      </w:r>
      <w:r w:rsidR="00130A75" w:rsidRPr="00174744">
        <w:rPr>
          <w:szCs w:val="18"/>
        </w:rPr>
        <w:tab/>
        <w:t>International Covenant on Economic, Social and Cultural Rights</w:t>
      </w:r>
      <w:r>
        <w:rPr>
          <w:szCs w:val="18"/>
        </w:rPr>
        <w:t>;</w:t>
      </w:r>
    </w:p>
    <w:p w:rsidR="00130A75" w:rsidRPr="00174744" w:rsidRDefault="00130A75" w:rsidP="00130A75">
      <w:pPr>
        <w:pStyle w:val="EndnoteText"/>
        <w:widowControl w:val="0"/>
        <w:ind w:left="3969" w:hanging="2269"/>
        <w:rPr>
          <w:szCs w:val="18"/>
        </w:rPr>
      </w:pPr>
      <w:r w:rsidRPr="00174744">
        <w:rPr>
          <w:szCs w:val="18"/>
        </w:rPr>
        <w:t>OP-ICESCR</w:t>
      </w:r>
      <w:r w:rsidRPr="00174744">
        <w:rPr>
          <w:szCs w:val="18"/>
        </w:rPr>
        <w:tab/>
        <w:t>Optional Protocol to ICESCR</w:t>
      </w:r>
      <w:r w:rsidR="00F70BDB">
        <w:rPr>
          <w:szCs w:val="18"/>
        </w:rPr>
        <w:t>;</w:t>
      </w:r>
    </w:p>
    <w:p w:rsidR="00130A75" w:rsidRPr="00174744" w:rsidRDefault="00130A75" w:rsidP="00130A75">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F70BDB">
        <w:rPr>
          <w:szCs w:val="18"/>
        </w:rPr>
        <w:t>;</w:t>
      </w:r>
    </w:p>
    <w:p w:rsidR="00130A75" w:rsidRPr="00174744" w:rsidRDefault="00130A75" w:rsidP="00130A75">
      <w:pPr>
        <w:pStyle w:val="EndnoteText"/>
        <w:widowControl w:val="0"/>
        <w:ind w:left="3969" w:hanging="2268"/>
        <w:rPr>
          <w:szCs w:val="18"/>
        </w:rPr>
      </w:pPr>
      <w:r w:rsidRPr="00174744">
        <w:rPr>
          <w:szCs w:val="18"/>
        </w:rPr>
        <w:t>ICCPR-OP 1</w:t>
      </w:r>
      <w:r w:rsidRPr="00174744">
        <w:rPr>
          <w:szCs w:val="18"/>
        </w:rPr>
        <w:tab/>
        <w:t>Optional Protocol to ICCPR</w:t>
      </w:r>
      <w:r w:rsidR="00F70BDB">
        <w:rPr>
          <w:szCs w:val="18"/>
        </w:rPr>
        <w:t>;</w:t>
      </w:r>
    </w:p>
    <w:p w:rsidR="00130A75" w:rsidRPr="00174744" w:rsidRDefault="00130A75" w:rsidP="00130A75">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F70BDB">
        <w:rPr>
          <w:szCs w:val="18"/>
        </w:rPr>
        <w:t>;</w:t>
      </w:r>
    </w:p>
    <w:p w:rsidR="00130A75" w:rsidRPr="00174744" w:rsidRDefault="00130A75" w:rsidP="00130A75">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F70BDB">
        <w:rPr>
          <w:szCs w:val="18"/>
        </w:rPr>
        <w:t>;</w:t>
      </w:r>
    </w:p>
    <w:p w:rsidR="00130A75" w:rsidRPr="00174744" w:rsidRDefault="00130A75" w:rsidP="00130A75">
      <w:pPr>
        <w:pStyle w:val="EndnoteText"/>
        <w:widowControl w:val="0"/>
        <w:ind w:left="3969" w:hanging="2269"/>
        <w:rPr>
          <w:szCs w:val="18"/>
        </w:rPr>
      </w:pPr>
      <w:r w:rsidRPr="00174744">
        <w:rPr>
          <w:szCs w:val="18"/>
        </w:rPr>
        <w:t>OP-CEDAW</w:t>
      </w:r>
      <w:r w:rsidRPr="00174744">
        <w:rPr>
          <w:szCs w:val="18"/>
        </w:rPr>
        <w:tab/>
        <w:t>Optional Protocol to CEDAW</w:t>
      </w:r>
      <w:r w:rsidR="00F70BDB">
        <w:rPr>
          <w:szCs w:val="18"/>
        </w:rPr>
        <w:t>;</w:t>
      </w:r>
    </w:p>
    <w:p w:rsidR="00130A75" w:rsidRPr="00174744" w:rsidRDefault="00130A75" w:rsidP="00130A75">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F70BDB">
        <w:rPr>
          <w:szCs w:val="18"/>
        </w:rPr>
        <w:t>;</w:t>
      </w:r>
    </w:p>
    <w:p w:rsidR="00130A75" w:rsidRPr="00174744" w:rsidRDefault="00130A75" w:rsidP="00130A75">
      <w:pPr>
        <w:pStyle w:val="EndnoteText"/>
        <w:widowControl w:val="0"/>
        <w:ind w:left="3969" w:hanging="2269"/>
        <w:rPr>
          <w:szCs w:val="18"/>
        </w:rPr>
      </w:pPr>
      <w:r w:rsidRPr="00174744">
        <w:rPr>
          <w:szCs w:val="18"/>
        </w:rPr>
        <w:t>OP-CAT</w:t>
      </w:r>
      <w:r w:rsidRPr="00174744">
        <w:rPr>
          <w:szCs w:val="18"/>
        </w:rPr>
        <w:tab/>
        <w:t>Optional Protocol to CAT</w:t>
      </w:r>
      <w:r w:rsidR="00F70BDB">
        <w:rPr>
          <w:szCs w:val="18"/>
        </w:rPr>
        <w:t>;</w:t>
      </w:r>
    </w:p>
    <w:p w:rsidR="00130A75" w:rsidRPr="00174744" w:rsidRDefault="00130A75" w:rsidP="00130A75">
      <w:pPr>
        <w:pStyle w:val="EndnoteText"/>
        <w:widowControl w:val="0"/>
        <w:ind w:left="3969" w:hanging="2269"/>
        <w:rPr>
          <w:szCs w:val="18"/>
        </w:rPr>
      </w:pPr>
      <w:r w:rsidRPr="00174744">
        <w:rPr>
          <w:szCs w:val="18"/>
        </w:rPr>
        <w:t>CRC</w:t>
      </w:r>
      <w:r w:rsidRPr="00174744">
        <w:rPr>
          <w:szCs w:val="18"/>
        </w:rPr>
        <w:tab/>
        <w:t>Convention on the Rights of the Child</w:t>
      </w:r>
      <w:r w:rsidR="00F70BDB">
        <w:rPr>
          <w:szCs w:val="18"/>
        </w:rPr>
        <w:t>;</w:t>
      </w:r>
    </w:p>
    <w:p w:rsidR="00130A75" w:rsidRPr="00174744" w:rsidRDefault="00130A75" w:rsidP="00130A75">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F70BDB">
        <w:rPr>
          <w:szCs w:val="18"/>
        </w:rPr>
        <w:t>;</w:t>
      </w:r>
    </w:p>
    <w:p w:rsidR="00130A75" w:rsidRPr="00174744" w:rsidRDefault="00130A75" w:rsidP="00130A75">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F70BDB">
        <w:rPr>
          <w:szCs w:val="18"/>
        </w:rPr>
        <w:t>;</w:t>
      </w:r>
    </w:p>
    <w:p w:rsidR="00130A75" w:rsidRPr="00174744" w:rsidRDefault="00130A75" w:rsidP="00130A75">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F70BDB">
        <w:rPr>
          <w:szCs w:val="18"/>
        </w:rPr>
        <w:t>;</w:t>
      </w:r>
    </w:p>
    <w:p w:rsidR="00130A75" w:rsidRPr="00174744" w:rsidRDefault="00130A75" w:rsidP="00130A75">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F70BDB">
        <w:rPr>
          <w:szCs w:val="18"/>
        </w:rPr>
        <w:t>;</w:t>
      </w:r>
    </w:p>
    <w:p w:rsidR="00130A75" w:rsidRPr="00174744" w:rsidRDefault="00130A75" w:rsidP="00130A75">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F70BDB">
        <w:rPr>
          <w:szCs w:val="18"/>
        </w:rPr>
        <w:t>;</w:t>
      </w:r>
    </w:p>
    <w:p w:rsidR="00130A75" w:rsidRPr="00174744" w:rsidRDefault="00130A75" w:rsidP="00130A75">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F70BDB">
        <w:rPr>
          <w:szCs w:val="18"/>
        </w:rPr>
        <w:t>;</w:t>
      </w:r>
    </w:p>
    <w:p w:rsidR="00130A75" w:rsidRPr="00AC3610" w:rsidRDefault="00130A75" w:rsidP="00130A75">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130A75" w:rsidRDefault="00130A75" w:rsidP="00130A75">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130A75" w:rsidRPr="0000055E" w:rsidRDefault="00130A75" w:rsidP="00130A75">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017864">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017864">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rsidR="00130A75" w:rsidRPr="00017864" w:rsidRDefault="00130A75" w:rsidP="00130A75">
      <w:pPr>
        <w:pStyle w:val="EndnoteText"/>
        <w:widowControl w:val="0"/>
        <w:rPr>
          <w:szCs w:val="18"/>
        </w:rPr>
      </w:pPr>
      <w:r w:rsidRPr="00017864">
        <w:rPr>
          <w:szCs w:val="18"/>
        </w:rPr>
        <w:tab/>
      </w:r>
      <w:r w:rsidRPr="0000055E">
        <w:rPr>
          <w:rStyle w:val="EndnoteReference"/>
          <w:szCs w:val="18"/>
        </w:rPr>
        <w:endnoteRef/>
      </w:r>
      <w:r w:rsidRPr="0000055E">
        <w:rPr>
          <w:szCs w:val="18"/>
        </w:rPr>
        <w:tab/>
      </w:r>
      <w:r w:rsidRPr="00017864">
        <w:rPr>
          <w:szCs w:val="18"/>
        </w:rPr>
        <w:t>1951 Convention relating to the Status of Refugees and its 1967 Protocol, 1954 Convention relating to the Status of Stateless Persons, and 1961 Convention on the Reduction of Statelessness.</w:t>
      </w:r>
    </w:p>
  </w:endnote>
  <w:endnote w:id="7">
    <w:p w:rsidR="00130A75" w:rsidRPr="00A82F81" w:rsidRDefault="00130A75" w:rsidP="00130A75">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rsidR="00285E9C" w:rsidRPr="00017864" w:rsidRDefault="00285E9C" w:rsidP="00285E9C">
      <w:pPr>
        <w:pStyle w:val="EndnoteText"/>
        <w:rPr>
          <w:szCs w:val="18"/>
        </w:rPr>
      </w:pPr>
      <w:r w:rsidRPr="00A82F81">
        <w:rPr>
          <w:szCs w:val="18"/>
        </w:rPr>
        <w:tab/>
      </w:r>
      <w:r w:rsidRPr="00A82F81">
        <w:rPr>
          <w:rStyle w:val="EndnoteReference"/>
          <w:szCs w:val="18"/>
        </w:rPr>
        <w:endnoteRef/>
      </w:r>
      <w:r w:rsidRPr="00A82F81">
        <w:rPr>
          <w:szCs w:val="18"/>
        </w:rPr>
        <w:tab/>
      </w:r>
      <w:r w:rsidRPr="00017864">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rsidR="00285E9C" w:rsidRPr="00017864" w:rsidRDefault="00285E9C" w:rsidP="00285E9C">
      <w:pPr>
        <w:pStyle w:val="EndnoteText"/>
        <w:rPr>
          <w:szCs w:val="18"/>
        </w:rPr>
      </w:pPr>
      <w:r w:rsidRPr="0000055E">
        <w:rPr>
          <w:szCs w:val="18"/>
        </w:rPr>
        <w:tab/>
      </w:r>
      <w:r w:rsidRPr="0000055E">
        <w:rPr>
          <w:rStyle w:val="EndnoteReference"/>
          <w:szCs w:val="18"/>
        </w:rPr>
        <w:endnoteRef/>
      </w:r>
      <w:r w:rsidRPr="0000055E">
        <w:rPr>
          <w:szCs w:val="18"/>
        </w:rPr>
        <w:tab/>
      </w:r>
      <w:r w:rsidRPr="00017864">
        <w:rPr>
          <w:szCs w:val="18"/>
        </w:rPr>
        <w:t>LO</w:t>
      </w:r>
      <w:r w:rsidRPr="00017864">
        <w:rPr>
          <w:szCs w:val="18"/>
          <w:lang w:val="en-US"/>
        </w:rPr>
        <w:t xml:space="preserve"> </w:t>
      </w:r>
      <w:r w:rsidRPr="00017864">
        <w:rPr>
          <w:szCs w:val="18"/>
        </w:rPr>
        <w:t xml:space="preserve">Domestic Workers </w:t>
      </w:r>
      <w:r w:rsidRPr="00017864">
        <w:rPr>
          <w:szCs w:val="18"/>
          <w:lang w:val="en-US"/>
        </w:rPr>
        <w:t>Convention, 2011 (No. 189)</w:t>
      </w:r>
      <w:r w:rsidRPr="00017864">
        <w:rPr>
          <w:szCs w:val="18"/>
        </w:rPr>
        <w:t>.</w:t>
      </w:r>
    </w:p>
  </w:endnote>
  <w:endnote w:id="10">
    <w:p w:rsidR="00285E9C" w:rsidRPr="00017864" w:rsidRDefault="00285E9C" w:rsidP="00285E9C">
      <w:pPr>
        <w:pStyle w:val="EndnoteText"/>
        <w:rPr>
          <w:szCs w:val="18"/>
        </w:rPr>
      </w:pPr>
      <w:r w:rsidRPr="0000055E">
        <w:rPr>
          <w:szCs w:val="18"/>
        </w:rPr>
        <w:tab/>
      </w:r>
      <w:r w:rsidRPr="0000055E">
        <w:rPr>
          <w:rStyle w:val="EndnoteReference"/>
          <w:szCs w:val="18"/>
        </w:rPr>
        <w:endnoteRef/>
      </w:r>
      <w:r w:rsidRPr="0000055E">
        <w:rPr>
          <w:szCs w:val="18"/>
        </w:rPr>
        <w:tab/>
      </w:r>
      <w:r w:rsidRPr="00017864">
        <w:rPr>
          <w:szCs w:val="18"/>
        </w:rPr>
        <w:t>ILO</w:t>
      </w:r>
      <w:r w:rsidRPr="00017864">
        <w:rPr>
          <w:szCs w:val="18"/>
          <w:lang w:val="en-US"/>
        </w:rPr>
        <w:t xml:space="preserve"> Indigenous and Tribal Peoples Convention, 1989 (No. 169) </w:t>
      </w:r>
    </w:p>
  </w:endnote>
  <w:endnote w:id="11">
    <w:p w:rsidR="00285E9C" w:rsidRPr="00A82F81" w:rsidRDefault="00285E9C" w:rsidP="00285E9C">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285E9C" w:rsidRPr="00A82F81" w:rsidRDefault="00285E9C" w:rsidP="00285E9C">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F70BDB">
        <w:rPr>
          <w:szCs w:val="18"/>
        </w:rPr>
        <w:t>;</w:t>
      </w:r>
    </w:p>
    <w:p w:rsidR="00285E9C" w:rsidRPr="00A82F81" w:rsidRDefault="00285E9C" w:rsidP="00285E9C">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F70BDB">
        <w:rPr>
          <w:szCs w:val="18"/>
        </w:rPr>
        <w:t>;</w:t>
      </w:r>
    </w:p>
    <w:p w:rsidR="00285E9C" w:rsidRPr="00A82F81" w:rsidRDefault="00285E9C" w:rsidP="00285E9C">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F70BDB">
        <w:rPr>
          <w:szCs w:val="18"/>
        </w:rPr>
        <w:t>;</w:t>
      </w:r>
    </w:p>
    <w:p w:rsidR="00285E9C" w:rsidRPr="00A82F81" w:rsidRDefault="00285E9C" w:rsidP="00285E9C">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F70BDB">
        <w:rPr>
          <w:szCs w:val="18"/>
        </w:rPr>
        <w:t>;</w:t>
      </w:r>
    </w:p>
    <w:p w:rsidR="00285E9C" w:rsidRPr="00A82F81" w:rsidRDefault="00285E9C" w:rsidP="00285E9C">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F70BDB">
        <w:rPr>
          <w:szCs w:val="18"/>
        </w:rPr>
        <w:t>;</w:t>
      </w:r>
    </w:p>
    <w:p w:rsidR="00285E9C" w:rsidRPr="00A82F81" w:rsidRDefault="00285E9C" w:rsidP="00285E9C">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F70BDB">
        <w:rPr>
          <w:szCs w:val="18"/>
        </w:rPr>
        <w:t>;</w:t>
      </w:r>
    </w:p>
    <w:p w:rsidR="00285E9C" w:rsidRPr="00A82F81" w:rsidRDefault="00285E9C" w:rsidP="00285E9C">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F70BDB">
        <w:rPr>
          <w:szCs w:val="18"/>
        </w:rPr>
        <w:t>;</w:t>
      </w:r>
    </w:p>
    <w:p w:rsidR="00285E9C" w:rsidRPr="00A82F81" w:rsidRDefault="00285E9C" w:rsidP="00285E9C">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F70BDB">
        <w:rPr>
          <w:szCs w:val="18"/>
        </w:rPr>
        <w:t>;</w:t>
      </w:r>
    </w:p>
    <w:p w:rsidR="00285E9C" w:rsidRPr="00A82F81" w:rsidRDefault="00285E9C" w:rsidP="00285E9C">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F70BDB">
        <w:rPr>
          <w:szCs w:val="18"/>
        </w:rPr>
        <w:t>;</w:t>
      </w:r>
    </w:p>
    <w:p w:rsidR="00285E9C" w:rsidRPr="00A82F81" w:rsidRDefault="00285E9C" w:rsidP="00285E9C">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F70BDB">
        <w:rPr>
          <w:szCs w:val="18"/>
        </w:rPr>
        <w:t>.</w:t>
      </w:r>
    </w:p>
  </w:endnote>
  <w:endnote w:id="12">
    <w:p w:rsidR="00285E9C" w:rsidRPr="00B33F9E" w:rsidRDefault="00F70BDB" w:rsidP="00F70BDB">
      <w:pPr>
        <w:pStyle w:val="EndnoteText"/>
        <w:spacing w:line="240" w:lineRule="auto"/>
        <w:jc w:val="both"/>
        <w:rPr>
          <w:szCs w:val="18"/>
        </w:rPr>
      </w:pPr>
      <w:r w:rsidRPr="00B66503">
        <w:rPr>
          <w:szCs w:val="18"/>
        </w:rPr>
        <w:tab/>
      </w:r>
      <w:r w:rsidR="00285E9C" w:rsidRPr="00C46747">
        <w:rPr>
          <w:rStyle w:val="EndnoteReference"/>
          <w:szCs w:val="18"/>
        </w:rPr>
        <w:endnoteRef/>
      </w:r>
      <w:r>
        <w:rPr>
          <w:szCs w:val="18"/>
          <w:lang w:val="es-ES"/>
        </w:rPr>
        <w:tab/>
      </w:r>
      <w:r w:rsidR="00285E9C" w:rsidRPr="00C46747">
        <w:rPr>
          <w:bCs/>
          <w:szCs w:val="18"/>
          <w:lang w:val="es-ES"/>
        </w:rPr>
        <w:t xml:space="preserve">CERD/C/ITA/CO/19-20, para. </w:t>
      </w:r>
      <w:r w:rsidR="00285E9C" w:rsidRPr="00B33F9E">
        <w:rPr>
          <w:bCs/>
          <w:szCs w:val="18"/>
        </w:rPr>
        <w:t>33.</w:t>
      </w:r>
    </w:p>
  </w:endnote>
  <w:endnote w:id="13">
    <w:p w:rsidR="00285E9C" w:rsidRPr="00C46747" w:rsidRDefault="00F70BDB" w:rsidP="00F70BDB">
      <w:pPr>
        <w:pStyle w:val="EndnoteText"/>
        <w:spacing w:line="240" w:lineRule="auto"/>
        <w:jc w:val="both"/>
        <w:rPr>
          <w:szCs w:val="18"/>
        </w:rPr>
      </w:pPr>
      <w:r>
        <w:rPr>
          <w:szCs w:val="18"/>
        </w:rPr>
        <w:tab/>
      </w:r>
      <w:r w:rsidR="00285E9C" w:rsidRPr="00C46747">
        <w:rPr>
          <w:rStyle w:val="EndnoteReference"/>
          <w:szCs w:val="18"/>
        </w:rPr>
        <w:endnoteRef/>
      </w:r>
      <w:r>
        <w:rPr>
          <w:szCs w:val="18"/>
        </w:rPr>
        <w:tab/>
      </w:r>
      <w:r w:rsidR="00285E9C" w:rsidRPr="00C46747">
        <w:rPr>
          <w:szCs w:val="18"/>
          <w:lang w:val="en-US"/>
        </w:rPr>
        <w:t>CERD/C/ITA/CO/19-20/Add.1.</w:t>
      </w:r>
    </w:p>
  </w:endnote>
  <w:endnote w:id="14">
    <w:p w:rsidR="00F70BDB" w:rsidRDefault="00F70BDB" w:rsidP="00F70BDB">
      <w:pPr>
        <w:pStyle w:val="EndnoteText"/>
        <w:widowControl w:val="0"/>
        <w:tabs>
          <w:tab w:val="clear" w:pos="1021"/>
          <w:tab w:val="right" w:pos="1020"/>
        </w:tabs>
      </w:pPr>
      <w:r>
        <w:tab/>
      </w:r>
      <w:r>
        <w:rPr>
          <w:rStyle w:val="EndnoteReference"/>
        </w:rPr>
        <w:endnoteRef/>
      </w:r>
      <w:r>
        <w:tab/>
      </w:r>
      <w:r w:rsidRPr="00F70BDB">
        <w:t>Letter from CERD to the Permanent Mission of Italy to the United Nations Office and other international organizations in Geneva, dated 17 May 2018, available from https://tbinternet.ohchr.org/Treaties/CERD/Shared%20Documents/ITA/INT_CERD_FUL_ITA_31253_E.pdf (accessed on 25June2019).</w:t>
      </w:r>
    </w:p>
  </w:endnote>
  <w:endnote w:id="15">
    <w:p w:rsidR="00285E9C" w:rsidRPr="00B33F9E" w:rsidRDefault="00F70BDB" w:rsidP="00F70BDB">
      <w:pPr>
        <w:pStyle w:val="EndnoteText"/>
        <w:spacing w:line="240" w:lineRule="auto"/>
        <w:jc w:val="both"/>
        <w:rPr>
          <w:szCs w:val="18"/>
        </w:rPr>
      </w:pPr>
      <w:r w:rsidRPr="00B66503">
        <w:rPr>
          <w:szCs w:val="18"/>
        </w:rPr>
        <w:tab/>
      </w:r>
      <w:r w:rsidR="00285E9C" w:rsidRPr="00C46747">
        <w:rPr>
          <w:rStyle w:val="EndnoteReference"/>
          <w:szCs w:val="18"/>
        </w:rPr>
        <w:endnoteRef/>
      </w:r>
      <w:r>
        <w:rPr>
          <w:szCs w:val="18"/>
          <w:lang w:val="es-ES"/>
        </w:rPr>
        <w:tab/>
      </w:r>
      <w:r w:rsidR="00285E9C" w:rsidRPr="00C46747">
        <w:rPr>
          <w:bCs/>
          <w:szCs w:val="18"/>
          <w:lang w:val="es-ES"/>
        </w:rPr>
        <w:t xml:space="preserve">CCPR/C/ITA/CO/6, para. </w:t>
      </w:r>
      <w:r w:rsidR="00285E9C" w:rsidRPr="00B33F9E">
        <w:rPr>
          <w:bCs/>
          <w:szCs w:val="18"/>
        </w:rPr>
        <w:t>43.</w:t>
      </w:r>
    </w:p>
  </w:endnote>
  <w:endnote w:id="16">
    <w:p w:rsidR="00285E9C" w:rsidRPr="00C46747" w:rsidRDefault="00F70BDB" w:rsidP="00F70BDB">
      <w:pPr>
        <w:pStyle w:val="EndnoteText"/>
        <w:spacing w:line="240" w:lineRule="auto"/>
        <w:jc w:val="both"/>
        <w:rPr>
          <w:szCs w:val="18"/>
        </w:rPr>
      </w:pPr>
      <w:r>
        <w:rPr>
          <w:szCs w:val="18"/>
        </w:rPr>
        <w:tab/>
      </w:r>
      <w:r w:rsidR="00285E9C" w:rsidRPr="00C46747">
        <w:rPr>
          <w:rStyle w:val="EndnoteReference"/>
          <w:szCs w:val="18"/>
        </w:rPr>
        <w:endnoteRef/>
      </w:r>
      <w:r>
        <w:rPr>
          <w:szCs w:val="18"/>
        </w:rPr>
        <w:tab/>
      </w:r>
      <w:r w:rsidR="00285E9C" w:rsidRPr="00C46747">
        <w:rPr>
          <w:szCs w:val="18"/>
          <w:lang w:val="en-US"/>
        </w:rPr>
        <w:t>CCPR/C/ITA/CO/6/Add.1.</w:t>
      </w:r>
    </w:p>
  </w:endnote>
  <w:endnote w:id="17">
    <w:p w:rsidR="00285E9C" w:rsidRPr="0000055E" w:rsidRDefault="00F70BDB" w:rsidP="00F70BDB">
      <w:pPr>
        <w:pStyle w:val="EndnoteText"/>
        <w:spacing w:line="240" w:lineRule="auto"/>
        <w:jc w:val="both"/>
        <w:rPr>
          <w:szCs w:val="18"/>
        </w:rPr>
      </w:pPr>
      <w:r w:rsidRPr="00B66503">
        <w:rPr>
          <w:szCs w:val="18"/>
        </w:rPr>
        <w:tab/>
      </w:r>
      <w:r w:rsidR="00285E9C" w:rsidRPr="00C46747">
        <w:rPr>
          <w:rStyle w:val="EndnoteReference"/>
          <w:szCs w:val="18"/>
        </w:rPr>
        <w:endnoteRef/>
      </w:r>
      <w:r>
        <w:rPr>
          <w:szCs w:val="18"/>
          <w:lang w:val="es-ES"/>
        </w:rPr>
        <w:tab/>
      </w:r>
      <w:r w:rsidR="00285E9C" w:rsidRPr="00C46747">
        <w:rPr>
          <w:bCs/>
          <w:szCs w:val="18"/>
          <w:lang w:val="es-ES"/>
        </w:rPr>
        <w:t xml:space="preserve">CEDAW/C/ITA/CO/7, para. </w:t>
      </w:r>
      <w:r w:rsidR="00285E9C" w:rsidRPr="0000055E">
        <w:rPr>
          <w:bCs/>
          <w:szCs w:val="18"/>
        </w:rPr>
        <w:t>57.</w:t>
      </w:r>
    </w:p>
  </w:endnote>
  <w:endnote w:id="18">
    <w:p w:rsidR="00285E9C" w:rsidRPr="00F70BDB" w:rsidRDefault="00F70BDB" w:rsidP="00F70BDB">
      <w:pPr>
        <w:pStyle w:val="EndnoteText"/>
        <w:rPr>
          <w:szCs w:val="18"/>
        </w:rPr>
      </w:pPr>
      <w:r>
        <w:rPr>
          <w:szCs w:val="18"/>
        </w:rPr>
        <w:tab/>
      </w:r>
      <w:r w:rsidR="00285E9C" w:rsidRPr="00EC6120">
        <w:rPr>
          <w:rStyle w:val="EndnoteReference"/>
          <w:szCs w:val="18"/>
        </w:rPr>
        <w:endnoteRef/>
      </w:r>
      <w:r>
        <w:rPr>
          <w:szCs w:val="18"/>
        </w:rPr>
        <w:tab/>
      </w:r>
      <w:r w:rsidR="00285E9C" w:rsidRPr="00F70BDB">
        <w:rPr>
          <w:szCs w:val="18"/>
        </w:rPr>
        <w:t>CEDAW/C/ITA/CO/7/Add.1.</w:t>
      </w:r>
    </w:p>
  </w:endnote>
  <w:endnote w:id="19">
    <w:p w:rsidR="00285E9C" w:rsidRPr="0000055E" w:rsidRDefault="00F70BDB" w:rsidP="00F70BDB">
      <w:pPr>
        <w:pStyle w:val="EndnoteText"/>
        <w:spacing w:line="240" w:lineRule="auto"/>
        <w:jc w:val="both"/>
        <w:rPr>
          <w:szCs w:val="18"/>
        </w:rPr>
      </w:pPr>
      <w:r>
        <w:rPr>
          <w:szCs w:val="18"/>
        </w:rPr>
        <w:tab/>
      </w:r>
      <w:r w:rsidR="00285E9C" w:rsidRPr="00EC6120">
        <w:rPr>
          <w:rStyle w:val="EndnoteReference"/>
          <w:szCs w:val="18"/>
        </w:rPr>
        <w:endnoteRef/>
      </w:r>
      <w:r>
        <w:rPr>
          <w:szCs w:val="18"/>
        </w:rPr>
        <w:tab/>
      </w:r>
      <w:r w:rsidR="00285E9C" w:rsidRPr="0000055E">
        <w:rPr>
          <w:bCs/>
          <w:szCs w:val="18"/>
        </w:rPr>
        <w:t>CAT/C/ITA/CO/5-6, para. 48.</w:t>
      </w:r>
    </w:p>
  </w:endnote>
  <w:endnote w:id="20">
    <w:p w:rsidR="00F70BDB" w:rsidRDefault="00F70BDB" w:rsidP="00F70BDB">
      <w:pPr>
        <w:pStyle w:val="EndnoteText"/>
        <w:widowControl w:val="0"/>
        <w:tabs>
          <w:tab w:val="clear" w:pos="1021"/>
          <w:tab w:val="right" w:pos="1020"/>
        </w:tabs>
      </w:pPr>
      <w:r>
        <w:tab/>
      </w:r>
      <w:r>
        <w:rPr>
          <w:rStyle w:val="EndnoteReference"/>
        </w:rPr>
        <w:endnoteRef/>
      </w:r>
      <w:r>
        <w:tab/>
      </w:r>
      <w:r w:rsidRPr="00F70BDB">
        <w:rPr>
          <w:lang w:val="en-US"/>
        </w:rPr>
        <w:t xml:space="preserve">CAT/C/ITA/CO/5-6/Add.1 and CAT/C/ITA/CO/5-6/Add.2 See also </w:t>
      </w:r>
      <w:r w:rsidRPr="00F70BDB">
        <w:t xml:space="preserve">letter from CAT to the Permanent Mission of Italy to the United Nations Office and other international organizations in Geneva, dated 27 June 2019, available from </w:t>
      </w:r>
      <w:hyperlink r:id="rId1" w:history="1">
        <w:r w:rsidRPr="00F70BDB">
          <w:rPr>
            <w:rStyle w:val="Hyperlink"/>
          </w:rPr>
          <w:t>https://tbinternet.ohchr.org/Treaties/CAT/Shared%20Documents/ITA/INT_CAT_FUL_ITA_35363_E.pdf</w:t>
        </w:r>
      </w:hyperlink>
      <w:r w:rsidRPr="00F70BDB">
        <w:t xml:space="preserve"> (accessed on 6 August 2019).</w:t>
      </w:r>
    </w:p>
  </w:endnote>
  <w:endnote w:id="21">
    <w:p w:rsidR="00285E9C" w:rsidRPr="0000055E" w:rsidRDefault="00F70BDB" w:rsidP="00F70BDB">
      <w:pPr>
        <w:pStyle w:val="EndnoteText"/>
        <w:jc w:val="both"/>
        <w:rPr>
          <w:szCs w:val="18"/>
          <w:lang w:val="es-ES"/>
        </w:rPr>
      </w:pPr>
      <w:r w:rsidRPr="00B66503">
        <w:rPr>
          <w:szCs w:val="18"/>
        </w:rPr>
        <w:tab/>
      </w:r>
      <w:r w:rsidR="00285E9C" w:rsidRPr="00F70234">
        <w:rPr>
          <w:rStyle w:val="EndnoteReference"/>
          <w:szCs w:val="18"/>
        </w:rPr>
        <w:endnoteRef/>
      </w:r>
      <w:r>
        <w:rPr>
          <w:szCs w:val="18"/>
          <w:lang w:val="es-ES"/>
        </w:rPr>
        <w:tab/>
      </w:r>
      <w:r w:rsidR="00285E9C" w:rsidRPr="00F70234">
        <w:rPr>
          <w:bCs/>
          <w:szCs w:val="18"/>
          <w:lang w:val="es-ES"/>
        </w:rPr>
        <w:t xml:space="preserve">CRPD/C/ITA/CO/1, para. </w:t>
      </w:r>
      <w:r w:rsidR="00285E9C" w:rsidRPr="0000055E">
        <w:rPr>
          <w:bCs/>
          <w:szCs w:val="18"/>
          <w:lang w:val="es-ES"/>
        </w:rPr>
        <w:t>84.</w:t>
      </w:r>
    </w:p>
  </w:endnote>
  <w:endnote w:id="22">
    <w:p w:rsidR="00516739" w:rsidRPr="0000055E" w:rsidRDefault="00F70BDB" w:rsidP="00F70BDB">
      <w:pPr>
        <w:pStyle w:val="EndnoteText"/>
        <w:jc w:val="both"/>
        <w:rPr>
          <w:szCs w:val="18"/>
          <w:lang w:val="es-ES"/>
        </w:rPr>
      </w:pPr>
      <w:r>
        <w:rPr>
          <w:szCs w:val="18"/>
          <w:lang w:val="es-ES"/>
        </w:rPr>
        <w:tab/>
      </w:r>
      <w:r w:rsidR="00516739" w:rsidRPr="00437CB7">
        <w:rPr>
          <w:rStyle w:val="EndnoteReference"/>
          <w:szCs w:val="18"/>
        </w:rPr>
        <w:endnoteRef/>
      </w:r>
      <w:r>
        <w:rPr>
          <w:szCs w:val="18"/>
          <w:lang w:val="es-ES"/>
        </w:rPr>
        <w:tab/>
      </w:r>
      <w:r w:rsidR="00516739" w:rsidRPr="0000055E">
        <w:rPr>
          <w:bCs/>
          <w:szCs w:val="18"/>
          <w:lang w:val="es-ES"/>
        </w:rPr>
        <w:t>CRPD/C/ITA/CO/1/Add.1.</w:t>
      </w:r>
    </w:p>
  </w:endnote>
  <w:endnote w:id="23">
    <w:p w:rsidR="00516739" w:rsidRPr="00F70BDB" w:rsidRDefault="00F70BDB" w:rsidP="00F70BDB">
      <w:pPr>
        <w:pStyle w:val="EndnoteText"/>
        <w:rPr>
          <w:szCs w:val="18"/>
          <w:lang w:val="es-ES"/>
        </w:rPr>
      </w:pPr>
      <w:r>
        <w:rPr>
          <w:szCs w:val="18"/>
          <w:lang w:val="es-ES"/>
        </w:rPr>
        <w:tab/>
      </w:r>
      <w:r w:rsidR="00516739" w:rsidRPr="00437CB7">
        <w:rPr>
          <w:rStyle w:val="EndnoteReference"/>
          <w:szCs w:val="18"/>
        </w:rPr>
        <w:endnoteRef/>
      </w:r>
      <w:r>
        <w:rPr>
          <w:szCs w:val="18"/>
          <w:lang w:val="es-ES"/>
        </w:rPr>
        <w:tab/>
      </w:r>
      <w:r w:rsidR="00516739" w:rsidRPr="00F70BDB">
        <w:rPr>
          <w:szCs w:val="18"/>
          <w:lang w:val="es-ES"/>
        </w:rPr>
        <w:t>CED/C/ITA/CO/1, para. 39.</w:t>
      </w:r>
    </w:p>
  </w:endnote>
  <w:endnote w:id="24">
    <w:p w:rsidR="009C28A6" w:rsidRPr="00F70BDB" w:rsidRDefault="00F70BDB" w:rsidP="00F70BDB">
      <w:pPr>
        <w:pStyle w:val="EndnoteText"/>
        <w:rPr>
          <w:szCs w:val="18"/>
          <w:lang w:val="es-ES"/>
        </w:rPr>
      </w:pPr>
      <w:r>
        <w:rPr>
          <w:szCs w:val="18"/>
          <w:lang w:val="es-ES"/>
        </w:rPr>
        <w:tab/>
      </w:r>
      <w:r w:rsidR="009C28A6" w:rsidRPr="00F70BDB">
        <w:rPr>
          <w:rStyle w:val="EndnoteReference"/>
          <w:szCs w:val="18"/>
        </w:rPr>
        <w:endnoteRef/>
      </w:r>
      <w:r>
        <w:rPr>
          <w:szCs w:val="18"/>
          <w:lang w:val="es-ES"/>
        </w:rPr>
        <w:tab/>
      </w:r>
      <w:r w:rsidR="009C28A6" w:rsidRPr="00F70BDB">
        <w:rPr>
          <w:szCs w:val="18"/>
          <w:lang w:val="es-ES"/>
        </w:rPr>
        <w:t>E/C.12/65/D/22/2017.</w:t>
      </w:r>
    </w:p>
  </w:endnote>
  <w:endnote w:id="25">
    <w:p w:rsidR="009C28A6" w:rsidRPr="005357E3" w:rsidRDefault="00F70BDB" w:rsidP="00F70BDB">
      <w:pPr>
        <w:pStyle w:val="EndnoteText"/>
        <w:rPr>
          <w:szCs w:val="18"/>
          <w:lang w:val="es-ES"/>
        </w:rPr>
      </w:pPr>
      <w:r>
        <w:rPr>
          <w:szCs w:val="18"/>
          <w:lang w:val="es-ES"/>
        </w:rPr>
        <w:tab/>
      </w:r>
      <w:r w:rsidR="009C28A6" w:rsidRPr="00F70BDB">
        <w:rPr>
          <w:rStyle w:val="EndnoteReference"/>
          <w:szCs w:val="18"/>
        </w:rPr>
        <w:endnoteRef/>
      </w:r>
      <w:r>
        <w:rPr>
          <w:szCs w:val="18"/>
          <w:lang w:val="es-ES"/>
        </w:rPr>
        <w:tab/>
      </w:r>
      <w:r w:rsidR="009C28A6" w:rsidRPr="00F70BDB">
        <w:rPr>
          <w:szCs w:val="18"/>
          <w:lang w:val="es-ES"/>
        </w:rPr>
        <w:t>E/C.12/65/D/22/2017, para 15</w:t>
      </w:r>
      <w:r w:rsidR="009C28A6" w:rsidRPr="0000055E">
        <w:rPr>
          <w:color w:val="444444"/>
          <w:szCs w:val="18"/>
          <w:lang w:val="es-ES"/>
        </w:rPr>
        <w:t>.</w:t>
      </w:r>
    </w:p>
  </w:endnote>
  <w:endnote w:id="26">
    <w:p w:rsidR="008B0E68" w:rsidRPr="00C46747" w:rsidRDefault="00F70BDB" w:rsidP="00F70BDB">
      <w:pPr>
        <w:pStyle w:val="EndnoteText"/>
        <w:spacing w:line="240" w:lineRule="auto"/>
        <w:jc w:val="both"/>
        <w:rPr>
          <w:szCs w:val="18"/>
        </w:rPr>
      </w:pPr>
      <w:r>
        <w:rPr>
          <w:szCs w:val="18"/>
          <w:lang w:val="es-ES"/>
        </w:rPr>
        <w:tab/>
      </w:r>
      <w:r w:rsidR="008B0E68" w:rsidRPr="00C46747">
        <w:rPr>
          <w:rStyle w:val="EndnoteReference"/>
          <w:szCs w:val="18"/>
        </w:rPr>
        <w:endnoteRef/>
      </w:r>
      <w:r>
        <w:rPr>
          <w:szCs w:val="18"/>
          <w:lang w:val="es-ES"/>
        </w:rPr>
        <w:tab/>
      </w:r>
      <w:r w:rsidR="008B0E68" w:rsidRPr="0000055E">
        <w:rPr>
          <w:bCs/>
          <w:szCs w:val="18"/>
          <w:lang w:val="es-ES"/>
        </w:rPr>
        <w:t xml:space="preserve">CAT/OP/ITA/1. </w:t>
      </w:r>
      <w:r w:rsidR="008B0E68" w:rsidRPr="00C46747">
        <w:rPr>
          <w:bCs/>
          <w:szCs w:val="18"/>
        </w:rPr>
        <w:t>See also CAT/OP/ITA/1/Add.1.</w:t>
      </w:r>
    </w:p>
  </w:endnote>
  <w:endnote w:id="27">
    <w:p w:rsidR="00292DEC" w:rsidRPr="00924AEB" w:rsidRDefault="00E33D04" w:rsidP="00E33D04">
      <w:pPr>
        <w:pStyle w:val="EndnoteText"/>
        <w:rPr>
          <w:szCs w:val="18"/>
        </w:rPr>
      </w:pPr>
      <w:r>
        <w:rPr>
          <w:szCs w:val="18"/>
        </w:rPr>
        <w:tab/>
      </w:r>
      <w:r w:rsidR="00292DEC" w:rsidRPr="00924AEB">
        <w:rPr>
          <w:rStyle w:val="EndnoteReference"/>
          <w:szCs w:val="18"/>
        </w:rPr>
        <w:endnoteRef/>
      </w:r>
      <w:r>
        <w:rPr>
          <w:szCs w:val="18"/>
        </w:rPr>
        <w:tab/>
      </w:r>
      <w:r w:rsidR="00292DEC" w:rsidRPr="00924AEB">
        <w:rPr>
          <w:bCs/>
          <w:szCs w:val="18"/>
        </w:rPr>
        <w:t>A/72/44, paras. 58-71.</w:t>
      </w:r>
    </w:p>
  </w:endnote>
  <w:endnote w:id="28">
    <w:p w:rsidR="008B0E68" w:rsidRPr="00A82F81" w:rsidRDefault="008B0E68" w:rsidP="008B0E68">
      <w:pPr>
        <w:pStyle w:val="EndnoteText"/>
        <w:rPr>
          <w:szCs w:val="18"/>
        </w:rPr>
      </w:pPr>
      <w:r w:rsidRPr="00477740">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9">
    <w:p w:rsidR="00550679" w:rsidRPr="00A82F81" w:rsidRDefault="00550679" w:rsidP="00550679">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0">
    <w:p w:rsidR="00BC6994" w:rsidRDefault="00BC6994" w:rsidP="00BC6994">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BC6994" w:rsidRDefault="00BC6994" w:rsidP="00BC6994">
      <w:pPr>
        <w:pStyle w:val="EndnoteText"/>
        <w:widowControl w:val="0"/>
        <w:ind w:firstLine="0"/>
        <w:rPr>
          <w:bCs/>
        </w:rPr>
      </w:pPr>
      <w:hyperlink r:id="rId2" w:history="1">
        <w:r>
          <w:rPr>
            <w:rStyle w:val="Hyperlink"/>
            <w:bCs/>
          </w:rPr>
          <w:t>https://nhri.ohchr.org/EN/Documents/Status%20Accreditation%20Chart%20%289%20May%202019%29.pdf</w:t>
        </w:r>
      </w:hyperlink>
    </w:p>
    <w:p w:rsidR="00BC6994" w:rsidRDefault="00BC6994" w:rsidP="00BC6994">
      <w:pPr>
        <w:pStyle w:val="EndnoteText"/>
        <w:spacing w:before="240" w:line="240" w:lineRule="exact"/>
        <w:ind w:firstLine="0"/>
        <w:jc w:val="center"/>
        <w:rPr>
          <w:u w:val="single"/>
        </w:rPr>
      </w:pPr>
      <w:r>
        <w:rPr>
          <w:bCs/>
          <w:u w:val="single"/>
        </w:rPr>
        <w:tab/>
      </w:r>
      <w:r>
        <w:rPr>
          <w:bCs/>
          <w:u w:val="single"/>
        </w:rPr>
        <w:tab/>
      </w:r>
      <w:r>
        <w:rPr>
          <w:bCs/>
          <w:u w:val="single"/>
        </w:rPr>
        <w:tab/>
      </w:r>
      <w:r>
        <w:rPr>
          <w:bCs/>
          <w:u w:val="single"/>
        </w:rPr>
        <w:tab/>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BC6994">
      <w:rPr>
        <w:noProof/>
      </w:rPr>
      <w:t>5</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7113C1" w:rsidP="00542574">
    <w:r>
      <w:rPr>
        <w:noProof/>
        <w:lang w:eastAsia="en-GB"/>
      </w:rPr>
      <w:drawing>
        <wp:anchor distT="0" distB="0" distL="114300" distR="114300" simplePos="0" relativeHeight="251657728" behindDoc="0" locked="1" layoutInCell="1" allowOverlap="1" wp14:anchorId="5ECB0F74">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A2" w:rsidRPr="000B175B" w:rsidRDefault="00C51BA2" w:rsidP="000B175B">
      <w:pPr>
        <w:tabs>
          <w:tab w:val="right" w:pos="2155"/>
        </w:tabs>
        <w:spacing w:after="80"/>
        <w:ind w:left="680"/>
        <w:rPr>
          <w:u w:val="single"/>
        </w:rPr>
      </w:pPr>
      <w:r>
        <w:rPr>
          <w:u w:val="single"/>
        </w:rPr>
        <w:tab/>
      </w:r>
    </w:p>
  </w:footnote>
  <w:footnote w:type="continuationSeparator" w:id="0">
    <w:p w:rsidR="00C51BA2" w:rsidRPr="00FC68B7" w:rsidRDefault="00C51BA2" w:rsidP="00FC68B7">
      <w:pPr>
        <w:tabs>
          <w:tab w:val="left" w:pos="2155"/>
        </w:tabs>
        <w:spacing w:after="80"/>
        <w:ind w:left="680"/>
        <w:rPr>
          <w:u w:val="single"/>
        </w:rPr>
      </w:pPr>
      <w:r>
        <w:rPr>
          <w:u w:val="single"/>
        </w:rPr>
        <w:tab/>
      </w:r>
    </w:p>
  </w:footnote>
  <w:footnote w:type="continuationNotice" w:id="1">
    <w:p w:rsidR="00C51BA2" w:rsidRDefault="00C51B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435D"/>
    <w:rsid w:val="00007F7F"/>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63EB"/>
    <w:rsid w:val="0010479D"/>
    <w:rsid w:val="0013065A"/>
    <w:rsid w:val="00130A75"/>
    <w:rsid w:val="0013136E"/>
    <w:rsid w:val="00132BC7"/>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21130C"/>
    <w:rsid w:val="00211E0B"/>
    <w:rsid w:val="00211E72"/>
    <w:rsid w:val="00212C44"/>
    <w:rsid w:val="00214047"/>
    <w:rsid w:val="0021454A"/>
    <w:rsid w:val="0022130F"/>
    <w:rsid w:val="0022777B"/>
    <w:rsid w:val="0023030B"/>
    <w:rsid w:val="00237785"/>
    <w:rsid w:val="002410DD"/>
    <w:rsid w:val="00241466"/>
    <w:rsid w:val="00246442"/>
    <w:rsid w:val="00253D58"/>
    <w:rsid w:val="00254654"/>
    <w:rsid w:val="0025642D"/>
    <w:rsid w:val="00264FA3"/>
    <w:rsid w:val="00267425"/>
    <w:rsid w:val="00270E89"/>
    <w:rsid w:val="0027725F"/>
    <w:rsid w:val="0028001D"/>
    <w:rsid w:val="00283347"/>
    <w:rsid w:val="00285E9C"/>
    <w:rsid w:val="00292DEC"/>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6739"/>
    <w:rsid w:val="00517888"/>
    <w:rsid w:val="0052176C"/>
    <w:rsid w:val="00521F07"/>
    <w:rsid w:val="00522048"/>
    <w:rsid w:val="005231D9"/>
    <w:rsid w:val="005261E5"/>
    <w:rsid w:val="0053569C"/>
    <w:rsid w:val="005420F2"/>
    <w:rsid w:val="00542574"/>
    <w:rsid w:val="005436AB"/>
    <w:rsid w:val="005457B9"/>
    <w:rsid w:val="00546DBF"/>
    <w:rsid w:val="00550679"/>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16A3"/>
    <w:rsid w:val="00611FC4"/>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5035"/>
    <w:rsid w:val="007065EB"/>
    <w:rsid w:val="007113C1"/>
    <w:rsid w:val="00714C15"/>
    <w:rsid w:val="00720183"/>
    <w:rsid w:val="00722A33"/>
    <w:rsid w:val="0072632A"/>
    <w:rsid w:val="007278EA"/>
    <w:rsid w:val="00730838"/>
    <w:rsid w:val="00741A0B"/>
    <w:rsid w:val="0074200B"/>
    <w:rsid w:val="00757201"/>
    <w:rsid w:val="00763899"/>
    <w:rsid w:val="007642AD"/>
    <w:rsid w:val="0077440D"/>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410E8"/>
    <w:rsid w:val="00856CD2"/>
    <w:rsid w:val="00861BC6"/>
    <w:rsid w:val="00871FD5"/>
    <w:rsid w:val="008741DC"/>
    <w:rsid w:val="00875FCF"/>
    <w:rsid w:val="00896CDD"/>
    <w:rsid w:val="008979B1"/>
    <w:rsid w:val="008A6B25"/>
    <w:rsid w:val="008A6C4F"/>
    <w:rsid w:val="008B0E68"/>
    <w:rsid w:val="008B7D95"/>
    <w:rsid w:val="008C1E4D"/>
    <w:rsid w:val="008C32F7"/>
    <w:rsid w:val="008C3EA7"/>
    <w:rsid w:val="008D1396"/>
    <w:rsid w:val="008D7D5A"/>
    <w:rsid w:val="008E0E46"/>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C28A6"/>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AF39C7"/>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6503"/>
    <w:rsid w:val="00B67F5E"/>
    <w:rsid w:val="00B70275"/>
    <w:rsid w:val="00B73E65"/>
    <w:rsid w:val="00B75057"/>
    <w:rsid w:val="00B81E12"/>
    <w:rsid w:val="00B83435"/>
    <w:rsid w:val="00B849AB"/>
    <w:rsid w:val="00B84EF0"/>
    <w:rsid w:val="00B87110"/>
    <w:rsid w:val="00B90627"/>
    <w:rsid w:val="00B97FA8"/>
    <w:rsid w:val="00BA732B"/>
    <w:rsid w:val="00BB0769"/>
    <w:rsid w:val="00BB2720"/>
    <w:rsid w:val="00BC1385"/>
    <w:rsid w:val="00BC25CA"/>
    <w:rsid w:val="00BC6994"/>
    <w:rsid w:val="00BC74E9"/>
    <w:rsid w:val="00BD0379"/>
    <w:rsid w:val="00BE3252"/>
    <w:rsid w:val="00BE58F1"/>
    <w:rsid w:val="00BE618E"/>
    <w:rsid w:val="00C24693"/>
    <w:rsid w:val="00C2509F"/>
    <w:rsid w:val="00C27FA1"/>
    <w:rsid w:val="00C32D5E"/>
    <w:rsid w:val="00C3427B"/>
    <w:rsid w:val="00C35F0B"/>
    <w:rsid w:val="00C36DCD"/>
    <w:rsid w:val="00C463DD"/>
    <w:rsid w:val="00C500EF"/>
    <w:rsid w:val="00C51BA2"/>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C7145"/>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0AF"/>
    <w:rsid w:val="00D411DC"/>
    <w:rsid w:val="00D43252"/>
    <w:rsid w:val="00D47642"/>
    <w:rsid w:val="00D550F9"/>
    <w:rsid w:val="00D559EB"/>
    <w:rsid w:val="00D572B0"/>
    <w:rsid w:val="00D57EDC"/>
    <w:rsid w:val="00D62E90"/>
    <w:rsid w:val="00D6470A"/>
    <w:rsid w:val="00D76BE5"/>
    <w:rsid w:val="00D8128F"/>
    <w:rsid w:val="00D82670"/>
    <w:rsid w:val="00D978C6"/>
    <w:rsid w:val="00DA2292"/>
    <w:rsid w:val="00DA67AD"/>
    <w:rsid w:val="00DB18CE"/>
    <w:rsid w:val="00DB2843"/>
    <w:rsid w:val="00DD2829"/>
    <w:rsid w:val="00DD3674"/>
    <w:rsid w:val="00DD7094"/>
    <w:rsid w:val="00DD780D"/>
    <w:rsid w:val="00DE3EC0"/>
    <w:rsid w:val="00DE7BF3"/>
    <w:rsid w:val="00DF2923"/>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7FD9"/>
    <w:rsid w:val="00F110E1"/>
    <w:rsid w:val="00F153F6"/>
    <w:rsid w:val="00F21C38"/>
    <w:rsid w:val="00F238A8"/>
    <w:rsid w:val="00F23933"/>
    <w:rsid w:val="00F24119"/>
    <w:rsid w:val="00F30B7B"/>
    <w:rsid w:val="00F40E75"/>
    <w:rsid w:val="00F42CD9"/>
    <w:rsid w:val="00F52936"/>
    <w:rsid w:val="00F66B80"/>
    <w:rsid w:val="00F677CB"/>
    <w:rsid w:val="00F70BDB"/>
    <w:rsid w:val="00F72113"/>
    <w:rsid w:val="00F723A2"/>
    <w:rsid w:val="00F75F2D"/>
    <w:rsid w:val="00F76CA4"/>
    <w:rsid w:val="00F76DA4"/>
    <w:rsid w:val="00F812EC"/>
    <w:rsid w:val="00F83992"/>
    <w:rsid w:val="00F83A68"/>
    <w:rsid w:val="00F927F0"/>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64F72"/>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9580">
      <w:bodyDiv w:val="1"/>
      <w:marLeft w:val="0"/>
      <w:marRight w:val="0"/>
      <w:marTop w:val="0"/>
      <w:marBottom w:val="0"/>
      <w:divBdr>
        <w:top w:val="none" w:sz="0" w:space="0" w:color="auto"/>
        <w:left w:val="none" w:sz="0" w:space="0" w:color="auto"/>
        <w:bottom w:val="none" w:sz="0" w:space="0" w:color="auto"/>
        <w:right w:val="none" w:sz="0" w:space="0" w:color="auto"/>
      </w:divBdr>
    </w:div>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Chart%20%289%20May%202019%29.pdf" TargetMode="External"/><Relationship Id="rId1" Type="http://schemas.openxmlformats.org/officeDocument/2006/relationships/hyperlink" Target="https://tbinternet.ohchr.org/Treaties/CAT/Shared%20Documents/ITA/INT_CAT_FUL_ITA_35363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8B6BA5-4908-4723-A7CA-2E5EB32BB07F}">
  <ds:schemaRefs>
    <ds:schemaRef ds:uri="http://schemas.openxmlformats.org/officeDocument/2006/bibliography"/>
  </ds:schemaRefs>
</ds:datastoreItem>
</file>

<file path=customXml/itemProps2.xml><?xml version="1.0" encoding="utf-8"?>
<ds:datastoreItem xmlns:ds="http://schemas.openxmlformats.org/officeDocument/2006/customXml" ds:itemID="{343BE02E-0C9D-47A7-BABF-CCE5CE9F3D06}"/>
</file>

<file path=customXml/itemProps3.xml><?xml version="1.0" encoding="utf-8"?>
<ds:datastoreItem xmlns:ds="http://schemas.openxmlformats.org/officeDocument/2006/customXml" ds:itemID="{C3843522-328A-445E-AC5D-DB58310CD674}"/>
</file>

<file path=customXml/itemProps4.xml><?xml version="1.0" encoding="utf-8"?>
<ds:datastoreItem xmlns:ds="http://schemas.openxmlformats.org/officeDocument/2006/customXml" ds:itemID="{81C755CF-908F-435B-BC50-7E91CCC919BC}"/>
</file>

<file path=docProps/app.xml><?xml version="1.0" encoding="utf-8"?>
<Properties xmlns="http://schemas.openxmlformats.org/officeDocument/2006/extended-properties" xmlns:vt="http://schemas.openxmlformats.org/officeDocument/2006/docPropsVTypes">
  <Template>A_E.dotm</Template>
  <TotalTime>6</TotalTime>
  <Pages>7</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6_34_ITA_2_Italy_Annex_E</dc:title>
  <dc:creator>Sumiko IHARA</dc:creator>
  <cp:lastModifiedBy>Feyikemi Oyewole</cp:lastModifiedBy>
  <cp:revision>3</cp:revision>
  <cp:lastPrinted>2008-01-29T07:30:00Z</cp:lastPrinted>
  <dcterms:created xsi:type="dcterms:W3CDTF">2019-09-13T07:09:00Z</dcterms:created>
  <dcterms:modified xsi:type="dcterms:W3CDTF">2019-10-01T14:18:00Z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