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0E3069">
        <w:t>Islamic Republic of Iran</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0E3069" w:rsidRPr="000E3069">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0E3069" w:rsidRPr="000E306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0E3069" w:rsidRPr="000E3069" w:rsidRDefault="000E3069" w:rsidP="000E3069">
            <w:pPr>
              <w:spacing w:before="40" w:after="120"/>
              <w:ind w:right="113"/>
              <w:rPr>
                <w:lang w:val="fr-FR"/>
              </w:rPr>
            </w:pPr>
            <w:r w:rsidRPr="000E3069">
              <w:rPr>
                <w:lang w:val="fr-FR"/>
              </w:rPr>
              <w:t>ICERD (1968)</w:t>
            </w:r>
          </w:p>
          <w:p w:rsidR="000E3069" w:rsidRPr="000E3069" w:rsidRDefault="000E3069" w:rsidP="000E3069">
            <w:pPr>
              <w:spacing w:before="40" w:after="120"/>
              <w:ind w:right="113"/>
              <w:rPr>
                <w:lang w:val="fr-FR"/>
              </w:rPr>
            </w:pPr>
            <w:r w:rsidRPr="000E3069">
              <w:rPr>
                <w:lang w:val="fr-FR"/>
              </w:rPr>
              <w:t>ICESCR (1975)</w:t>
            </w:r>
          </w:p>
          <w:p w:rsidR="000E3069" w:rsidRPr="000E3069" w:rsidRDefault="000E3069" w:rsidP="000E3069">
            <w:pPr>
              <w:spacing w:before="40" w:after="120"/>
              <w:ind w:right="113"/>
              <w:rPr>
                <w:lang w:val="fr-FR"/>
              </w:rPr>
            </w:pPr>
            <w:r w:rsidRPr="000E3069">
              <w:rPr>
                <w:lang w:val="fr-FR"/>
              </w:rPr>
              <w:t>ICCPR (1975)</w:t>
            </w:r>
          </w:p>
          <w:p w:rsidR="000E3069" w:rsidRPr="000E3069" w:rsidRDefault="000E3069" w:rsidP="000E3069">
            <w:pPr>
              <w:spacing w:before="40" w:after="120"/>
              <w:ind w:right="113"/>
              <w:rPr>
                <w:lang w:val="fr-FR"/>
              </w:rPr>
            </w:pPr>
            <w:r w:rsidRPr="000E3069">
              <w:rPr>
                <w:lang w:val="fr-FR"/>
              </w:rPr>
              <w:t>CRC (1994)</w:t>
            </w:r>
          </w:p>
          <w:p w:rsidR="000E3069" w:rsidRPr="000E3069" w:rsidRDefault="000E3069" w:rsidP="000E3069">
            <w:pPr>
              <w:spacing w:before="40" w:after="120"/>
              <w:ind w:right="113"/>
              <w:rPr>
                <w:lang w:val="fr-FR"/>
              </w:rPr>
            </w:pPr>
            <w:r w:rsidRPr="000E3069">
              <w:rPr>
                <w:lang w:val="fr-FR"/>
              </w:rPr>
              <w:t>OP-CRC-AC (signature, 2010)</w:t>
            </w:r>
          </w:p>
          <w:p w:rsidR="000E3069" w:rsidRPr="000E3069" w:rsidRDefault="000E3069" w:rsidP="000E3069">
            <w:pPr>
              <w:spacing w:before="40" w:after="120"/>
              <w:ind w:right="113"/>
            </w:pPr>
            <w:r w:rsidRPr="000E3069">
              <w:t>OP-CRC-SC (2007)</w:t>
            </w:r>
          </w:p>
          <w:p w:rsidR="00521F07" w:rsidRPr="00A02BFB" w:rsidRDefault="000E3069" w:rsidP="000E3069">
            <w:pPr>
              <w:spacing w:before="40" w:after="120"/>
              <w:ind w:right="113"/>
            </w:pPr>
            <w:r w:rsidRPr="000E3069">
              <w:t>CRPD (2009)</w:t>
            </w:r>
          </w:p>
        </w:tc>
        <w:tc>
          <w:tcPr>
            <w:tcW w:w="2409" w:type="dxa"/>
            <w:shd w:val="clear" w:color="auto" w:fill="auto"/>
          </w:tcPr>
          <w:p w:rsidR="00A02BFB" w:rsidRPr="00A02BFB" w:rsidRDefault="00A02BFB" w:rsidP="00A4314D">
            <w:pPr>
              <w:spacing w:before="40" w:after="120"/>
              <w:ind w:right="113"/>
            </w:pPr>
          </w:p>
        </w:tc>
        <w:tc>
          <w:tcPr>
            <w:tcW w:w="2410" w:type="dxa"/>
            <w:shd w:val="clear" w:color="auto" w:fill="auto"/>
          </w:tcPr>
          <w:p w:rsidR="000E3069" w:rsidRPr="000E3069" w:rsidRDefault="000E3069" w:rsidP="000E3069">
            <w:pPr>
              <w:spacing w:before="40" w:after="120"/>
              <w:ind w:right="113"/>
            </w:pPr>
            <w:r w:rsidRPr="000E3069">
              <w:t>ICCPR-OP 2</w:t>
            </w:r>
          </w:p>
          <w:p w:rsidR="000E3069" w:rsidRPr="000E3069" w:rsidRDefault="000E3069" w:rsidP="000E3069">
            <w:pPr>
              <w:spacing w:before="40" w:after="120"/>
              <w:ind w:right="113"/>
            </w:pPr>
            <w:r w:rsidRPr="000E3069">
              <w:t>CEDAW</w:t>
            </w:r>
          </w:p>
          <w:p w:rsidR="000E3069" w:rsidRPr="000E3069" w:rsidRDefault="000E3069" w:rsidP="000E3069">
            <w:pPr>
              <w:spacing w:before="40" w:after="120"/>
              <w:ind w:right="113"/>
            </w:pPr>
            <w:r w:rsidRPr="000E3069">
              <w:t>CAT</w:t>
            </w:r>
          </w:p>
          <w:p w:rsidR="000E3069" w:rsidRPr="000E3069" w:rsidRDefault="000E3069" w:rsidP="000E3069">
            <w:pPr>
              <w:spacing w:before="40" w:after="120"/>
              <w:ind w:right="113"/>
            </w:pPr>
            <w:r w:rsidRPr="000E3069">
              <w:t>OP-CAT</w:t>
            </w:r>
          </w:p>
          <w:p w:rsidR="000E3069" w:rsidRPr="000E3069" w:rsidRDefault="000E3069" w:rsidP="000E3069">
            <w:pPr>
              <w:spacing w:before="40" w:after="120"/>
              <w:ind w:right="113"/>
            </w:pPr>
            <w:r w:rsidRPr="000E3069">
              <w:t>OP-CRC-AC (signature, 2010)</w:t>
            </w:r>
          </w:p>
          <w:p w:rsidR="000E3069" w:rsidRPr="000E3069" w:rsidRDefault="000E3069" w:rsidP="000E3069">
            <w:pPr>
              <w:spacing w:before="40" w:after="120"/>
              <w:ind w:right="113"/>
            </w:pPr>
            <w:r w:rsidRPr="000E3069">
              <w:t>ICRMW</w:t>
            </w:r>
          </w:p>
          <w:p w:rsidR="00A02BFB" w:rsidRPr="00A02BFB" w:rsidRDefault="000E3069" w:rsidP="000E3069">
            <w:pPr>
              <w:spacing w:before="40" w:after="120"/>
              <w:ind w:right="113"/>
            </w:pPr>
            <w:r w:rsidRPr="000E3069">
              <w:t>ICPPED</w:t>
            </w:r>
          </w:p>
        </w:tc>
      </w:tr>
      <w:tr w:rsidR="00A02BFB" w:rsidRPr="00A02BFB" w:rsidTr="0028001D">
        <w:tc>
          <w:tcPr>
            <w:tcW w:w="2410" w:type="dxa"/>
            <w:tcBorders>
              <w:bottom w:val="single" w:sz="12" w:space="0" w:color="auto"/>
            </w:tcBorders>
            <w:shd w:val="clear" w:color="auto" w:fill="auto"/>
          </w:tcPr>
          <w:p w:rsidR="00A02BFB" w:rsidRPr="00A02BFB" w:rsidRDefault="00A4314D" w:rsidP="000E3069">
            <w:pPr>
              <w:spacing w:before="40" w:after="120"/>
              <w:ind w:right="113"/>
            </w:pPr>
            <w:r w:rsidRPr="00A4314D">
              <w:rPr>
                <w:i/>
              </w:rPr>
              <w:t xml:space="preserve">Complaints procedures, inquiries and </w:t>
            </w:r>
            <w:r w:rsidRPr="00A4314D">
              <w:rPr>
                <w:i/>
              </w:rPr>
              <w:br/>
              <w:t>urgent action</w:t>
            </w:r>
            <w:r w:rsidR="000E3069" w:rsidRPr="000E3069">
              <w:rPr>
                <w:rStyle w:val="EndnoteReference"/>
              </w:rPr>
              <w:endnoteReference w:id="4"/>
            </w:r>
          </w:p>
        </w:tc>
        <w:tc>
          <w:tcPr>
            <w:tcW w:w="2408" w:type="dxa"/>
            <w:tcBorders>
              <w:bottom w:val="single" w:sz="12" w:space="0" w:color="auto"/>
            </w:tcBorders>
            <w:shd w:val="clear" w:color="auto" w:fill="auto"/>
          </w:tcPr>
          <w:p w:rsidR="00A02BFB" w:rsidRPr="00A02BFB" w:rsidRDefault="00A02BFB" w:rsidP="00B07B0C">
            <w:pPr>
              <w:spacing w:before="40" w:after="120"/>
              <w:ind w:right="113"/>
            </w:pPr>
          </w:p>
        </w:tc>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10" w:type="dxa"/>
            <w:tcBorders>
              <w:bottom w:val="single" w:sz="12" w:space="0" w:color="auto"/>
            </w:tcBorders>
            <w:shd w:val="clear" w:color="auto" w:fill="auto"/>
          </w:tcPr>
          <w:p w:rsidR="000E3069" w:rsidRPr="000E3069" w:rsidRDefault="000E3069" w:rsidP="000E3069">
            <w:pPr>
              <w:spacing w:before="40" w:after="120"/>
              <w:ind w:right="113"/>
            </w:pPr>
            <w:r w:rsidRPr="000E3069">
              <w:t>ICERD, art. 14</w:t>
            </w:r>
          </w:p>
          <w:p w:rsidR="000E3069" w:rsidRPr="000E3069" w:rsidRDefault="000E3069" w:rsidP="000E3069">
            <w:pPr>
              <w:spacing w:before="40" w:after="120"/>
              <w:ind w:right="113"/>
            </w:pPr>
            <w:r w:rsidRPr="000E3069">
              <w:t>OP-ICESCR</w:t>
            </w:r>
          </w:p>
          <w:p w:rsidR="000E3069" w:rsidRPr="000E3069" w:rsidRDefault="000E3069" w:rsidP="000E3069">
            <w:pPr>
              <w:spacing w:before="40" w:after="120"/>
              <w:ind w:right="113"/>
            </w:pPr>
            <w:r w:rsidRPr="000E3069">
              <w:t>ICCPR, art. 41</w:t>
            </w:r>
          </w:p>
          <w:p w:rsidR="000E3069" w:rsidRPr="000E3069" w:rsidRDefault="000E3069" w:rsidP="000E3069">
            <w:pPr>
              <w:spacing w:before="40" w:after="120"/>
              <w:ind w:right="113"/>
            </w:pPr>
            <w:r w:rsidRPr="000E3069">
              <w:t>ICCPR-OP 1</w:t>
            </w:r>
          </w:p>
          <w:p w:rsidR="000E3069" w:rsidRPr="000E3069" w:rsidRDefault="000E3069" w:rsidP="000E3069">
            <w:pPr>
              <w:spacing w:before="40" w:after="120"/>
              <w:ind w:right="113"/>
            </w:pPr>
            <w:r w:rsidRPr="000E3069">
              <w:t>OP-CEDAW</w:t>
            </w:r>
          </w:p>
          <w:p w:rsidR="000E3069" w:rsidRPr="000E3069" w:rsidRDefault="000E3069" w:rsidP="000E3069">
            <w:pPr>
              <w:spacing w:before="40" w:after="120"/>
              <w:ind w:right="113"/>
            </w:pPr>
            <w:r w:rsidRPr="000E3069">
              <w:t>CAT</w:t>
            </w:r>
          </w:p>
          <w:p w:rsidR="000E3069" w:rsidRPr="000E3069" w:rsidRDefault="000E3069" w:rsidP="000E3069">
            <w:pPr>
              <w:spacing w:before="40" w:after="120"/>
              <w:ind w:right="113"/>
            </w:pPr>
            <w:r w:rsidRPr="000E3069">
              <w:t>OP-CRC-IC</w:t>
            </w:r>
          </w:p>
          <w:p w:rsidR="000E3069" w:rsidRPr="000E3069" w:rsidRDefault="000E3069" w:rsidP="000E3069">
            <w:pPr>
              <w:spacing w:before="40" w:after="120"/>
              <w:ind w:right="113"/>
            </w:pPr>
            <w:r w:rsidRPr="000E3069">
              <w:t>ICRMW</w:t>
            </w:r>
          </w:p>
          <w:p w:rsidR="000E3069" w:rsidRPr="000E3069" w:rsidRDefault="000E3069" w:rsidP="000E3069">
            <w:pPr>
              <w:spacing w:before="40" w:after="120"/>
              <w:ind w:right="113"/>
            </w:pPr>
            <w:r w:rsidRPr="000E3069">
              <w:t>OP-CRPD</w:t>
            </w:r>
          </w:p>
          <w:p w:rsidR="00A02BFB" w:rsidRPr="00A02BFB" w:rsidRDefault="000E3069" w:rsidP="000E3069">
            <w:pPr>
              <w:spacing w:before="40" w:after="120"/>
              <w:ind w:right="113"/>
            </w:pPr>
            <w:r w:rsidRPr="000E3069">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66149A" w:rsidRPr="00A02BFB" w:rsidTr="0066149A">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0E3069" w:rsidP="0028001D">
            <w:pPr>
              <w:spacing w:before="40" w:after="120"/>
              <w:ind w:right="113"/>
            </w:pPr>
            <w:r w:rsidRPr="000E3069">
              <w:t>CRC (General reservation, 1994)</w:t>
            </w:r>
          </w:p>
        </w:tc>
        <w:tc>
          <w:tcPr>
            <w:tcW w:w="2409" w:type="dxa"/>
            <w:shd w:val="clear" w:color="auto" w:fill="auto"/>
          </w:tcPr>
          <w:p w:rsidR="0066149A" w:rsidRDefault="0066149A" w:rsidP="0028001D">
            <w:pPr>
              <w:spacing w:before="40" w:after="120"/>
              <w:ind w:right="113"/>
            </w:pPr>
          </w:p>
        </w:tc>
        <w:tc>
          <w:tcPr>
            <w:tcW w:w="2410" w:type="dxa"/>
            <w:shd w:val="clear" w:color="auto" w:fill="auto"/>
          </w:tcPr>
          <w:p w:rsidR="0066149A" w:rsidRPr="0066149A" w:rsidRDefault="000E3069" w:rsidP="0028001D">
            <w:pPr>
              <w:spacing w:before="40" w:after="120"/>
              <w:ind w:right="113"/>
            </w:pPr>
            <w:r w:rsidRPr="000E3069">
              <w:t>CRC (General reservation)</w:t>
            </w: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0E3069" w:rsidP="0028001D">
            <w:pPr>
              <w:spacing w:before="40" w:after="120"/>
              <w:ind w:right="113"/>
            </w:pPr>
            <w:r w:rsidRPr="000E3069">
              <w:t>CRPD (Declaration, art. 46, 2009)</w:t>
            </w:r>
          </w:p>
        </w:tc>
        <w:tc>
          <w:tcPr>
            <w:tcW w:w="2409" w:type="dxa"/>
            <w:tcBorders>
              <w:bottom w:val="single" w:sz="12" w:space="0" w:color="auto"/>
            </w:tcBorders>
            <w:shd w:val="clear" w:color="auto" w:fill="auto"/>
          </w:tcPr>
          <w:p w:rsidR="0066149A" w:rsidRDefault="0066149A" w:rsidP="0028001D">
            <w:pPr>
              <w:spacing w:before="40" w:after="120"/>
              <w:ind w:right="113"/>
            </w:pPr>
          </w:p>
        </w:tc>
        <w:tc>
          <w:tcPr>
            <w:tcW w:w="2410" w:type="dxa"/>
            <w:tcBorders>
              <w:bottom w:val="single" w:sz="12" w:space="0" w:color="auto"/>
            </w:tcBorders>
            <w:shd w:val="clear" w:color="auto" w:fill="auto"/>
          </w:tcPr>
          <w:p w:rsidR="0066149A" w:rsidRPr="0066149A" w:rsidRDefault="000E3069" w:rsidP="0028001D">
            <w:pPr>
              <w:spacing w:before="40" w:after="120"/>
              <w:ind w:right="113"/>
            </w:pPr>
            <w:r w:rsidRPr="000E3069">
              <w:t>CRPD (Declaration, art. 46)</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lastRenderedPageBreak/>
              <w:t>Ratification, accession or succession</w:t>
            </w:r>
          </w:p>
        </w:tc>
        <w:tc>
          <w:tcPr>
            <w:tcW w:w="2409" w:type="dxa"/>
            <w:shd w:val="clear" w:color="auto" w:fill="auto"/>
          </w:tcPr>
          <w:p w:rsidR="00A02BFB" w:rsidRPr="0028001D" w:rsidRDefault="000E3069" w:rsidP="0028001D">
            <w:pPr>
              <w:spacing w:before="40" w:after="120"/>
              <w:ind w:right="113"/>
              <w:rPr>
                <w:highlight w:val="yellow"/>
              </w:rPr>
            </w:pPr>
            <w:r w:rsidRPr="000E3069">
              <w:t>Convention on the Prevention and Punishment of the Crime of Genocide</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0E3069" w:rsidP="0028001D">
            <w:pPr>
              <w:spacing w:before="40" w:after="120"/>
              <w:ind w:right="113"/>
            </w:pPr>
            <w:r w:rsidRPr="000E3069">
              <w:t>Palermo Protocol</w:t>
            </w:r>
            <w:r w:rsidRPr="000E3069">
              <w:rPr>
                <w:rStyle w:val="EndnoteReference"/>
              </w:rPr>
              <w:endnoteReference w:id="5"/>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A02BFB" w:rsidP="0028001D">
            <w:pPr>
              <w:spacing w:before="40" w:after="120"/>
              <w:ind w:right="113"/>
            </w:pP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0E3069" w:rsidP="0028001D">
            <w:pPr>
              <w:spacing w:before="40" w:after="120"/>
              <w:ind w:right="113"/>
            </w:pPr>
            <w:r w:rsidRPr="000E3069">
              <w:t>ILO Conventions Nos. 169 and 189</w:t>
            </w:r>
            <w:r w:rsidRPr="000E3069">
              <w:rPr>
                <w:rStyle w:val="EndnoteReference"/>
              </w:rPr>
              <w:endnoteReference w:id="6"/>
            </w: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0E3069" w:rsidP="0028001D">
            <w:pPr>
              <w:spacing w:before="40" w:after="120"/>
              <w:ind w:right="113"/>
            </w:pPr>
            <w:r w:rsidRPr="000E3069">
              <w:t>Geneva Conventions of 12 August 1949</w:t>
            </w:r>
            <w:r w:rsidRPr="000E3069">
              <w:rPr>
                <w:rStyle w:val="EndnoteReference"/>
              </w:rPr>
              <w:endnoteReference w:id="7"/>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0E3069" w:rsidP="0028001D">
            <w:pPr>
              <w:spacing w:before="40" w:after="120"/>
              <w:ind w:right="113"/>
            </w:pPr>
            <w:r w:rsidRPr="000E3069">
              <w:t>Additional Protocol III to the Geneva Conventions of 12 August 1949</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0E3069" w:rsidP="0028001D">
            <w:pPr>
              <w:spacing w:before="40" w:after="120"/>
              <w:ind w:right="113"/>
            </w:pPr>
            <w:r w:rsidRPr="000E3069">
              <w:t>Additional Protocol I and II (signatures only) to the Geneva Conventions of 12 August 1949</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A02BFB" w:rsidP="0028001D">
            <w:pPr>
              <w:spacing w:before="40" w:after="120"/>
              <w:ind w:right="113"/>
            </w:pP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C830CC" w:rsidP="0028001D">
            <w:pPr>
              <w:spacing w:before="40" w:after="120"/>
              <w:ind w:right="113"/>
            </w:pPr>
            <w:r w:rsidRPr="00C830CC">
              <w:t>1954 Convention relating to the Status of Stateless Persons</w:t>
            </w:r>
          </w:p>
        </w:tc>
      </w:tr>
      <w:tr w:rsidR="00B34871" w:rsidRPr="00A02BFB" w:rsidTr="002E5BE3">
        <w:tc>
          <w:tcPr>
            <w:tcW w:w="2409" w:type="dxa"/>
            <w:shd w:val="clear" w:color="auto" w:fill="auto"/>
          </w:tcPr>
          <w:p w:rsidR="00B34871" w:rsidRPr="00A02BFB" w:rsidRDefault="00CC05E9" w:rsidP="0028001D">
            <w:pPr>
              <w:spacing w:before="40" w:after="120"/>
              <w:ind w:right="113"/>
            </w:pPr>
          </w:p>
        </w:tc>
        <w:tc>
          <w:tcPr>
            <w:tcW w:w="2409" w:type="dxa"/>
            <w:shd w:val="clear" w:color="auto" w:fill="auto"/>
          </w:tcPr>
          <w:p w:rsidR="00B34871" w:rsidRPr="007642AD" w:rsidRDefault="00CC05E9" w:rsidP="0028001D">
            <w:pPr>
              <w:spacing w:before="40" w:after="120"/>
              <w:ind w:right="113"/>
              <w:rPr>
                <w:lang w:val="es-ES"/>
              </w:rPr>
            </w:pPr>
          </w:p>
        </w:tc>
        <w:tc>
          <w:tcPr>
            <w:tcW w:w="2409" w:type="dxa"/>
            <w:shd w:val="clear" w:color="auto" w:fill="auto"/>
          </w:tcPr>
          <w:p w:rsidR="00B34871" w:rsidRDefault="00CC05E9" w:rsidP="0028001D">
            <w:pPr>
              <w:spacing w:before="40" w:after="120"/>
              <w:ind w:right="113"/>
            </w:pPr>
          </w:p>
        </w:tc>
        <w:tc>
          <w:tcPr>
            <w:tcW w:w="2410" w:type="dxa"/>
            <w:shd w:val="clear" w:color="auto" w:fill="auto"/>
          </w:tcPr>
          <w:p w:rsidR="00B34871" w:rsidRDefault="00C830CC" w:rsidP="0028001D">
            <w:pPr>
              <w:spacing w:before="40" w:after="120"/>
              <w:ind w:right="113"/>
            </w:pPr>
            <w:r w:rsidRPr="00C830CC">
              <w:t>1961 Convention on the Reduction of Statelessness</w:t>
            </w:r>
          </w:p>
        </w:tc>
      </w:tr>
      <w:tr w:rsidR="00C830CC" w:rsidRPr="00A02BFB" w:rsidTr="002E5BE3">
        <w:tc>
          <w:tcPr>
            <w:tcW w:w="2409" w:type="dxa"/>
            <w:shd w:val="clear" w:color="auto" w:fill="auto"/>
          </w:tcPr>
          <w:p w:rsidR="00C830CC" w:rsidRPr="00A02BFB" w:rsidRDefault="00C830CC" w:rsidP="0028001D">
            <w:pPr>
              <w:spacing w:before="40" w:after="120"/>
              <w:ind w:right="113"/>
            </w:pPr>
          </w:p>
        </w:tc>
        <w:tc>
          <w:tcPr>
            <w:tcW w:w="2409" w:type="dxa"/>
            <w:shd w:val="clear" w:color="auto" w:fill="auto"/>
          </w:tcPr>
          <w:p w:rsidR="00C830CC" w:rsidRPr="007642AD" w:rsidRDefault="00C830CC" w:rsidP="0028001D">
            <w:pPr>
              <w:spacing w:before="40" w:after="120"/>
              <w:ind w:right="113"/>
              <w:rPr>
                <w:lang w:val="es-ES"/>
              </w:rPr>
            </w:pPr>
            <w:r w:rsidRPr="00C830CC">
              <w:t>Rome Statute of the International Criminal Court (signature only)</w:t>
            </w:r>
          </w:p>
        </w:tc>
        <w:tc>
          <w:tcPr>
            <w:tcW w:w="2409" w:type="dxa"/>
            <w:shd w:val="clear" w:color="auto" w:fill="auto"/>
          </w:tcPr>
          <w:p w:rsidR="00C830CC" w:rsidRDefault="00C830CC" w:rsidP="0028001D">
            <w:pPr>
              <w:spacing w:before="40" w:after="120"/>
              <w:ind w:right="113"/>
            </w:pPr>
          </w:p>
        </w:tc>
        <w:tc>
          <w:tcPr>
            <w:tcW w:w="2410" w:type="dxa"/>
            <w:shd w:val="clear" w:color="auto" w:fill="auto"/>
          </w:tcPr>
          <w:p w:rsidR="00C830CC" w:rsidRPr="00C830CC" w:rsidRDefault="00C830CC" w:rsidP="0028001D">
            <w:pPr>
              <w:spacing w:before="40" w:after="120"/>
              <w:ind w:right="113"/>
            </w:pPr>
          </w:p>
        </w:tc>
      </w:tr>
      <w:tr w:rsidR="00C830CC" w:rsidRPr="00A02BFB" w:rsidTr="002E5BE3">
        <w:tc>
          <w:tcPr>
            <w:tcW w:w="2409" w:type="dxa"/>
            <w:shd w:val="clear" w:color="auto" w:fill="auto"/>
          </w:tcPr>
          <w:p w:rsidR="00C830CC" w:rsidRPr="00A02BFB" w:rsidRDefault="00C830CC" w:rsidP="0028001D">
            <w:pPr>
              <w:spacing w:before="40" w:after="120"/>
              <w:ind w:right="113"/>
            </w:pPr>
          </w:p>
        </w:tc>
        <w:tc>
          <w:tcPr>
            <w:tcW w:w="2409" w:type="dxa"/>
            <w:shd w:val="clear" w:color="auto" w:fill="auto"/>
          </w:tcPr>
          <w:p w:rsidR="00C830CC" w:rsidRPr="007642AD" w:rsidRDefault="00C830CC" w:rsidP="0028001D">
            <w:pPr>
              <w:spacing w:before="40" w:after="120"/>
              <w:ind w:right="113"/>
              <w:rPr>
                <w:lang w:val="es-ES"/>
              </w:rPr>
            </w:pPr>
            <w:r w:rsidRPr="00C830CC">
              <w:t>1951 Convention relating to the Status of Refugees and its 1967 Protocol</w:t>
            </w:r>
          </w:p>
        </w:tc>
        <w:tc>
          <w:tcPr>
            <w:tcW w:w="2409" w:type="dxa"/>
            <w:shd w:val="clear" w:color="auto" w:fill="auto"/>
          </w:tcPr>
          <w:p w:rsidR="00C830CC" w:rsidRDefault="00C830CC" w:rsidP="0028001D">
            <w:pPr>
              <w:spacing w:before="40" w:after="120"/>
              <w:ind w:right="113"/>
            </w:pPr>
          </w:p>
        </w:tc>
        <w:tc>
          <w:tcPr>
            <w:tcW w:w="2410" w:type="dxa"/>
            <w:shd w:val="clear" w:color="auto" w:fill="auto"/>
          </w:tcPr>
          <w:p w:rsidR="00C830CC" w:rsidRPr="00C830CC" w:rsidRDefault="00C830CC" w:rsidP="0028001D">
            <w:pPr>
              <w:spacing w:before="40" w:after="120"/>
              <w:ind w:right="113"/>
            </w:pPr>
          </w:p>
        </w:tc>
      </w:tr>
      <w:tr w:rsidR="002E5BE3" w:rsidRPr="00A02BFB" w:rsidTr="00C830CC">
        <w:tc>
          <w:tcPr>
            <w:tcW w:w="2409" w:type="dxa"/>
            <w:shd w:val="clear" w:color="auto" w:fill="auto"/>
          </w:tcPr>
          <w:p w:rsidR="002E5BE3" w:rsidRPr="00A02BFB" w:rsidRDefault="002E5BE3" w:rsidP="0028001D">
            <w:pPr>
              <w:spacing w:before="40" w:after="120"/>
              <w:ind w:right="113"/>
            </w:pPr>
          </w:p>
        </w:tc>
        <w:tc>
          <w:tcPr>
            <w:tcW w:w="2409" w:type="dxa"/>
            <w:shd w:val="clear" w:color="auto" w:fill="auto"/>
          </w:tcPr>
          <w:p w:rsidR="002E5BE3" w:rsidRPr="007642AD" w:rsidRDefault="00C830CC" w:rsidP="0028001D">
            <w:pPr>
              <w:spacing w:before="40" w:after="120"/>
              <w:ind w:right="113"/>
              <w:rPr>
                <w:lang w:val="es-ES"/>
              </w:rPr>
            </w:pPr>
            <w:r w:rsidRPr="00C830CC">
              <w:t>ILO fundamental Conventions</w:t>
            </w:r>
            <w:r w:rsidRPr="00C830CC">
              <w:rPr>
                <w:rStyle w:val="EndnoteReference"/>
              </w:rPr>
              <w:endnoteReference w:id="8"/>
            </w:r>
            <w:r w:rsidRPr="00C830CC">
              <w:t xml:space="preserve"> except Nos. 87, 98 and 138</w:t>
            </w:r>
          </w:p>
        </w:tc>
        <w:tc>
          <w:tcPr>
            <w:tcW w:w="2409" w:type="dxa"/>
            <w:shd w:val="clear" w:color="auto" w:fill="auto"/>
          </w:tcPr>
          <w:p w:rsidR="002E5BE3" w:rsidRDefault="002E5BE3" w:rsidP="0028001D">
            <w:pPr>
              <w:spacing w:before="40" w:after="120"/>
              <w:ind w:right="113"/>
            </w:pPr>
          </w:p>
        </w:tc>
        <w:tc>
          <w:tcPr>
            <w:tcW w:w="2410" w:type="dxa"/>
            <w:shd w:val="clear" w:color="auto" w:fill="auto"/>
          </w:tcPr>
          <w:p w:rsidR="002E5BE3" w:rsidRDefault="002E5BE3" w:rsidP="0028001D">
            <w:pPr>
              <w:spacing w:before="40" w:after="120"/>
              <w:ind w:right="113"/>
            </w:pPr>
          </w:p>
        </w:tc>
      </w:tr>
      <w:tr w:rsidR="00C830CC" w:rsidRPr="00A02BFB" w:rsidTr="00B65CCC">
        <w:tc>
          <w:tcPr>
            <w:tcW w:w="2409" w:type="dxa"/>
            <w:tcBorders>
              <w:bottom w:val="single" w:sz="12" w:space="0" w:color="auto"/>
            </w:tcBorders>
            <w:shd w:val="clear" w:color="auto" w:fill="auto"/>
          </w:tcPr>
          <w:p w:rsidR="00C830CC" w:rsidRPr="00A02BFB" w:rsidRDefault="00C830CC" w:rsidP="0028001D">
            <w:pPr>
              <w:spacing w:before="40" w:after="120"/>
              <w:ind w:right="113"/>
            </w:pPr>
          </w:p>
        </w:tc>
        <w:tc>
          <w:tcPr>
            <w:tcW w:w="2409" w:type="dxa"/>
            <w:tcBorders>
              <w:bottom w:val="single" w:sz="12" w:space="0" w:color="auto"/>
            </w:tcBorders>
            <w:shd w:val="clear" w:color="auto" w:fill="auto"/>
          </w:tcPr>
          <w:p w:rsidR="00C830CC" w:rsidRPr="00C830CC" w:rsidRDefault="00C830CC" w:rsidP="0028001D">
            <w:pPr>
              <w:spacing w:before="40" w:after="120"/>
              <w:ind w:right="113"/>
            </w:pPr>
            <w:r w:rsidRPr="00C830CC">
              <w:t>Convention against Discrimination in Education</w:t>
            </w:r>
          </w:p>
        </w:tc>
        <w:tc>
          <w:tcPr>
            <w:tcW w:w="2409" w:type="dxa"/>
            <w:tcBorders>
              <w:bottom w:val="single" w:sz="12" w:space="0" w:color="auto"/>
            </w:tcBorders>
            <w:shd w:val="clear" w:color="auto" w:fill="auto"/>
          </w:tcPr>
          <w:p w:rsidR="00C830CC" w:rsidRDefault="00C830CC" w:rsidP="0028001D">
            <w:pPr>
              <w:spacing w:before="40" w:after="120"/>
              <w:ind w:right="113"/>
            </w:pPr>
          </w:p>
        </w:tc>
        <w:tc>
          <w:tcPr>
            <w:tcW w:w="2410" w:type="dxa"/>
            <w:tcBorders>
              <w:bottom w:val="single" w:sz="12" w:space="0" w:color="auto"/>
            </w:tcBorders>
            <w:shd w:val="clear" w:color="auto" w:fill="auto"/>
          </w:tcPr>
          <w:p w:rsidR="00C830CC" w:rsidRDefault="00C830CC"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DF2159" w:rsidRPr="00DF2159">
        <w:rPr>
          <w:rStyle w:val="EndnoteReference"/>
          <w:b w:val="0"/>
        </w:rPr>
        <w:endnoteReference w:id="9"/>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CF6980" w:rsidP="0028001D">
            <w:pPr>
              <w:spacing w:before="40" w:after="120"/>
              <w:ind w:right="113"/>
            </w:pPr>
            <w:r>
              <w:t>CERD</w:t>
            </w:r>
          </w:p>
        </w:tc>
        <w:tc>
          <w:tcPr>
            <w:tcW w:w="1928" w:type="dxa"/>
            <w:shd w:val="clear" w:color="auto" w:fill="auto"/>
          </w:tcPr>
          <w:p w:rsidR="00A02BFB" w:rsidRPr="00A02BFB" w:rsidRDefault="00DF2159" w:rsidP="0028001D">
            <w:pPr>
              <w:spacing w:before="40" w:after="120"/>
              <w:ind w:right="113"/>
            </w:pPr>
            <w:r>
              <w:t>August 2010</w:t>
            </w:r>
          </w:p>
        </w:tc>
        <w:tc>
          <w:tcPr>
            <w:tcW w:w="1927" w:type="dxa"/>
            <w:shd w:val="clear" w:color="auto" w:fill="auto"/>
          </w:tcPr>
          <w:p w:rsidR="00A02BFB" w:rsidRPr="00A02BFB" w:rsidRDefault="00DF2159" w:rsidP="0028001D">
            <w:pPr>
              <w:spacing w:before="40" w:after="120"/>
              <w:ind w:right="113"/>
            </w:pPr>
            <w:r>
              <w:t>--</w:t>
            </w:r>
          </w:p>
        </w:tc>
        <w:tc>
          <w:tcPr>
            <w:tcW w:w="1927" w:type="dxa"/>
            <w:shd w:val="clear" w:color="auto" w:fill="auto"/>
          </w:tcPr>
          <w:p w:rsidR="00A02BFB" w:rsidRPr="00A02BFB" w:rsidRDefault="00DF2159" w:rsidP="0028001D">
            <w:pPr>
              <w:spacing w:before="40" w:after="120"/>
              <w:ind w:right="113"/>
            </w:pPr>
            <w:r>
              <w:t>--</w:t>
            </w:r>
          </w:p>
        </w:tc>
        <w:tc>
          <w:tcPr>
            <w:tcW w:w="1927" w:type="dxa"/>
            <w:shd w:val="clear" w:color="auto" w:fill="auto"/>
          </w:tcPr>
          <w:p w:rsidR="00A02BFB" w:rsidRPr="00A02BFB" w:rsidRDefault="00DF2159" w:rsidP="0028001D">
            <w:pPr>
              <w:spacing w:before="40" w:after="120"/>
              <w:ind w:right="113"/>
            </w:pPr>
            <w:r w:rsidRPr="00DF2159">
              <w:t>Twentieth to twenty–third reports overdue since 2013</w:t>
            </w:r>
          </w:p>
        </w:tc>
      </w:tr>
      <w:tr w:rsidR="00FD242A" w:rsidRPr="00A02BFB" w:rsidTr="0028001D">
        <w:tc>
          <w:tcPr>
            <w:tcW w:w="1928" w:type="dxa"/>
            <w:shd w:val="clear" w:color="auto" w:fill="auto"/>
          </w:tcPr>
          <w:p w:rsidR="00A02BFB" w:rsidRPr="00A02BFB" w:rsidRDefault="00CF6980" w:rsidP="0028001D">
            <w:pPr>
              <w:spacing w:before="40" w:after="120"/>
              <w:ind w:right="113"/>
            </w:pPr>
            <w:r>
              <w:t>CESCR</w:t>
            </w:r>
          </w:p>
        </w:tc>
        <w:tc>
          <w:tcPr>
            <w:tcW w:w="1928" w:type="dxa"/>
            <w:shd w:val="clear" w:color="auto" w:fill="auto"/>
          </w:tcPr>
          <w:p w:rsidR="00A02BFB" w:rsidRPr="00A02BFB" w:rsidRDefault="00DF2159" w:rsidP="0028001D">
            <w:pPr>
              <w:spacing w:before="40" w:after="120"/>
              <w:ind w:right="113"/>
            </w:pPr>
            <w:r>
              <w:t>May 2013</w:t>
            </w:r>
          </w:p>
        </w:tc>
        <w:tc>
          <w:tcPr>
            <w:tcW w:w="1927" w:type="dxa"/>
            <w:shd w:val="clear" w:color="auto" w:fill="auto"/>
          </w:tcPr>
          <w:p w:rsidR="00A02BFB" w:rsidRPr="00A02BFB" w:rsidRDefault="00DF2159" w:rsidP="0028001D">
            <w:pPr>
              <w:spacing w:before="40" w:after="120"/>
              <w:ind w:right="113"/>
            </w:pPr>
            <w:r>
              <w:t>--</w:t>
            </w:r>
          </w:p>
        </w:tc>
        <w:tc>
          <w:tcPr>
            <w:tcW w:w="1927" w:type="dxa"/>
            <w:shd w:val="clear" w:color="auto" w:fill="auto"/>
          </w:tcPr>
          <w:p w:rsidR="00A02BFB" w:rsidRPr="00A02BFB" w:rsidRDefault="00DF2159" w:rsidP="0028001D">
            <w:pPr>
              <w:spacing w:before="40" w:after="120"/>
              <w:ind w:right="113"/>
            </w:pPr>
            <w:r>
              <w:t>--</w:t>
            </w:r>
          </w:p>
        </w:tc>
        <w:tc>
          <w:tcPr>
            <w:tcW w:w="1927" w:type="dxa"/>
            <w:shd w:val="clear" w:color="auto" w:fill="auto"/>
          </w:tcPr>
          <w:p w:rsidR="00A02BFB" w:rsidRPr="00A02BFB" w:rsidRDefault="00DF2159" w:rsidP="0028001D">
            <w:pPr>
              <w:spacing w:before="40" w:after="120"/>
              <w:ind w:right="113"/>
            </w:pPr>
            <w:r w:rsidRPr="00DF2159">
              <w:t>Third report overdue since 2018</w:t>
            </w:r>
          </w:p>
        </w:tc>
      </w:tr>
      <w:tr w:rsidR="00FD242A" w:rsidRPr="00A02BFB" w:rsidTr="0028001D">
        <w:tc>
          <w:tcPr>
            <w:tcW w:w="1928" w:type="dxa"/>
            <w:shd w:val="clear" w:color="auto" w:fill="auto"/>
          </w:tcPr>
          <w:p w:rsidR="00A02BFB" w:rsidRPr="00A02BFB" w:rsidRDefault="00CF6980" w:rsidP="0028001D">
            <w:pPr>
              <w:spacing w:before="40" w:after="120"/>
              <w:ind w:right="113"/>
            </w:pPr>
            <w:r>
              <w:t>HR Committee</w:t>
            </w:r>
          </w:p>
        </w:tc>
        <w:tc>
          <w:tcPr>
            <w:tcW w:w="1928" w:type="dxa"/>
            <w:shd w:val="clear" w:color="auto" w:fill="auto"/>
          </w:tcPr>
          <w:p w:rsidR="00A02BFB" w:rsidRPr="00A02BFB" w:rsidRDefault="00DF2159" w:rsidP="0028001D">
            <w:pPr>
              <w:spacing w:before="40" w:after="120"/>
              <w:ind w:right="113"/>
            </w:pPr>
            <w:r>
              <w:t>November 2011</w:t>
            </w:r>
          </w:p>
        </w:tc>
        <w:tc>
          <w:tcPr>
            <w:tcW w:w="1927" w:type="dxa"/>
            <w:shd w:val="clear" w:color="auto" w:fill="auto"/>
          </w:tcPr>
          <w:p w:rsidR="00A02BFB" w:rsidRPr="00A02BFB" w:rsidRDefault="00DF2159" w:rsidP="0028001D">
            <w:pPr>
              <w:spacing w:before="40" w:after="120"/>
              <w:ind w:right="113"/>
            </w:pPr>
            <w:r>
              <w:t>--</w:t>
            </w:r>
          </w:p>
        </w:tc>
        <w:tc>
          <w:tcPr>
            <w:tcW w:w="1927" w:type="dxa"/>
            <w:shd w:val="clear" w:color="auto" w:fill="auto"/>
          </w:tcPr>
          <w:p w:rsidR="00A02BFB" w:rsidRPr="00A02BFB" w:rsidRDefault="00DF2159" w:rsidP="0028001D">
            <w:pPr>
              <w:spacing w:before="40" w:after="120"/>
              <w:ind w:right="113"/>
            </w:pPr>
            <w:r>
              <w:t>--</w:t>
            </w:r>
          </w:p>
        </w:tc>
        <w:tc>
          <w:tcPr>
            <w:tcW w:w="1927" w:type="dxa"/>
            <w:shd w:val="clear" w:color="auto" w:fill="auto"/>
          </w:tcPr>
          <w:p w:rsidR="00A02BFB" w:rsidRPr="00A02BFB" w:rsidRDefault="00DF2159" w:rsidP="0028001D">
            <w:pPr>
              <w:spacing w:before="40" w:after="120"/>
              <w:ind w:right="113"/>
            </w:pPr>
            <w:r w:rsidRPr="00DF2159">
              <w:t>Fourth report overdue since 2014.</w:t>
            </w:r>
          </w:p>
        </w:tc>
      </w:tr>
      <w:tr w:rsidR="00FD242A" w:rsidRPr="00A02BFB" w:rsidTr="00151C6A">
        <w:tc>
          <w:tcPr>
            <w:tcW w:w="1928" w:type="dxa"/>
            <w:shd w:val="clear" w:color="auto" w:fill="auto"/>
          </w:tcPr>
          <w:p w:rsidR="00A02BFB" w:rsidRPr="00A02BFB" w:rsidRDefault="00CF6980" w:rsidP="0028001D">
            <w:pPr>
              <w:spacing w:before="40" w:after="120"/>
              <w:ind w:right="113"/>
            </w:pPr>
            <w:r w:rsidRPr="00CF6980">
              <w:lastRenderedPageBreak/>
              <w:t>CRC</w:t>
            </w:r>
          </w:p>
        </w:tc>
        <w:tc>
          <w:tcPr>
            <w:tcW w:w="1928" w:type="dxa"/>
            <w:shd w:val="clear" w:color="auto" w:fill="auto"/>
          </w:tcPr>
          <w:p w:rsidR="00A02BFB" w:rsidRPr="00A02BFB" w:rsidRDefault="00DF2159" w:rsidP="0028001D">
            <w:pPr>
              <w:spacing w:before="40" w:after="120"/>
              <w:ind w:right="113"/>
            </w:pPr>
            <w:r>
              <w:t>--</w:t>
            </w:r>
          </w:p>
        </w:tc>
        <w:tc>
          <w:tcPr>
            <w:tcW w:w="1927" w:type="dxa"/>
            <w:shd w:val="clear" w:color="auto" w:fill="auto"/>
          </w:tcPr>
          <w:p w:rsidR="00A02BFB" w:rsidRPr="00A02BFB" w:rsidRDefault="00DF2159" w:rsidP="0028001D">
            <w:pPr>
              <w:spacing w:before="40" w:after="120"/>
              <w:ind w:right="113"/>
            </w:pPr>
            <w:r>
              <w:t>2013</w:t>
            </w:r>
          </w:p>
        </w:tc>
        <w:tc>
          <w:tcPr>
            <w:tcW w:w="1927" w:type="dxa"/>
            <w:shd w:val="clear" w:color="auto" w:fill="auto"/>
          </w:tcPr>
          <w:p w:rsidR="00A02BFB" w:rsidRPr="00A02BFB" w:rsidRDefault="00DF2159" w:rsidP="0028001D">
            <w:pPr>
              <w:spacing w:before="40" w:after="120"/>
              <w:ind w:right="113"/>
            </w:pPr>
            <w:r>
              <w:t>January 2016</w:t>
            </w:r>
          </w:p>
        </w:tc>
        <w:tc>
          <w:tcPr>
            <w:tcW w:w="1927" w:type="dxa"/>
            <w:shd w:val="clear" w:color="auto" w:fill="auto"/>
          </w:tcPr>
          <w:p w:rsidR="00A02BFB" w:rsidRPr="00A02BFB" w:rsidRDefault="00DF2159" w:rsidP="007D2157">
            <w:pPr>
              <w:spacing w:before="40" w:after="120"/>
              <w:ind w:right="113"/>
            </w:pPr>
            <w:r w:rsidRPr="00DF2159">
              <w:rPr>
                <w:bCs/>
              </w:rPr>
              <w:t>Fifth and sixth reports due in 2021. Initial report to OP-CRC-SC overdue since 2009</w:t>
            </w:r>
          </w:p>
        </w:tc>
      </w:tr>
      <w:tr w:rsidR="00CF6980" w:rsidRPr="00A02BFB" w:rsidTr="00151C6A">
        <w:tc>
          <w:tcPr>
            <w:tcW w:w="1928" w:type="dxa"/>
            <w:shd w:val="clear" w:color="auto" w:fill="auto"/>
          </w:tcPr>
          <w:p w:rsidR="00CF6980" w:rsidRDefault="00CF6980" w:rsidP="0060015D">
            <w:pPr>
              <w:spacing w:before="40" w:after="120"/>
              <w:ind w:right="113"/>
            </w:pPr>
            <w:r>
              <w:t>CRPD</w:t>
            </w:r>
          </w:p>
        </w:tc>
        <w:tc>
          <w:tcPr>
            <w:tcW w:w="1928" w:type="dxa"/>
            <w:shd w:val="clear" w:color="auto" w:fill="auto"/>
          </w:tcPr>
          <w:p w:rsidR="00CF6980" w:rsidRDefault="00DF2159" w:rsidP="0028001D">
            <w:pPr>
              <w:spacing w:before="40" w:after="120"/>
              <w:ind w:right="113"/>
            </w:pPr>
            <w:r>
              <w:t>--</w:t>
            </w:r>
          </w:p>
        </w:tc>
        <w:tc>
          <w:tcPr>
            <w:tcW w:w="1927" w:type="dxa"/>
            <w:shd w:val="clear" w:color="auto" w:fill="auto"/>
          </w:tcPr>
          <w:p w:rsidR="00CF6980" w:rsidRDefault="00DF2159" w:rsidP="0028001D">
            <w:pPr>
              <w:spacing w:before="40" w:after="120"/>
              <w:ind w:right="113"/>
            </w:pPr>
            <w:r>
              <w:t>2013</w:t>
            </w:r>
          </w:p>
        </w:tc>
        <w:tc>
          <w:tcPr>
            <w:tcW w:w="1927" w:type="dxa"/>
            <w:shd w:val="clear" w:color="auto" w:fill="auto"/>
          </w:tcPr>
          <w:p w:rsidR="00CF6980" w:rsidRDefault="00DF2159" w:rsidP="0028001D">
            <w:pPr>
              <w:spacing w:before="40" w:after="120"/>
              <w:ind w:right="113"/>
            </w:pPr>
            <w:r>
              <w:t>April 2017</w:t>
            </w:r>
          </w:p>
        </w:tc>
        <w:tc>
          <w:tcPr>
            <w:tcW w:w="1927" w:type="dxa"/>
            <w:shd w:val="clear" w:color="auto" w:fill="auto"/>
          </w:tcPr>
          <w:p w:rsidR="00CF6980" w:rsidRPr="00CF6980" w:rsidRDefault="00DF2159" w:rsidP="0028001D">
            <w:pPr>
              <w:spacing w:before="40" w:after="120"/>
              <w:ind w:right="113"/>
            </w:pPr>
            <w:r w:rsidRPr="00DF2159">
              <w:rPr>
                <w:bCs/>
              </w:rPr>
              <w:t>Second to fourth reports due in 2022</w:t>
            </w:r>
          </w:p>
        </w:tc>
      </w:tr>
      <w:tr w:rsidR="007D2157" w:rsidRPr="007A09CD" w:rsidTr="00DF2159">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DF2159">
        <w:trPr>
          <w:trHeight w:hRule="exact" w:val="113"/>
        </w:trPr>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292DEC" w:rsidRPr="00B22B96" w:rsidTr="007D2157">
        <w:tc>
          <w:tcPr>
            <w:tcW w:w="2407" w:type="dxa"/>
            <w:tcBorders>
              <w:bottom w:val="single" w:sz="12" w:space="0" w:color="auto"/>
            </w:tcBorders>
            <w:shd w:val="clear" w:color="auto" w:fill="auto"/>
          </w:tcPr>
          <w:p w:rsidR="00292DEC" w:rsidRPr="00B22B96" w:rsidRDefault="00DF2159" w:rsidP="007D2157">
            <w:pPr>
              <w:spacing w:before="40" w:after="120"/>
              <w:ind w:right="113"/>
            </w:pPr>
            <w:r>
              <w:t>CRPD</w:t>
            </w:r>
          </w:p>
        </w:tc>
        <w:tc>
          <w:tcPr>
            <w:tcW w:w="2410" w:type="dxa"/>
            <w:tcBorders>
              <w:bottom w:val="single" w:sz="12" w:space="0" w:color="auto"/>
            </w:tcBorders>
            <w:shd w:val="clear" w:color="auto" w:fill="auto"/>
          </w:tcPr>
          <w:p w:rsidR="00292DEC" w:rsidRPr="00B22B96" w:rsidRDefault="00DF2159" w:rsidP="007D2157">
            <w:pPr>
              <w:spacing w:before="40" w:after="120"/>
              <w:ind w:right="113"/>
            </w:pPr>
            <w:r>
              <w:t>2018</w:t>
            </w:r>
          </w:p>
        </w:tc>
        <w:tc>
          <w:tcPr>
            <w:tcW w:w="2410" w:type="dxa"/>
            <w:tcBorders>
              <w:bottom w:val="single" w:sz="12" w:space="0" w:color="auto"/>
            </w:tcBorders>
            <w:shd w:val="clear" w:color="auto" w:fill="auto"/>
          </w:tcPr>
          <w:p w:rsidR="00292DEC" w:rsidRPr="00B22B96" w:rsidRDefault="00DF2159" w:rsidP="007D2157">
            <w:pPr>
              <w:spacing w:before="40" w:after="120"/>
              <w:ind w:right="113"/>
            </w:pPr>
            <w:r w:rsidRPr="00DF2159">
              <w:rPr>
                <w:bCs/>
              </w:rPr>
              <w:t>Bring legislation into line with the Convention; and freedom from exploitation, violence and abuse.</w:t>
            </w:r>
            <w:r w:rsidRPr="00DF2159">
              <w:rPr>
                <w:rStyle w:val="EndnoteReference"/>
              </w:rPr>
              <w:endnoteReference w:id="10"/>
            </w:r>
          </w:p>
        </w:tc>
        <w:tc>
          <w:tcPr>
            <w:tcW w:w="2410" w:type="dxa"/>
            <w:tcBorders>
              <w:bottom w:val="single" w:sz="12" w:space="0" w:color="auto"/>
            </w:tcBorders>
            <w:shd w:val="clear" w:color="auto" w:fill="auto"/>
          </w:tcPr>
          <w:p w:rsidR="00292DEC" w:rsidRPr="00B22B96" w:rsidRDefault="00292DEC" w:rsidP="007D2157">
            <w:pPr>
              <w:spacing w:before="40" w:after="120"/>
              <w:ind w:right="113"/>
            </w:pPr>
          </w:p>
        </w:tc>
      </w:tr>
    </w:tbl>
    <w:bookmarkEnd w:id="3"/>
    <w:p w:rsidR="00A02BFB" w:rsidRPr="00292DEC" w:rsidRDefault="00A02BFB" w:rsidP="00292DEC">
      <w:pPr>
        <w:pStyle w:val="H1G"/>
      </w:pPr>
      <w:r w:rsidRPr="00292DEC">
        <w:tab/>
        <w:t>B.</w:t>
      </w:r>
      <w:r w:rsidRPr="00292DEC">
        <w:tab/>
      </w:r>
      <w:r w:rsidR="00677AF1" w:rsidRPr="00292DEC">
        <w:t>Cooperation with special procedures</w:t>
      </w:r>
      <w:r w:rsidR="00DF2159" w:rsidRPr="00DF2159">
        <w:rPr>
          <w:rStyle w:val="EndnoteReference"/>
          <w:b w:val="0"/>
        </w:rPr>
        <w:endnoteReference w:id="11"/>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DF2159" w:rsidP="0028001D">
            <w:pPr>
              <w:spacing w:before="40" w:after="120"/>
              <w:ind w:right="113"/>
            </w:pPr>
            <w:r>
              <w:t>Yes</w:t>
            </w:r>
          </w:p>
        </w:tc>
        <w:tc>
          <w:tcPr>
            <w:tcW w:w="3400" w:type="dxa"/>
            <w:shd w:val="clear" w:color="auto" w:fill="auto"/>
          </w:tcPr>
          <w:p w:rsidR="003E33AE" w:rsidRPr="00F9635C" w:rsidRDefault="00DF2159"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Default="00DF2159" w:rsidP="0028001D">
            <w:pPr>
              <w:spacing w:before="40" w:after="120"/>
              <w:ind w:right="113"/>
            </w:pPr>
            <w:r w:rsidRPr="00DF2159">
              <w:t>Freedom of opinion and expression (2003)</w:t>
            </w:r>
          </w:p>
          <w:p w:rsidR="00DF2159" w:rsidRDefault="00DF2159" w:rsidP="0028001D">
            <w:pPr>
              <w:spacing w:before="40" w:after="120"/>
              <w:ind w:right="113"/>
            </w:pPr>
            <w:r w:rsidRPr="00DF2159">
              <w:t>Arbitrary detention (2003)</w:t>
            </w:r>
          </w:p>
          <w:p w:rsidR="00DF2159" w:rsidRDefault="00DF2159" w:rsidP="0028001D">
            <w:pPr>
              <w:spacing w:before="40" w:after="120"/>
              <w:ind w:right="113"/>
            </w:pPr>
            <w:r w:rsidRPr="00DF2159">
              <w:t>Migrants (2004)</w:t>
            </w:r>
          </w:p>
          <w:p w:rsidR="00DF2159" w:rsidRDefault="00DF2159" w:rsidP="0028001D">
            <w:pPr>
              <w:spacing w:before="40" w:after="120"/>
              <w:ind w:right="113"/>
            </w:pPr>
            <w:r w:rsidRPr="00DF2159">
              <w:t>Violence against women (2005)</w:t>
            </w:r>
          </w:p>
          <w:p w:rsidR="00DF2159" w:rsidRPr="009E78E3" w:rsidRDefault="00DF2159" w:rsidP="0028001D">
            <w:pPr>
              <w:spacing w:before="40" w:after="120"/>
              <w:ind w:right="113"/>
            </w:pPr>
            <w:r w:rsidRPr="00DF2159">
              <w:t>Housing (2005)</w:t>
            </w:r>
          </w:p>
        </w:tc>
        <w:tc>
          <w:tcPr>
            <w:tcW w:w="3400" w:type="dxa"/>
            <w:shd w:val="clear" w:color="auto" w:fill="auto"/>
          </w:tcPr>
          <w:p w:rsidR="00A850C2" w:rsidRPr="009E78E3" w:rsidRDefault="00A850C2" w:rsidP="00730838">
            <w:pPr>
              <w:spacing w:before="40" w:after="120"/>
              <w:ind w:right="113"/>
            </w:pP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471995" w:rsidRPr="00A31ADE" w:rsidRDefault="00C2432F" w:rsidP="00953956">
            <w:pPr>
              <w:ind w:right="113"/>
            </w:pPr>
            <w:r>
              <w:t>--</w:t>
            </w:r>
          </w:p>
        </w:tc>
        <w:tc>
          <w:tcPr>
            <w:tcW w:w="3400" w:type="dxa"/>
            <w:shd w:val="clear" w:color="auto" w:fill="auto"/>
          </w:tcPr>
          <w:p w:rsidR="00953956" w:rsidRDefault="00DF2159" w:rsidP="00953956">
            <w:pPr>
              <w:rPr>
                <w:rFonts w:eastAsia="Calibri"/>
                <w:lang w:eastAsia="en-GB"/>
              </w:rPr>
            </w:pPr>
            <w:r>
              <w:rPr>
                <w:rFonts w:eastAsia="Calibri"/>
                <w:lang w:eastAsia="en-GB"/>
              </w:rPr>
              <w:t>Food (2015)</w:t>
            </w:r>
          </w:p>
          <w:p w:rsidR="00DF2159" w:rsidRDefault="00DF2159" w:rsidP="00953956">
            <w:pPr>
              <w:rPr>
                <w:rFonts w:eastAsia="Calibri"/>
                <w:lang w:eastAsia="en-GB"/>
              </w:rPr>
            </w:pPr>
            <w:r>
              <w:rPr>
                <w:rFonts w:eastAsia="Calibri"/>
                <w:lang w:eastAsia="en-GB"/>
              </w:rPr>
              <w:t>Unilateral coercive measures (2017)</w:t>
            </w:r>
          </w:p>
          <w:p w:rsidR="00DF2159" w:rsidRPr="00A31ADE" w:rsidRDefault="00DF2159" w:rsidP="00953956">
            <w:pPr>
              <w:rPr>
                <w:rFonts w:eastAsia="Calibri"/>
                <w:lang w:eastAsia="en-GB"/>
              </w:rPr>
            </w:pPr>
            <w:r>
              <w:rPr>
                <w:rFonts w:eastAsia="Calibri"/>
                <w:lang w:eastAsia="en-GB"/>
              </w:rPr>
              <w:t>Health (2018)</w:t>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953956" w:rsidRDefault="003B5E29" w:rsidP="003B5E29">
            <w:pPr>
              <w:spacing w:before="120"/>
              <w:ind w:right="113"/>
            </w:pPr>
            <w:r w:rsidRPr="003B5E29">
              <w:t>Disappearances (2005)</w:t>
            </w:r>
          </w:p>
          <w:p w:rsidR="003B5E29" w:rsidRDefault="003B5E29" w:rsidP="003B5E29">
            <w:pPr>
              <w:ind w:right="113"/>
            </w:pPr>
            <w:r w:rsidRPr="003B5E29">
              <w:t>Freedom of opinion and expression (2010)</w:t>
            </w:r>
          </w:p>
          <w:p w:rsidR="003B5E29" w:rsidRPr="00BE3252" w:rsidRDefault="003B5E29" w:rsidP="003B5E29">
            <w:pPr>
              <w:ind w:right="113"/>
            </w:pPr>
            <w:r w:rsidRPr="003B5E29">
              <w:t>Religion or belief (2011)</w:t>
            </w:r>
          </w:p>
        </w:tc>
        <w:tc>
          <w:tcPr>
            <w:tcW w:w="3400" w:type="dxa"/>
            <w:shd w:val="clear" w:color="auto" w:fill="auto"/>
          </w:tcPr>
          <w:p w:rsidR="00953956" w:rsidRDefault="003B5E29" w:rsidP="003B5E29">
            <w:pPr>
              <w:spacing w:before="120"/>
              <w:ind w:right="113"/>
            </w:pPr>
            <w:r w:rsidRPr="003B5E29">
              <w:t>Islamic Republic of Iran</w:t>
            </w:r>
          </w:p>
          <w:p w:rsidR="003B5E29" w:rsidRDefault="003B5E29" w:rsidP="003B5E29">
            <w:pPr>
              <w:ind w:right="113"/>
            </w:pPr>
            <w:r w:rsidRPr="003B5E29">
              <w:t>Summary executions (2014)</w:t>
            </w:r>
          </w:p>
          <w:p w:rsidR="003B5E29" w:rsidRDefault="003B5E29" w:rsidP="003B5E29">
            <w:pPr>
              <w:ind w:right="113"/>
            </w:pPr>
            <w:r w:rsidRPr="003B5E29">
              <w:t>Minority issues (2014)</w:t>
            </w:r>
          </w:p>
          <w:p w:rsidR="003B5E29" w:rsidRDefault="003B5E29" w:rsidP="003B5E29">
            <w:pPr>
              <w:ind w:right="113"/>
            </w:pPr>
            <w:r w:rsidRPr="003B5E29">
              <w:t>Independence of Judges and Lawyers (2015)</w:t>
            </w:r>
          </w:p>
          <w:p w:rsidR="003B5E29" w:rsidRDefault="003B5E29" w:rsidP="003B5E29">
            <w:pPr>
              <w:ind w:right="113"/>
            </w:pPr>
            <w:r w:rsidRPr="003B5E29">
              <w:t>Torture (2017)</w:t>
            </w:r>
          </w:p>
          <w:p w:rsidR="003B5E29" w:rsidRDefault="003B5E29" w:rsidP="003B5E29">
            <w:pPr>
              <w:ind w:right="113"/>
            </w:pPr>
            <w:r w:rsidRPr="003B5E29">
              <w:t>Discrimination against women in law and practice (2018)</w:t>
            </w:r>
          </w:p>
          <w:p w:rsidR="003B5E29" w:rsidRPr="00BE3252" w:rsidRDefault="003B5E29" w:rsidP="003B5E29">
            <w:pPr>
              <w:ind w:right="113"/>
            </w:pPr>
            <w:r w:rsidRPr="003B5E29">
              <w:t>Freedom of peaceful assembly and association (2018)</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953956">
            <w:pPr>
              <w:spacing w:before="40" w:after="120"/>
              <w:ind w:right="113"/>
            </w:pPr>
            <w:r>
              <w:t xml:space="preserve">During the period under review </w:t>
            </w:r>
            <w:r w:rsidR="003B5E29">
              <w:t>122</w:t>
            </w:r>
            <w:r w:rsidR="009D3FA1">
              <w:t xml:space="preserve"> communications were sent</w:t>
            </w:r>
            <w:r>
              <w:t>. The Government replied to</w:t>
            </w:r>
            <w:r w:rsidR="002B4657">
              <w:t xml:space="preserve"> </w:t>
            </w:r>
            <w:r w:rsidR="003B5E29">
              <w:t>73</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lastRenderedPageBreak/>
              <w:t>Follow-up reports and missions</w:t>
            </w:r>
          </w:p>
        </w:tc>
        <w:tc>
          <w:tcPr>
            <w:tcW w:w="3026" w:type="dxa"/>
            <w:tcBorders>
              <w:bottom w:val="single" w:sz="12" w:space="0" w:color="auto"/>
            </w:tcBorders>
            <w:shd w:val="clear" w:color="auto" w:fill="auto"/>
          </w:tcPr>
          <w:p w:rsidR="005D71E9" w:rsidRDefault="003B5E29" w:rsidP="00A81300">
            <w:pPr>
              <w:spacing w:before="40" w:after="120"/>
              <w:ind w:right="113"/>
            </w:pPr>
            <w:r>
              <w:t>Summary executions</w:t>
            </w: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3B5E29" w:rsidRPr="003B5E29">
        <w:rPr>
          <w:rStyle w:val="EndnoteReference"/>
          <w:b w:val="0"/>
        </w:rPr>
        <w:endnoteReference w:id="12"/>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CC05E9">
            <w:pPr>
              <w:spacing w:before="40" w:after="120"/>
              <w:ind w:right="113"/>
              <w:rPr>
                <w:i/>
                <w:sz w:val="16"/>
              </w:rPr>
            </w:pPr>
            <w:r w:rsidRPr="005D71E9">
              <w:rPr>
                <w:i/>
                <w:sz w:val="16"/>
              </w:rPr>
              <w:t>Status during present cycle</w:t>
            </w:r>
            <w:bookmarkStart w:id="4" w:name="_GoBack"/>
            <w:bookmarkEnd w:id="4"/>
            <w:r w:rsidR="00CC05E9" w:rsidRPr="00CC05E9">
              <w:rPr>
                <w:rStyle w:val="EndnoteReference"/>
              </w:rPr>
              <w:endnoteReference w:id="13"/>
            </w:r>
          </w:p>
        </w:tc>
      </w:tr>
      <w:tr w:rsidR="00A02BFB" w:rsidRPr="00332822" w:rsidTr="005D71E9">
        <w:trPr>
          <w:trHeight w:hRule="exact" w:val="530"/>
        </w:trPr>
        <w:tc>
          <w:tcPr>
            <w:tcW w:w="3211" w:type="dxa"/>
            <w:shd w:val="clear" w:color="auto" w:fill="auto"/>
            <w:vAlign w:val="bottom"/>
          </w:tcPr>
          <w:p w:rsidR="00A02BFB" w:rsidRPr="00953956" w:rsidRDefault="0026658A" w:rsidP="0028001D">
            <w:pPr>
              <w:spacing w:before="80" w:after="80" w:line="200" w:lineRule="exact"/>
              <w:ind w:right="113"/>
            </w:pPr>
            <w:r>
              <w:t>N</w:t>
            </w:r>
            <w:r w:rsidR="003B5E29">
              <w:t>/A</w:t>
            </w:r>
          </w:p>
        </w:tc>
        <w:tc>
          <w:tcPr>
            <w:tcW w:w="3213" w:type="dxa"/>
            <w:shd w:val="clear" w:color="auto" w:fill="auto"/>
            <w:vAlign w:val="bottom"/>
          </w:tcPr>
          <w:p w:rsidR="00A02BFB" w:rsidRPr="00A81300" w:rsidRDefault="003B5E29" w:rsidP="0028001D">
            <w:pPr>
              <w:spacing w:before="80" w:after="80" w:line="200" w:lineRule="exact"/>
              <w:ind w:right="113"/>
            </w:pPr>
            <w:r>
              <w:t>N/A</w:t>
            </w:r>
          </w:p>
        </w:tc>
        <w:tc>
          <w:tcPr>
            <w:tcW w:w="3213" w:type="dxa"/>
            <w:shd w:val="clear" w:color="auto" w:fill="auto"/>
            <w:vAlign w:val="bottom"/>
          </w:tcPr>
          <w:p w:rsidR="00A02BFB" w:rsidRPr="00A81300" w:rsidRDefault="003B5E29" w:rsidP="0028001D">
            <w:pPr>
              <w:spacing w:before="80" w:after="80" w:line="200" w:lineRule="exact"/>
              <w:ind w:right="113"/>
            </w:pPr>
            <w:r>
              <w:t>N/A</w:t>
            </w:r>
          </w:p>
        </w:tc>
      </w:tr>
    </w:tbl>
    <w:p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0E3069" w:rsidRDefault="000E3069" w:rsidP="000E3069">
      <w:pPr>
        <w:pStyle w:val="H4G"/>
      </w:pPr>
      <w:r>
        <w:t>Notes</w:t>
      </w:r>
    </w:p>
    <w:p w:rsidR="000E3069" w:rsidRPr="00174744" w:rsidRDefault="000E3069" w:rsidP="000E3069">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Pr="00227CEF">
        <w:t xml:space="preserve">Islamic Republic of Iran </w:t>
      </w:r>
      <w:r w:rsidRPr="00806A55">
        <w:t>from the previous cycle (A/HRC/WG.6/</w:t>
      </w:r>
      <w:r>
        <w:t>20/IRN</w:t>
      </w:r>
      <w:r w:rsidRPr="00806A55">
        <w:t>/2).</w:t>
      </w:r>
    </w:p>
  </w:endnote>
  <w:endnote w:id="3">
    <w:p w:rsidR="000E3069" w:rsidRDefault="000E3069" w:rsidP="000E3069">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0E3069" w:rsidRPr="00174744" w:rsidRDefault="000E3069" w:rsidP="000E3069">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3B5E29">
        <w:rPr>
          <w:szCs w:val="18"/>
        </w:rPr>
        <w:t>;</w:t>
      </w:r>
    </w:p>
    <w:p w:rsidR="000E3069" w:rsidRPr="00174744" w:rsidRDefault="003B5E29" w:rsidP="000E3069">
      <w:pPr>
        <w:pStyle w:val="EndnoteText"/>
        <w:widowControl w:val="0"/>
        <w:ind w:left="3969" w:hanging="2268"/>
        <w:rPr>
          <w:szCs w:val="18"/>
        </w:rPr>
      </w:pPr>
      <w:r>
        <w:rPr>
          <w:szCs w:val="18"/>
        </w:rPr>
        <w:t>ICESCR</w:t>
      </w:r>
      <w:r w:rsidR="000E3069" w:rsidRPr="00174744">
        <w:rPr>
          <w:szCs w:val="18"/>
        </w:rPr>
        <w:tab/>
        <w:t>International Covenant on Economic, Social and Cultural Rights</w:t>
      </w:r>
      <w:r>
        <w:rPr>
          <w:szCs w:val="18"/>
        </w:rPr>
        <w:t>;</w:t>
      </w:r>
    </w:p>
    <w:p w:rsidR="000E3069" w:rsidRPr="00174744" w:rsidRDefault="000E3069" w:rsidP="000E3069">
      <w:pPr>
        <w:pStyle w:val="EndnoteText"/>
        <w:widowControl w:val="0"/>
        <w:ind w:left="3969" w:hanging="2269"/>
        <w:rPr>
          <w:szCs w:val="18"/>
        </w:rPr>
      </w:pPr>
      <w:r w:rsidRPr="00174744">
        <w:rPr>
          <w:szCs w:val="18"/>
        </w:rPr>
        <w:t>OP-ICESCR</w:t>
      </w:r>
      <w:r w:rsidRPr="00174744">
        <w:rPr>
          <w:szCs w:val="18"/>
        </w:rPr>
        <w:tab/>
        <w:t>Optional Protocol to ICESCR</w:t>
      </w:r>
      <w:r w:rsidR="003B5E29">
        <w:rPr>
          <w:szCs w:val="18"/>
        </w:rPr>
        <w:t>;</w:t>
      </w:r>
    </w:p>
    <w:p w:rsidR="000E3069" w:rsidRPr="00174744" w:rsidRDefault="000E3069" w:rsidP="000E3069">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3B5E29">
        <w:rPr>
          <w:szCs w:val="18"/>
        </w:rPr>
        <w:t>;</w:t>
      </w:r>
    </w:p>
    <w:p w:rsidR="000E3069" w:rsidRPr="00174744" w:rsidRDefault="000E3069" w:rsidP="000E3069">
      <w:pPr>
        <w:pStyle w:val="EndnoteText"/>
        <w:widowControl w:val="0"/>
        <w:ind w:left="3969" w:hanging="2268"/>
        <w:rPr>
          <w:szCs w:val="18"/>
        </w:rPr>
      </w:pPr>
      <w:r w:rsidRPr="00174744">
        <w:rPr>
          <w:szCs w:val="18"/>
        </w:rPr>
        <w:t>ICCPR-OP 1</w:t>
      </w:r>
      <w:r w:rsidRPr="00174744">
        <w:rPr>
          <w:szCs w:val="18"/>
        </w:rPr>
        <w:tab/>
        <w:t>Optional Protocol to ICCPR</w:t>
      </w:r>
      <w:r w:rsidR="003B5E29">
        <w:rPr>
          <w:szCs w:val="18"/>
        </w:rPr>
        <w:t>;</w:t>
      </w:r>
    </w:p>
    <w:p w:rsidR="000E3069" w:rsidRPr="00174744" w:rsidRDefault="000E3069" w:rsidP="000E3069">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3B5E29">
        <w:rPr>
          <w:szCs w:val="18"/>
        </w:rPr>
        <w:t>;</w:t>
      </w:r>
    </w:p>
    <w:p w:rsidR="000E3069" w:rsidRPr="00174744" w:rsidRDefault="000E3069" w:rsidP="000E3069">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3B5E29">
        <w:rPr>
          <w:szCs w:val="18"/>
        </w:rPr>
        <w:t>;</w:t>
      </w:r>
    </w:p>
    <w:p w:rsidR="000E3069" w:rsidRPr="00174744" w:rsidRDefault="000E3069" w:rsidP="000E3069">
      <w:pPr>
        <w:pStyle w:val="EndnoteText"/>
        <w:widowControl w:val="0"/>
        <w:ind w:left="3969" w:hanging="2269"/>
        <w:rPr>
          <w:szCs w:val="18"/>
        </w:rPr>
      </w:pPr>
      <w:r w:rsidRPr="00174744">
        <w:rPr>
          <w:szCs w:val="18"/>
        </w:rPr>
        <w:t>OP-CEDAW</w:t>
      </w:r>
      <w:r w:rsidRPr="00174744">
        <w:rPr>
          <w:szCs w:val="18"/>
        </w:rPr>
        <w:tab/>
        <w:t>Optional Protocol to CEDAW</w:t>
      </w:r>
      <w:r w:rsidR="003B5E29">
        <w:rPr>
          <w:szCs w:val="18"/>
        </w:rPr>
        <w:t>;</w:t>
      </w:r>
    </w:p>
    <w:p w:rsidR="000E3069" w:rsidRPr="00174744" w:rsidRDefault="000E3069" w:rsidP="000E3069">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3B5E29">
        <w:rPr>
          <w:szCs w:val="18"/>
        </w:rPr>
        <w:t>;</w:t>
      </w:r>
    </w:p>
    <w:p w:rsidR="000E3069" w:rsidRPr="00174744" w:rsidRDefault="000E3069" w:rsidP="000E3069">
      <w:pPr>
        <w:pStyle w:val="EndnoteText"/>
        <w:widowControl w:val="0"/>
        <w:ind w:left="3969" w:hanging="2269"/>
        <w:rPr>
          <w:szCs w:val="18"/>
        </w:rPr>
      </w:pPr>
      <w:r w:rsidRPr="00174744">
        <w:rPr>
          <w:szCs w:val="18"/>
        </w:rPr>
        <w:t>OP-CAT</w:t>
      </w:r>
      <w:r w:rsidRPr="00174744">
        <w:rPr>
          <w:szCs w:val="18"/>
        </w:rPr>
        <w:tab/>
        <w:t>Optional Protocol to CAT</w:t>
      </w:r>
      <w:r w:rsidR="003B5E29">
        <w:rPr>
          <w:szCs w:val="18"/>
        </w:rPr>
        <w:t>;</w:t>
      </w:r>
    </w:p>
    <w:p w:rsidR="000E3069" w:rsidRPr="00174744" w:rsidRDefault="000E3069" w:rsidP="000E3069">
      <w:pPr>
        <w:pStyle w:val="EndnoteText"/>
        <w:widowControl w:val="0"/>
        <w:ind w:left="3969" w:hanging="2269"/>
        <w:rPr>
          <w:szCs w:val="18"/>
        </w:rPr>
      </w:pPr>
      <w:r w:rsidRPr="00174744">
        <w:rPr>
          <w:szCs w:val="18"/>
        </w:rPr>
        <w:t>CRC</w:t>
      </w:r>
      <w:r w:rsidRPr="00174744">
        <w:rPr>
          <w:szCs w:val="18"/>
        </w:rPr>
        <w:tab/>
        <w:t>Convention on the Rights of the Child</w:t>
      </w:r>
      <w:r w:rsidR="003B5E29">
        <w:rPr>
          <w:szCs w:val="18"/>
        </w:rPr>
        <w:t>;</w:t>
      </w:r>
    </w:p>
    <w:p w:rsidR="000E3069" w:rsidRPr="00174744" w:rsidRDefault="000E3069" w:rsidP="000E3069">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3B5E29">
        <w:rPr>
          <w:szCs w:val="18"/>
        </w:rPr>
        <w:t>;</w:t>
      </w:r>
    </w:p>
    <w:p w:rsidR="000E3069" w:rsidRPr="00174744" w:rsidRDefault="000E3069" w:rsidP="000E3069">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3B5E29">
        <w:rPr>
          <w:szCs w:val="18"/>
        </w:rPr>
        <w:t>;</w:t>
      </w:r>
    </w:p>
    <w:p w:rsidR="000E3069" w:rsidRPr="00174744" w:rsidRDefault="000E3069" w:rsidP="000E3069">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3B5E29">
        <w:rPr>
          <w:szCs w:val="18"/>
        </w:rPr>
        <w:t>;</w:t>
      </w:r>
    </w:p>
    <w:p w:rsidR="000E3069" w:rsidRPr="00174744" w:rsidRDefault="000E3069" w:rsidP="000E3069">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3B5E29">
        <w:rPr>
          <w:szCs w:val="18"/>
        </w:rPr>
        <w:t>;</w:t>
      </w:r>
    </w:p>
    <w:p w:rsidR="000E3069" w:rsidRPr="00174744" w:rsidRDefault="000E3069" w:rsidP="000E3069">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3B5E29">
        <w:rPr>
          <w:szCs w:val="18"/>
        </w:rPr>
        <w:t>;</w:t>
      </w:r>
    </w:p>
    <w:p w:rsidR="000E3069" w:rsidRPr="00174744" w:rsidRDefault="000E3069" w:rsidP="000E3069">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3B5E29">
        <w:rPr>
          <w:szCs w:val="18"/>
        </w:rPr>
        <w:t>;</w:t>
      </w:r>
    </w:p>
    <w:p w:rsidR="000E3069" w:rsidRPr="00AC3610" w:rsidRDefault="000E3069" w:rsidP="000E3069">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0E3069" w:rsidRDefault="000E3069" w:rsidP="000E3069">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0E3069" w:rsidRPr="00A82F81" w:rsidRDefault="000E3069" w:rsidP="000E3069">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6">
    <w:p w:rsidR="000E3069" w:rsidRPr="005C291C" w:rsidRDefault="000E3069" w:rsidP="000E3069">
      <w:pPr>
        <w:pStyle w:val="EndnoteText"/>
        <w:rPr>
          <w:szCs w:val="18"/>
        </w:rPr>
      </w:pPr>
      <w:r w:rsidRPr="00A82F81">
        <w:rPr>
          <w:szCs w:val="18"/>
        </w:rPr>
        <w:tab/>
      </w:r>
      <w:r w:rsidRPr="00A82F81">
        <w:rPr>
          <w:rStyle w:val="EndnoteReference"/>
          <w:szCs w:val="18"/>
        </w:rPr>
        <w:endnoteRef/>
      </w:r>
      <w:r w:rsidRPr="00A82F81">
        <w:rPr>
          <w:szCs w:val="18"/>
        </w:rPr>
        <w:tab/>
      </w:r>
      <w:r w:rsidRPr="005C291C">
        <w:rPr>
          <w:szCs w:val="18"/>
        </w:rPr>
        <w:t>ILO</w:t>
      </w:r>
      <w:r w:rsidRPr="005C291C">
        <w:rPr>
          <w:szCs w:val="18"/>
          <w:lang w:val="en-US"/>
        </w:rPr>
        <w:t xml:space="preserve"> Indigenous and Tribal Peoples Convention, 1989 (No. 169) and </w:t>
      </w:r>
      <w:r w:rsidRPr="005C291C">
        <w:rPr>
          <w:szCs w:val="18"/>
        </w:rPr>
        <w:t xml:space="preserve">Domestic Workers </w:t>
      </w:r>
      <w:r w:rsidRPr="005C291C">
        <w:rPr>
          <w:szCs w:val="18"/>
          <w:lang w:val="en-US"/>
        </w:rPr>
        <w:t>Convention, 2011 (No. 189)</w:t>
      </w:r>
      <w:r w:rsidRPr="005C291C">
        <w:rPr>
          <w:szCs w:val="18"/>
        </w:rPr>
        <w:t>.</w:t>
      </w:r>
    </w:p>
  </w:endnote>
  <w:endnote w:id="7">
    <w:p w:rsidR="000E3069" w:rsidRPr="005C291C" w:rsidRDefault="000E3069" w:rsidP="000E3069">
      <w:pPr>
        <w:pStyle w:val="EndnoteText"/>
        <w:widowControl w:val="0"/>
        <w:rPr>
          <w:szCs w:val="18"/>
        </w:rPr>
      </w:pPr>
      <w:r w:rsidRPr="005C291C">
        <w:rPr>
          <w:szCs w:val="18"/>
        </w:rPr>
        <w:tab/>
      </w:r>
      <w:r w:rsidRPr="005C291C">
        <w:rPr>
          <w:rStyle w:val="EndnoteReference"/>
          <w:szCs w:val="18"/>
        </w:rPr>
        <w:endnoteRef/>
      </w:r>
      <w:r w:rsidRPr="005C291C">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w:t>
      </w:r>
      <w:r>
        <w:rPr>
          <w:szCs w:val="18"/>
        </w:rPr>
        <w:t xml:space="preserve">ar (Fourth Convention); </w:t>
      </w:r>
      <w:r w:rsidRPr="005C291C">
        <w:rPr>
          <w:szCs w:val="18"/>
        </w:rPr>
        <w:t>Additional</w:t>
      </w:r>
      <w:r>
        <w:rPr>
          <w:szCs w:val="18"/>
        </w:rPr>
        <w:t xml:space="preserve"> Protocol</w:t>
      </w:r>
      <w:r w:rsidRPr="005C291C">
        <w:rPr>
          <w:szCs w:val="18"/>
        </w:rPr>
        <w:t xml:space="preserve"> to the Geneva Conventions of 12 August 1949, and relating to the Protection of Victims of International Armed</w:t>
      </w:r>
      <w:r>
        <w:rPr>
          <w:szCs w:val="18"/>
        </w:rPr>
        <w:t xml:space="preserve"> Conflicts (Protocol I); </w:t>
      </w:r>
      <w:r w:rsidRPr="005C291C">
        <w:rPr>
          <w:szCs w:val="18"/>
        </w:rPr>
        <w:t>Additional</w:t>
      </w:r>
      <w:r>
        <w:rPr>
          <w:szCs w:val="18"/>
        </w:rPr>
        <w:t xml:space="preserve"> Protocol</w:t>
      </w:r>
      <w:r w:rsidRPr="005C291C">
        <w:rPr>
          <w:szCs w:val="18"/>
        </w:rPr>
        <w:t xml:space="preserve"> to the Geneva Conventions of 12 August 1949, and relating to the Protection of Victims of Non-International Armed Co</w:t>
      </w:r>
      <w:r>
        <w:rPr>
          <w:szCs w:val="18"/>
        </w:rPr>
        <w:t xml:space="preserve">nflicts (Protocol II); </w:t>
      </w:r>
      <w:r w:rsidRPr="005C291C">
        <w:rPr>
          <w:szCs w:val="18"/>
        </w:rPr>
        <w:t>Additional</w:t>
      </w:r>
      <w:r>
        <w:rPr>
          <w:szCs w:val="18"/>
        </w:rPr>
        <w:t xml:space="preserve"> Protocol</w:t>
      </w:r>
      <w:r w:rsidRPr="005C291C">
        <w:rPr>
          <w:szCs w:val="18"/>
        </w:rPr>
        <w:t xml:space="preserve"> to the Geneva Conventions of 12 August 1949, and relating to the Adoption of an Additional Distinctive Emblem (Protocol III). </w:t>
      </w:r>
      <w:r w:rsidRPr="005C291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rsidR="00C830CC" w:rsidRPr="005C291C" w:rsidRDefault="00C830CC" w:rsidP="00C830CC">
      <w:pPr>
        <w:pStyle w:val="EndnoteText"/>
        <w:rPr>
          <w:szCs w:val="18"/>
        </w:rPr>
      </w:pPr>
      <w:r w:rsidRPr="005C291C">
        <w:rPr>
          <w:szCs w:val="18"/>
        </w:rPr>
        <w:tab/>
      </w:r>
      <w:r w:rsidRPr="005C291C">
        <w:rPr>
          <w:rStyle w:val="EndnoteReference"/>
          <w:szCs w:val="18"/>
        </w:rPr>
        <w:endnoteRef/>
      </w:r>
      <w:r w:rsidRPr="005C291C">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DF2159" w:rsidRPr="00A82F81" w:rsidRDefault="00DF2159" w:rsidP="00DF2159">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DF2159" w:rsidRPr="00A82F81" w:rsidRDefault="00DF2159" w:rsidP="00DF2159">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3B5E29">
        <w:rPr>
          <w:szCs w:val="18"/>
        </w:rPr>
        <w:t>;</w:t>
      </w:r>
    </w:p>
    <w:p w:rsidR="00DF2159" w:rsidRPr="00A82F81" w:rsidRDefault="00DF2159" w:rsidP="00DF2159">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3B5E29">
        <w:rPr>
          <w:szCs w:val="18"/>
        </w:rPr>
        <w:t>;</w:t>
      </w:r>
    </w:p>
    <w:p w:rsidR="00DF2159" w:rsidRPr="00A82F81" w:rsidRDefault="00DF2159" w:rsidP="00DF2159">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3B5E29">
        <w:rPr>
          <w:szCs w:val="18"/>
        </w:rPr>
        <w:t>;</w:t>
      </w:r>
    </w:p>
    <w:p w:rsidR="00DF2159" w:rsidRPr="00A82F81" w:rsidRDefault="00DF2159" w:rsidP="00DF2159">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3B5E29">
        <w:rPr>
          <w:szCs w:val="18"/>
        </w:rPr>
        <w:t>;</w:t>
      </w:r>
    </w:p>
    <w:p w:rsidR="00DF2159" w:rsidRPr="00A82F81" w:rsidRDefault="00DF2159" w:rsidP="00DF2159">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3B5E29">
        <w:rPr>
          <w:szCs w:val="18"/>
        </w:rPr>
        <w:t>;</w:t>
      </w:r>
    </w:p>
    <w:p w:rsidR="00DF2159" w:rsidRPr="00A82F81" w:rsidRDefault="00DF2159" w:rsidP="00DF2159">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3B5E29">
        <w:rPr>
          <w:szCs w:val="18"/>
        </w:rPr>
        <w:t>;</w:t>
      </w:r>
    </w:p>
    <w:p w:rsidR="00DF2159" w:rsidRPr="00A82F81" w:rsidRDefault="00DF2159" w:rsidP="00DF2159">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3B5E29">
        <w:rPr>
          <w:szCs w:val="18"/>
        </w:rPr>
        <w:t>;</w:t>
      </w:r>
    </w:p>
    <w:p w:rsidR="00DF2159" w:rsidRPr="00A82F81" w:rsidRDefault="00DF2159" w:rsidP="00DF2159">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3B5E29">
        <w:rPr>
          <w:szCs w:val="18"/>
        </w:rPr>
        <w:t>;</w:t>
      </w:r>
    </w:p>
    <w:p w:rsidR="00DF2159" w:rsidRPr="00A82F81" w:rsidRDefault="00DF2159" w:rsidP="00DF2159">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3B5E29">
        <w:rPr>
          <w:szCs w:val="18"/>
        </w:rPr>
        <w:t>;</w:t>
      </w:r>
    </w:p>
    <w:p w:rsidR="00DF2159" w:rsidRPr="00A82F81" w:rsidRDefault="00DF2159" w:rsidP="00DF2159">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3B5E29">
        <w:rPr>
          <w:szCs w:val="18"/>
        </w:rPr>
        <w:t>.</w:t>
      </w:r>
    </w:p>
  </w:endnote>
  <w:endnote w:id="10">
    <w:p w:rsidR="00DF2159" w:rsidRPr="00D73F28" w:rsidRDefault="003B5E29" w:rsidP="003B5E29">
      <w:pPr>
        <w:pStyle w:val="EndnoteText"/>
      </w:pPr>
      <w:r>
        <w:tab/>
      </w:r>
      <w:r w:rsidR="00DF2159" w:rsidRPr="00D73F28">
        <w:rPr>
          <w:rStyle w:val="EndnoteReference"/>
        </w:rPr>
        <w:endnoteRef/>
      </w:r>
      <w:r>
        <w:tab/>
      </w:r>
      <w:r w:rsidR="00DF2159" w:rsidRPr="00D73F28">
        <w:rPr>
          <w:bCs/>
          <w:szCs w:val="18"/>
        </w:rPr>
        <w:t>CRPD/C/IRN/CO/1, para. 65.</w:t>
      </w:r>
    </w:p>
  </w:endnote>
  <w:endnote w:id="11">
    <w:p w:rsidR="00DF2159" w:rsidRPr="00A82F81" w:rsidRDefault="00DF2159" w:rsidP="00DF2159">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2">
    <w:p w:rsidR="003B5E29" w:rsidRPr="00A82F81" w:rsidRDefault="003B5E29" w:rsidP="003B5E29">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rsidR="00CC05E9" w:rsidRDefault="00CC05E9" w:rsidP="00CC05E9">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CC05E9" w:rsidRDefault="00CC05E9" w:rsidP="00CC05E9">
      <w:pPr>
        <w:pStyle w:val="EndnoteText"/>
        <w:widowControl w:val="0"/>
        <w:ind w:firstLine="0"/>
        <w:rPr>
          <w:bCs/>
        </w:rPr>
      </w:pPr>
      <w:hyperlink r:id="rId1" w:history="1">
        <w:r>
          <w:rPr>
            <w:rStyle w:val="Hyperlink"/>
            <w:bCs/>
          </w:rPr>
          <w:t>https://nhri.ohchr.org/EN/Documents/Status%20Accreditation%20Chart%20%289%20May%202019%29.pdf</w:t>
        </w:r>
      </w:hyperlink>
    </w:p>
    <w:p w:rsidR="00CC05E9" w:rsidRDefault="00CC05E9" w:rsidP="00CC05E9">
      <w:pPr>
        <w:pStyle w:val="EndnoteText"/>
        <w:spacing w:before="240" w:line="240" w:lineRule="exac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CC05E9">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CC05E9"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E3069"/>
    <w:rsid w:val="000F63EB"/>
    <w:rsid w:val="00101119"/>
    <w:rsid w:val="0010479D"/>
    <w:rsid w:val="0013065A"/>
    <w:rsid w:val="0013136E"/>
    <w:rsid w:val="00132BC7"/>
    <w:rsid w:val="00143696"/>
    <w:rsid w:val="00144AF4"/>
    <w:rsid w:val="00146D32"/>
    <w:rsid w:val="001509BA"/>
    <w:rsid w:val="00151C6A"/>
    <w:rsid w:val="00157983"/>
    <w:rsid w:val="001614E7"/>
    <w:rsid w:val="00181B7D"/>
    <w:rsid w:val="001B4B04"/>
    <w:rsid w:val="001C215C"/>
    <w:rsid w:val="001C264A"/>
    <w:rsid w:val="001C6663"/>
    <w:rsid w:val="001C7895"/>
    <w:rsid w:val="001D26DF"/>
    <w:rsid w:val="001E2790"/>
    <w:rsid w:val="001E5256"/>
    <w:rsid w:val="0021130C"/>
    <w:rsid w:val="00211E0B"/>
    <w:rsid w:val="00211E72"/>
    <w:rsid w:val="00212C44"/>
    <w:rsid w:val="00214047"/>
    <w:rsid w:val="0021454A"/>
    <w:rsid w:val="0022130F"/>
    <w:rsid w:val="0022777B"/>
    <w:rsid w:val="00237785"/>
    <w:rsid w:val="002410DD"/>
    <w:rsid w:val="00241466"/>
    <w:rsid w:val="00246442"/>
    <w:rsid w:val="00253D58"/>
    <w:rsid w:val="00254654"/>
    <w:rsid w:val="0025642D"/>
    <w:rsid w:val="00264FA3"/>
    <w:rsid w:val="0026658A"/>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A4E25"/>
    <w:rsid w:val="003B5E29"/>
    <w:rsid w:val="003C2CC4"/>
    <w:rsid w:val="003C3A75"/>
    <w:rsid w:val="003D4B23"/>
    <w:rsid w:val="003D6D46"/>
    <w:rsid w:val="003E065C"/>
    <w:rsid w:val="003E19D9"/>
    <w:rsid w:val="003E33AE"/>
    <w:rsid w:val="003E6998"/>
    <w:rsid w:val="003F48B9"/>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1995"/>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116A3"/>
    <w:rsid w:val="00611FC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1710"/>
    <w:rsid w:val="006E4940"/>
    <w:rsid w:val="006E564B"/>
    <w:rsid w:val="006F13F0"/>
    <w:rsid w:val="006F5035"/>
    <w:rsid w:val="007065EB"/>
    <w:rsid w:val="00714C15"/>
    <w:rsid w:val="00720183"/>
    <w:rsid w:val="00722A3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23424"/>
    <w:rsid w:val="00A31ADE"/>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2446"/>
    <w:rsid w:val="00B73E65"/>
    <w:rsid w:val="00B75057"/>
    <w:rsid w:val="00B81E12"/>
    <w:rsid w:val="00B83435"/>
    <w:rsid w:val="00B849AB"/>
    <w:rsid w:val="00B84EF0"/>
    <w:rsid w:val="00B87110"/>
    <w:rsid w:val="00B90627"/>
    <w:rsid w:val="00B97FA8"/>
    <w:rsid w:val="00BA732B"/>
    <w:rsid w:val="00BB0769"/>
    <w:rsid w:val="00BB2720"/>
    <w:rsid w:val="00BC1385"/>
    <w:rsid w:val="00BC25CA"/>
    <w:rsid w:val="00BC74E9"/>
    <w:rsid w:val="00BE3252"/>
    <w:rsid w:val="00BE58F1"/>
    <w:rsid w:val="00BE618E"/>
    <w:rsid w:val="00C2432F"/>
    <w:rsid w:val="00C24693"/>
    <w:rsid w:val="00C2509F"/>
    <w:rsid w:val="00C32D5E"/>
    <w:rsid w:val="00C3427B"/>
    <w:rsid w:val="00C35F0B"/>
    <w:rsid w:val="00C36DCD"/>
    <w:rsid w:val="00C463DD"/>
    <w:rsid w:val="00C500EF"/>
    <w:rsid w:val="00C624B5"/>
    <w:rsid w:val="00C64458"/>
    <w:rsid w:val="00C669C5"/>
    <w:rsid w:val="00C672B5"/>
    <w:rsid w:val="00C73021"/>
    <w:rsid w:val="00C745C3"/>
    <w:rsid w:val="00C81253"/>
    <w:rsid w:val="00C830CC"/>
    <w:rsid w:val="00C9264F"/>
    <w:rsid w:val="00CA2A58"/>
    <w:rsid w:val="00CA2E07"/>
    <w:rsid w:val="00CA6DE7"/>
    <w:rsid w:val="00CB4EE9"/>
    <w:rsid w:val="00CC03CC"/>
    <w:rsid w:val="00CC05E9"/>
    <w:rsid w:val="00CC0B55"/>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159"/>
    <w:rsid w:val="00DF2923"/>
    <w:rsid w:val="00E11593"/>
    <w:rsid w:val="00E12B6B"/>
    <w:rsid w:val="00E130AB"/>
    <w:rsid w:val="00E170D4"/>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F00528"/>
    <w:rsid w:val="00F07FD9"/>
    <w:rsid w:val="00F110E1"/>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83A68"/>
    <w:rsid w:val="00F927F0"/>
    <w:rsid w:val="00F9635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48A968"/>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 w:id="15929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916DA6-8A78-4994-8A78-12670FBB70DD}">
  <ds:schemaRefs>
    <ds:schemaRef ds:uri="http://schemas.openxmlformats.org/officeDocument/2006/bibliography"/>
  </ds:schemaRefs>
</ds:datastoreItem>
</file>

<file path=customXml/itemProps2.xml><?xml version="1.0" encoding="utf-8"?>
<ds:datastoreItem xmlns:ds="http://schemas.openxmlformats.org/officeDocument/2006/customXml" ds:itemID="{6D9F939F-8760-433A-8182-9B5C68CF3220}"/>
</file>

<file path=customXml/itemProps3.xml><?xml version="1.0" encoding="utf-8"?>
<ds:datastoreItem xmlns:ds="http://schemas.openxmlformats.org/officeDocument/2006/customXml" ds:itemID="{498C7ED4-F05C-483A-A1A4-73784314EF81}"/>
</file>

<file path=customXml/itemProps4.xml><?xml version="1.0" encoding="utf-8"?>
<ds:datastoreItem xmlns:ds="http://schemas.openxmlformats.org/officeDocument/2006/customXml" ds:itemID="{9F6176F1-E410-431C-AC6D-E8A2B7DDA9C6}"/>
</file>

<file path=docProps/app.xml><?xml version="1.0" encoding="utf-8"?>
<Properties xmlns="http://schemas.openxmlformats.org/officeDocument/2006/extended-properties" xmlns:vt="http://schemas.openxmlformats.org/officeDocument/2006/docPropsVTypes">
  <Template>A_E.dotm</Template>
  <TotalTime>20</TotalTime>
  <Pages>5</Pages>
  <Words>547</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 6_34_IRN_2_Islamic Republic of Iran_Annex_E</dc:title>
  <dc:creator>Sumiko IHARA</dc:creator>
  <cp:lastModifiedBy>Feyikemi Oyewole</cp:lastModifiedBy>
  <cp:revision>8</cp:revision>
  <cp:lastPrinted>2008-01-29T07:30:00Z</cp:lastPrinted>
  <dcterms:created xsi:type="dcterms:W3CDTF">2019-09-09T09:16:00Z</dcterms:created>
  <dcterms:modified xsi:type="dcterms:W3CDTF">2019-10-01T14:19:00Z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