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435E0F" w:rsidRDefault="005512BA" w:rsidP="005512BA">
      <w:pPr>
        <w:pStyle w:val="HChG"/>
      </w:pPr>
      <w:r>
        <w:tab/>
      </w:r>
      <w:r>
        <w:tab/>
      </w:r>
      <w:r w:rsidRPr="00435E0F">
        <w:t xml:space="preserve">Tables for UN </w:t>
      </w:r>
      <w:r w:rsidR="00A02BFB" w:rsidRPr="00435E0F">
        <w:t xml:space="preserve">Compilation on </w:t>
      </w:r>
      <w:r w:rsidR="00F050CC">
        <w:t>Gambia</w:t>
      </w:r>
    </w:p>
    <w:p w:rsidR="00A02BFB" w:rsidRPr="00A02BFB" w:rsidRDefault="005512BA" w:rsidP="005512BA">
      <w:pPr>
        <w:pStyle w:val="HChG"/>
      </w:pPr>
      <w:r w:rsidRPr="00435E0F">
        <w:tab/>
      </w:r>
      <w:r w:rsidR="00A02BFB" w:rsidRPr="00A02BFB">
        <w:t>I.</w:t>
      </w:r>
      <w:r w:rsidR="00A02BFB" w:rsidRPr="00A02BFB">
        <w:tab/>
      </w:r>
      <w:r w:rsidR="00A4314D" w:rsidRPr="00A4314D">
        <w:t>Scope of international obligations</w:t>
      </w:r>
      <w:r w:rsidR="00F050CC" w:rsidRPr="00F26269">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00A4314D" w:rsidRPr="00A4314D">
        <w:t>International human rights treaties</w:t>
      </w:r>
      <w:bookmarkEnd w:id="0"/>
      <w:r w:rsidR="00F050CC" w:rsidRPr="00F26269">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rsidTr="0028001D">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rsidTr="0028001D">
        <w:trPr>
          <w:trHeight w:hRule="exact" w:val="113"/>
        </w:trPr>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10"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rsidR="00F050CC" w:rsidRPr="00F050CC" w:rsidRDefault="00F050CC" w:rsidP="00F050CC">
            <w:pPr>
              <w:spacing w:before="40" w:after="120"/>
              <w:ind w:right="113"/>
            </w:pPr>
            <w:r w:rsidRPr="00F050CC">
              <w:t>ICERD (1978)</w:t>
            </w:r>
          </w:p>
          <w:p w:rsidR="00F050CC" w:rsidRPr="00F050CC" w:rsidRDefault="00F050CC" w:rsidP="00F050CC">
            <w:pPr>
              <w:spacing w:before="40" w:after="120"/>
              <w:ind w:right="113"/>
            </w:pPr>
            <w:r w:rsidRPr="00F050CC">
              <w:t>ICESCR (1978)</w:t>
            </w:r>
          </w:p>
          <w:p w:rsidR="00F050CC" w:rsidRPr="00F050CC" w:rsidRDefault="00F050CC" w:rsidP="00F050CC">
            <w:pPr>
              <w:spacing w:before="40" w:after="120"/>
              <w:ind w:right="113"/>
            </w:pPr>
            <w:r w:rsidRPr="00F050CC">
              <w:t>ICCPR (1979)</w:t>
            </w:r>
          </w:p>
          <w:p w:rsidR="00F050CC" w:rsidRPr="00F050CC" w:rsidRDefault="00F050CC" w:rsidP="00F050CC">
            <w:pPr>
              <w:spacing w:before="40" w:after="120"/>
              <w:ind w:right="113"/>
            </w:pPr>
            <w:r w:rsidRPr="00F050CC">
              <w:t>CEDAW (1993)</w:t>
            </w:r>
          </w:p>
          <w:p w:rsidR="00F050CC" w:rsidRPr="00F050CC" w:rsidRDefault="00F050CC" w:rsidP="00F050CC">
            <w:pPr>
              <w:spacing w:before="40" w:after="120"/>
              <w:ind w:right="113"/>
            </w:pPr>
            <w:r w:rsidRPr="00F050CC">
              <w:t>CRC (1990)</w:t>
            </w:r>
          </w:p>
          <w:p w:rsidR="00F050CC" w:rsidRPr="00F050CC" w:rsidRDefault="00F050CC" w:rsidP="00F050CC">
            <w:pPr>
              <w:spacing w:before="40" w:after="120"/>
              <w:ind w:right="113"/>
            </w:pPr>
            <w:r w:rsidRPr="00F050CC">
              <w:t>OP-CRC-AC (signature, 2000)</w:t>
            </w:r>
          </w:p>
          <w:p w:rsidR="00521F07" w:rsidRPr="00A02BFB" w:rsidRDefault="00F050CC" w:rsidP="00F050CC">
            <w:pPr>
              <w:spacing w:before="40" w:after="120"/>
              <w:ind w:right="113"/>
            </w:pPr>
            <w:r w:rsidRPr="00F050CC">
              <w:t>OP-CRC-SC (2010)</w:t>
            </w:r>
          </w:p>
        </w:tc>
        <w:tc>
          <w:tcPr>
            <w:tcW w:w="2409" w:type="dxa"/>
            <w:shd w:val="clear" w:color="auto" w:fill="auto"/>
          </w:tcPr>
          <w:p w:rsidR="00F050CC" w:rsidRPr="00F050CC" w:rsidRDefault="00F050CC" w:rsidP="00F050CC">
            <w:pPr>
              <w:spacing w:before="40" w:after="120"/>
              <w:ind w:right="113"/>
              <w:rPr>
                <w:lang w:val="fr-FR"/>
              </w:rPr>
            </w:pPr>
            <w:r w:rsidRPr="00F050CC">
              <w:rPr>
                <w:lang w:val="fr-FR"/>
              </w:rPr>
              <w:t>ICCPR-OP 2 (2018)</w:t>
            </w:r>
          </w:p>
          <w:p w:rsidR="00F050CC" w:rsidRPr="00F050CC" w:rsidRDefault="00F050CC" w:rsidP="00F050CC">
            <w:pPr>
              <w:spacing w:before="40" w:after="120"/>
              <w:ind w:right="113"/>
              <w:rPr>
                <w:lang w:val="fr-FR"/>
              </w:rPr>
            </w:pPr>
            <w:r w:rsidRPr="00F050CC">
              <w:rPr>
                <w:lang w:val="fr-FR"/>
              </w:rPr>
              <w:t>CAT (2018)</w:t>
            </w:r>
          </w:p>
          <w:p w:rsidR="00F050CC" w:rsidRPr="00F050CC" w:rsidRDefault="00F050CC" w:rsidP="00F050CC">
            <w:pPr>
              <w:spacing w:before="40" w:after="120"/>
              <w:ind w:right="113"/>
              <w:rPr>
                <w:lang w:val="fr-FR"/>
              </w:rPr>
            </w:pPr>
            <w:r w:rsidRPr="00F050CC">
              <w:rPr>
                <w:lang w:val="fr-FR"/>
              </w:rPr>
              <w:t>ICRMW (2018)</w:t>
            </w:r>
          </w:p>
          <w:p w:rsidR="00F050CC" w:rsidRPr="00F050CC" w:rsidRDefault="00F050CC" w:rsidP="00F050CC">
            <w:pPr>
              <w:spacing w:before="40" w:after="120"/>
              <w:ind w:right="113"/>
              <w:rPr>
                <w:lang w:val="fr-FR"/>
              </w:rPr>
            </w:pPr>
            <w:r w:rsidRPr="00F050CC">
              <w:rPr>
                <w:lang w:val="fr-FR"/>
              </w:rPr>
              <w:t>CRPD (2015)</w:t>
            </w:r>
          </w:p>
          <w:p w:rsidR="00A02BFB" w:rsidRPr="00A02BFB" w:rsidRDefault="00F050CC" w:rsidP="00F050CC">
            <w:pPr>
              <w:spacing w:before="40" w:after="120"/>
              <w:ind w:right="113"/>
            </w:pPr>
            <w:r w:rsidRPr="00F050CC">
              <w:t>ICPPED (2018)</w:t>
            </w:r>
          </w:p>
        </w:tc>
        <w:tc>
          <w:tcPr>
            <w:tcW w:w="2410" w:type="dxa"/>
            <w:shd w:val="clear" w:color="auto" w:fill="auto"/>
          </w:tcPr>
          <w:p w:rsidR="00F050CC" w:rsidRPr="00F050CC" w:rsidRDefault="00F050CC" w:rsidP="00F050CC">
            <w:pPr>
              <w:spacing w:before="40" w:after="120"/>
              <w:ind w:right="113"/>
            </w:pPr>
            <w:r w:rsidRPr="00F050CC">
              <w:t>OP-CAT</w:t>
            </w:r>
          </w:p>
          <w:p w:rsidR="00A02BFB" w:rsidRPr="00A02BFB" w:rsidRDefault="00F050CC" w:rsidP="00F050CC">
            <w:pPr>
              <w:spacing w:before="40" w:after="120"/>
              <w:ind w:right="113"/>
            </w:pPr>
            <w:r w:rsidRPr="00F050CC">
              <w:t>OP-CRC-AC (signature, 2000)</w:t>
            </w:r>
          </w:p>
        </w:tc>
      </w:tr>
      <w:tr w:rsidR="00A02BFB" w:rsidRPr="00A02BFB" w:rsidTr="0028001D">
        <w:tc>
          <w:tcPr>
            <w:tcW w:w="2410" w:type="dxa"/>
            <w:tcBorders>
              <w:bottom w:val="single" w:sz="12" w:space="0" w:color="auto"/>
            </w:tcBorders>
            <w:shd w:val="clear" w:color="auto" w:fill="auto"/>
          </w:tcPr>
          <w:p w:rsidR="00A02BFB" w:rsidRPr="00A02BFB" w:rsidRDefault="00A4314D" w:rsidP="00F050CC">
            <w:pPr>
              <w:spacing w:before="40" w:after="120"/>
              <w:ind w:right="113"/>
            </w:pPr>
            <w:r w:rsidRPr="00A4314D">
              <w:rPr>
                <w:i/>
              </w:rPr>
              <w:t xml:space="preserve">Complaints procedures, inquiries and </w:t>
            </w:r>
            <w:r w:rsidRPr="00A4314D">
              <w:rPr>
                <w:i/>
              </w:rPr>
              <w:br/>
              <w:t>urgent actio</w:t>
            </w:r>
            <w:r w:rsidR="00F050CC">
              <w:rPr>
                <w:i/>
              </w:rPr>
              <w:t>n</w:t>
            </w:r>
            <w:r w:rsidR="00F050CC" w:rsidRPr="00F050CC">
              <w:rPr>
                <w:i/>
                <w:vertAlign w:val="superscript"/>
              </w:rPr>
              <w:endnoteReference w:id="4"/>
            </w:r>
          </w:p>
        </w:tc>
        <w:tc>
          <w:tcPr>
            <w:tcW w:w="2408" w:type="dxa"/>
            <w:tcBorders>
              <w:bottom w:val="single" w:sz="12" w:space="0" w:color="auto"/>
            </w:tcBorders>
            <w:shd w:val="clear" w:color="auto" w:fill="auto"/>
          </w:tcPr>
          <w:p w:rsidR="00F050CC" w:rsidRPr="00F050CC" w:rsidRDefault="00F050CC" w:rsidP="00F050CC">
            <w:pPr>
              <w:spacing w:before="40" w:after="120"/>
              <w:ind w:right="113"/>
            </w:pPr>
            <w:r w:rsidRPr="00F050CC">
              <w:t>ICCPR, art. 41 (1988)</w:t>
            </w:r>
          </w:p>
          <w:p w:rsidR="00A02BFB" w:rsidRPr="00A02BFB" w:rsidRDefault="00F050CC" w:rsidP="00F050CC">
            <w:pPr>
              <w:spacing w:before="40" w:after="120"/>
              <w:ind w:right="113"/>
            </w:pPr>
            <w:r w:rsidRPr="00F050CC">
              <w:t>ICCPR-OP 1 (1988)</w:t>
            </w:r>
          </w:p>
        </w:tc>
        <w:tc>
          <w:tcPr>
            <w:tcW w:w="2409" w:type="dxa"/>
            <w:tcBorders>
              <w:bottom w:val="single" w:sz="12" w:space="0" w:color="auto"/>
            </w:tcBorders>
            <w:shd w:val="clear" w:color="auto" w:fill="auto"/>
          </w:tcPr>
          <w:p w:rsidR="00F050CC" w:rsidRPr="00F050CC" w:rsidRDefault="00F050CC" w:rsidP="00F050CC">
            <w:pPr>
              <w:spacing w:before="40" w:after="120"/>
              <w:ind w:right="113"/>
            </w:pPr>
            <w:r w:rsidRPr="00F050CC">
              <w:t>CAT, art. 20 (2018)</w:t>
            </w:r>
          </w:p>
          <w:p w:rsidR="00A02BFB" w:rsidRPr="00A02BFB" w:rsidRDefault="00F050CC" w:rsidP="00F050CC">
            <w:pPr>
              <w:spacing w:before="40" w:after="120"/>
              <w:ind w:right="113"/>
            </w:pPr>
            <w:r w:rsidRPr="00F050CC">
              <w:t>OP-CRPD, art. 6 (2015)</w:t>
            </w:r>
          </w:p>
        </w:tc>
        <w:tc>
          <w:tcPr>
            <w:tcW w:w="2410" w:type="dxa"/>
            <w:tcBorders>
              <w:bottom w:val="single" w:sz="12" w:space="0" w:color="auto"/>
            </w:tcBorders>
            <w:shd w:val="clear" w:color="auto" w:fill="auto"/>
          </w:tcPr>
          <w:p w:rsidR="00F050CC" w:rsidRPr="00F050CC" w:rsidRDefault="00F050CC" w:rsidP="00F050CC">
            <w:pPr>
              <w:spacing w:before="40" w:after="120"/>
              <w:ind w:right="113"/>
            </w:pPr>
            <w:r w:rsidRPr="00F050CC">
              <w:t>ICERD, art. 14</w:t>
            </w:r>
          </w:p>
          <w:p w:rsidR="00F050CC" w:rsidRPr="00F050CC" w:rsidRDefault="00F050CC" w:rsidP="00F050CC">
            <w:pPr>
              <w:spacing w:before="40" w:after="120"/>
              <w:ind w:right="113"/>
            </w:pPr>
            <w:r w:rsidRPr="00F050CC">
              <w:t>OP-ICESCR</w:t>
            </w:r>
          </w:p>
          <w:p w:rsidR="00F050CC" w:rsidRPr="00F050CC" w:rsidRDefault="00F050CC" w:rsidP="00F050CC">
            <w:pPr>
              <w:spacing w:before="40" w:after="120"/>
              <w:ind w:right="113"/>
            </w:pPr>
            <w:r w:rsidRPr="00F050CC">
              <w:t>OP-CEDAW</w:t>
            </w:r>
          </w:p>
          <w:p w:rsidR="00F050CC" w:rsidRPr="00F050CC" w:rsidRDefault="00F050CC" w:rsidP="00F050CC">
            <w:pPr>
              <w:spacing w:before="40" w:after="120"/>
              <w:ind w:right="113"/>
            </w:pPr>
            <w:r w:rsidRPr="00F050CC">
              <w:t>CAT, arts. 21 and 22</w:t>
            </w:r>
          </w:p>
          <w:p w:rsidR="00F050CC" w:rsidRPr="00F050CC" w:rsidRDefault="00F050CC" w:rsidP="00F050CC">
            <w:pPr>
              <w:spacing w:before="40" w:after="120"/>
              <w:ind w:right="113"/>
            </w:pPr>
            <w:r w:rsidRPr="00F050CC">
              <w:t>OP-CRC-IC</w:t>
            </w:r>
          </w:p>
          <w:p w:rsidR="00F050CC" w:rsidRPr="00F050CC" w:rsidRDefault="00F050CC" w:rsidP="00F050CC">
            <w:pPr>
              <w:spacing w:before="40" w:after="120"/>
              <w:ind w:right="113"/>
            </w:pPr>
            <w:r w:rsidRPr="00F050CC">
              <w:t>ICRMW, arts. 76 and 77</w:t>
            </w:r>
          </w:p>
          <w:p w:rsidR="00A02BFB" w:rsidRPr="00A02BFB" w:rsidRDefault="00F050CC" w:rsidP="00F050CC">
            <w:pPr>
              <w:spacing w:before="40" w:after="120"/>
              <w:ind w:right="113"/>
            </w:pPr>
            <w:r w:rsidRPr="00F050CC">
              <w:t>ICPPED, arts. 31 and 32</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rsidTr="00C9264F">
        <w:trPr>
          <w:trHeight w:hRule="exact" w:val="113"/>
        </w:trPr>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66149A" w:rsidRPr="00A02BFB" w:rsidTr="006549F8">
        <w:tc>
          <w:tcPr>
            <w:tcW w:w="2409" w:type="dxa"/>
            <w:tcBorders>
              <w:bottom w:val="single" w:sz="12" w:space="0" w:color="auto"/>
            </w:tcBorders>
            <w:shd w:val="clear" w:color="auto" w:fill="auto"/>
          </w:tcPr>
          <w:p w:rsidR="0066149A" w:rsidRPr="00A02BFB" w:rsidRDefault="0066149A" w:rsidP="0028001D">
            <w:pPr>
              <w:spacing w:before="40" w:after="120"/>
              <w:ind w:right="113"/>
            </w:pPr>
          </w:p>
        </w:tc>
        <w:tc>
          <w:tcPr>
            <w:tcW w:w="2409" w:type="dxa"/>
            <w:tcBorders>
              <w:bottom w:val="single" w:sz="12" w:space="0" w:color="auto"/>
            </w:tcBorders>
            <w:shd w:val="clear" w:color="auto" w:fill="auto"/>
          </w:tcPr>
          <w:p w:rsidR="0066149A" w:rsidRPr="0066149A" w:rsidRDefault="00F050CC" w:rsidP="0028001D">
            <w:pPr>
              <w:spacing w:before="40" w:after="120"/>
              <w:ind w:right="113"/>
            </w:pPr>
            <w:r w:rsidRPr="00F050CC">
              <w:t>ICCPR (Reservation, art. 14(3)(d), 1979)</w:t>
            </w:r>
          </w:p>
        </w:tc>
        <w:tc>
          <w:tcPr>
            <w:tcW w:w="2409" w:type="dxa"/>
            <w:tcBorders>
              <w:bottom w:val="single" w:sz="12" w:space="0" w:color="auto"/>
            </w:tcBorders>
            <w:shd w:val="clear" w:color="auto" w:fill="auto"/>
          </w:tcPr>
          <w:p w:rsidR="0066149A" w:rsidRDefault="0066149A" w:rsidP="0028001D">
            <w:pPr>
              <w:spacing w:before="40" w:after="120"/>
              <w:ind w:right="113"/>
            </w:pPr>
          </w:p>
        </w:tc>
        <w:tc>
          <w:tcPr>
            <w:tcW w:w="2410" w:type="dxa"/>
            <w:tcBorders>
              <w:bottom w:val="single" w:sz="12" w:space="0" w:color="auto"/>
            </w:tcBorders>
            <w:shd w:val="clear" w:color="auto" w:fill="auto"/>
          </w:tcPr>
          <w:p w:rsidR="0066149A" w:rsidRPr="0066149A" w:rsidRDefault="00F050CC" w:rsidP="0028001D">
            <w:pPr>
              <w:spacing w:before="40" w:after="120"/>
              <w:ind w:right="113"/>
            </w:pPr>
            <w:r w:rsidRPr="00F050CC">
              <w:t>ICCPR (Reservation, art. 14(3)(d))</w:t>
            </w:r>
          </w:p>
        </w:tc>
      </w:tr>
    </w:tbl>
    <w:p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rsidTr="0028001D">
        <w:trPr>
          <w:trHeight w:hRule="exact" w:val="113"/>
        </w:trPr>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10" w:type="dxa"/>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09"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rsidR="00A02BFB" w:rsidRPr="0028001D" w:rsidRDefault="00F050CC" w:rsidP="0028001D">
            <w:pPr>
              <w:spacing w:before="40" w:after="120"/>
              <w:ind w:right="113"/>
              <w:rPr>
                <w:highlight w:val="yellow"/>
              </w:rPr>
            </w:pPr>
            <w:r w:rsidRPr="00F050CC">
              <w:t>Convention on the Prevention and Punishment of the Crime of Genocide</w:t>
            </w:r>
          </w:p>
        </w:tc>
        <w:tc>
          <w:tcPr>
            <w:tcW w:w="2409" w:type="dxa"/>
            <w:shd w:val="clear" w:color="auto" w:fill="auto"/>
          </w:tcPr>
          <w:p w:rsidR="00A02BFB" w:rsidRPr="00A02BFB" w:rsidRDefault="00F050CC" w:rsidP="0028001D">
            <w:pPr>
              <w:spacing w:before="40" w:after="120"/>
              <w:ind w:right="113"/>
            </w:pPr>
            <w:r w:rsidRPr="00F050CC">
              <w:t>Convention on stateless persons</w:t>
            </w:r>
            <w:r w:rsidRPr="0097279A">
              <w:rPr>
                <w:rStyle w:val="EndnoteReference"/>
              </w:rPr>
              <w:endnoteReference w:id="5"/>
            </w:r>
          </w:p>
        </w:tc>
        <w:tc>
          <w:tcPr>
            <w:tcW w:w="2410" w:type="dxa"/>
            <w:shd w:val="clear" w:color="auto" w:fill="auto"/>
          </w:tcPr>
          <w:p w:rsidR="00A02BFB" w:rsidRPr="00A02BFB" w:rsidRDefault="00F050CC" w:rsidP="0028001D">
            <w:pPr>
              <w:spacing w:before="40" w:after="120"/>
              <w:ind w:right="113"/>
            </w:pPr>
            <w:r w:rsidRPr="00F050CC">
              <w:t>ILO Conventions Nos. 169 and 189</w:t>
            </w:r>
            <w:r w:rsidRPr="0097279A">
              <w:rPr>
                <w:rStyle w:val="EndnoteReference"/>
              </w:rPr>
              <w:endnoteReference w:id="6"/>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84EF0" w:rsidRDefault="00A02BFB" w:rsidP="0028001D">
            <w:pPr>
              <w:spacing w:before="40" w:after="120"/>
              <w:ind w:right="113"/>
            </w:pPr>
          </w:p>
        </w:tc>
        <w:tc>
          <w:tcPr>
            <w:tcW w:w="2409" w:type="dxa"/>
            <w:shd w:val="clear" w:color="auto" w:fill="auto"/>
          </w:tcPr>
          <w:p w:rsidR="00A02BFB" w:rsidRPr="00B84EF0" w:rsidRDefault="00A02BFB" w:rsidP="0028001D">
            <w:pPr>
              <w:spacing w:before="40" w:after="120"/>
              <w:ind w:right="113"/>
            </w:pPr>
          </w:p>
        </w:tc>
        <w:tc>
          <w:tcPr>
            <w:tcW w:w="2410" w:type="dxa"/>
            <w:shd w:val="clear" w:color="auto" w:fill="auto"/>
          </w:tcPr>
          <w:p w:rsidR="00A02BFB" w:rsidRPr="00A02BFB" w:rsidRDefault="00F050CC" w:rsidP="0028001D">
            <w:pPr>
              <w:spacing w:before="40" w:after="120"/>
              <w:ind w:right="113"/>
            </w:pPr>
            <w:r w:rsidRPr="00F050CC">
              <w:t>UNESCO Convention against Discrimination in Education</w:t>
            </w:r>
          </w:p>
        </w:tc>
      </w:tr>
      <w:tr w:rsidR="00C32D5E" w:rsidRPr="00A02BFB" w:rsidTr="0028001D">
        <w:tc>
          <w:tcPr>
            <w:tcW w:w="2409" w:type="dxa"/>
            <w:shd w:val="clear" w:color="auto" w:fill="auto"/>
          </w:tcPr>
          <w:p w:rsidR="00C32D5E" w:rsidRPr="00A02BFB" w:rsidRDefault="00C32D5E" w:rsidP="0028001D">
            <w:pPr>
              <w:spacing w:before="40" w:after="120"/>
              <w:ind w:right="113"/>
            </w:pPr>
          </w:p>
        </w:tc>
        <w:tc>
          <w:tcPr>
            <w:tcW w:w="2409" w:type="dxa"/>
            <w:shd w:val="clear" w:color="auto" w:fill="auto"/>
          </w:tcPr>
          <w:p w:rsidR="00C32D5E" w:rsidRPr="00B07B0C" w:rsidRDefault="00F050CC" w:rsidP="0028001D">
            <w:pPr>
              <w:spacing w:before="40" w:after="120"/>
              <w:ind w:right="113"/>
            </w:pPr>
            <w:r w:rsidRPr="00F050CC">
              <w:t>Geneva Conventions of 12 August 1949 and Additional Protocols I and II</w:t>
            </w:r>
            <w:r w:rsidRPr="0097279A">
              <w:rPr>
                <w:rStyle w:val="EndnoteReference"/>
              </w:rPr>
              <w:endnoteReference w:id="7"/>
            </w:r>
          </w:p>
        </w:tc>
        <w:tc>
          <w:tcPr>
            <w:tcW w:w="2409" w:type="dxa"/>
            <w:shd w:val="clear" w:color="auto" w:fill="auto"/>
          </w:tcPr>
          <w:p w:rsidR="00C32D5E" w:rsidRDefault="00C32D5E" w:rsidP="0028001D">
            <w:pPr>
              <w:spacing w:before="40" w:after="120"/>
              <w:ind w:right="113"/>
            </w:pPr>
          </w:p>
        </w:tc>
        <w:tc>
          <w:tcPr>
            <w:tcW w:w="2410" w:type="dxa"/>
            <w:shd w:val="clear" w:color="auto" w:fill="auto"/>
          </w:tcPr>
          <w:p w:rsidR="00C32D5E" w:rsidRPr="00C32D5E" w:rsidRDefault="00F050CC" w:rsidP="0028001D">
            <w:pPr>
              <w:spacing w:before="40" w:after="120"/>
              <w:ind w:right="113"/>
            </w:pPr>
            <w:r w:rsidRPr="00F050CC">
              <w:t>Additional Protocol III to the 1949 Geneva Conventions</w:t>
            </w:r>
            <w:r w:rsidRPr="0097279A">
              <w:rPr>
                <w:rStyle w:val="EndnoteReference"/>
              </w:rPr>
              <w:endnoteReference w:id="8"/>
            </w:r>
          </w:p>
        </w:tc>
      </w:tr>
      <w:tr w:rsidR="00A02BFB" w:rsidRPr="00A02BFB" w:rsidTr="009B7FA0">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F050CC" w:rsidP="0028001D">
            <w:pPr>
              <w:spacing w:before="40" w:after="120"/>
              <w:ind w:right="113"/>
            </w:pPr>
            <w:r w:rsidRPr="00F050CC">
              <w:t>Rome Statute of the International Criminal Court</w:t>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B34871" w:rsidRPr="00A02BFB" w:rsidTr="002E5BE3">
        <w:tc>
          <w:tcPr>
            <w:tcW w:w="2409" w:type="dxa"/>
            <w:shd w:val="clear" w:color="auto" w:fill="auto"/>
          </w:tcPr>
          <w:p w:rsidR="00B34871" w:rsidRPr="00A02BFB" w:rsidRDefault="0031305D" w:rsidP="0028001D">
            <w:pPr>
              <w:spacing w:before="40" w:after="120"/>
              <w:ind w:right="113"/>
            </w:pPr>
          </w:p>
        </w:tc>
        <w:tc>
          <w:tcPr>
            <w:tcW w:w="2409" w:type="dxa"/>
            <w:shd w:val="clear" w:color="auto" w:fill="auto"/>
          </w:tcPr>
          <w:p w:rsidR="00B34871" w:rsidRPr="007642AD" w:rsidRDefault="00F050CC" w:rsidP="0028001D">
            <w:pPr>
              <w:spacing w:before="40" w:after="120"/>
              <w:ind w:right="113"/>
              <w:rPr>
                <w:lang w:val="es-ES"/>
              </w:rPr>
            </w:pPr>
            <w:r w:rsidRPr="00F050CC">
              <w:t>Palermo Protocol</w:t>
            </w:r>
            <w:r w:rsidRPr="0097279A">
              <w:rPr>
                <w:rStyle w:val="EndnoteReference"/>
              </w:rPr>
              <w:endnoteReference w:id="9"/>
            </w:r>
          </w:p>
        </w:tc>
        <w:tc>
          <w:tcPr>
            <w:tcW w:w="2409" w:type="dxa"/>
            <w:shd w:val="clear" w:color="auto" w:fill="auto"/>
          </w:tcPr>
          <w:p w:rsidR="00B34871" w:rsidRDefault="0031305D" w:rsidP="0028001D">
            <w:pPr>
              <w:spacing w:before="40" w:after="120"/>
              <w:ind w:right="113"/>
            </w:pPr>
          </w:p>
        </w:tc>
        <w:tc>
          <w:tcPr>
            <w:tcW w:w="2410" w:type="dxa"/>
            <w:shd w:val="clear" w:color="auto" w:fill="auto"/>
          </w:tcPr>
          <w:p w:rsidR="00B34871" w:rsidRDefault="0031305D" w:rsidP="0028001D">
            <w:pPr>
              <w:spacing w:before="40" w:after="120"/>
              <w:ind w:right="113"/>
            </w:pPr>
          </w:p>
        </w:tc>
      </w:tr>
      <w:tr w:rsidR="00F050CC" w:rsidRPr="00A02BFB" w:rsidTr="002E5BE3">
        <w:tc>
          <w:tcPr>
            <w:tcW w:w="2409" w:type="dxa"/>
            <w:shd w:val="clear" w:color="auto" w:fill="auto"/>
          </w:tcPr>
          <w:p w:rsidR="00F050CC" w:rsidRPr="00A02BFB" w:rsidRDefault="00F050CC" w:rsidP="0028001D">
            <w:pPr>
              <w:spacing w:before="40" w:after="120"/>
              <w:ind w:right="113"/>
            </w:pPr>
          </w:p>
        </w:tc>
        <w:tc>
          <w:tcPr>
            <w:tcW w:w="2409" w:type="dxa"/>
            <w:shd w:val="clear" w:color="auto" w:fill="auto"/>
          </w:tcPr>
          <w:p w:rsidR="00F050CC" w:rsidRPr="007642AD" w:rsidRDefault="00F050CC" w:rsidP="0028001D">
            <w:pPr>
              <w:spacing w:before="40" w:after="120"/>
              <w:ind w:right="113"/>
              <w:rPr>
                <w:lang w:val="es-ES"/>
              </w:rPr>
            </w:pPr>
            <w:r w:rsidRPr="00F050CC">
              <w:t>Conventions on Refugees</w:t>
            </w:r>
            <w:r w:rsidRPr="0097279A">
              <w:rPr>
                <w:rStyle w:val="EndnoteReference"/>
              </w:rPr>
              <w:endnoteReference w:id="10"/>
            </w:r>
          </w:p>
        </w:tc>
        <w:tc>
          <w:tcPr>
            <w:tcW w:w="2409" w:type="dxa"/>
            <w:shd w:val="clear" w:color="auto" w:fill="auto"/>
          </w:tcPr>
          <w:p w:rsidR="00F050CC" w:rsidRDefault="00F050CC" w:rsidP="0028001D">
            <w:pPr>
              <w:spacing w:before="40" w:after="120"/>
              <w:ind w:right="113"/>
            </w:pPr>
          </w:p>
        </w:tc>
        <w:tc>
          <w:tcPr>
            <w:tcW w:w="2410" w:type="dxa"/>
            <w:shd w:val="clear" w:color="auto" w:fill="auto"/>
          </w:tcPr>
          <w:p w:rsidR="00F050CC" w:rsidRDefault="00F050CC" w:rsidP="0028001D">
            <w:pPr>
              <w:spacing w:before="40" w:after="120"/>
              <w:ind w:right="113"/>
            </w:pPr>
          </w:p>
        </w:tc>
      </w:tr>
      <w:tr w:rsidR="002E5BE3" w:rsidRPr="00A02BFB" w:rsidTr="00B65CCC">
        <w:tc>
          <w:tcPr>
            <w:tcW w:w="2409" w:type="dxa"/>
            <w:tcBorders>
              <w:bottom w:val="single" w:sz="12" w:space="0" w:color="auto"/>
            </w:tcBorders>
            <w:shd w:val="clear" w:color="auto" w:fill="auto"/>
          </w:tcPr>
          <w:p w:rsidR="002E5BE3" w:rsidRPr="00A02BFB" w:rsidRDefault="002E5BE3" w:rsidP="0028001D">
            <w:pPr>
              <w:spacing w:before="40" w:after="120"/>
              <w:ind w:right="113"/>
            </w:pPr>
          </w:p>
        </w:tc>
        <w:tc>
          <w:tcPr>
            <w:tcW w:w="2409" w:type="dxa"/>
            <w:tcBorders>
              <w:bottom w:val="single" w:sz="12" w:space="0" w:color="auto"/>
            </w:tcBorders>
            <w:shd w:val="clear" w:color="auto" w:fill="auto"/>
          </w:tcPr>
          <w:p w:rsidR="002E5BE3" w:rsidRPr="007642AD" w:rsidRDefault="00F050CC" w:rsidP="0028001D">
            <w:pPr>
              <w:spacing w:before="40" w:after="120"/>
              <w:ind w:right="113"/>
              <w:rPr>
                <w:lang w:val="es-ES"/>
              </w:rPr>
            </w:pPr>
            <w:r w:rsidRPr="00F050CC">
              <w:t>ILO fundamental Conventions</w:t>
            </w:r>
            <w:r w:rsidRPr="0097279A">
              <w:rPr>
                <w:rStyle w:val="EndnoteReference"/>
              </w:rPr>
              <w:endnoteReference w:id="11"/>
            </w:r>
          </w:p>
        </w:tc>
        <w:tc>
          <w:tcPr>
            <w:tcW w:w="2409" w:type="dxa"/>
            <w:tcBorders>
              <w:bottom w:val="single" w:sz="12" w:space="0" w:color="auto"/>
            </w:tcBorders>
            <w:shd w:val="clear" w:color="auto" w:fill="auto"/>
          </w:tcPr>
          <w:p w:rsidR="002E5BE3" w:rsidRDefault="002E5BE3" w:rsidP="0028001D">
            <w:pPr>
              <w:spacing w:before="40" w:after="120"/>
              <w:ind w:right="113"/>
            </w:pPr>
          </w:p>
        </w:tc>
        <w:tc>
          <w:tcPr>
            <w:tcW w:w="2410" w:type="dxa"/>
            <w:tcBorders>
              <w:bottom w:val="single" w:sz="12" w:space="0" w:color="auto"/>
            </w:tcBorders>
            <w:shd w:val="clear" w:color="auto" w:fill="auto"/>
          </w:tcPr>
          <w:p w:rsidR="002E5BE3" w:rsidRDefault="002E5BE3" w:rsidP="0028001D">
            <w:pPr>
              <w:spacing w:before="40" w:after="120"/>
              <w:ind w:right="113"/>
            </w:pPr>
          </w:p>
        </w:tc>
      </w:tr>
    </w:tbl>
    <w:p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B70275" w:rsidRPr="00B70275">
        <w:t>Cooperation with treaty bodies</w:t>
      </w:r>
      <w:r w:rsidR="00F050CC" w:rsidRPr="0097279A">
        <w:rPr>
          <w:rStyle w:val="EndnoteReference"/>
          <w:b w:val="0"/>
        </w:rPr>
        <w:endnoteReference w:id="12"/>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rsidTr="0028001D">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rsidTr="0028001D">
        <w:trPr>
          <w:trHeight w:hRule="exact" w:val="113"/>
        </w:trPr>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r>
      <w:tr w:rsidR="00FD242A" w:rsidRPr="00A02BFB" w:rsidTr="0028001D">
        <w:tc>
          <w:tcPr>
            <w:tcW w:w="1928" w:type="dxa"/>
            <w:shd w:val="clear" w:color="auto" w:fill="auto"/>
          </w:tcPr>
          <w:p w:rsidR="00A02BFB" w:rsidRPr="00A02BFB" w:rsidRDefault="00CF6980" w:rsidP="0028001D">
            <w:pPr>
              <w:spacing w:before="40" w:after="120"/>
              <w:ind w:right="113"/>
            </w:pPr>
            <w:r>
              <w:t>CERD</w:t>
            </w:r>
          </w:p>
        </w:tc>
        <w:tc>
          <w:tcPr>
            <w:tcW w:w="1928" w:type="dxa"/>
            <w:shd w:val="clear" w:color="auto" w:fill="auto"/>
          </w:tcPr>
          <w:p w:rsidR="00A02BFB" w:rsidRPr="00A02BFB" w:rsidRDefault="00F050CC" w:rsidP="0028001D">
            <w:pPr>
              <w:spacing w:before="40" w:after="120"/>
              <w:ind w:right="113"/>
            </w:pPr>
            <w:r>
              <w:t>--</w:t>
            </w:r>
          </w:p>
        </w:tc>
        <w:tc>
          <w:tcPr>
            <w:tcW w:w="1927" w:type="dxa"/>
            <w:shd w:val="clear" w:color="auto" w:fill="auto"/>
          </w:tcPr>
          <w:p w:rsidR="00A02BFB" w:rsidRPr="00A02BFB" w:rsidRDefault="00F050CC" w:rsidP="0028001D">
            <w:pPr>
              <w:spacing w:before="40" w:after="120"/>
              <w:ind w:right="113"/>
            </w:pPr>
            <w:r>
              <w:t>--</w:t>
            </w:r>
          </w:p>
        </w:tc>
        <w:tc>
          <w:tcPr>
            <w:tcW w:w="1927" w:type="dxa"/>
            <w:shd w:val="clear" w:color="auto" w:fill="auto"/>
          </w:tcPr>
          <w:p w:rsidR="00A02BFB" w:rsidRPr="00A02BFB" w:rsidRDefault="00F050CC" w:rsidP="0028001D">
            <w:pPr>
              <w:spacing w:before="40" w:after="120"/>
              <w:ind w:right="113"/>
            </w:pPr>
            <w:r>
              <w:t>--</w:t>
            </w:r>
          </w:p>
        </w:tc>
        <w:tc>
          <w:tcPr>
            <w:tcW w:w="1927" w:type="dxa"/>
            <w:shd w:val="clear" w:color="auto" w:fill="auto"/>
          </w:tcPr>
          <w:p w:rsidR="00A02BFB" w:rsidRPr="00A02BFB" w:rsidRDefault="00F050CC" w:rsidP="0028001D">
            <w:pPr>
              <w:spacing w:before="40" w:after="120"/>
              <w:ind w:right="113"/>
            </w:pPr>
            <w:r w:rsidRPr="00F050CC">
              <w:t>Second report overdue since 1982</w:t>
            </w:r>
          </w:p>
        </w:tc>
      </w:tr>
      <w:tr w:rsidR="00FD242A" w:rsidRPr="00A02BFB" w:rsidTr="0028001D">
        <w:tc>
          <w:tcPr>
            <w:tcW w:w="1928" w:type="dxa"/>
            <w:shd w:val="clear" w:color="auto" w:fill="auto"/>
          </w:tcPr>
          <w:p w:rsidR="00A02BFB" w:rsidRPr="00A02BFB" w:rsidRDefault="00CF6980" w:rsidP="0028001D">
            <w:pPr>
              <w:spacing w:before="40" w:after="120"/>
              <w:ind w:right="113"/>
            </w:pPr>
            <w:r>
              <w:t>CESCR</w:t>
            </w:r>
          </w:p>
        </w:tc>
        <w:tc>
          <w:tcPr>
            <w:tcW w:w="1928" w:type="dxa"/>
            <w:shd w:val="clear" w:color="auto" w:fill="auto"/>
          </w:tcPr>
          <w:p w:rsidR="00A02BFB" w:rsidRPr="00A02BFB" w:rsidRDefault="00F050CC" w:rsidP="0028001D">
            <w:pPr>
              <w:spacing w:before="40" w:after="120"/>
              <w:ind w:right="113"/>
            </w:pPr>
            <w:r>
              <w:t>--</w:t>
            </w:r>
          </w:p>
        </w:tc>
        <w:tc>
          <w:tcPr>
            <w:tcW w:w="1927" w:type="dxa"/>
            <w:shd w:val="clear" w:color="auto" w:fill="auto"/>
          </w:tcPr>
          <w:p w:rsidR="00A02BFB" w:rsidRPr="00A02BFB" w:rsidRDefault="00F050CC" w:rsidP="0028001D">
            <w:pPr>
              <w:spacing w:before="40" w:after="120"/>
              <w:ind w:right="113"/>
            </w:pPr>
            <w:r>
              <w:t>2012</w:t>
            </w:r>
          </w:p>
        </w:tc>
        <w:tc>
          <w:tcPr>
            <w:tcW w:w="1927" w:type="dxa"/>
            <w:shd w:val="clear" w:color="auto" w:fill="auto"/>
          </w:tcPr>
          <w:p w:rsidR="00A02BFB" w:rsidRPr="00A02BFB" w:rsidRDefault="00F050CC" w:rsidP="0028001D">
            <w:pPr>
              <w:spacing w:before="40" w:after="120"/>
              <w:ind w:right="113"/>
            </w:pPr>
            <w:r>
              <w:t>March 2015</w:t>
            </w:r>
          </w:p>
        </w:tc>
        <w:tc>
          <w:tcPr>
            <w:tcW w:w="1927" w:type="dxa"/>
            <w:shd w:val="clear" w:color="auto" w:fill="auto"/>
          </w:tcPr>
          <w:p w:rsidR="00A02BFB" w:rsidRPr="00A02BFB" w:rsidRDefault="00F050CC" w:rsidP="0028001D">
            <w:pPr>
              <w:spacing w:before="40" w:after="120"/>
              <w:ind w:right="113"/>
            </w:pPr>
            <w:r w:rsidRPr="00F050CC">
              <w:rPr>
                <w:bCs/>
              </w:rPr>
              <w:t>Second report overdue since 2017</w:t>
            </w:r>
          </w:p>
        </w:tc>
      </w:tr>
      <w:tr w:rsidR="00FD242A" w:rsidRPr="00A02BFB" w:rsidTr="0028001D">
        <w:tc>
          <w:tcPr>
            <w:tcW w:w="1928" w:type="dxa"/>
            <w:shd w:val="clear" w:color="auto" w:fill="auto"/>
          </w:tcPr>
          <w:p w:rsidR="00A02BFB" w:rsidRPr="00A02BFB" w:rsidRDefault="00CF6980" w:rsidP="0028001D">
            <w:pPr>
              <w:spacing w:before="40" w:after="120"/>
              <w:ind w:right="113"/>
            </w:pPr>
            <w:r>
              <w:t>HR Committee</w:t>
            </w:r>
          </w:p>
        </w:tc>
        <w:tc>
          <w:tcPr>
            <w:tcW w:w="1928" w:type="dxa"/>
            <w:shd w:val="clear" w:color="auto" w:fill="auto"/>
          </w:tcPr>
          <w:p w:rsidR="00A02BFB" w:rsidRPr="00A02BFB" w:rsidRDefault="00F050CC" w:rsidP="0028001D">
            <w:pPr>
              <w:spacing w:before="40" w:after="120"/>
              <w:ind w:right="113"/>
            </w:pPr>
            <w:r>
              <w:t>--</w:t>
            </w:r>
          </w:p>
        </w:tc>
        <w:tc>
          <w:tcPr>
            <w:tcW w:w="1927" w:type="dxa"/>
            <w:shd w:val="clear" w:color="auto" w:fill="auto"/>
          </w:tcPr>
          <w:p w:rsidR="00A02BFB" w:rsidRPr="00A02BFB" w:rsidRDefault="00F050CC" w:rsidP="0028001D">
            <w:pPr>
              <w:spacing w:before="40" w:after="120"/>
              <w:ind w:right="113"/>
            </w:pPr>
            <w:r>
              <w:t>2018</w:t>
            </w:r>
          </w:p>
        </w:tc>
        <w:tc>
          <w:tcPr>
            <w:tcW w:w="1927" w:type="dxa"/>
            <w:shd w:val="clear" w:color="auto" w:fill="auto"/>
          </w:tcPr>
          <w:p w:rsidR="00A02BFB" w:rsidRPr="00A02BFB" w:rsidRDefault="00F050CC" w:rsidP="0028001D">
            <w:pPr>
              <w:spacing w:before="40" w:after="120"/>
              <w:ind w:right="113"/>
            </w:pPr>
            <w:r>
              <w:t>July 2018</w:t>
            </w:r>
          </w:p>
        </w:tc>
        <w:tc>
          <w:tcPr>
            <w:tcW w:w="1927" w:type="dxa"/>
            <w:shd w:val="clear" w:color="auto" w:fill="auto"/>
          </w:tcPr>
          <w:p w:rsidR="00A02BFB" w:rsidRPr="00A02BFB" w:rsidRDefault="00F050CC" w:rsidP="0028001D">
            <w:pPr>
              <w:spacing w:before="40" w:after="120"/>
              <w:ind w:right="113"/>
            </w:pPr>
            <w:r w:rsidRPr="00F050CC">
              <w:t>Third report due in 2022</w:t>
            </w:r>
          </w:p>
        </w:tc>
      </w:tr>
      <w:tr w:rsidR="00FD242A" w:rsidRPr="00A02BFB" w:rsidTr="0028001D">
        <w:tc>
          <w:tcPr>
            <w:tcW w:w="1928" w:type="dxa"/>
            <w:shd w:val="clear" w:color="auto" w:fill="auto"/>
          </w:tcPr>
          <w:p w:rsidR="00A02BFB" w:rsidRPr="00A02BFB" w:rsidRDefault="00CF6980" w:rsidP="0028001D">
            <w:pPr>
              <w:spacing w:before="40" w:after="120"/>
              <w:ind w:right="113"/>
            </w:pPr>
            <w:r>
              <w:t>CEDAW</w:t>
            </w:r>
          </w:p>
        </w:tc>
        <w:tc>
          <w:tcPr>
            <w:tcW w:w="1928" w:type="dxa"/>
            <w:shd w:val="clear" w:color="auto" w:fill="auto"/>
          </w:tcPr>
          <w:p w:rsidR="00A02BFB" w:rsidRPr="00A02BFB" w:rsidRDefault="00F050CC" w:rsidP="0028001D">
            <w:pPr>
              <w:spacing w:before="40" w:after="120"/>
              <w:ind w:right="113"/>
            </w:pPr>
            <w:r>
              <w:t>--</w:t>
            </w:r>
          </w:p>
        </w:tc>
        <w:tc>
          <w:tcPr>
            <w:tcW w:w="1927" w:type="dxa"/>
            <w:shd w:val="clear" w:color="auto" w:fill="auto"/>
          </w:tcPr>
          <w:p w:rsidR="00A02BFB" w:rsidRPr="00A02BFB" w:rsidRDefault="00F050CC" w:rsidP="0028001D">
            <w:pPr>
              <w:spacing w:before="40" w:after="120"/>
              <w:ind w:right="113"/>
            </w:pPr>
            <w:r>
              <w:t>2012</w:t>
            </w:r>
          </w:p>
        </w:tc>
        <w:tc>
          <w:tcPr>
            <w:tcW w:w="1927" w:type="dxa"/>
            <w:shd w:val="clear" w:color="auto" w:fill="auto"/>
          </w:tcPr>
          <w:p w:rsidR="00A02BFB" w:rsidRPr="00A02BFB" w:rsidRDefault="00F050CC" w:rsidP="0028001D">
            <w:pPr>
              <w:spacing w:before="40" w:after="120"/>
              <w:ind w:right="113"/>
            </w:pPr>
            <w:r>
              <w:t>July 2015</w:t>
            </w:r>
          </w:p>
        </w:tc>
        <w:tc>
          <w:tcPr>
            <w:tcW w:w="1927" w:type="dxa"/>
            <w:shd w:val="clear" w:color="auto" w:fill="auto"/>
          </w:tcPr>
          <w:p w:rsidR="00A02BFB" w:rsidRPr="00A02BFB" w:rsidRDefault="00F050CC" w:rsidP="0028001D">
            <w:pPr>
              <w:spacing w:before="40" w:after="120"/>
              <w:ind w:right="113"/>
            </w:pPr>
            <w:r w:rsidRPr="00F050CC">
              <w:rPr>
                <w:bCs/>
              </w:rPr>
              <w:t>Sixth report due in July 2019</w:t>
            </w:r>
          </w:p>
        </w:tc>
      </w:tr>
      <w:tr w:rsidR="00FD242A" w:rsidRPr="00A02BFB" w:rsidTr="0028001D">
        <w:tc>
          <w:tcPr>
            <w:tcW w:w="1928" w:type="dxa"/>
            <w:shd w:val="clear" w:color="auto" w:fill="auto"/>
          </w:tcPr>
          <w:p w:rsidR="00A02BFB" w:rsidRPr="00A02BFB" w:rsidRDefault="00CF6980" w:rsidP="0028001D">
            <w:pPr>
              <w:spacing w:before="40" w:after="120"/>
              <w:ind w:right="113"/>
            </w:pPr>
            <w:r>
              <w:t>CAT</w:t>
            </w:r>
          </w:p>
        </w:tc>
        <w:tc>
          <w:tcPr>
            <w:tcW w:w="1928" w:type="dxa"/>
            <w:shd w:val="clear" w:color="auto" w:fill="auto"/>
          </w:tcPr>
          <w:p w:rsidR="00A02BFB" w:rsidRPr="00A02BFB" w:rsidRDefault="00F050CC" w:rsidP="0060015D">
            <w:pPr>
              <w:spacing w:before="40" w:after="120"/>
              <w:ind w:right="113"/>
            </w:pPr>
            <w:r>
              <w:t>--</w:t>
            </w:r>
          </w:p>
        </w:tc>
        <w:tc>
          <w:tcPr>
            <w:tcW w:w="1927" w:type="dxa"/>
            <w:shd w:val="clear" w:color="auto" w:fill="auto"/>
          </w:tcPr>
          <w:p w:rsidR="00A02BFB" w:rsidRPr="00A02BFB" w:rsidRDefault="00F050CC" w:rsidP="0028001D">
            <w:pPr>
              <w:spacing w:before="40" w:after="120"/>
              <w:ind w:right="113"/>
            </w:pPr>
            <w:r>
              <w:t>--</w:t>
            </w:r>
          </w:p>
        </w:tc>
        <w:tc>
          <w:tcPr>
            <w:tcW w:w="1927" w:type="dxa"/>
            <w:shd w:val="clear" w:color="auto" w:fill="auto"/>
          </w:tcPr>
          <w:p w:rsidR="00A02BFB" w:rsidRPr="00A02BFB" w:rsidRDefault="00F050CC" w:rsidP="0028001D">
            <w:pPr>
              <w:spacing w:before="40" w:after="120"/>
              <w:ind w:right="113"/>
            </w:pPr>
            <w:r>
              <w:t>--</w:t>
            </w:r>
          </w:p>
        </w:tc>
        <w:tc>
          <w:tcPr>
            <w:tcW w:w="1927" w:type="dxa"/>
            <w:shd w:val="clear" w:color="auto" w:fill="auto"/>
          </w:tcPr>
          <w:p w:rsidR="00A02BFB" w:rsidRPr="00A02BFB" w:rsidRDefault="00F050CC" w:rsidP="0028001D">
            <w:pPr>
              <w:spacing w:before="40" w:after="120"/>
              <w:ind w:right="113"/>
            </w:pPr>
            <w:r w:rsidRPr="00F050CC">
              <w:t>Initial report due in September 2019</w:t>
            </w:r>
          </w:p>
        </w:tc>
      </w:tr>
      <w:tr w:rsidR="00FD242A" w:rsidRPr="00A02BFB" w:rsidTr="00151C6A">
        <w:tc>
          <w:tcPr>
            <w:tcW w:w="1928" w:type="dxa"/>
            <w:shd w:val="clear" w:color="auto" w:fill="auto"/>
          </w:tcPr>
          <w:p w:rsidR="00A02BFB" w:rsidRPr="00A02BFB" w:rsidRDefault="00CF6980" w:rsidP="0028001D">
            <w:pPr>
              <w:spacing w:before="40" w:after="120"/>
              <w:ind w:right="113"/>
            </w:pPr>
            <w:r w:rsidRPr="00CF6980">
              <w:t>CRC</w:t>
            </w:r>
          </w:p>
        </w:tc>
        <w:tc>
          <w:tcPr>
            <w:tcW w:w="1928" w:type="dxa"/>
            <w:shd w:val="clear" w:color="auto" w:fill="auto"/>
          </w:tcPr>
          <w:p w:rsidR="00A02BFB" w:rsidRPr="00A02BFB" w:rsidRDefault="00F050CC" w:rsidP="0028001D">
            <w:pPr>
              <w:spacing w:before="40" w:after="120"/>
              <w:ind w:right="113"/>
            </w:pPr>
            <w:r>
              <w:t>--</w:t>
            </w:r>
          </w:p>
        </w:tc>
        <w:tc>
          <w:tcPr>
            <w:tcW w:w="1927" w:type="dxa"/>
            <w:shd w:val="clear" w:color="auto" w:fill="auto"/>
          </w:tcPr>
          <w:p w:rsidR="00A02BFB" w:rsidRPr="00A02BFB" w:rsidRDefault="00F050CC" w:rsidP="0028001D">
            <w:pPr>
              <w:spacing w:before="40" w:after="120"/>
              <w:ind w:right="113"/>
            </w:pPr>
            <w:r>
              <w:t>2011</w:t>
            </w:r>
          </w:p>
        </w:tc>
        <w:tc>
          <w:tcPr>
            <w:tcW w:w="1927" w:type="dxa"/>
            <w:shd w:val="clear" w:color="auto" w:fill="auto"/>
          </w:tcPr>
          <w:p w:rsidR="00A02BFB" w:rsidRPr="00A02BFB" w:rsidRDefault="00F050CC" w:rsidP="0028001D">
            <w:pPr>
              <w:spacing w:before="40" w:after="120"/>
              <w:ind w:right="113"/>
            </w:pPr>
            <w:r>
              <w:t>January 2015</w:t>
            </w:r>
          </w:p>
        </w:tc>
        <w:tc>
          <w:tcPr>
            <w:tcW w:w="1927" w:type="dxa"/>
            <w:shd w:val="clear" w:color="auto" w:fill="auto"/>
          </w:tcPr>
          <w:p w:rsidR="00A02BFB" w:rsidRPr="00A02BFB" w:rsidRDefault="00F050CC" w:rsidP="007D2157">
            <w:pPr>
              <w:spacing w:before="40" w:after="120"/>
              <w:ind w:right="113"/>
            </w:pPr>
            <w:r w:rsidRPr="00F050CC">
              <w:rPr>
                <w:bCs/>
              </w:rPr>
              <w:t>Fourth to seventh reports due in 2021. Initial report to OP-CRC-SC overdue since 2012</w:t>
            </w:r>
          </w:p>
        </w:tc>
      </w:tr>
      <w:tr w:rsidR="00C2509F" w:rsidRPr="00A02BFB" w:rsidTr="00151C6A">
        <w:tc>
          <w:tcPr>
            <w:tcW w:w="1928" w:type="dxa"/>
            <w:shd w:val="clear" w:color="auto" w:fill="auto"/>
          </w:tcPr>
          <w:p w:rsidR="00C2509F" w:rsidRDefault="00CF6980" w:rsidP="0060015D">
            <w:pPr>
              <w:spacing w:before="40" w:after="120"/>
              <w:ind w:right="113"/>
            </w:pPr>
            <w:r>
              <w:t>CMW</w:t>
            </w:r>
          </w:p>
        </w:tc>
        <w:tc>
          <w:tcPr>
            <w:tcW w:w="1928" w:type="dxa"/>
            <w:shd w:val="clear" w:color="auto" w:fill="auto"/>
          </w:tcPr>
          <w:p w:rsidR="00C2509F" w:rsidRDefault="00F050CC" w:rsidP="0028001D">
            <w:pPr>
              <w:spacing w:before="40" w:after="120"/>
              <w:ind w:right="113"/>
            </w:pPr>
            <w:r>
              <w:t>--</w:t>
            </w:r>
          </w:p>
        </w:tc>
        <w:tc>
          <w:tcPr>
            <w:tcW w:w="1927" w:type="dxa"/>
            <w:shd w:val="clear" w:color="auto" w:fill="auto"/>
          </w:tcPr>
          <w:p w:rsidR="00C2509F" w:rsidRPr="00A02BFB" w:rsidRDefault="00F050CC" w:rsidP="0028001D">
            <w:pPr>
              <w:spacing w:before="40" w:after="120"/>
              <w:ind w:right="113"/>
            </w:pPr>
            <w:r>
              <w:t>--</w:t>
            </w:r>
          </w:p>
        </w:tc>
        <w:tc>
          <w:tcPr>
            <w:tcW w:w="1927" w:type="dxa"/>
            <w:shd w:val="clear" w:color="auto" w:fill="auto"/>
          </w:tcPr>
          <w:p w:rsidR="00C2509F" w:rsidRPr="00A02BFB" w:rsidRDefault="00F050CC" w:rsidP="0028001D">
            <w:pPr>
              <w:spacing w:before="40" w:after="120"/>
              <w:ind w:right="113"/>
            </w:pPr>
            <w:r>
              <w:t>--</w:t>
            </w:r>
          </w:p>
        </w:tc>
        <w:tc>
          <w:tcPr>
            <w:tcW w:w="1927" w:type="dxa"/>
            <w:shd w:val="clear" w:color="auto" w:fill="auto"/>
          </w:tcPr>
          <w:p w:rsidR="007A09CD" w:rsidRPr="00A02BFB" w:rsidRDefault="00F050CC" w:rsidP="0028001D">
            <w:pPr>
              <w:spacing w:before="40" w:after="120"/>
              <w:ind w:right="113"/>
            </w:pPr>
            <w:r w:rsidRPr="00F050CC">
              <w:t>Initial report due in September 2019</w:t>
            </w:r>
          </w:p>
        </w:tc>
      </w:tr>
      <w:tr w:rsidR="00CF6980" w:rsidRPr="00A02BFB" w:rsidTr="00151C6A">
        <w:tc>
          <w:tcPr>
            <w:tcW w:w="1928" w:type="dxa"/>
            <w:shd w:val="clear" w:color="auto" w:fill="auto"/>
          </w:tcPr>
          <w:p w:rsidR="00CF6980" w:rsidRDefault="00CF6980" w:rsidP="0060015D">
            <w:pPr>
              <w:spacing w:before="40" w:after="120"/>
              <w:ind w:right="113"/>
            </w:pPr>
            <w:r>
              <w:t>CRPD</w:t>
            </w:r>
          </w:p>
        </w:tc>
        <w:tc>
          <w:tcPr>
            <w:tcW w:w="1928" w:type="dxa"/>
            <w:shd w:val="clear" w:color="auto" w:fill="auto"/>
          </w:tcPr>
          <w:p w:rsidR="00CF6980" w:rsidRDefault="00F050CC" w:rsidP="0028001D">
            <w:pPr>
              <w:spacing w:before="40" w:after="120"/>
              <w:ind w:right="113"/>
            </w:pPr>
            <w:r>
              <w:t>--</w:t>
            </w:r>
          </w:p>
        </w:tc>
        <w:tc>
          <w:tcPr>
            <w:tcW w:w="1927" w:type="dxa"/>
            <w:shd w:val="clear" w:color="auto" w:fill="auto"/>
          </w:tcPr>
          <w:p w:rsidR="00CF6980" w:rsidRDefault="00F050CC" w:rsidP="0028001D">
            <w:pPr>
              <w:spacing w:before="40" w:after="120"/>
              <w:ind w:right="113"/>
            </w:pPr>
            <w:r>
              <w:t>--</w:t>
            </w:r>
          </w:p>
        </w:tc>
        <w:tc>
          <w:tcPr>
            <w:tcW w:w="1927" w:type="dxa"/>
            <w:shd w:val="clear" w:color="auto" w:fill="auto"/>
          </w:tcPr>
          <w:p w:rsidR="00CF6980" w:rsidRDefault="00F050CC" w:rsidP="0028001D">
            <w:pPr>
              <w:spacing w:before="40" w:after="120"/>
              <w:ind w:right="113"/>
            </w:pPr>
            <w:r>
              <w:t>--</w:t>
            </w:r>
          </w:p>
        </w:tc>
        <w:tc>
          <w:tcPr>
            <w:tcW w:w="1927" w:type="dxa"/>
            <w:shd w:val="clear" w:color="auto" w:fill="auto"/>
          </w:tcPr>
          <w:p w:rsidR="00CF6980" w:rsidRPr="00CF6980" w:rsidRDefault="00F050CC" w:rsidP="0028001D">
            <w:pPr>
              <w:spacing w:before="40" w:after="120"/>
              <w:ind w:right="113"/>
            </w:pPr>
            <w:r w:rsidRPr="00F050CC">
              <w:t>Initial report overdue since 2017</w:t>
            </w:r>
          </w:p>
        </w:tc>
      </w:tr>
      <w:tr w:rsidR="00F050CC" w:rsidRPr="00A02BFB" w:rsidTr="00151C6A">
        <w:tc>
          <w:tcPr>
            <w:tcW w:w="1928" w:type="dxa"/>
            <w:shd w:val="clear" w:color="auto" w:fill="auto"/>
          </w:tcPr>
          <w:p w:rsidR="00F050CC" w:rsidRDefault="00F050CC" w:rsidP="0060015D">
            <w:pPr>
              <w:spacing w:before="40" w:after="120"/>
              <w:ind w:right="113"/>
            </w:pPr>
            <w:r>
              <w:t>CED</w:t>
            </w:r>
          </w:p>
        </w:tc>
        <w:tc>
          <w:tcPr>
            <w:tcW w:w="1928" w:type="dxa"/>
            <w:shd w:val="clear" w:color="auto" w:fill="auto"/>
          </w:tcPr>
          <w:p w:rsidR="00F050CC" w:rsidRDefault="00F050CC" w:rsidP="0028001D">
            <w:pPr>
              <w:spacing w:before="40" w:after="120"/>
              <w:ind w:right="113"/>
            </w:pPr>
            <w:r>
              <w:t>--</w:t>
            </w:r>
          </w:p>
        </w:tc>
        <w:tc>
          <w:tcPr>
            <w:tcW w:w="1927" w:type="dxa"/>
            <w:shd w:val="clear" w:color="auto" w:fill="auto"/>
          </w:tcPr>
          <w:p w:rsidR="00F050CC" w:rsidRDefault="00F050CC" w:rsidP="0028001D">
            <w:pPr>
              <w:spacing w:before="40" w:after="120"/>
              <w:ind w:right="113"/>
            </w:pPr>
            <w:r>
              <w:t>--</w:t>
            </w:r>
          </w:p>
        </w:tc>
        <w:tc>
          <w:tcPr>
            <w:tcW w:w="1927" w:type="dxa"/>
            <w:shd w:val="clear" w:color="auto" w:fill="auto"/>
          </w:tcPr>
          <w:p w:rsidR="00F050CC" w:rsidRDefault="00F050CC" w:rsidP="0028001D">
            <w:pPr>
              <w:spacing w:before="40" w:after="120"/>
              <w:ind w:right="113"/>
            </w:pPr>
            <w:r>
              <w:t>--</w:t>
            </w:r>
          </w:p>
        </w:tc>
        <w:tc>
          <w:tcPr>
            <w:tcW w:w="1927" w:type="dxa"/>
            <w:shd w:val="clear" w:color="auto" w:fill="auto"/>
          </w:tcPr>
          <w:p w:rsidR="00F050CC" w:rsidRPr="00F050CC" w:rsidRDefault="00601ED5" w:rsidP="0028001D">
            <w:pPr>
              <w:spacing w:before="40" w:after="120"/>
              <w:ind w:right="113"/>
            </w:pPr>
            <w:r>
              <w:t xml:space="preserve">Initial report due in </w:t>
            </w:r>
            <w:r w:rsidR="00F050CC" w:rsidRPr="00F050CC">
              <w:t>2020</w:t>
            </w:r>
          </w:p>
        </w:tc>
      </w:tr>
      <w:tr w:rsidR="007D2157" w:rsidRPr="007A09CD" w:rsidTr="007D2157">
        <w:tc>
          <w:tcPr>
            <w:tcW w:w="1925"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bookmarkStart w:id="3" w:name="Table_Response_TB_follow_up"/>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r w:rsidR="007D2157" w:rsidRPr="007A09CD" w:rsidTr="007D2157">
        <w:trPr>
          <w:trHeight w:hRule="exact" w:val="113"/>
        </w:trPr>
        <w:tc>
          <w:tcPr>
            <w:tcW w:w="1925"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bl>
    <w:p w:rsidR="00B22B96" w:rsidRDefault="00B22B96" w:rsidP="00A81300">
      <w:pPr>
        <w:pStyle w:val="H23G"/>
      </w:pPr>
      <w:r w:rsidRPr="00B22B96">
        <w:lastRenderedPageBreak/>
        <w:tab/>
      </w:r>
      <w:r w:rsidRPr="00B22B96">
        <w:tab/>
        <w:t xml:space="preserve">Responses to specific </w:t>
      </w:r>
      <w:r w:rsidRPr="00A81300">
        <w:t>follow</w:t>
      </w:r>
      <w:r w:rsidRPr="00B22B96">
        <w:t>-up requests from concluding observations</w:t>
      </w:r>
    </w:p>
    <w:tbl>
      <w:tblPr>
        <w:tblW w:w="9637" w:type="dxa"/>
        <w:tblLayout w:type="fixed"/>
        <w:tblCellMar>
          <w:left w:w="0" w:type="dxa"/>
          <w:right w:w="0" w:type="dxa"/>
        </w:tblCellMar>
        <w:tblLook w:val="04A0" w:firstRow="1" w:lastRow="0" w:firstColumn="1" w:lastColumn="0" w:noHBand="0" w:noVBand="1"/>
      </w:tblPr>
      <w:tblGrid>
        <w:gridCol w:w="2407"/>
        <w:gridCol w:w="2410"/>
        <w:gridCol w:w="2410"/>
        <w:gridCol w:w="2410"/>
      </w:tblGrid>
      <w:tr w:rsidR="007D2157" w:rsidRPr="00B22B96" w:rsidTr="007D2157">
        <w:tc>
          <w:tcPr>
            <w:tcW w:w="2407"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Treaty body</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Due in</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Subject matter</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Submitted</w:t>
            </w:r>
          </w:p>
        </w:tc>
      </w:tr>
      <w:tr w:rsidR="00B22B96" w:rsidRPr="00B22B96" w:rsidTr="007D2157">
        <w:trPr>
          <w:trHeight w:hRule="exact" w:val="113"/>
        </w:trPr>
        <w:tc>
          <w:tcPr>
            <w:tcW w:w="2407"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r>
      <w:tr w:rsidR="00B22B96" w:rsidRPr="00B22B96" w:rsidTr="00292DEC">
        <w:tc>
          <w:tcPr>
            <w:tcW w:w="2407" w:type="dxa"/>
            <w:shd w:val="clear" w:color="auto" w:fill="auto"/>
          </w:tcPr>
          <w:p w:rsidR="00B22B96" w:rsidRPr="00B22B96" w:rsidRDefault="00601ED5" w:rsidP="007D2157">
            <w:pPr>
              <w:spacing w:before="40" w:after="120"/>
              <w:ind w:right="113"/>
            </w:pPr>
            <w:r>
              <w:t>HR Committee</w:t>
            </w:r>
          </w:p>
        </w:tc>
        <w:tc>
          <w:tcPr>
            <w:tcW w:w="2410" w:type="dxa"/>
            <w:shd w:val="clear" w:color="auto" w:fill="auto"/>
          </w:tcPr>
          <w:p w:rsidR="00B22B96" w:rsidRPr="00B22B96" w:rsidRDefault="00601ED5" w:rsidP="007D2157">
            <w:pPr>
              <w:spacing w:before="40" w:after="120"/>
              <w:ind w:right="113"/>
            </w:pPr>
            <w:r>
              <w:t>2020</w:t>
            </w:r>
          </w:p>
        </w:tc>
        <w:tc>
          <w:tcPr>
            <w:tcW w:w="2410" w:type="dxa"/>
            <w:shd w:val="clear" w:color="auto" w:fill="auto"/>
          </w:tcPr>
          <w:p w:rsidR="00B22B96" w:rsidRPr="00B22B96" w:rsidRDefault="00601ED5" w:rsidP="007D2157">
            <w:pPr>
              <w:spacing w:before="40" w:after="120"/>
              <w:ind w:right="113"/>
            </w:pPr>
            <w:r w:rsidRPr="00601ED5">
              <w:rPr>
                <w:bCs/>
              </w:rPr>
              <w:t>Role of the Covenant in the domestic legal order; transitional justice; and torture, ill-treatment and prison conditions.</w:t>
            </w:r>
            <w:r w:rsidRPr="00601ED5">
              <w:rPr>
                <w:bCs/>
                <w:vertAlign w:val="superscript"/>
              </w:rPr>
              <w:endnoteReference w:id="13"/>
            </w:r>
          </w:p>
        </w:tc>
        <w:tc>
          <w:tcPr>
            <w:tcW w:w="2410" w:type="dxa"/>
            <w:shd w:val="clear" w:color="auto" w:fill="auto"/>
          </w:tcPr>
          <w:p w:rsidR="00B22B96" w:rsidRPr="00B22B96" w:rsidRDefault="004019CE" w:rsidP="007D2157">
            <w:pPr>
              <w:spacing w:before="40" w:after="120"/>
              <w:ind w:right="113"/>
            </w:pPr>
            <w:r>
              <w:t>--</w:t>
            </w:r>
          </w:p>
        </w:tc>
      </w:tr>
      <w:tr w:rsidR="00292DEC" w:rsidRPr="00B22B96" w:rsidTr="007D2157">
        <w:tc>
          <w:tcPr>
            <w:tcW w:w="2407" w:type="dxa"/>
            <w:tcBorders>
              <w:bottom w:val="single" w:sz="12" w:space="0" w:color="auto"/>
            </w:tcBorders>
            <w:shd w:val="clear" w:color="auto" w:fill="auto"/>
          </w:tcPr>
          <w:p w:rsidR="00292DEC" w:rsidRPr="00B22B96" w:rsidRDefault="00601ED5" w:rsidP="007D2157">
            <w:pPr>
              <w:spacing w:before="40" w:after="120"/>
              <w:ind w:right="113"/>
            </w:pPr>
            <w:r>
              <w:t>CEDAW</w:t>
            </w:r>
          </w:p>
        </w:tc>
        <w:tc>
          <w:tcPr>
            <w:tcW w:w="2410" w:type="dxa"/>
            <w:tcBorders>
              <w:bottom w:val="single" w:sz="12" w:space="0" w:color="auto"/>
            </w:tcBorders>
            <w:shd w:val="clear" w:color="auto" w:fill="auto"/>
          </w:tcPr>
          <w:p w:rsidR="00292DEC" w:rsidRPr="00B22B96" w:rsidRDefault="00601ED5" w:rsidP="007D2157">
            <w:pPr>
              <w:spacing w:before="40" w:after="120"/>
              <w:ind w:right="113"/>
            </w:pPr>
            <w:r>
              <w:t>2017</w:t>
            </w:r>
          </w:p>
        </w:tc>
        <w:tc>
          <w:tcPr>
            <w:tcW w:w="2410" w:type="dxa"/>
            <w:tcBorders>
              <w:bottom w:val="single" w:sz="12" w:space="0" w:color="auto"/>
            </w:tcBorders>
            <w:shd w:val="clear" w:color="auto" w:fill="auto"/>
          </w:tcPr>
          <w:p w:rsidR="00292DEC" w:rsidRPr="00B22B96" w:rsidRDefault="00601ED5" w:rsidP="007D2157">
            <w:pPr>
              <w:spacing w:before="40" w:after="120"/>
              <w:ind w:right="113"/>
            </w:pPr>
            <w:r w:rsidRPr="00601ED5">
              <w:rPr>
                <w:bCs/>
              </w:rPr>
              <w:t>Access to justice; female genital mutilation; and participation in political and public life.</w:t>
            </w:r>
            <w:r w:rsidRPr="00601ED5">
              <w:rPr>
                <w:bCs/>
                <w:vertAlign w:val="superscript"/>
              </w:rPr>
              <w:endnoteReference w:id="14"/>
            </w:r>
          </w:p>
        </w:tc>
        <w:tc>
          <w:tcPr>
            <w:tcW w:w="2410" w:type="dxa"/>
            <w:tcBorders>
              <w:bottom w:val="single" w:sz="12" w:space="0" w:color="auto"/>
            </w:tcBorders>
            <w:shd w:val="clear" w:color="auto" w:fill="auto"/>
          </w:tcPr>
          <w:p w:rsidR="00292DEC" w:rsidRPr="00B22B96" w:rsidRDefault="00601ED5" w:rsidP="007D2157">
            <w:pPr>
              <w:spacing w:before="40" w:after="120"/>
              <w:ind w:right="113"/>
            </w:pPr>
            <w:r w:rsidRPr="00601ED5">
              <w:t>Reminders sent.</w:t>
            </w:r>
            <w:r w:rsidRPr="00601ED5">
              <w:rPr>
                <w:vertAlign w:val="superscript"/>
              </w:rPr>
              <w:endnoteReference w:id="15"/>
            </w:r>
          </w:p>
        </w:tc>
      </w:tr>
    </w:tbl>
    <w:bookmarkEnd w:id="3"/>
    <w:p w:rsidR="00A02BFB" w:rsidRPr="00292DEC" w:rsidRDefault="00A02BFB" w:rsidP="00292DEC">
      <w:pPr>
        <w:pStyle w:val="H1G"/>
      </w:pPr>
      <w:r w:rsidRPr="00292DEC">
        <w:tab/>
        <w:t>B.</w:t>
      </w:r>
      <w:r w:rsidRPr="00292DEC">
        <w:tab/>
      </w:r>
      <w:r w:rsidR="00677AF1" w:rsidRPr="00292DEC">
        <w:t>Cooperation with special procedures</w:t>
      </w:r>
      <w:r w:rsidR="00601ED5" w:rsidRPr="00601ED5">
        <w:rPr>
          <w:rStyle w:val="EndnoteReference"/>
          <w:b w:val="0"/>
        </w:rPr>
        <w:endnoteReference w:id="16"/>
      </w:r>
      <w:r w:rsidR="00601ED5" w:rsidRPr="00601ED5">
        <w:rPr>
          <w:rStyle w:val="EndnoteReference"/>
          <w:b w:val="0"/>
        </w:rPr>
        <w:t xml:space="preserve"> </w:t>
      </w:r>
      <w:r w:rsidR="00601ED5" w:rsidRPr="00601ED5">
        <w:rPr>
          <w:rStyle w:val="EndnoteReference"/>
          <w:b w:val="0"/>
        </w:rPr>
        <w:endnoteReference w:id="17"/>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292DEC" w:rsidTr="0028001D">
        <w:tc>
          <w:tcPr>
            <w:tcW w:w="3211"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rsidR="009E78E3" w:rsidRPr="00601ED5" w:rsidRDefault="009E78E3" w:rsidP="00292DEC">
            <w:pPr>
              <w:spacing w:before="40" w:after="120"/>
              <w:ind w:right="113"/>
              <w:rPr>
                <w:i/>
                <w:sz w:val="16"/>
              </w:rPr>
            </w:pPr>
            <w:r w:rsidRPr="00601ED5">
              <w:rPr>
                <w:i/>
                <w:sz w:val="16"/>
              </w:rPr>
              <w:t>Status during previous cycle</w:t>
            </w:r>
          </w:p>
        </w:tc>
        <w:tc>
          <w:tcPr>
            <w:tcW w:w="3400" w:type="dxa"/>
            <w:tcBorders>
              <w:top w:val="single" w:sz="4" w:space="0" w:color="auto"/>
              <w:bottom w:val="single" w:sz="12" w:space="0" w:color="auto"/>
            </w:tcBorders>
            <w:shd w:val="clear" w:color="auto" w:fill="auto"/>
            <w:vAlign w:val="bottom"/>
          </w:tcPr>
          <w:p w:rsidR="009E78E3" w:rsidRPr="00601ED5" w:rsidRDefault="009E78E3" w:rsidP="00292DEC">
            <w:pPr>
              <w:spacing w:before="40" w:after="120"/>
              <w:ind w:right="113"/>
              <w:rPr>
                <w:i/>
                <w:sz w:val="16"/>
              </w:rPr>
            </w:pPr>
            <w:r w:rsidRPr="00601ED5">
              <w:rPr>
                <w:i/>
                <w:sz w:val="16"/>
              </w:rPr>
              <w:t>Current status</w:t>
            </w:r>
          </w:p>
        </w:tc>
      </w:tr>
      <w:tr w:rsidR="009E78E3" w:rsidRPr="009E78E3" w:rsidTr="0028001D">
        <w:trPr>
          <w:trHeight w:hRule="exact" w:val="113"/>
        </w:trPr>
        <w:tc>
          <w:tcPr>
            <w:tcW w:w="3211"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r>
      <w:tr w:rsidR="003E33AE"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rsidR="003E33AE" w:rsidRPr="00F9635C" w:rsidRDefault="00F9635C" w:rsidP="0028001D">
            <w:pPr>
              <w:spacing w:before="40" w:after="120"/>
              <w:ind w:right="113"/>
            </w:pPr>
            <w:r w:rsidRPr="00F9635C">
              <w:t>No</w:t>
            </w:r>
          </w:p>
        </w:tc>
        <w:tc>
          <w:tcPr>
            <w:tcW w:w="3400" w:type="dxa"/>
            <w:shd w:val="clear" w:color="auto" w:fill="auto"/>
          </w:tcPr>
          <w:p w:rsidR="003E33AE" w:rsidRPr="00F9635C" w:rsidRDefault="00601ED5" w:rsidP="0028001D">
            <w:pPr>
              <w:spacing w:before="40" w:after="120"/>
              <w:ind w:right="113"/>
            </w:pPr>
            <w:r w:rsidRPr="00601ED5">
              <w:t>No</w:t>
            </w:r>
            <w:r w:rsidRPr="00601ED5">
              <w:rPr>
                <w:rStyle w:val="EndnoteReference"/>
              </w:rPr>
              <w:endnoteReference w:id="18"/>
            </w:r>
          </w:p>
        </w:tc>
      </w:tr>
      <w:tr w:rsidR="009E78E3"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Visits undertaken</w:t>
            </w:r>
          </w:p>
        </w:tc>
        <w:tc>
          <w:tcPr>
            <w:tcW w:w="3026" w:type="dxa"/>
            <w:shd w:val="clear" w:color="auto" w:fill="auto"/>
          </w:tcPr>
          <w:p w:rsidR="00A850C2" w:rsidRPr="009E78E3" w:rsidRDefault="00601ED5" w:rsidP="0028001D">
            <w:pPr>
              <w:spacing w:before="40" w:after="120"/>
              <w:ind w:right="113"/>
            </w:pPr>
            <w:r>
              <w:t>--</w:t>
            </w:r>
          </w:p>
        </w:tc>
        <w:tc>
          <w:tcPr>
            <w:tcW w:w="3400" w:type="dxa"/>
            <w:shd w:val="clear" w:color="auto" w:fill="auto"/>
          </w:tcPr>
          <w:p w:rsidR="00601ED5" w:rsidRPr="00601ED5" w:rsidRDefault="00601ED5" w:rsidP="00601ED5">
            <w:pPr>
              <w:spacing w:before="40" w:after="120"/>
              <w:ind w:right="113"/>
            </w:pPr>
            <w:r w:rsidRPr="00601ED5">
              <w:t>Extrajudicial, summary or arbitrary executions</w:t>
            </w:r>
          </w:p>
          <w:p w:rsidR="00601ED5" w:rsidRPr="00601ED5" w:rsidRDefault="00601ED5" w:rsidP="00601ED5">
            <w:pPr>
              <w:spacing w:before="40" w:after="120"/>
              <w:ind w:right="113"/>
            </w:pPr>
            <w:r w:rsidRPr="00601ED5">
              <w:t>Torture</w:t>
            </w:r>
          </w:p>
          <w:p w:rsidR="00A850C2" w:rsidRPr="009E78E3" w:rsidRDefault="00601ED5" w:rsidP="00601ED5">
            <w:pPr>
              <w:spacing w:before="40" w:after="120"/>
              <w:ind w:right="113"/>
            </w:pPr>
            <w:r w:rsidRPr="00601ED5">
              <w:t>Disappearances</w:t>
            </w:r>
          </w:p>
        </w:tc>
      </w:tr>
      <w:tr w:rsidR="009E78E3" w:rsidRPr="009E78E3" w:rsidTr="0028001D">
        <w:tc>
          <w:tcPr>
            <w:tcW w:w="3211" w:type="dxa"/>
            <w:shd w:val="clear" w:color="auto" w:fill="auto"/>
          </w:tcPr>
          <w:p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rsidR="00471995" w:rsidRPr="00A31ADE" w:rsidRDefault="00601ED5" w:rsidP="00953956">
            <w:pPr>
              <w:ind w:right="113"/>
            </w:pPr>
            <w:r>
              <w:t>--</w:t>
            </w:r>
          </w:p>
        </w:tc>
        <w:tc>
          <w:tcPr>
            <w:tcW w:w="3400" w:type="dxa"/>
            <w:shd w:val="clear" w:color="auto" w:fill="auto"/>
          </w:tcPr>
          <w:p w:rsidR="00953956" w:rsidRPr="00A31ADE" w:rsidRDefault="00601ED5" w:rsidP="00953956">
            <w:pPr>
              <w:rPr>
                <w:rFonts w:eastAsia="Calibri"/>
                <w:lang w:eastAsia="en-GB"/>
              </w:rPr>
            </w:pPr>
            <w:r>
              <w:rPr>
                <w:rFonts w:eastAsia="Calibri"/>
                <w:lang w:eastAsia="en-GB"/>
              </w:rPr>
              <w:t>Sale of Children</w:t>
            </w:r>
            <w:r w:rsidRPr="00601ED5">
              <w:rPr>
                <w:rFonts w:eastAsia="Calibri"/>
                <w:vertAlign w:val="superscript"/>
                <w:lang w:eastAsia="en-GB"/>
              </w:rPr>
              <w:endnoteReference w:id="19"/>
            </w:r>
          </w:p>
        </w:tc>
      </w:tr>
      <w:tr w:rsidR="009E78E3" w:rsidRPr="009E78E3" w:rsidTr="0028001D">
        <w:tc>
          <w:tcPr>
            <w:tcW w:w="3211" w:type="dxa"/>
            <w:shd w:val="clear" w:color="auto" w:fill="auto"/>
          </w:tcPr>
          <w:p w:rsidR="009E78E3" w:rsidRPr="0028001D" w:rsidRDefault="003E6998" w:rsidP="00953956">
            <w:pPr>
              <w:spacing w:before="120" w:after="120"/>
              <w:ind w:right="113"/>
              <w:rPr>
                <w:i/>
              </w:rPr>
            </w:pPr>
            <w:r w:rsidRPr="0028001D">
              <w:rPr>
                <w:i/>
              </w:rPr>
              <w:t>Visits requested</w:t>
            </w:r>
          </w:p>
        </w:tc>
        <w:tc>
          <w:tcPr>
            <w:tcW w:w="3026" w:type="dxa"/>
            <w:shd w:val="clear" w:color="auto" w:fill="auto"/>
          </w:tcPr>
          <w:p w:rsidR="00953956" w:rsidRDefault="00601ED5" w:rsidP="00953956">
            <w:pPr>
              <w:ind w:right="113"/>
            </w:pPr>
            <w:r>
              <w:t>Education</w:t>
            </w:r>
          </w:p>
          <w:p w:rsidR="00601ED5" w:rsidRDefault="00601ED5" w:rsidP="00953956">
            <w:pPr>
              <w:ind w:right="113"/>
            </w:pPr>
            <w:r>
              <w:t>Extrajudicial, summary</w:t>
            </w:r>
            <w:r>
              <w:br/>
              <w:t xml:space="preserve"> or arbitrary executions</w:t>
            </w:r>
          </w:p>
          <w:p w:rsidR="00601ED5" w:rsidRPr="00BE3252" w:rsidRDefault="00601ED5" w:rsidP="00953956">
            <w:pPr>
              <w:ind w:right="113"/>
            </w:pPr>
            <w:r>
              <w:t>Torture</w:t>
            </w:r>
          </w:p>
        </w:tc>
        <w:tc>
          <w:tcPr>
            <w:tcW w:w="3400" w:type="dxa"/>
            <w:shd w:val="clear" w:color="auto" w:fill="auto"/>
          </w:tcPr>
          <w:p w:rsidR="00953956" w:rsidRPr="00BE3252" w:rsidRDefault="00601ED5" w:rsidP="00953956">
            <w:pPr>
              <w:ind w:right="113"/>
            </w:pPr>
            <w:r>
              <w:t>Expression</w:t>
            </w:r>
          </w:p>
        </w:tc>
      </w:tr>
      <w:tr w:rsidR="009D3FA1" w:rsidRPr="009D3FA1" w:rsidTr="00984C6E">
        <w:trPr>
          <w:trHeight w:hRule="exact" w:val="113"/>
        </w:trPr>
        <w:tc>
          <w:tcPr>
            <w:tcW w:w="3211"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r>
      <w:tr w:rsidR="009D3FA1" w:rsidRPr="009D3FA1" w:rsidTr="005D71E9">
        <w:tc>
          <w:tcPr>
            <w:tcW w:w="3211" w:type="dxa"/>
            <w:shd w:val="clear" w:color="auto" w:fill="auto"/>
          </w:tcPr>
          <w:p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rsidR="009D3FA1" w:rsidRPr="009D3FA1" w:rsidRDefault="00896CDD" w:rsidP="00953956">
            <w:pPr>
              <w:spacing w:before="40" w:after="120"/>
              <w:ind w:right="113"/>
            </w:pPr>
            <w:r>
              <w:t xml:space="preserve">During the period under review </w:t>
            </w:r>
            <w:r w:rsidR="00601ED5">
              <w:t>12</w:t>
            </w:r>
            <w:r w:rsidR="009D3FA1">
              <w:t xml:space="preserve"> communications were sent</w:t>
            </w:r>
            <w:r>
              <w:t>. The Government replied to</w:t>
            </w:r>
            <w:r w:rsidR="002B4657">
              <w:t xml:space="preserve"> </w:t>
            </w:r>
            <w:r w:rsidR="00601ED5">
              <w:t>0</w:t>
            </w:r>
            <w:r w:rsidR="00D82670">
              <w:t xml:space="preserve"> communications</w:t>
            </w:r>
            <w:r w:rsidR="00601ED5" w:rsidRPr="00601ED5">
              <w:rPr>
                <w:rStyle w:val="EndnoteReference"/>
              </w:rPr>
              <w:endnoteReference w:id="20"/>
            </w:r>
          </w:p>
        </w:tc>
        <w:tc>
          <w:tcPr>
            <w:tcW w:w="3400" w:type="dxa"/>
            <w:shd w:val="clear" w:color="auto" w:fill="auto"/>
          </w:tcPr>
          <w:p w:rsidR="009D3FA1" w:rsidRPr="009D3FA1" w:rsidRDefault="009D3FA1" w:rsidP="0028001D">
            <w:pPr>
              <w:spacing w:before="40" w:after="120"/>
              <w:ind w:right="113"/>
            </w:pPr>
          </w:p>
        </w:tc>
      </w:tr>
      <w:tr w:rsidR="005D71E9" w:rsidRPr="009D3FA1" w:rsidTr="00984C6E">
        <w:tc>
          <w:tcPr>
            <w:tcW w:w="3211" w:type="dxa"/>
            <w:tcBorders>
              <w:bottom w:val="single" w:sz="12" w:space="0" w:color="auto"/>
            </w:tcBorders>
            <w:shd w:val="clear" w:color="auto" w:fill="auto"/>
          </w:tcPr>
          <w:p w:rsidR="005D71E9" w:rsidRPr="0028001D" w:rsidRDefault="005D71E9" w:rsidP="0028001D">
            <w:pPr>
              <w:spacing w:before="40" w:after="120"/>
              <w:ind w:right="113"/>
              <w:rPr>
                <w:i/>
              </w:rPr>
            </w:pPr>
            <w:r w:rsidRPr="005D71E9">
              <w:rPr>
                <w:i/>
              </w:rPr>
              <w:t>Follow-up reports and missions</w:t>
            </w:r>
          </w:p>
        </w:tc>
        <w:tc>
          <w:tcPr>
            <w:tcW w:w="3026" w:type="dxa"/>
            <w:tcBorders>
              <w:bottom w:val="single" w:sz="12" w:space="0" w:color="auto"/>
            </w:tcBorders>
            <w:shd w:val="clear" w:color="auto" w:fill="auto"/>
          </w:tcPr>
          <w:p w:rsidR="005D71E9" w:rsidRDefault="00601ED5" w:rsidP="00A81300">
            <w:pPr>
              <w:spacing w:before="40" w:after="120"/>
              <w:ind w:right="113"/>
            </w:pPr>
            <w:r w:rsidRPr="00601ED5">
              <w:t>Summary executions</w:t>
            </w:r>
          </w:p>
        </w:tc>
        <w:tc>
          <w:tcPr>
            <w:tcW w:w="3400" w:type="dxa"/>
            <w:tcBorders>
              <w:bottom w:val="single" w:sz="12" w:space="0" w:color="auto"/>
            </w:tcBorders>
            <w:shd w:val="clear" w:color="auto" w:fill="auto"/>
          </w:tcPr>
          <w:p w:rsidR="005D71E9" w:rsidRPr="009D3FA1" w:rsidRDefault="005D71E9" w:rsidP="0028001D">
            <w:pPr>
              <w:spacing w:before="40" w:after="120"/>
              <w:ind w:right="113"/>
            </w:pPr>
          </w:p>
        </w:tc>
      </w:tr>
    </w:tbl>
    <w:p w:rsidR="00A02BFB" w:rsidRPr="009D3FA1" w:rsidRDefault="00A02BFB" w:rsidP="009D3FA1">
      <w:pPr>
        <w:pStyle w:val="H1G"/>
      </w:pPr>
      <w:r w:rsidRPr="009D3FA1">
        <w:tab/>
        <w:t>C.</w:t>
      </w:r>
      <w:r w:rsidRPr="009D3FA1">
        <w:tab/>
      </w:r>
      <w:r w:rsidR="005D71E9" w:rsidRPr="005D71E9">
        <w:t>Status of national human rights institutions</w:t>
      </w:r>
      <w:r w:rsidR="00601ED5" w:rsidRPr="00601ED5">
        <w:rPr>
          <w:rStyle w:val="EndnoteReference"/>
          <w:b w:val="0"/>
        </w:rPr>
        <w:endnoteReference w:id="21"/>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332822">
        <w:tc>
          <w:tcPr>
            <w:tcW w:w="3211" w:type="dxa"/>
            <w:shd w:val="clear" w:color="auto" w:fill="auto"/>
            <w:vAlign w:val="bottom"/>
          </w:tcPr>
          <w:p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rsidR="00A02BFB" w:rsidRPr="00BE58F1" w:rsidRDefault="005D71E9" w:rsidP="0031305D">
            <w:pPr>
              <w:spacing w:before="40" w:after="120"/>
              <w:ind w:right="113"/>
              <w:rPr>
                <w:i/>
                <w:sz w:val="16"/>
              </w:rPr>
            </w:pPr>
            <w:r w:rsidRPr="005D71E9">
              <w:rPr>
                <w:i/>
                <w:sz w:val="16"/>
              </w:rPr>
              <w:t>Status during present cycle</w:t>
            </w:r>
            <w:r w:rsidR="0031305D" w:rsidRPr="0031305D">
              <w:rPr>
                <w:rStyle w:val="EndnoteReference"/>
              </w:rPr>
              <w:endnoteReference w:id="22"/>
            </w:r>
          </w:p>
        </w:tc>
      </w:tr>
      <w:tr w:rsidR="00A02BFB" w:rsidRPr="00332822" w:rsidTr="005D71E9">
        <w:trPr>
          <w:trHeight w:hRule="exact" w:val="530"/>
        </w:trPr>
        <w:tc>
          <w:tcPr>
            <w:tcW w:w="3211" w:type="dxa"/>
            <w:shd w:val="clear" w:color="auto" w:fill="auto"/>
            <w:vAlign w:val="bottom"/>
          </w:tcPr>
          <w:p w:rsidR="00A02BFB" w:rsidRPr="00953956" w:rsidRDefault="00953956" w:rsidP="00601ED5">
            <w:pPr>
              <w:spacing w:before="80" w:after="80" w:line="200" w:lineRule="exact"/>
              <w:ind w:right="113"/>
            </w:pPr>
            <w:r w:rsidRPr="00953956">
              <w:t>National Human Rights</w:t>
            </w:r>
            <w:r w:rsidR="00601ED5">
              <w:t xml:space="preserve"> Commission of the Gambia</w:t>
            </w:r>
          </w:p>
        </w:tc>
        <w:tc>
          <w:tcPr>
            <w:tcW w:w="3213" w:type="dxa"/>
            <w:shd w:val="clear" w:color="auto" w:fill="auto"/>
            <w:vAlign w:val="bottom"/>
          </w:tcPr>
          <w:p w:rsidR="00A02BFB" w:rsidRPr="00A81300" w:rsidRDefault="00601ED5" w:rsidP="0028001D">
            <w:pPr>
              <w:spacing w:before="80" w:after="80" w:line="200" w:lineRule="exact"/>
              <w:ind w:right="113"/>
            </w:pPr>
            <w:r>
              <w:t>--</w:t>
            </w:r>
          </w:p>
        </w:tc>
        <w:tc>
          <w:tcPr>
            <w:tcW w:w="3213" w:type="dxa"/>
            <w:shd w:val="clear" w:color="auto" w:fill="auto"/>
            <w:vAlign w:val="bottom"/>
          </w:tcPr>
          <w:p w:rsidR="00A02BFB" w:rsidRPr="00A81300" w:rsidRDefault="00601ED5" w:rsidP="0028001D">
            <w:pPr>
              <w:spacing w:before="80" w:after="80" w:line="200" w:lineRule="exact"/>
              <w:ind w:right="113"/>
            </w:pPr>
            <w:r>
              <w:t>No status</w:t>
            </w:r>
            <w:bookmarkStart w:id="4" w:name="_GoBack"/>
            <w:bookmarkEnd w:id="4"/>
          </w:p>
        </w:tc>
      </w:tr>
    </w:tbl>
    <w:p w:rsidR="008B7D95" w:rsidRPr="00A02BFB" w:rsidRDefault="008B7D95" w:rsidP="000200B9"/>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5B3" w:rsidRDefault="00B145B3"/>
  </w:endnote>
  <w:endnote w:type="continuationSeparator" w:id="0">
    <w:p w:rsidR="00B145B3" w:rsidRDefault="00B145B3"/>
  </w:endnote>
  <w:endnote w:type="continuationNotice" w:id="1">
    <w:p w:rsidR="00B145B3" w:rsidRDefault="00B145B3"/>
  </w:endnote>
  <w:endnote w:id="2">
    <w:p w:rsidR="00F050CC" w:rsidRDefault="00F050CC" w:rsidP="00F050CC">
      <w:pPr>
        <w:pStyle w:val="H4G"/>
      </w:pPr>
      <w:r>
        <w:t>Notes</w:t>
      </w:r>
    </w:p>
    <w:p w:rsidR="00F050CC" w:rsidRPr="00174744" w:rsidRDefault="00F050CC" w:rsidP="00F050CC">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 xml:space="preserve">Gambia </w:t>
      </w:r>
      <w:r w:rsidRPr="00806A55">
        <w:t>from the previous cycle (A/HRC/WG.6/</w:t>
      </w:r>
      <w:r>
        <w:t>20/GMB</w:t>
      </w:r>
      <w:r w:rsidRPr="00806A55">
        <w:t>/2).</w:t>
      </w:r>
    </w:p>
  </w:endnote>
  <w:endnote w:id="3">
    <w:p w:rsidR="00F050CC" w:rsidRDefault="00F050CC" w:rsidP="00F050CC">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F050CC" w:rsidRPr="00174744" w:rsidRDefault="00F050CC" w:rsidP="00F050CC">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B975A4">
        <w:rPr>
          <w:szCs w:val="18"/>
        </w:rPr>
        <w:t>;</w:t>
      </w:r>
    </w:p>
    <w:p w:rsidR="00F050CC" w:rsidRPr="00174744" w:rsidRDefault="00B975A4" w:rsidP="00F050CC">
      <w:pPr>
        <w:pStyle w:val="EndnoteText"/>
        <w:widowControl w:val="0"/>
        <w:ind w:left="3969" w:hanging="2268"/>
        <w:rPr>
          <w:szCs w:val="18"/>
        </w:rPr>
      </w:pPr>
      <w:r>
        <w:rPr>
          <w:szCs w:val="18"/>
        </w:rPr>
        <w:t>ICESCR</w:t>
      </w:r>
      <w:r w:rsidR="00F050CC" w:rsidRPr="00174744">
        <w:rPr>
          <w:szCs w:val="18"/>
        </w:rPr>
        <w:tab/>
        <w:t>International Covenant on Economic, Social and Cultural Rights</w:t>
      </w:r>
      <w:r>
        <w:rPr>
          <w:szCs w:val="18"/>
        </w:rPr>
        <w:t>;</w:t>
      </w:r>
    </w:p>
    <w:p w:rsidR="00F050CC" w:rsidRPr="00174744" w:rsidRDefault="00F050CC" w:rsidP="00F050CC">
      <w:pPr>
        <w:pStyle w:val="EndnoteText"/>
        <w:widowControl w:val="0"/>
        <w:ind w:left="3969" w:hanging="2269"/>
        <w:rPr>
          <w:szCs w:val="18"/>
        </w:rPr>
      </w:pPr>
      <w:r w:rsidRPr="00174744">
        <w:rPr>
          <w:szCs w:val="18"/>
        </w:rPr>
        <w:t>OP-ICESCR</w:t>
      </w:r>
      <w:r w:rsidRPr="00174744">
        <w:rPr>
          <w:szCs w:val="18"/>
        </w:rPr>
        <w:tab/>
        <w:t>Optional Protocol to ICESCR</w:t>
      </w:r>
      <w:r w:rsidR="00B975A4">
        <w:rPr>
          <w:szCs w:val="18"/>
        </w:rPr>
        <w:t>;</w:t>
      </w:r>
    </w:p>
    <w:p w:rsidR="00F050CC" w:rsidRPr="00174744" w:rsidRDefault="00F050CC" w:rsidP="00F050CC">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B975A4">
        <w:rPr>
          <w:szCs w:val="18"/>
        </w:rPr>
        <w:t>;</w:t>
      </w:r>
    </w:p>
    <w:p w:rsidR="00F050CC" w:rsidRPr="00174744" w:rsidRDefault="00F050CC" w:rsidP="00F050CC">
      <w:pPr>
        <w:pStyle w:val="EndnoteText"/>
        <w:widowControl w:val="0"/>
        <w:ind w:left="3969" w:hanging="2268"/>
        <w:rPr>
          <w:szCs w:val="18"/>
        </w:rPr>
      </w:pPr>
      <w:r w:rsidRPr="00174744">
        <w:rPr>
          <w:szCs w:val="18"/>
        </w:rPr>
        <w:t>ICCPR-OP 1</w:t>
      </w:r>
      <w:r w:rsidRPr="00174744">
        <w:rPr>
          <w:szCs w:val="18"/>
        </w:rPr>
        <w:tab/>
        <w:t>Optional Protocol to ICCPR</w:t>
      </w:r>
      <w:r w:rsidR="00B975A4">
        <w:rPr>
          <w:szCs w:val="18"/>
        </w:rPr>
        <w:t>;</w:t>
      </w:r>
    </w:p>
    <w:p w:rsidR="00F050CC" w:rsidRPr="00174744" w:rsidRDefault="00F050CC" w:rsidP="00F050CC">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B975A4">
        <w:rPr>
          <w:szCs w:val="18"/>
        </w:rPr>
        <w:t>;</w:t>
      </w:r>
    </w:p>
    <w:p w:rsidR="00F050CC" w:rsidRPr="00174744" w:rsidRDefault="00F050CC" w:rsidP="00F050CC">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B975A4">
        <w:rPr>
          <w:szCs w:val="18"/>
        </w:rPr>
        <w:t>;</w:t>
      </w:r>
    </w:p>
    <w:p w:rsidR="00F050CC" w:rsidRPr="00174744" w:rsidRDefault="00F050CC" w:rsidP="00F050CC">
      <w:pPr>
        <w:pStyle w:val="EndnoteText"/>
        <w:widowControl w:val="0"/>
        <w:ind w:left="3969" w:hanging="2269"/>
        <w:rPr>
          <w:szCs w:val="18"/>
        </w:rPr>
      </w:pPr>
      <w:r w:rsidRPr="00174744">
        <w:rPr>
          <w:szCs w:val="18"/>
        </w:rPr>
        <w:t>OP-CEDAW</w:t>
      </w:r>
      <w:r w:rsidRPr="00174744">
        <w:rPr>
          <w:szCs w:val="18"/>
        </w:rPr>
        <w:tab/>
        <w:t>Optional Protocol to CEDAW</w:t>
      </w:r>
      <w:r w:rsidR="00B975A4">
        <w:rPr>
          <w:szCs w:val="18"/>
        </w:rPr>
        <w:t>;</w:t>
      </w:r>
    </w:p>
    <w:p w:rsidR="00F050CC" w:rsidRPr="00174744" w:rsidRDefault="00F050CC" w:rsidP="00F050CC">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B975A4">
        <w:rPr>
          <w:szCs w:val="18"/>
        </w:rPr>
        <w:t>;</w:t>
      </w:r>
    </w:p>
    <w:p w:rsidR="00F050CC" w:rsidRPr="00174744" w:rsidRDefault="00F050CC" w:rsidP="00F050CC">
      <w:pPr>
        <w:pStyle w:val="EndnoteText"/>
        <w:widowControl w:val="0"/>
        <w:ind w:left="3969" w:hanging="2269"/>
        <w:rPr>
          <w:szCs w:val="18"/>
        </w:rPr>
      </w:pPr>
      <w:r w:rsidRPr="00174744">
        <w:rPr>
          <w:szCs w:val="18"/>
        </w:rPr>
        <w:t>OP-CAT</w:t>
      </w:r>
      <w:r w:rsidRPr="00174744">
        <w:rPr>
          <w:szCs w:val="18"/>
        </w:rPr>
        <w:tab/>
        <w:t>Optional Protocol to CAT</w:t>
      </w:r>
      <w:r w:rsidR="00B975A4">
        <w:rPr>
          <w:szCs w:val="18"/>
        </w:rPr>
        <w:t>;</w:t>
      </w:r>
    </w:p>
    <w:p w:rsidR="00F050CC" w:rsidRPr="00174744" w:rsidRDefault="00F050CC" w:rsidP="00F050CC">
      <w:pPr>
        <w:pStyle w:val="EndnoteText"/>
        <w:widowControl w:val="0"/>
        <w:ind w:left="3969" w:hanging="2269"/>
        <w:rPr>
          <w:szCs w:val="18"/>
        </w:rPr>
      </w:pPr>
      <w:r w:rsidRPr="00174744">
        <w:rPr>
          <w:szCs w:val="18"/>
        </w:rPr>
        <w:t>CRC</w:t>
      </w:r>
      <w:r w:rsidRPr="00174744">
        <w:rPr>
          <w:szCs w:val="18"/>
        </w:rPr>
        <w:tab/>
        <w:t>Convention on the Rights of the Child</w:t>
      </w:r>
      <w:r w:rsidR="00B975A4">
        <w:rPr>
          <w:szCs w:val="18"/>
        </w:rPr>
        <w:t>;</w:t>
      </w:r>
    </w:p>
    <w:p w:rsidR="00F050CC" w:rsidRPr="00174744" w:rsidRDefault="00F050CC" w:rsidP="00F050CC">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B975A4">
        <w:rPr>
          <w:szCs w:val="18"/>
        </w:rPr>
        <w:t>;</w:t>
      </w:r>
    </w:p>
    <w:p w:rsidR="00F050CC" w:rsidRPr="00174744" w:rsidRDefault="00F050CC" w:rsidP="00F050CC">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B975A4">
        <w:rPr>
          <w:szCs w:val="18"/>
        </w:rPr>
        <w:t>;</w:t>
      </w:r>
    </w:p>
    <w:p w:rsidR="00F050CC" w:rsidRPr="00174744" w:rsidRDefault="00F050CC" w:rsidP="00F050CC">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B975A4">
        <w:rPr>
          <w:szCs w:val="18"/>
        </w:rPr>
        <w:t>;</w:t>
      </w:r>
    </w:p>
    <w:p w:rsidR="00F050CC" w:rsidRPr="00174744" w:rsidRDefault="00F050CC" w:rsidP="00F050CC">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B975A4">
        <w:rPr>
          <w:szCs w:val="18"/>
        </w:rPr>
        <w:t>;</w:t>
      </w:r>
    </w:p>
    <w:p w:rsidR="00F050CC" w:rsidRPr="00174744" w:rsidRDefault="00F050CC" w:rsidP="00F050CC">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B975A4">
        <w:rPr>
          <w:szCs w:val="18"/>
        </w:rPr>
        <w:t>;</w:t>
      </w:r>
    </w:p>
    <w:p w:rsidR="00F050CC" w:rsidRPr="00174744" w:rsidRDefault="00F050CC" w:rsidP="00F050CC">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B975A4">
        <w:rPr>
          <w:szCs w:val="18"/>
        </w:rPr>
        <w:t>;</w:t>
      </w:r>
    </w:p>
    <w:p w:rsidR="00F050CC" w:rsidRPr="00AC3610" w:rsidRDefault="00F050CC" w:rsidP="00F050CC">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rsidR="00F050CC" w:rsidRDefault="00F050CC" w:rsidP="00F050CC">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rsidR="00F050CC" w:rsidRPr="00B975A4" w:rsidRDefault="00F050CC" w:rsidP="00F050CC">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4D6E56">
        <w:rPr>
          <w:szCs w:val="18"/>
        </w:rPr>
        <w:t>1954 Convention relating to the Status of Stateless Persons,</w:t>
      </w:r>
      <w:r>
        <w:rPr>
          <w:szCs w:val="18"/>
        </w:rPr>
        <w:t xml:space="preserve"> ratified 1 July 2014; See </w:t>
      </w:r>
      <w:r w:rsidRPr="004D6E56">
        <w:rPr>
          <w:szCs w:val="18"/>
        </w:rPr>
        <w:t xml:space="preserve"> </w:t>
      </w:r>
      <w:hyperlink r:id="rId1" w:history="1">
        <w:r w:rsidRPr="00784CC7">
          <w:rPr>
            <w:rStyle w:val="Hyperlink"/>
            <w:szCs w:val="18"/>
          </w:rPr>
          <w:t>https://treaties.un.org/Pages/ViewDetailsII.aspx?src=TREATY&amp;mtdsg_no=V-3&amp;chapter=5&amp;Temp=mtdsg2&amp;clang=_en</w:t>
        </w:r>
      </w:hyperlink>
      <w:r>
        <w:rPr>
          <w:szCs w:val="18"/>
        </w:rPr>
        <w:t xml:space="preserve"> (Accessed on 1 July 2019)  and </w:t>
      </w:r>
      <w:r w:rsidRPr="00773483">
        <w:rPr>
          <w:szCs w:val="18"/>
        </w:rPr>
        <w:t>1961 Convention on</w:t>
      </w:r>
      <w:r>
        <w:rPr>
          <w:szCs w:val="18"/>
        </w:rPr>
        <w:t xml:space="preserve"> the Reduction of Statelessness, ratified on 1 July 2014, See </w:t>
      </w:r>
      <w:hyperlink r:id="rId2" w:history="1">
        <w:r w:rsidRPr="00784CC7">
          <w:rPr>
            <w:rStyle w:val="Hyperlink"/>
            <w:szCs w:val="18"/>
          </w:rPr>
          <w:t>https://treaties.un.org/Pages/ViewDetails.aspx?src=TREATY&amp;mtdsg_no=V-4&amp;chapter=5&amp;clang=_en</w:t>
        </w:r>
      </w:hyperlink>
      <w:r w:rsidR="00B975A4">
        <w:rPr>
          <w:szCs w:val="18"/>
        </w:rPr>
        <w:t xml:space="preserve"> (Accessed on 1 July 2019</w:t>
      </w:r>
      <w:r w:rsidR="00B975A4" w:rsidRPr="00B975A4">
        <w:rPr>
          <w:szCs w:val="18"/>
        </w:rPr>
        <w:t>).</w:t>
      </w:r>
    </w:p>
  </w:endnote>
  <w:endnote w:id="6">
    <w:p w:rsidR="00F050CC" w:rsidRPr="00B975A4" w:rsidRDefault="00F050CC" w:rsidP="00F050CC">
      <w:pPr>
        <w:pStyle w:val="EndnoteText"/>
        <w:rPr>
          <w:szCs w:val="18"/>
        </w:rPr>
      </w:pPr>
      <w:r w:rsidRPr="00A82F81">
        <w:rPr>
          <w:szCs w:val="18"/>
        </w:rPr>
        <w:tab/>
      </w:r>
      <w:r w:rsidRPr="00A82F81">
        <w:rPr>
          <w:rStyle w:val="EndnoteReference"/>
          <w:szCs w:val="18"/>
        </w:rPr>
        <w:endnoteRef/>
      </w:r>
      <w:r w:rsidRPr="00A82F81">
        <w:rPr>
          <w:szCs w:val="18"/>
        </w:rPr>
        <w:tab/>
      </w:r>
      <w:r w:rsidRPr="00773483">
        <w:rPr>
          <w:szCs w:val="18"/>
        </w:rPr>
        <w:t>ILO</w:t>
      </w:r>
      <w:r w:rsidRPr="00773483">
        <w:rPr>
          <w:szCs w:val="18"/>
          <w:lang w:val="en-US"/>
        </w:rPr>
        <w:t xml:space="preserve"> Indigenous and Tribal Peoples Convention, 1989 (No. 169) and </w:t>
      </w:r>
      <w:r w:rsidRPr="00773483">
        <w:rPr>
          <w:szCs w:val="18"/>
        </w:rPr>
        <w:t xml:space="preserve">Domestic Workers </w:t>
      </w:r>
      <w:r w:rsidRPr="00773483">
        <w:rPr>
          <w:szCs w:val="18"/>
          <w:lang w:val="en-US"/>
        </w:rPr>
        <w:t>Convention, 2011 (No. 189)</w:t>
      </w:r>
      <w:r w:rsidRPr="00773483">
        <w:rPr>
          <w:szCs w:val="18"/>
        </w:rPr>
        <w:t xml:space="preserve">. See </w:t>
      </w:r>
      <w:hyperlink r:id="rId3" w:history="1">
        <w:r w:rsidRPr="00784CC7">
          <w:rPr>
            <w:rStyle w:val="Hyperlink"/>
            <w:szCs w:val="18"/>
          </w:rPr>
          <w:t>https://www.ilo.org/dyn/normlex/en/f?p=1000:11210:0::NO:11210:P11210_COUNTRY_ID:103226</w:t>
        </w:r>
      </w:hyperlink>
      <w:r>
        <w:rPr>
          <w:color w:val="4F81BD"/>
          <w:szCs w:val="18"/>
        </w:rPr>
        <w:t xml:space="preserve"> </w:t>
      </w:r>
      <w:r w:rsidRPr="00773483">
        <w:rPr>
          <w:szCs w:val="18"/>
        </w:rPr>
        <w:t>(Accessed on 1 July 2019</w:t>
      </w:r>
      <w:r w:rsidRPr="00B975A4">
        <w:rPr>
          <w:szCs w:val="18"/>
        </w:rPr>
        <w:t>).</w:t>
      </w:r>
    </w:p>
  </w:endnote>
  <w:endnote w:id="7">
    <w:p w:rsidR="00F050CC" w:rsidRPr="00FA2BCF" w:rsidRDefault="00F050CC" w:rsidP="00F050CC">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FA2BCF">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FA2BCF">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8">
    <w:p w:rsidR="00F050CC" w:rsidRPr="000E0F6D" w:rsidRDefault="00F050CC" w:rsidP="00F050CC">
      <w:pPr>
        <w:pStyle w:val="EndnoteText"/>
        <w:widowControl w:val="0"/>
        <w:tabs>
          <w:tab w:val="clear" w:pos="1021"/>
          <w:tab w:val="right" w:pos="1020"/>
        </w:tabs>
      </w:pPr>
      <w:r>
        <w:tab/>
      </w:r>
      <w:r>
        <w:rPr>
          <w:rStyle w:val="EndnoteReference"/>
        </w:rPr>
        <w:endnoteRef/>
      </w:r>
      <w:r w:rsidR="00B975A4">
        <w:tab/>
      </w:r>
      <w:r w:rsidRPr="000E0F6D">
        <w:t>Protocol Additional to the Geneva Conventions of 12 August 1949, and relating to the Adoption of an</w:t>
      </w:r>
      <w:r>
        <w:t xml:space="preserve"> </w:t>
      </w:r>
      <w:r w:rsidRPr="000E0F6D">
        <w:t>Additional Distinctive Emblem (Protocol III).</w:t>
      </w:r>
      <w:r>
        <w:t xml:space="preserve"> See </w:t>
      </w:r>
      <w:hyperlink r:id="rId4" w:history="1">
        <w:r w:rsidRPr="00784CC7">
          <w:rPr>
            <w:rStyle w:val="Hyperlink"/>
          </w:rPr>
          <w:t>https://ihl-databases.icrc.org/applic/ihl/ihl.nsf/vwTreatiesByCountrySelected.xsp?xp_countrySelected=GM</w:t>
        </w:r>
      </w:hyperlink>
      <w:r>
        <w:t xml:space="preserve"> (Accessed on 1 July 2019).</w:t>
      </w:r>
    </w:p>
  </w:endnote>
  <w:endnote w:id="9">
    <w:p w:rsidR="00F050CC" w:rsidRPr="00A82F81" w:rsidRDefault="00F050CC" w:rsidP="00F050CC">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10">
    <w:p w:rsidR="00F050CC" w:rsidRPr="004D6E56" w:rsidRDefault="00F050CC" w:rsidP="00F050CC">
      <w:pPr>
        <w:pStyle w:val="EndnoteText"/>
        <w:widowControl w:val="0"/>
        <w:tabs>
          <w:tab w:val="clear" w:pos="1021"/>
          <w:tab w:val="right" w:pos="1020"/>
        </w:tabs>
      </w:pPr>
      <w:r>
        <w:tab/>
      </w:r>
      <w:r>
        <w:rPr>
          <w:rStyle w:val="EndnoteReference"/>
        </w:rPr>
        <w:endnoteRef/>
      </w:r>
      <w:r w:rsidR="00B975A4">
        <w:tab/>
      </w:r>
      <w:r w:rsidRPr="004D6E56">
        <w:t>1951 Convention relating to the Status of Refugees and its 1967 Protocol.</w:t>
      </w:r>
    </w:p>
  </w:endnote>
  <w:endnote w:id="11">
    <w:p w:rsidR="00F050CC" w:rsidRPr="00B975A4" w:rsidRDefault="00F050CC" w:rsidP="00F050CC">
      <w:pPr>
        <w:pStyle w:val="EndnoteText"/>
        <w:rPr>
          <w:szCs w:val="18"/>
        </w:rPr>
      </w:pPr>
      <w:r w:rsidRPr="00A82F81">
        <w:rPr>
          <w:szCs w:val="18"/>
        </w:rPr>
        <w:tab/>
      </w:r>
      <w:r w:rsidRPr="00A82F81">
        <w:rPr>
          <w:rStyle w:val="EndnoteReference"/>
          <w:szCs w:val="18"/>
        </w:rPr>
        <w:endnoteRef/>
      </w:r>
      <w:r w:rsidRPr="00A82F81">
        <w:rPr>
          <w:szCs w:val="18"/>
        </w:rPr>
        <w:tab/>
      </w:r>
      <w:r w:rsidRPr="00FA2BCF">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2">
    <w:p w:rsidR="00F050CC" w:rsidRPr="00A82F81" w:rsidRDefault="00F050CC" w:rsidP="00F050CC">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F050CC" w:rsidRPr="00A82F81" w:rsidRDefault="00F050CC" w:rsidP="00F050CC">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B975A4">
        <w:rPr>
          <w:szCs w:val="18"/>
        </w:rPr>
        <w:t>;</w:t>
      </w:r>
    </w:p>
    <w:p w:rsidR="00F050CC" w:rsidRPr="00A82F81" w:rsidRDefault="00F050CC" w:rsidP="00F050CC">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B975A4">
        <w:rPr>
          <w:szCs w:val="18"/>
        </w:rPr>
        <w:t>;</w:t>
      </w:r>
    </w:p>
    <w:p w:rsidR="00F050CC" w:rsidRPr="00A82F81" w:rsidRDefault="00F050CC" w:rsidP="00F050CC">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B975A4">
        <w:rPr>
          <w:szCs w:val="18"/>
        </w:rPr>
        <w:t>;</w:t>
      </w:r>
    </w:p>
    <w:p w:rsidR="00F050CC" w:rsidRPr="00A82F81" w:rsidRDefault="00F050CC" w:rsidP="00F050CC">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B975A4">
        <w:rPr>
          <w:szCs w:val="18"/>
        </w:rPr>
        <w:t>;</w:t>
      </w:r>
    </w:p>
    <w:p w:rsidR="00F050CC" w:rsidRPr="00A82F81" w:rsidRDefault="00F050CC" w:rsidP="00F050CC">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B975A4">
        <w:rPr>
          <w:szCs w:val="18"/>
        </w:rPr>
        <w:t>;</w:t>
      </w:r>
    </w:p>
    <w:p w:rsidR="00F050CC" w:rsidRPr="00A82F81" w:rsidRDefault="00F050CC" w:rsidP="00F050CC">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B975A4">
        <w:rPr>
          <w:szCs w:val="18"/>
        </w:rPr>
        <w:t>;</w:t>
      </w:r>
    </w:p>
    <w:p w:rsidR="00F050CC" w:rsidRPr="00A82F81" w:rsidRDefault="00F050CC" w:rsidP="00F050CC">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B975A4">
        <w:rPr>
          <w:szCs w:val="18"/>
        </w:rPr>
        <w:t>;</w:t>
      </w:r>
    </w:p>
    <w:p w:rsidR="00F050CC" w:rsidRPr="00A82F81" w:rsidRDefault="00F050CC" w:rsidP="00F050CC">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B975A4">
        <w:rPr>
          <w:szCs w:val="18"/>
        </w:rPr>
        <w:t>;</w:t>
      </w:r>
    </w:p>
    <w:p w:rsidR="00F050CC" w:rsidRPr="00A82F81" w:rsidRDefault="00F050CC" w:rsidP="00F050CC">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B975A4">
        <w:rPr>
          <w:szCs w:val="18"/>
        </w:rPr>
        <w:t>;</w:t>
      </w:r>
    </w:p>
    <w:p w:rsidR="00F050CC" w:rsidRPr="00A82F81" w:rsidRDefault="00F050CC" w:rsidP="00F050CC">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B975A4">
        <w:rPr>
          <w:szCs w:val="18"/>
        </w:rPr>
        <w:t>.</w:t>
      </w:r>
    </w:p>
  </w:endnote>
  <w:endnote w:id="13">
    <w:p w:rsidR="00601ED5" w:rsidRPr="00CD698F" w:rsidRDefault="00B975A4" w:rsidP="00B975A4">
      <w:pPr>
        <w:pStyle w:val="EndnoteText"/>
        <w:rPr>
          <w:szCs w:val="18"/>
        </w:rPr>
      </w:pPr>
      <w:r>
        <w:rPr>
          <w:szCs w:val="18"/>
          <w:lang w:val="es-ES"/>
        </w:rPr>
        <w:tab/>
      </w:r>
      <w:r w:rsidR="00601ED5" w:rsidRPr="00CD698F">
        <w:rPr>
          <w:rStyle w:val="EndnoteReference"/>
          <w:szCs w:val="18"/>
        </w:rPr>
        <w:endnoteRef/>
      </w:r>
      <w:r>
        <w:rPr>
          <w:szCs w:val="18"/>
          <w:lang w:val="es-ES"/>
        </w:rPr>
        <w:tab/>
      </w:r>
      <w:r w:rsidR="00601ED5" w:rsidRPr="00CD698F">
        <w:rPr>
          <w:bCs/>
          <w:szCs w:val="18"/>
          <w:lang w:val="es-ES"/>
        </w:rPr>
        <w:t xml:space="preserve">CCPR/C/GMB/CO/2, para. </w:t>
      </w:r>
      <w:r w:rsidR="00601ED5" w:rsidRPr="00CD698F">
        <w:rPr>
          <w:bCs/>
          <w:szCs w:val="18"/>
        </w:rPr>
        <w:t>50.</w:t>
      </w:r>
    </w:p>
  </w:endnote>
  <w:endnote w:id="14">
    <w:p w:rsidR="00601ED5" w:rsidRPr="00CD698F" w:rsidRDefault="00B975A4" w:rsidP="00B975A4">
      <w:pPr>
        <w:pStyle w:val="EndnoteText"/>
        <w:rPr>
          <w:szCs w:val="18"/>
        </w:rPr>
      </w:pPr>
      <w:r>
        <w:rPr>
          <w:szCs w:val="18"/>
        </w:rPr>
        <w:tab/>
      </w:r>
      <w:r w:rsidR="00601ED5" w:rsidRPr="00CD698F">
        <w:rPr>
          <w:rStyle w:val="EndnoteReference"/>
          <w:szCs w:val="18"/>
        </w:rPr>
        <w:endnoteRef/>
      </w:r>
      <w:r>
        <w:rPr>
          <w:szCs w:val="18"/>
        </w:rPr>
        <w:tab/>
      </w:r>
      <w:r w:rsidR="00601ED5" w:rsidRPr="00CD698F">
        <w:rPr>
          <w:bCs/>
          <w:szCs w:val="18"/>
        </w:rPr>
        <w:t>CEDAW/C/GMB/CO/4-5, para. 56.</w:t>
      </w:r>
    </w:p>
  </w:endnote>
  <w:endnote w:id="15">
    <w:p w:rsidR="00601ED5" w:rsidRPr="00CD698F" w:rsidRDefault="00B975A4" w:rsidP="00B975A4">
      <w:pPr>
        <w:pStyle w:val="EndnoteText"/>
        <w:rPr>
          <w:szCs w:val="18"/>
        </w:rPr>
      </w:pPr>
      <w:r>
        <w:rPr>
          <w:szCs w:val="18"/>
        </w:rPr>
        <w:tab/>
      </w:r>
      <w:r w:rsidR="00601ED5" w:rsidRPr="00CD698F">
        <w:rPr>
          <w:rStyle w:val="EndnoteReference"/>
          <w:szCs w:val="18"/>
        </w:rPr>
        <w:endnoteRef/>
      </w:r>
      <w:r>
        <w:rPr>
          <w:szCs w:val="18"/>
        </w:rPr>
        <w:tab/>
      </w:r>
      <w:r w:rsidR="00601ED5" w:rsidRPr="00CD698F">
        <w:rPr>
          <w:szCs w:val="18"/>
        </w:rPr>
        <w:t xml:space="preserve">Letters from CEDAW to the Permanent Mission of Gambia </w:t>
      </w:r>
      <w:r w:rsidR="00601ED5" w:rsidRPr="00CD698F">
        <w:rPr>
          <w:rStyle w:val="EndnoteTextChar"/>
          <w:szCs w:val="18"/>
        </w:rPr>
        <w:t>to the United Nations Office and other international organizations in Geneva</w:t>
      </w:r>
      <w:r w:rsidR="00601ED5" w:rsidRPr="00CD698F">
        <w:rPr>
          <w:szCs w:val="18"/>
        </w:rPr>
        <w:t xml:space="preserve">, dated 28 November 2017 and 13 April 2018, available from https://tbinternet.ohchr.org/Treaties/CEDAW/Shared%20Documents/GMB/INT_CEDAW_FUL_GMB_29564_E.pdf and https://tbinternet.ohchr.org/Treaties/CEDAW/Shared%20Documents/GMB/INT_CEDAW_FUL_GMB_30895_E.pdf (accessed on </w:t>
      </w:r>
      <w:r w:rsidR="00601ED5">
        <w:rPr>
          <w:szCs w:val="18"/>
        </w:rPr>
        <w:t>24</w:t>
      </w:r>
      <w:r w:rsidR="00601ED5" w:rsidRPr="00CD698F">
        <w:rPr>
          <w:szCs w:val="18"/>
        </w:rPr>
        <w:t xml:space="preserve"> January 2019).</w:t>
      </w:r>
    </w:p>
  </w:endnote>
  <w:endnote w:id="16">
    <w:p w:rsidR="00601ED5" w:rsidRPr="00A82F81" w:rsidRDefault="00601ED5" w:rsidP="00601ED5">
      <w:pPr>
        <w:pStyle w:val="EndnoteText"/>
        <w:rPr>
          <w:szCs w:val="18"/>
        </w:rPr>
      </w:pPr>
      <w:r w:rsidRPr="00151DAD">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7">
    <w:p w:rsidR="00601ED5" w:rsidRPr="0070042C" w:rsidRDefault="00601ED5" w:rsidP="00601ED5">
      <w:pPr>
        <w:pStyle w:val="EndnoteText"/>
        <w:widowControl w:val="0"/>
        <w:tabs>
          <w:tab w:val="clear" w:pos="1021"/>
          <w:tab w:val="right" w:pos="1020"/>
        </w:tabs>
      </w:pPr>
      <w:r>
        <w:tab/>
      </w:r>
      <w:r>
        <w:rPr>
          <w:rStyle w:val="EndnoteReference"/>
        </w:rPr>
        <w:endnoteRef/>
      </w:r>
      <w:r w:rsidR="00B975A4">
        <w:tab/>
        <w:t xml:space="preserve">See </w:t>
      </w:r>
      <w:hyperlink r:id="rId5" w:history="1">
        <w:r w:rsidR="00B975A4" w:rsidRPr="00215530">
          <w:rPr>
            <w:rStyle w:val="Hyperlink"/>
          </w:rPr>
          <w:t>https://spinternet.ohchr.org/_layouts/15/SpecialProceduresInternet/ViewCountry</w:t>
        </w:r>
        <w:r w:rsidR="00B975A4" w:rsidRPr="00215530">
          <w:rPr>
            <w:rStyle w:val="Hyperlink"/>
          </w:rPr>
          <w:br/>
          <w:t>Visits.aspx?Lang=en&amp;country=GMB</w:t>
        </w:r>
      </w:hyperlink>
      <w:r>
        <w:t xml:space="preserve"> (accessed on 1 July 2018).</w:t>
      </w:r>
    </w:p>
  </w:endnote>
  <w:endnote w:id="18">
    <w:p w:rsidR="00601ED5" w:rsidRPr="006F1EF5" w:rsidRDefault="00601ED5" w:rsidP="00601ED5">
      <w:pPr>
        <w:pStyle w:val="EndnoteText"/>
        <w:widowControl w:val="0"/>
        <w:tabs>
          <w:tab w:val="clear" w:pos="1021"/>
          <w:tab w:val="right" w:pos="1020"/>
        </w:tabs>
      </w:pPr>
      <w:r>
        <w:tab/>
      </w:r>
      <w:r>
        <w:rPr>
          <w:rStyle w:val="EndnoteReference"/>
        </w:rPr>
        <w:endnoteRef/>
      </w:r>
      <w:r>
        <w:tab/>
        <w:t xml:space="preserve">See </w:t>
      </w:r>
      <w:hyperlink r:id="rId6" w:history="1">
        <w:r w:rsidR="00B975A4" w:rsidRPr="00215530">
          <w:rPr>
            <w:rStyle w:val="Hyperlink"/>
          </w:rPr>
          <w:t>https://spinternet.ohchr.org/_layouts/15/SpecialProceduresInternet/</w:t>
        </w:r>
        <w:r w:rsidR="00B975A4" w:rsidRPr="00215530">
          <w:rPr>
            <w:rStyle w:val="Hyperlink"/>
          </w:rPr>
          <w:br/>
          <w:t>ViewCountryVisits.aspx?Lang=en&amp;country=GMB</w:t>
        </w:r>
      </w:hyperlink>
      <w:r>
        <w:t xml:space="preserve"> (accessed on 1 July 2019).</w:t>
      </w:r>
    </w:p>
  </w:endnote>
  <w:endnote w:id="19">
    <w:p w:rsidR="00601ED5" w:rsidRPr="003934DC" w:rsidRDefault="00601ED5" w:rsidP="00601ED5">
      <w:pPr>
        <w:pStyle w:val="EndnoteText"/>
        <w:widowControl w:val="0"/>
        <w:tabs>
          <w:tab w:val="clear" w:pos="1021"/>
          <w:tab w:val="right" w:pos="1020"/>
        </w:tabs>
      </w:pPr>
      <w:r>
        <w:tab/>
      </w:r>
      <w:r>
        <w:rPr>
          <w:rStyle w:val="EndnoteReference"/>
        </w:rPr>
        <w:endnoteRef/>
      </w:r>
      <w:r>
        <w:tab/>
        <w:t>Visit schedul</w:t>
      </w:r>
      <w:r w:rsidR="00B975A4">
        <w:t xml:space="preserve">ed for 21-29 October 2019. See </w:t>
      </w:r>
      <w:hyperlink r:id="rId7" w:history="1">
        <w:r w:rsidRPr="00784CC7">
          <w:rPr>
            <w:rStyle w:val="Hyperlink"/>
          </w:rPr>
          <w:t>https://spinternet.ohchr.org/_layouts/15/SpecialProceduresInternet/ViewCountryVisits.aspx?Lang=en&amp;country=GMB</w:t>
        </w:r>
      </w:hyperlink>
      <w:r>
        <w:t xml:space="preserve"> (Accessed on 1 July 2019)</w:t>
      </w:r>
    </w:p>
  </w:endnote>
  <w:endnote w:id="20">
    <w:p w:rsidR="00601ED5" w:rsidRPr="00BB1810" w:rsidRDefault="00601ED5" w:rsidP="00601ED5">
      <w:pPr>
        <w:pStyle w:val="EndnoteText"/>
        <w:widowControl w:val="0"/>
        <w:tabs>
          <w:tab w:val="clear" w:pos="1021"/>
          <w:tab w:val="right" w:pos="1020"/>
        </w:tabs>
      </w:pPr>
      <w:r>
        <w:tab/>
      </w:r>
      <w:r>
        <w:rPr>
          <w:rStyle w:val="EndnoteReference"/>
        </w:rPr>
        <w:endnoteRef/>
      </w:r>
      <w:r w:rsidR="0097279A">
        <w:tab/>
        <w:t xml:space="preserve">See </w:t>
      </w:r>
      <w:hyperlink r:id="rId8" w:history="1">
        <w:r w:rsidRPr="00784CC7">
          <w:rPr>
            <w:rStyle w:val="Hyperlink"/>
          </w:rPr>
          <w:t>https://spcommreports.ohchr.org/TmSearch/Results?page=1</w:t>
        </w:r>
      </w:hyperlink>
      <w:r>
        <w:t xml:space="preserve"> (accessed on 1 July 2019)</w:t>
      </w:r>
    </w:p>
  </w:endnote>
  <w:endnote w:id="21">
    <w:p w:rsidR="00601ED5" w:rsidRPr="00A82F81" w:rsidRDefault="00601ED5" w:rsidP="00601ED5">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2">
    <w:p w:rsidR="0031305D" w:rsidRDefault="0031305D" w:rsidP="0031305D">
      <w:pPr>
        <w:pStyle w:val="EndnoteText"/>
        <w:widowControl w:val="0"/>
      </w:pPr>
      <w:r>
        <w:tab/>
      </w:r>
      <w:r>
        <w:rPr>
          <w:rStyle w:val="EndnoteReference"/>
        </w:rPr>
        <w:endnoteRef/>
      </w:r>
      <w:r>
        <w:tab/>
        <w:t xml:space="preserve">The list of national human rights institutions with accreditation status granted by the Global Alliance of National Human Rights Institutions (GANHRI), accessed at:  </w:t>
      </w:r>
    </w:p>
    <w:p w:rsidR="0031305D" w:rsidRDefault="0031305D" w:rsidP="0031305D">
      <w:pPr>
        <w:pStyle w:val="EndnoteText"/>
        <w:widowControl w:val="0"/>
        <w:ind w:firstLine="0"/>
        <w:rPr>
          <w:bCs/>
        </w:rPr>
      </w:pPr>
      <w:hyperlink r:id="rId9" w:history="1">
        <w:r>
          <w:rPr>
            <w:rStyle w:val="Hyperlink"/>
            <w:bCs/>
          </w:rPr>
          <w:t>https://nhri.ohchr.org/EN/Documents/Status%20Accreditation%20Chart%20%289%20May%202019%29.pdf</w:t>
        </w:r>
      </w:hyperlink>
    </w:p>
    <w:p w:rsidR="0031305D" w:rsidRDefault="0031305D" w:rsidP="0031305D">
      <w:pPr>
        <w:pStyle w:val="EndnoteText"/>
        <w:spacing w:before="240" w:line="240" w:lineRule="exact"/>
        <w:ind w:firstLine="0"/>
        <w:jc w:val="center"/>
        <w:rPr>
          <w:u w:val="single"/>
        </w:rPr>
      </w:pPr>
      <w:r>
        <w:rPr>
          <w:bCs/>
          <w:u w:val="single"/>
        </w:rPr>
        <w:tab/>
      </w:r>
      <w:r>
        <w:rPr>
          <w:bCs/>
          <w:u w:val="single"/>
        </w:rPr>
        <w:tab/>
      </w:r>
      <w:r>
        <w:rPr>
          <w:bCs/>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31305D">
      <w:rPr>
        <w:noProof/>
      </w:rPr>
      <w:t>3</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31305D"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5B3" w:rsidRPr="000B175B" w:rsidRDefault="00B145B3" w:rsidP="000B175B">
      <w:pPr>
        <w:tabs>
          <w:tab w:val="right" w:pos="2155"/>
        </w:tabs>
        <w:spacing w:after="80"/>
        <w:ind w:left="680"/>
        <w:rPr>
          <w:u w:val="single"/>
        </w:rPr>
      </w:pPr>
      <w:r>
        <w:rPr>
          <w:u w:val="single"/>
        </w:rPr>
        <w:tab/>
      </w:r>
    </w:p>
  </w:footnote>
  <w:footnote w:type="continuationSeparator" w:id="0">
    <w:p w:rsidR="00B145B3" w:rsidRPr="00FC68B7" w:rsidRDefault="00B145B3" w:rsidP="00FC68B7">
      <w:pPr>
        <w:tabs>
          <w:tab w:val="left" w:pos="2155"/>
        </w:tabs>
        <w:spacing w:after="80"/>
        <w:ind w:left="680"/>
        <w:rPr>
          <w:u w:val="single"/>
        </w:rPr>
      </w:pPr>
      <w:r>
        <w:rPr>
          <w:u w:val="single"/>
        </w:rPr>
        <w:tab/>
      </w:r>
    </w:p>
  </w:footnote>
  <w:footnote w:type="continuationNotice" w:id="1">
    <w:p w:rsidR="00B145B3" w:rsidRDefault="00B145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435D"/>
    <w:rsid w:val="00007F7F"/>
    <w:rsid w:val="000200B9"/>
    <w:rsid w:val="00022DB5"/>
    <w:rsid w:val="0002432F"/>
    <w:rsid w:val="000344CE"/>
    <w:rsid w:val="000352FD"/>
    <w:rsid w:val="000403D1"/>
    <w:rsid w:val="000449AA"/>
    <w:rsid w:val="00050F6B"/>
    <w:rsid w:val="00052E8E"/>
    <w:rsid w:val="0007021E"/>
    <w:rsid w:val="00072C8C"/>
    <w:rsid w:val="00073E70"/>
    <w:rsid w:val="00075368"/>
    <w:rsid w:val="00085BDE"/>
    <w:rsid w:val="000876EB"/>
    <w:rsid w:val="00091419"/>
    <w:rsid w:val="00092967"/>
    <w:rsid w:val="000931C0"/>
    <w:rsid w:val="00097BE9"/>
    <w:rsid w:val="000B1509"/>
    <w:rsid w:val="000B175B"/>
    <w:rsid w:val="000B3A0F"/>
    <w:rsid w:val="000B4A3B"/>
    <w:rsid w:val="000C0F5E"/>
    <w:rsid w:val="000D0709"/>
    <w:rsid w:val="000D1851"/>
    <w:rsid w:val="000E0415"/>
    <w:rsid w:val="000F63EB"/>
    <w:rsid w:val="0010479D"/>
    <w:rsid w:val="0013065A"/>
    <w:rsid w:val="0013136E"/>
    <w:rsid w:val="00132BC7"/>
    <w:rsid w:val="00143696"/>
    <w:rsid w:val="00144AF4"/>
    <w:rsid w:val="00146D32"/>
    <w:rsid w:val="001509BA"/>
    <w:rsid w:val="00151C6A"/>
    <w:rsid w:val="00157983"/>
    <w:rsid w:val="001614E7"/>
    <w:rsid w:val="00181B7D"/>
    <w:rsid w:val="001B4B04"/>
    <w:rsid w:val="001C215C"/>
    <w:rsid w:val="001C264A"/>
    <w:rsid w:val="001C6663"/>
    <w:rsid w:val="001C7895"/>
    <w:rsid w:val="001D26DF"/>
    <w:rsid w:val="001E2790"/>
    <w:rsid w:val="001E5256"/>
    <w:rsid w:val="0021130C"/>
    <w:rsid w:val="00211E0B"/>
    <w:rsid w:val="00211E72"/>
    <w:rsid w:val="00212C44"/>
    <w:rsid w:val="00214047"/>
    <w:rsid w:val="0021454A"/>
    <w:rsid w:val="0022130F"/>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2DEC"/>
    <w:rsid w:val="00296EB7"/>
    <w:rsid w:val="002A18B1"/>
    <w:rsid w:val="002B4657"/>
    <w:rsid w:val="002B4713"/>
    <w:rsid w:val="002C1E8B"/>
    <w:rsid w:val="002C21F0"/>
    <w:rsid w:val="002E0FB9"/>
    <w:rsid w:val="002E2FEF"/>
    <w:rsid w:val="002E5BE3"/>
    <w:rsid w:val="002E646B"/>
    <w:rsid w:val="002F2142"/>
    <w:rsid w:val="003015A8"/>
    <w:rsid w:val="00301D10"/>
    <w:rsid w:val="003107FA"/>
    <w:rsid w:val="0031305D"/>
    <w:rsid w:val="00317977"/>
    <w:rsid w:val="003229D8"/>
    <w:rsid w:val="00324383"/>
    <w:rsid w:val="003314D1"/>
    <w:rsid w:val="00332822"/>
    <w:rsid w:val="00333411"/>
    <w:rsid w:val="0033345D"/>
    <w:rsid w:val="00335A2F"/>
    <w:rsid w:val="00341937"/>
    <w:rsid w:val="00353C4A"/>
    <w:rsid w:val="00365925"/>
    <w:rsid w:val="00365FFC"/>
    <w:rsid w:val="0037215F"/>
    <w:rsid w:val="00380822"/>
    <w:rsid w:val="0038420A"/>
    <w:rsid w:val="0039277A"/>
    <w:rsid w:val="003972E0"/>
    <w:rsid w:val="003975ED"/>
    <w:rsid w:val="003A4E25"/>
    <w:rsid w:val="003C2CC4"/>
    <w:rsid w:val="003C3A75"/>
    <w:rsid w:val="003D4B23"/>
    <w:rsid w:val="003D6D46"/>
    <w:rsid w:val="003E065C"/>
    <w:rsid w:val="003E19D9"/>
    <w:rsid w:val="003E33AE"/>
    <w:rsid w:val="003E6998"/>
    <w:rsid w:val="003F48B9"/>
    <w:rsid w:val="00400E06"/>
    <w:rsid w:val="004019CE"/>
    <w:rsid w:val="00402E7F"/>
    <w:rsid w:val="00420F8B"/>
    <w:rsid w:val="00424C80"/>
    <w:rsid w:val="00431A65"/>
    <w:rsid w:val="004325CB"/>
    <w:rsid w:val="00435E0F"/>
    <w:rsid w:val="00441EFF"/>
    <w:rsid w:val="0044503A"/>
    <w:rsid w:val="00446DE4"/>
    <w:rsid w:val="00447761"/>
    <w:rsid w:val="00451EC3"/>
    <w:rsid w:val="00454C4D"/>
    <w:rsid w:val="0045777C"/>
    <w:rsid w:val="00471995"/>
    <w:rsid w:val="004721B1"/>
    <w:rsid w:val="004766F2"/>
    <w:rsid w:val="004859EC"/>
    <w:rsid w:val="00495639"/>
    <w:rsid w:val="00496A15"/>
    <w:rsid w:val="004A76BD"/>
    <w:rsid w:val="004B07D6"/>
    <w:rsid w:val="004B75D2"/>
    <w:rsid w:val="004D1140"/>
    <w:rsid w:val="004D3D46"/>
    <w:rsid w:val="004E01CE"/>
    <w:rsid w:val="004E25CB"/>
    <w:rsid w:val="004E4E92"/>
    <w:rsid w:val="004E7393"/>
    <w:rsid w:val="004F406C"/>
    <w:rsid w:val="004F50B2"/>
    <w:rsid w:val="004F55ED"/>
    <w:rsid w:val="00503C50"/>
    <w:rsid w:val="00517888"/>
    <w:rsid w:val="0052176C"/>
    <w:rsid w:val="00521F07"/>
    <w:rsid w:val="00522048"/>
    <w:rsid w:val="005231D9"/>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715FF"/>
    <w:rsid w:val="005920C2"/>
    <w:rsid w:val="00592E55"/>
    <w:rsid w:val="005A22DB"/>
    <w:rsid w:val="005B3DB3"/>
    <w:rsid w:val="005B6E48"/>
    <w:rsid w:val="005D71E9"/>
    <w:rsid w:val="005E01AA"/>
    <w:rsid w:val="005E1712"/>
    <w:rsid w:val="005F6E73"/>
    <w:rsid w:val="0060015D"/>
    <w:rsid w:val="00601ED5"/>
    <w:rsid w:val="006116A3"/>
    <w:rsid w:val="00611FC4"/>
    <w:rsid w:val="006176FB"/>
    <w:rsid w:val="00626E6C"/>
    <w:rsid w:val="00640B26"/>
    <w:rsid w:val="006510B3"/>
    <w:rsid w:val="006549F8"/>
    <w:rsid w:val="0066149A"/>
    <w:rsid w:val="00665922"/>
    <w:rsid w:val="00670741"/>
    <w:rsid w:val="00674A7D"/>
    <w:rsid w:val="00676C10"/>
    <w:rsid w:val="00677AF1"/>
    <w:rsid w:val="006808A9"/>
    <w:rsid w:val="00684396"/>
    <w:rsid w:val="00684A91"/>
    <w:rsid w:val="00693755"/>
    <w:rsid w:val="00696740"/>
    <w:rsid w:val="00696BD6"/>
    <w:rsid w:val="006A6B9D"/>
    <w:rsid w:val="006A7392"/>
    <w:rsid w:val="006B3189"/>
    <w:rsid w:val="006B7D65"/>
    <w:rsid w:val="006D6DA6"/>
    <w:rsid w:val="006E1710"/>
    <w:rsid w:val="006E4940"/>
    <w:rsid w:val="006E564B"/>
    <w:rsid w:val="006F13F0"/>
    <w:rsid w:val="006F5035"/>
    <w:rsid w:val="007065EB"/>
    <w:rsid w:val="00714C15"/>
    <w:rsid w:val="00720183"/>
    <w:rsid w:val="00722A33"/>
    <w:rsid w:val="0072632A"/>
    <w:rsid w:val="007278EA"/>
    <w:rsid w:val="00730838"/>
    <w:rsid w:val="00741A0B"/>
    <w:rsid w:val="0074200B"/>
    <w:rsid w:val="00757201"/>
    <w:rsid w:val="007642AD"/>
    <w:rsid w:val="0077440D"/>
    <w:rsid w:val="00792884"/>
    <w:rsid w:val="007953F7"/>
    <w:rsid w:val="007A09CD"/>
    <w:rsid w:val="007A6296"/>
    <w:rsid w:val="007B6BA5"/>
    <w:rsid w:val="007C1B62"/>
    <w:rsid w:val="007C3390"/>
    <w:rsid w:val="007C3625"/>
    <w:rsid w:val="007C4F4B"/>
    <w:rsid w:val="007C71CA"/>
    <w:rsid w:val="007D2157"/>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16C4"/>
    <w:rsid w:val="0082243E"/>
    <w:rsid w:val="008242D7"/>
    <w:rsid w:val="00827470"/>
    <w:rsid w:val="00845312"/>
    <w:rsid w:val="00856CD2"/>
    <w:rsid w:val="00861BC6"/>
    <w:rsid w:val="00871FD5"/>
    <w:rsid w:val="008741DC"/>
    <w:rsid w:val="00875FCF"/>
    <w:rsid w:val="00896CDD"/>
    <w:rsid w:val="008979B1"/>
    <w:rsid w:val="008A6B25"/>
    <w:rsid w:val="008A6C4F"/>
    <w:rsid w:val="008B7D95"/>
    <w:rsid w:val="008C1E4D"/>
    <w:rsid w:val="008C32F7"/>
    <w:rsid w:val="008C3EA7"/>
    <w:rsid w:val="008D1396"/>
    <w:rsid w:val="008D7D5A"/>
    <w:rsid w:val="008E0E46"/>
    <w:rsid w:val="0090452C"/>
    <w:rsid w:val="009045C9"/>
    <w:rsid w:val="00907C3F"/>
    <w:rsid w:val="00912B54"/>
    <w:rsid w:val="00913EB5"/>
    <w:rsid w:val="009140A0"/>
    <w:rsid w:val="0092237C"/>
    <w:rsid w:val="009271F0"/>
    <w:rsid w:val="00930725"/>
    <w:rsid w:val="00933E4A"/>
    <w:rsid w:val="0093707B"/>
    <w:rsid w:val="00937338"/>
    <w:rsid w:val="009400EB"/>
    <w:rsid w:val="009427E3"/>
    <w:rsid w:val="0094563C"/>
    <w:rsid w:val="00953956"/>
    <w:rsid w:val="00955917"/>
    <w:rsid w:val="00956D9B"/>
    <w:rsid w:val="0096139A"/>
    <w:rsid w:val="00963CBA"/>
    <w:rsid w:val="009654B7"/>
    <w:rsid w:val="00967FA4"/>
    <w:rsid w:val="0097279A"/>
    <w:rsid w:val="00973160"/>
    <w:rsid w:val="00975459"/>
    <w:rsid w:val="009822C1"/>
    <w:rsid w:val="00982CC9"/>
    <w:rsid w:val="00984C6E"/>
    <w:rsid w:val="00985038"/>
    <w:rsid w:val="00985ADD"/>
    <w:rsid w:val="00991261"/>
    <w:rsid w:val="009A0B83"/>
    <w:rsid w:val="009B3800"/>
    <w:rsid w:val="009B7FA0"/>
    <w:rsid w:val="009D22AC"/>
    <w:rsid w:val="009D3FA1"/>
    <w:rsid w:val="009D50DB"/>
    <w:rsid w:val="009E1A95"/>
    <w:rsid w:val="009E1C4E"/>
    <w:rsid w:val="009E78E3"/>
    <w:rsid w:val="009E7BEA"/>
    <w:rsid w:val="009F4F7D"/>
    <w:rsid w:val="009F61BD"/>
    <w:rsid w:val="00A02BFB"/>
    <w:rsid w:val="00A02F74"/>
    <w:rsid w:val="00A0431E"/>
    <w:rsid w:val="00A05E0B"/>
    <w:rsid w:val="00A074DD"/>
    <w:rsid w:val="00A1427D"/>
    <w:rsid w:val="00A23424"/>
    <w:rsid w:val="00A31ADE"/>
    <w:rsid w:val="00A3619D"/>
    <w:rsid w:val="00A4011E"/>
    <w:rsid w:val="00A4314D"/>
    <w:rsid w:val="00A4634F"/>
    <w:rsid w:val="00A51CF3"/>
    <w:rsid w:val="00A546F7"/>
    <w:rsid w:val="00A63DA6"/>
    <w:rsid w:val="00A63F87"/>
    <w:rsid w:val="00A65758"/>
    <w:rsid w:val="00A67EFD"/>
    <w:rsid w:val="00A72F22"/>
    <w:rsid w:val="00A748A6"/>
    <w:rsid w:val="00A81300"/>
    <w:rsid w:val="00A84806"/>
    <w:rsid w:val="00A850C2"/>
    <w:rsid w:val="00A879A4"/>
    <w:rsid w:val="00A87E95"/>
    <w:rsid w:val="00A90A6C"/>
    <w:rsid w:val="00A92BC7"/>
    <w:rsid w:val="00A92E29"/>
    <w:rsid w:val="00A97EBD"/>
    <w:rsid w:val="00AA0E73"/>
    <w:rsid w:val="00AB1F38"/>
    <w:rsid w:val="00AC2000"/>
    <w:rsid w:val="00AD09E9"/>
    <w:rsid w:val="00AD7B29"/>
    <w:rsid w:val="00AF0576"/>
    <w:rsid w:val="00AF3829"/>
    <w:rsid w:val="00AF39C7"/>
    <w:rsid w:val="00B037F0"/>
    <w:rsid w:val="00B07B0C"/>
    <w:rsid w:val="00B14190"/>
    <w:rsid w:val="00B145B3"/>
    <w:rsid w:val="00B22B96"/>
    <w:rsid w:val="00B2327D"/>
    <w:rsid w:val="00B236D9"/>
    <w:rsid w:val="00B2718F"/>
    <w:rsid w:val="00B2730A"/>
    <w:rsid w:val="00B30179"/>
    <w:rsid w:val="00B3317B"/>
    <w:rsid w:val="00B334DC"/>
    <w:rsid w:val="00B3631A"/>
    <w:rsid w:val="00B53013"/>
    <w:rsid w:val="00B56740"/>
    <w:rsid w:val="00B65CCC"/>
    <w:rsid w:val="00B67F5E"/>
    <w:rsid w:val="00B70275"/>
    <w:rsid w:val="00B73E65"/>
    <w:rsid w:val="00B75057"/>
    <w:rsid w:val="00B81E12"/>
    <w:rsid w:val="00B83435"/>
    <w:rsid w:val="00B849AB"/>
    <w:rsid w:val="00B84EF0"/>
    <w:rsid w:val="00B87110"/>
    <w:rsid w:val="00B90627"/>
    <w:rsid w:val="00B975A4"/>
    <w:rsid w:val="00B97FA8"/>
    <w:rsid w:val="00BA732B"/>
    <w:rsid w:val="00BB0769"/>
    <w:rsid w:val="00BB2720"/>
    <w:rsid w:val="00BC1385"/>
    <w:rsid w:val="00BC25CA"/>
    <w:rsid w:val="00BC74E9"/>
    <w:rsid w:val="00BE3252"/>
    <w:rsid w:val="00BE58F1"/>
    <w:rsid w:val="00BE618E"/>
    <w:rsid w:val="00C24693"/>
    <w:rsid w:val="00C2509F"/>
    <w:rsid w:val="00C32D5E"/>
    <w:rsid w:val="00C3427B"/>
    <w:rsid w:val="00C35F0B"/>
    <w:rsid w:val="00C36DCD"/>
    <w:rsid w:val="00C463DD"/>
    <w:rsid w:val="00C500EF"/>
    <w:rsid w:val="00C624B5"/>
    <w:rsid w:val="00C64458"/>
    <w:rsid w:val="00C669C5"/>
    <w:rsid w:val="00C672B5"/>
    <w:rsid w:val="00C73021"/>
    <w:rsid w:val="00C745C3"/>
    <w:rsid w:val="00C81253"/>
    <w:rsid w:val="00C9264F"/>
    <w:rsid w:val="00CA2A58"/>
    <w:rsid w:val="00CA2E07"/>
    <w:rsid w:val="00CA6DE7"/>
    <w:rsid w:val="00CB4EE9"/>
    <w:rsid w:val="00CC03CC"/>
    <w:rsid w:val="00CC0B55"/>
    <w:rsid w:val="00CD6995"/>
    <w:rsid w:val="00CE0FF5"/>
    <w:rsid w:val="00CE2F46"/>
    <w:rsid w:val="00CE4A8F"/>
    <w:rsid w:val="00CF0214"/>
    <w:rsid w:val="00CF586F"/>
    <w:rsid w:val="00CF6980"/>
    <w:rsid w:val="00CF7D43"/>
    <w:rsid w:val="00D11129"/>
    <w:rsid w:val="00D15A68"/>
    <w:rsid w:val="00D17C76"/>
    <w:rsid w:val="00D2031B"/>
    <w:rsid w:val="00D22332"/>
    <w:rsid w:val="00D226FD"/>
    <w:rsid w:val="00D25FE2"/>
    <w:rsid w:val="00D40094"/>
    <w:rsid w:val="00D411DC"/>
    <w:rsid w:val="00D43252"/>
    <w:rsid w:val="00D47642"/>
    <w:rsid w:val="00D550F9"/>
    <w:rsid w:val="00D559EB"/>
    <w:rsid w:val="00D572B0"/>
    <w:rsid w:val="00D57EDC"/>
    <w:rsid w:val="00D62E90"/>
    <w:rsid w:val="00D6470A"/>
    <w:rsid w:val="00D76BE5"/>
    <w:rsid w:val="00D8128F"/>
    <w:rsid w:val="00D82670"/>
    <w:rsid w:val="00D978C6"/>
    <w:rsid w:val="00DA2292"/>
    <w:rsid w:val="00DA67AD"/>
    <w:rsid w:val="00DB18CE"/>
    <w:rsid w:val="00DD2829"/>
    <w:rsid w:val="00DD3674"/>
    <w:rsid w:val="00DD7094"/>
    <w:rsid w:val="00DD780D"/>
    <w:rsid w:val="00DE3EC0"/>
    <w:rsid w:val="00DE7BF3"/>
    <w:rsid w:val="00DF2923"/>
    <w:rsid w:val="00DF75BC"/>
    <w:rsid w:val="00E11593"/>
    <w:rsid w:val="00E12B6B"/>
    <w:rsid w:val="00E130AB"/>
    <w:rsid w:val="00E170D4"/>
    <w:rsid w:val="00E20CC5"/>
    <w:rsid w:val="00E21DE8"/>
    <w:rsid w:val="00E33D04"/>
    <w:rsid w:val="00E341B4"/>
    <w:rsid w:val="00E438D9"/>
    <w:rsid w:val="00E54536"/>
    <w:rsid w:val="00E5644E"/>
    <w:rsid w:val="00E7260F"/>
    <w:rsid w:val="00E77CFE"/>
    <w:rsid w:val="00E806EE"/>
    <w:rsid w:val="00E86049"/>
    <w:rsid w:val="00E935C7"/>
    <w:rsid w:val="00E96630"/>
    <w:rsid w:val="00E96891"/>
    <w:rsid w:val="00EA15CD"/>
    <w:rsid w:val="00EB0FB9"/>
    <w:rsid w:val="00EB6FE0"/>
    <w:rsid w:val="00EC0D09"/>
    <w:rsid w:val="00ED0CA9"/>
    <w:rsid w:val="00ED1C04"/>
    <w:rsid w:val="00ED7A2A"/>
    <w:rsid w:val="00EE7D5F"/>
    <w:rsid w:val="00EF1D7F"/>
    <w:rsid w:val="00EF2FCC"/>
    <w:rsid w:val="00EF5BDB"/>
    <w:rsid w:val="00F00528"/>
    <w:rsid w:val="00F050CC"/>
    <w:rsid w:val="00F07FD9"/>
    <w:rsid w:val="00F110E1"/>
    <w:rsid w:val="00F21C38"/>
    <w:rsid w:val="00F238A8"/>
    <w:rsid w:val="00F23933"/>
    <w:rsid w:val="00F24119"/>
    <w:rsid w:val="00F26269"/>
    <w:rsid w:val="00F30B7B"/>
    <w:rsid w:val="00F40E75"/>
    <w:rsid w:val="00F42CD9"/>
    <w:rsid w:val="00F52936"/>
    <w:rsid w:val="00F66B80"/>
    <w:rsid w:val="00F677CB"/>
    <w:rsid w:val="00F72113"/>
    <w:rsid w:val="00F723A2"/>
    <w:rsid w:val="00F75F2D"/>
    <w:rsid w:val="00F76CA4"/>
    <w:rsid w:val="00F76DA4"/>
    <w:rsid w:val="00F812EC"/>
    <w:rsid w:val="00F83992"/>
    <w:rsid w:val="00F83A68"/>
    <w:rsid w:val="00F927F0"/>
    <w:rsid w:val="00F9635C"/>
    <w:rsid w:val="00FA4B49"/>
    <w:rsid w:val="00FA7DF3"/>
    <w:rsid w:val="00FB215B"/>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7B54E7"/>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0552">
      <w:bodyDiv w:val="1"/>
      <w:marLeft w:val="0"/>
      <w:marRight w:val="0"/>
      <w:marTop w:val="0"/>
      <w:marBottom w:val="0"/>
      <w:divBdr>
        <w:top w:val="none" w:sz="0" w:space="0" w:color="auto"/>
        <w:left w:val="none" w:sz="0" w:space="0" w:color="auto"/>
        <w:bottom w:val="none" w:sz="0" w:space="0" w:color="auto"/>
        <w:right w:val="none" w:sz="0" w:space="0" w:color="auto"/>
      </w:divBdr>
    </w:div>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8" Type="http://schemas.openxmlformats.org/officeDocument/2006/relationships/hyperlink" Target="https://spcommreports.ohchr.org/TmSearch/Results?page=1" TargetMode="External"/><Relationship Id="rId3" Type="http://schemas.openxmlformats.org/officeDocument/2006/relationships/hyperlink" Target="https://www.ilo.org/dyn/normlex/en/f?p=1000:11210:0::NO:11210:P11210_COUNTRY_ID:103226" TargetMode="External"/><Relationship Id="rId7" Type="http://schemas.openxmlformats.org/officeDocument/2006/relationships/hyperlink" Target="https://spinternet.ohchr.org/_layouts/15/SpecialProceduresInternet/ViewCountryVisits.aspx?Lang=en&amp;country=GMB" TargetMode="External"/><Relationship Id="rId2" Type="http://schemas.openxmlformats.org/officeDocument/2006/relationships/hyperlink" Target="https://treaties.un.org/Pages/ViewDetails.aspx?src=TREATY&amp;mtdsg_no=V-4&amp;chapter=5&amp;clang=_en" TargetMode="External"/><Relationship Id="rId1" Type="http://schemas.openxmlformats.org/officeDocument/2006/relationships/hyperlink" Target="https://treaties.un.org/Pages/ViewDetailsII.aspx?src=TREATY&amp;mtdsg_no=V-3&amp;chapter=5&amp;Temp=mtdsg2&amp;clang=_en" TargetMode="External"/><Relationship Id="rId6" Type="http://schemas.openxmlformats.org/officeDocument/2006/relationships/hyperlink" Target="https://spinternet.ohchr.org/_layouts/15/SpecialProceduresInternet/ViewCountryVisits.aspx?Lang=en&amp;country=GMB" TargetMode="External"/><Relationship Id="rId5" Type="http://schemas.openxmlformats.org/officeDocument/2006/relationships/hyperlink" Target="https://spinternet.ohchr.org/_layouts/15/SpecialProceduresInternet/ViewCountryVisits.aspx?Lang=en&amp;country=GMB" TargetMode="External"/><Relationship Id="rId4" Type="http://schemas.openxmlformats.org/officeDocument/2006/relationships/hyperlink" Target="https://ihl-databases.icrc.org/applic/ihl/ihl.nsf/vwTreatiesByCountrySelected.xsp?xp_countrySelected=GM" TargetMode="External"/><Relationship Id="rId9" Type="http://schemas.openxmlformats.org/officeDocument/2006/relationships/hyperlink" Target="https://nhri.ohchr.org/EN/Documents/Status%20Accreditation%20Chart%20%289%20May%202019%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2269ED-0EBA-4B09-9D81-612C7DCC7DBC}">
  <ds:schemaRefs>
    <ds:schemaRef ds:uri="http://schemas.openxmlformats.org/officeDocument/2006/bibliography"/>
  </ds:schemaRefs>
</ds:datastoreItem>
</file>

<file path=customXml/itemProps2.xml><?xml version="1.0" encoding="utf-8"?>
<ds:datastoreItem xmlns:ds="http://schemas.openxmlformats.org/officeDocument/2006/customXml" ds:itemID="{13EB0A0D-BBE6-4CAB-BFE1-1DB44FAED52C}"/>
</file>

<file path=customXml/itemProps3.xml><?xml version="1.0" encoding="utf-8"?>
<ds:datastoreItem xmlns:ds="http://schemas.openxmlformats.org/officeDocument/2006/customXml" ds:itemID="{EC0DCFF8-CA24-40D1-A307-C963B0E08C71}"/>
</file>

<file path=customXml/itemProps4.xml><?xml version="1.0" encoding="utf-8"?>
<ds:datastoreItem xmlns:ds="http://schemas.openxmlformats.org/officeDocument/2006/customXml" ds:itemID="{6C10E21F-7C5D-4407-8EFB-B529646BCF9A}"/>
</file>

<file path=docProps/app.xml><?xml version="1.0" encoding="utf-8"?>
<Properties xmlns="http://schemas.openxmlformats.org/officeDocument/2006/extended-properties" xmlns:vt="http://schemas.openxmlformats.org/officeDocument/2006/docPropsVTypes">
  <Template>A_E.dotm</Template>
  <TotalTime>20</TotalTime>
  <Pages>6</Pages>
  <Words>521</Words>
  <Characters>2971</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 6_34_GMB_2_Gambia_Annex_E</dc:title>
  <dc:creator>Sumiko IHARA</dc:creator>
  <cp:lastModifiedBy>Feyikemi Oyewole</cp:lastModifiedBy>
  <cp:revision>7</cp:revision>
  <cp:lastPrinted>2008-01-29T07:30:00Z</cp:lastPrinted>
  <dcterms:created xsi:type="dcterms:W3CDTF">2019-09-03T09:57:00Z</dcterms:created>
  <dcterms:modified xsi:type="dcterms:W3CDTF">2019-10-01T14:20:00Z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1451700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