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6C5781">
        <w:t>Angola</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6C5781" w:rsidRPr="00241E8E">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6C5781" w:rsidRPr="00241E8E">
        <w:rPr>
          <w:rStyle w:val="EndnoteReference"/>
          <w:b w:val="0"/>
        </w:rPr>
        <w:endnoteReference w:id="3"/>
      </w:r>
    </w:p>
    <w:tbl>
      <w:tblPr>
        <w:tblW w:w="9657" w:type="dxa"/>
        <w:tblLayout w:type="fixed"/>
        <w:tblCellMar>
          <w:left w:w="0" w:type="dxa"/>
          <w:right w:w="0" w:type="dxa"/>
        </w:tblCellMar>
        <w:tblLook w:val="04A0" w:firstRow="1" w:lastRow="0" w:firstColumn="1" w:lastColumn="0" w:noHBand="0" w:noVBand="1"/>
      </w:tblPr>
      <w:tblGrid>
        <w:gridCol w:w="2430"/>
        <w:gridCol w:w="2408"/>
        <w:gridCol w:w="2409"/>
        <w:gridCol w:w="2410"/>
      </w:tblGrid>
      <w:tr w:rsidR="00FD242A" w:rsidRPr="00A02BFB" w:rsidTr="006C5781">
        <w:tc>
          <w:tcPr>
            <w:tcW w:w="243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6C5781">
        <w:trPr>
          <w:trHeight w:hRule="exact" w:val="113"/>
        </w:trPr>
        <w:tc>
          <w:tcPr>
            <w:tcW w:w="243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6C5781">
        <w:tc>
          <w:tcPr>
            <w:tcW w:w="243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6C5781" w:rsidRPr="006C5781" w:rsidRDefault="006C5781" w:rsidP="006C5781">
            <w:pPr>
              <w:spacing w:before="40" w:after="120"/>
              <w:ind w:right="113"/>
            </w:pPr>
            <w:r w:rsidRPr="006C5781">
              <w:t>ICESCR (1992)</w:t>
            </w:r>
          </w:p>
          <w:p w:rsidR="006C5781" w:rsidRPr="006C5781" w:rsidRDefault="006C5781" w:rsidP="006C5781">
            <w:pPr>
              <w:spacing w:before="40" w:after="120"/>
              <w:ind w:right="113"/>
            </w:pPr>
            <w:r w:rsidRPr="006C5781">
              <w:t>ICCPR (1992)</w:t>
            </w:r>
          </w:p>
          <w:p w:rsidR="00521F07" w:rsidRDefault="006C5781" w:rsidP="006C5781">
            <w:pPr>
              <w:spacing w:before="40" w:after="120"/>
              <w:ind w:right="113"/>
            </w:pPr>
            <w:r w:rsidRPr="006C5781">
              <w:t>CEDAW (1986)</w:t>
            </w:r>
          </w:p>
          <w:p w:rsidR="006C5781" w:rsidRPr="006C5781" w:rsidRDefault="006C5781" w:rsidP="006C5781">
            <w:pPr>
              <w:spacing w:before="40" w:after="120"/>
              <w:ind w:right="113"/>
            </w:pPr>
            <w:r w:rsidRPr="006C5781">
              <w:t>CRC (1990)</w:t>
            </w:r>
          </w:p>
          <w:p w:rsidR="006C5781" w:rsidRPr="006C5781" w:rsidRDefault="006C5781" w:rsidP="006C5781">
            <w:pPr>
              <w:spacing w:before="40" w:after="120"/>
              <w:ind w:right="113"/>
            </w:pPr>
            <w:r w:rsidRPr="006C5781">
              <w:t>OP-CRC-AC (2007)</w:t>
            </w:r>
          </w:p>
          <w:p w:rsidR="006C5781" w:rsidRPr="006C5781" w:rsidRDefault="006C5781" w:rsidP="006C5781">
            <w:pPr>
              <w:spacing w:before="40" w:after="120"/>
              <w:ind w:right="113"/>
            </w:pPr>
            <w:r w:rsidRPr="006C5781">
              <w:t>OP-CRC-SC (2005)</w:t>
            </w:r>
          </w:p>
          <w:p w:rsidR="006C5781" w:rsidRPr="00A02BFB" w:rsidRDefault="006C5781" w:rsidP="006C5781">
            <w:pPr>
              <w:spacing w:before="40" w:after="120"/>
              <w:ind w:right="113"/>
            </w:pPr>
            <w:r w:rsidRPr="006C5781">
              <w:t>CRPD (2014)</w:t>
            </w:r>
          </w:p>
        </w:tc>
        <w:tc>
          <w:tcPr>
            <w:tcW w:w="2409" w:type="dxa"/>
            <w:shd w:val="clear" w:color="auto" w:fill="auto"/>
          </w:tcPr>
          <w:p w:rsidR="00A02BFB" w:rsidRPr="00A02BFB" w:rsidRDefault="006C5781" w:rsidP="00A4314D">
            <w:pPr>
              <w:spacing w:before="40" w:after="120"/>
              <w:ind w:right="113"/>
            </w:pPr>
            <w:r w:rsidRPr="006C5781">
              <w:t>ICPPED (signature, 2014)</w:t>
            </w:r>
          </w:p>
        </w:tc>
        <w:tc>
          <w:tcPr>
            <w:tcW w:w="2410" w:type="dxa"/>
            <w:shd w:val="clear" w:color="auto" w:fill="auto"/>
          </w:tcPr>
          <w:p w:rsidR="006C5781" w:rsidRPr="006C5781" w:rsidRDefault="006C5781" w:rsidP="006C5781">
            <w:pPr>
              <w:spacing w:before="40" w:after="120"/>
              <w:ind w:right="113"/>
              <w:rPr>
                <w:lang w:val="fr-FR"/>
              </w:rPr>
            </w:pPr>
            <w:r w:rsidRPr="006C5781">
              <w:rPr>
                <w:lang w:val="fr-FR"/>
              </w:rPr>
              <w:t>ICERD (signature, 2013)</w:t>
            </w:r>
          </w:p>
          <w:p w:rsidR="006C5781" w:rsidRPr="006C5781" w:rsidRDefault="006C5781" w:rsidP="006C5781">
            <w:pPr>
              <w:spacing w:before="40" w:after="120"/>
              <w:ind w:right="113"/>
              <w:rPr>
                <w:lang w:val="fr-FR"/>
              </w:rPr>
            </w:pPr>
            <w:r w:rsidRPr="006C5781">
              <w:rPr>
                <w:lang w:val="fr-FR"/>
              </w:rPr>
              <w:t>ICCPR-OP 2 (signature, 2013)</w:t>
            </w:r>
          </w:p>
          <w:p w:rsidR="006C5781" w:rsidRPr="006C5781" w:rsidRDefault="006C5781" w:rsidP="006C5781">
            <w:pPr>
              <w:spacing w:before="40" w:after="120"/>
              <w:ind w:right="113"/>
              <w:rPr>
                <w:lang w:val="fr-FR"/>
              </w:rPr>
            </w:pPr>
            <w:r w:rsidRPr="006C5781">
              <w:rPr>
                <w:lang w:val="fr-FR"/>
              </w:rPr>
              <w:t>CAT (signature, 2013)</w:t>
            </w:r>
          </w:p>
          <w:p w:rsidR="006C5781" w:rsidRPr="006C5781" w:rsidRDefault="006C5781" w:rsidP="006C5781">
            <w:pPr>
              <w:spacing w:before="40" w:after="120"/>
              <w:ind w:right="113"/>
              <w:rPr>
                <w:lang w:val="fr-FR"/>
              </w:rPr>
            </w:pPr>
            <w:r w:rsidRPr="006C5781">
              <w:rPr>
                <w:lang w:val="fr-FR"/>
              </w:rPr>
              <w:t>OP-CAT (signature, 2013)</w:t>
            </w:r>
          </w:p>
          <w:p w:rsidR="006C5781" w:rsidRPr="006C5781" w:rsidRDefault="006C5781" w:rsidP="006C5781">
            <w:pPr>
              <w:spacing w:before="40" w:after="120"/>
              <w:ind w:right="113"/>
              <w:rPr>
                <w:lang w:val="fr-FR"/>
              </w:rPr>
            </w:pPr>
            <w:r w:rsidRPr="006C5781">
              <w:rPr>
                <w:lang w:val="fr-FR"/>
              </w:rPr>
              <w:t>ICRMW</w:t>
            </w:r>
          </w:p>
          <w:p w:rsidR="00A02BFB" w:rsidRPr="00A02BFB" w:rsidRDefault="006C5781" w:rsidP="006C5781">
            <w:pPr>
              <w:spacing w:before="40" w:after="120"/>
              <w:ind w:right="113"/>
            </w:pPr>
            <w:r w:rsidRPr="006C5781">
              <w:t>ICPPED (signature, 2014)</w:t>
            </w:r>
          </w:p>
        </w:tc>
      </w:tr>
      <w:tr w:rsidR="00A02BFB" w:rsidRPr="00A02BFB" w:rsidTr="006C5781">
        <w:tc>
          <w:tcPr>
            <w:tcW w:w="2430" w:type="dxa"/>
            <w:tcBorders>
              <w:bottom w:val="single" w:sz="12" w:space="0" w:color="auto"/>
            </w:tcBorders>
            <w:shd w:val="clear" w:color="auto" w:fill="auto"/>
          </w:tcPr>
          <w:p w:rsidR="00A02BFB" w:rsidRPr="00A02BFB" w:rsidRDefault="00A4314D" w:rsidP="006C5781">
            <w:pPr>
              <w:spacing w:before="40" w:after="120"/>
              <w:ind w:right="113"/>
            </w:pPr>
            <w:r w:rsidRPr="00A4314D">
              <w:rPr>
                <w:i/>
              </w:rPr>
              <w:t xml:space="preserve">Complaints procedures, inquiries and </w:t>
            </w:r>
            <w:r w:rsidRPr="00A4314D">
              <w:rPr>
                <w:i/>
              </w:rPr>
              <w:br/>
              <w:t>urgent action</w:t>
            </w:r>
            <w:r w:rsidR="006C5781" w:rsidRPr="001D4700">
              <w:rPr>
                <w:vertAlign w:val="superscript"/>
              </w:rPr>
              <w:endnoteReference w:id="4"/>
            </w:r>
          </w:p>
        </w:tc>
        <w:tc>
          <w:tcPr>
            <w:tcW w:w="2408" w:type="dxa"/>
            <w:tcBorders>
              <w:bottom w:val="single" w:sz="12" w:space="0" w:color="auto"/>
            </w:tcBorders>
            <w:shd w:val="clear" w:color="auto" w:fill="auto"/>
          </w:tcPr>
          <w:p w:rsidR="006C5781" w:rsidRPr="006C5781" w:rsidRDefault="006C5781" w:rsidP="006C5781">
            <w:pPr>
              <w:spacing w:before="40" w:after="120"/>
              <w:ind w:right="113"/>
              <w:rPr>
                <w:lang w:val="fr-FR"/>
              </w:rPr>
            </w:pPr>
            <w:r w:rsidRPr="006C5781">
              <w:rPr>
                <w:lang w:val="fr-FR"/>
              </w:rPr>
              <w:t>OP-ICESCR (signature, 2013)</w:t>
            </w:r>
          </w:p>
          <w:p w:rsidR="006C5781" w:rsidRPr="006C5781" w:rsidRDefault="006C5781" w:rsidP="006C5781">
            <w:pPr>
              <w:spacing w:before="40" w:after="120"/>
              <w:ind w:right="113"/>
              <w:rPr>
                <w:lang w:val="fr-FR"/>
              </w:rPr>
            </w:pPr>
            <w:r w:rsidRPr="006C5781">
              <w:rPr>
                <w:lang w:val="fr-FR"/>
              </w:rPr>
              <w:t>ICCPR-OP 1 (1992)</w:t>
            </w:r>
          </w:p>
          <w:p w:rsidR="006C5781" w:rsidRPr="006C5781" w:rsidRDefault="006C5781" w:rsidP="006C5781">
            <w:pPr>
              <w:spacing w:before="40" w:after="120"/>
              <w:ind w:right="113"/>
            </w:pPr>
            <w:r w:rsidRPr="006C5781">
              <w:t>OP-CEDAW, art. 8 (2007)</w:t>
            </w:r>
          </w:p>
          <w:p w:rsidR="00A02BFB" w:rsidRPr="00A02BFB" w:rsidRDefault="006C5781" w:rsidP="006C5781">
            <w:pPr>
              <w:spacing w:before="40" w:after="120"/>
              <w:ind w:right="113"/>
            </w:pPr>
            <w:r w:rsidRPr="006C5781">
              <w:t>OP-CRPD, art. 6 (2014)</w:t>
            </w:r>
          </w:p>
        </w:tc>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10" w:type="dxa"/>
            <w:tcBorders>
              <w:bottom w:val="single" w:sz="12" w:space="0" w:color="auto"/>
            </w:tcBorders>
            <w:shd w:val="clear" w:color="auto" w:fill="auto"/>
          </w:tcPr>
          <w:p w:rsidR="006C5781" w:rsidRPr="006C5781" w:rsidRDefault="006C5781" w:rsidP="006C5781">
            <w:pPr>
              <w:spacing w:before="40" w:after="120"/>
              <w:ind w:right="113"/>
            </w:pPr>
            <w:r w:rsidRPr="006C5781">
              <w:t>ICERD (signature, 2013)</w:t>
            </w:r>
          </w:p>
          <w:p w:rsidR="006C5781" w:rsidRPr="006C5781" w:rsidRDefault="006C5781" w:rsidP="006C5781">
            <w:pPr>
              <w:spacing w:before="40" w:after="120"/>
              <w:ind w:right="113"/>
            </w:pPr>
            <w:r w:rsidRPr="006C5781">
              <w:t>OP-ICESCR (signature, 2013)</w:t>
            </w:r>
          </w:p>
          <w:p w:rsidR="006C5781" w:rsidRPr="006C5781" w:rsidRDefault="006C5781" w:rsidP="006C5781">
            <w:pPr>
              <w:spacing w:before="40" w:after="120"/>
              <w:ind w:right="113"/>
            </w:pPr>
            <w:r w:rsidRPr="006C5781">
              <w:t>ICCPR, art. 41</w:t>
            </w:r>
          </w:p>
          <w:p w:rsidR="006C5781" w:rsidRPr="006C5781" w:rsidRDefault="006C5781" w:rsidP="006C5781">
            <w:pPr>
              <w:spacing w:before="40" w:after="120"/>
              <w:ind w:right="113"/>
            </w:pPr>
            <w:r w:rsidRPr="006C5781">
              <w:t>CAT (signature, 2013)</w:t>
            </w:r>
          </w:p>
          <w:p w:rsidR="006C5781" w:rsidRPr="006C5781" w:rsidRDefault="006C5781" w:rsidP="006C5781">
            <w:pPr>
              <w:spacing w:before="40" w:after="120"/>
              <w:ind w:right="113"/>
            </w:pPr>
            <w:r w:rsidRPr="006C5781">
              <w:t>OP-CRC-IC</w:t>
            </w:r>
          </w:p>
          <w:p w:rsidR="006C5781" w:rsidRPr="006C5781" w:rsidRDefault="006C5781" w:rsidP="006C5781">
            <w:pPr>
              <w:spacing w:before="40" w:after="120"/>
              <w:ind w:right="113"/>
            </w:pPr>
            <w:r w:rsidRPr="006C5781">
              <w:t>ICRMW</w:t>
            </w:r>
          </w:p>
          <w:p w:rsidR="00A02BFB" w:rsidRPr="00A02BFB" w:rsidRDefault="006C5781" w:rsidP="006C5781">
            <w:pPr>
              <w:spacing w:before="40" w:after="120"/>
              <w:ind w:right="113"/>
            </w:pPr>
            <w:r w:rsidRPr="006C5781">
              <w:t>ICPPED (signature, 2014)</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6C5781" w:rsidP="0028001D">
            <w:pPr>
              <w:spacing w:before="40" w:after="120"/>
              <w:ind w:right="113"/>
            </w:pPr>
            <w:r w:rsidRPr="006C5781">
              <w:t>OP-CRC-AC (Declaration, art. 3.2, minimum age of recruitment 18 years, 2007)</w:t>
            </w:r>
          </w:p>
        </w:tc>
        <w:tc>
          <w:tcPr>
            <w:tcW w:w="2409" w:type="dxa"/>
            <w:tcBorders>
              <w:bottom w:val="single" w:sz="12" w:space="0" w:color="auto"/>
            </w:tcBorders>
            <w:shd w:val="clear" w:color="auto" w:fill="auto"/>
          </w:tcPr>
          <w:p w:rsidR="0066149A" w:rsidRDefault="0066149A" w:rsidP="0028001D">
            <w:pPr>
              <w:spacing w:before="40" w:after="120"/>
              <w:ind w:right="113"/>
            </w:pPr>
          </w:p>
        </w:tc>
        <w:tc>
          <w:tcPr>
            <w:tcW w:w="2410" w:type="dxa"/>
            <w:tcBorders>
              <w:bottom w:val="single" w:sz="12" w:space="0" w:color="auto"/>
            </w:tcBorders>
            <w:shd w:val="clear" w:color="auto" w:fill="auto"/>
          </w:tcPr>
          <w:p w:rsidR="0066149A" w:rsidRPr="0066149A" w:rsidRDefault="006C5781" w:rsidP="0028001D">
            <w:pPr>
              <w:spacing w:before="40" w:after="120"/>
              <w:ind w:right="113"/>
            </w:pPr>
            <w:r w:rsidRPr="006C5781">
              <w:t>OP-CRC-AC (Declaration, art. 3.2, minimum age of recruitment 18 years)</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00642A" w:rsidP="0028001D">
            <w:pPr>
              <w:spacing w:before="40" w:after="120"/>
              <w:ind w:right="113"/>
              <w:rPr>
                <w:highlight w:val="yellow"/>
              </w:rPr>
            </w:pPr>
            <w:r w:rsidRPr="0000642A">
              <w:t>--</w:t>
            </w:r>
          </w:p>
        </w:tc>
        <w:tc>
          <w:tcPr>
            <w:tcW w:w="2409" w:type="dxa"/>
            <w:shd w:val="clear" w:color="auto" w:fill="auto"/>
          </w:tcPr>
          <w:p w:rsidR="00A02BFB" w:rsidRPr="00A02BFB" w:rsidRDefault="0000642A" w:rsidP="0028001D">
            <w:pPr>
              <w:spacing w:before="40" w:after="120"/>
              <w:ind w:right="113"/>
            </w:pPr>
            <w:r>
              <w:t>--</w:t>
            </w:r>
          </w:p>
        </w:tc>
        <w:tc>
          <w:tcPr>
            <w:tcW w:w="2410" w:type="dxa"/>
            <w:shd w:val="clear" w:color="auto" w:fill="auto"/>
          </w:tcPr>
          <w:p w:rsidR="00A02BFB" w:rsidRPr="00A02BFB" w:rsidRDefault="006C5781" w:rsidP="0028001D">
            <w:pPr>
              <w:spacing w:before="40" w:after="120"/>
              <w:ind w:right="113"/>
            </w:pPr>
            <w:r w:rsidRPr="006C5781">
              <w:t>Convention on the Prevention and Punishment of the Crime of Genocide</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6C5781" w:rsidP="0028001D">
            <w:pPr>
              <w:spacing w:before="40" w:after="120"/>
              <w:ind w:right="113"/>
            </w:pPr>
            <w:r w:rsidRPr="006C5781">
              <w:t xml:space="preserve">Geneva Conventions of 12 August 1949 and Additional </w:t>
            </w:r>
            <w:r w:rsidRPr="006C5781">
              <w:lastRenderedPageBreak/>
              <w:t>Protocol I</w:t>
            </w:r>
            <w:r w:rsidRPr="006C5781">
              <w:rPr>
                <w:rStyle w:val="EndnoteReference"/>
              </w:rPr>
              <w:endnoteReference w:id="5"/>
            </w:r>
          </w:p>
        </w:tc>
        <w:tc>
          <w:tcPr>
            <w:tcW w:w="2409" w:type="dxa"/>
            <w:shd w:val="clear" w:color="auto" w:fill="auto"/>
          </w:tcPr>
          <w:p w:rsidR="00A02BFB" w:rsidRPr="00B84EF0" w:rsidRDefault="0000642A" w:rsidP="0028001D">
            <w:pPr>
              <w:spacing w:before="40" w:after="120"/>
              <w:ind w:right="113"/>
            </w:pPr>
            <w:r>
              <w:lastRenderedPageBreak/>
              <w:t>--</w:t>
            </w:r>
          </w:p>
        </w:tc>
        <w:tc>
          <w:tcPr>
            <w:tcW w:w="2410" w:type="dxa"/>
            <w:shd w:val="clear" w:color="auto" w:fill="auto"/>
          </w:tcPr>
          <w:p w:rsidR="006C5781" w:rsidRPr="006C5781" w:rsidRDefault="001C5AAF" w:rsidP="006C5781">
            <w:pPr>
              <w:spacing w:before="40" w:after="120"/>
              <w:ind w:right="113"/>
            </w:pPr>
            <w:r>
              <w:t>Additional Protocols II</w:t>
            </w:r>
            <w:r w:rsidR="006C5781" w:rsidRPr="006C5781">
              <w:t xml:space="preserve"> and III to the 1949 Geneva</w:t>
            </w:r>
          </w:p>
          <w:p w:rsidR="00A02BFB" w:rsidRPr="00A02BFB" w:rsidRDefault="006C5781" w:rsidP="006C5781">
            <w:pPr>
              <w:spacing w:before="40" w:after="120"/>
              <w:ind w:right="113"/>
            </w:pPr>
            <w:r w:rsidRPr="006C5781">
              <w:lastRenderedPageBreak/>
              <w:t>Conventions</w:t>
            </w:r>
            <w:r w:rsidRPr="006C5781">
              <w:rPr>
                <w:rStyle w:val="EndnoteReference"/>
              </w:rPr>
              <w:endnoteReference w:id="6"/>
            </w: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00642A" w:rsidP="0028001D">
            <w:pPr>
              <w:spacing w:before="40" w:after="120"/>
              <w:ind w:right="113"/>
            </w:pPr>
            <w:r>
              <w:t>--</w:t>
            </w:r>
          </w:p>
        </w:tc>
        <w:tc>
          <w:tcPr>
            <w:tcW w:w="2409" w:type="dxa"/>
            <w:shd w:val="clear" w:color="auto" w:fill="auto"/>
          </w:tcPr>
          <w:p w:rsidR="00C32D5E" w:rsidRDefault="0000642A" w:rsidP="0028001D">
            <w:pPr>
              <w:spacing w:before="40" w:after="120"/>
              <w:ind w:right="113"/>
            </w:pPr>
            <w:r>
              <w:t>--</w:t>
            </w:r>
          </w:p>
        </w:tc>
        <w:tc>
          <w:tcPr>
            <w:tcW w:w="2410" w:type="dxa"/>
            <w:shd w:val="clear" w:color="auto" w:fill="auto"/>
          </w:tcPr>
          <w:p w:rsidR="00C32D5E" w:rsidRPr="00C32D5E" w:rsidRDefault="006C5781" w:rsidP="0028001D">
            <w:pPr>
              <w:spacing w:before="40" w:after="120"/>
              <w:ind w:right="113"/>
            </w:pPr>
            <w:r w:rsidRPr="006C5781">
              <w:t>Rome Statute of the International Criminal Court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00642A" w:rsidP="0028001D">
            <w:pPr>
              <w:spacing w:before="40" w:after="120"/>
              <w:ind w:right="113"/>
            </w:pPr>
            <w:r>
              <w:t>--</w:t>
            </w:r>
          </w:p>
        </w:tc>
        <w:tc>
          <w:tcPr>
            <w:tcW w:w="2409" w:type="dxa"/>
            <w:shd w:val="clear" w:color="auto" w:fill="auto"/>
          </w:tcPr>
          <w:p w:rsidR="00A02BFB" w:rsidRPr="00A02BFB" w:rsidRDefault="006C5781" w:rsidP="0028001D">
            <w:pPr>
              <w:spacing w:before="40" w:after="120"/>
              <w:ind w:right="113"/>
            </w:pPr>
            <w:r w:rsidRPr="006C5781">
              <w:t>Palermo Protocol</w:t>
            </w:r>
            <w:r w:rsidRPr="001C5AAF">
              <w:rPr>
                <w:rStyle w:val="EndnoteReference"/>
              </w:rPr>
              <w:endnoteReference w:id="7"/>
            </w:r>
            <w:r w:rsidRPr="001C5AAF">
              <w:rPr>
                <w:rStyle w:val="EndnoteReference"/>
                <w:vertAlign w:val="baseline"/>
              </w:rPr>
              <w:t xml:space="preserve"> </w:t>
            </w:r>
            <w:r w:rsidRPr="006C5781">
              <w:t>(2014)</w:t>
            </w:r>
          </w:p>
        </w:tc>
        <w:tc>
          <w:tcPr>
            <w:tcW w:w="2410" w:type="dxa"/>
            <w:shd w:val="clear" w:color="auto" w:fill="auto"/>
          </w:tcPr>
          <w:p w:rsidR="00A02BFB" w:rsidRPr="00A02BFB" w:rsidRDefault="006C5781" w:rsidP="0028001D">
            <w:pPr>
              <w:spacing w:before="40" w:after="120"/>
              <w:ind w:right="113"/>
            </w:pPr>
            <w:r w:rsidRPr="006C5781">
              <w:t xml:space="preserve">1954 Convention relating to </w:t>
            </w:r>
            <w:r w:rsidR="003149E3">
              <w:t>the Status of Stateless Persons</w:t>
            </w:r>
            <w:r w:rsidRPr="006C5781">
              <w:t xml:space="preserve"> and 1961 Convention on the Reduction of Statelessness</w:t>
            </w: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6C5781" w:rsidP="0028001D">
            <w:pPr>
              <w:spacing w:before="40" w:after="120"/>
              <w:ind w:right="113"/>
            </w:pPr>
            <w:r w:rsidRPr="006C5781">
              <w:t>1951 Convention on refugees and its 1967 Protocol</w:t>
            </w:r>
          </w:p>
        </w:tc>
        <w:tc>
          <w:tcPr>
            <w:tcW w:w="2409" w:type="dxa"/>
            <w:shd w:val="clear" w:color="auto" w:fill="auto"/>
          </w:tcPr>
          <w:p w:rsidR="00A02BFB" w:rsidRPr="00A02BFB" w:rsidRDefault="0000642A" w:rsidP="0028001D">
            <w:pPr>
              <w:spacing w:before="40" w:after="120"/>
              <w:ind w:right="113"/>
            </w:pPr>
            <w:r>
              <w:t>--</w:t>
            </w:r>
          </w:p>
        </w:tc>
        <w:tc>
          <w:tcPr>
            <w:tcW w:w="2410" w:type="dxa"/>
            <w:shd w:val="clear" w:color="auto" w:fill="auto"/>
          </w:tcPr>
          <w:p w:rsidR="00A02BFB" w:rsidRPr="00A02BFB" w:rsidRDefault="0000642A" w:rsidP="0028001D">
            <w:pPr>
              <w:spacing w:before="40" w:after="120"/>
              <w:ind w:right="113"/>
            </w:pPr>
            <w:r>
              <w:t>--</w:t>
            </w:r>
          </w:p>
        </w:tc>
      </w:tr>
      <w:tr w:rsidR="00B34871" w:rsidRPr="00A02BFB" w:rsidTr="002E5BE3">
        <w:tc>
          <w:tcPr>
            <w:tcW w:w="2409" w:type="dxa"/>
            <w:shd w:val="clear" w:color="auto" w:fill="auto"/>
          </w:tcPr>
          <w:p w:rsidR="00B34871" w:rsidRPr="00A02BFB" w:rsidRDefault="007A79FC" w:rsidP="0028001D">
            <w:pPr>
              <w:spacing w:before="40" w:after="120"/>
              <w:ind w:right="113"/>
            </w:pPr>
          </w:p>
        </w:tc>
        <w:tc>
          <w:tcPr>
            <w:tcW w:w="2409" w:type="dxa"/>
            <w:shd w:val="clear" w:color="auto" w:fill="auto"/>
          </w:tcPr>
          <w:p w:rsidR="00B34871" w:rsidRPr="007642AD" w:rsidRDefault="006C5781" w:rsidP="0028001D">
            <w:pPr>
              <w:spacing w:before="40" w:after="120"/>
              <w:ind w:right="113"/>
              <w:rPr>
                <w:lang w:val="es-ES"/>
              </w:rPr>
            </w:pPr>
            <w:r w:rsidRPr="006C5781">
              <w:t>ILO fundamental Conventions</w:t>
            </w:r>
            <w:r w:rsidRPr="001C5AAF">
              <w:rPr>
                <w:rStyle w:val="EndnoteReference"/>
              </w:rPr>
              <w:endnoteReference w:id="8"/>
            </w:r>
          </w:p>
        </w:tc>
        <w:tc>
          <w:tcPr>
            <w:tcW w:w="2409" w:type="dxa"/>
            <w:shd w:val="clear" w:color="auto" w:fill="auto"/>
          </w:tcPr>
          <w:p w:rsidR="00B34871" w:rsidRDefault="0000642A" w:rsidP="0028001D">
            <w:pPr>
              <w:spacing w:before="40" w:after="120"/>
              <w:ind w:right="113"/>
            </w:pPr>
            <w:r>
              <w:t>--</w:t>
            </w:r>
          </w:p>
        </w:tc>
        <w:tc>
          <w:tcPr>
            <w:tcW w:w="2410" w:type="dxa"/>
            <w:shd w:val="clear" w:color="auto" w:fill="auto"/>
          </w:tcPr>
          <w:p w:rsidR="00B34871" w:rsidRDefault="006C5781" w:rsidP="0028001D">
            <w:pPr>
              <w:spacing w:before="40" w:after="120"/>
              <w:ind w:right="113"/>
            </w:pPr>
            <w:r w:rsidRPr="006C5781">
              <w:t>ILO Conventions Nos. 169 and 189</w:t>
            </w:r>
            <w:r w:rsidRPr="001C5AAF">
              <w:rPr>
                <w:rStyle w:val="EndnoteReference"/>
              </w:rPr>
              <w:endnoteReference w:id="9"/>
            </w: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00642A" w:rsidP="0028001D">
            <w:pPr>
              <w:spacing w:before="40" w:after="120"/>
              <w:ind w:right="113"/>
              <w:rPr>
                <w:lang w:val="es-ES"/>
              </w:rPr>
            </w:pPr>
            <w:r>
              <w:rPr>
                <w:lang w:val="es-ES"/>
              </w:rPr>
              <w:t>--</w:t>
            </w:r>
          </w:p>
        </w:tc>
        <w:tc>
          <w:tcPr>
            <w:tcW w:w="2409" w:type="dxa"/>
            <w:tcBorders>
              <w:bottom w:val="single" w:sz="12" w:space="0" w:color="auto"/>
            </w:tcBorders>
            <w:shd w:val="clear" w:color="auto" w:fill="auto"/>
          </w:tcPr>
          <w:p w:rsidR="002E5BE3" w:rsidRDefault="0000642A" w:rsidP="0028001D">
            <w:pPr>
              <w:spacing w:before="40" w:after="120"/>
              <w:ind w:right="113"/>
            </w:pPr>
            <w:r>
              <w:t>--</w:t>
            </w:r>
          </w:p>
        </w:tc>
        <w:tc>
          <w:tcPr>
            <w:tcW w:w="2410" w:type="dxa"/>
            <w:tcBorders>
              <w:bottom w:val="single" w:sz="12" w:space="0" w:color="auto"/>
            </w:tcBorders>
            <w:shd w:val="clear" w:color="auto" w:fill="auto"/>
          </w:tcPr>
          <w:p w:rsidR="002E5BE3" w:rsidRDefault="006C5781" w:rsidP="0028001D">
            <w:pPr>
              <w:spacing w:before="40" w:after="120"/>
              <w:ind w:right="113"/>
            </w:pPr>
            <w:r w:rsidRPr="006C5781">
              <w:t>Convention against Discrimination in Education</w:t>
            </w: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6C5781" w:rsidRPr="001C5AAF">
        <w:rPr>
          <w:rStyle w:val="EndnoteReference"/>
          <w:b w:val="0"/>
        </w:rPr>
        <w:endnoteReference w:id="10"/>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6C5781" w:rsidP="0028001D">
            <w:pPr>
              <w:spacing w:before="40" w:after="120"/>
              <w:ind w:right="113"/>
            </w:pPr>
            <w:r>
              <w:t>CESCR</w:t>
            </w:r>
          </w:p>
        </w:tc>
        <w:tc>
          <w:tcPr>
            <w:tcW w:w="1928" w:type="dxa"/>
            <w:shd w:val="clear" w:color="auto" w:fill="auto"/>
          </w:tcPr>
          <w:p w:rsidR="00A02BFB" w:rsidRPr="00A02BFB" w:rsidRDefault="0000642A" w:rsidP="0028001D">
            <w:pPr>
              <w:spacing w:before="40" w:after="120"/>
              <w:ind w:right="113"/>
            </w:pPr>
            <w:r>
              <w:t>--</w:t>
            </w:r>
          </w:p>
        </w:tc>
        <w:tc>
          <w:tcPr>
            <w:tcW w:w="1927" w:type="dxa"/>
            <w:shd w:val="clear" w:color="auto" w:fill="auto"/>
          </w:tcPr>
          <w:p w:rsidR="00A02BFB" w:rsidRPr="00A02BFB" w:rsidRDefault="006C5781" w:rsidP="0028001D">
            <w:pPr>
              <w:spacing w:before="40" w:after="120"/>
              <w:ind w:right="113"/>
            </w:pPr>
            <w:r>
              <w:t>2013</w:t>
            </w:r>
          </w:p>
        </w:tc>
        <w:tc>
          <w:tcPr>
            <w:tcW w:w="1927" w:type="dxa"/>
            <w:shd w:val="clear" w:color="auto" w:fill="auto"/>
          </w:tcPr>
          <w:p w:rsidR="00A02BFB" w:rsidRPr="00A02BFB" w:rsidRDefault="006C5781" w:rsidP="0028001D">
            <w:pPr>
              <w:spacing w:before="40" w:after="120"/>
              <w:ind w:right="113"/>
            </w:pPr>
            <w:r>
              <w:t>June 2016</w:t>
            </w:r>
          </w:p>
        </w:tc>
        <w:tc>
          <w:tcPr>
            <w:tcW w:w="1927" w:type="dxa"/>
            <w:shd w:val="clear" w:color="auto" w:fill="auto"/>
          </w:tcPr>
          <w:p w:rsidR="00A02BFB" w:rsidRPr="00A02BFB" w:rsidRDefault="006C5781" w:rsidP="0028001D">
            <w:pPr>
              <w:spacing w:before="40" w:after="120"/>
              <w:ind w:right="113"/>
            </w:pPr>
            <w:r w:rsidRPr="006C5781">
              <w:rPr>
                <w:bCs/>
              </w:rPr>
              <w:t>Sixth periodic report due in 2021</w:t>
            </w:r>
          </w:p>
        </w:tc>
      </w:tr>
      <w:tr w:rsidR="00FD242A" w:rsidRPr="00A02BFB" w:rsidTr="0028001D">
        <w:tc>
          <w:tcPr>
            <w:tcW w:w="1928" w:type="dxa"/>
            <w:shd w:val="clear" w:color="auto" w:fill="auto"/>
          </w:tcPr>
          <w:p w:rsidR="00A02BFB" w:rsidRPr="00A02BFB" w:rsidRDefault="00CF6980" w:rsidP="0028001D">
            <w:pPr>
              <w:spacing w:before="40" w:after="120"/>
              <w:ind w:right="113"/>
            </w:pPr>
            <w:r>
              <w:t>HR Committee</w:t>
            </w:r>
          </w:p>
        </w:tc>
        <w:tc>
          <w:tcPr>
            <w:tcW w:w="1928" w:type="dxa"/>
            <w:shd w:val="clear" w:color="auto" w:fill="auto"/>
          </w:tcPr>
          <w:p w:rsidR="00A02BFB" w:rsidRPr="00A02BFB" w:rsidRDefault="006C5781" w:rsidP="0028001D">
            <w:pPr>
              <w:spacing w:before="40" w:after="120"/>
              <w:ind w:right="113"/>
            </w:pPr>
            <w:r>
              <w:t>March 2013</w:t>
            </w:r>
          </w:p>
        </w:tc>
        <w:tc>
          <w:tcPr>
            <w:tcW w:w="1927" w:type="dxa"/>
            <w:shd w:val="clear" w:color="auto" w:fill="auto"/>
          </w:tcPr>
          <w:p w:rsidR="00A02BFB" w:rsidRPr="00A02BFB" w:rsidRDefault="006C5781" w:rsidP="0028001D">
            <w:pPr>
              <w:spacing w:before="40" w:after="120"/>
              <w:ind w:right="113"/>
            </w:pPr>
            <w:r>
              <w:t>2017</w:t>
            </w:r>
          </w:p>
        </w:tc>
        <w:tc>
          <w:tcPr>
            <w:tcW w:w="1927" w:type="dxa"/>
            <w:shd w:val="clear" w:color="auto" w:fill="auto"/>
          </w:tcPr>
          <w:p w:rsidR="00A02BFB" w:rsidRPr="00A02BFB" w:rsidRDefault="006C5781" w:rsidP="0028001D">
            <w:pPr>
              <w:spacing w:before="40" w:after="120"/>
              <w:ind w:right="113"/>
            </w:pPr>
            <w:r>
              <w:t>March 2019</w:t>
            </w:r>
          </w:p>
        </w:tc>
        <w:tc>
          <w:tcPr>
            <w:tcW w:w="1927" w:type="dxa"/>
            <w:shd w:val="clear" w:color="auto" w:fill="auto"/>
          </w:tcPr>
          <w:p w:rsidR="00A02BFB" w:rsidRPr="00A02BFB" w:rsidRDefault="006C5781" w:rsidP="0028001D">
            <w:pPr>
              <w:spacing w:before="40" w:after="120"/>
              <w:ind w:right="113"/>
            </w:pPr>
            <w:r w:rsidRPr="006C5781">
              <w:t>Third report due in 2023</w:t>
            </w:r>
          </w:p>
        </w:tc>
      </w:tr>
      <w:tr w:rsidR="00FD242A" w:rsidRPr="00A02BFB" w:rsidTr="0028001D">
        <w:tc>
          <w:tcPr>
            <w:tcW w:w="1928" w:type="dxa"/>
            <w:shd w:val="clear" w:color="auto" w:fill="auto"/>
          </w:tcPr>
          <w:p w:rsidR="00A02BFB" w:rsidRPr="00A02BFB" w:rsidRDefault="00CF6980" w:rsidP="0028001D">
            <w:pPr>
              <w:spacing w:before="40" w:after="120"/>
              <w:ind w:right="113"/>
            </w:pPr>
            <w:r>
              <w:t>CEDAW</w:t>
            </w:r>
          </w:p>
        </w:tc>
        <w:tc>
          <w:tcPr>
            <w:tcW w:w="1928" w:type="dxa"/>
            <w:shd w:val="clear" w:color="auto" w:fill="auto"/>
          </w:tcPr>
          <w:p w:rsidR="00A02BFB" w:rsidRPr="00A02BFB" w:rsidRDefault="006C5781" w:rsidP="0028001D">
            <w:pPr>
              <w:spacing w:before="40" w:after="120"/>
              <w:ind w:right="113"/>
            </w:pPr>
            <w:r>
              <w:t>February 2013</w:t>
            </w:r>
          </w:p>
        </w:tc>
        <w:tc>
          <w:tcPr>
            <w:tcW w:w="1927" w:type="dxa"/>
            <w:shd w:val="clear" w:color="auto" w:fill="auto"/>
          </w:tcPr>
          <w:p w:rsidR="00A02BFB" w:rsidRPr="00A02BFB" w:rsidRDefault="006C5781" w:rsidP="0028001D">
            <w:pPr>
              <w:spacing w:before="40" w:after="120"/>
              <w:ind w:right="113"/>
            </w:pPr>
            <w:r>
              <w:t>2017</w:t>
            </w:r>
          </w:p>
        </w:tc>
        <w:tc>
          <w:tcPr>
            <w:tcW w:w="1927" w:type="dxa"/>
            <w:shd w:val="clear" w:color="auto" w:fill="auto"/>
          </w:tcPr>
          <w:p w:rsidR="00A02BFB" w:rsidRPr="00A02BFB" w:rsidRDefault="006C5781" w:rsidP="0028001D">
            <w:pPr>
              <w:spacing w:before="40" w:after="120"/>
              <w:ind w:right="113"/>
            </w:pPr>
            <w:r>
              <w:t>February 2019</w:t>
            </w:r>
          </w:p>
        </w:tc>
        <w:tc>
          <w:tcPr>
            <w:tcW w:w="1927" w:type="dxa"/>
            <w:shd w:val="clear" w:color="auto" w:fill="auto"/>
          </w:tcPr>
          <w:p w:rsidR="00A02BFB" w:rsidRPr="00A02BFB" w:rsidRDefault="006C5781" w:rsidP="0028001D">
            <w:pPr>
              <w:spacing w:before="40" w:after="120"/>
              <w:ind w:right="113"/>
            </w:pPr>
            <w:r w:rsidRPr="006C5781">
              <w:t>Eighth report sue in 2023</w:t>
            </w:r>
          </w:p>
        </w:tc>
      </w:tr>
      <w:tr w:rsidR="00FD242A" w:rsidRPr="00A02BFB" w:rsidTr="00151C6A">
        <w:tc>
          <w:tcPr>
            <w:tcW w:w="1928" w:type="dxa"/>
            <w:shd w:val="clear" w:color="auto" w:fill="auto"/>
          </w:tcPr>
          <w:p w:rsidR="00A02BFB" w:rsidRPr="00A02BFB" w:rsidRDefault="00CF6980" w:rsidP="0028001D">
            <w:pPr>
              <w:spacing w:before="40" w:after="120"/>
              <w:ind w:right="113"/>
            </w:pPr>
            <w:r w:rsidRPr="00CF6980">
              <w:t>CRC</w:t>
            </w:r>
          </w:p>
        </w:tc>
        <w:tc>
          <w:tcPr>
            <w:tcW w:w="1928" w:type="dxa"/>
            <w:shd w:val="clear" w:color="auto" w:fill="auto"/>
          </w:tcPr>
          <w:p w:rsidR="00A02BFB" w:rsidRPr="00A02BFB" w:rsidRDefault="0000642A" w:rsidP="0028001D">
            <w:pPr>
              <w:spacing w:before="40" w:after="120"/>
              <w:ind w:right="113"/>
            </w:pPr>
            <w:r>
              <w:t>October 2010</w:t>
            </w:r>
          </w:p>
        </w:tc>
        <w:tc>
          <w:tcPr>
            <w:tcW w:w="1927" w:type="dxa"/>
            <w:shd w:val="clear" w:color="auto" w:fill="auto"/>
          </w:tcPr>
          <w:p w:rsidR="00A02BFB" w:rsidRPr="00A02BFB" w:rsidRDefault="0000642A" w:rsidP="0028001D">
            <w:pPr>
              <w:spacing w:before="40" w:after="120"/>
              <w:ind w:right="113"/>
            </w:pPr>
            <w:r w:rsidRPr="0000642A">
              <w:t>2016 (on CRC, OP-CRC-AC and OP-CRC-SC)</w:t>
            </w:r>
          </w:p>
        </w:tc>
        <w:tc>
          <w:tcPr>
            <w:tcW w:w="1927" w:type="dxa"/>
            <w:shd w:val="clear" w:color="auto" w:fill="auto"/>
          </w:tcPr>
          <w:p w:rsidR="00A02BFB" w:rsidRPr="00A02BFB" w:rsidRDefault="0000642A" w:rsidP="0028001D">
            <w:pPr>
              <w:spacing w:before="40" w:after="120"/>
              <w:ind w:right="113"/>
            </w:pPr>
            <w:r w:rsidRPr="0000642A">
              <w:t>June 2018 (on CRC, OP-CRC-AC and OP-CRC-SC)</w:t>
            </w:r>
          </w:p>
        </w:tc>
        <w:tc>
          <w:tcPr>
            <w:tcW w:w="1927" w:type="dxa"/>
            <w:shd w:val="clear" w:color="auto" w:fill="auto"/>
          </w:tcPr>
          <w:p w:rsidR="00A02BFB" w:rsidRPr="00A02BFB" w:rsidRDefault="0000642A" w:rsidP="007D2157">
            <w:pPr>
              <w:spacing w:before="40" w:after="120"/>
              <w:ind w:right="113"/>
            </w:pPr>
            <w:r w:rsidRPr="0000642A">
              <w:rPr>
                <w:bCs/>
              </w:rPr>
              <w:t>Eighth report due in 2023</w:t>
            </w:r>
          </w:p>
        </w:tc>
      </w:tr>
      <w:tr w:rsidR="00CF6980" w:rsidRPr="00A02BFB" w:rsidTr="00151C6A">
        <w:tc>
          <w:tcPr>
            <w:tcW w:w="1928" w:type="dxa"/>
            <w:shd w:val="clear" w:color="auto" w:fill="auto"/>
          </w:tcPr>
          <w:p w:rsidR="00CF6980" w:rsidRDefault="00CF6980" w:rsidP="0060015D">
            <w:pPr>
              <w:spacing w:before="40" w:after="120"/>
              <w:ind w:right="113"/>
            </w:pPr>
            <w:r>
              <w:t>CRPD</w:t>
            </w:r>
          </w:p>
        </w:tc>
        <w:tc>
          <w:tcPr>
            <w:tcW w:w="1928" w:type="dxa"/>
            <w:shd w:val="clear" w:color="auto" w:fill="auto"/>
          </w:tcPr>
          <w:p w:rsidR="00CF6980" w:rsidRDefault="0000642A" w:rsidP="0028001D">
            <w:pPr>
              <w:spacing w:before="40" w:after="120"/>
              <w:ind w:right="113"/>
            </w:pPr>
            <w:r>
              <w:t>--</w:t>
            </w:r>
          </w:p>
        </w:tc>
        <w:tc>
          <w:tcPr>
            <w:tcW w:w="1927" w:type="dxa"/>
            <w:shd w:val="clear" w:color="auto" w:fill="auto"/>
          </w:tcPr>
          <w:p w:rsidR="00CF6980" w:rsidRDefault="0000642A" w:rsidP="0028001D">
            <w:pPr>
              <w:spacing w:before="40" w:after="120"/>
              <w:ind w:right="113"/>
            </w:pPr>
            <w:r>
              <w:t>2017</w:t>
            </w:r>
          </w:p>
        </w:tc>
        <w:tc>
          <w:tcPr>
            <w:tcW w:w="1927" w:type="dxa"/>
            <w:shd w:val="clear" w:color="auto" w:fill="auto"/>
          </w:tcPr>
          <w:p w:rsidR="00CF6980" w:rsidRDefault="0000642A" w:rsidP="0028001D">
            <w:pPr>
              <w:spacing w:before="40" w:after="120"/>
              <w:ind w:right="113"/>
            </w:pPr>
            <w:r>
              <w:t>--</w:t>
            </w:r>
          </w:p>
        </w:tc>
        <w:tc>
          <w:tcPr>
            <w:tcW w:w="1927" w:type="dxa"/>
            <w:shd w:val="clear" w:color="auto" w:fill="auto"/>
          </w:tcPr>
          <w:p w:rsidR="00CF6980" w:rsidRPr="00CF6980" w:rsidRDefault="0000642A" w:rsidP="0028001D">
            <w:pPr>
              <w:spacing w:before="40" w:after="120"/>
              <w:ind w:right="113"/>
            </w:pPr>
            <w:r w:rsidRPr="0000642A">
              <w:t>Initial report pending consideration</w:t>
            </w:r>
          </w:p>
        </w:tc>
      </w:tr>
      <w:tr w:rsidR="007D2157" w:rsidRPr="007A09CD" w:rsidTr="006C5781">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6C5781">
        <w:trPr>
          <w:trHeight w:hRule="exact" w:val="113"/>
        </w:trPr>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ED4A48" w:rsidP="007D2157">
            <w:pPr>
              <w:spacing w:before="40" w:after="120"/>
              <w:ind w:right="113"/>
            </w:pPr>
            <w:r>
              <w:t>HR Committee</w:t>
            </w:r>
          </w:p>
        </w:tc>
        <w:tc>
          <w:tcPr>
            <w:tcW w:w="2410" w:type="dxa"/>
            <w:shd w:val="clear" w:color="auto" w:fill="auto"/>
          </w:tcPr>
          <w:p w:rsidR="00B22B96" w:rsidRDefault="00ED4A48" w:rsidP="007D2157">
            <w:pPr>
              <w:spacing w:before="40" w:after="120"/>
              <w:ind w:right="113"/>
            </w:pPr>
            <w:r>
              <w:t>2014</w:t>
            </w:r>
          </w:p>
          <w:p w:rsidR="00ED4A48" w:rsidRPr="00B22B96" w:rsidRDefault="00ED4A48" w:rsidP="00ED4A48">
            <w:pPr>
              <w:spacing w:before="480" w:after="120"/>
              <w:ind w:right="113"/>
            </w:pPr>
            <w:r>
              <w:lastRenderedPageBreak/>
              <w:t>2021</w:t>
            </w:r>
          </w:p>
        </w:tc>
        <w:tc>
          <w:tcPr>
            <w:tcW w:w="2410" w:type="dxa"/>
            <w:shd w:val="clear" w:color="auto" w:fill="auto"/>
          </w:tcPr>
          <w:p w:rsidR="00B22B96" w:rsidRDefault="00ED4A48" w:rsidP="007D2157">
            <w:pPr>
              <w:spacing w:before="40" w:after="120"/>
              <w:ind w:right="113"/>
            </w:pPr>
            <w:r w:rsidRPr="00ED4A48">
              <w:lastRenderedPageBreak/>
              <w:t xml:space="preserve">Independence of the Ombudsman; gender-based violence; and birth </w:t>
            </w:r>
            <w:r w:rsidRPr="00ED4A48">
              <w:lastRenderedPageBreak/>
              <w:t>registration.</w:t>
            </w:r>
            <w:r w:rsidRPr="00ED4A48">
              <w:rPr>
                <w:rStyle w:val="EndnoteReference"/>
              </w:rPr>
              <w:endnoteReference w:id="11"/>
            </w:r>
          </w:p>
          <w:p w:rsidR="00ED4A48" w:rsidRPr="00B22B96" w:rsidRDefault="00ED4A48" w:rsidP="007D2157">
            <w:pPr>
              <w:spacing w:before="40" w:after="120"/>
              <w:ind w:right="113"/>
            </w:pPr>
            <w:r w:rsidRPr="00ED4A48">
              <w:rPr>
                <w:bCs/>
              </w:rPr>
              <w:t>Voluntary termination of pregnancy and maternal mortality; excessive use of force and conduct of law enforcement officers; and freedom of assembly.</w:t>
            </w:r>
            <w:r w:rsidRPr="00ED4A48">
              <w:rPr>
                <w:rStyle w:val="EndnoteReference"/>
              </w:rPr>
              <w:endnoteReference w:id="12"/>
            </w:r>
          </w:p>
        </w:tc>
        <w:tc>
          <w:tcPr>
            <w:tcW w:w="2410" w:type="dxa"/>
            <w:shd w:val="clear" w:color="auto" w:fill="auto"/>
          </w:tcPr>
          <w:p w:rsidR="00B22B96" w:rsidRPr="00B22B96" w:rsidRDefault="00ED4A48" w:rsidP="007D2157">
            <w:pPr>
              <w:spacing w:before="40" w:after="120"/>
              <w:ind w:right="113"/>
            </w:pPr>
            <w:r w:rsidRPr="00ED4A48">
              <w:lastRenderedPageBreak/>
              <w:t>2014</w:t>
            </w:r>
            <w:r w:rsidRPr="00ED4A48">
              <w:rPr>
                <w:rStyle w:val="EndnoteReference"/>
              </w:rPr>
              <w:endnoteReference w:id="13"/>
            </w:r>
            <w:r w:rsidRPr="00ED4A48">
              <w:t xml:space="preserve"> and 2015</w:t>
            </w:r>
            <w:r w:rsidRPr="00ED4A48">
              <w:rPr>
                <w:rStyle w:val="EndnoteReference"/>
              </w:rPr>
              <w:endnoteReference w:id="14"/>
            </w:r>
            <w:r w:rsidRPr="00ED4A48">
              <w:t xml:space="preserve">. Further information requested and discontinuation of the </w:t>
            </w:r>
            <w:r w:rsidRPr="00ED4A48">
              <w:lastRenderedPageBreak/>
              <w:t>follow up procedure.</w:t>
            </w:r>
            <w:r w:rsidRPr="00ED4A48">
              <w:rPr>
                <w:rStyle w:val="EndnoteReference"/>
              </w:rPr>
              <w:endnoteReference w:id="15"/>
            </w:r>
          </w:p>
        </w:tc>
      </w:tr>
      <w:tr w:rsidR="00292DEC" w:rsidRPr="00B22B96" w:rsidTr="007D2157">
        <w:tc>
          <w:tcPr>
            <w:tcW w:w="2407" w:type="dxa"/>
            <w:tcBorders>
              <w:bottom w:val="single" w:sz="12" w:space="0" w:color="auto"/>
            </w:tcBorders>
            <w:shd w:val="clear" w:color="auto" w:fill="auto"/>
          </w:tcPr>
          <w:p w:rsidR="00292DEC" w:rsidRPr="00B22B96" w:rsidRDefault="00292DEC" w:rsidP="007D2157">
            <w:pPr>
              <w:spacing w:before="40" w:after="120"/>
              <w:ind w:right="113"/>
            </w:pPr>
            <w:r>
              <w:lastRenderedPageBreak/>
              <w:t>CEDAW</w:t>
            </w:r>
          </w:p>
        </w:tc>
        <w:tc>
          <w:tcPr>
            <w:tcW w:w="2410" w:type="dxa"/>
            <w:tcBorders>
              <w:bottom w:val="single" w:sz="12" w:space="0" w:color="auto"/>
            </w:tcBorders>
            <w:shd w:val="clear" w:color="auto" w:fill="auto"/>
          </w:tcPr>
          <w:p w:rsidR="00292DEC" w:rsidRDefault="00ED4A48" w:rsidP="007D2157">
            <w:pPr>
              <w:spacing w:before="40" w:after="120"/>
              <w:ind w:right="113"/>
            </w:pPr>
            <w:r>
              <w:t>2015</w:t>
            </w:r>
          </w:p>
          <w:p w:rsidR="00ED4A48" w:rsidRPr="00B22B96" w:rsidRDefault="00ED4A48" w:rsidP="00ED4A48">
            <w:pPr>
              <w:spacing w:before="2040" w:after="120"/>
              <w:ind w:right="113"/>
            </w:pPr>
            <w:r>
              <w:t>2025</w:t>
            </w:r>
          </w:p>
        </w:tc>
        <w:tc>
          <w:tcPr>
            <w:tcW w:w="2410" w:type="dxa"/>
            <w:tcBorders>
              <w:bottom w:val="single" w:sz="12" w:space="0" w:color="auto"/>
            </w:tcBorders>
            <w:shd w:val="clear" w:color="auto" w:fill="auto"/>
          </w:tcPr>
          <w:p w:rsidR="00292DEC" w:rsidRDefault="00ED4A48" w:rsidP="007D2157">
            <w:pPr>
              <w:spacing w:before="40" w:after="120"/>
              <w:ind w:right="113"/>
            </w:pPr>
            <w:r w:rsidRPr="00ED4A48">
              <w:t>Resources of national machinery for the empowerment of women; adoption of National Gender Policy and Land Reform Programme; and i</w:t>
            </w:r>
            <w:r w:rsidRPr="00ED4A48">
              <w:rPr>
                <w:bCs/>
              </w:rPr>
              <w:t>ntegration of a gender perspective into the National Strategy for Combating Poverty</w:t>
            </w:r>
            <w:r w:rsidRPr="00ED4A48">
              <w:t>.</w:t>
            </w:r>
            <w:r w:rsidRPr="00ED4A48">
              <w:rPr>
                <w:rStyle w:val="EndnoteReference"/>
              </w:rPr>
              <w:endnoteReference w:id="16"/>
            </w:r>
          </w:p>
          <w:p w:rsidR="00ED4A48" w:rsidRPr="00B22B96" w:rsidRDefault="00ED4A48" w:rsidP="007D2157">
            <w:pPr>
              <w:spacing w:before="40" w:after="120"/>
              <w:ind w:right="113"/>
            </w:pPr>
            <w:r w:rsidRPr="00ED4A48">
              <w:t xml:space="preserve">Access to justice; </w:t>
            </w:r>
            <w:r w:rsidRPr="00ED4A48">
              <w:rPr>
                <w:bCs/>
              </w:rPr>
              <w:t xml:space="preserve">adoption of the action plan for the implementation of the national policy on gender equality and equity; </w:t>
            </w:r>
            <w:r w:rsidRPr="00ED4A48">
              <w:t xml:space="preserve">rural women; and protection of </w:t>
            </w:r>
            <w:r w:rsidRPr="00ED4A48">
              <w:rPr>
                <w:bCs/>
              </w:rPr>
              <w:t>migrant and asylum-seeking women and girls.</w:t>
            </w:r>
            <w:r w:rsidRPr="00ED4A48">
              <w:rPr>
                <w:rStyle w:val="EndnoteReference"/>
              </w:rPr>
              <w:endnoteReference w:id="17"/>
            </w:r>
          </w:p>
        </w:tc>
        <w:tc>
          <w:tcPr>
            <w:tcW w:w="2410" w:type="dxa"/>
            <w:tcBorders>
              <w:bottom w:val="single" w:sz="12" w:space="0" w:color="auto"/>
            </w:tcBorders>
            <w:shd w:val="clear" w:color="auto" w:fill="auto"/>
          </w:tcPr>
          <w:p w:rsidR="00292DEC" w:rsidRPr="00B22B96" w:rsidRDefault="00ED4A48" w:rsidP="007D2157">
            <w:pPr>
              <w:spacing w:before="40" w:after="120"/>
              <w:ind w:right="113"/>
            </w:pPr>
            <w:r w:rsidRPr="00ED4A48">
              <w:t>2015.</w:t>
            </w:r>
            <w:r w:rsidRPr="00ED4A48">
              <w:rPr>
                <w:rStyle w:val="EndnoteReference"/>
              </w:rPr>
              <w:endnoteReference w:id="18"/>
            </w:r>
            <w:r w:rsidRPr="00ED4A48">
              <w:t xml:space="preserve"> Further information requested.</w:t>
            </w:r>
            <w:r w:rsidRPr="00ED4A48">
              <w:rPr>
                <w:rStyle w:val="EndnoteReference"/>
              </w:rPr>
              <w:endnoteReference w:id="19"/>
            </w:r>
          </w:p>
        </w:tc>
      </w:tr>
    </w:tbl>
    <w:bookmarkEnd w:id="3"/>
    <w:p w:rsidR="00A02BFB" w:rsidRPr="00292DEC" w:rsidRDefault="00A02BFB" w:rsidP="00292DEC">
      <w:pPr>
        <w:pStyle w:val="H1G"/>
      </w:pPr>
      <w:r w:rsidRPr="00292DEC">
        <w:tab/>
        <w:t>B.</w:t>
      </w:r>
      <w:r w:rsidRPr="00292DEC">
        <w:tab/>
      </w:r>
      <w:r w:rsidR="00677AF1" w:rsidRPr="00292DEC">
        <w:t>Cooperation with special procedures</w:t>
      </w:r>
      <w:r w:rsidR="00677AF1" w:rsidRPr="00292DEC">
        <w:rPr>
          <w:rStyle w:val="EndnoteReference"/>
          <w:b w:val="0"/>
        </w:rPr>
        <w:endnoteReference w:id="20"/>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F9635C" w:rsidP="0028001D">
            <w:pPr>
              <w:spacing w:before="40" w:after="120"/>
              <w:ind w:right="113"/>
            </w:pPr>
            <w:r w:rsidRPr="00F9635C">
              <w:t>No</w:t>
            </w:r>
          </w:p>
        </w:tc>
        <w:tc>
          <w:tcPr>
            <w:tcW w:w="3400" w:type="dxa"/>
            <w:shd w:val="clear" w:color="auto" w:fill="auto"/>
          </w:tcPr>
          <w:p w:rsidR="003E33AE" w:rsidRPr="00F9635C" w:rsidRDefault="00F9635C" w:rsidP="0028001D">
            <w:pPr>
              <w:spacing w:before="40" w:after="120"/>
              <w:ind w:right="113"/>
            </w:pPr>
            <w:r w:rsidRPr="00F9635C">
              <w:t>No</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Pr="009E78E3" w:rsidRDefault="00A850C2" w:rsidP="0028001D">
            <w:pPr>
              <w:spacing w:before="40" w:after="120"/>
              <w:ind w:right="113"/>
            </w:pPr>
          </w:p>
        </w:tc>
        <w:tc>
          <w:tcPr>
            <w:tcW w:w="3400" w:type="dxa"/>
            <w:shd w:val="clear" w:color="auto" w:fill="auto"/>
          </w:tcPr>
          <w:p w:rsidR="00A850C2" w:rsidRPr="009E78E3" w:rsidRDefault="000F132E" w:rsidP="00730838">
            <w:pPr>
              <w:spacing w:before="40" w:after="120"/>
              <w:ind w:right="113"/>
            </w:pPr>
            <w:r>
              <w:t>Migrants (2016)</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471995" w:rsidRDefault="000F132E" w:rsidP="00953956">
            <w:pPr>
              <w:ind w:right="113"/>
            </w:pPr>
            <w:r>
              <w:t>Adequate housing</w:t>
            </w:r>
          </w:p>
          <w:p w:rsidR="000F132E" w:rsidRDefault="000F132E" w:rsidP="00953956">
            <w:pPr>
              <w:ind w:right="113"/>
            </w:pPr>
            <w:r>
              <w:t>Education</w:t>
            </w:r>
          </w:p>
          <w:p w:rsidR="000F132E" w:rsidRDefault="000F132E" w:rsidP="00953956">
            <w:pPr>
              <w:ind w:right="113"/>
            </w:pPr>
            <w:r>
              <w:t>Freedom of expression</w:t>
            </w:r>
          </w:p>
          <w:p w:rsidR="000F132E" w:rsidRPr="00A31ADE" w:rsidRDefault="000F132E" w:rsidP="00953956">
            <w:pPr>
              <w:ind w:right="113"/>
            </w:pPr>
            <w:r>
              <w:t>Migrants</w:t>
            </w:r>
          </w:p>
        </w:tc>
        <w:tc>
          <w:tcPr>
            <w:tcW w:w="3400" w:type="dxa"/>
            <w:shd w:val="clear" w:color="auto" w:fill="auto"/>
          </w:tcPr>
          <w:p w:rsidR="00953956" w:rsidRPr="00A31ADE" w:rsidRDefault="00953956" w:rsidP="00953956">
            <w:pPr>
              <w:rPr>
                <w:rFonts w:eastAsia="Calibri"/>
                <w:lang w:eastAsia="en-GB"/>
              </w:rPr>
            </w:pP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3E6998" w:rsidRPr="00B83435" w:rsidRDefault="00BE3252" w:rsidP="00953956">
            <w:pPr>
              <w:spacing w:before="120"/>
              <w:ind w:right="113"/>
            </w:pPr>
            <w:r w:rsidRPr="00B83435">
              <w:t xml:space="preserve">Freedom of </w:t>
            </w:r>
            <w:r w:rsidR="00953956" w:rsidRPr="00B83435">
              <w:t>assembly</w:t>
            </w:r>
          </w:p>
          <w:p w:rsidR="00953956" w:rsidRPr="00BE3252" w:rsidRDefault="000F132E" w:rsidP="00953956">
            <w:pPr>
              <w:ind w:right="113"/>
            </w:pPr>
            <w:r>
              <w:t>Business and human rights</w:t>
            </w:r>
          </w:p>
        </w:tc>
        <w:tc>
          <w:tcPr>
            <w:tcW w:w="3400" w:type="dxa"/>
            <w:shd w:val="clear" w:color="auto" w:fill="auto"/>
          </w:tcPr>
          <w:p w:rsidR="000F132E" w:rsidRPr="000F132E" w:rsidRDefault="000F132E" w:rsidP="000F132E">
            <w:pPr>
              <w:spacing w:before="120"/>
              <w:ind w:right="113"/>
            </w:pPr>
            <w:r w:rsidRPr="000F132E">
              <w:t>Freedom of expression</w:t>
            </w:r>
          </w:p>
          <w:p w:rsidR="000F132E" w:rsidRPr="000F132E" w:rsidRDefault="000F132E" w:rsidP="000F132E">
            <w:pPr>
              <w:ind w:right="113"/>
            </w:pPr>
            <w:r w:rsidRPr="000F132E">
              <w:t>Business and human rights</w:t>
            </w:r>
          </w:p>
          <w:p w:rsidR="000F132E" w:rsidRPr="000F132E" w:rsidRDefault="000F132E" w:rsidP="000F132E">
            <w:pPr>
              <w:ind w:right="113"/>
            </w:pPr>
            <w:r w:rsidRPr="000F132E">
              <w:t>Foreign debt</w:t>
            </w:r>
          </w:p>
          <w:p w:rsidR="000F132E" w:rsidRPr="000F132E" w:rsidRDefault="000F132E" w:rsidP="000F132E">
            <w:pPr>
              <w:ind w:right="113"/>
            </w:pPr>
            <w:r w:rsidRPr="000F132E">
              <w:t>Leprosy</w:t>
            </w:r>
          </w:p>
          <w:p w:rsidR="000F132E" w:rsidRPr="000F132E" w:rsidRDefault="000F132E" w:rsidP="000F132E">
            <w:pPr>
              <w:ind w:right="113"/>
            </w:pPr>
            <w:r w:rsidRPr="000F132E">
              <w:t>Extreme poverty</w:t>
            </w:r>
          </w:p>
          <w:p w:rsidR="00953956" w:rsidRPr="00BE3252" w:rsidRDefault="000F132E" w:rsidP="000F132E">
            <w:pPr>
              <w:ind w:right="113"/>
            </w:pPr>
            <w:r w:rsidRPr="000F132E">
              <w:t>Development</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F06498">
            <w:pPr>
              <w:spacing w:before="40" w:after="120"/>
              <w:ind w:right="113"/>
            </w:pPr>
            <w:r>
              <w:t xml:space="preserve">During the period under review </w:t>
            </w:r>
            <w:r w:rsidR="00F06498">
              <w:t>4</w:t>
            </w:r>
            <w:r w:rsidR="009D3FA1">
              <w:t xml:space="preserve"> communications were sent</w:t>
            </w:r>
            <w:r>
              <w:t>. The Government replied to</w:t>
            </w:r>
            <w:r w:rsidR="002B4657">
              <w:t xml:space="preserve"> </w:t>
            </w:r>
            <w:r w:rsidR="00F06498">
              <w:t>3</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F9791C" w:rsidP="00A81300">
            <w:pPr>
              <w:spacing w:before="40" w:after="120"/>
              <w:ind w:right="113"/>
            </w:pPr>
            <w:r>
              <w:t>--</w:t>
            </w: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lastRenderedPageBreak/>
        <w:tab/>
        <w:t>C.</w:t>
      </w:r>
      <w:r w:rsidRPr="009D3FA1">
        <w:tab/>
      </w:r>
      <w:r w:rsidR="005D71E9" w:rsidRPr="005D71E9">
        <w:t>Status of national human rights institutions</w:t>
      </w:r>
      <w:r w:rsidR="00F06498" w:rsidRPr="00F06498">
        <w:rPr>
          <w:rStyle w:val="EndnoteReference"/>
          <w:b w:val="0"/>
        </w:rPr>
        <w:endnoteReference w:id="21"/>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7A79FC">
            <w:pPr>
              <w:spacing w:before="40" w:after="120"/>
              <w:ind w:right="113"/>
              <w:rPr>
                <w:i/>
                <w:sz w:val="16"/>
              </w:rPr>
            </w:pPr>
            <w:r w:rsidRPr="005D71E9">
              <w:rPr>
                <w:i/>
                <w:sz w:val="16"/>
              </w:rPr>
              <w:t>Status during present cycle</w:t>
            </w:r>
            <w:r w:rsidR="007A79FC" w:rsidRPr="007A79FC">
              <w:rPr>
                <w:rStyle w:val="EndnoteReference"/>
              </w:rPr>
              <w:endnoteReference w:id="22"/>
            </w:r>
            <w:bookmarkStart w:id="4" w:name="_GoBack"/>
            <w:bookmarkEnd w:id="4"/>
          </w:p>
        </w:tc>
      </w:tr>
      <w:tr w:rsidR="00A02BFB" w:rsidRPr="00332822" w:rsidTr="000F1BA3">
        <w:trPr>
          <w:trHeight w:hRule="exact" w:val="686"/>
        </w:trPr>
        <w:tc>
          <w:tcPr>
            <w:tcW w:w="3211" w:type="dxa"/>
            <w:shd w:val="clear" w:color="auto" w:fill="auto"/>
            <w:vAlign w:val="bottom"/>
          </w:tcPr>
          <w:p w:rsidR="000F1BA3" w:rsidRPr="000F1BA3" w:rsidRDefault="000F1BA3" w:rsidP="000F1BA3">
            <w:pPr>
              <w:spacing w:before="80" w:after="80" w:line="200" w:lineRule="exact"/>
              <w:ind w:right="113"/>
              <w:rPr>
                <w:lang w:val="pt-BR"/>
              </w:rPr>
            </w:pPr>
            <w:r w:rsidRPr="000F1BA3">
              <w:rPr>
                <w:lang w:val="pt-BR"/>
              </w:rPr>
              <w:t>Ombudsman’s Office (Provedoria da</w:t>
            </w:r>
          </w:p>
          <w:p w:rsidR="00A02BFB" w:rsidRPr="00953956" w:rsidRDefault="000F1BA3" w:rsidP="000F1BA3">
            <w:pPr>
              <w:spacing w:before="80" w:after="80" w:line="200" w:lineRule="exact"/>
              <w:ind w:right="113"/>
            </w:pPr>
            <w:r w:rsidRPr="000F1BA3">
              <w:rPr>
                <w:lang w:val="pt-BR"/>
              </w:rPr>
              <w:t>Justiça)</w:t>
            </w:r>
          </w:p>
        </w:tc>
        <w:tc>
          <w:tcPr>
            <w:tcW w:w="3213" w:type="dxa"/>
            <w:shd w:val="clear" w:color="auto" w:fill="auto"/>
            <w:vAlign w:val="bottom"/>
          </w:tcPr>
          <w:p w:rsidR="00A02BFB" w:rsidRPr="00A81300" w:rsidRDefault="000F1BA3" w:rsidP="00D43F51">
            <w:pPr>
              <w:spacing w:after="360" w:line="200" w:lineRule="exact"/>
              <w:ind w:right="113"/>
            </w:pPr>
            <w:r>
              <w:t>N/A</w:t>
            </w:r>
          </w:p>
        </w:tc>
        <w:tc>
          <w:tcPr>
            <w:tcW w:w="3213" w:type="dxa"/>
            <w:shd w:val="clear" w:color="auto" w:fill="auto"/>
            <w:vAlign w:val="bottom"/>
          </w:tcPr>
          <w:p w:rsidR="00A02BFB" w:rsidRPr="00A81300" w:rsidRDefault="000F1BA3" w:rsidP="00D43F51">
            <w:pPr>
              <w:spacing w:after="360" w:line="200" w:lineRule="exact"/>
              <w:ind w:right="113"/>
            </w:pPr>
            <w:r>
              <w:t>N/A</w:t>
            </w:r>
          </w:p>
        </w:tc>
      </w:tr>
    </w:tbl>
    <w:p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6C5781" w:rsidRDefault="006C5781" w:rsidP="006C5781">
      <w:pPr>
        <w:pStyle w:val="H4G"/>
      </w:pPr>
      <w:r>
        <w:t>Notes</w:t>
      </w:r>
    </w:p>
    <w:p w:rsidR="006C5781" w:rsidRPr="00174744" w:rsidRDefault="006C5781" w:rsidP="006C5781">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Angola</w:t>
      </w:r>
      <w:r w:rsidRPr="008B4D7D">
        <w:rPr>
          <w:color w:val="4F81BD"/>
        </w:rPr>
        <w:t xml:space="preserve"> </w:t>
      </w:r>
      <w:r w:rsidRPr="00806A55">
        <w:t>from the previous cycle (A/HRC/WG.6/</w:t>
      </w:r>
      <w:r>
        <w:t>20/AGO</w:t>
      </w:r>
      <w:r w:rsidRPr="00806A55">
        <w:t>/2).</w:t>
      </w:r>
    </w:p>
  </w:endnote>
  <w:endnote w:id="3">
    <w:p w:rsidR="006C5781" w:rsidRDefault="006C5781" w:rsidP="006C5781">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6C5781" w:rsidRPr="00174744" w:rsidRDefault="006C5781" w:rsidP="006C5781">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F1BA3">
        <w:rPr>
          <w:szCs w:val="18"/>
        </w:rPr>
        <w:t>;</w:t>
      </w:r>
    </w:p>
    <w:p w:rsidR="006C5781" w:rsidRPr="00174744" w:rsidRDefault="00E02BB9" w:rsidP="006C5781">
      <w:pPr>
        <w:pStyle w:val="EndnoteText"/>
        <w:widowControl w:val="0"/>
        <w:ind w:left="3969" w:hanging="2268"/>
        <w:rPr>
          <w:szCs w:val="18"/>
        </w:rPr>
      </w:pPr>
      <w:r>
        <w:rPr>
          <w:szCs w:val="18"/>
        </w:rPr>
        <w:t>ICESCR</w:t>
      </w:r>
      <w:r w:rsidR="006C5781" w:rsidRPr="00174744">
        <w:rPr>
          <w:szCs w:val="18"/>
        </w:rPr>
        <w:tab/>
        <w:t>International Covenant on Economic, Social and Cultural Rights</w:t>
      </w:r>
      <w:r w:rsidR="000F1BA3">
        <w:rPr>
          <w:szCs w:val="18"/>
        </w:rPr>
        <w:t>;</w:t>
      </w:r>
    </w:p>
    <w:p w:rsidR="006C5781" w:rsidRPr="00174744" w:rsidRDefault="006C5781" w:rsidP="006C5781">
      <w:pPr>
        <w:pStyle w:val="EndnoteText"/>
        <w:widowControl w:val="0"/>
        <w:ind w:left="3969" w:hanging="2269"/>
        <w:rPr>
          <w:szCs w:val="18"/>
        </w:rPr>
      </w:pPr>
      <w:r w:rsidRPr="00174744">
        <w:rPr>
          <w:szCs w:val="18"/>
        </w:rPr>
        <w:t>OP-ICESCR</w:t>
      </w:r>
      <w:r w:rsidRPr="00174744">
        <w:rPr>
          <w:szCs w:val="18"/>
        </w:rPr>
        <w:tab/>
        <w:t>Optional Protocol to ICESCR</w:t>
      </w:r>
      <w:r w:rsidR="000F1BA3">
        <w:rPr>
          <w:szCs w:val="18"/>
        </w:rPr>
        <w:t>;</w:t>
      </w:r>
    </w:p>
    <w:p w:rsidR="006C5781" w:rsidRPr="00174744" w:rsidRDefault="006C5781" w:rsidP="006C5781">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F1BA3">
        <w:rPr>
          <w:szCs w:val="18"/>
        </w:rPr>
        <w:t>;</w:t>
      </w:r>
    </w:p>
    <w:p w:rsidR="006C5781" w:rsidRPr="00174744" w:rsidRDefault="006C5781" w:rsidP="006C5781">
      <w:pPr>
        <w:pStyle w:val="EndnoteText"/>
        <w:widowControl w:val="0"/>
        <w:ind w:left="3969" w:hanging="2268"/>
        <w:rPr>
          <w:szCs w:val="18"/>
        </w:rPr>
      </w:pPr>
      <w:r w:rsidRPr="00174744">
        <w:rPr>
          <w:szCs w:val="18"/>
        </w:rPr>
        <w:t>ICCPR-OP 1</w:t>
      </w:r>
      <w:r w:rsidRPr="00174744">
        <w:rPr>
          <w:szCs w:val="18"/>
        </w:rPr>
        <w:tab/>
        <w:t>Optional Protocol to ICCPR</w:t>
      </w:r>
      <w:r w:rsidR="000F1BA3">
        <w:rPr>
          <w:szCs w:val="18"/>
        </w:rPr>
        <w:t>;</w:t>
      </w:r>
    </w:p>
    <w:p w:rsidR="006C5781" w:rsidRPr="00174744" w:rsidRDefault="006C5781" w:rsidP="006C5781">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F1BA3">
        <w:rPr>
          <w:szCs w:val="18"/>
        </w:rPr>
        <w:t>;</w:t>
      </w:r>
    </w:p>
    <w:p w:rsidR="006C5781" w:rsidRPr="00174744" w:rsidRDefault="006C5781" w:rsidP="006C5781">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F1BA3">
        <w:rPr>
          <w:szCs w:val="18"/>
        </w:rPr>
        <w:t>;</w:t>
      </w:r>
    </w:p>
    <w:p w:rsidR="006C5781" w:rsidRPr="00174744" w:rsidRDefault="006C5781" w:rsidP="006C5781">
      <w:pPr>
        <w:pStyle w:val="EndnoteText"/>
        <w:widowControl w:val="0"/>
        <w:ind w:left="3969" w:hanging="2269"/>
        <w:rPr>
          <w:szCs w:val="18"/>
        </w:rPr>
      </w:pPr>
      <w:r w:rsidRPr="00174744">
        <w:rPr>
          <w:szCs w:val="18"/>
        </w:rPr>
        <w:t>OP-CEDAW</w:t>
      </w:r>
      <w:r w:rsidRPr="00174744">
        <w:rPr>
          <w:szCs w:val="18"/>
        </w:rPr>
        <w:tab/>
        <w:t>Optional Protocol to CEDAW</w:t>
      </w:r>
      <w:r w:rsidR="000F1BA3">
        <w:rPr>
          <w:szCs w:val="18"/>
        </w:rPr>
        <w:t>;</w:t>
      </w:r>
    </w:p>
    <w:p w:rsidR="006C5781" w:rsidRPr="00174744" w:rsidRDefault="006C5781" w:rsidP="006C5781">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F1BA3">
        <w:rPr>
          <w:szCs w:val="18"/>
        </w:rPr>
        <w:t>;</w:t>
      </w:r>
    </w:p>
    <w:p w:rsidR="006C5781" w:rsidRPr="00174744" w:rsidRDefault="006C5781" w:rsidP="006C5781">
      <w:pPr>
        <w:pStyle w:val="EndnoteText"/>
        <w:widowControl w:val="0"/>
        <w:ind w:left="3969" w:hanging="2269"/>
        <w:rPr>
          <w:szCs w:val="18"/>
        </w:rPr>
      </w:pPr>
      <w:r w:rsidRPr="00174744">
        <w:rPr>
          <w:szCs w:val="18"/>
        </w:rPr>
        <w:t>OP-CAT</w:t>
      </w:r>
      <w:r w:rsidRPr="00174744">
        <w:rPr>
          <w:szCs w:val="18"/>
        </w:rPr>
        <w:tab/>
        <w:t>Optional Protocol to CAT</w:t>
      </w:r>
      <w:r w:rsidR="000F1BA3">
        <w:rPr>
          <w:szCs w:val="18"/>
        </w:rPr>
        <w:t>;</w:t>
      </w:r>
    </w:p>
    <w:p w:rsidR="006C5781" w:rsidRPr="00174744" w:rsidRDefault="006C5781" w:rsidP="006C5781">
      <w:pPr>
        <w:pStyle w:val="EndnoteText"/>
        <w:widowControl w:val="0"/>
        <w:ind w:left="3969" w:hanging="2269"/>
        <w:rPr>
          <w:szCs w:val="18"/>
        </w:rPr>
      </w:pPr>
      <w:r w:rsidRPr="00174744">
        <w:rPr>
          <w:szCs w:val="18"/>
        </w:rPr>
        <w:t>CRC</w:t>
      </w:r>
      <w:r w:rsidRPr="00174744">
        <w:rPr>
          <w:szCs w:val="18"/>
        </w:rPr>
        <w:tab/>
        <w:t>Convention on the Rights of the Child</w:t>
      </w:r>
      <w:r w:rsidR="000F1BA3">
        <w:rPr>
          <w:szCs w:val="18"/>
        </w:rPr>
        <w:t>;</w:t>
      </w:r>
    </w:p>
    <w:p w:rsidR="006C5781" w:rsidRPr="00174744" w:rsidRDefault="006C5781" w:rsidP="006C5781">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F1BA3">
        <w:rPr>
          <w:szCs w:val="18"/>
        </w:rPr>
        <w:t>;</w:t>
      </w:r>
    </w:p>
    <w:p w:rsidR="006C5781" w:rsidRPr="00174744" w:rsidRDefault="006C5781" w:rsidP="006C5781">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F1BA3">
        <w:rPr>
          <w:szCs w:val="18"/>
        </w:rPr>
        <w:t>;</w:t>
      </w:r>
    </w:p>
    <w:p w:rsidR="006C5781" w:rsidRPr="00174744" w:rsidRDefault="006C5781" w:rsidP="006C5781">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F1BA3">
        <w:rPr>
          <w:szCs w:val="18"/>
        </w:rPr>
        <w:t>;</w:t>
      </w:r>
    </w:p>
    <w:p w:rsidR="006C5781" w:rsidRPr="00174744" w:rsidRDefault="006C5781" w:rsidP="006C5781">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0F1BA3">
        <w:rPr>
          <w:szCs w:val="18"/>
        </w:rPr>
        <w:t>;</w:t>
      </w:r>
    </w:p>
    <w:p w:rsidR="006C5781" w:rsidRPr="00174744" w:rsidRDefault="006C5781" w:rsidP="006C5781">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F1BA3">
        <w:rPr>
          <w:szCs w:val="18"/>
        </w:rPr>
        <w:t>;</w:t>
      </w:r>
    </w:p>
    <w:p w:rsidR="006C5781" w:rsidRPr="00174744" w:rsidRDefault="006C5781" w:rsidP="006C5781">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F1BA3">
        <w:rPr>
          <w:szCs w:val="18"/>
        </w:rPr>
        <w:t>;</w:t>
      </w:r>
    </w:p>
    <w:p w:rsidR="006C5781" w:rsidRPr="00AC3610" w:rsidRDefault="006C5781" w:rsidP="006C5781">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6C5781" w:rsidRDefault="006C5781" w:rsidP="006C5781">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6C5781" w:rsidRPr="000A20A0" w:rsidRDefault="006C5781" w:rsidP="006C5781">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0A20A0">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w:t>
      </w:r>
      <w:r w:rsidRPr="000A20A0">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rsidR="006C5781" w:rsidRPr="000A20A0" w:rsidRDefault="006C5781" w:rsidP="006C5781">
      <w:pPr>
        <w:pStyle w:val="EndnoteText"/>
        <w:widowControl w:val="0"/>
        <w:rPr>
          <w:szCs w:val="18"/>
        </w:rPr>
      </w:pPr>
      <w:r w:rsidRPr="000A20A0">
        <w:rPr>
          <w:szCs w:val="18"/>
        </w:rPr>
        <w:tab/>
      </w:r>
      <w:r w:rsidRPr="000A20A0">
        <w:rPr>
          <w:rStyle w:val="EndnoteReference"/>
          <w:szCs w:val="18"/>
        </w:rPr>
        <w:endnoteRef/>
      </w:r>
      <w:r w:rsidRPr="000A20A0">
        <w:rPr>
          <w:szCs w:val="18"/>
        </w:rPr>
        <w:tab/>
        <w:t>Protocol Additional to the Geneva Conventions of 12 August 1949, and relating to the Protection of Victims of Non-International Armed Conflicts (Protocol II); Protocol Additional to the Geneva Conventions of 12 August 1949, and relating to the Adoption of an Additional Dis</w:t>
      </w:r>
      <w:r w:rsidR="000F1BA3">
        <w:rPr>
          <w:szCs w:val="18"/>
        </w:rPr>
        <w:t>tinctive Emblem (Protocol III).</w:t>
      </w:r>
      <w:r w:rsidRPr="000A20A0">
        <w:rPr>
          <w:szCs w:val="18"/>
        </w:rPr>
        <w:t xml:space="preserve"> </w:t>
      </w:r>
      <w:r w:rsidRPr="000A20A0">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rsidR="006C5781" w:rsidRPr="00A82F81" w:rsidRDefault="006C5781" w:rsidP="006C5781">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rsidR="006C5781" w:rsidRPr="008058B7" w:rsidRDefault="006C5781" w:rsidP="006C5781">
      <w:pPr>
        <w:pStyle w:val="EndnoteText"/>
        <w:rPr>
          <w:szCs w:val="18"/>
        </w:rPr>
      </w:pPr>
      <w:r w:rsidRPr="00A82F81">
        <w:rPr>
          <w:szCs w:val="18"/>
        </w:rPr>
        <w:tab/>
      </w:r>
      <w:r w:rsidRPr="00A82F81">
        <w:rPr>
          <w:rStyle w:val="EndnoteReference"/>
          <w:szCs w:val="18"/>
        </w:rPr>
        <w:endnoteRef/>
      </w:r>
      <w:r w:rsidRPr="00A82F81">
        <w:rPr>
          <w:szCs w:val="18"/>
        </w:rPr>
        <w:tab/>
      </w:r>
      <w:r w:rsidRPr="00174744">
        <w:rPr>
          <w:color w:val="548DD4"/>
          <w:szCs w:val="18"/>
        </w:rPr>
        <w:t xml:space="preserve"> </w:t>
      </w:r>
      <w:r w:rsidRPr="008058B7">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6C5781" w:rsidRPr="000F1BA3" w:rsidRDefault="006C5781" w:rsidP="006C5781">
      <w:pPr>
        <w:pStyle w:val="EndnoteText"/>
        <w:rPr>
          <w:szCs w:val="18"/>
        </w:rPr>
      </w:pPr>
      <w:r w:rsidRPr="008058B7">
        <w:rPr>
          <w:szCs w:val="18"/>
        </w:rPr>
        <w:tab/>
      </w:r>
      <w:r w:rsidRPr="008058B7">
        <w:rPr>
          <w:rStyle w:val="EndnoteReference"/>
          <w:szCs w:val="18"/>
        </w:rPr>
        <w:endnoteRef/>
      </w:r>
      <w:r w:rsidRPr="008058B7">
        <w:rPr>
          <w:szCs w:val="18"/>
        </w:rPr>
        <w:tab/>
        <w:t>ILO</w:t>
      </w:r>
      <w:r w:rsidRPr="008058B7">
        <w:rPr>
          <w:szCs w:val="18"/>
          <w:lang w:val="en-US"/>
        </w:rPr>
        <w:t xml:space="preserve"> Indigenous and Tribal Peoples Convention, 1989 (No. 169) and </w:t>
      </w:r>
      <w:r w:rsidRPr="008058B7">
        <w:rPr>
          <w:szCs w:val="18"/>
        </w:rPr>
        <w:t xml:space="preserve">Domestic Workers </w:t>
      </w:r>
      <w:r w:rsidRPr="008058B7">
        <w:rPr>
          <w:szCs w:val="18"/>
          <w:lang w:val="en-US"/>
        </w:rPr>
        <w:t>Convention, 2011 (No. 189)</w:t>
      </w:r>
      <w:r w:rsidRPr="008058B7">
        <w:rPr>
          <w:szCs w:val="18"/>
        </w:rPr>
        <w:t>.</w:t>
      </w:r>
    </w:p>
  </w:endnote>
  <w:endnote w:id="10">
    <w:p w:rsidR="006C5781" w:rsidRPr="00A82F81" w:rsidRDefault="006C5781" w:rsidP="006C5781">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6C5781" w:rsidRPr="00A82F81" w:rsidRDefault="006C5781" w:rsidP="006C5781">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F1BA3">
        <w:rPr>
          <w:szCs w:val="18"/>
        </w:rPr>
        <w:t>;</w:t>
      </w:r>
    </w:p>
    <w:p w:rsidR="006C5781" w:rsidRPr="00A82F81" w:rsidRDefault="006C5781" w:rsidP="006C5781">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0F1BA3">
        <w:rPr>
          <w:szCs w:val="18"/>
        </w:rPr>
        <w:t>;</w:t>
      </w:r>
    </w:p>
    <w:p w:rsidR="006C5781" w:rsidRPr="00A82F81" w:rsidRDefault="006C5781" w:rsidP="006C5781">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F1BA3">
        <w:rPr>
          <w:szCs w:val="18"/>
        </w:rPr>
        <w:t>;</w:t>
      </w:r>
    </w:p>
    <w:p w:rsidR="006C5781" w:rsidRPr="00A82F81" w:rsidRDefault="006C5781" w:rsidP="006C5781">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0F1BA3">
        <w:rPr>
          <w:szCs w:val="18"/>
        </w:rPr>
        <w:t>;</w:t>
      </w:r>
    </w:p>
    <w:p w:rsidR="006C5781" w:rsidRPr="00A82F81" w:rsidRDefault="006C5781" w:rsidP="006C5781">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0F1BA3">
        <w:rPr>
          <w:szCs w:val="18"/>
        </w:rPr>
        <w:t>;</w:t>
      </w:r>
    </w:p>
    <w:p w:rsidR="006C5781" w:rsidRPr="00A82F81" w:rsidRDefault="006C5781" w:rsidP="006C5781">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F1BA3">
        <w:rPr>
          <w:szCs w:val="18"/>
        </w:rPr>
        <w:t>;</w:t>
      </w:r>
    </w:p>
    <w:p w:rsidR="006C5781" w:rsidRPr="00A82F81" w:rsidRDefault="006C5781" w:rsidP="006C5781">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0F1BA3">
        <w:rPr>
          <w:szCs w:val="18"/>
        </w:rPr>
        <w:t>;</w:t>
      </w:r>
    </w:p>
    <w:p w:rsidR="006C5781" w:rsidRPr="00A82F81" w:rsidRDefault="006C5781" w:rsidP="006C5781">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F1BA3">
        <w:rPr>
          <w:szCs w:val="18"/>
        </w:rPr>
        <w:t>;</w:t>
      </w:r>
    </w:p>
    <w:p w:rsidR="006C5781" w:rsidRPr="00A82F81" w:rsidRDefault="006C5781" w:rsidP="006C5781">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0F1BA3">
        <w:rPr>
          <w:szCs w:val="18"/>
        </w:rPr>
        <w:t>;</w:t>
      </w:r>
    </w:p>
    <w:p w:rsidR="006C5781" w:rsidRPr="00A82F81" w:rsidRDefault="006C5781" w:rsidP="006C5781">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0F1BA3">
        <w:rPr>
          <w:szCs w:val="18"/>
        </w:rPr>
        <w:t>.</w:t>
      </w:r>
    </w:p>
  </w:endnote>
  <w:endnote w:id="11">
    <w:p w:rsidR="00ED4A48" w:rsidRPr="001B5D70" w:rsidRDefault="00ED4A48" w:rsidP="000F1BA3">
      <w:pPr>
        <w:pStyle w:val="EndnoteText"/>
      </w:pPr>
      <w:r>
        <w:tab/>
      </w:r>
      <w:r>
        <w:rPr>
          <w:rStyle w:val="EndnoteReference"/>
        </w:rPr>
        <w:endnoteRef/>
      </w:r>
      <w:r>
        <w:tab/>
        <w:t>CCPR/C/AGO/CO/1, para. 26.</w:t>
      </w:r>
    </w:p>
  </w:endnote>
  <w:endnote w:id="12">
    <w:p w:rsidR="00ED4A48" w:rsidRDefault="000F1BA3" w:rsidP="000F1BA3">
      <w:pPr>
        <w:pStyle w:val="EndnoteText"/>
      </w:pPr>
      <w:r>
        <w:tab/>
      </w:r>
      <w:r w:rsidR="00ED4A48">
        <w:rPr>
          <w:rStyle w:val="EndnoteReference"/>
        </w:rPr>
        <w:endnoteRef/>
      </w:r>
      <w:r>
        <w:tab/>
      </w:r>
      <w:r w:rsidR="00ED4A48">
        <w:t>CCPR/C/AGO/CO/2, para. 52.</w:t>
      </w:r>
    </w:p>
  </w:endnote>
  <w:endnote w:id="13">
    <w:p w:rsidR="00ED4A48" w:rsidRPr="001B5D70" w:rsidRDefault="00ED4A48" w:rsidP="000F1BA3">
      <w:pPr>
        <w:pStyle w:val="EndnoteText"/>
      </w:pPr>
      <w:r>
        <w:tab/>
      </w:r>
      <w:r>
        <w:rPr>
          <w:rStyle w:val="EndnoteReference"/>
        </w:rPr>
        <w:endnoteRef/>
      </w:r>
      <w:r>
        <w:tab/>
        <w:t>CCPR/C/AGO/CO/1/Add.1.</w:t>
      </w:r>
    </w:p>
  </w:endnote>
  <w:endnote w:id="14">
    <w:p w:rsidR="00ED4A48" w:rsidRPr="00AE21FF" w:rsidRDefault="000F1BA3" w:rsidP="000F1BA3">
      <w:pPr>
        <w:pStyle w:val="EndnoteText"/>
        <w:rPr>
          <w:szCs w:val="18"/>
        </w:rPr>
      </w:pPr>
      <w:r>
        <w:rPr>
          <w:szCs w:val="18"/>
        </w:rPr>
        <w:tab/>
      </w:r>
      <w:r w:rsidR="00ED4A48" w:rsidRPr="00AE21FF">
        <w:rPr>
          <w:rStyle w:val="EndnoteReference"/>
          <w:szCs w:val="18"/>
        </w:rPr>
        <w:endnoteRef/>
      </w:r>
      <w:r>
        <w:rPr>
          <w:szCs w:val="18"/>
        </w:rPr>
        <w:tab/>
      </w:r>
      <w:r w:rsidR="00ED4A48" w:rsidRPr="00AE21FF">
        <w:rPr>
          <w:szCs w:val="18"/>
        </w:rPr>
        <w:t xml:space="preserve">Available from </w:t>
      </w:r>
      <w:hyperlink r:id="rId1" w:history="1">
        <w:r w:rsidR="00ED4A48" w:rsidRPr="00061126">
          <w:rPr>
            <w:rStyle w:val="Hyperlink"/>
            <w:szCs w:val="18"/>
          </w:rPr>
          <w:t>https://tbinternet.ohchr.org/Treaties/CCPR/Shared%20Documents/AGO/INT_CCPR_FCO_AGO_22384_F.pdf</w:t>
        </w:r>
      </w:hyperlink>
      <w:r w:rsidR="00ED4A48">
        <w:rPr>
          <w:szCs w:val="18"/>
        </w:rPr>
        <w:t xml:space="preserve"> (</w:t>
      </w:r>
      <w:r w:rsidR="00ED4A48" w:rsidRPr="00AE21FF">
        <w:rPr>
          <w:szCs w:val="18"/>
        </w:rPr>
        <w:t>accessed on</w:t>
      </w:r>
      <w:r w:rsidR="00ED4A48">
        <w:rPr>
          <w:szCs w:val="18"/>
        </w:rPr>
        <w:t xml:space="preserve"> 27 June </w:t>
      </w:r>
      <w:r w:rsidR="00ED4A48" w:rsidRPr="00AE21FF">
        <w:rPr>
          <w:szCs w:val="18"/>
        </w:rPr>
        <w:t>201</w:t>
      </w:r>
      <w:r w:rsidR="00ED4A48">
        <w:rPr>
          <w:szCs w:val="18"/>
        </w:rPr>
        <w:t>9)</w:t>
      </w:r>
      <w:r w:rsidR="00ED4A48" w:rsidRPr="00AE21FF">
        <w:rPr>
          <w:szCs w:val="18"/>
        </w:rPr>
        <w:t>.</w:t>
      </w:r>
    </w:p>
  </w:endnote>
  <w:endnote w:id="15">
    <w:p w:rsidR="00ED4A48" w:rsidRPr="00AE21FF" w:rsidRDefault="000F1BA3" w:rsidP="000F1BA3">
      <w:pPr>
        <w:pStyle w:val="EndnoteText"/>
        <w:rPr>
          <w:szCs w:val="18"/>
        </w:rPr>
      </w:pPr>
      <w:r>
        <w:rPr>
          <w:szCs w:val="18"/>
        </w:rPr>
        <w:tab/>
      </w:r>
      <w:r w:rsidR="00ED4A48" w:rsidRPr="00AE21FF">
        <w:rPr>
          <w:rStyle w:val="EndnoteReference"/>
          <w:szCs w:val="18"/>
        </w:rPr>
        <w:endnoteRef/>
      </w:r>
      <w:r>
        <w:rPr>
          <w:szCs w:val="18"/>
        </w:rPr>
        <w:tab/>
      </w:r>
      <w:r w:rsidR="00ED4A48" w:rsidRPr="00AE21FF">
        <w:rPr>
          <w:szCs w:val="18"/>
        </w:rPr>
        <w:t xml:space="preserve">Letter from HR Committee to the Permanent Mission of Angola </w:t>
      </w:r>
      <w:r w:rsidR="00ED4A48" w:rsidRPr="00AE21FF">
        <w:rPr>
          <w:rStyle w:val="EndnoteTextChar"/>
          <w:szCs w:val="18"/>
        </w:rPr>
        <w:t>to the United Nations Office and other international organizations in Geneva</w:t>
      </w:r>
      <w:r w:rsidR="00ED4A48" w:rsidRPr="00AE21FF">
        <w:rPr>
          <w:szCs w:val="18"/>
        </w:rPr>
        <w:t xml:space="preserve">, dated 6 December 2016, available from https://tbinternet.ohchr.org/Treaties/CCPR/Shared%20Documents/AGO/INT_CCPR_FUL_AGO_25966_E.pdf (accessed on </w:t>
      </w:r>
      <w:r w:rsidR="00ED4A48">
        <w:rPr>
          <w:szCs w:val="18"/>
        </w:rPr>
        <w:t xml:space="preserve">27 June </w:t>
      </w:r>
      <w:r w:rsidR="00ED4A48" w:rsidRPr="00AE21FF">
        <w:rPr>
          <w:szCs w:val="18"/>
        </w:rPr>
        <w:t>201</w:t>
      </w:r>
      <w:r w:rsidR="00ED4A48">
        <w:rPr>
          <w:szCs w:val="18"/>
        </w:rPr>
        <w:t>9</w:t>
      </w:r>
      <w:r w:rsidR="00ED4A48" w:rsidRPr="00AE21FF">
        <w:rPr>
          <w:szCs w:val="18"/>
        </w:rPr>
        <w:t xml:space="preserve">). See also letters dated 1 December 2014, 1 June 2015 and 19 November 2015, available from </w:t>
      </w:r>
      <w:hyperlink r:id="rId2" w:history="1">
        <w:r w:rsidR="00ED4A48" w:rsidRPr="00AE21FF">
          <w:rPr>
            <w:rStyle w:val="Hyperlink"/>
            <w:szCs w:val="18"/>
          </w:rPr>
          <w:t>https://tbinternet.ohchr.org/Treaties/CCPR/Shared%20Documents/AGO/INT_CCPR_FUL_AGO_19329_E.pdf</w:t>
        </w:r>
      </w:hyperlink>
      <w:r w:rsidR="00ED4A48" w:rsidRPr="00AE21FF">
        <w:rPr>
          <w:szCs w:val="18"/>
        </w:rPr>
        <w:t xml:space="preserve">; </w:t>
      </w:r>
      <w:hyperlink r:id="rId3" w:history="1">
        <w:r w:rsidR="00ED4A48" w:rsidRPr="00AE21FF">
          <w:rPr>
            <w:rStyle w:val="Hyperlink"/>
            <w:szCs w:val="18"/>
          </w:rPr>
          <w:t>https://tbinternet.ohchr.org/Treaties/CCPR/Shared%20Documents/AGO/INT_CCPR_FUL_AGO_20913_E.pdf</w:t>
        </w:r>
      </w:hyperlink>
      <w:r w:rsidR="00ED4A48" w:rsidRPr="00AE21FF">
        <w:rPr>
          <w:szCs w:val="18"/>
        </w:rPr>
        <w:t xml:space="preserve">; and </w:t>
      </w:r>
      <w:hyperlink r:id="rId4" w:history="1">
        <w:r w:rsidR="00ED4A48" w:rsidRPr="00061126">
          <w:rPr>
            <w:rStyle w:val="Hyperlink"/>
            <w:szCs w:val="18"/>
          </w:rPr>
          <w:t>https://tbinternet.ohchr.org/Treaties/CCPR/Shared%20Documents/AGO/INT_CCPR_FUL_AGO_22338_E.pdf</w:t>
        </w:r>
      </w:hyperlink>
      <w:r w:rsidR="00ED4A48">
        <w:rPr>
          <w:szCs w:val="18"/>
        </w:rPr>
        <w:t xml:space="preserve"> </w:t>
      </w:r>
      <w:r w:rsidR="00ED4A48" w:rsidRPr="00AE21FF">
        <w:rPr>
          <w:szCs w:val="18"/>
        </w:rPr>
        <w:t xml:space="preserve">(accessed on </w:t>
      </w:r>
      <w:r w:rsidR="00ED4A48">
        <w:rPr>
          <w:szCs w:val="18"/>
        </w:rPr>
        <w:t xml:space="preserve">27 June </w:t>
      </w:r>
      <w:r w:rsidR="00ED4A48" w:rsidRPr="00AE21FF">
        <w:rPr>
          <w:szCs w:val="18"/>
        </w:rPr>
        <w:t>201</w:t>
      </w:r>
      <w:r w:rsidR="00ED4A48">
        <w:rPr>
          <w:szCs w:val="18"/>
        </w:rPr>
        <w:t>9</w:t>
      </w:r>
      <w:r w:rsidR="00ED4A48" w:rsidRPr="00AE21FF">
        <w:rPr>
          <w:szCs w:val="18"/>
        </w:rPr>
        <w:t>).</w:t>
      </w:r>
    </w:p>
  </w:endnote>
  <w:endnote w:id="16">
    <w:p w:rsidR="00ED4A48" w:rsidRPr="00AE21FF" w:rsidRDefault="00ED4A48" w:rsidP="000F1BA3">
      <w:pPr>
        <w:pStyle w:val="EndnoteText"/>
        <w:rPr>
          <w:szCs w:val="18"/>
        </w:rPr>
      </w:pPr>
      <w:r w:rsidRPr="00AE21FF">
        <w:rPr>
          <w:szCs w:val="18"/>
        </w:rPr>
        <w:tab/>
      </w:r>
      <w:r w:rsidRPr="00AE21FF">
        <w:rPr>
          <w:rStyle w:val="EndnoteReference"/>
          <w:szCs w:val="18"/>
        </w:rPr>
        <w:endnoteRef/>
      </w:r>
      <w:r w:rsidRPr="00AE21FF">
        <w:rPr>
          <w:szCs w:val="18"/>
        </w:rPr>
        <w:tab/>
        <w:t>CEDAW/C/AGO/CO/6, para. 46.</w:t>
      </w:r>
    </w:p>
  </w:endnote>
  <w:endnote w:id="17">
    <w:p w:rsidR="00ED4A48" w:rsidRDefault="000F1BA3" w:rsidP="000F1BA3">
      <w:pPr>
        <w:pStyle w:val="EndnoteText"/>
      </w:pPr>
      <w:r>
        <w:tab/>
      </w:r>
      <w:r w:rsidR="00ED4A48">
        <w:rPr>
          <w:rStyle w:val="EndnoteReference"/>
        </w:rPr>
        <w:endnoteRef/>
      </w:r>
      <w:r>
        <w:tab/>
      </w:r>
      <w:r w:rsidR="00ED4A48">
        <w:rPr>
          <w:szCs w:val="18"/>
        </w:rPr>
        <w:t>CEDAW/C/AGO/CO/7, para. 5</w:t>
      </w:r>
      <w:r w:rsidR="00ED4A48" w:rsidRPr="00AE21FF">
        <w:rPr>
          <w:szCs w:val="18"/>
        </w:rPr>
        <w:t>6.</w:t>
      </w:r>
    </w:p>
  </w:endnote>
  <w:endnote w:id="18">
    <w:p w:rsidR="00ED4A48" w:rsidRPr="00AE21FF" w:rsidRDefault="000F1BA3" w:rsidP="000F1BA3">
      <w:pPr>
        <w:pStyle w:val="EndnoteText"/>
        <w:rPr>
          <w:szCs w:val="18"/>
        </w:rPr>
      </w:pPr>
      <w:r>
        <w:rPr>
          <w:szCs w:val="18"/>
        </w:rPr>
        <w:tab/>
      </w:r>
      <w:r w:rsidR="00ED4A48" w:rsidRPr="00AE21FF">
        <w:rPr>
          <w:rStyle w:val="EndnoteReference"/>
          <w:szCs w:val="18"/>
        </w:rPr>
        <w:endnoteRef/>
      </w:r>
      <w:r>
        <w:rPr>
          <w:szCs w:val="18"/>
        </w:rPr>
        <w:tab/>
      </w:r>
      <w:r w:rsidR="00ED4A48" w:rsidRPr="00AE21FF">
        <w:rPr>
          <w:szCs w:val="18"/>
          <w:lang w:val="en-US"/>
        </w:rPr>
        <w:t>CEDAW/C/AGO/CO/6/Add.1.</w:t>
      </w:r>
    </w:p>
  </w:endnote>
  <w:endnote w:id="19">
    <w:p w:rsidR="00ED4A48" w:rsidRPr="00AE21FF" w:rsidRDefault="000F1BA3" w:rsidP="000F1BA3">
      <w:pPr>
        <w:pStyle w:val="EndnoteText"/>
        <w:rPr>
          <w:szCs w:val="18"/>
        </w:rPr>
      </w:pPr>
      <w:r>
        <w:rPr>
          <w:szCs w:val="18"/>
        </w:rPr>
        <w:tab/>
      </w:r>
      <w:r w:rsidR="00ED4A48" w:rsidRPr="00AE21FF">
        <w:rPr>
          <w:rStyle w:val="EndnoteReference"/>
          <w:szCs w:val="18"/>
        </w:rPr>
        <w:endnoteRef/>
      </w:r>
      <w:r>
        <w:rPr>
          <w:szCs w:val="18"/>
        </w:rPr>
        <w:tab/>
      </w:r>
      <w:r w:rsidR="00ED4A48" w:rsidRPr="00AE21FF">
        <w:rPr>
          <w:szCs w:val="18"/>
        </w:rPr>
        <w:t xml:space="preserve">Letter from CEDAW to the Permanent Mission of Angola </w:t>
      </w:r>
      <w:r w:rsidR="00ED4A48" w:rsidRPr="00AE21FF">
        <w:rPr>
          <w:rStyle w:val="EndnoteTextChar"/>
          <w:szCs w:val="18"/>
        </w:rPr>
        <w:t>to the United Nations Office and other international organizations in Geneva</w:t>
      </w:r>
      <w:r w:rsidR="00ED4A48" w:rsidRPr="00AE21FF">
        <w:rPr>
          <w:szCs w:val="18"/>
        </w:rPr>
        <w:t xml:space="preserve">, dated 14 December 2015, available from https://tbinternet.ohchr.org/Treaties/CEDAW/Shared%20Documents/AGO/INT_CEDAW_FUL_AGO_22523_E.pdf (accessed on </w:t>
      </w:r>
      <w:r w:rsidR="00ED4A48">
        <w:rPr>
          <w:szCs w:val="18"/>
        </w:rPr>
        <w:t xml:space="preserve">27 June </w:t>
      </w:r>
      <w:r w:rsidR="00ED4A48" w:rsidRPr="00AE21FF">
        <w:rPr>
          <w:szCs w:val="18"/>
        </w:rPr>
        <w:t>201</w:t>
      </w:r>
      <w:r w:rsidR="00ED4A48">
        <w:rPr>
          <w:szCs w:val="18"/>
        </w:rPr>
        <w:t>9</w:t>
      </w:r>
      <w:r w:rsidR="00ED4A48" w:rsidRPr="00AE21FF">
        <w:rPr>
          <w:szCs w:val="18"/>
        </w:rPr>
        <w:t>).</w:t>
      </w:r>
    </w:p>
  </w:endnote>
  <w:endnote w:id="20">
    <w:p w:rsidR="00677AF1" w:rsidRPr="00A82F81" w:rsidRDefault="00677AF1" w:rsidP="00677AF1">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1">
    <w:p w:rsidR="00F06498" w:rsidRPr="00A82F81" w:rsidRDefault="00F06498" w:rsidP="00F06498">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2">
    <w:p w:rsidR="007A79FC" w:rsidRDefault="007A79FC" w:rsidP="007A79FC">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7A79FC" w:rsidRDefault="007A79FC" w:rsidP="007A79FC">
      <w:pPr>
        <w:pStyle w:val="EndnoteText"/>
        <w:widowControl w:val="0"/>
        <w:ind w:firstLine="0"/>
        <w:rPr>
          <w:bCs/>
        </w:rPr>
      </w:pPr>
      <w:hyperlink r:id="rId5" w:history="1">
        <w:r>
          <w:rPr>
            <w:rStyle w:val="Hyperlink"/>
            <w:bCs/>
          </w:rPr>
          <w:t>https://nhri.ohchr.org/EN/Documents/Status%20Accreditation%20Chart%20%289%20May%202019%29.pdf</w:t>
        </w:r>
      </w:hyperlink>
    </w:p>
    <w:p w:rsidR="007A79FC" w:rsidRDefault="007A79FC" w:rsidP="007A79FC">
      <w:pPr>
        <w:pStyle w:val="EndnoteText"/>
        <w:spacing w:before="240" w:line="240" w:lineRule="exac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7A79FC">
      <w:rPr>
        <w:noProof/>
      </w:rPr>
      <w:t>3</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7A79FC"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642A"/>
    <w:rsid w:val="00007F7F"/>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F132E"/>
    <w:rsid w:val="000F1BA3"/>
    <w:rsid w:val="000F63EB"/>
    <w:rsid w:val="0010479D"/>
    <w:rsid w:val="0013065A"/>
    <w:rsid w:val="0013136E"/>
    <w:rsid w:val="00132BC7"/>
    <w:rsid w:val="00143696"/>
    <w:rsid w:val="00144AF4"/>
    <w:rsid w:val="00146D32"/>
    <w:rsid w:val="001509BA"/>
    <w:rsid w:val="00151C6A"/>
    <w:rsid w:val="00157983"/>
    <w:rsid w:val="001614E7"/>
    <w:rsid w:val="00181B7D"/>
    <w:rsid w:val="001B4B04"/>
    <w:rsid w:val="001C215C"/>
    <w:rsid w:val="001C264A"/>
    <w:rsid w:val="001C5AAF"/>
    <w:rsid w:val="001C6663"/>
    <w:rsid w:val="001C7895"/>
    <w:rsid w:val="001D26DF"/>
    <w:rsid w:val="001D4700"/>
    <w:rsid w:val="001E2790"/>
    <w:rsid w:val="001E5256"/>
    <w:rsid w:val="0021130C"/>
    <w:rsid w:val="00211E0B"/>
    <w:rsid w:val="00211E72"/>
    <w:rsid w:val="00212C44"/>
    <w:rsid w:val="00214047"/>
    <w:rsid w:val="0021454A"/>
    <w:rsid w:val="0022130F"/>
    <w:rsid w:val="0022777B"/>
    <w:rsid w:val="00237785"/>
    <w:rsid w:val="002410DD"/>
    <w:rsid w:val="00241466"/>
    <w:rsid w:val="00241E8E"/>
    <w:rsid w:val="00246442"/>
    <w:rsid w:val="00253D58"/>
    <w:rsid w:val="00254654"/>
    <w:rsid w:val="0025642D"/>
    <w:rsid w:val="00264FA3"/>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49E3"/>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2E7F"/>
    <w:rsid w:val="0041169E"/>
    <w:rsid w:val="00420F8B"/>
    <w:rsid w:val="00424C80"/>
    <w:rsid w:val="00431A65"/>
    <w:rsid w:val="004325CB"/>
    <w:rsid w:val="00435E0F"/>
    <w:rsid w:val="00441EFF"/>
    <w:rsid w:val="0044503A"/>
    <w:rsid w:val="00446DE4"/>
    <w:rsid w:val="00447761"/>
    <w:rsid w:val="00451EC3"/>
    <w:rsid w:val="00454C4D"/>
    <w:rsid w:val="0045777C"/>
    <w:rsid w:val="00471995"/>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116A3"/>
    <w:rsid w:val="00611FC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84F7B"/>
    <w:rsid w:val="00693755"/>
    <w:rsid w:val="00696740"/>
    <w:rsid w:val="00696BD6"/>
    <w:rsid w:val="006A6B9D"/>
    <w:rsid w:val="006A7392"/>
    <w:rsid w:val="006B3189"/>
    <w:rsid w:val="006B7D65"/>
    <w:rsid w:val="006C5781"/>
    <w:rsid w:val="006D6DA6"/>
    <w:rsid w:val="006E1710"/>
    <w:rsid w:val="006E4940"/>
    <w:rsid w:val="006E564B"/>
    <w:rsid w:val="006F13F0"/>
    <w:rsid w:val="006F5035"/>
    <w:rsid w:val="007065EB"/>
    <w:rsid w:val="00714C15"/>
    <w:rsid w:val="00720183"/>
    <w:rsid w:val="00722A33"/>
    <w:rsid w:val="0072632A"/>
    <w:rsid w:val="007278EA"/>
    <w:rsid w:val="00730838"/>
    <w:rsid w:val="00741A0B"/>
    <w:rsid w:val="0074200B"/>
    <w:rsid w:val="00757201"/>
    <w:rsid w:val="007642AD"/>
    <w:rsid w:val="0077440D"/>
    <w:rsid w:val="00792884"/>
    <w:rsid w:val="007953F7"/>
    <w:rsid w:val="007A09CD"/>
    <w:rsid w:val="007A6296"/>
    <w:rsid w:val="007A79FC"/>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3810"/>
    <w:rsid w:val="009E78E3"/>
    <w:rsid w:val="009E7BEA"/>
    <w:rsid w:val="009F4F7D"/>
    <w:rsid w:val="009F61BD"/>
    <w:rsid w:val="00A02BFB"/>
    <w:rsid w:val="00A02F74"/>
    <w:rsid w:val="00A0431E"/>
    <w:rsid w:val="00A05E0B"/>
    <w:rsid w:val="00A074DD"/>
    <w:rsid w:val="00A1427D"/>
    <w:rsid w:val="00A23424"/>
    <w:rsid w:val="00A31ADE"/>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2DBE"/>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3E65"/>
    <w:rsid w:val="00B75057"/>
    <w:rsid w:val="00B81E12"/>
    <w:rsid w:val="00B83435"/>
    <w:rsid w:val="00B849AB"/>
    <w:rsid w:val="00B84EF0"/>
    <w:rsid w:val="00B87110"/>
    <w:rsid w:val="00B90627"/>
    <w:rsid w:val="00B97FA8"/>
    <w:rsid w:val="00BA732B"/>
    <w:rsid w:val="00BB0769"/>
    <w:rsid w:val="00BB2720"/>
    <w:rsid w:val="00BC1385"/>
    <w:rsid w:val="00BC25CA"/>
    <w:rsid w:val="00BC74E9"/>
    <w:rsid w:val="00BE3252"/>
    <w:rsid w:val="00BE58F1"/>
    <w:rsid w:val="00BE618E"/>
    <w:rsid w:val="00C24693"/>
    <w:rsid w:val="00C2509F"/>
    <w:rsid w:val="00C32D5E"/>
    <w:rsid w:val="00C3427B"/>
    <w:rsid w:val="00C35F0B"/>
    <w:rsid w:val="00C36DCD"/>
    <w:rsid w:val="00C463DD"/>
    <w:rsid w:val="00C500EF"/>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1DC"/>
    <w:rsid w:val="00D43252"/>
    <w:rsid w:val="00D43F51"/>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E02BB9"/>
    <w:rsid w:val="00E11593"/>
    <w:rsid w:val="00E12B6B"/>
    <w:rsid w:val="00E130AB"/>
    <w:rsid w:val="00E170D4"/>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4A48"/>
    <w:rsid w:val="00ED7A2A"/>
    <w:rsid w:val="00EE7D5F"/>
    <w:rsid w:val="00EF1D7F"/>
    <w:rsid w:val="00EF2FCC"/>
    <w:rsid w:val="00EF5BDB"/>
    <w:rsid w:val="00F00528"/>
    <w:rsid w:val="00F06498"/>
    <w:rsid w:val="00F07FD9"/>
    <w:rsid w:val="00F110E1"/>
    <w:rsid w:val="00F21C38"/>
    <w:rsid w:val="00F238A8"/>
    <w:rsid w:val="00F23933"/>
    <w:rsid w:val="00F24119"/>
    <w:rsid w:val="00F30B7B"/>
    <w:rsid w:val="00F40E75"/>
    <w:rsid w:val="00F42CD9"/>
    <w:rsid w:val="00F52936"/>
    <w:rsid w:val="00F66B80"/>
    <w:rsid w:val="00F677CB"/>
    <w:rsid w:val="00F700BF"/>
    <w:rsid w:val="00F72113"/>
    <w:rsid w:val="00F723A2"/>
    <w:rsid w:val="00F75F2D"/>
    <w:rsid w:val="00F76CA4"/>
    <w:rsid w:val="00F76DA4"/>
    <w:rsid w:val="00F812EC"/>
    <w:rsid w:val="00F83992"/>
    <w:rsid w:val="00F83A68"/>
    <w:rsid w:val="00F927F0"/>
    <w:rsid w:val="00F9635C"/>
    <w:rsid w:val="00F9791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AEDD8"/>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71049583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AGO/INT_CCPR_FUL_AGO_20913_E.pdf" TargetMode="External"/><Relationship Id="rId2" Type="http://schemas.openxmlformats.org/officeDocument/2006/relationships/hyperlink" Target="https://tbinternet.ohchr.org/Treaties/CCPR/Shared%20Documents/AGO/INT_CCPR_FUL_AGO_19329_E.pdf" TargetMode="External"/><Relationship Id="rId1" Type="http://schemas.openxmlformats.org/officeDocument/2006/relationships/hyperlink" Target="https://tbinternet.ohchr.org/Treaties/CCPR/Shared%20Documents/AGO/INT_CCPR_FCO_AGO_22384_F.pdf" TargetMode="External"/><Relationship Id="rId5" Type="http://schemas.openxmlformats.org/officeDocument/2006/relationships/hyperlink" Target="https://nhri.ohchr.org/EN/Documents/Status%20Accreditation%20Chart%20%289%20May%202019%29.pdf" TargetMode="External"/><Relationship Id="rId4" Type="http://schemas.openxmlformats.org/officeDocument/2006/relationships/hyperlink" Target="https://tbinternet.ohchr.org/Treaties/CCPR/Shared%20Documents/AGO/INT_CCPR_FUL_AGO_22338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D7AD81-E29B-44CE-972E-1CAA7BF09F3A}">
  <ds:schemaRefs>
    <ds:schemaRef ds:uri="http://schemas.openxmlformats.org/officeDocument/2006/bibliography"/>
  </ds:schemaRefs>
</ds:datastoreItem>
</file>

<file path=customXml/itemProps2.xml><?xml version="1.0" encoding="utf-8"?>
<ds:datastoreItem xmlns:ds="http://schemas.openxmlformats.org/officeDocument/2006/customXml" ds:itemID="{856DC8A3-1B12-4A6D-A1BF-D1883BF14B39}"/>
</file>

<file path=customXml/itemProps3.xml><?xml version="1.0" encoding="utf-8"?>
<ds:datastoreItem xmlns:ds="http://schemas.openxmlformats.org/officeDocument/2006/customXml" ds:itemID="{DD7B7AC7-450E-407A-BCDA-1D2216B787AA}"/>
</file>

<file path=customXml/itemProps4.xml><?xml version="1.0" encoding="utf-8"?>
<ds:datastoreItem xmlns:ds="http://schemas.openxmlformats.org/officeDocument/2006/customXml" ds:itemID="{5D9BFCB3-3529-494E-9FC3-EADA238F8897}"/>
</file>

<file path=docProps/app.xml><?xml version="1.0" encoding="utf-8"?>
<Properties xmlns="http://schemas.openxmlformats.org/officeDocument/2006/extended-properties" xmlns:vt="http://schemas.openxmlformats.org/officeDocument/2006/docPropsVTypes">
  <Template>A_E.dotm</Template>
  <TotalTime>19</TotalTime>
  <Pages>6</Pages>
  <Words>623</Words>
  <Characters>3556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 6_34_AGO_2_Angola_Annex_E</dc:title>
  <dc:creator>Sumiko IHARA</dc:creator>
  <cp:lastModifiedBy>Feyikemi Oyewole</cp:lastModifiedBy>
  <cp:revision>17</cp:revision>
  <cp:lastPrinted>2008-01-29T07:30:00Z</cp:lastPrinted>
  <dcterms:created xsi:type="dcterms:W3CDTF">2019-09-02T13:09:00Z</dcterms:created>
  <dcterms:modified xsi:type="dcterms:W3CDTF">2019-10-01T14:26:00Z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