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9465919"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3E61A7">
        <w:rPr>
          <w:lang w:val="fr-CH"/>
        </w:rPr>
        <w:t>Portugal</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E31589">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E3158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68AFDCA6" w:rsidR="00A02BFB" w:rsidRPr="00536DA1" w:rsidRDefault="00A02BFB" w:rsidP="002E373D">
            <w:pPr>
              <w:spacing w:before="40" w:after="120"/>
              <w:ind w:right="113"/>
              <w:jc w:val="both"/>
            </w:pPr>
            <w:r w:rsidRPr="00536DA1">
              <w:t>ICERD (</w:t>
            </w:r>
            <w:r w:rsidR="003E61A7" w:rsidRPr="00536DA1">
              <w:t>1982</w:t>
            </w:r>
            <w:r w:rsidRPr="00536DA1">
              <w:t>)</w:t>
            </w:r>
          </w:p>
          <w:p w14:paraId="151113C9" w14:textId="48737132" w:rsidR="00A02BFB" w:rsidRPr="00536DA1" w:rsidRDefault="00A02BFB" w:rsidP="002E373D">
            <w:pPr>
              <w:spacing w:before="40" w:after="120"/>
              <w:ind w:right="113"/>
              <w:jc w:val="both"/>
            </w:pPr>
            <w:r w:rsidRPr="00536DA1">
              <w:t>ICESCR (</w:t>
            </w:r>
            <w:r w:rsidR="002E6989" w:rsidRPr="00536DA1">
              <w:t>1978</w:t>
            </w:r>
            <w:r w:rsidRPr="00536DA1">
              <w:t>)</w:t>
            </w:r>
          </w:p>
          <w:p w14:paraId="4B30C8EE" w14:textId="2DE95061" w:rsidR="00296EB7" w:rsidRPr="00536DA1" w:rsidRDefault="00296EB7" w:rsidP="002E373D">
            <w:pPr>
              <w:spacing w:before="40" w:after="120"/>
              <w:ind w:right="113"/>
              <w:jc w:val="both"/>
            </w:pPr>
            <w:r w:rsidRPr="00536DA1">
              <w:t>ICCPR (</w:t>
            </w:r>
            <w:r w:rsidR="0070239A" w:rsidRPr="00536DA1">
              <w:t>1978</w:t>
            </w:r>
            <w:r w:rsidRPr="00536DA1">
              <w:t>)</w:t>
            </w:r>
          </w:p>
          <w:p w14:paraId="2999342B" w14:textId="227BF89E" w:rsidR="00A02BFB" w:rsidRPr="00536DA1" w:rsidRDefault="00A02BFB" w:rsidP="002E373D">
            <w:pPr>
              <w:spacing w:before="40" w:after="120"/>
              <w:ind w:right="113"/>
              <w:jc w:val="both"/>
            </w:pPr>
            <w:r w:rsidRPr="00536DA1">
              <w:t>ICCPR-OP 2 (</w:t>
            </w:r>
            <w:r w:rsidR="002E373D" w:rsidRPr="00536DA1">
              <w:t>1990</w:t>
            </w:r>
            <w:r w:rsidRPr="00536DA1">
              <w:t>)</w:t>
            </w:r>
          </w:p>
          <w:p w14:paraId="75732A10" w14:textId="1FF8B3B7" w:rsidR="00A02BFB" w:rsidRPr="00A02BFB" w:rsidRDefault="00A02BFB" w:rsidP="002E373D">
            <w:pPr>
              <w:spacing w:before="40" w:after="120"/>
              <w:ind w:right="113"/>
              <w:jc w:val="both"/>
            </w:pPr>
            <w:r w:rsidRPr="00A02BFB">
              <w:t>CEDAW (</w:t>
            </w:r>
            <w:r w:rsidR="00C75A84">
              <w:t>1980</w:t>
            </w:r>
            <w:r w:rsidRPr="00A02BFB">
              <w:t>)</w:t>
            </w:r>
          </w:p>
          <w:p w14:paraId="5E219CD9" w14:textId="10160881" w:rsidR="00A02BFB" w:rsidRPr="00A02BFB" w:rsidRDefault="00A02BFB" w:rsidP="002E373D">
            <w:pPr>
              <w:spacing w:before="40" w:after="120"/>
              <w:ind w:right="113"/>
              <w:jc w:val="both"/>
            </w:pPr>
            <w:r w:rsidRPr="00A02BFB">
              <w:t>CAT (</w:t>
            </w:r>
            <w:r w:rsidR="00C75A84">
              <w:t>1989</w:t>
            </w:r>
            <w:r w:rsidRPr="00A02BFB">
              <w:t>)</w:t>
            </w:r>
          </w:p>
          <w:p w14:paraId="4A8B268B" w14:textId="4987FCE1" w:rsidR="00A02BFB" w:rsidRPr="00A02BFB" w:rsidRDefault="00A02BFB" w:rsidP="002E373D">
            <w:pPr>
              <w:spacing w:before="40" w:after="120"/>
              <w:ind w:right="113"/>
              <w:jc w:val="both"/>
            </w:pPr>
            <w:r w:rsidRPr="00A02BFB">
              <w:t>OP-CAT (</w:t>
            </w:r>
            <w:r w:rsidR="00C75A84">
              <w:t>2013</w:t>
            </w:r>
            <w:r w:rsidRPr="00A02BFB">
              <w:t>)</w:t>
            </w:r>
          </w:p>
          <w:p w14:paraId="57528A0C" w14:textId="600C0511" w:rsidR="00A02BFB" w:rsidRPr="00A02BFB" w:rsidRDefault="00A02BFB" w:rsidP="002E373D">
            <w:pPr>
              <w:spacing w:before="40" w:after="120"/>
              <w:ind w:right="113"/>
              <w:jc w:val="both"/>
            </w:pPr>
            <w:r w:rsidRPr="00A02BFB">
              <w:t>CRC (</w:t>
            </w:r>
            <w:r w:rsidR="00C75A84">
              <w:t>1990</w:t>
            </w:r>
            <w:r w:rsidRPr="00A02BFB">
              <w:t>)</w:t>
            </w:r>
          </w:p>
          <w:p w14:paraId="1486C940" w14:textId="42CB66FD" w:rsidR="00A02BFB" w:rsidRPr="00A02BFB" w:rsidRDefault="00A02BFB" w:rsidP="002E373D">
            <w:pPr>
              <w:spacing w:before="40" w:after="120"/>
              <w:ind w:right="113"/>
              <w:jc w:val="both"/>
            </w:pPr>
            <w:r w:rsidRPr="00A02BFB">
              <w:t>OP-CRC-AC (</w:t>
            </w:r>
            <w:r w:rsidR="00C75A84">
              <w:t>2003</w:t>
            </w:r>
            <w:r w:rsidRPr="00A02BFB">
              <w:t>)</w:t>
            </w:r>
          </w:p>
          <w:p w14:paraId="11E35C64" w14:textId="51EDABEB" w:rsidR="00A02BFB" w:rsidRPr="00A02BFB" w:rsidRDefault="00A02BFB" w:rsidP="002E373D">
            <w:pPr>
              <w:spacing w:before="40" w:after="120"/>
              <w:ind w:right="113"/>
              <w:jc w:val="both"/>
            </w:pPr>
            <w:r w:rsidRPr="00A02BFB">
              <w:t>OP-CRC-SC (</w:t>
            </w:r>
            <w:r w:rsidR="002E373D">
              <w:t>2003</w:t>
            </w:r>
            <w:r w:rsidRPr="00A02BFB">
              <w:t>)</w:t>
            </w:r>
          </w:p>
          <w:p w14:paraId="61960C80" w14:textId="30F09783" w:rsidR="00A02BFB" w:rsidRPr="00A02BFB" w:rsidRDefault="00A02BFB" w:rsidP="002E373D">
            <w:pPr>
              <w:spacing w:before="40" w:after="120"/>
              <w:ind w:right="113"/>
              <w:jc w:val="both"/>
            </w:pPr>
            <w:r w:rsidRPr="00A02BFB">
              <w:t>CRPD (</w:t>
            </w:r>
            <w:r w:rsidR="002E373D">
              <w:t>2009</w:t>
            </w:r>
            <w:r w:rsidRPr="00A02BFB">
              <w:t>)</w:t>
            </w:r>
          </w:p>
        </w:tc>
        <w:tc>
          <w:tcPr>
            <w:tcW w:w="2409" w:type="dxa"/>
            <w:shd w:val="clear" w:color="auto" w:fill="auto"/>
          </w:tcPr>
          <w:p w14:paraId="546A68E9" w14:textId="66A0CED2" w:rsidR="00A02BFB" w:rsidRPr="00A02BFB" w:rsidRDefault="002E373D" w:rsidP="002E373D">
            <w:pPr>
              <w:spacing w:before="40" w:after="120"/>
              <w:ind w:right="113"/>
              <w:jc w:val="both"/>
            </w:pPr>
            <w:r w:rsidRPr="00A02BFB">
              <w:t>ICPPED (</w:t>
            </w:r>
            <w:r>
              <w:t>2014</w:t>
            </w:r>
            <w:r w:rsidRPr="00A02BFB">
              <w:t>)</w:t>
            </w:r>
          </w:p>
        </w:tc>
        <w:tc>
          <w:tcPr>
            <w:tcW w:w="2410" w:type="dxa"/>
            <w:shd w:val="clear" w:color="auto" w:fill="auto"/>
          </w:tcPr>
          <w:p w14:paraId="11478764" w14:textId="28AFFAAB" w:rsidR="00A02BFB" w:rsidRPr="00A02BFB" w:rsidRDefault="002E373D" w:rsidP="002E373D">
            <w:pPr>
              <w:spacing w:before="40" w:after="120"/>
              <w:ind w:right="113"/>
              <w:jc w:val="both"/>
            </w:pPr>
            <w:r w:rsidRPr="00A02BFB">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E31589">
              <w:rPr>
                <w:rStyle w:val="EndnoteReference"/>
              </w:rPr>
              <w:endnoteReference w:id="4"/>
            </w:r>
          </w:p>
        </w:tc>
        <w:tc>
          <w:tcPr>
            <w:tcW w:w="2409" w:type="dxa"/>
            <w:tcBorders>
              <w:bottom w:val="single" w:sz="12" w:space="0" w:color="auto"/>
            </w:tcBorders>
            <w:shd w:val="clear" w:color="auto" w:fill="auto"/>
          </w:tcPr>
          <w:p w14:paraId="4C428C3C" w14:textId="71901235" w:rsidR="00A02BFB" w:rsidRPr="00A02BFB" w:rsidRDefault="00A02BFB" w:rsidP="00180F08">
            <w:pPr>
              <w:spacing w:before="40" w:after="120"/>
              <w:ind w:right="113"/>
            </w:pPr>
            <w:r w:rsidRPr="00A02BFB">
              <w:t>ICERD, art. 14 (</w:t>
            </w:r>
            <w:r w:rsidR="003E61A7">
              <w:t>2000</w:t>
            </w:r>
            <w:r w:rsidRPr="00A02BFB">
              <w:t>)</w:t>
            </w:r>
          </w:p>
          <w:p w14:paraId="300ABD3A" w14:textId="27FF6D7F" w:rsidR="00A02BFB" w:rsidRPr="00A02BFB" w:rsidRDefault="00A02BFB" w:rsidP="00180F08">
            <w:pPr>
              <w:spacing w:before="40" w:after="120"/>
              <w:ind w:right="113"/>
            </w:pPr>
            <w:r w:rsidRPr="00A02BFB">
              <w:t>OP-ICESCR, arts. 10 and 11 (</w:t>
            </w:r>
            <w:r w:rsidR="002E6989">
              <w:t>2013</w:t>
            </w:r>
            <w:r w:rsidRPr="00A02BFB">
              <w:t>)</w:t>
            </w:r>
          </w:p>
          <w:p w14:paraId="4DACE0DC" w14:textId="201C5106" w:rsidR="00A02BFB" w:rsidRPr="00A02BFB" w:rsidRDefault="00A02BFB" w:rsidP="00180F08">
            <w:pPr>
              <w:spacing w:before="40" w:after="120"/>
              <w:ind w:right="113"/>
            </w:pPr>
            <w:r w:rsidRPr="00A02BFB">
              <w:t>ICCPR-OP 1 (</w:t>
            </w:r>
            <w:r w:rsidR="00C75A84">
              <w:t>1983</w:t>
            </w:r>
            <w:r w:rsidRPr="00A02BFB">
              <w:t>)</w:t>
            </w:r>
          </w:p>
          <w:p w14:paraId="7C3B2FBC" w14:textId="69826F5D" w:rsidR="00A02BFB" w:rsidRPr="00A02BFB" w:rsidRDefault="00A02BFB" w:rsidP="00180F08">
            <w:pPr>
              <w:spacing w:before="40" w:after="120"/>
              <w:ind w:right="113"/>
            </w:pPr>
            <w:r w:rsidRPr="00A02BFB">
              <w:t>OP-CEDAW, art. 8 (</w:t>
            </w:r>
            <w:r w:rsidR="00C75A84">
              <w:t>2002</w:t>
            </w:r>
            <w:r w:rsidRPr="00A02BFB">
              <w:t>)</w:t>
            </w:r>
          </w:p>
          <w:p w14:paraId="05A33B02" w14:textId="6537057A" w:rsidR="00A02BFB" w:rsidRPr="00A02BFB" w:rsidRDefault="00A02BFB" w:rsidP="00180F08">
            <w:pPr>
              <w:spacing w:before="40" w:after="120"/>
              <w:ind w:right="113"/>
            </w:pPr>
            <w:r w:rsidRPr="00A02BFB">
              <w:t>CAT, arts. 20, 21 and 22 (</w:t>
            </w:r>
            <w:r w:rsidR="00C75A84">
              <w:t>1989</w:t>
            </w:r>
            <w:r w:rsidRPr="00A02BFB">
              <w:t>)</w:t>
            </w:r>
          </w:p>
          <w:p w14:paraId="621B6B01" w14:textId="1DAFD651" w:rsidR="00A02BFB" w:rsidRPr="00A02BFB" w:rsidRDefault="00A02BFB" w:rsidP="00180F08">
            <w:pPr>
              <w:spacing w:before="40" w:after="120"/>
              <w:ind w:right="113"/>
            </w:pPr>
            <w:r w:rsidRPr="00A02BFB">
              <w:t>OP-CRC-IC, arts. 12 and 13 (</w:t>
            </w:r>
            <w:r w:rsidR="002E373D">
              <w:t>2013</w:t>
            </w:r>
            <w:r w:rsidRPr="00A02BFB">
              <w:t>)</w:t>
            </w:r>
          </w:p>
          <w:p w14:paraId="0EC17C44" w14:textId="29EE2F8F" w:rsidR="00A02BFB" w:rsidRPr="00A02BFB" w:rsidRDefault="00A02BFB" w:rsidP="00180F08">
            <w:pPr>
              <w:spacing w:before="40" w:after="120"/>
              <w:ind w:right="113"/>
            </w:pPr>
            <w:r w:rsidRPr="00A02BFB">
              <w:t>OP-CRPD, art. 6 (</w:t>
            </w:r>
            <w:r w:rsidR="002E373D">
              <w:t>2009</w:t>
            </w:r>
            <w:r w:rsidRPr="00A02BFB">
              <w:t>)</w:t>
            </w:r>
          </w:p>
        </w:tc>
        <w:tc>
          <w:tcPr>
            <w:tcW w:w="2409" w:type="dxa"/>
            <w:tcBorders>
              <w:bottom w:val="single" w:sz="12" w:space="0" w:color="auto"/>
            </w:tcBorders>
            <w:shd w:val="clear" w:color="auto" w:fill="auto"/>
          </w:tcPr>
          <w:p w14:paraId="2FC8E77D" w14:textId="236357BF" w:rsidR="00A02BFB" w:rsidRPr="00A02BFB" w:rsidRDefault="002E373D" w:rsidP="00180F08">
            <w:pPr>
              <w:spacing w:before="40" w:after="120"/>
              <w:ind w:right="113"/>
            </w:pPr>
            <w:r w:rsidRPr="00A02BFB">
              <w:t>ICPPED</w:t>
            </w:r>
            <w:r>
              <w:t xml:space="preserve">, </w:t>
            </w:r>
            <w:r w:rsidR="002065B7">
              <w:br/>
            </w:r>
            <w:r>
              <w:t>arts. 31 and 32</w:t>
            </w:r>
            <w:r w:rsidRPr="00A02BFB">
              <w:t xml:space="preserve"> (</w:t>
            </w:r>
            <w:r>
              <w:t>2014</w:t>
            </w:r>
            <w:r w:rsidRPr="00A02BFB">
              <w:t>)</w:t>
            </w:r>
          </w:p>
        </w:tc>
        <w:tc>
          <w:tcPr>
            <w:tcW w:w="2410" w:type="dxa"/>
            <w:tcBorders>
              <w:bottom w:val="single" w:sz="12" w:space="0" w:color="auto"/>
            </w:tcBorders>
            <w:shd w:val="clear" w:color="auto" w:fill="auto"/>
          </w:tcPr>
          <w:p w14:paraId="49657562" w14:textId="61A00DC9" w:rsidR="002E373D" w:rsidRPr="00A02BFB" w:rsidRDefault="002E373D" w:rsidP="002E373D">
            <w:pPr>
              <w:spacing w:before="40" w:after="120"/>
              <w:ind w:right="113"/>
              <w:jc w:val="both"/>
            </w:pPr>
            <w:r w:rsidRPr="00A02BFB">
              <w:t>ICRMW</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1878F9E8" w:rsidR="00A02BFB" w:rsidRPr="00A02BFB" w:rsidRDefault="00731D85" w:rsidP="00180F08">
            <w:pPr>
              <w:spacing w:before="40" w:after="120"/>
              <w:ind w:right="113"/>
            </w:pPr>
            <w:r w:rsidRPr="00A02BFB">
              <w:t>OP-CRC-AC (</w:t>
            </w:r>
            <w:r>
              <w:t>Declaration, art. 3.2, minimum age of recruitment at 18 years, 2003</w:t>
            </w:r>
            <w:r w:rsidRPr="00A02BFB">
              <w:t>)</w:t>
            </w:r>
          </w:p>
        </w:tc>
        <w:tc>
          <w:tcPr>
            <w:tcW w:w="2409" w:type="dxa"/>
            <w:tcBorders>
              <w:bottom w:val="single" w:sz="12" w:space="0" w:color="auto"/>
            </w:tcBorders>
            <w:shd w:val="clear" w:color="auto" w:fill="auto"/>
          </w:tcPr>
          <w:p w14:paraId="66BA327E" w14:textId="579BF0BD" w:rsidR="00A02BFB" w:rsidRPr="00A02BFB" w:rsidRDefault="00A02BFB" w:rsidP="00180F08">
            <w:pPr>
              <w:spacing w:before="40" w:after="120"/>
              <w:ind w:right="113"/>
            </w:pPr>
          </w:p>
        </w:tc>
        <w:tc>
          <w:tcPr>
            <w:tcW w:w="2410" w:type="dxa"/>
            <w:tcBorders>
              <w:bottom w:val="single" w:sz="12" w:space="0" w:color="auto"/>
            </w:tcBorders>
            <w:shd w:val="clear" w:color="auto" w:fill="auto"/>
          </w:tcPr>
          <w:p w14:paraId="102FFAE5" w14:textId="5359A924" w:rsidR="00A02BFB" w:rsidRPr="00A02BFB" w:rsidRDefault="00731D85" w:rsidP="00180F08">
            <w:pPr>
              <w:spacing w:before="40" w:after="120"/>
              <w:ind w:right="113"/>
            </w:pPr>
            <w:r w:rsidRPr="00A02BFB">
              <w:t>OP-CRC-AC (</w:t>
            </w:r>
            <w:r>
              <w:t>Declaration, art. 3.2, minimum age of recruitment at 18 years</w:t>
            </w:r>
            <w:r w:rsidRPr="00A02BFB">
              <w:t>)</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B4D7D">
              <w:rPr>
                <w:vertAlign w:val="superscript"/>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8B4D7D">
              <w:rPr>
                <w:vertAlign w:val="superscript"/>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8B4D7D">
              <w:rPr>
                <w:vertAlign w:val="superscript"/>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8B4D7D">
              <w:rPr>
                <w:sz w:val="18"/>
                <w:vertAlign w:val="superscript"/>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6F99D016" w:rsidR="00A02BFB" w:rsidRPr="00A02BFB" w:rsidRDefault="00A02BFB" w:rsidP="00FE5F37">
            <w:pPr>
              <w:spacing w:before="40" w:after="120"/>
              <w:ind w:right="113"/>
            </w:pPr>
            <w:r w:rsidRPr="00A02BFB">
              <w:t>ILO Convention</w:t>
            </w:r>
            <w:r w:rsidR="00FE5F37">
              <w:t xml:space="preserve"> </w:t>
            </w:r>
            <w:r w:rsidRPr="00A02BFB">
              <w:t>189</w:t>
            </w:r>
            <w:r w:rsidRPr="008B4D7D">
              <w:rPr>
                <w:vertAlign w:val="superscript"/>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104D95FF" w:rsidR="00A02BFB" w:rsidRPr="00A02BFB" w:rsidRDefault="00FE5F37" w:rsidP="00FE5F37">
            <w:pPr>
              <w:spacing w:before="40" w:after="120"/>
              <w:ind w:right="113"/>
            </w:pPr>
            <w:r w:rsidRPr="00A02BFB">
              <w:t>ILO Convention No. 169</w:t>
            </w:r>
            <w:r>
              <w:rPr>
                <w:rStyle w:val="EndnoteReference"/>
              </w:rPr>
              <w:endnoteReference w:id="10"/>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ED1224">
        <w:rPr>
          <w:rStyle w:val="EndnoteReference"/>
          <w:b w:val="0"/>
        </w:rPr>
        <w:endnoteReference w:id="11"/>
      </w:r>
    </w:p>
    <w:p w14:paraId="51EDB961" w14:textId="23385814"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132B57" w:rsidRDefault="00A02BFB" w:rsidP="00132B57">
            <w:pPr>
              <w:spacing w:before="40" w:after="120"/>
              <w:ind w:right="113"/>
              <w:jc w:val="both"/>
            </w:pPr>
            <w:r w:rsidRPr="00132B57">
              <w:t>CERD</w:t>
            </w:r>
          </w:p>
        </w:tc>
        <w:tc>
          <w:tcPr>
            <w:tcW w:w="1928" w:type="dxa"/>
            <w:shd w:val="clear" w:color="auto" w:fill="auto"/>
          </w:tcPr>
          <w:p w14:paraId="6E95AD6E" w14:textId="091299B1" w:rsidR="00A02BFB" w:rsidRPr="00132B57" w:rsidRDefault="00ED6A0F" w:rsidP="00132B57">
            <w:pPr>
              <w:spacing w:before="40" w:after="120"/>
              <w:ind w:right="113"/>
              <w:jc w:val="both"/>
            </w:pPr>
            <w:r w:rsidRPr="00132B57">
              <w:t>March 2012</w:t>
            </w:r>
          </w:p>
        </w:tc>
        <w:tc>
          <w:tcPr>
            <w:tcW w:w="1927" w:type="dxa"/>
            <w:shd w:val="clear" w:color="auto" w:fill="auto"/>
          </w:tcPr>
          <w:p w14:paraId="7F2B4B92" w14:textId="3533E8A1" w:rsidR="00A02BFB" w:rsidRPr="00132B57" w:rsidRDefault="003C428D" w:rsidP="00132B57">
            <w:pPr>
              <w:spacing w:before="40" w:after="120"/>
              <w:ind w:right="113"/>
              <w:jc w:val="both"/>
            </w:pPr>
            <w:r w:rsidRPr="00132B57">
              <w:t>2015</w:t>
            </w:r>
          </w:p>
        </w:tc>
        <w:tc>
          <w:tcPr>
            <w:tcW w:w="1927" w:type="dxa"/>
            <w:shd w:val="clear" w:color="auto" w:fill="auto"/>
          </w:tcPr>
          <w:p w14:paraId="3AFF0E8F" w14:textId="26722723" w:rsidR="00A02BFB" w:rsidRPr="00132B57" w:rsidRDefault="003C428D" w:rsidP="00132B57">
            <w:pPr>
              <w:spacing w:before="40" w:after="120"/>
              <w:ind w:right="113"/>
              <w:jc w:val="both"/>
            </w:pPr>
            <w:r w:rsidRPr="00132B57">
              <w:t>December 2016</w:t>
            </w:r>
          </w:p>
        </w:tc>
        <w:tc>
          <w:tcPr>
            <w:tcW w:w="1927" w:type="dxa"/>
            <w:shd w:val="clear" w:color="auto" w:fill="auto"/>
          </w:tcPr>
          <w:p w14:paraId="65DE5ACA" w14:textId="59413588" w:rsidR="00A02BFB" w:rsidRPr="00132B57" w:rsidRDefault="003C428D" w:rsidP="002065B7">
            <w:pPr>
              <w:spacing w:before="40" w:after="120"/>
              <w:ind w:right="113"/>
            </w:pPr>
            <w:r w:rsidRPr="00132B57">
              <w:rPr>
                <w:bCs/>
              </w:rPr>
              <w:t>Eighteenth and nineteenth reports due in 2019.</w:t>
            </w:r>
          </w:p>
        </w:tc>
      </w:tr>
      <w:tr w:rsidR="008B4D7D" w:rsidRPr="00A02BFB" w14:paraId="58AC300D" w14:textId="77777777" w:rsidTr="008B4D7D">
        <w:tc>
          <w:tcPr>
            <w:tcW w:w="1928" w:type="dxa"/>
            <w:shd w:val="clear" w:color="auto" w:fill="auto"/>
          </w:tcPr>
          <w:p w14:paraId="2D5FC6DA" w14:textId="77777777" w:rsidR="00A02BFB" w:rsidRPr="00132B57" w:rsidRDefault="00A02BFB" w:rsidP="00132B57">
            <w:pPr>
              <w:spacing w:before="40" w:after="120"/>
              <w:ind w:right="113"/>
              <w:jc w:val="both"/>
            </w:pPr>
            <w:r w:rsidRPr="00132B57">
              <w:t>CESCR</w:t>
            </w:r>
          </w:p>
        </w:tc>
        <w:tc>
          <w:tcPr>
            <w:tcW w:w="1928" w:type="dxa"/>
            <w:shd w:val="clear" w:color="auto" w:fill="auto"/>
          </w:tcPr>
          <w:p w14:paraId="4E5C586F" w14:textId="5FBA0BCD" w:rsidR="00A02BFB" w:rsidRPr="00132B57" w:rsidRDefault="00853663" w:rsidP="00132B57">
            <w:pPr>
              <w:spacing w:before="40" w:after="120"/>
              <w:ind w:right="113"/>
              <w:jc w:val="both"/>
            </w:pPr>
            <w:r w:rsidRPr="00132B57">
              <w:t>--</w:t>
            </w:r>
          </w:p>
        </w:tc>
        <w:tc>
          <w:tcPr>
            <w:tcW w:w="1927" w:type="dxa"/>
            <w:shd w:val="clear" w:color="auto" w:fill="auto"/>
          </w:tcPr>
          <w:p w14:paraId="47B97FDA" w14:textId="5F73D740" w:rsidR="00A02BFB" w:rsidRPr="00132B57" w:rsidRDefault="00853663" w:rsidP="00132B57">
            <w:pPr>
              <w:spacing w:before="40" w:after="120"/>
              <w:ind w:right="113"/>
              <w:jc w:val="both"/>
            </w:pPr>
            <w:r w:rsidRPr="00132B57">
              <w:t>2011</w:t>
            </w:r>
          </w:p>
        </w:tc>
        <w:tc>
          <w:tcPr>
            <w:tcW w:w="1927" w:type="dxa"/>
            <w:shd w:val="clear" w:color="auto" w:fill="auto"/>
          </w:tcPr>
          <w:p w14:paraId="326AACC2" w14:textId="252D00D5" w:rsidR="00A02BFB" w:rsidRPr="00132B57" w:rsidRDefault="00853663" w:rsidP="00132B57">
            <w:pPr>
              <w:spacing w:before="40" w:after="120"/>
              <w:ind w:right="113"/>
              <w:jc w:val="both"/>
            </w:pPr>
            <w:r w:rsidRPr="00132B57">
              <w:t>November 2014</w:t>
            </w:r>
          </w:p>
        </w:tc>
        <w:tc>
          <w:tcPr>
            <w:tcW w:w="1927" w:type="dxa"/>
            <w:shd w:val="clear" w:color="auto" w:fill="auto"/>
          </w:tcPr>
          <w:p w14:paraId="41724ACB" w14:textId="2FBB04FC" w:rsidR="00A02BFB" w:rsidRPr="00132B57" w:rsidRDefault="00853663" w:rsidP="002065B7">
            <w:pPr>
              <w:spacing w:before="40" w:after="120"/>
              <w:ind w:right="113"/>
            </w:pPr>
            <w:r w:rsidRPr="00132B57">
              <w:t>Fifth report due in 2019.</w:t>
            </w:r>
          </w:p>
        </w:tc>
      </w:tr>
      <w:tr w:rsidR="008B4D7D" w:rsidRPr="00A02BFB" w14:paraId="21E3975A" w14:textId="77777777" w:rsidTr="008B4D7D">
        <w:tc>
          <w:tcPr>
            <w:tcW w:w="1928" w:type="dxa"/>
            <w:shd w:val="clear" w:color="auto" w:fill="auto"/>
          </w:tcPr>
          <w:p w14:paraId="60BC488C" w14:textId="77777777" w:rsidR="00A02BFB" w:rsidRPr="00132B57" w:rsidRDefault="00A02BFB" w:rsidP="00132B57">
            <w:pPr>
              <w:spacing w:before="40" w:after="120"/>
              <w:ind w:right="113"/>
              <w:jc w:val="both"/>
            </w:pPr>
            <w:r w:rsidRPr="00132B57">
              <w:t>HR Committee</w:t>
            </w:r>
          </w:p>
        </w:tc>
        <w:tc>
          <w:tcPr>
            <w:tcW w:w="1928" w:type="dxa"/>
            <w:shd w:val="clear" w:color="auto" w:fill="auto"/>
          </w:tcPr>
          <w:p w14:paraId="32381D4B" w14:textId="447E715B" w:rsidR="00A02BFB" w:rsidRPr="00132B57" w:rsidRDefault="00237247" w:rsidP="00132B57">
            <w:pPr>
              <w:spacing w:before="40" w:after="120"/>
              <w:ind w:right="113"/>
              <w:jc w:val="both"/>
            </w:pPr>
            <w:r w:rsidRPr="00132B57">
              <w:t>October 2012</w:t>
            </w:r>
          </w:p>
        </w:tc>
        <w:tc>
          <w:tcPr>
            <w:tcW w:w="1927" w:type="dxa"/>
            <w:shd w:val="clear" w:color="auto" w:fill="auto"/>
          </w:tcPr>
          <w:p w14:paraId="2DC89872" w14:textId="7F236A89" w:rsidR="00A02BFB" w:rsidRPr="00132B57" w:rsidRDefault="00FF6545" w:rsidP="00132B57">
            <w:pPr>
              <w:spacing w:before="40" w:after="120"/>
              <w:ind w:right="113"/>
              <w:jc w:val="both"/>
            </w:pPr>
            <w:r w:rsidRPr="00132B57">
              <w:t>--</w:t>
            </w:r>
          </w:p>
        </w:tc>
        <w:tc>
          <w:tcPr>
            <w:tcW w:w="1927" w:type="dxa"/>
            <w:shd w:val="clear" w:color="auto" w:fill="auto"/>
          </w:tcPr>
          <w:p w14:paraId="038D0ADC" w14:textId="185036F2" w:rsidR="00A02BFB" w:rsidRPr="00132B57" w:rsidRDefault="00FF6545" w:rsidP="00132B57">
            <w:pPr>
              <w:spacing w:before="40" w:after="120"/>
              <w:ind w:right="113"/>
              <w:jc w:val="both"/>
            </w:pPr>
            <w:r w:rsidRPr="00132B57">
              <w:t>--</w:t>
            </w:r>
          </w:p>
        </w:tc>
        <w:tc>
          <w:tcPr>
            <w:tcW w:w="1927" w:type="dxa"/>
            <w:shd w:val="clear" w:color="auto" w:fill="auto"/>
          </w:tcPr>
          <w:p w14:paraId="54E64B4C" w14:textId="32E7F4E5" w:rsidR="00A02BFB" w:rsidRPr="00132B57" w:rsidRDefault="00FF6545" w:rsidP="002065B7">
            <w:pPr>
              <w:spacing w:before="40" w:after="120"/>
              <w:ind w:right="113"/>
            </w:pPr>
            <w:r w:rsidRPr="00132B57">
              <w:t>Fifth report due in October 2018.</w:t>
            </w:r>
          </w:p>
        </w:tc>
      </w:tr>
      <w:tr w:rsidR="008B4D7D" w:rsidRPr="00A02BFB" w14:paraId="360016ED" w14:textId="77777777" w:rsidTr="008B4D7D">
        <w:tc>
          <w:tcPr>
            <w:tcW w:w="1928" w:type="dxa"/>
            <w:shd w:val="clear" w:color="auto" w:fill="auto"/>
          </w:tcPr>
          <w:p w14:paraId="33320B06" w14:textId="77777777" w:rsidR="00A02BFB" w:rsidRPr="00132B57" w:rsidRDefault="00A02BFB" w:rsidP="00132B57">
            <w:pPr>
              <w:spacing w:before="40" w:after="120"/>
              <w:ind w:right="113"/>
              <w:jc w:val="both"/>
            </w:pPr>
            <w:r w:rsidRPr="00132B57">
              <w:t>CEDAW</w:t>
            </w:r>
          </w:p>
        </w:tc>
        <w:tc>
          <w:tcPr>
            <w:tcW w:w="1928" w:type="dxa"/>
            <w:shd w:val="clear" w:color="auto" w:fill="auto"/>
          </w:tcPr>
          <w:p w14:paraId="21DDA8EB" w14:textId="65BA83AF" w:rsidR="00A02BFB" w:rsidRPr="00132B57" w:rsidRDefault="00704BFF" w:rsidP="00132B57">
            <w:pPr>
              <w:spacing w:before="40" w:after="120"/>
              <w:ind w:right="113"/>
              <w:jc w:val="both"/>
            </w:pPr>
            <w:r w:rsidRPr="00132B57">
              <w:t>--</w:t>
            </w:r>
          </w:p>
        </w:tc>
        <w:tc>
          <w:tcPr>
            <w:tcW w:w="1927" w:type="dxa"/>
            <w:shd w:val="clear" w:color="auto" w:fill="auto"/>
          </w:tcPr>
          <w:p w14:paraId="4FA5FAA4" w14:textId="38AFE46F" w:rsidR="00A02BFB" w:rsidRPr="00132B57" w:rsidRDefault="00704BFF" w:rsidP="00132B57">
            <w:pPr>
              <w:spacing w:before="40" w:after="120"/>
              <w:ind w:right="113"/>
              <w:jc w:val="both"/>
            </w:pPr>
            <w:r w:rsidRPr="00132B57">
              <w:t>2013</w:t>
            </w:r>
          </w:p>
        </w:tc>
        <w:tc>
          <w:tcPr>
            <w:tcW w:w="1927" w:type="dxa"/>
            <w:shd w:val="clear" w:color="auto" w:fill="auto"/>
          </w:tcPr>
          <w:p w14:paraId="2D8D330E" w14:textId="481CF9E2" w:rsidR="00A02BFB" w:rsidRPr="00132B57" w:rsidRDefault="00704BFF" w:rsidP="00132B57">
            <w:pPr>
              <w:spacing w:before="40" w:after="120"/>
              <w:ind w:right="113"/>
              <w:jc w:val="both"/>
            </w:pPr>
            <w:r w:rsidRPr="00132B57">
              <w:t>October 2015</w:t>
            </w:r>
          </w:p>
        </w:tc>
        <w:tc>
          <w:tcPr>
            <w:tcW w:w="1927" w:type="dxa"/>
            <w:shd w:val="clear" w:color="auto" w:fill="auto"/>
          </w:tcPr>
          <w:p w14:paraId="1CEC72E2" w14:textId="2CE66678" w:rsidR="00A02BFB" w:rsidRPr="00132B57" w:rsidRDefault="002D3600" w:rsidP="002065B7">
            <w:pPr>
              <w:spacing w:before="40" w:after="120"/>
              <w:ind w:right="113"/>
            </w:pPr>
            <w:r w:rsidRPr="00132B57">
              <w:t>Tenth report due in 2019.</w:t>
            </w:r>
          </w:p>
        </w:tc>
      </w:tr>
      <w:tr w:rsidR="008B4D7D" w:rsidRPr="00A02BFB" w14:paraId="0EB4D214" w14:textId="77777777" w:rsidTr="008B4D7D">
        <w:tc>
          <w:tcPr>
            <w:tcW w:w="1928" w:type="dxa"/>
            <w:shd w:val="clear" w:color="auto" w:fill="auto"/>
          </w:tcPr>
          <w:p w14:paraId="3C7C5F3C" w14:textId="77777777" w:rsidR="00A02BFB" w:rsidRPr="00132B57" w:rsidRDefault="00A02BFB" w:rsidP="00132B57">
            <w:pPr>
              <w:spacing w:before="40" w:after="120"/>
              <w:ind w:right="113"/>
              <w:jc w:val="both"/>
            </w:pPr>
            <w:r w:rsidRPr="00132B57">
              <w:t>CAT</w:t>
            </w:r>
          </w:p>
        </w:tc>
        <w:tc>
          <w:tcPr>
            <w:tcW w:w="1928" w:type="dxa"/>
            <w:shd w:val="clear" w:color="auto" w:fill="auto"/>
          </w:tcPr>
          <w:p w14:paraId="0A5E522C" w14:textId="793C3E34" w:rsidR="00A02BFB" w:rsidRPr="00132B57" w:rsidRDefault="005E239C" w:rsidP="00132B57">
            <w:pPr>
              <w:spacing w:before="40" w:after="120"/>
              <w:ind w:right="113"/>
              <w:jc w:val="both"/>
            </w:pPr>
            <w:r w:rsidRPr="00132B57">
              <w:t>November 2013</w:t>
            </w:r>
          </w:p>
        </w:tc>
        <w:tc>
          <w:tcPr>
            <w:tcW w:w="1927" w:type="dxa"/>
            <w:shd w:val="clear" w:color="auto" w:fill="auto"/>
          </w:tcPr>
          <w:p w14:paraId="5F831F80" w14:textId="6124B6C5" w:rsidR="00A02BFB" w:rsidRPr="00132B57" w:rsidRDefault="00093B70" w:rsidP="00132B57">
            <w:pPr>
              <w:spacing w:before="40" w:after="120"/>
              <w:ind w:right="113"/>
              <w:jc w:val="both"/>
            </w:pPr>
            <w:r w:rsidRPr="00132B57">
              <w:t>2018</w:t>
            </w:r>
          </w:p>
        </w:tc>
        <w:tc>
          <w:tcPr>
            <w:tcW w:w="1927" w:type="dxa"/>
            <w:shd w:val="clear" w:color="auto" w:fill="auto"/>
          </w:tcPr>
          <w:p w14:paraId="445C5036" w14:textId="33E8EC54" w:rsidR="00A02BFB" w:rsidRPr="00132B57" w:rsidRDefault="00093B70" w:rsidP="00132B57">
            <w:pPr>
              <w:spacing w:before="40" w:after="120"/>
              <w:ind w:right="113"/>
              <w:jc w:val="both"/>
            </w:pPr>
            <w:r w:rsidRPr="00132B57">
              <w:t>--</w:t>
            </w:r>
          </w:p>
        </w:tc>
        <w:tc>
          <w:tcPr>
            <w:tcW w:w="1927" w:type="dxa"/>
            <w:shd w:val="clear" w:color="auto" w:fill="auto"/>
          </w:tcPr>
          <w:p w14:paraId="247DF1E0" w14:textId="5CB504FF" w:rsidR="00A02BFB" w:rsidRPr="00132B57" w:rsidRDefault="00093B70" w:rsidP="002065B7">
            <w:pPr>
              <w:spacing w:before="40" w:after="120"/>
              <w:ind w:right="113"/>
            </w:pPr>
            <w:r w:rsidRPr="00132B57">
              <w:t>Seventh</w:t>
            </w:r>
            <w:r w:rsidR="002065B7">
              <w:t xml:space="preserve"> </w:t>
            </w:r>
            <w:r w:rsidRPr="00132B57">
              <w:t>report pending consideration.</w:t>
            </w:r>
          </w:p>
        </w:tc>
      </w:tr>
      <w:tr w:rsidR="008B4D7D" w:rsidRPr="00A02BFB" w14:paraId="23C350E4" w14:textId="77777777" w:rsidTr="008B4D7D">
        <w:tc>
          <w:tcPr>
            <w:tcW w:w="1928" w:type="dxa"/>
            <w:shd w:val="clear" w:color="auto" w:fill="auto"/>
          </w:tcPr>
          <w:p w14:paraId="49EC097B" w14:textId="77777777" w:rsidR="00A02BFB" w:rsidRPr="00132B57" w:rsidRDefault="00A02BFB" w:rsidP="00132B57">
            <w:pPr>
              <w:spacing w:before="40" w:after="120"/>
              <w:ind w:right="113"/>
              <w:jc w:val="both"/>
            </w:pPr>
            <w:r w:rsidRPr="00132B57">
              <w:lastRenderedPageBreak/>
              <w:t>CRC</w:t>
            </w:r>
          </w:p>
        </w:tc>
        <w:tc>
          <w:tcPr>
            <w:tcW w:w="1928" w:type="dxa"/>
            <w:shd w:val="clear" w:color="auto" w:fill="auto"/>
          </w:tcPr>
          <w:p w14:paraId="7F3480B5" w14:textId="0079883A" w:rsidR="00A02BFB" w:rsidRPr="00132B57" w:rsidRDefault="00560792" w:rsidP="00132B57">
            <w:pPr>
              <w:spacing w:before="40" w:after="120"/>
              <w:ind w:right="113"/>
              <w:jc w:val="both"/>
            </w:pPr>
            <w:r w:rsidRPr="00132B57">
              <w:t>--</w:t>
            </w:r>
          </w:p>
        </w:tc>
        <w:tc>
          <w:tcPr>
            <w:tcW w:w="1927" w:type="dxa"/>
            <w:shd w:val="clear" w:color="auto" w:fill="auto"/>
          </w:tcPr>
          <w:p w14:paraId="1C3A9578" w14:textId="3F4B7AF1" w:rsidR="00A02BFB" w:rsidRPr="00132B57" w:rsidRDefault="00560792" w:rsidP="00BD0B5A">
            <w:pPr>
              <w:spacing w:before="40" w:after="120"/>
              <w:ind w:right="113"/>
            </w:pPr>
            <w:r w:rsidRPr="00132B57">
              <w:t>2011</w:t>
            </w:r>
            <w:r w:rsidR="003F36AF" w:rsidRPr="00132B57">
              <w:t xml:space="preserve"> (on CRC, OP-CRC-AC and OP-CRC-SC) </w:t>
            </w:r>
            <w:r w:rsidRPr="00132B57">
              <w:t>/</w:t>
            </w:r>
            <w:r w:rsidR="003F36AF" w:rsidRPr="00132B57">
              <w:t xml:space="preserve"> </w:t>
            </w:r>
            <w:r w:rsidRPr="00132B57">
              <w:t>2018</w:t>
            </w:r>
          </w:p>
        </w:tc>
        <w:tc>
          <w:tcPr>
            <w:tcW w:w="1927" w:type="dxa"/>
            <w:shd w:val="clear" w:color="auto" w:fill="auto"/>
          </w:tcPr>
          <w:p w14:paraId="0E84DDDC" w14:textId="112BC372" w:rsidR="00A02BFB" w:rsidRPr="00132B57" w:rsidRDefault="00560792" w:rsidP="00BD0B5A">
            <w:pPr>
              <w:spacing w:before="40" w:after="120"/>
              <w:ind w:right="113"/>
            </w:pPr>
            <w:r w:rsidRPr="00132B57">
              <w:t>January 2014</w:t>
            </w:r>
            <w:r w:rsidR="003F36AF" w:rsidRPr="00132B57">
              <w:t xml:space="preserve"> (on CRC, OP-CRC-AC and OP-CRC-SC)</w:t>
            </w:r>
          </w:p>
        </w:tc>
        <w:tc>
          <w:tcPr>
            <w:tcW w:w="1927" w:type="dxa"/>
            <w:shd w:val="clear" w:color="auto" w:fill="auto"/>
          </w:tcPr>
          <w:p w14:paraId="1A3FFC6B" w14:textId="21D7B7E3" w:rsidR="00A02BFB" w:rsidRPr="00132B57" w:rsidRDefault="00560792" w:rsidP="00BD0B5A">
            <w:pPr>
              <w:suppressAutoHyphens w:val="0"/>
              <w:autoSpaceDE w:val="0"/>
              <w:autoSpaceDN w:val="0"/>
              <w:adjustRightInd w:val="0"/>
              <w:spacing w:line="240" w:lineRule="auto"/>
            </w:pPr>
            <w:r w:rsidRPr="00132B57">
              <w:rPr>
                <w:bCs/>
                <w:lang w:eastAsia="en-GB"/>
              </w:rPr>
              <w:t>Fifth and sixth reports pending consideration in 2019.</w:t>
            </w:r>
          </w:p>
        </w:tc>
      </w:tr>
      <w:tr w:rsidR="008B4D7D" w:rsidRPr="00A02BFB" w14:paraId="68E6CC0A" w14:textId="77777777" w:rsidTr="008B4D7D">
        <w:tc>
          <w:tcPr>
            <w:tcW w:w="1928" w:type="dxa"/>
            <w:shd w:val="clear" w:color="auto" w:fill="auto"/>
          </w:tcPr>
          <w:p w14:paraId="66C394F0" w14:textId="77777777" w:rsidR="00A02BFB" w:rsidRPr="00132B57" w:rsidRDefault="00A02BFB" w:rsidP="00132B57">
            <w:pPr>
              <w:spacing w:before="40" w:after="120"/>
              <w:ind w:right="113"/>
              <w:jc w:val="both"/>
            </w:pPr>
            <w:r w:rsidRPr="00132B57">
              <w:t>CRPD</w:t>
            </w:r>
          </w:p>
        </w:tc>
        <w:tc>
          <w:tcPr>
            <w:tcW w:w="1928" w:type="dxa"/>
            <w:shd w:val="clear" w:color="auto" w:fill="auto"/>
          </w:tcPr>
          <w:p w14:paraId="7835B159" w14:textId="1A68F6BA" w:rsidR="00A02BFB" w:rsidRPr="00132B57" w:rsidRDefault="003F36AF" w:rsidP="00132B57">
            <w:pPr>
              <w:spacing w:before="40" w:after="120"/>
              <w:ind w:right="113"/>
              <w:jc w:val="both"/>
            </w:pPr>
            <w:r w:rsidRPr="00132B57">
              <w:t>--</w:t>
            </w:r>
          </w:p>
        </w:tc>
        <w:tc>
          <w:tcPr>
            <w:tcW w:w="1927" w:type="dxa"/>
            <w:shd w:val="clear" w:color="auto" w:fill="auto"/>
          </w:tcPr>
          <w:p w14:paraId="3EE18E54" w14:textId="4819176C" w:rsidR="00A02BFB" w:rsidRPr="00132B57" w:rsidRDefault="003F36AF" w:rsidP="00132B57">
            <w:pPr>
              <w:spacing w:before="40" w:after="120"/>
              <w:ind w:right="113"/>
              <w:jc w:val="both"/>
            </w:pPr>
            <w:r w:rsidRPr="00132B57">
              <w:t>2012</w:t>
            </w:r>
          </w:p>
        </w:tc>
        <w:tc>
          <w:tcPr>
            <w:tcW w:w="1927" w:type="dxa"/>
            <w:shd w:val="clear" w:color="auto" w:fill="auto"/>
          </w:tcPr>
          <w:p w14:paraId="6E1E150A" w14:textId="64C0DD05" w:rsidR="00A02BFB" w:rsidRPr="00132B57" w:rsidRDefault="003F36AF" w:rsidP="00132B57">
            <w:pPr>
              <w:spacing w:before="40" w:after="120"/>
              <w:ind w:right="113"/>
              <w:jc w:val="both"/>
            </w:pPr>
            <w:r w:rsidRPr="00132B57">
              <w:t>April 2016</w:t>
            </w:r>
          </w:p>
        </w:tc>
        <w:tc>
          <w:tcPr>
            <w:tcW w:w="1927" w:type="dxa"/>
            <w:shd w:val="clear" w:color="auto" w:fill="auto"/>
          </w:tcPr>
          <w:p w14:paraId="131A0963" w14:textId="67DBAA1E" w:rsidR="00A02BFB" w:rsidRPr="00132B57" w:rsidRDefault="003F36AF" w:rsidP="00BD0B5A">
            <w:pPr>
              <w:spacing w:before="40" w:after="120"/>
              <w:ind w:right="113"/>
            </w:pPr>
            <w:r w:rsidRPr="00132B57">
              <w:t>Second to fourth reports due in 2023.</w:t>
            </w:r>
          </w:p>
        </w:tc>
      </w:tr>
      <w:tr w:rsidR="008B4D7D" w:rsidRPr="00A02BFB" w14:paraId="5F824C9D" w14:textId="77777777" w:rsidTr="008B4D7D">
        <w:tc>
          <w:tcPr>
            <w:tcW w:w="1928" w:type="dxa"/>
            <w:tcBorders>
              <w:bottom w:val="single" w:sz="12" w:space="0" w:color="auto"/>
            </w:tcBorders>
            <w:shd w:val="clear" w:color="auto" w:fill="auto"/>
          </w:tcPr>
          <w:p w14:paraId="792E9ADC" w14:textId="77777777" w:rsidR="00A02BFB" w:rsidRPr="00132B57" w:rsidRDefault="00A02BFB" w:rsidP="00132B57">
            <w:pPr>
              <w:spacing w:before="40" w:after="120"/>
              <w:ind w:right="113"/>
              <w:jc w:val="both"/>
            </w:pPr>
            <w:r w:rsidRPr="00132B57">
              <w:t>CED</w:t>
            </w:r>
          </w:p>
        </w:tc>
        <w:tc>
          <w:tcPr>
            <w:tcW w:w="1928" w:type="dxa"/>
            <w:tcBorders>
              <w:bottom w:val="single" w:sz="12" w:space="0" w:color="auto"/>
            </w:tcBorders>
            <w:shd w:val="clear" w:color="auto" w:fill="auto"/>
          </w:tcPr>
          <w:p w14:paraId="0BF7D419" w14:textId="202C232D" w:rsidR="00A02BFB" w:rsidRPr="00132B57" w:rsidRDefault="000A73F4" w:rsidP="00132B57">
            <w:pPr>
              <w:spacing w:before="40" w:after="120"/>
              <w:ind w:right="113"/>
              <w:jc w:val="both"/>
            </w:pPr>
            <w:r w:rsidRPr="00132B57">
              <w:t>--</w:t>
            </w:r>
          </w:p>
        </w:tc>
        <w:tc>
          <w:tcPr>
            <w:tcW w:w="1927" w:type="dxa"/>
            <w:tcBorders>
              <w:bottom w:val="single" w:sz="12" w:space="0" w:color="auto"/>
            </w:tcBorders>
            <w:shd w:val="clear" w:color="auto" w:fill="auto"/>
          </w:tcPr>
          <w:p w14:paraId="3D908565" w14:textId="156BF99C" w:rsidR="00A02BFB" w:rsidRPr="00132B57" w:rsidRDefault="000A73F4" w:rsidP="00132B57">
            <w:pPr>
              <w:spacing w:before="40" w:after="120"/>
              <w:ind w:right="113"/>
              <w:jc w:val="both"/>
            </w:pPr>
            <w:r w:rsidRPr="00132B57">
              <w:t>2016</w:t>
            </w:r>
          </w:p>
        </w:tc>
        <w:tc>
          <w:tcPr>
            <w:tcW w:w="1927" w:type="dxa"/>
            <w:tcBorders>
              <w:bottom w:val="single" w:sz="12" w:space="0" w:color="auto"/>
            </w:tcBorders>
            <w:shd w:val="clear" w:color="auto" w:fill="auto"/>
          </w:tcPr>
          <w:p w14:paraId="6C5A4403" w14:textId="01A7823A" w:rsidR="00A02BFB" w:rsidRPr="00132B57" w:rsidRDefault="000A73F4" w:rsidP="00132B57">
            <w:pPr>
              <w:spacing w:before="40" w:after="120"/>
              <w:ind w:right="113"/>
              <w:jc w:val="both"/>
            </w:pPr>
            <w:r w:rsidRPr="00132B57">
              <w:t>--</w:t>
            </w:r>
          </w:p>
        </w:tc>
        <w:tc>
          <w:tcPr>
            <w:tcW w:w="1927" w:type="dxa"/>
            <w:tcBorders>
              <w:bottom w:val="single" w:sz="12" w:space="0" w:color="auto"/>
            </w:tcBorders>
            <w:shd w:val="clear" w:color="auto" w:fill="auto"/>
          </w:tcPr>
          <w:p w14:paraId="5DF01C80" w14:textId="1B785683" w:rsidR="00A02BFB" w:rsidRPr="00132B57" w:rsidRDefault="000A73F4" w:rsidP="00BD0B5A">
            <w:pPr>
              <w:spacing w:before="40" w:after="120"/>
              <w:ind w:right="113"/>
            </w:pPr>
            <w:r w:rsidRPr="00132B57">
              <w:t>Initial report pending consideration in November 2018.</w:t>
            </w:r>
          </w:p>
        </w:tc>
      </w:tr>
    </w:tbl>
    <w:p w14:paraId="6F7AE421" w14:textId="0BFD789F" w:rsidR="003E19D9" w:rsidRDefault="00B718D0" w:rsidP="00B718D0">
      <w:pPr>
        <w:pStyle w:val="H23G"/>
      </w:pPr>
      <w:r>
        <w:tab/>
      </w:r>
      <w:r>
        <w:tab/>
        <w:t>Responses to specific follow-up reques</w:t>
      </w:r>
      <w:r w:rsidR="004A14C1">
        <w:t>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B718D0" w:rsidRPr="00B718D0" w14:paraId="2E4FBAA6" w14:textId="77777777" w:rsidTr="002C1F5B">
        <w:tc>
          <w:tcPr>
            <w:tcW w:w="2409" w:type="dxa"/>
            <w:tcBorders>
              <w:top w:val="single" w:sz="4" w:space="0" w:color="auto"/>
              <w:bottom w:val="single" w:sz="12" w:space="0" w:color="auto"/>
            </w:tcBorders>
            <w:shd w:val="clear" w:color="auto" w:fill="auto"/>
            <w:vAlign w:val="bottom"/>
          </w:tcPr>
          <w:p w14:paraId="0FD69A5D" w14:textId="1E940625" w:rsidR="00B718D0" w:rsidRPr="00B718D0" w:rsidRDefault="00B718D0" w:rsidP="00B718D0">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36EC8E25" w14:textId="4E30227C" w:rsidR="00B718D0" w:rsidRPr="00B718D0" w:rsidRDefault="00B718D0" w:rsidP="00B718D0">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2C15E94D" w14:textId="4AADFEEC" w:rsidR="00B718D0" w:rsidRPr="00B718D0" w:rsidRDefault="00B718D0" w:rsidP="00B718D0">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FA3E9DD" w14:textId="097C35D8" w:rsidR="00B718D0" w:rsidRPr="00B718D0" w:rsidRDefault="00B718D0" w:rsidP="00B718D0">
            <w:pPr>
              <w:spacing w:before="80" w:after="80" w:line="200" w:lineRule="exact"/>
              <w:ind w:right="113"/>
              <w:rPr>
                <w:i/>
                <w:sz w:val="16"/>
              </w:rPr>
            </w:pPr>
            <w:r>
              <w:rPr>
                <w:i/>
                <w:sz w:val="16"/>
              </w:rPr>
              <w:t>Submitted</w:t>
            </w:r>
          </w:p>
        </w:tc>
      </w:tr>
      <w:tr w:rsidR="00B718D0" w:rsidRPr="00B718D0" w14:paraId="05076538" w14:textId="77777777" w:rsidTr="002C1F5B">
        <w:trPr>
          <w:trHeight w:hRule="exact" w:val="113"/>
        </w:trPr>
        <w:tc>
          <w:tcPr>
            <w:tcW w:w="2409" w:type="dxa"/>
            <w:tcBorders>
              <w:top w:val="single" w:sz="12" w:space="0" w:color="auto"/>
            </w:tcBorders>
            <w:shd w:val="clear" w:color="auto" w:fill="auto"/>
            <w:vAlign w:val="bottom"/>
          </w:tcPr>
          <w:p w14:paraId="27484D87" w14:textId="77777777" w:rsidR="00B718D0" w:rsidRPr="00B718D0" w:rsidRDefault="00B718D0" w:rsidP="00B718D0">
            <w:pPr>
              <w:spacing w:before="80" w:after="80" w:line="200" w:lineRule="exact"/>
              <w:ind w:right="113"/>
              <w:rPr>
                <w:i/>
                <w:sz w:val="16"/>
              </w:rPr>
            </w:pPr>
          </w:p>
        </w:tc>
        <w:tc>
          <w:tcPr>
            <w:tcW w:w="2409" w:type="dxa"/>
            <w:tcBorders>
              <w:top w:val="single" w:sz="12" w:space="0" w:color="auto"/>
            </w:tcBorders>
            <w:shd w:val="clear" w:color="auto" w:fill="auto"/>
            <w:vAlign w:val="bottom"/>
          </w:tcPr>
          <w:p w14:paraId="1BD2FDB3" w14:textId="77777777" w:rsidR="00B718D0" w:rsidRPr="00B718D0" w:rsidRDefault="00B718D0" w:rsidP="00B718D0">
            <w:pPr>
              <w:spacing w:before="80" w:after="80" w:line="200" w:lineRule="exact"/>
              <w:ind w:right="113"/>
              <w:rPr>
                <w:i/>
                <w:sz w:val="16"/>
              </w:rPr>
            </w:pPr>
          </w:p>
        </w:tc>
        <w:tc>
          <w:tcPr>
            <w:tcW w:w="2409" w:type="dxa"/>
            <w:tcBorders>
              <w:top w:val="single" w:sz="12" w:space="0" w:color="auto"/>
            </w:tcBorders>
            <w:shd w:val="clear" w:color="auto" w:fill="auto"/>
            <w:vAlign w:val="bottom"/>
          </w:tcPr>
          <w:p w14:paraId="085B84B6" w14:textId="77777777" w:rsidR="00B718D0" w:rsidRPr="00B718D0" w:rsidRDefault="00B718D0" w:rsidP="00B718D0">
            <w:pPr>
              <w:spacing w:before="80" w:after="80" w:line="200" w:lineRule="exact"/>
              <w:ind w:right="113"/>
              <w:rPr>
                <w:i/>
                <w:sz w:val="16"/>
              </w:rPr>
            </w:pPr>
          </w:p>
        </w:tc>
        <w:tc>
          <w:tcPr>
            <w:tcW w:w="2410" w:type="dxa"/>
            <w:tcBorders>
              <w:top w:val="single" w:sz="12" w:space="0" w:color="auto"/>
            </w:tcBorders>
            <w:shd w:val="clear" w:color="auto" w:fill="auto"/>
            <w:vAlign w:val="bottom"/>
          </w:tcPr>
          <w:p w14:paraId="39FEF4F0" w14:textId="77777777" w:rsidR="00B718D0" w:rsidRPr="00B718D0" w:rsidRDefault="00B718D0" w:rsidP="00B718D0">
            <w:pPr>
              <w:spacing w:before="80" w:after="80" w:line="200" w:lineRule="exact"/>
              <w:ind w:right="113"/>
              <w:rPr>
                <w:i/>
                <w:sz w:val="16"/>
              </w:rPr>
            </w:pPr>
          </w:p>
        </w:tc>
      </w:tr>
      <w:tr w:rsidR="00B718D0" w:rsidRPr="00B718D0" w14:paraId="0D96E4C5" w14:textId="77777777" w:rsidTr="002C1F5B">
        <w:tc>
          <w:tcPr>
            <w:tcW w:w="2409" w:type="dxa"/>
            <w:shd w:val="clear" w:color="auto" w:fill="auto"/>
          </w:tcPr>
          <w:p w14:paraId="43B83358" w14:textId="6E0B3BAE" w:rsidR="00B718D0" w:rsidRPr="00B718D0" w:rsidRDefault="00B718D0" w:rsidP="00B718D0">
            <w:pPr>
              <w:spacing w:before="40" w:after="120"/>
              <w:ind w:right="113"/>
            </w:pPr>
            <w:r>
              <w:t>CERD</w:t>
            </w:r>
          </w:p>
        </w:tc>
        <w:tc>
          <w:tcPr>
            <w:tcW w:w="2409" w:type="dxa"/>
            <w:shd w:val="clear" w:color="auto" w:fill="auto"/>
          </w:tcPr>
          <w:p w14:paraId="7A6F25E2" w14:textId="77777777" w:rsidR="00B718D0" w:rsidRDefault="00B718D0" w:rsidP="00B718D0">
            <w:pPr>
              <w:spacing w:before="40" w:after="120"/>
              <w:ind w:right="113"/>
            </w:pPr>
            <w:r>
              <w:t>2013</w:t>
            </w:r>
          </w:p>
          <w:p w14:paraId="0C9683EC" w14:textId="1A6809B6" w:rsidR="00B718D0" w:rsidRPr="00B718D0" w:rsidRDefault="00B718D0" w:rsidP="00B718D0">
            <w:pPr>
              <w:spacing w:before="1560" w:after="120"/>
              <w:ind w:right="113"/>
            </w:pPr>
            <w:r>
              <w:t>2017</w:t>
            </w:r>
          </w:p>
        </w:tc>
        <w:tc>
          <w:tcPr>
            <w:tcW w:w="2409" w:type="dxa"/>
            <w:shd w:val="clear" w:color="auto" w:fill="auto"/>
          </w:tcPr>
          <w:p w14:paraId="5138C703" w14:textId="77777777" w:rsidR="00B718D0" w:rsidRDefault="00B718D0" w:rsidP="00B718D0">
            <w:pPr>
              <w:spacing w:before="40" w:after="120"/>
              <w:ind w:right="113"/>
            </w:pPr>
            <w:r w:rsidRPr="00B718D0">
              <w:t xml:space="preserve">Discrimination of immigrant women and women belonging to minority groups; discrimination against </w:t>
            </w:r>
            <w:proofErr w:type="spellStart"/>
            <w:r w:rsidRPr="00B718D0">
              <w:t>Ciganos</w:t>
            </w:r>
            <w:proofErr w:type="spellEnd"/>
            <w:r w:rsidRPr="00B718D0">
              <w:t xml:space="preserve"> and Roma; and poverty and racism.</w:t>
            </w:r>
            <w:r w:rsidRPr="00B718D0">
              <w:rPr>
                <w:rStyle w:val="EndnoteReference"/>
              </w:rPr>
              <w:endnoteReference w:id="12"/>
            </w:r>
          </w:p>
          <w:p w14:paraId="054FBD1E" w14:textId="235D0FCD" w:rsidR="00B718D0" w:rsidRPr="00B718D0" w:rsidRDefault="00B718D0" w:rsidP="00B718D0">
            <w:pPr>
              <w:spacing w:before="40" w:after="120"/>
              <w:ind w:right="113"/>
            </w:pPr>
            <w:r w:rsidRPr="00B718D0">
              <w:rPr>
                <w:bCs/>
              </w:rPr>
              <w:t>Dialogue between the police and communities belonging to ethnic minorities; access to justice and the functioning of the justice system; adoption of the new anti-discrimination draft law; and implement the National Roma Integration Strategy.</w:t>
            </w:r>
            <w:r w:rsidRPr="00B718D0">
              <w:rPr>
                <w:bCs/>
                <w:vertAlign w:val="superscript"/>
              </w:rPr>
              <w:endnoteReference w:id="13"/>
            </w:r>
          </w:p>
        </w:tc>
        <w:tc>
          <w:tcPr>
            <w:tcW w:w="2410" w:type="dxa"/>
            <w:shd w:val="clear" w:color="auto" w:fill="auto"/>
          </w:tcPr>
          <w:p w14:paraId="3BE8E91D" w14:textId="77777777" w:rsidR="00B718D0" w:rsidRDefault="00B718D0" w:rsidP="00B718D0">
            <w:pPr>
              <w:spacing w:before="40" w:after="120"/>
              <w:ind w:right="113"/>
            </w:pPr>
            <w:r w:rsidRPr="00B718D0">
              <w:t>2015.</w:t>
            </w:r>
            <w:r w:rsidRPr="00B718D0">
              <w:rPr>
                <w:vertAlign w:val="superscript"/>
              </w:rPr>
              <w:endnoteReference w:id="14"/>
            </w:r>
            <w:r w:rsidRPr="00B718D0">
              <w:t xml:space="preserve"> Further information requested.</w:t>
            </w:r>
            <w:r w:rsidRPr="00B718D0">
              <w:rPr>
                <w:vertAlign w:val="superscript"/>
              </w:rPr>
              <w:endnoteReference w:id="15"/>
            </w:r>
          </w:p>
          <w:p w14:paraId="5F16ED35" w14:textId="0827A299" w:rsidR="00B718D0" w:rsidRPr="00B718D0" w:rsidRDefault="00B718D0" w:rsidP="00B718D0">
            <w:pPr>
              <w:spacing w:before="1320" w:after="120"/>
              <w:ind w:right="113"/>
            </w:pPr>
            <w:r w:rsidRPr="00B718D0">
              <w:t>2017.</w:t>
            </w:r>
            <w:r w:rsidRPr="00B718D0">
              <w:rPr>
                <w:vertAlign w:val="superscript"/>
              </w:rPr>
              <w:endnoteReference w:id="16"/>
            </w:r>
            <w:r w:rsidRPr="00B718D0">
              <w:t xml:space="preserve"> Further information requested.</w:t>
            </w:r>
            <w:r w:rsidRPr="00B718D0">
              <w:rPr>
                <w:vertAlign w:val="superscript"/>
              </w:rPr>
              <w:endnoteReference w:id="17"/>
            </w:r>
          </w:p>
        </w:tc>
      </w:tr>
      <w:tr w:rsidR="00B718D0" w:rsidRPr="00B718D0" w14:paraId="4A06CD08" w14:textId="77777777" w:rsidTr="002C1F5B">
        <w:tc>
          <w:tcPr>
            <w:tcW w:w="2409" w:type="dxa"/>
            <w:shd w:val="clear" w:color="auto" w:fill="auto"/>
          </w:tcPr>
          <w:p w14:paraId="70D31D39" w14:textId="562EFC21" w:rsidR="00B718D0" w:rsidRPr="00B718D0" w:rsidRDefault="0077736E" w:rsidP="00B718D0">
            <w:pPr>
              <w:spacing w:before="40" w:after="120"/>
              <w:ind w:right="113"/>
            </w:pPr>
            <w:r>
              <w:t>HR Committee</w:t>
            </w:r>
          </w:p>
        </w:tc>
        <w:tc>
          <w:tcPr>
            <w:tcW w:w="2409" w:type="dxa"/>
            <w:shd w:val="clear" w:color="auto" w:fill="auto"/>
          </w:tcPr>
          <w:p w14:paraId="6E1514BB" w14:textId="272669C1" w:rsidR="00B718D0" w:rsidRPr="00B718D0" w:rsidRDefault="0077736E" w:rsidP="00B718D0">
            <w:pPr>
              <w:spacing w:before="40" w:after="120"/>
              <w:ind w:right="113"/>
            </w:pPr>
            <w:r>
              <w:t>2013</w:t>
            </w:r>
          </w:p>
        </w:tc>
        <w:tc>
          <w:tcPr>
            <w:tcW w:w="2409" w:type="dxa"/>
            <w:shd w:val="clear" w:color="auto" w:fill="auto"/>
          </w:tcPr>
          <w:p w14:paraId="39C9420B" w14:textId="0A70A8E6" w:rsidR="00B718D0" w:rsidRPr="00B718D0" w:rsidRDefault="0077736E" w:rsidP="00B718D0">
            <w:pPr>
              <w:spacing w:before="40" w:after="120"/>
              <w:ind w:right="113"/>
            </w:pPr>
            <w:r w:rsidRPr="0077736E">
              <w:t>Pre-trial detention; prison conditions; and domestic violence.</w:t>
            </w:r>
            <w:r w:rsidRPr="0077736E">
              <w:rPr>
                <w:vertAlign w:val="superscript"/>
              </w:rPr>
              <w:endnoteReference w:id="18"/>
            </w:r>
          </w:p>
        </w:tc>
        <w:tc>
          <w:tcPr>
            <w:tcW w:w="2410" w:type="dxa"/>
            <w:shd w:val="clear" w:color="auto" w:fill="auto"/>
          </w:tcPr>
          <w:p w14:paraId="78F7806D" w14:textId="48EDC9EA" w:rsidR="00B718D0" w:rsidRPr="00B718D0" w:rsidRDefault="0077736E" w:rsidP="00B718D0">
            <w:pPr>
              <w:spacing w:before="40" w:after="120"/>
              <w:ind w:right="113"/>
            </w:pPr>
            <w:r w:rsidRPr="0077736E">
              <w:t>2014</w:t>
            </w:r>
            <w:r w:rsidRPr="0077736E">
              <w:rPr>
                <w:vertAlign w:val="superscript"/>
              </w:rPr>
              <w:endnoteReference w:id="19"/>
            </w:r>
            <w:r w:rsidRPr="0077736E">
              <w:t xml:space="preserve"> and 2015</w:t>
            </w:r>
            <w:r w:rsidRPr="0077736E">
              <w:rPr>
                <w:vertAlign w:val="superscript"/>
              </w:rPr>
              <w:endnoteReference w:id="20"/>
            </w:r>
            <w:r w:rsidRPr="0077736E">
              <w:t>. Follow up concluded.</w:t>
            </w:r>
            <w:r w:rsidRPr="0077736E">
              <w:rPr>
                <w:vertAlign w:val="superscript"/>
              </w:rPr>
              <w:endnoteReference w:id="21"/>
            </w:r>
          </w:p>
        </w:tc>
      </w:tr>
      <w:tr w:rsidR="00B718D0" w:rsidRPr="00B718D0" w14:paraId="430002C5" w14:textId="77777777" w:rsidTr="002C1F5B">
        <w:tc>
          <w:tcPr>
            <w:tcW w:w="2409" w:type="dxa"/>
            <w:shd w:val="clear" w:color="auto" w:fill="auto"/>
          </w:tcPr>
          <w:p w14:paraId="01F49A6E" w14:textId="4707B158" w:rsidR="00B718D0" w:rsidRPr="00B718D0" w:rsidRDefault="0077736E" w:rsidP="00B718D0">
            <w:pPr>
              <w:spacing w:before="40" w:after="120"/>
              <w:ind w:right="113"/>
            </w:pPr>
            <w:r>
              <w:t>CEDAW</w:t>
            </w:r>
          </w:p>
        </w:tc>
        <w:tc>
          <w:tcPr>
            <w:tcW w:w="2409" w:type="dxa"/>
            <w:shd w:val="clear" w:color="auto" w:fill="auto"/>
          </w:tcPr>
          <w:p w14:paraId="1FD51E5E" w14:textId="136B8F9C" w:rsidR="00B718D0" w:rsidRPr="00B718D0" w:rsidRDefault="0077736E" w:rsidP="00B718D0">
            <w:pPr>
              <w:spacing w:before="40" w:after="120"/>
              <w:ind w:right="113"/>
            </w:pPr>
            <w:r>
              <w:t>2017</w:t>
            </w:r>
          </w:p>
        </w:tc>
        <w:tc>
          <w:tcPr>
            <w:tcW w:w="2409" w:type="dxa"/>
            <w:shd w:val="clear" w:color="auto" w:fill="auto"/>
          </w:tcPr>
          <w:p w14:paraId="4DFABCAA" w14:textId="6DBCDFB9" w:rsidR="00B718D0" w:rsidRPr="00B718D0" w:rsidRDefault="0077736E" w:rsidP="00B718D0">
            <w:pPr>
              <w:spacing w:before="40" w:after="120"/>
              <w:ind w:right="113"/>
            </w:pPr>
            <w:r w:rsidRPr="0077736E">
              <w:rPr>
                <w:bCs/>
              </w:rPr>
              <w:t>Violence against women; and health</w:t>
            </w:r>
            <w:r w:rsidRPr="0077736E">
              <w:t>.</w:t>
            </w:r>
            <w:r w:rsidRPr="0077736E">
              <w:rPr>
                <w:vertAlign w:val="superscript"/>
              </w:rPr>
              <w:endnoteReference w:id="22"/>
            </w:r>
          </w:p>
        </w:tc>
        <w:tc>
          <w:tcPr>
            <w:tcW w:w="2410" w:type="dxa"/>
            <w:shd w:val="clear" w:color="auto" w:fill="auto"/>
          </w:tcPr>
          <w:p w14:paraId="27249F4D" w14:textId="2187BA75" w:rsidR="00B718D0" w:rsidRPr="00B718D0" w:rsidRDefault="0077736E" w:rsidP="00B718D0">
            <w:pPr>
              <w:spacing w:before="40" w:after="120"/>
              <w:ind w:right="113"/>
            </w:pPr>
            <w:r w:rsidRPr="0077736E">
              <w:t>2017.</w:t>
            </w:r>
            <w:r w:rsidRPr="0077736E">
              <w:rPr>
                <w:vertAlign w:val="superscript"/>
              </w:rPr>
              <w:endnoteReference w:id="23"/>
            </w:r>
            <w:r w:rsidRPr="0077736E">
              <w:t xml:space="preserve"> Further information requested.</w:t>
            </w:r>
            <w:r w:rsidRPr="0077736E">
              <w:rPr>
                <w:vertAlign w:val="superscript"/>
              </w:rPr>
              <w:endnoteReference w:id="24"/>
            </w:r>
          </w:p>
        </w:tc>
      </w:tr>
      <w:tr w:rsidR="0077736E" w:rsidRPr="00B718D0" w14:paraId="522DBBB1" w14:textId="77777777" w:rsidTr="002C1F5B">
        <w:tc>
          <w:tcPr>
            <w:tcW w:w="2409" w:type="dxa"/>
            <w:shd w:val="clear" w:color="auto" w:fill="auto"/>
          </w:tcPr>
          <w:p w14:paraId="721D86DB" w14:textId="04FE8CFB" w:rsidR="0077736E" w:rsidRPr="00B718D0" w:rsidRDefault="0077736E" w:rsidP="00B718D0">
            <w:pPr>
              <w:spacing w:before="40" w:after="120"/>
              <w:ind w:right="113"/>
            </w:pPr>
            <w:r>
              <w:t>CAT</w:t>
            </w:r>
          </w:p>
        </w:tc>
        <w:tc>
          <w:tcPr>
            <w:tcW w:w="2409" w:type="dxa"/>
            <w:shd w:val="clear" w:color="auto" w:fill="auto"/>
          </w:tcPr>
          <w:p w14:paraId="71CB67EE" w14:textId="34274780" w:rsidR="0077736E" w:rsidRPr="00B718D0" w:rsidRDefault="0077736E" w:rsidP="00B718D0">
            <w:pPr>
              <w:spacing w:before="40" w:after="120"/>
              <w:ind w:right="113"/>
            </w:pPr>
            <w:r>
              <w:t>2014</w:t>
            </w:r>
          </w:p>
        </w:tc>
        <w:tc>
          <w:tcPr>
            <w:tcW w:w="2409" w:type="dxa"/>
            <w:shd w:val="clear" w:color="auto" w:fill="auto"/>
          </w:tcPr>
          <w:p w14:paraId="235F16B7" w14:textId="0D77A9B9" w:rsidR="0077736E" w:rsidRPr="00B718D0" w:rsidRDefault="0077736E" w:rsidP="00B718D0">
            <w:pPr>
              <w:spacing w:before="40" w:after="120"/>
              <w:ind w:right="113"/>
            </w:pPr>
            <w:r w:rsidRPr="0077736E">
              <w:t>Ensuring or strengthening legal safeguards for persons detained; conducting prompt, impartial and effective investigations; prosecuting suspects and sanctioning perpetrators of torture or ill-treatment; and domestic violence and ill-treatment of Roma and other minorities.</w:t>
            </w:r>
            <w:r w:rsidRPr="0077736E">
              <w:rPr>
                <w:vertAlign w:val="superscript"/>
              </w:rPr>
              <w:endnoteReference w:id="25"/>
            </w:r>
          </w:p>
        </w:tc>
        <w:tc>
          <w:tcPr>
            <w:tcW w:w="2410" w:type="dxa"/>
            <w:shd w:val="clear" w:color="auto" w:fill="auto"/>
          </w:tcPr>
          <w:p w14:paraId="11F72AB2" w14:textId="30FD209C" w:rsidR="0077736E" w:rsidRPr="00B718D0" w:rsidRDefault="0077736E" w:rsidP="00B718D0">
            <w:pPr>
              <w:spacing w:before="40" w:after="120"/>
              <w:ind w:right="113"/>
            </w:pPr>
            <w:r w:rsidRPr="0077736E">
              <w:t>2014</w:t>
            </w:r>
            <w:r w:rsidRPr="0077736E">
              <w:rPr>
                <w:vertAlign w:val="superscript"/>
              </w:rPr>
              <w:endnoteReference w:id="26"/>
            </w:r>
            <w:r w:rsidRPr="0077736E">
              <w:t xml:space="preserve"> and 2017</w:t>
            </w:r>
            <w:r w:rsidRPr="0077736E">
              <w:rPr>
                <w:vertAlign w:val="superscript"/>
              </w:rPr>
              <w:endnoteReference w:id="27"/>
            </w:r>
            <w:r w:rsidRPr="0077736E">
              <w:t>.</w:t>
            </w:r>
          </w:p>
        </w:tc>
      </w:tr>
      <w:tr w:rsidR="0077736E" w:rsidRPr="00B718D0" w14:paraId="6EB6CD02" w14:textId="77777777" w:rsidTr="002C1F5B">
        <w:tc>
          <w:tcPr>
            <w:tcW w:w="2409" w:type="dxa"/>
            <w:shd w:val="clear" w:color="auto" w:fill="auto"/>
          </w:tcPr>
          <w:p w14:paraId="78E01248" w14:textId="4AEA6901" w:rsidR="0077736E" w:rsidRPr="00B718D0" w:rsidRDefault="0077736E" w:rsidP="00B718D0">
            <w:pPr>
              <w:spacing w:before="40" w:after="120"/>
              <w:ind w:right="113"/>
            </w:pPr>
            <w:r>
              <w:t>CRPD</w:t>
            </w:r>
          </w:p>
        </w:tc>
        <w:tc>
          <w:tcPr>
            <w:tcW w:w="2409" w:type="dxa"/>
            <w:shd w:val="clear" w:color="auto" w:fill="auto"/>
          </w:tcPr>
          <w:p w14:paraId="472A3F9A" w14:textId="1E9E7A4C" w:rsidR="0077736E" w:rsidRPr="00B718D0" w:rsidRDefault="0077736E" w:rsidP="00B718D0">
            <w:pPr>
              <w:spacing w:before="40" w:after="120"/>
              <w:ind w:right="113"/>
            </w:pPr>
            <w:r>
              <w:t>2017</w:t>
            </w:r>
          </w:p>
        </w:tc>
        <w:tc>
          <w:tcPr>
            <w:tcW w:w="2409" w:type="dxa"/>
            <w:shd w:val="clear" w:color="auto" w:fill="auto"/>
          </w:tcPr>
          <w:p w14:paraId="3AD6E311" w14:textId="325C418F" w:rsidR="0077736E" w:rsidRPr="00B718D0" w:rsidRDefault="0077736E" w:rsidP="00B718D0">
            <w:pPr>
              <w:spacing w:before="40" w:after="120"/>
              <w:ind w:right="113"/>
            </w:pPr>
            <w:r w:rsidRPr="0077736E">
              <w:t xml:space="preserve">New national disability strategy and independent </w:t>
            </w:r>
            <w:r w:rsidRPr="0077736E">
              <w:lastRenderedPageBreak/>
              <w:t>mechanism to monitor the implementation of the Convention.</w:t>
            </w:r>
            <w:r w:rsidRPr="0077736E">
              <w:rPr>
                <w:vertAlign w:val="superscript"/>
              </w:rPr>
              <w:endnoteReference w:id="28"/>
            </w:r>
          </w:p>
        </w:tc>
        <w:tc>
          <w:tcPr>
            <w:tcW w:w="2410" w:type="dxa"/>
            <w:shd w:val="clear" w:color="auto" w:fill="auto"/>
          </w:tcPr>
          <w:p w14:paraId="60D1E122" w14:textId="7C6373C3" w:rsidR="0077736E" w:rsidRPr="00B718D0" w:rsidRDefault="0077736E" w:rsidP="00B718D0">
            <w:pPr>
              <w:spacing w:before="40" w:after="120"/>
              <w:ind w:right="113"/>
            </w:pPr>
            <w:r w:rsidRPr="0077736E">
              <w:lastRenderedPageBreak/>
              <w:t>2017</w:t>
            </w:r>
            <w:r w:rsidRPr="0077736E">
              <w:rPr>
                <w:vertAlign w:val="superscript"/>
              </w:rPr>
              <w:endnoteReference w:id="29"/>
            </w:r>
          </w:p>
        </w:tc>
      </w:tr>
      <w:tr w:rsidR="002C1F5B" w:rsidRPr="002C1F5B" w14:paraId="4D4BE0AA" w14:textId="77777777" w:rsidTr="002C1F5B">
        <w:tblPrEx>
          <w:tblBorders>
            <w:insideH w:val="single" w:sz="12" w:space="0" w:color="auto"/>
          </w:tblBorders>
        </w:tblPrEx>
        <w:trPr>
          <w:trHeight w:hRule="exact" w:val="156"/>
        </w:trPr>
        <w:tc>
          <w:tcPr>
            <w:tcW w:w="2409" w:type="dxa"/>
            <w:shd w:val="clear" w:color="auto" w:fill="auto"/>
            <w:vAlign w:val="bottom"/>
          </w:tcPr>
          <w:p w14:paraId="4BD595E7" w14:textId="77777777" w:rsidR="002C1F5B" w:rsidRPr="002C1F5B" w:rsidRDefault="002C1F5B" w:rsidP="002C1F5B">
            <w:pPr>
              <w:spacing w:before="80" w:after="80" w:line="200" w:lineRule="exact"/>
              <w:ind w:right="113"/>
              <w:rPr>
                <w:i/>
                <w:sz w:val="16"/>
              </w:rPr>
            </w:pPr>
          </w:p>
        </w:tc>
        <w:tc>
          <w:tcPr>
            <w:tcW w:w="2409" w:type="dxa"/>
            <w:shd w:val="clear" w:color="auto" w:fill="auto"/>
            <w:vAlign w:val="bottom"/>
          </w:tcPr>
          <w:p w14:paraId="5BE49C21" w14:textId="77777777" w:rsidR="002C1F5B" w:rsidRPr="002C1F5B" w:rsidRDefault="002C1F5B" w:rsidP="002C1F5B">
            <w:pPr>
              <w:spacing w:before="80" w:after="80" w:line="200" w:lineRule="exact"/>
              <w:ind w:right="113"/>
              <w:rPr>
                <w:i/>
                <w:sz w:val="16"/>
              </w:rPr>
            </w:pPr>
          </w:p>
        </w:tc>
        <w:tc>
          <w:tcPr>
            <w:tcW w:w="2409" w:type="dxa"/>
            <w:shd w:val="clear" w:color="auto" w:fill="auto"/>
            <w:vAlign w:val="bottom"/>
          </w:tcPr>
          <w:p w14:paraId="6C467654" w14:textId="77777777" w:rsidR="002C1F5B" w:rsidRPr="002C1F5B" w:rsidRDefault="002C1F5B" w:rsidP="002C1F5B">
            <w:pPr>
              <w:spacing w:before="80" w:after="80" w:line="200" w:lineRule="exact"/>
              <w:ind w:right="113"/>
              <w:rPr>
                <w:i/>
                <w:sz w:val="16"/>
              </w:rPr>
            </w:pPr>
          </w:p>
        </w:tc>
        <w:tc>
          <w:tcPr>
            <w:tcW w:w="2410" w:type="dxa"/>
            <w:shd w:val="clear" w:color="auto" w:fill="auto"/>
            <w:vAlign w:val="bottom"/>
          </w:tcPr>
          <w:p w14:paraId="66365446" w14:textId="77777777" w:rsidR="002C1F5B" w:rsidRPr="002C1F5B" w:rsidRDefault="002C1F5B" w:rsidP="002C1F5B">
            <w:pPr>
              <w:spacing w:before="80" w:after="80" w:line="200" w:lineRule="exact"/>
              <w:ind w:right="113"/>
              <w:rPr>
                <w:i/>
                <w:sz w:val="16"/>
              </w:rPr>
            </w:pPr>
          </w:p>
        </w:tc>
      </w:tr>
    </w:tbl>
    <w:p w14:paraId="67A01BB5" w14:textId="4A41EBA6" w:rsidR="00A02BFB" w:rsidRPr="00A02BFB" w:rsidRDefault="0022777B" w:rsidP="00A02BFB">
      <w:pPr>
        <w:pStyle w:val="H23G"/>
      </w:pPr>
      <w:r>
        <w:tab/>
      </w:r>
      <w:r>
        <w:tab/>
      </w:r>
      <w:r w:rsidR="00A02BFB" w:rsidRPr="00A02BFB">
        <w:t>Country visits an</w:t>
      </w:r>
      <w:r w:rsidR="002C1F5B">
        <w:t>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A02BFB" w:rsidRDefault="00A02BFB" w:rsidP="008B4D7D">
            <w:pPr>
              <w:spacing w:before="40" w:after="120"/>
              <w:ind w:right="113"/>
            </w:pPr>
            <w:r w:rsidRPr="00A02BFB">
              <w:t>SPT</w:t>
            </w:r>
          </w:p>
        </w:tc>
        <w:tc>
          <w:tcPr>
            <w:tcW w:w="3213" w:type="dxa"/>
            <w:tcBorders>
              <w:bottom w:val="single" w:sz="12" w:space="0" w:color="auto"/>
            </w:tcBorders>
            <w:shd w:val="clear" w:color="auto" w:fill="auto"/>
          </w:tcPr>
          <w:p w14:paraId="2DB98726" w14:textId="096F5757" w:rsidR="00A02BFB" w:rsidRPr="00A02BFB" w:rsidRDefault="008F6BFC" w:rsidP="008B4D7D">
            <w:pPr>
              <w:spacing w:before="40" w:after="120"/>
              <w:ind w:right="113"/>
            </w:pPr>
            <w:r>
              <w:t>May 2018</w:t>
            </w:r>
          </w:p>
        </w:tc>
        <w:tc>
          <w:tcPr>
            <w:tcW w:w="3213" w:type="dxa"/>
            <w:tcBorders>
              <w:bottom w:val="single" w:sz="12" w:space="0" w:color="auto"/>
            </w:tcBorders>
            <w:shd w:val="clear" w:color="auto" w:fill="auto"/>
          </w:tcPr>
          <w:p w14:paraId="41827F0B" w14:textId="4D390BAC" w:rsidR="00A02BFB" w:rsidRPr="00A02BFB" w:rsidRDefault="001F3927" w:rsidP="001F3927">
            <w:pPr>
              <w:spacing w:before="40" w:after="120"/>
              <w:ind w:right="113"/>
            </w:pPr>
            <w:r>
              <w:t>--</w:t>
            </w:r>
          </w:p>
        </w:tc>
      </w:tr>
    </w:tbl>
    <w:p w14:paraId="1C0B59DE" w14:textId="77777777" w:rsidR="00A02BFB" w:rsidRDefault="00A02BFB" w:rsidP="00676C10">
      <w:pPr>
        <w:pStyle w:val="H1G"/>
      </w:pPr>
      <w:r w:rsidRPr="00A02BFB">
        <w:tab/>
        <w:t>B.</w:t>
      </w:r>
      <w:r w:rsidRPr="00A02BFB">
        <w:tab/>
        <w:t>Cooperation with special procedures</w:t>
      </w:r>
      <w:r w:rsidRPr="002C1F5B">
        <w:rPr>
          <w:rStyle w:val="EndnoteReference"/>
          <w:b w:val="0"/>
        </w:rPr>
        <w:endnoteReference w:id="30"/>
      </w:r>
    </w:p>
    <w:tbl>
      <w:tblPr>
        <w:tblW w:w="9637" w:type="dxa"/>
        <w:tblLayout w:type="fixed"/>
        <w:tblCellMar>
          <w:left w:w="0" w:type="dxa"/>
          <w:right w:w="0" w:type="dxa"/>
        </w:tblCellMar>
        <w:tblLook w:val="04A0" w:firstRow="1" w:lastRow="0" w:firstColumn="1" w:lastColumn="0" w:noHBand="0" w:noVBand="1"/>
      </w:tblPr>
      <w:tblGrid>
        <w:gridCol w:w="3261"/>
        <w:gridCol w:w="3163"/>
        <w:gridCol w:w="3213"/>
      </w:tblGrid>
      <w:tr w:rsidR="009E78E3" w:rsidRPr="009E78E3" w14:paraId="792A5DB4" w14:textId="77777777" w:rsidTr="008B667D">
        <w:tc>
          <w:tcPr>
            <w:tcW w:w="326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16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667D">
        <w:trPr>
          <w:trHeight w:hRule="exact" w:val="113"/>
        </w:trPr>
        <w:tc>
          <w:tcPr>
            <w:tcW w:w="326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667D">
        <w:tc>
          <w:tcPr>
            <w:tcW w:w="326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163" w:type="dxa"/>
            <w:shd w:val="clear" w:color="auto" w:fill="auto"/>
          </w:tcPr>
          <w:p w14:paraId="500ED3DA" w14:textId="301D0272" w:rsidR="003E33AE" w:rsidRPr="00D75C61" w:rsidRDefault="00DF25D3" w:rsidP="00DF25D3">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667D">
        <w:tc>
          <w:tcPr>
            <w:tcW w:w="3261" w:type="dxa"/>
            <w:shd w:val="clear" w:color="auto" w:fill="auto"/>
          </w:tcPr>
          <w:p w14:paraId="0DCD58C4" w14:textId="77777777" w:rsidR="003E33AE" w:rsidRPr="00B240AF" w:rsidRDefault="003E33AE" w:rsidP="008B4D7D">
            <w:pPr>
              <w:spacing w:before="40" w:after="120"/>
              <w:ind w:right="113"/>
            </w:pPr>
            <w:r w:rsidRPr="00B240AF">
              <w:t>Visits undertaken</w:t>
            </w:r>
          </w:p>
        </w:tc>
        <w:tc>
          <w:tcPr>
            <w:tcW w:w="3163" w:type="dxa"/>
            <w:shd w:val="clear" w:color="auto" w:fill="auto"/>
          </w:tcPr>
          <w:p w14:paraId="59979088" w14:textId="4B48684F" w:rsidR="003E6998" w:rsidRPr="00D75C61" w:rsidRDefault="009E78E3" w:rsidP="009A37C9">
            <w:pPr>
              <w:spacing w:before="40" w:after="240"/>
              <w:ind w:right="113"/>
            </w:pPr>
            <w:r w:rsidRPr="00D75C61">
              <w:t>African Descent</w:t>
            </w:r>
            <w:r w:rsidR="00B240AF">
              <w:t xml:space="preserve"> (2011)</w:t>
            </w:r>
          </w:p>
        </w:tc>
        <w:tc>
          <w:tcPr>
            <w:tcW w:w="3213" w:type="dxa"/>
            <w:shd w:val="clear" w:color="auto" w:fill="auto"/>
          </w:tcPr>
          <w:p w14:paraId="26909643" w14:textId="7C764A5C" w:rsidR="009E78E3" w:rsidRDefault="006F4E81" w:rsidP="008B4D7D">
            <w:pPr>
              <w:spacing w:before="40"/>
              <w:ind w:right="113"/>
            </w:pPr>
            <w:r>
              <w:t xml:space="preserve">Adequate Housing and </w:t>
            </w:r>
            <w:r w:rsidR="00B240AF" w:rsidRPr="00D75C61">
              <w:t>Water and sanitation</w:t>
            </w:r>
            <w:r w:rsidR="00B240AF">
              <w:t xml:space="preserve"> (Dec. 2016)</w:t>
            </w:r>
          </w:p>
          <w:p w14:paraId="59191387" w14:textId="5553600B" w:rsidR="003E6998" w:rsidRPr="00D75C61" w:rsidRDefault="00B240AF" w:rsidP="009A37C9">
            <w:pPr>
              <w:spacing w:before="40"/>
              <w:ind w:right="113"/>
            </w:pPr>
            <w:r w:rsidRPr="00D75C61">
              <w:rPr>
                <w:rFonts w:eastAsia="Calibri"/>
              </w:rPr>
              <w:t>Independence of Judges and L</w:t>
            </w:r>
            <w:r w:rsidRPr="00D75C61">
              <w:rPr>
                <w:rFonts w:eastAsia="Calibri"/>
                <w:color w:val="333333"/>
              </w:rPr>
              <w:t>awyers</w:t>
            </w:r>
            <w:r>
              <w:rPr>
                <w:rFonts w:eastAsia="Calibri"/>
                <w:color w:val="333333"/>
              </w:rPr>
              <w:t xml:space="preserve"> </w:t>
            </w:r>
            <w:r w:rsidRPr="00180F08">
              <w:rPr>
                <w:rFonts w:eastAsia="Calibri"/>
              </w:rPr>
              <w:t>(Feb. 2015)</w:t>
            </w:r>
          </w:p>
        </w:tc>
      </w:tr>
      <w:tr w:rsidR="009E78E3" w:rsidRPr="009E78E3" w14:paraId="28AF975B" w14:textId="77777777" w:rsidTr="008B667D">
        <w:tc>
          <w:tcPr>
            <w:tcW w:w="326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163" w:type="dxa"/>
            <w:shd w:val="clear" w:color="auto" w:fill="auto"/>
          </w:tcPr>
          <w:p w14:paraId="60678828" w14:textId="22FBC696" w:rsidR="009E78E3" w:rsidRPr="00D75C61" w:rsidRDefault="009A37C9" w:rsidP="009A37C9">
            <w:r>
              <w:t>--</w:t>
            </w:r>
          </w:p>
        </w:tc>
        <w:tc>
          <w:tcPr>
            <w:tcW w:w="3213" w:type="dxa"/>
            <w:shd w:val="clear" w:color="auto" w:fill="auto"/>
          </w:tcPr>
          <w:p w14:paraId="57D1DA46" w14:textId="3585CFCA" w:rsidR="009E78E3" w:rsidRPr="00D75C61" w:rsidRDefault="009A37C9" w:rsidP="008B4D7D">
            <w:pPr>
              <w:spacing w:before="40" w:after="120"/>
              <w:ind w:right="113"/>
            </w:pPr>
            <w:r>
              <w:t>--</w:t>
            </w:r>
          </w:p>
        </w:tc>
      </w:tr>
      <w:tr w:rsidR="009E78E3" w:rsidRPr="009E78E3" w14:paraId="5C005308" w14:textId="77777777" w:rsidTr="008B667D">
        <w:tc>
          <w:tcPr>
            <w:tcW w:w="326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163" w:type="dxa"/>
            <w:shd w:val="clear" w:color="auto" w:fill="auto"/>
          </w:tcPr>
          <w:p w14:paraId="60DE55CA" w14:textId="71E15D66" w:rsidR="003E6998" w:rsidRPr="00D75C61" w:rsidRDefault="009A37C9" w:rsidP="009A37C9">
            <w:pPr>
              <w:ind w:right="113"/>
            </w:pPr>
            <w:r>
              <w:t>--</w:t>
            </w:r>
          </w:p>
        </w:tc>
        <w:tc>
          <w:tcPr>
            <w:tcW w:w="3213" w:type="dxa"/>
            <w:shd w:val="clear" w:color="auto" w:fill="auto"/>
          </w:tcPr>
          <w:p w14:paraId="4FB1BD5E" w14:textId="77777777" w:rsidR="003E6998" w:rsidRDefault="00B240AF" w:rsidP="00B240AF">
            <w:pPr>
              <w:ind w:right="113"/>
            </w:pPr>
            <w:r w:rsidRPr="00D75C61">
              <w:t>African Descent</w:t>
            </w:r>
            <w:r>
              <w:t xml:space="preserve"> (requested 2019)</w:t>
            </w:r>
          </w:p>
          <w:p w14:paraId="5A17B0D9" w14:textId="77777777" w:rsidR="00B240AF" w:rsidRDefault="00B240AF" w:rsidP="00B240AF">
            <w:pPr>
              <w:ind w:right="113"/>
            </w:pPr>
            <w:r w:rsidRPr="00D75C61">
              <w:t>Food</w:t>
            </w:r>
            <w:r>
              <w:t xml:space="preserve"> (requested 2019)</w:t>
            </w:r>
          </w:p>
          <w:p w14:paraId="7BCF5517" w14:textId="59E856D6" w:rsidR="00B240AF" w:rsidRPr="00D75C61" w:rsidRDefault="00B240AF" w:rsidP="00B240AF">
            <w:pPr>
              <w:ind w:right="113"/>
            </w:pPr>
            <w:r w:rsidRPr="00D75C61">
              <w:t>Development</w:t>
            </w:r>
          </w:p>
        </w:tc>
      </w:tr>
      <w:tr w:rsidR="009D3FA1" w:rsidRPr="009D3FA1" w14:paraId="51312BEF" w14:textId="77777777" w:rsidTr="00E03496">
        <w:trPr>
          <w:trHeight w:hRule="exact" w:val="113"/>
        </w:trPr>
        <w:tc>
          <w:tcPr>
            <w:tcW w:w="326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E03496">
        <w:tc>
          <w:tcPr>
            <w:tcW w:w="3261" w:type="dxa"/>
            <w:tcBorders>
              <w:bottom w:val="single" w:sz="12" w:space="0" w:color="auto"/>
            </w:tcBorders>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163" w:type="dxa"/>
            <w:tcBorders>
              <w:bottom w:val="single" w:sz="12" w:space="0" w:color="auto"/>
            </w:tcBorders>
            <w:shd w:val="clear" w:color="auto" w:fill="auto"/>
          </w:tcPr>
          <w:p w14:paraId="59BF8A05" w14:textId="07119C60" w:rsidR="009D3FA1" w:rsidRPr="009D3FA1" w:rsidRDefault="009D3FA1" w:rsidP="008B667D">
            <w:pPr>
              <w:spacing w:before="40" w:after="120"/>
              <w:ind w:right="113"/>
            </w:pPr>
            <w:r>
              <w:t xml:space="preserve">During the period under review </w:t>
            </w:r>
            <w:r w:rsidR="008B667D">
              <w:t>1</w:t>
            </w:r>
            <w:r>
              <w:t xml:space="preserve"> communications were sent</w:t>
            </w:r>
            <w:r w:rsidR="00D82670">
              <w:t xml:space="preserve">. The Government replied to </w:t>
            </w:r>
            <w:r w:rsidR="008B667D">
              <w:t>1</w:t>
            </w:r>
            <w:r w:rsidR="00D82670">
              <w:t xml:space="preserve"> communications</w:t>
            </w:r>
            <w:bookmarkStart w:id="3" w:name="_GoBack"/>
            <w:bookmarkEnd w:id="3"/>
          </w:p>
        </w:tc>
        <w:tc>
          <w:tcPr>
            <w:tcW w:w="3213" w:type="dxa"/>
            <w:tcBorders>
              <w:bottom w:val="single" w:sz="12" w:space="0" w:color="auto"/>
            </w:tcBorders>
            <w:shd w:val="clear" w:color="auto" w:fill="auto"/>
          </w:tcPr>
          <w:p w14:paraId="241EBEE1"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2071BF">
        <w:rPr>
          <w:rStyle w:val="EndnoteReference"/>
          <w:b w:val="0"/>
        </w:rPr>
        <w:endnoteReference w:id="3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2071BF" w:rsidRDefault="00A02BFB" w:rsidP="008B4D7D">
            <w:pPr>
              <w:spacing w:before="40" w:after="120"/>
              <w:ind w:right="113"/>
              <w:rPr>
                <w:i/>
                <w:sz w:val="16"/>
              </w:rPr>
            </w:pPr>
            <w:r w:rsidRPr="002071BF">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2071BF" w:rsidRDefault="00A02BFB" w:rsidP="008B4D7D">
            <w:pPr>
              <w:spacing w:before="40" w:after="120"/>
              <w:ind w:right="113"/>
              <w:rPr>
                <w:i/>
                <w:sz w:val="16"/>
              </w:rPr>
            </w:pPr>
            <w:r w:rsidRPr="002071BF">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4ECCB3" w:rsidR="00A02BFB" w:rsidRPr="002071BF" w:rsidRDefault="00A02BFB" w:rsidP="00301B7C">
            <w:pPr>
              <w:spacing w:before="40" w:after="120"/>
              <w:ind w:right="113"/>
              <w:rPr>
                <w:i/>
                <w:sz w:val="16"/>
                <w:szCs w:val="16"/>
              </w:rPr>
            </w:pPr>
            <w:r w:rsidRPr="002071BF">
              <w:rPr>
                <w:i/>
                <w:sz w:val="16"/>
                <w:szCs w:val="16"/>
              </w:rPr>
              <w:t>Status during present cycle</w:t>
            </w:r>
            <w:r w:rsidR="00301B7C" w:rsidRPr="00301B7C">
              <w:rPr>
                <w:rStyle w:val="EndnoteReference"/>
                <w:szCs w:val="16"/>
              </w:rPr>
              <w:endnoteReference w:id="32"/>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0D4E70AE" w:rsidR="00A02BFB" w:rsidRPr="00A02BFB" w:rsidRDefault="0006080B" w:rsidP="008B4D7D">
            <w:pPr>
              <w:spacing w:before="40" w:after="120"/>
              <w:ind w:right="113"/>
            </w:pPr>
            <w:proofErr w:type="spellStart"/>
            <w:r>
              <w:t>Provedor</w:t>
            </w:r>
            <w:proofErr w:type="spellEnd"/>
            <w:r>
              <w:t xml:space="preserve"> de </w:t>
            </w:r>
            <w:proofErr w:type="spellStart"/>
            <w:r>
              <w:t>Justicia</w:t>
            </w:r>
            <w:proofErr w:type="spellEnd"/>
          </w:p>
        </w:tc>
        <w:tc>
          <w:tcPr>
            <w:tcW w:w="2457" w:type="dxa"/>
            <w:tcBorders>
              <w:bottom w:val="single" w:sz="4" w:space="0" w:color="auto"/>
            </w:tcBorders>
            <w:shd w:val="clear" w:color="auto" w:fill="auto"/>
          </w:tcPr>
          <w:p w14:paraId="15809237" w14:textId="3ED04ED9" w:rsidR="00A02BFB" w:rsidRPr="00A02BFB" w:rsidRDefault="0006080B" w:rsidP="008B4D7D">
            <w:pPr>
              <w:spacing w:before="40" w:after="120"/>
              <w:ind w:right="113"/>
            </w:pPr>
            <w:r>
              <w:t>A</w:t>
            </w:r>
          </w:p>
        </w:tc>
        <w:tc>
          <w:tcPr>
            <w:tcW w:w="2457" w:type="dxa"/>
            <w:tcBorders>
              <w:bottom w:val="single" w:sz="4" w:space="0" w:color="auto"/>
            </w:tcBorders>
            <w:shd w:val="clear" w:color="auto" w:fill="auto"/>
          </w:tcPr>
          <w:p w14:paraId="0076122A" w14:textId="586DA216" w:rsidR="00A02BFB" w:rsidRPr="00A02BFB" w:rsidRDefault="0006080B"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7260217C"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E61A7">
        <w:t>Portugal</w:t>
      </w:r>
      <w:r w:rsidRPr="008B4D7D">
        <w:rPr>
          <w:color w:val="4F81BD"/>
        </w:rPr>
        <w:t xml:space="preserve"> </w:t>
      </w:r>
      <w:r w:rsidRPr="00806A55">
        <w:t>from the previous cycle (A/HRC/WG.6/</w:t>
      </w:r>
      <w:r w:rsidR="003E61A7">
        <w:t>19/PRT</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A45CF1F"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01B7C">
        <w:rPr>
          <w:szCs w:val="18"/>
        </w:rPr>
        <w:t>;</w:t>
      </w:r>
    </w:p>
    <w:p w14:paraId="229A5906" w14:textId="0AF4268E" w:rsidR="00A02BFB" w:rsidRPr="00174744" w:rsidRDefault="00301B7C"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78880D14"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301B7C">
        <w:rPr>
          <w:szCs w:val="18"/>
        </w:rPr>
        <w:t>;</w:t>
      </w:r>
    </w:p>
    <w:p w14:paraId="7C915398" w14:textId="49BD31EC"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01B7C">
        <w:rPr>
          <w:szCs w:val="18"/>
        </w:rPr>
        <w:t>;</w:t>
      </w:r>
    </w:p>
    <w:p w14:paraId="6E40DACA" w14:textId="6481D7F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301B7C">
        <w:rPr>
          <w:szCs w:val="18"/>
        </w:rPr>
        <w:t>;</w:t>
      </w:r>
    </w:p>
    <w:p w14:paraId="491658DD" w14:textId="5F55D7FE"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01B7C">
        <w:rPr>
          <w:szCs w:val="18"/>
        </w:rPr>
        <w:t>;</w:t>
      </w:r>
    </w:p>
    <w:p w14:paraId="795BFC42" w14:textId="33FC0940"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01B7C">
        <w:rPr>
          <w:szCs w:val="18"/>
        </w:rPr>
        <w:t>;</w:t>
      </w:r>
    </w:p>
    <w:p w14:paraId="58E97858" w14:textId="4A0AF42F"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301B7C">
        <w:rPr>
          <w:szCs w:val="18"/>
        </w:rPr>
        <w:t>;</w:t>
      </w:r>
    </w:p>
    <w:p w14:paraId="0FBAB84A" w14:textId="58C31C60"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01B7C">
        <w:rPr>
          <w:szCs w:val="18"/>
        </w:rPr>
        <w:t>;</w:t>
      </w:r>
    </w:p>
    <w:p w14:paraId="093CAD14" w14:textId="44B434FB"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301B7C">
        <w:rPr>
          <w:szCs w:val="18"/>
        </w:rPr>
        <w:t>;</w:t>
      </w:r>
    </w:p>
    <w:p w14:paraId="77C88299" w14:textId="2EB5559F"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301B7C">
        <w:rPr>
          <w:szCs w:val="18"/>
        </w:rPr>
        <w:t>;</w:t>
      </w:r>
    </w:p>
    <w:p w14:paraId="62471979" w14:textId="7FED7C55"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01B7C">
        <w:rPr>
          <w:szCs w:val="18"/>
        </w:rPr>
        <w:t>;</w:t>
      </w:r>
    </w:p>
    <w:p w14:paraId="5CA91464" w14:textId="6A1F430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01B7C">
        <w:rPr>
          <w:szCs w:val="18"/>
        </w:rPr>
        <w:t>;</w:t>
      </w:r>
    </w:p>
    <w:p w14:paraId="5D802D92" w14:textId="6149DFB4"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01B7C">
        <w:rPr>
          <w:szCs w:val="18"/>
        </w:rPr>
        <w:t>;</w:t>
      </w:r>
    </w:p>
    <w:p w14:paraId="196133CD" w14:textId="6A82498B"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01B7C">
        <w:rPr>
          <w:szCs w:val="18"/>
        </w:rPr>
        <w:t>;</w:t>
      </w:r>
    </w:p>
    <w:p w14:paraId="410CF951" w14:textId="7AB2C0D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01B7C">
        <w:rPr>
          <w:szCs w:val="18"/>
        </w:rPr>
        <w:t>;</w:t>
      </w:r>
    </w:p>
    <w:p w14:paraId="29C57AF5" w14:textId="3EE0F1E5"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01B7C">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C86D60" w:rsidRPr="0006080B">
        <w:rPr>
          <w:rStyle w:val="EndnoteTextChar"/>
          <w:rFonts w:eastAsia="Calibri"/>
        </w:rPr>
        <w:t>ICERD, art. 11;</w:t>
      </w:r>
      <w:r w:rsidR="00C86D60">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0DE2C7D" w:rsidR="00350CFD" w:rsidRPr="00301B7C"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301B7C">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06080B" w:rsidRPr="00301B7C">
        <w:rPr>
          <w:color w:val="000000" w:themeColor="text1"/>
          <w:szCs w:val="18"/>
        </w:rPr>
        <w:t xml:space="preserve"> </w:t>
      </w:r>
      <w:r w:rsidRPr="00301B7C">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4DED86A2" w:rsidR="00A02BFB" w:rsidRPr="00301B7C" w:rsidRDefault="00A02BFB" w:rsidP="00A02BFB">
      <w:pPr>
        <w:pStyle w:val="EndnoteText"/>
        <w:widowControl w:val="0"/>
        <w:rPr>
          <w:color w:val="000000" w:themeColor="text1"/>
          <w:szCs w:val="18"/>
        </w:rPr>
      </w:pPr>
      <w:r w:rsidRPr="00301B7C">
        <w:rPr>
          <w:color w:val="000000" w:themeColor="text1"/>
          <w:szCs w:val="18"/>
        </w:rPr>
        <w:tab/>
      </w:r>
      <w:r w:rsidRPr="00301B7C">
        <w:rPr>
          <w:rStyle w:val="EndnoteReference"/>
          <w:color w:val="000000" w:themeColor="text1"/>
          <w:szCs w:val="18"/>
        </w:rPr>
        <w:endnoteRef/>
      </w:r>
      <w:r w:rsidRPr="00301B7C">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3EFD3CBC" w:rsidR="00A02BFB" w:rsidRPr="00301B7C" w:rsidRDefault="00A02BFB" w:rsidP="00A02BF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301B7C">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4DCFF7BB" w:rsidR="00A02BFB" w:rsidRPr="00301B7C" w:rsidRDefault="00A02BFB" w:rsidP="00A02BFB">
      <w:pPr>
        <w:pStyle w:val="EndnoteText"/>
        <w:rPr>
          <w:color w:val="000000" w:themeColor="text1"/>
          <w:szCs w:val="18"/>
        </w:rPr>
      </w:pPr>
      <w:r w:rsidRPr="00301B7C">
        <w:rPr>
          <w:color w:val="000000" w:themeColor="text1"/>
          <w:szCs w:val="18"/>
        </w:rPr>
        <w:tab/>
      </w:r>
      <w:r w:rsidRPr="00301B7C">
        <w:rPr>
          <w:rStyle w:val="EndnoteReference"/>
          <w:color w:val="000000" w:themeColor="text1"/>
          <w:szCs w:val="18"/>
        </w:rPr>
        <w:endnoteRef/>
      </w:r>
      <w:r w:rsidRPr="00301B7C">
        <w:rPr>
          <w:color w:val="000000" w:themeColor="text1"/>
          <w:szCs w:val="18"/>
        </w:rPr>
        <w:tab/>
        <w:t xml:space="preserve">Domestic Workers </w:t>
      </w:r>
      <w:r w:rsidRPr="00301B7C">
        <w:rPr>
          <w:color w:val="000000" w:themeColor="text1"/>
          <w:szCs w:val="18"/>
          <w:lang w:val="en-US"/>
        </w:rPr>
        <w:t>Convention, 2011 (No. 189)</w:t>
      </w:r>
      <w:r w:rsidRPr="00301B7C">
        <w:rPr>
          <w:color w:val="000000" w:themeColor="text1"/>
          <w:szCs w:val="18"/>
        </w:rPr>
        <w:t>.</w:t>
      </w:r>
    </w:p>
  </w:endnote>
  <w:endnote w:id="10">
    <w:p w14:paraId="0B80172E" w14:textId="5E74A1B3" w:rsidR="00FE5F37" w:rsidRPr="00301B7C" w:rsidRDefault="00301B7C">
      <w:pPr>
        <w:pStyle w:val="EndnoteText"/>
        <w:rPr>
          <w:color w:val="000000" w:themeColor="text1"/>
        </w:rPr>
      </w:pPr>
      <w:r>
        <w:rPr>
          <w:color w:val="000000" w:themeColor="text1"/>
        </w:rPr>
        <w:tab/>
      </w:r>
      <w:r w:rsidR="00FE5F37" w:rsidRPr="00301B7C">
        <w:rPr>
          <w:rStyle w:val="EndnoteReference"/>
          <w:color w:val="000000" w:themeColor="text1"/>
        </w:rPr>
        <w:endnoteRef/>
      </w:r>
      <w:r>
        <w:rPr>
          <w:color w:val="000000" w:themeColor="text1"/>
        </w:rPr>
        <w:tab/>
      </w:r>
      <w:r w:rsidR="00FE5F37" w:rsidRPr="00301B7C">
        <w:rPr>
          <w:color w:val="000000" w:themeColor="text1"/>
          <w:szCs w:val="18"/>
        </w:rPr>
        <w:t>ILO</w:t>
      </w:r>
      <w:r w:rsidR="00FE5F37" w:rsidRPr="00301B7C">
        <w:rPr>
          <w:color w:val="000000" w:themeColor="text1"/>
          <w:szCs w:val="18"/>
          <w:lang w:val="en-US"/>
        </w:rPr>
        <w:t xml:space="preserve"> Indigenous and Tribal Peoples Convention, 1989 (No. 169)</w:t>
      </w:r>
      <w:r>
        <w:rPr>
          <w:color w:val="000000" w:themeColor="text1"/>
          <w:szCs w:val="18"/>
          <w:lang w:val="en-US"/>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7E67F8D"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01B7C">
        <w:rPr>
          <w:szCs w:val="18"/>
        </w:rPr>
        <w:t>;</w:t>
      </w:r>
    </w:p>
    <w:p w14:paraId="0B888BF6" w14:textId="788FC5FD"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01B7C">
        <w:rPr>
          <w:szCs w:val="18"/>
        </w:rPr>
        <w:t>;</w:t>
      </w:r>
    </w:p>
    <w:p w14:paraId="106E2234" w14:textId="3CF5BAC1"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01B7C">
        <w:rPr>
          <w:szCs w:val="18"/>
        </w:rPr>
        <w:t>;</w:t>
      </w:r>
    </w:p>
    <w:p w14:paraId="6C22E374" w14:textId="448C3E65"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01B7C">
        <w:rPr>
          <w:szCs w:val="18"/>
        </w:rPr>
        <w:t>;</w:t>
      </w:r>
    </w:p>
    <w:p w14:paraId="117CCCAF" w14:textId="1C46283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01B7C">
        <w:rPr>
          <w:szCs w:val="18"/>
        </w:rPr>
        <w:t>;</w:t>
      </w:r>
    </w:p>
    <w:p w14:paraId="7BC50CA5" w14:textId="4B252172"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01B7C">
        <w:rPr>
          <w:szCs w:val="18"/>
        </w:rPr>
        <w:t>;</w:t>
      </w:r>
    </w:p>
    <w:p w14:paraId="51830330" w14:textId="76D1FC18"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01B7C">
        <w:rPr>
          <w:szCs w:val="18"/>
        </w:rPr>
        <w:t>;</w:t>
      </w:r>
    </w:p>
    <w:p w14:paraId="2A1E1BFC" w14:textId="4AE971E5"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01B7C">
        <w:rPr>
          <w:szCs w:val="18"/>
        </w:rPr>
        <w:t>;</w:t>
      </w:r>
    </w:p>
    <w:p w14:paraId="60245A54" w14:textId="5284EAEE"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301B7C">
        <w:rPr>
          <w:szCs w:val="18"/>
        </w:rPr>
        <w:t>;</w:t>
      </w:r>
    </w:p>
    <w:p w14:paraId="6DAA22CD" w14:textId="66DF2D35"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301B7C">
        <w:rPr>
          <w:szCs w:val="18"/>
        </w:rPr>
        <w:t>.</w:t>
      </w:r>
    </w:p>
  </w:endnote>
  <w:endnote w:id="12">
    <w:p w14:paraId="07425E78" w14:textId="76AF7464"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bCs/>
          <w:szCs w:val="18"/>
        </w:rPr>
        <w:t>CERD/C/PRT/CO/12-14, para. 28.</w:t>
      </w:r>
    </w:p>
  </w:endnote>
  <w:endnote w:id="13">
    <w:p w14:paraId="4433E757" w14:textId="61A4A367"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bCs/>
          <w:szCs w:val="18"/>
        </w:rPr>
        <w:t>CERD/C/PRT/CO/15-17, para. 33.</w:t>
      </w:r>
    </w:p>
  </w:endnote>
  <w:endnote w:id="14">
    <w:p w14:paraId="04248481" w14:textId="51BF1BE9"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rStyle w:val="sessionsubtitle"/>
          <w:szCs w:val="18"/>
          <w:lang w:val="en-US"/>
        </w:rPr>
        <w:t>CERD/C/PRT/CO/12-14/Add.1.</w:t>
      </w:r>
    </w:p>
  </w:endnote>
  <w:endnote w:id="15">
    <w:p w14:paraId="07FBEA83" w14:textId="780C7FC2"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szCs w:val="18"/>
        </w:rPr>
        <w:t xml:space="preserve">Letter from CERD to the Permanent Mission of Portugal </w:t>
      </w:r>
      <w:r w:rsidR="00B718D0" w:rsidRPr="0042567B">
        <w:rPr>
          <w:rStyle w:val="EndnoteTextChar"/>
          <w:szCs w:val="18"/>
        </w:rPr>
        <w:t>to the United Nations Office and other international organizations in Geneva</w:t>
      </w:r>
      <w:r w:rsidR="00B718D0" w:rsidRPr="0042567B">
        <w:rPr>
          <w:szCs w:val="18"/>
        </w:rPr>
        <w:t>, dated 15 May 2015, available from https://tbinternet.ohchr.org/Treaties/CERD/Shared%20Documents/PRT/INT_CERD_FUL_PRT_20671_E.pdf (accessed on 17 August 2018).</w:t>
      </w:r>
    </w:p>
  </w:endnote>
  <w:endnote w:id="16">
    <w:p w14:paraId="73956C85" w14:textId="0B62E1D3"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rStyle w:val="sessionsubtitle"/>
          <w:szCs w:val="18"/>
          <w:lang w:val="en-US"/>
        </w:rPr>
        <w:t>CERD/C/PRT/CO/15-17/ADD.1.</w:t>
      </w:r>
    </w:p>
  </w:endnote>
  <w:endnote w:id="17">
    <w:p w14:paraId="46711936" w14:textId="493FF538" w:rsidR="00B718D0" w:rsidRPr="0042567B" w:rsidRDefault="00301B7C" w:rsidP="00301B7C">
      <w:pPr>
        <w:pStyle w:val="EndnoteText"/>
        <w:jc w:val="both"/>
        <w:rPr>
          <w:szCs w:val="18"/>
        </w:rPr>
      </w:pPr>
      <w:r>
        <w:rPr>
          <w:szCs w:val="18"/>
        </w:rPr>
        <w:tab/>
      </w:r>
      <w:r w:rsidR="00B718D0" w:rsidRPr="0042567B">
        <w:rPr>
          <w:rStyle w:val="EndnoteReference"/>
          <w:szCs w:val="18"/>
        </w:rPr>
        <w:endnoteRef/>
      </w:r>
      <w:r>
        <w:rPr>
          <w:szCs w:val="18"/>
        </w:rPr>
        <w:tab/>
      </w:r>
      <w:r w:rsidR="00B718D0" w:rsidRPr="0042567B">
        <w:rPr>
          <w:szCs w:val="18"/>
        </w:rPr>
        <w:t xml:space="preserve">Letter from CERD to the Permanent Mission of Portugal </w:t>
      </w:r>
      <w:r w:rsidR="00B718D0" w:rsidRPr="0042567B">
        <w:rPr>
          <w:rStyle w:val="EndnoteTextChar"/>
          <w:szCs w:val="18"/>
        </w:rPr>
        <w:t>to the United Nations Office and other international organizations in Geneva</w:t>
      </w:r>
      <w:r w:rsidR="00B718D0" w:rsidRPr="0042567B">
        <w:rPr>
          <w:szCs w:val="18"/>
        </w:rPr>
        <w:t>, dated 23 May 2018, available from https://tbinternet.ohchr.org/Treaties/CERD/Shared%20Documents/PRT/INT_CERD_FUL_PRT_31258_E.pdf (accessed on 17 August 2018).</w:t>
      </w:r>
    </w:p>
  </w:endnote>
  <w:endnote w:id="18">
    <w:p w14:paraId="1F0C385B" w14:textId="7BDBDA25"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CCPR/C/PRT/CO/4, para. 16.</w:t>
      </w:r>
    </w:p>
  </w:endnote>
  <w:endnote w:id="19">
    <w:p w14:paraId="65680041" w14:textId="2117F678"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CCPR/C/PRT/CO/4/Add.1 and CCPR/C/PRT/CO/4/Add.2.</w:t>
      </w:r>
    </w:p>
  </w:endnote>
  <w:endnote w:id="20">
    <w:p w14:paraId="61DEAD2E" w14:textId="54714CF6"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CCPR/C/PRT/CO/4/Add.3.</w:t>
      </w:r>
    </w:p>
  </w:endnote>
  <w:endnote w:id="21">
    <w:p w14:paraId="36A6A94F" w14:textId="7F75C53B"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szCs w:val="18"/>
        </w:rPr>
        <w:t xml:space="preserve">Letter from HR Committee to the Permanent Mission of Portugal </w:t>
      </w:r>
      <w:r w:rsidR="0077736E" w:rsidRPr="0042567B">
        <w:rPr>
          <w:rStyle w:val="EndnoteTextChar"/>
          <w:szCs w:val="18"/>
        </w:rPr>
        <w:t>to the United Nations Office and other international organizations in Geneva</w:t>
      </w:r>
      <w:r w:rsidR="0077736E" w:rsidRPr="0042567B">
        <w:rPr>
          <w:szCs w:val="18"/>
        </w:rPr>
        <w:t xml:space="preserve">, dated 6 August 2015, available from https://tbinternet.ohchr.org/Treaties/CCPR/Shared%20Documents/PRT/INT_CCPR_FUL_PRT_21302_E.pdf (accessed on 17 August 2018). See also previous Letter from HR Committee to the Permanent Mission of Portugal </w:t>
      </w:r>
      <w:r w:rsidR="0077736E" w:rsidRPr="0042567B">
        <w:rPr>
          <w:rStyle w:val="EndnoteTextChar"/>
          <w:szCs w:val="18"/>
        </w:rPr>
        <w:t>to the United Nations Office and other international organizations in Geneva</w:t>
      </w:r>
      <w:r w:rsidR="0077736E" w:rsidRPr="0042567B">
        <w:rPr>
          <w:szCs w:val="18"/>
        </w:rPr>
        <w:t>, dated 1 December 2014, available from https://tbinternet.ohchr.org/Treaties/CCPR/Shared%20Documents/PRT/INT_CCPR_FUL_PRT_19335_E.pdf (accessed on 17 August 2018).</w:t>
      </w:r>
    </w:p>
  </w:endnote>
  <w:endnote w:id="22">
    <w:p w14:paraId="01DF9E84" w14:textId="16CA2174"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bCs/>
          <w:szCs w:val="18"/>
        </w:rPr>
        <w:t>CEDAW/C/PRT/CO/8-9, para. 51.</w:t>
      </w:r>
    </w:p>
  </w:endnote>
  <w:endnote w:id="23">
    <w:p w14:paraId="6F08D159" w14:textId="1B859B6E"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CEDAW/C/PRT/CO/8-9/Add.1.</w:t>
      </w:r>
    </w:p>
  </w:endnote>
  <w:endnote w:id="24">
    <w:p w14:paraId="40544209" w14:textId="18AB6EEA"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szCs w:val="18"/>
        </w:rPr>
        <w:t xml:space="preserve">Letter from CEDAW to the Permanent Mission of Portugal </w:t>
      </w:r>
      <w:r w:rsidR="0077736E" w:rsidRPr="0042567B">
        <w:rPr>
          <w:rStyle w:val="EndnoteTextChar"/>
          <w:szCs w:val="18"/>
        </w:rPr>
        <w:t>to the United Nations Office and other international organizations in Geneva</w:t>
      </w:r>
      <w:r w:rsidR="0077736E" w:rsidRPr="0042567B">
        <w:rPr>
          <w:szCs w:val="18"/>
        </w:rPr>
        <w:t>, dated 13 April 2018, available from https://tbinternet.ohchr.org/Treaties/CEDAW/Shared%20Documents/PRT/INT_CEDAW_FUL_PRT_30902_E.pdf (accessed on 17 August 2018).</w:t>
      </w:r>
    </w:p>
  </w:endnote>
  <w:endnote w:id="25">
    <w:p w14:paraId="42B6CE16" w14:textId="0F0974E8"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bCs/>
          <w:szCs w:val="18"/>
          <w:lang w:eastAsia="en-GB"/>
        </w:rPr>
        <w:t>CAT/C/PRT/CO/5-6, para. 24.</w:t>
      </w:r>
    </w:p>
  </w:endnote>
  <w:endnote w:id="26">
    <w:p w14:paraId="79D8BBDD" w14:textId="46928584"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CAT/C/PRT/CO/5-6/Add.2.</w:t>
      </w:r>
    </w:p>
  </w:endnote>
  <w:endnote w:id="27">
    <w:p w14:paraId="0AABFA29" w14:textId="42418263"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 xml:space="preserve">CAT/C/PRT/CO/5-6/Add.3. See also </w:t>
      </w:r>
      <w:r w:rsidR="0077736E" w:rsidRPr="0042567B">
        <w:rPr>
          <w:szCs w:val="18"/>
        </w:rPr>
        <w:t xml:space="preserve">Letter from CAT to the Permanent Mission of Portugal </w:t>
      </w:r>
      <w:r w:rsidR="0077736E" w:rsidRPr="0042567B">
        <w:rPr>
          <w:rStyle w:val="EndnoteTextChar"/>
          <w:szCs w:val="18"/>
        </w:rPr>
        <w:t>to the United Nations Office and other international organizations in Geneva</w:t>
      </w:r>
      <w:r w:rsidR="0077736E" w:rsidRPr="0042567B">
        <w:rPr>
          <w:szCs w:val="18"/>
        </w:rPr>
        <w:t>, dated 29 August 2016, available from https://tbinternet.ohchr.org/Treaties/CAT/Shared%20Documents/PRT/INT_CAT_FUL_PRT_25022_E.pdf (accessed on 17 August 2018).</w:t>
      </w:r>
    </w:p>
  </w:endnote>
  <w:endnote w:id="28">
    <w:p w14:paraId="184BD67B" w14:textId="5405554A"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bCs/>
          <w:szCs w:val="18"/>
        </w:rPr>
        <w:t>CRPD/C/PRT/CO/1, para. 67.</w:t>
      </w:r>
    </w:p>
  </w:endnote>
  <w:endnote w:id="29">
    <w:p w14:paraId="0E5CEFDC" w14:textId="32EEB57F" w:rsidR="0077736E" w:rsidRPr="0042567B" w:rsidRDefault="00301B7C" w:rsidP="00301B7C">
      <w:pPr>
        <w:pStyle w:val="EndnoteText"/>
        <w:jc w:val="both"/>
        <w:rPr>
          <w:szCs w:val="18"/>
        </w:rPr>
      </w:pPr>
      <w:r>
        <w:rPr>
          <w:szCs w:val="18"/>
        </w:rPr>
        <w:tab/>
      </w:r>
      <w:r w:rsidR="0077736E" w:rsidRPr="0042567B">
        <w:rPr>
          <w:rStyle w:val="EndnoteReference"/>
          <w:szCs w:val="18"/>
        </w:rPr>
        <w:endnoteRef/>
      </w:r>
      <w:r>
        <w:rPr>
          <w:szCs w:val="18"/>
        </w:rPr>
        <w:tab/>
      </w:r>
      <w:r w:rsidR="0077736E" w:rsidRPr="0042567B">
        <w:rPr>
          <w:rStyle w:val="sessionsubtitle"/>
          <w:szCs w:val="18"/>
          <w:lang w:val="en-US"/>
        </w:rPr>
        <w:t>CRPD/C/PRT/CO/1/Add.1.</w:t>
      </w:r>
    </w:p>
  </w:endnote>
  <w:endnote w:id="30">
    <w:p w14:paraId="33060DF5" w14:textId="6B48A8D3"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1">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2">
    <w:p w14:paraId="1B0FDAED" w14:textId="1178021F" w:rsidR="00301B7C" w:rsidRDefault="00301B7C" w:rsidP="00301B7C">
      <w:pPr>
        <w:pStyle w:val="EndnoteText"/>
        <w:widowControl w:val="0"/>
        <w:tabs>
          <w:tab w:val="clear" w:pos="1021"/>
          <w:tab w:val="right" w:pos="1020"/>
        </w:tabs>
      </w:pPr>
      <w:r>
        <w:tab/>
      </w:r>
      <w:r>
        <w:rPr>
          <w:rStyle w:val="EndnoteReference"/>
        </w:rPr>
        <w:endnoteRef/>
      </w:r>
      <w:r>
        <w:tab/>
      </w:r>
      <w:r w:rsidRPr="00301B7C">
        <w:t xml:space="preserve">The list of national human rights institutions with accreditation status granted by the Global Alliance of National Human Rights Institutions (GANHRI), accessed at: </w:t>
      </w:r>
      <w:hyperlink r:id="rId1" w:history="1">
        <w:r w:rsidR="00156FDA" w:rsidRPr="00F7126B">
          <w:rPr>
            <w:rStyle w:val="Hyperlink"/>
          </w:rPr>
          <w:t>https://nhri.ohchr.org/EN/Documents/Status%20Accreditation%20Chart%20%288%20August%202018.pdf</w:t>
        </w:r>
      </w:hyperlink>
    </w:p>
    <w:p w14:paraId="2BE229DA" w14:textId="5C1FFA06" w:rsidR="00156FDA" w:rsidRPr="00156FDA" w:rsidRDefault="00156FDA" w:rsidP="00156FDA">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6068A31" w:rsidR="00674A7D" w:rsidRDefault="00674A7D">
    <w:pPr>
      <w:pStyle w:val="Footer"/>
      <w:jc w:val="right"/>
    </w:pPr>
    <w:r>
      <w:fldChar w:fldCharType="begin"/>
    </w:r>
    <w:r>
      <w:instrText xml:space="preserve"> PAGE   \* MERGEFORMAT </w:instrText>
    </w:r>
    <w:r>
      <w:fldChar w:fldCharType="separate"/>
    </w:r>
    <w:r w:rsidR="00E03496">
      <w:rPr>
        <w:noProof/>
      </w:rPr>
      <w:t>7</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6080B"/>
    <w:rsid w:val="00072C8C"/>
    <w:rsid w:val="00073E70"/>
    <w:rsid w:val="00075368"/>
    <w:rsid w:val="000876EB"/>
    <w:rsid w:val="00091419"/>
    <w:rsid w:val="000931C0"/>
    <w:rsid w:val="00093B70"/>
    <w:rsid w:val="000A73F4"/>
    <w:rsid w:val="000B175B"/>
    <w:rsid w:val="000B3A0F"/>
    <w:rsid w:val="000B4A3B"/>
    <w:rsid w:val="000D0709"/>
    <w:rsid w:val="000D1851"/>
    <w:rsid w:val="000E0415"/>
    <w:rsid w:val="000F63EB"/>
    <w:rsid w:val="00104835"/>
    <w:rsid w:val="0013065A"/>
    <w:rsid w:val="0013136E"/>
    <w:rsid w:val="00132B57"/>
    <w:rsid w:val="00132BC7"/>
    <w:rsid w:val="00146D32"/>
    <w:rsid w:val="001509BA"/>
    <w:rsid w:val="00156FDA"/>
    <w:rsid w:val="00157983"/>
    <w:rsid w:val="001614E7"/>
    <w:rsid w:val="00180F08"/>
    <w:rsid w:val="001A7569"/>
    <w:rsid w:val="001B4B04"/>
    <w:rsid w:val="001C215C"/>
    <w:rsid w:val="001C6663"/>
    <w:rsid w:val="001C7895"/>
    <w:rsid w:val="001D26DF"/>
    <w:rsid w:val="001E2790"/>
    <w:rsid w:val="001E5256"/>
    <w:rsid w:val="001F3927"/>
    <w:rsid w:val="001F58F3"/>
    <w:rsid w:val="002065B7"/>
    <w:rsid w:val="002071BF"/>
    <w:rsid w:val="0021130C"/>
    <w:rsid w:val="00211E0B"/>
    <w:rsid w:val="00211E72"/>
    <w:rsid w:val="00214047"/>
    <w:rsid w:val="0022130F"/>
    <w:rsid w:val="0022777B"/>
    <w:rsid w:val="00237247"/>
    <w:rsid w:val="00237785"/>
    <w:rsid w:val="002410DD"/>
    <w:rsid w:val="00241466"/>
    <w:rsid w:val="00253D58"/>
    <w:rsid w:val="00254654"/>
    <w:rsid w:val="00261572"/>
    <w:rsid w:val="00264FA3"/>
    <w:rsid w:val="00273115"/>
    <w:rsid w:val="0027725F"/>
    <w:rsid w:val="00283347"/>
    <w:rsid w:val="00290B48"/>
    <w:rsid w:val="00296EB7"/>
    <w:rsid w:val="002B4713"/>
    <w:rsid w:val="002C1F5B"/>
    <w:rsid w:val="002C21F0"/>
    <w:rsid w:val="002D152D"/>
    <w:rsid w:val="002D3600"/>
    <w:rsid w:val="002E373D"/>
    <w:rsid w:val="002E646B"/>
    <w:rsid w:val="002E6989"/>
    <w:rsid w:val="00301B7C"/>
    <w:rsid w:val="00302EEE"/>
    <w:rsid w:val="003107FA"/>
    <w:rsid w:val="00317977"/>
    <w:rsid w:val="003229D8"/>
    <w:rsid w:val="00324383"/>
    <w:rsid w:val="003314D1"/>
    <w:rsid w:val="00335A2F"/>
    <w:rsid w:val="00341937"/>
    <w:rsid w:val="00350CFD"/>
    <w:rsid w:val="0037215F"/>
    <w:rsid w:val="00380822"/>
    <w:rsid w:val="0039277A"/>
    <w:rsid w:val="003972E0"/>
    <w:rsid w:val="003975ED"/>
    <w:rsid w:val="003A4E25"/>
    <w:rsid w:val="003C2CC4"/>
    <w:rsid w:val="003C428D"/>
    <w:rsid w:val="003D4B23"/>
    <w:rsid w:val="003E065C"/>
    <w:rsid w:val="003E19D9"/>
    <w:rsid w:val="003E33AE"/>
    <w:rsid w:val="003E61A7"/>
    <w:rsid w:val="003E6998"/>
    <w:rsid w:val="003F36AF"/>
    <w:rsid w:val="00400E06"/>
    <w:rsid w:val="00402E7F"/>
    <w:rsid w:val="00420F8B"/>
    <w:rsid w:val="00424C80"/>
    <w:rsid w:val="0042567B"/>
    <w:rsid w:val="00431A65"/>
    <w:rsid w:val="004325CB"/>
    <w:rsid w:val="0044503A"/>
    <w:rsid w:val="00446DE4"/>
    <w:rsid w:val="00447761"/>
    <w:rsid w:val="00451EC3"/>
    <w:rsid w:val="004721B1"/>
    <w:rsid w:val="004766F2"/>
    <w:rsid w:val="004859EC"/>
    <w:rsid w:val="00496A15"/>
    <w:rsid w:val="004A14C1"/>
    <w:rsid w:val="004A76BD"/>
    <w:rsid w:val="004B75D2"/>
    <w:rsid w:val="004D1140"/>
    <w:rsid w:val="004E01CE"/>
    <w:rsid w:val="004E1EA7"/>
    <w:rsid w:val="004E25CB"/>
    <w:rsid w:val="004F55ED"/>
    <w:rsid w:val="00506502"/>
    <w:rsid w:val="0052176C"/>
    <w:rsid w:val="005261E5"/>
    <w:rsid w:val="00536DA1"/>
    <w:rsid w:val="005420F2"/>
    <w:rsid w:val="00542574"/>
    <w:rsid w:val="005436AB"/>
    <w:rsid w:val="005457B9"/>
    <w:rsid w:val="00546DBF"/>
    <w:rsid w:val="005512BA"/>
    <w:rsid w:val="00553D76"/>
    <w:rsid w:val="005552B5"/>
    <w:rsid w:val="00560792"/>
    <w:rsid w:val="0056117B"/>
    <w:rsid w:val="005615E8"/>
    <w:rsid w:val="005620C3"/>
    <w:rsid w:val="00571365"/>
    <w:rsid w:val="00587C6E"/>
    <w:rsid w:val="00592E55"/>
    <w:rsid w:val="005A22DB"/>
    <w:rsid w:val="005B3DB3"/>
    <w:rsid w:val="005B6E48"/>
    <w:rsid w:val="005E1712"/>
    <w:rsid w:val="005E239C"/>
    <w:rsid w:val="005F6E73"/>
    <w:rsid w:val="006116A3"/>
    <w:rsid w:val="00611FC4"/>
    <w:rsid w:val="006176FB"/>
    <w:rsid w:val="00626E6C"/>
    <w:rsid w:val="00640B26"/>
    <w:rsid w:val="00644301"/>
    <w:rsid w:val="00670741"/>
    <w:rsid w:val="00674A7D"/>
    <w:rsid w:val="00676C10"/>
    <w:rsid w:val="006808A9"/>
    <w:rsid w:val="00682717"/>
    <w:rsid w:val="00696BD6"/>
    <w:rsid w:val="006A18AC"/>
    <w:rsid w:val="006A6B9D"/>
    <w:rsid w:val="006A7392"/>
    <w:rsid w:val="006B3189"/>
    <w:rsid w:val="006B7D65"/>
    <w:rsid w:val="006D6DA6"/>
    <w:rsid w:val="006E564B"/>
    <w:rsid w:val="006F13F0"/>
    <w:rsid w:val="006F4E81"/>
    <w:rsid w:val="006F5035"/>
    <w:rsid w:val="006F7C91"/>
    <w:rsid w:val="0070239A"/>
    <w:rsid w:val="00704BFF"/>
    <w:rsid w:val="007065EB"/>
    <w:rsid w:val="00720183"/>
    <w:rsid w:val="0072632A"/>
    <w:rsid w:val="00731D85"/>
    <w:rsid w:val="00741A0B"/>
    <w:rsid w:val="0074200B"/>
    <w:rsid w:val="00757201"/>
    <w:rsid w:val="0076697E"/>
    <w:rsid w:val="0077736E"/>
    <w:rsid w:val="007953F7"/>
    <w:rsid w:val="007A6296"/>
    <w:rsid w:val="007B3E25"/>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3663"/>
    <w:rsid w:val="00856CD2"/>
    <w:rsid w:val="00861BC6"/>
    <w:rsid w:val="00871FD5"/>
    <w:rsid w:val="008741DC"/>
    <w:rsid w:val="00875FCF"/>
    <w:rsid w:val="008979B1"/>
    <w:rsid w:val="008A6250"/>
    <w:rsid w:val="008A6B25"/>
    <w:rsid w:val="008A6C4F"/>
    <w:rsid w:val="008B4D7D"/>
    <w:rsid w:val="008B667D"/>
    <w:rsid w:val="008C1E4D"/>
    <w:rsid w:val="008E0E46"/>
    <w:rsid w:val="008E5D82"/>
    <w:rsid w:val="008F6BFC"/>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A37C9"/>
    <w:rsid w:val="009B3800"/>
    <w:rsid w:val="009D22AC"/>
    <w:rsid w:val="009D3FA1"/>
    <w:rsid w:val="009D50DB"/>
    <w:rsid w:val="009E1C4E"/>
    <w:rsid w:val="009E78E3"/>
    <w:rsid w:val="00A02BFB"/>
    <w:rsid w:val="00A02F74"/>
    <w:rsid w:val="00A05E0B"/>
    <w:rsid w:val="00A074DD"/>
    <w:rsid w:val="00A1427D"/>
    <w:rsid w:val="00A3619D"/>
    <w:rsid w:val="00A4634F"/>
    <w:rsid w:val="00A51CF3"/>
    <w:rsid w:val="00A63DA6"/>
    <w:rsid w:val="00A67EFD"/>
    <w:rsid w:val="00A72F22"/>
    <w:rsid w:val="00A748A6"/>
    <w:rsid w:val="00A769A1"/>
    <w:rsid w:val="00A879A4"/>
    <w:rsid w:val="00A87E95"/>
    <w:rsid w:val="00A92E29"/>
    <w:rsid w:val="00A930AD"/>
    <w:rsid w:val="00AA4108"/>
    <w:rsid w:val="00AC2000"/>
    <w:rsid w:val="00AD09E9"/>
    <w:rsid w:val="00AD3D48"/>
    <w:rsid w:val="00AD7B29"/>
    <w:rsid w:val="00AF0576"/>
    <w:rsid w:val="00AF3829"/>
    <w:rsid w:val="00B037F0"/>
    <w:rsid w:val="00B04819"/>
    <w:rsid w:val="00B14190"/>
    <w:rsid w:val="00B2327D"/>
    <w:rsid w:val="00B240AF"/>
    <w:rsid w:val="00B2718F"/>
    <w:rsid w:val="00B30179"/>
    <w:rsid w:val="00B3317B"/>
    <w:rsid w:val="00B334DC"/>
    <w:rsid w:val="00B3631A"/>
    <w:rsid w:val="00B47F17"/>
    <w:rsid w:val="00B53013"/>
    <w:rsid w:val="00B67F5E"/>
    <w:rsid w:val="00B718D0"/>
    <w:rsid w:val="00B73E65"/>
    <w:rsid w:val="00B81E12"/>
    <w:rsid w:val="00B87110"/>
    <w:rsid w:val="00B90627"/>
    <w:rsid w:val="00B97FA8"/>
    <w:rsid w:val="00BA20FF"/>
    <w:rsid w:val="00BB0B91"/>
    <w:rsid w:val="00BB2720"/>
    <w:rsid w:val="00BC1385"/>
    <w:rsid w:val="00BC6105"/>
    <w:rsid w:val="00BC74E9"/>
    <w:rsid w:val="00BD0B5A"/>
    <w:rsid w:val="00BE618E"/>
    <w:rsid w:val="00BE72B1"/>
    <w:rsid w:val="00C163EA"/>
    <w:rsid w:val="00C24693"/>
    <w:rsid w:val="00C3427B"/>
    <w:rsid w:val="00C35F0B"/>
    <w:rsid w:val="00C446C3"/>
    <w:rsid w:val="00C463DD"/>
    <w:rsid w:val="00C64458"/>
    <w:rsid w:val="00C66E66"/>
    <w:rsid w:val="00C745C3"/>
    <w:rsid w:val="00C75A84"/>
    <w:rsid w:val="00C81253"/>
    <w:rsid w:val="00C86D60"/>
    <w:rsid w:val="00CA2A58"/>
    <w:rsid w:val="00CA2E07"/>
    <w:rsid w:val="00CA6DE7"/>
    <w:rsid w:val="00CC03CC"/>
    <w:rsid w:val="00CC0B55"/>
    <w:rsid w:val="00CD6995"/>
    <w:rsid w:val="00CE4A8F"/>
    <w:rsid w:val="00CF0214"/>
    <w:rsid w:val="00CF586F"/>
    <w:rsid w:val="00CF7D43"/>
    <w:rsid w:val="00D11129"/>
    <w:rsid w:val="00D2031B"/>
    <w:rsid w:val="00D22332"/>
    <w:rsid w:val="00D226FD"/>
    <w:rsid w:val="00D25FE2"/>
    <w:rsid w:val="00D3291C"/>
    <w:rsid w:val="00D43252"/>
    <w:rsid w:val="00D47642"/>
    <w:rsid w:val="00D550F9"/>
    <w:rsid w:val="00D572B0"/>
    <w:rsid w:val="00D57EDC"/>
    <w:rsid w:val="00D62E90"/>
    <w:rsid w:val="00D75C61"/>
    <w:rsid w:val="00D76BE5"/>
    <w:rsid w:val="00D8128F"/>
    <w:rsid w:val="00D82670"/>
    <w:rsid w:val="00D978C6"/>
    <w:rsid w:val="00DA67AD"/>
    <w:rsid w:val="00DB18CE"/>
    <w:rsid w:val="00DD3674"/>
    <w:rsid w:val="00DE3EC0"/>
    <w:rsid w:val="00DE7BF3"/>
    <w:rsid w:val="00DF25D3"/>
    <w:rsid w:val="00E03496"/>
    <w:rsid w:val="00E11593"/>
    <w:rsid w:val="00E12B6B"/>
    <w:rsid w:val="00E130AB"/>
    <w:rsid w:val="00E170D4"/>
    <w:rsid w:val="00E214A4"/>
    <w:rsid w:val="00E31589"/>
    <w:rsid w:val="00E438D9"/>
    <w:rsid w:val="00E5644E"/>
    <w:rsid w:val="00E66B4F"/>
    <w:rsid w:val="00E7260F"/>
    <w:rsid w:val="00E806EE"/>
    <w:rsid w:val="00E86049"/>
    <w:rsid w:val="00E96630"/>
    <w:rsid w:val="00E96891"/>
    <w:rsid w:val="00EB0EF8"/>
    <w:rsid w:val="00EB0FB9"/>
    <w:rsid w:val="00ED0CA9"/>
    <w:rsid w:val="00ED1224"/>
    <w:rsid w:val="00ED6A0F"/>
    <w:rsid w:val="00ED7A2A"/>
    <w:rsid w:val="00EE41E7"/>
    <w:rsid w:val="00EE7D5F"/>
    <w:rsid w:val="00EF1D7F"/>
    <w:rsid w:val="00EF5BDB"/>
    <w:rsid w:val="00F07FD9"/>
    <w:rsid w:val="00F21C38"/>
    <w:rsid w:val="00F238A8"/>
    <w:rsid w:val="00F23933"/>
    <w:rsid w:val="00F24119"/>
    <w:rsid w:val="00F25F5D"/>
    <w:rsid w:val="00F303B8"/>
    <w:rsid w:val="00F30B7B"/>
    <w:rsid w:val="00F34950"/>
    <w:rsid w:val="00F40E75"/>
    <w:rsid w:val="00F42CD9"/>
    <w:rsid w:val="00F52936"/>
    <w:rsid w:val="00F677CB"/>
    <w:rsid w:val="00F71571"/>
    <w:rsid w:val="00F72113"/>
    <w:rsid w:val="00F723A2"/>
    <w:rsid w:val="00F76CA4"/>
    <w:rsid w:val="00FA7DF3"/>
    <w:rsid w:val="00FC68B7"/>
    <w:rsid w:val="00FD268F"/>
    <w:rsid w:val="00FD7C12"/>
    <w:rsid w:val="00FE5F37"/>
    <w:rsid w:val="00FF6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sessionsubtitle">
    <w:name w:val="sessionsubtitle"/>
    <w:basedOn w:val="DefaultParagraphFont"/>
    <w:rsid w:val="00C4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8%20August%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A093D-1683-4ACD-8EF7-3C245C7B7FC6}">
  <ds:schemaRefs>
    <ds:schemaRef ds:uri="http://schemas.openxmlformats.org/officeDocument/2006/bibliography"/>
  </ds:schemaRefs>
</ds:datastoreItem>
</file>

<file path=customXml/itemProps2.xml><?xml version="1.0" encoding="utf-8"?>
<ds:datastoreItem xmlns:ds="http://schemas.openxmlformats.org/officeDocument/2006/customXml" ds:itemID="{D657942B-D668-47B2-B244-AFB5407095DD}"/>
</file>

<file path=customXml/itemProps3.xml><?xml version="1.0" encoding="utf-8"?>
<ds:datastoreItem xmlns:ds="http://schemas.openxmlformats.org/officeDocument/2006/customXml" ds:itemID="{9111A437-CA20-45A2-8F84-3511099A3294}"/>
</file>

<file path=customXml/itemProps4.xml><?xml version="1.0" encoding="utf-8"?>
<ds:datastoreItem xmlns:ds="http://schemas.openxmlformats.org/officeDocument/2006/customXml" ds:itemID="{A357D475-3CC7-499F-8D2C-6DF9AF2C9078}"/>
</file>

<file path=docProps/app.xml><?xml version="1.0" encoding="utf-8"?>
<Properties xmlns="http://schemas.openxmlformats.org/officeDocument/2006/extended-properties" xmlns:vt="http://schemas.openxmlformats.org/officeDocument/2006/docPropsVTypes">
  <Template>A_E.dotm</Template>
  <TotalTime>20</TotalTime>
  <Pages>7</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20</cp:revision>
  <cp:lastPrinted>2008-01-29T07:30:00Z</cp:lastPrinted>
  <dcterms:created xsi:type="dcterms:W3CDTF">2019-03-11T14:29:00Z</dcterms:created>
  <dcterms:modified xsi:type="dcterms:W3CDTF">2019-03-21T08:13:00Z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