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Pr="005060D9" w:rsidRDefault="005060D9" w:rsidP="12372729">
      <w:pPr>
        <w:keepNext/>
        <w:outlineLvl w:val="0"/>
        <w:rPr>
          <w:b/>
          <w:bCs/>
        </w:rPr>
      </w:pPr>
      <w:bookmarkStart w:id="0" w:name="_GoBack"/>
      <w:bookmarkEnd w:id="0"/>
    </w:p>
    <w:tbl>
      <w:tblPr>
        <w:tblStyle w:val="TableGrid"/>
        <w:tblW w:w="13887" w:type="dxa"/>
        <w:tblLayout w:type="fixed"/>
        <w:tblLook w:val="04A0" w:firstRow="1" w:lastRow="0" w:firstColumn="1" w:lastColumn="0" w:noHBand="0" w:noVBand="1"/>
      </w:tblPr>
      <w:tblGrid>
        <w:gridCol w:w="562"/>
        <w:gridCol w:w="6521"/>
        <w:gridCol w:w="6804"/>
      </w:tblGrid>
      <w:tr w:rsidR="00101FCA" w:rsidRPr="0090431D" w:rsidTr="00BB4D03">
        <w:trPr>
          <w:trHeight w:val="814"/>
        </w:trPr>
        <w:tc>
          <w:tcPr>
            <w:tcW w:w="562" w:type="dxa"/>
          </w:tcPr>
          <w:p w:rsidR="00101FCA" w:rsidRPr="005060D9" w:rsidRDefault="005B2595" w:rsidP="00101FCA">
            <w:pPr>
              <w:rPr>
                <w:b/>
              </w:rPr>
            </w:pPr>
            <w:r>
              <w:rPr>
                <w:b/>
              </w:rPr>
              <w:t>No.</w:t>
            </w:r>
          </w:p>
        </w:tc>
        <w:tc>
          <w:tcPr>
            <w:tcW w:w="6521" w:type="dxa"/>
          </w:tcPr>
          <w:p w:rsidR="00101FCA" w:rsidRPr="005060D9" w:rsidRDefault="005B2595" w:rsidP="009D32EF">
            <w:pPr>
              <w:rPr>
                <w:b/>
              </w:rPr>
            </w:pPr>
            <w:r>
              <w:rPr>
                <w:b/>
              </w:rPr>
              <w:t>Recommendation</w:t>
            </w:r>
            <w:r w:rsidR="00F30CB1" w:rsidRPr="00665C2D">
              <w:rPr>
                <w:rStyle w:val="FootnoteReference"/>
                <w:rFonts w:cstheme="minorHAnsi"/>
              </w:rPr>
              <w:footnoteReference w:id="2"/>
            </w:r>
          </w:p>
        </w:tc>
        <w:tc>
          <w:tcPr>
            <w:tcW w:w="6804" w:type="dxa"/>
          </w:tcPr>
          <w:p w:rsidR="005B2595" w:rsidRPr="00D43FB4" w:rsidRDefault="005B2595" w:rsidP="00101FCA">
            <w:pPr>
              <w:rPr>
                <w:b/>
              </w:rPr>
            </w:pPr>
            <w:r w:rsidRPr="00D43FB4">
              <w:rPr>
                <w:b/>
              </w:rPr>
              <w:t>Norway’s reponse</w:t>
            </w:r>
          </w:p>
          <w:p w:rsidR="00101FCA" w:rsidRPr="005060D9" w:rsidRDefault="00101FCA" w:rsidP="00101FCA">
            <w:pPr>
              <w:rPr>
                <w:b/>
              </w:rPr>
            </w:pPr>
          </w:p>
        </w:tc>
      </w:tr>
      <w:tr w:rsidR="00D824A6" w:rsidRPr="0090431D" w:rsidTr="00BE4A37">
        <w:trPr>
          <w:trHeight w:val="814"/>
        </w:trPr>
        <w:tc>
          <w:tcPr>
            <w:tcW w:w="13887" w:type="dxa"/>
            <w:gridSpan w:val="3"/>
            <w:shd w:val="clear" w:color="auto" w:fill="E7E6E6" w:themeFill="background2"/>
          </w:tcPr>
          <w:p w:rsidR="00D824A6" w:rsidRPr="00B80D49" w:rsidRDefault="00D824A6" w:rsidP="00D824A6">
            <w:pPr>
              <w:jc w:val="center"/>
              <w:rPr>
                <w:b/>
              </w:rPr>
            </w:pPr>
          </w:p>
          <w:p w:rsidR="00D824A6" w:rsidRPr="00B80D49" w:rsidRDefault="00D824A6" w:rsidP="00D824A6">
            <w:pPr>
              <w:pStyle w:val="Heading1"/>
              <w:outlineLvl w:val="0"/>
              <w:rPr>
                <w:highlight w:val="yellow"/>
              </w:rPr>
            </w:pPr>
            <w:r w:rsidRPr="00B80D49">
              <w:t>Legal and institutional framework</w:t>
            </w:r>
          </w:p>
        </w:tc>
      </w:tr>
      <w:tr w:rsidR="0056451C" w:rsidRPr="00F30CB1" w:rsidTr="00BB4D03">
        <w:tc>
          <w:tcPr>
            <w:tcW w:w="562" w:type="dxa"/>
          </w:tcPr>
          <w:p w:rsidR="0056451C" w:rsidRPr="00101FCA" w:rsidRDefault="0056451C" w:rsidP="00101FC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the Child on a communications procedure (Germany) (Croatia);</w:t>
            </w:r>
          </w:p>
        </w:tc>
        <w:tc>
          <w:tcPr>
            <w:tcW w:w="6804" w:type="dxa"/>
            <w:vMerge w:val="restart"/>
          </w:tcPr>
          <w:p w:rsidR="0056451C" w:rsidRPr="00233AF8" w:rsidRDefault="0056451C" w:rsidP="00F30CB1">
            <w:pPr>
              <w:rPr>
                <w:rFonts w:ascii="Times New Roman" w:eastAsia="Times New Roman" w:hAnsi="Times New Roman" w:cs="Times New Roman"/>
                <w:sz w:val="20"/>
                <w:szCs w:val="20"/>
                <w:lang w:val="en-GB"/>
              </w:rPr>
            </w:pPr>
            <w:r w:rsidRPr="003819D7">
              <w:rPr>
                <w:rFonts w:ascii="Times New Roman" w:eastAsia="Times New Roman" w:hAnsi="Times New Roman" w:cs="Times New Roman"/>
                <w:b/>
                <w:bCs/>
                <w:sz w:val="20"/>
                <w:szCs w:val="20"/>
                <w:lang w:val="en-GB"/>
              </w:rPr>
              <w:t xml:space="preserve">Not accepted.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Government concluded</w:t>
            </w:r>
            <w:r w:rsidRPr="00B254A1">
              <w:rPr>
                <w:rFonts w:ascii="Times New Roman" w:hAnsi="Times New Roman" w:cs="Times New Roman"/>
                <w:sz w:val="20"/>
                <w:szCs w:val="20"/>
                <w:lang w:val="en-GB"/>
              </w:rPr>
              <w:t> </w:t>
            </w:r>
            <w:r>
              <w:rPr>
                <w:rFonts w:ascii="Times New Roman" w:eastAsia="Times New Roman" w:hAnsi="Times New Roman" w:cs="Times New Roman"/>
                <w:sz w:val="20"/>
                <w:szCs w:val="20"/>
                <w:lang w:val="en-GB"/>
              </w:rPr>
              <w:t>in a white paper in 2016</w:t>
            </w:r>
            <w:r w:rsidRPr="00B254A1">
              <w:rPr>
                <w:rFonts w:ascii="Times New Roman" w:hAnsi="Times New Roman" w:cs="Times New Roman"/>
                <w:sz w:val="20"/>
                <w:szCs w:val="20"/>
                <w:lang w:val="en-GB"/>
              </w:rPr>
              <w:t> </w:t>
            </w:r>
            <w:r w:rsidRPr="00B254A1">
              <w:rPr>
                <w:rFonts w:ascii="Times New Roman" w:eastAsia="Times New Roman" w:hAnsi="Times New Roman" w:cs="Times New Roman"/>
                <w:sz w:val="20"/>
                <w:szCs w:val="20"/>
                <w:lang w:val="en-GB"/>
              </w:rPr>
              <w:t xml:space="preserve">that it would not propose that Norway </w:t>
            </w:r>
            <w:r>
              <w:rPr>
                <w:rFonts w:ascii="Times New Roman" w:eastAsia="Times New Roman" w:hAnsi="Times New Roman" w:cs="Times New Roman"/>
                <w:sz w:val="20"/>
                <w:szCs w:val="20"/>
                <w:lang w:val="en-GB"/>
              </w:rPr>
              <w:t xml:space="preserve">should </w:t>
            </w:r>
            <w:r w:rsidRPr="00B254A1">
              <w:rPr>
                <w:rFonts w:ascii="Times New Roman" w:eastAsia="Times New Roman" w:hAnsi="Times New Roman" w:cs="Times New Roman"/>
                <w:sz w:val="20"/>
                <w:szCs w:val="20"/>
                <w:lang w:val="en-GB"/>
              </w:rPr>
              <w:t xml:space="preserve">become party to </w:t>
            </w:r>
            <w:r w:rsidRPr="00B254A1">
              <w:rPr>
                <w:rFonts w:ascii="Times New Roman" w:hAnsi="Times New Roman" w:cs="Times New Roman"/>
                <w:sz w:val="20"/>
                <w:szCs w:val="20"/>
                <w:lang w:val="en-GB"/>
              </w:rPr>
              <w:t>th</w:t>
            </w:r>
            <w:r w:rsidRPr="00B254A1">
              <w:rPr>
                <w:rFonts w:ascii="Times New Roman" w:hAnsi="Times New Roman" w:cs="Times New Roman"/>
                <w:color w:val="000000"/>
                <w:sz w:val="20"/>
                <w:szCs w:val="20"/>
                <w:lang w:val="en-GB"/>
              </w:rPr>
              <w:t>e</w:t>
            </w:r>
            <w:r w:rsidRPr="00B254A1">
              <w:rPr>
                <w:rFonts w:ascii="Times New Roman" w:eastAsia="Times New Roman" w:hAnsi="Times New Roman" w:cs="Times New Roman"/>
                <w:sz w:val="20"/>
                <w:szCs w:val="20"/>
                <w:lang w:val="en-GB"/>
              </w:rPr>
              <w:t xml:space="preserve"> Optional </w:t>
            </w:r>
            <w:r w:rsidRPr="00B254A1">
              <w:rPr>
                <w:rFonts w:ascii="Times New Roman" w:hAnsi="Times New Roman" w:cs="Times New Roman"/>
                <w:sz w:val="20"/>
                <w:szCs w:val="20"/>
                <w:lang w:val="en-GB"/>
              </w:rPr>
              <w:t>Protocol</w:t>
            </w:r>
            <w:r w:rsidRPr="00B254A1">
              <w:rPr>
                <w:rFonts w:ascii="Times New Roman" w:hAnsi="Times New Roman" w:cs="Times New Roman"/>
                <w:color w:val="000000"/>
                <w:sz w:val="20"/>
                <w:szCs w:val="20"/>
                <w:lang w:val="en-GB"/>
              </w:rPr>
              <w:t>s on individual communications mechanisms to the ICESCR, CRC or CRPD</w:t>
            </w:r>
            <w:r w:rsidRPr="00B254A1">
              <w:rPr>
                <w:rFonts w:ascii="Times New Roman" w:hAnsi="Times New Roman" w:cs="Times New Roman"/>
                <w:sz w:val="20"/>
                <w:szCs w:val="20"/>
                <w:lang w:val="en-GB"/>
              </w:rPr>
              <w:t>. </w:t>
            </w:r>
            <w:r w:rsidRPr="00B254A1">
              <w:rPr>
                <w:rFonts w:ascii="Times New Roman" w:eastAsia="Times New Roman" w:hAnsi="Times New Roman" w:cs="Times New Roman"/>
                <w:sz w:val="20"/>
                <w:szCs w:val="20"/>
                <w:lang w:val="en-GB"/>
              </w:rPr>
              <w:t xml:space="preserve"> In 2017, a broad majority in </w:t>
            </w:r>
            <w:r>
              <w:rPr>
                <w:rFonts w:ascii="Times New Roman" w:eastAsia="Times New Roman" w:hAnsi="Times New Roman" w:cs="Times New Roman"/>
                <w:sz w:val="20"/>
                <w:szCs w:val="20"/>
                <w:lang w:val="en-GB"/>
              </w:rPr>
              <w:t>the Storting</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(parliament) </w:t>
            </w:r>
            <w:r w:rsidRPr="00B254A1">
              <w:rPr>
                <w:rFonts w:ascii="Times New Roman" w:eastAsia="Times New Roman" w:hAnsi="Times New Roman" w:cs="Times New Roman"/>
                <w:sz w:val="20"/>
                <w:szCs w:val="20"/>
                <w:lang w:val="en-GB"/>
              </w:rPr>
              <w:t>supported the Government’s view.</w:t>
            </w:r>
            <w:r w:rsidR="00F30CB1" w:rsidRPr="00665C2D">
              <w:rPr>
                <w:rStyle w:val="FootnoteReference"/>
                <w:rFonts w:eastAsia="Times New Roman" w:cstheme="minorHAnsi"/>
                <w:lang w:val="en-GB"/>
              </w:rPr>
              <w:footnoteReference w:id="3"/>
            </w:r>
          </w:p>
        </w:tc>
      </w:tr>
      <w:tr w:rsidR="0056451C" w:rsidRPr="00F30CB1"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of the Convention on the Rights of the Child on a communications procedure, as previously recommended (Portugal);</w:t>
            </w:r>
          </w:p>
        </w:tc>
        <w:tc>
          <w:tcPr>
            <w:tcW w:w="6804" w:type="dxa"/>
            <w:vMerge/>
          </w:tcPr>
          <w:p w:rsidR="0056451C" w:rsidRPr="00233AF8" w:rsidRDefault="0056451C" w:rsidP="00101FCA">
            <w:pPr>
              <w:rPr>
                <w:rFonts w:ascii="Times New Roman" w:eastAsia="Times New Roman" w:hAnsi="Times New Roman" w:cs="Times New Roman"/>
                <w:sz w:val="20"/>
                <w:szCs w:val="20"/>
                <w:lang w:val="en-GB"/>
              </w:rPr>
            </w:pPr>
          </w:p>
        </w:tc>
      </w:tr>
      <w:tr w:rsidR="0056451C" w:rsidRPr="00922DE2"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Optional Protocol to the Convention on the Rights of the Child on a communications procedure (Italy);</w:t>
            </w:r>
          </w:p>
        </w:tc>
        <w:tc>
          <w:tcPr>
            <w:tcW w:w="6804" w:type="dxa"/>
            <w:vMerge w:val="restart"/>
          </w:tcPr>
          <w:p w:rsidR="0056451C" w:rsidRPr="003819D7" w:rsidRDefault="0056451C" w:rsidP="00101FCA">
            <w:pPr>
              <w:rPr>
                <w:rFonts w:ascii="Times New Roman" w:eastAsia="Times New Roman" w:hAnsi="Times New Roman" w:cs="Times New Roman"/>
                <w:b/>
                <w:bCs/>
                <w:sz w:val="20"/>
                <w:szCs w:val="20"/>
                <w:lang w:val="en-GB"/>
              </w:rPr>
            </w:pPr>
            <w:r w:rsidRPr="00385FE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 xml:space="preserve">, already implemented.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p w:rsidR="0056451C" w:rsidRPr="00233AF8" w:rsidRDefault="0056451C" w:rsidP="00101FCA">
            <w:pPr>
              <w:rPr>
                <w:rFonts w:ascii="Times New Roman" w:eastAsia="Times New Roman" w:hAnsi="Times New Roman" w:cs="Times New Roman"/>
                <w:sz w:val="20"/>
                <w:szCs w:val="20"/>
                <w:lang w:val="en-GB"/>
              </w:rPr>
            </w:pPr>
          </w:p>
        </w:tc>
      </w:tr>
      <w:tr w:rsidR="0056451C" w:rsidRPr="00F30CB1"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w:t>
            </w:r>
            <w:r w:rsidRPr="00233AF8">
              <w:rPr>
                <w:rFonts w:ascii="Times New Roman" w:eastAsia="Times New Roman" w:hAnsi="Times New Roman" w:cs="Times New Roman"/>
                <w:sz w:val="20"/>
                <w:szCs w:val="20"/>
                <w:lang w:val="en-GB"/>
              </w:rPr>
              <w:t>onsider ratifying the Optional Protocol to the International Covenant on Economic, Social and Cultural Rights (Italy) (Bolivia (Plurinational State of));</w:t>
            </w:r>
          </w:p>
        </w:tc>
        <w:tc>
          <w:tcPr>
            <w:tcW w:w="6804" w:type="dxa"/>
            <w:vMerge/>
          </w:tcPr>
          <w:p w:rsidR="0056451C" w:rsidRPr="00233AF8" w:rsidRDefault="0056451C" w:rsidP="00101FCA">
            <w:pPr>
              <w:rPr>
                <w:rFonts w:ascii="Times New Roman" w:eastAsia="Times New Roman" w:hAnsi="Times New Roman" w:cs="Times New Roman"/>
                <w:sz w:val="20"/>
                <w:szCs w:val="20"/>
                <w:lang w:val="en-GB"/>
              </w:rPr>
            </w:pPr>
          </w:p>
        </w:tc>
      </w:tr>
      <w:tr w:rsidR="00101FCA" w:rsidRPr="00922DE2" w:rsidTr="00BB4D03">
        <w:tc>
          <w:tcPr>
            <w:tcW w:w="562"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International Covenant on Economic, Social and Cultural Rights, as previously recommended (Portugal);</w:t>
            </w:r>
          </w:p>
        </w:tc>
        <w:tc>
          <w:tcPr>
            <w:tcW w:w="6804" w:type="dxa"/>
          </w:tcPr>
          <w:p w:rsidR="00101FCA" w:rsidRPr="00233AF8" w:rsidRDefault="00101FCA" w:rsidP="0090283F">
            <w:pPr>
              <w:rPr>
                <w:rFonts w:ascii="Times New Roman" w:eastAsia="Times New Roman" w:hAnsi="Times New Roman" w:cs="Times New Roman"/>
                <w:sz w:val="20"/>
                <w:szCs w:val="20"/>
                <w:lang w:val="en-GB"/>
              </w:rPr>
            </w:pPr>
            <w:r w:rsidRPr="00385FE9">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tc>
      </w:tr>
      <w:tr w:rsidR="00101FCA" w:rsidRPr="00922DE2" w:rsidTr="00BB4D03">
        <w:tc>
          <w:tcPr>
            <w:tcW w:w="562"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Optional Protocol to the Convention on the Rights of Persons with Disabilities (Italy);</w:t>
            </w:r>
          </w:p>
        </w:tc>
        <w:tc>
          <w:tcPr>
            <w:tcW w:w="6804" w:type="dxa"/>
          </w:tcPr>
          <w:p w:rsidR="00101FCA" w:rsidRPr="00233AF8" w:rsidRDefault="00101FCA" w:rsidP="0090283F">
            <w:pPr>
              <w:rPr>
                <w:rFonts w:ascii="Times New Roman" w:eastAsia="Times New Roman" w:hAnsi="Times New Roman" w:cs="Times New Roman"/>
                <w:sz w:val="20"/>
                <w:szCs w:val="20"/>
                <w:lang w:val="en-GB"/>
              </w:rPr>
            </w:pPr>
            <w:r w:rsidRPr="00385FE9">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b/>
                <w:sz w:val="20"/>
                <w:szCs w:val="20"/>
                <w:lang w:val="en-GB"/>
              </w:rPr>
              <w:t xml:space="preserve">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tc>
      </w:tr>
      <w:tr w:rsidR="00F732FC" w:rsidRPr="00921485"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Persons with Disabilities, as previously recommended (Spain);</w:t>
            </w:r>
          </w:p>
        </w:tc>
        <w:tc>
          <w:tcPr>
            <w:tcW w:w="6804" w:type="dxa"/>
            <w:vMerge w:val="restart"/>
          </w:tcPr>
          <w:p w:rsidR="00F732FC" w:rsidRPr="003819D7" w:rsidRDefault="00F732FC" w:rsidP="00101FCA">
            <w:pPr>
              <w:rPr>
                <w:rFonts w:ascii="Times New Roman" w:eastAsia="Times New Roman" w:hAnsi="Times New Roman" w:cs="Times New Roman"/>
                <w:b/>
                <w:bCs/>
                <w:sz w:val="20"/>
                <w:szCs w:val="20"/>
                <w:lang w:val="en-GB"/>
              </w:rPr>
            </w:pPr>
            <w:r w:rsidRPr="1598E35C">
              <w:rPr>
                <w:rFonts w:ascii="Times New Roman" w:eastAsia="Times New Roman" w:hAnsi="Times New Roman" w:cs="Times New Roman"/>
                <w:b/>
                <w:bCs/>
                <w:sz w:val="20"/>
                <w:szCs w:val="20"/>
                <w:lang w:val="en-GB"/>
              </w:rPr>
              <w:t xml:space="preserve">Not accepted. </w:t>
            </w:r>
            <w:r w:rsidRPr="1598E35C">
              <w:rPr>
                <w:rFonts w:ascii="Times New Roman" w:eastAsia="Times New Roman" w:hAnsi="Times New Roman" w:cs="Times New Roman"/>
                <w:sz w:val="20"/>
                <w:szCs w:val="20"/>
                <w:lang w:val="en-GB"/>
              </w:rPr>
              <w:t>See 1-2.</w:t>
            </w: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Persons with Disabilities (Uganda) (Germany);</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Speed up the steps to ratify the International Convention for the Protection of All Persons from Enforced Disappearance (Iraq);</w:t>
            </w:r>
          </w:p>
        </w:tc>
        <w:tc>
          <w:tcPr>
            <w:tcW w:w="6804" w:type="dxa"/>
            <w:vMerge w:val="restart"/>
          </w:tcPr>
          <w:p w:rsidR="00F732FC" w:rsidRPr="00C313A2" w:rsidRDefault="00F732FC" w:rsidP="00101FCA">
            <w:p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b/>
                <w:color w:val="000000" w:themeColor="text1"/>
                <w:sz w:val="20"/>
                <w:szCs w:val="20"/>
                <w:lang w:val="en-GB"/>
              </w:rPr>
              <w:t>A</w:t>
            </w:r>
            <w:r w:rsidRPr="004B7BAA">
              <w:rPr>
                <w:rFonts w:ascii="Times New Roman" w:eastAsia="Times New Roman" w:hAnsi="Times New Roman" w:cs="Times New Roman"/>
                <w:b/>
                <w:color w:val="000000" w:themeColor="text1"/>
                <w:sz w:val="20"/>
                <w:szCs w:val="20"/>
                <w:lang w:val="en-GB"/>
              </w:rPr>
              <w:t xml:space="preserve">ccepted, already implemented. </w:t>
            </w:r>
            <w:r w:rsidRPr="00C313A2">
              <w:rPr>
                <w:rFonts w:ascii="Times New Roman" w:eastAsia="Times New Roman" w:hAnsi="Times New Roman" w:cs="Times New Roman"/>
                <w:color w:val="000000" w:themeColor="text1"/>
                <w:sz w:val="20"/>
                <w:szCs w:val="20"/>
                <w:lang w:val="en-GB"/>
              </w:rPr>
              <w:t xml:space="preserve">Norway ratified the Convention on </w:t>
            </w:r>
            <w:r w:rsidR="00921485">
              <w:rPr>
                <w:rFonts w:ascii="Times New Roman" w:eastAsia="Times New Roman" w:hAnsi="Times New Roman" w:cs="Times New Roman"/>
                <w:color w:val="000000" w:themeColor="text1"/>
                <w:sz w:val="20"/>
                <w:szCs w:val="20"/>
                <w:lang w:val="en-GB"/>
              </w:rPr>
              <w:t>22 August 2019</w:t>
            </w:r>
            <w:r w:rsidRPr="00C313A2">
              <w:rPr>
                <w:rFonts w:ascii="Times New Roman" w:eastAsia="Times New Roman" w:hAnsi="Times New Roman" w:cs="Times New Roman"/>
                <w:color w:val="000000" w:themeColor="text1"/>
                <w:sz w:val="20"/>
                <w:szCs w:val="20"/>
                <w:lang w:val="en-GB"/>
              </w:rPr>
              <w:t>.</w:t>
            </w:r>
          </w:p>
          <w:p w:rsidR="00F732FC" w:rsidRPr="004B7BAA" w:rsidRDefault="00F732FC" w:rsidP="00101FCA">
            <w:pPr>
              <w:rPr>
                <w:rFonts w:ascii="Times New Roman" w:eastAsia="Times New Roman" w:hAnsi="Times New Roman" w:cs="Times New Roman"/>
                <w:b/>
                <w:color w:val="000000" w:themeColor="text1"/>
                <w:sz w:val="20"/>
                <w:szCs w:val="20"/>
                <w:lang w:val="en-GB"/>
              </w:rPr>
            </w:pP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considering the ratification of the International Convention for the Protection of All Persons from Enforced Disappearance (Mozambique);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for the Protection of All Persons from Enforced Disappearance (Seychelles);</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Finalize the ratification of the International Convention for the Protection of All Persons from Enforced Disappearance (Ukraine);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171CCC" w:rsidRPr="00F30CB1" w:rsidTr="00BB4D03">
        <w:tc>
          <w:tcPr>
            <w:tcW w:w="562" w:type="dxa"/>
          </w:tcPr>
          <w:p w:rsidR="00171CCC" w:rsidRPr="00233AF8" w:rsidRDefault="00171CC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p>
        </w:tc>
        <w:tc>
          <w:tcPr>
            <w:tcW w:w="6521" w:type="dxa"/>
          </w:tcPr>
          <w:p w:rsidR="00171CCC" w:rsidRPr="00233AF8" w:rsidRDefault="00171CC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signing and subsequently ratifying the International Convention on the Protection of the Rights of All Migrant Workers and Members of their Families (Honduras);</w:t>
            </w:r>
          </w:p>
        </w:tc>
        <w:tc>
          <w:tcPr>
            <w:tcW w:w="6804" w:type="dxa"/>
            <w:vMerge w:val="restart"/>
          </w:tcPr>
          <w:p w:rsidR="00171CCC" w:rsidRPr="00233AF8" w:rsidRDefault="00171CCC" w:rsidP="00921485">
            <w:pPr>
              <w:rPr>
                <w:rFonts w:ascii="Times New Roman" w:eastAsia="Times New Roman" w:hAnsi="Times New Roman" w:cs="Times New Roman"/>
                <w:sz w:val="20"/>
                <w:szCs w:val="20"/>
                <w:lang w:val="en-GB"/>
              </w:rPr>
            </w:pPr>
            <w:r w:rsidRPr="000C10F4">
              <w:rPr>
                <w:rFonts w:ascii="Times New Roman" w:eastAsia="Times New Roman" w:hAnsi="Times New Roman" w:cs="Times New Roman"/>
                <w:b/>
                <w:sz w:val="20"/>
                <w:szCs w:val="20"/>
                <w:lang w:val="en-GB"/>
              </w:rPr>
              <w:t>Not accepted.</w:t>
            </w:r>
            <w:r>
              <w:rPr>
                <w:rFonts w:ascii="Times New Roman" w:eastAsia="Times New Roman" w:hAnsi="Times New Roman" w:cs="Times New Roman"/>
                <w:sz w:val="20"/>
                <w:szCs w:val="20"/>
                <w:lang w:val="en-GB"/>
              </w:rPr>
              <w:t xml:space="preserve"> </w:t>
            </w:r>
            <w:r>
              <w:rPr>
                <w:rFonts w:ascii="Times New Roman" w:hAnsi="Times New Roman" w:cs="Times New Roman"/>
                <w:sz w:val="20"/>
                <w:szCs w:val="20"/>
                <w:lang w:val="en-US"/>
              </w:rPr>
              <w:t xml:space="preserve">In 2002, Norway decided not to become party to the 1990 Convention on the Protection of the Rights of All Migrant Workers and Members of Their Families, as the wording was considered to be too vague and imprecise. Norway’s decision to abstain from signing and ratifying the Convention has since been upheld. Norway has ratified </w:t>
            </w:r>
            <w:r w:rsidRPr="00921485">
              <w:rPr>
                <w:rFonts w:ascii="Times New Roman" w:hAnsi="Times New Roman" w:cs="Times New Roman"/>
                <w:sz w:val="20"/>
                <w:szCs w:val="20"/>
                <w:lang w:val="en-GB"/>
              </w:rPr>
              <w:t>eight</w:t>
            </w:r>
            <w:r w:rsidRPr="002048E4">
              <w:rPr>
                <w:rFonts w:ascii="Times New Roman" w:hAnsi="Times New Roman" w:cs="Times New Roman"/>
                <w:sz w:val="20"/>
                <w:szCs w:val="20"/>
                <w:lang w:val="en-GB"/>
              </w:rPr>
              <w:t xml:space="preserve"> of the core international </w:t>
            </w:r>
            <w:r w:rsidRPr="002048E4">
              <w:rPr>
                <w:rFonts w:ascii="Times New Roman" w:hAnsi="Times New Roman" w:cs="Times New Roman"/>
                <w:sz w:val="20"/>
                <w:szCs w:val="20"/>
                <w:lang w:val="en-US"/>
              </w:rPr>
              <w:t>human rights instruments and the core ILO</w:t>
            </w:r>
            <w:r>
              <w:rPr>
                <w:rFonts w:ascii="Times New Roman" w:hAnsi="Times New Roman" w:cs="Times New Roman"/>
                <w:sz w:val="20"/>
                <w:szCs w:val="20"/>
                <w:lang w:val="en-US"/>
              </w:rPr>
              <w:t xml:space="preserve"> conventions on workers’ rights, which also apply to foreign nationals residing in Norway. </w:t>
            </w:r>
          </w:p>
        </w:tc>
      </w:tr>
      <w:tr w:rsidR="00171CCC" w:rsidRPr="00F30CB1" w:rsidTr="00BB4D03">
        <w:tc>
          <w:tcPr>
            <w:tcW w:w="562" w:type="dxa"/>
          </w:tcPr>
          <w:p w:rsidR="00171CCC" w:rsidRPr="00233AF8" w:rsidRDefault="00171CC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p>
        </w:tc>
        <w:tc>
          <w:tcPr>
            <w:tcW w:w="6521" w:type="dxa"/>
          </w:tcPr>
          <w:p w:rsidR="00171CCC" w:rsidRPr="00233AF8" w:rsidRDefault="00171CC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International Convention on the Protection of the Rights of All Migrant Workers and Members of their Families (Indonesia);</w:t>
            </w:r>
          </w:p>
        </w:tc>
        <w:tc>
          <w:tcPr>
            <w:tcW w:w="6804" w:type="dxa"/>
            <w:vMerge/>
          </w:tcPr>
          <w:p w:rsidR="00171CCC" w:rsidRPr="00233AF8" w:rsidRDefault="00171CCC"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on the Protection of the Rights of All Migrant Workers and Members of Their Families, and withdraw</w:t>
            </w:r>
            <w:r w:rsidRPr="00233AF8">
              <w:rPr>
                <w:rFonts w:ascii="Times New Roman" w:eastAsia="Times New Roman" w:hAnsi="Times New Roman" w:cs="Times New Roman"/>
                <w:sz w:val="20"/>
                <w:szCs w:val="20"/>
                <w:rtl/>
                <w:lang w:val="en-GB"/>
              </w:rPr>
              <w:t xml:space="preserve"> </w:t>
            </w:r>
            <w:r w:rsidRPr="00233AF8">
              <w:rPr>
                <w:rFonts w:ascii="Times New Roman" w:eastAsia="Times New Roman" w:hAnsi="Times New Roman" w:cs="Times New Roman"/>
                <w:sz w:val="20"/>
                <w:szCs w:val="20"/>
                <w:lang w:val="en-GB"/>
              </w:rPr>
              <w:t>the reservation to article 10 of the International Covenant on Civil and Political Rights (Egypt);</w:t>
            </w:r>
          </w:p>
        </w:tc>
        <w:tc>
          <w:tcPr>
            <w:tcW w:w="6804" w:type="dxa"/>
          </w:tcPr>
          <w:p w:rsidR="00101FCA" w:rsidRPr="003819D7" w:rsidRDefault="00101FCA" w:rsidP="00101FCA">
            <w:pPr>
              <w:rPr>
                <w:rFonts w:ascii="Times New Roman" w:eastAsia="Times New Roman" w:hAnsi="Times New Roman" w:cs="Times New Roman"/>
                <w:b/>
                <w:bCs/>
                <w:sz w:val="20"/>
                <w:szCs w:val="20"/>
                <w:lang w:val="en-GB"/>
              </w:rPr>
            </w:pPr>
            <w:r w:rsidRPr="5B2936A8">
              <w:rPr>
                <w:rFonts w:ascii="Times New Roman" w:eastAsia="Times New Roman" w:hAnsi="Times New Roman" w:cs="Times New Roman"/>
                <w:b/>
                <w:bCs/>
                <w:sz w:val="20"/>
                <w:szCs w:val="20"/>
                <w:lang w:val="en-GB"/>
              </w:rPr>
              <w:t xml:space="preserve">Not accepted. </w:t>
            </w:r>
            <w:r w:rsidRPr="5B2936A8">
              <w:rPr>
                <w:rFonts w:ascii="Times New Roman" w:eastAsia="Times New Roman" w:hAnsi="Times New Roman" w:cs="Times New Roman"/>
                <w:sz w:val="20"/>
                <w:szCs w:val="20"/>
                <w:lang w:val="en-GB"/>
              </w:rPr>
              <w:t xml:space="preserve">See 13-14 (ratification of ICMW) and 18 (reservations to ICCPR). </w:t>
            </w:r>
          </w:p>
          <w:p w:rsidR="00101FCA" w:rsidRPr="00233AF8" w:rsidRDefault="00101FCA"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on the Protection of the Rights of All Migrant Workers and Members of Their Families (Bangladesh) (Senegal) (Azerbaijan);</w:t>
            </w:r>
          </w:p>
        </w:tc>
        <w:tc>
          <w:tcPr>
            <w:tcW w:w="6804" w:type="dxa"/>
          </w:tcPr>
          <w:p w:rsidR="00101FCA" w:rsidRPr="00233AF8" w:rsidRDefault="00101FCA" w:rsidP="00921485">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Not accepted.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 xml:space="preserve">13-14.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Kampala Amendments to the Rome Statute on the crime of aggression (Estonia);</w:t>
            </w:r>
          </w:p>
        </w:tc>
        <w:tc>
          <w:tcPr>
            <w:tcW w:w="6804" w:type="dxa"/>
          </w:tcPr>
          <w:p w:rsidR="00101FCA" w:rsidRPr="00710EB5" w:rsidRDefault="00101FCA" w:rsidP="00101FCA">
            <w:pPr>
              <w:rPr>
                <w:rFonts w:ascii="Times New Roman" w:eastAsia="Times New Roman" w:hAnsi="Times New Roman" w:cs="Times New Roman"/>
                <w:sz w:val="20"/>
                <w:szCs w:val="20"/>
                <w:lang w:val="en-GB"/>
              </w:rPr>
            </w:pPr>
            <w:r w:rsidRPr="00B31DDA">
              <w:rPr>
                <w:rFonts w:ascii="Times New Roman" w:eastAsia="Times New Roman" w:hAnsi="Times New Roman" w:cs="Times New Roman"/>
                <w:b/>
                <w:sz w:val="20"/>
                <w:szCs w:val="20"/>
                <w:lang w:val="en-GB"/>
              </w:rPr>
              <w:t xml:space="preserve">Not accepted. </w:t>
            </w:r>
            <w:r w:rsidRPr="00710EB5">
              <w:rPr>
                <w:rFonts w:ascii="Times New Roman" w:eastAsia="Times New Roman" w:hAnsi="Times New Roman" w:cs="Times New Roman"/>
                <w:sz w:val="20"/>
                <w:szCs w:val="20"/>
                <w:lang w:val="en-GB"/>
              </w:rPr>
              <w:t xml:space="preserve">Ratification is under consideration. </w:t>
            </w:r>
          </w:p>
          <w:p w:rsidR="00101FCA" w:rsidRPr="00233AF8" w:rsidRDefault="00101FCA"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Withdraw all reservations on article 10 of the International Covenant on Civil and Political Rights (Jordan);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5B2936A8">
              <w:rPr>
                <w:rFonts w:ascii="Times New Roman" w:eastAsia="Times New Roman" w:hAnsi="Times New Roman" w:cs="Times New Roman"/>
                <w:b/>
                <w:bCs/>
                <w:sz w:val="20"/>
                <w:szCs w:val="20"/>
                <w:lang w:val="en-GB"/>
              </w:rPr>
              <w:t>Not accepted.</w:t>
            </w:r>
            <w:r w:rsidRPr="5B2936A8">
              <w:rPr>
                <w:rFonts w:ascii="Times New Roman" w:eastAsia="Times New Roman" w:hAnsi="Times New Roman" w:cs="Times New Roman"/>
                <w:sz w:val="20"/>
                <w:szCs w:val="20"/>
                <w:lang w:val="en-GB"/>
              </w:rPr>
              <w:t xml:space="preserve"> The Government has established two juvenile units and imprisoned children are separated from adults as a main rule. Still, there are circumstances where it is not considered to be in the child's best interest to be placed in a juvenile unit, or to be placed in such a unit immediately. Therefore, the said reservations will be upheld.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interpretative declarations of articles 12, 14 and 25 of the Convention on the Rights of Persons with Disabilities (Paraguay);</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4DEEFE34">
              <w:rPr>
                <w:rFonts w:ascii="Times New Roman" w:eastAsia="Times New Roman" w:hAnsi="Times New Roman" w:cs="Times New Roman"/>
                <w:b/>
                <w:bCs/>
                <w:sz w:val="20"/>
                <w:szCs w:val="20"/>
                <w:lang w:val="en-GB"/>
              </w:rPr>
              <w:t xml:space="preserve">Not accepted. </w:t>
            </w:r>
            <w:r w:rsidRPr="4DEEFE34">
              <w:rPr>
                <w:rFonts w:ascii="Times New Roman" w:eastAsia="Times New Roman" w:hAnsi="Times New Roman" w:cs="Times New Roman"/>
                <w:sz w:val="20"/>
                <w:szCs w:val="20"/>
                <w:lang w:val="en-GB"/>
              </w:rPr>
              <w:t xml:space="preserve">It is the Government’s view that the interpretative declarations reflect a correct understanding of the Convention. </w:t>
            </w:r>
            <w:r w:rsidRPr="4DEEFE34">
              <w:rPr>
                <w:i/>
                <w:iCs/>
                <w:color w:val="1F4E79"/>
                <w:lang w:val="en-GB" w:eastAsia="ja-JP"/>
              </w:rPr>
              <w:t xml:space="preserve"> </w:t>
            </w:r>
          </w:p>
        </w:tc>
      </w:tr>
      <w:tr w:rsidR="00F732FC" w:rsidRPr="00101FCA"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Organise visits to the country of the Special Rapporteur on contemporary forms of racism, the Special Rapporteur on the human rights of migrants, the Special Rapporteur on the rights of indigenous peoples (Belarus);</w:t>
            </w:r>
          </w:p>
        </w:tc>
        <w:tc>
          <w:tcPr>
            <w:tcW w:w="6804" w:type="dxa"/>
            <w:vMerge w:val="restart"/>
          </w:tcPr>
          <w:p w:rsidR="00F732FC" w:rsidRPr="00233AF8" w:rsidRDefault="00F732FC"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considering the acceptance of the individual communications mechanisms under the International Covenant on Economic, Social and Cultural Rights, the Convention on the Rights of the Child, and the Convention on the Rights of Persons with Disabilities (Mozambique);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an open, merit-based process when selecting national candidates for United Nations treaty body elections (United Kingdom of Great Britain and Northern Ireland);</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137D5BA4">
              <w:rPr>
                <w:rFonts w:ascii="Times New Roman" w:hAnsi="Times New Roman" w:cs="Times New Roman"/>
                <w:b/>
                <w:bCs/>
                <w:sz w:val="20"/>
                <w:szCs w:val="20"/>
                <w:lang w:val="en-GB"/>
              </w:rPr>
              <w:t xml:space="preserve">Not accepted. </w:t>
            </w:r>
            <w:r w:rsidRPr="00B254A1">
              <w:rPr>
                <w:rFonts w:ascii="Times New Roman" w:hAnsi="Times New Roman" w:cs="Times New Roman"/>
                <w:sz w:val="20"/>
                <w:szCs w:val="20"/>
                <w:lang w:val="en-GB"/>
              </w:rPr>
              <w:t xml:space="preserve">The Government is committed to </w:t>
            </w:r>
            <w:r>
              <w:rPr>
                <w:rFonts w:ascii="Times New Roman" w:hAnsi="Times New Roman" w:cs="Times New Roman"/>
                <w:sz w:val="20"/>
                <w:szCs w:val="20"/>
                <w:lang w:val="en-GB"/>
              </w:rPr>
              <w:t>ensuring</w:t>
            </w:r>
            <w:r w:rsidRPr="00B254A1">
              <w:rPr>
                <w:rFonts w:ascii="Times New Roman" w:hAnsi="Times New Roman" w:cs="Times New Roman"/>
                <w:sz w:val="20"/>
                <w:szCs w:val="20"/>
                <w:lang w:val="en-GB"/>
              </w:rPr>
              <w:t xml:space="preserve"> that national candidates for UN treaty body elections are qualified and independent, and will </w:t>
            </w:r>
            <w:r w:rsidRPr="00B254A1">
              <w:rPr>
                <w:rFonts w:ascii="Times New Roman" w:hAnsi="Times New Roman" w:cs="Times New Roman"/>
                <w:color w:val="000000" w:themeColor="text1"/>
                <w:sz w:val="20"/>
                <w:szCs w:val="20"/>
                <w:lang w:val="en-GB"/>
              </w:rPr>
              <w:t xml:space="preserve">further </w:t>
            </w:r>
            <w:r w:rsidRPr="00B254A1">
              <w:rPr>
                <w:rFonts w:ascii="Times New Roman" w:hAnsi="Times New Roman" w:cs="Times New Roman"/>
                <w:sz w:val="20"/>
                <w:szCs w:val="20"/>
                <w:lang w:val="en-GB"/>
              </w:rPr>
              <w:t>consider the recommendation.</w:t>
            </w:r>
            <w:r w:rsidRPr="137D5BA4">
              <w:rPr>
                <w:rFonts w:ascii="Times New Roman" w:hAnsi="Times New Roman" w:cs="Times New Roman"/>
                <w:sz w:val="20"/>
                <w:szCs w:val="20"/>
                <w:lang w:val="en-GB"/>
              </w:rPr>
              <w:t xml:space="preserve"> </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supporting the national human rights institution with the human, financial and material resources necessary to discharge its mandate (Ireland);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3B5EE0">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Set up a national mechanism for coordination, implementation, reporting and follow-up for all accepted recommendations from the Universal Periodic Review and from treaty bodies, with regard to follow-up to all accepted recommendations (Haiti);</w:t>
            </w:r>
          </w:p>
        </w:tc>
        <w:tc>
          <w:tcPr>
            <w:tcW w:w="6804" w:type="dxa"/>
            <w:vMerge w:val="restart"/>
          </w:tcPr>
          <w:p w:rsidR="005B2595" w:rsidRPr="00665F05" w:rsidRDefault="005B2595"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US"/>
              </w:rPr>
              <w:t xml:space="preserve">Not accepted. </w:t>
            </w:r>
            <w:r w:rsidRPr="00B254A1">
              <w:rPr>
                <w:rFonts w:ascii="Times New Roman" w:eastAsia="Times New Roman" w:hAnsi="Times New Roman" w:cs="Times New Roman"/>
                <w:sz w:val="20"/>
                <w:szCs w:val="20"/>
                <w:lang w:val="en-GB"/>
              </w:rPr>
              <w:t xml:space="preserve">It is the Government’s view that the presentation of human rights reports and the follow up and implementation of recommendations should be dealt with as an integrated part of the ministries’ daily work, not as </w:t>
            </w:r>
            <w:r>
              <w:rPr>
                <w:rFonts w:ascii="Times New Roman" w:eastAsia="Times New Roman" w:hAnsi="Times New Roman" w:cs="Times New Roman"/>
                <w:sz w:val="20"/>
                <w:szCs w:val="20"/>
                <w:lang w:val="en-GB"/>
              </w:rPr>
              <w:t>a separate</w:t>
            </w:r>
            <w:r w:rsidRPr="00B254A1">
              <w:rPr>
                <w:rFonts w:ascii="Times New Roman" w:eastAsia="Times New Roman" w:hAnsi="Times New Roman" w:cs="Times New Roman"/>
                <w:sz w:val="20"/>
                <w:szCs w:val="20"/>
                <w:lang w:val="en-GB"/>
              </w:rPr>
              <w:t xml:space="preserve"> issue.</w:t>
            </w:r>
            <w:r w:rsidRPr="137D5BA4">
              <w:rPr>
                <w:lang w:val="en-US"/>
              </w:rPr>
              <w:t xml:space="preserve"> </w:t>
            </w:r>
          </w:p>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25</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Set up a permanent national inter-institutional mechanism for the presentation of reports and for the follow-up of recommendations made by human rights mechanisms (Paraguay);</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26</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the establishment of a National Mechanism for Implementation, Reporting and Follow-up on human rights recommendations and commitments (Bahamas);</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including through adequate funding, the complaint mechanism resulting from the reform of the Equality and Non-Discrimination Ombudsman (Republic of Moldova);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tc>
      </w:tr>
      <w:tr w:rsidR="00D824A6" w:rsidRPr="00F30CB1" w:rsidTr="00BE4A37">
        <w:trPr>
          <w:trHeight w:val="814"/>
        </w:trPr>
        <w:tc>
          <w:tcPr>
            <w:tcW w:w="13887" w:type="dxa"/>
            <w:gridSpan w:val="3"/>
            <w:shd w:val="clear" w:color="auto" w:fill="E7E6E6" w:themeFill="background2"/>
          </w:tcPr>
          <w:p w:rsidR="00D824A6" w:rsidRPr="00D43FB4" w:rsidRDefault="00D824A6" w:rsidP="00D43FB4">
            <w:pPr>
              <w:rPr>
                <w:b/>
                <w:lang w:val="en-GB"/>
              </w:rPr>
            </w:pPr>
          </w:p>
          <w:p w:rsidR="00D824A6" w:rsidRPr="00D43FB4" w:rsidRDefault="00D43FB4" w:rsidP="00D43FB4">
            <w:pPr>
              <w:pStyle w:val="Heading1"/>
              <w:outlineLvl w:val="0"/>
              <w:rPr>
                <w:highlight w:val="yellow"/>
                <w:lang w:val="en-GB"/>
              </w:rPr>
            </w:pPr>
            <w:r w:rsidRPr="00D43FB4">
              <w:rPr>
                <w:lang w:val="en-GB"/>
              </w:rPr>
              <w:t>Measures to combat discrimination, hate speech and other hate crimes, xenophobia, racism, Islamophobia and Anti-Semitism</w:t>
            </w:r>
          </w:p>
        </w:tc>
      </w:tr>
      <w:tr w:rsidR="005B2595" w:rsidRPr="00101FCA"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28</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Intensify its efforts to prevent and eliminate all forms of discrimination, hate </w:t>
            </w:r>
            <w:r w:rsidRPr="00233AF8">
              <w:rPr>
                <w:rFonts w:ascii="Times New Roman" w:eastAsia="Times New Roman" w:hAnsi="Times New Roman" w:cs="Times New Roman"/>
                <w:sz w:val="20"/>
                <w:szCs w:val="20"/>
                <w:lang w:val="en-GB"/>
              </w:rPr>
              <w:t>speech</w:t>
            </w:r>
            <w:r w:rsidRPr="00233AF8">
              <w:rPr>
                <w:rFonts w:ascii="Times New Roman" w:eastAsia="Times New Roman" w:hAnsi="Times New Roman" w:cs="Times New Roman"/>
                <w:sz w:val="20"/>
                <w:szCs w:val="20"/>
                <w:lang w:val="en-US"/>
              </w:rPr>
              <w:t xml:space="preserve">, and hate </w:t>
            </w:r>
            <w:r w:rsidRPr="00233AF8">
              <w:rPr>
                <w:rFonts w:ascii="Times New Roman" w:eastAsia="Times New Roman" w:hAnsi="Times New Roman" w:cs="Times New Roman"/>
                <w:sz w:val="20"/>
                <w:szCs w:val="20"/>
                <w:lang w:val="en-GB"/>
              </w:rPr>
              <w:t>crimes</w:t>
            </w:r>
            <w:r w:rsidRPr="00233AF8">
              <w:rPr>
                <w:rFonts w:ascii="Times New Roman" w:eastAsia="Times New Roman" w:hAnsi="Times New Roman" w:cs="Times New Roman"/>
                <w:sz w:val="20"/>
                <w:szCs w:val="20"/>
                <w:lang w:val="en-US"/>
              </w:rPr>
              <w:t xml:space="preserve"> based on ethnicity, sexual orientation, gender, and gender expressions</w:t>
            </w:r>
            <w:r w:rsidRPr="00233AF8">
              <w:rPr>
                <w:rFonts w:ascii="Times New Roman" w:eastAsia="Times New Roman" w:hAnsi="Times New Roman" w:cs="Times New Roman"/>
                <w:sz w:val="20"/>
                <w:szCs w:val="20"/>
                <w:lang w:val="en-GB"/>
              </w:rPr>
              <w:t xml:space="preserve"> (Canada);</w:t>
            </w:r>
          </w:p>
        </w:tc>
        <w:tc>
          <w:tcPr>
            <w:tcW w:w="6804" w:type="dxa"/>
            <w:vMerge w:val="restart"/>
          </w:tcPr>
          <w:p w:rsidR="005B2595" w:rsidRPr="00233AF8" w:rsidRDefault="005B2595"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5B2595" w:rsidRPr="00233AF8" w:rsidRDefault="005B2595"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 xml:space="preserve"> </w:t>
            </w: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29</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Redouble its efforts to combat all forms of discrimination, including racial discrimination, from which persons with a migrant background suffer from (Côte d’Ivoire);</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substantive measures against all forms of discrimination, in particular, Islamophobia and xenophobia (Bangladesh);</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31</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non-discrimination and equality among all its citizens (India);</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32</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implementing measures to prevent and address discrimination and racism (Philippines);</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33</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Raise awareness to prevent and combat indirect discrimination and the principle of equality for all, including ethnic minorities, persons with disabilities, asylum seekers and refugees (Angola);</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Ensure consistent implementation of anti-discrimination laws, in particular by following the recommendations of the Norwegian National Institution for Human </w:t>
            </w:r>
            <w:r w:rsidRPr="00233AF8">
              <w:rPr>
                <w:rFonts w:ascii="Times New Roman" w:eastAsia="Times New Roman" w:hAnsi="Times New Roman" w:cs="Times New Roman"/>
                <w:sz w:val="20"/>
                <w:szCs w:val="20"/>
                <w:lang w:val="en-GB"/>
              </w:rPr>
              <w:t>Rights</w:t>
            </w:r>
            <w:r w:rsidRPr="00233AF8">
              <w:rPr>
                <w:rFonts w:ascii="Times New Roman" w:eastAsia="Times New Roman" w:hAnsi="Times New Roman" w:cs="Times New Roman"/>
                <w:sz w:val="20"/>
                <w:szCs w:val="20"/>
                <w:lang w:val="en-US"/>
              </w:rPr>
              <w:t xml:space="preserve"> to </w:t>
            </w:r>
            <w:r w:rsidRPr="00233AF8">
              <w:rPr>
                <w:rFonts w:ascii="Times New Roman" w:eastAsia="Times New Roman" w:hAnsi="Times New Roman" w:cs="Times New Roman"/>
                <w:sz w:val="20"/>
                <w:szCs w:val="20"/>
                <w:lang w:val="en-GB"/>
              </w:rPr>
              <w:t>eliminate</w:t>
            </w:r>
            <w:r w:rsidRPr="00233AF8">
              <w:rPr>
                <w:rFonts w:ascii="Times New Roman" w:eastAsia="Times New Roman" w:hAnsi="Times New Roman" w:cs="Times New Roman"/>
                <w:sz w:val="20"/>
                <w:szCs w:val="20"/>
                <w:lang w:val="en-US"/>
              </w:rPr>
              <w:t xml:space="preserve"> all forms </w:t>
            </w:r>
            <w:r w:rsidRPr="00233AF8">
              <w:rPr>
                <w:rFonts w:ascii="Times New Roman" w:eastAsia="Times New Roman" w:hAnsi="Times New Roman" w:cs="Times New Roman"/>
                <w:sz w:val="20"/>
                <w:szCs w:val="20"/>
                <w:lang w:val="en-US"/>
              </w:rPr>
              <w:lastRenderedPageBreak/>
              <w:t>of discrimination against the Sami people, especially in the public health and education systems, and implementing the 2016-2020 Action Plan against Anti-Semitism (United States of America);</w:t>
            </w:r>
          </w:p>
        </w:tc>
        <w:tc>
          <w:tcPr>
            <w:tcW w:w="6804" w:type="dxa"/>
          </w:tcPr>
          <w:p w:rsidR="00101FCA" w:rsidRPr="00233AF8" w:rsidRDefault="00101FCA" w:rsidP="00F30CB1">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lastRenderedPageBreak/>
              <w:t xml:space="preserve">Partially accepted. </w:t>
            </w:r>
            <w:r w:rsidRPr="39893AFB">
              <w:rPr>
                <w:rFonts w:ascii="Times New Roman" w:eastAsia="Times New Roman" w:hAnsi="Times New Roman" w:cs="Times New Roman"/>
                <w:sz w:val="20"/>
                <w:szCs w:val="20"/>
                <w:lang w:val="en-GB"/>
              </w:rPr>
              <w:t xml:space="preserve">The Government </w:t>
            </w:r>
            <w:r w:rsidRPr="00234F60">
              <w:rPr>
                <w:rFonts w:ascii="Times New Roman" w:eastAsia="Times New Roman" w:hAnsi="Times New Roman" w:cs="Times New Roman"/>
                <w:sz w:val="20"/>
                <w:szCs w:val="20"/>
                <w:lang w:val="en-GB"/>
              </w:rPr>
              <w:t>continuously</w:t>
            </w:r>
            <w:r>
              <w:rPr>
                <w:rFonts w:ascii="Times New Roman" w:eastAsia="Times New Roman" w:hAnsi="Times New Roman" w:cs="Times New Roman"/>
                <w:sz w:val="20"/>
                <w:szCs w:val="20"/>
                <w:lang w:val="en-GB"/>
              </w:rPr>
              <w:t xml:space="preserve"> </w:t>
            </w:r>
            <w:r w:rsidRPr="39893AFB">
              <w:rPr>
                <w:rFonts w:ascii="Times New Roman" w:eastAsia="Times New Roman" w:hAnsi="Times New Roman" w:cs="Times New Roman"/>
                <w:sz w:val="20"/>
                <w:szCs w:val="20"/>
                <w:lang w:val="en-GB"/>
              </w:rPr>
              <w:t xml:space="preserve">works to </w:t>
            </w:r>
            <w:r>
              <w:rPr>
                <w:rFonts w:ascii="Times New Roman" w:eastAsia="Times New Roman" w:hAnsi="Times New Roman" w:cs="Times New Roman"/>
                <w:sz w:val="20"/>
                <w:szCs w:val="20"/>
                <w:lang w:val="en-GB"/>
              </w:rPr>
              <w:t>ensure</w:t>
            </w:r>
            <w:r w:rsidRPr="39893AFB">
              <w:rPr>
                <w:rFonts w:ascii="Times New Roman" w:eastAsia="Times New Roman" w:hAnsi="Times New Roman" w:cs="Times New Roman"/>
                <w:sz w:val="20"/>
                <w:szCs w:val="20"/>
                <w:lang w:val="en-GB"/>
              </w:rPr>
              <w:t xml:space="preserve"> consistent implementation of anti-discrimination </w:t>
            </w:r>
            <w:r>
              <w:rPr>
                <w:rFonts w:ascii="Times New Roman" w:eastAsia="Times New Roman" w:hAnsi="Times New Roman" w:cs="Times New Roman"/>
                <w:sz w:val="20"/>
                <w:szCs w:val="20"/>
                <w:lang w:val="en-GB"/>
              </w:rPr>
              <w:t>legislation</w:t>
            </w:r>
            <w:r w:rsidRPr="00473AD6">
              <w:rPr>
                <w:rFonts w:ascii="Times New Roman" w:eastAsia="Times New Roman" w:hAnsi="Times New Roman" w:cs="Times New Roman"/>
                <w:bCs/>
                <w:sz w:val="20"/>
                <w:szCs w:val="20"/>
                <w:lang w:val="en-GB"/>
              </w:rPr>
              <w:t>,</w:t>
            </w:r>
            <w:r w:rsidR="00F30CB1" w:rsidRPr="00665C2D">
              <w:rPr>
                <w:rStyle w:val="FootnoteReference"/>
                <w:rFonts w:eastAsia="Times New Roman" w:cstheme="minorHAnsi"/>
                <w:bCs/>
                <w:lang w:val="en-GB"/>
              </w:rPr>
              <w:footnoteReference w:id="4"/>
            </w:r>
            <w:r w:rsidRPr="39893AFB">
              <w:rPr>
                <w:rFonts w:ascii="Times New Roman" w:eastAsia="Times New Roman" w:hAnsi="Times New Roman" w:cs="Times New Roman"/>
                <w:b/>
                <w:bCs/>
                <w:sz w:val="20"/>
                <w:szCs w:val="20"/>
                <w:lang w:val="en-GB"/>
              </w:rPr>
              <w:t xml:space="preserve"> </w:t>
            </w:r>
            <w:r w:rsidRPr="00AC2834">
              <w:rPr>
                <w:rFonts w:ascii="Times New Roman" w:eastAsia="Times New Roman" w:hAnsi="Times New Roman" w:cs="Times New Roman"/>
                <w:bCs/>
                <w:sz w:val="20"/>
                <w:szCs w:val="20"/>
                <w:lang w:val="en-GB"/>
              </w:rPr>
              <w:t>and</w:t>
            </w:r>
            <w:r w:rsidRPr="39893AFB">
              <w:rPr>
                <w:rFonts w:ascii="Times New Roman" w:eastAsia="Times New Roman" w:hAnsi="Times New Roman" w:cs="Times New Roman"/>
                <w:b/>
                <w:bCs/>
                <w:sz w:val="20"/>
                <w:szCs w:val="20"/>
                <w:lang w:val="en-GB"/>
              </w:rPr>
              <w:t xml:space="preserve"> </w:t>
            </w:r>
            <w:r w:rsidRPr="00285039">
              <w:rPr>
                <w:rFonts w:ascii="Times New Roman" w:eastAsia="Times New Roman" w:hAnsi="Times New Roman" w:cs="Times New Roman"/>
                <w:bCs/>
                <w:sz w:val="20"/>
                <w:szCs w:val="20"/>
                <w:lang w:val="en-GB"/>
              </w:rPr>
              <w:t>is</w:t>
            </w:r>
            <w:r w:rsidRPr="00285039">
              <w:rPr>
                <w:rFonts w:ascii="Times New Roman" w:eastAsia="Times New Roman" w:hAnsi="Times New Roman" w:cs="Times New Roman"/>
                <w:b/>
                <w:bCs/>
                <w:sz w:val="20"/>
                <w:szCs w:val="20"/>
                <w:lang w:val="en-GB"/>
              </w:rPr>
              <w:t xml:space="preserve"> </w:t>
            </w:r>
            <w:r w:rsidRPr="00285039">
              <w:rPr>
                <w:rFonts w:ascii="Times New Roman" w:eastAsia="Times New Roman" w:hAnsi="Times New Roman" w:cs="Times New Roman"/>
                <w:bCs/>
                <w:sz w:val="20"/>
                <w:szCs w:val="20"/>
                <w:lang w:val="en-GB"/>
              </w:rPr>
              <w:t>considering</w:t>
            </w:r>
            <w:r w:rsidRPr="00285039">
              <w:rPr>
                <w:rFonts w:ascii="Times New Roman" w:eastAsia="Times New Roman" w:hAnsi="Times New Roman" w:cs="Times New Roman"/>
                <w:b/>
                <w:bCs/>
                <w:sz w:val="20"/>
                <w:szCs w:val="20"/>
                <w:lang w:val="en-GB"/>
              </w:rPr>
              <w:t xml:space="preserve"> </w:t>
            </w:r>
            <w:r w:rsidRPr="39893AFB">
              <w:rPr>
                <w:rFonts w:ascii="Times New Roman" w:eastAsia="Times New Roman" w:hAnsi="Times New Roman" w:cs="Times New Roman"/>
                <w:sz w:val="20"/>
                <w:szCs w:val="20"/>
                <w:lang w:val="en-GB"/>
              </w:rPr>
              <w:t xml:space="preserve">all the recommendations from the </w:t>
            </w:r>
            <w:r w:rsidRPr="00C7013F">
              <w:rPr>
                <w:rFonts w:ascii="Times New Roman" w:eastAsia="Times New Roman" w:hAnsi="Times New Roman" w:cs="Times New Roman"/>
                <w:sz w:val="20"/>
                <w:szCs w:val="20"/>
                <w:lang w:val="en-GB"/>
              </w:rPr>
              <w:t xml:space="preserve">National Human </w:t>
            </w:r>
            <w:r w:rsidRPr="00C7013F">
              <w:rPr>
                <w:rFonts w:ascii="Times New Roman" w:eastAsia="Times New Roman" w:hAnsi="Times New Roman" w:cs="Times New Roman"/>
                <w:sz w:val="20"/>
                <w:szCs w:val="20"/>
                <w:lang w:val="en-GB"/>
              </w:rPr>
              <w:lastRenderedPageBreak/>
              <w:t>Rights Institution</w:t>
            </w:r>
            <w:r w:rsidRPr="39893AFB">
              <w:rPr>
                <w:rFonts w:ascii="Times New Roman" w:eastAsia="Times New Roman" w:hAnsi="Times New Roman" w:cs="Times New Roman"/>
                <w:sz w:val="20"/>
                <w:szCs w:val="20"/>
                <w:lang w:val="en-GB"/>
              </w:rPr>
              <w:t xml:space="preserve">. Furthermore, the Government </w:t>
            </w:r>
            <w:r w:rsidRPr="00234F60">
              <w:rPr>
                <w:rFonts w:ascii="Times New Roman" w:eastAsia="Times New Roman" w:hAnsi="Times New Roman" w:cs="Times New Roman"/>
                <w:sz w:val="20"/>
                <w:szCs w:val="20"/>
                <w:lang w:val="en-GB"/>
              </w:rPr>
              <w:t>is implementing</w:t>
            </w:r>
            <w:r w:rsidRPr="39893AFB">
              <w:rPr>
                <w:rFonts w:ascii="Times New Roman" w:eastAsia="Times New Roman" w:hAnsi="Times New Roman" w:cs="Times New Roman"/>
                <w:sz w:val="20"/>
                <w:szCs w:val="20"/>
                <w:lang w:val="en-GB"/>
              </w:rPr>
              <w:t xml:space="preserve"> the 2016-2020 Action </w:t>
            </w:r>
            <w:r>
              <w:rPr>
                <w:rFonts w:ascii="Times New Roman" w:eastAsia="Times New Roman" w:hAnsi="Times New Roman" w:cs="Times New Roman"/>
                <w:sz w:val="20"/>
                <w:szCs w:val="20"/>
                <w:lang w:val="en-GB"/>
              </w:rPr>
              <w:t>P</w:t>
            </w:r>
            <w:r w:rsidRPr="39893AFB">
              <w:rPr>
                <w:rFonts w:ascii="Times New Roman" w:eastAsia="Times New Roman" w:hAnsi="Times New Roman" w:cs="Times New Roman"/>
                <w:sz w:val="20"/>
                <w:szCs w:val="20"/>
                <w:lang w:val="en-GB"/>
              </w:rPr>
              <w:t>lan against Anti-Semitism</w:t>
            </w:r>
            <w:r w:rsidR="00F30CB1" w:rsidRPr="00665C2D">
              <w:rPr>
                <w:rStyle w:val="FootnoteReference"/>
                <w:rFonts w:eastAsia="Times New Roman" w:cstheme="minorHAnsi"/>
                <w:lang w:val="en-GB"/>
              </w:rPr>
              <w:footnoteReference w:id="5"/>
            </w:r>
            <w:r w:rsidRPr="39893AFB">
              <w:rPr>
                <w:rFonts w:ascii="Times New Roman" w:eastAsia="Times New Roman" w:hAnsi="Times New Roman" w:cs="Times New Roman"/>
                <w:sz w:val="20"/>
                <w:szCs w:val="20"/>
                <w:lang w:val="en-GB"/>
              </w:rPr>
              <w:t>.</w:t>
            </w:r>
            <w:r w:rsidRPr="39893AFB">
              <w:rPr>
                <w:rFonts w:ascii="Calibri" w:eastAsia="Calibri" w:hAnsi="Calibri" w:cs="Calibri"/>
                <w:sz w:val="20"/>
                <w:szCs w:val="20"/>
                <w:lang w:val="en-GB"/>
              </w:rPr>
              <w:t xml:space="preserve">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35</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strengthen the commitment and take specific action to bridge existing gaps in the areas of combatting all forms of discrimination, hate speech, xenophobia and Islamophobia (Afghanistan);</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36</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systems to prevent and proscribe racism and anti-Semitism (Barbados);</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Enact legislative and other necessary measures to counter trends of a rise in xenophobic, supremacist and radical right-wing sentiments and to sufficiently sanction hate speech and xenophobia, as well as Islamophobia (Islamic Republic of Iran);</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28DBD327">
              <w:rPr>
                <w:rFonts w:ascii="Times New Roman" w:eastAsia="Times New Roman" w:hAnsi="Times New Roman" w:cs="Times New Roman"/>
                <w:b/>
                <w:bCs/>
                <w:sz w:val="20"/>
                <w:szCs w:val="20"/>
                <w:lang w:val="en-GB"/>
              </w:rPr>
              <w:t xml:space="preserve">Partially accepted. </w:t>
            </w:r>
            <w:r w:rsidRPr="00B254A1">
              <w:rPr>
                <w:rFonts w:ascii="Times New Roman" w:eastAsia="Times New Roman" w:hAnsi="Times New Roman" w:cs="Times New Roman"/>
                <w:sz w:val="20"/>
                <w:szCs w:val="20"/>
                <w:lang w:val="en-GB"/>
              </w:rPr>
              <w:t>The Government is preparing an action plan against racism and discrimination based on ethnicity and religion. The Penal Code prohibits hate speech based on another person’s skin colour</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 national or ethnic origin, or religion or life stance. However, the penal provision on blasphemy was removed from the Penal Code in 2015. </w:t>
            </w:r>
            <w:r w:rsidRPr="00B254A1">
              <w:rPr>
                <w:rFonts w:ascii="Times New Roman" w:eastAsia="Times New Roman" w:hAnsi="Times New Roman" w:cs="Times New Roman"/>
                <w:color w:val="000000" w:themeColor="text1"/>
                <w:sz w:val="19"/>
                <w:szCs w:val="19"/>
                <w:lang w:val="en-GB"/>
              </w:rPr>
              <w:t xml:space="preserve">The Government is not planning </w:t>
            </w:r>
            <w:r>
              <w:rPr>
                <w:rFonts w:ascii="Times New Roman" w:eastAsia="Times New Roman" w:hAnsi="Times New Roman" w:cs="Times New Roman"/>
                <w:color w:val="000000" w:themeColor="text1"/>
                <w:sz w:val="19"/>
                <w:szCs w:val="19"/>
                <w:lang w:val="en-GB"/>
              </w:rPr>
              <w:t xml:space="preserve">any </w:t>
            </w:r>
            <w:r w:rsidRPr="00B254A1">
              <w:rPr>
                <w:rFonts w:ascii="Times New Roman" w:eastAsia="Times New Roman" w:hAnsi="Times New Roman" w:cs="Times New Roman"/>
                <w:color w:val="000000" w:themeColor="text1"/>
                <w:sz w:val="19"/>
                <w:szCs w:val="19"/>
                <w:lang w:val="en-GB"/>
              </w:rPr>
              <w:t>legal amendments.</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hate crimes and hate speech (Jordan);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racial discrimination is prohibited and punished by law (Madagascar);</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a</w:t>
            </w:r>
            <w:r w:rsidRPr="6462BA1F">
              <w:rPr>
                <w:rFonts w:ascii="Times New Roman" w:eastAsia="Times New Roman" w:hAnsi="Times New Roman" w:cs="Times New Roman"/>
                <w:b/>
                <w:bCs/>
                <w:sz w:val="20"/>
                <w:szCs w:val="20"/>
                <w:lang w:val="en-GB"/>
              </w:rPr>
              <w:t xml:space="preserve">lready implemented. </w:t>
            </w:r>
            <w:r w:rsidRPr="6462BA1F">
              <w:rPr>
                <w:rFonts w:ascii="Times New Roman" w:eastAsia="Times New Roman" w:hAnsi="Times New Roman" w:cs="Times New Roman"/>
                <w:sz w:val="20"/>
                <w:szCs w:val="20"/>
                <w:lang w:val="en-GB"/>
              </w:rPr>
              <w:t xml:space="preserve">The Penal Code and the Equality and Anti-Discrimination Act prohibit racial discrimination. </w:t>
            </w:r>
            <w:r>
              <w:rPr>
                <w:rFonts w:ascii="Times New Roman" w:eastAsia="Times New Roman" w:hAnsi="Times New Roman" w:cs="Times New Roman"/>
                <w:b/>
                <w:bCs/>
                <w:sz w:val="20"/>
                <w:szCs w:val="20"/>
                <w:lang w:val="en-GB"/>
              </w:rPr>
              <w:t xml:space="preserve">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additional measures to combat hate speech and hate crime (Madagascar);</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41</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measures to combat racism, racial discrimination and xenophobia, especially against minorities (Malaysia);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Ban the organization of groups who promote incitement to hatred and racial discrimination (Mexico);</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000D6C1A">
              <w:rPr>
                <w:rFonts w:ascii="Times New Roman" w:eastAsia="Times New Roman" w:hAnsi="Times New Roman" w:cs="Times New Roman"/>
                <w:b/>
                <w:sz w:val="20"/>
                <w:szCs w:val="20"/>
                <w:lang w:val="en-GB"/>
              </w:rPr>
              <w:t>Not accepted.</w:t>
            </w:r>
            <w:r w:rsidRPr="00F7131F">
              <w:rPr>
                <w:rFonts w:ascii="Times New Roman" w:eastAsia="Times New Roman" w:hAnsi="Times New Roman" w:cs="Times New Roman"/>
                <w:sz w:val="20"/>
                <w:szCs w:val="20"/>
                <w:lang w:val="en-GB"/>
              </w:rPr>
              <w:t xml:space="preserve"> </w:t>
            </w:r>
            <w:r w:rsidRPr="000D6C1A">
              <w:rPr>
                <w:rFonts w:ascii="Times New Roman" w:hAnsi="Times New Roman" w:cs="Times New Roman"/>
                <w:sz w:val="20"/>
                <w:szCs w:val="20"/>
                <w:lang w:val="en-GB"/>
              </w:rPr>
              <w:t>A formal ban on racist organisations has been consid</w:t>
            </w:r>
            <w:r>
              <w:rPr>
                <w:rFonts w:ascii="Times New Roman" w:hAnsi="Times New Roman" w:cs="Times New Roman"/>
                <w:sz w:val="20"/>
                <w:szCs w:val="20"/>
                <w:lang w:val="en-GB"/>
              </w:rPr>
              <w:t xml:space="preserve">ered and rejected </w:t>
            </w:r>
            <w:r w:rsidRPr="00F7131F">
              <w:rPr>
                <w:rFonts w:ascii="Times New Roman" w:hAnsi="Times New Roman" w:cs="Times New Roman"/>
                <w:sz w:val="20"/>
                <w:szCs w:val="20"/>
                <w:lang w:val="en-GB"/>
              </w:rPr>
              <w:t xml:space="preserve">several times. </w:t>
            </w:r>
            <w:r w:rsidRPr="000D6C1A">
              <w:rPr>
                <w:rFonts w:ascii="Times New Roman" w:hAnsi="Times New Roman" w:cs="Times New Roman"/>
                <w:sz w:val="20"/>
                <w:szCs w:val="20"/>
                <w:lang w:val="en-GB"/>
              </w:rPr>
              <w:t xml:space="preserve">The question was most recently considered in a report </w:t>
            </w:r>
            <w:r w:rsidR="005670C9">
              <w:rPr>
                <w:rFonts w:ascii="Times New Roman" w:hAnsi="Times New Roman" w:cs="Times New Roman"/>
                <w:sz w:val="20"/>
                <w:szCs w:val="20"/>
                <w:lang w:val="en-GB"/>
              </w:rPr>
              <w:t>from</w:t>
            </w:r>
            <w:r w:rsidRPr="000D6C1A">
              <w:rPr>
                <w:rFonts w:ascii="Times New Roman" w:hAnsi="Times New Roman" w:cs="Times New Roman"/>
                <w:sz w:val="20"/>
                <w:szCs w:val="20"/>
                <w:lang w:val="en-GB"/>
              </w:rPr>
              <w:t xml:space="preserve"> 2016</w:t>
            </w:r>
            <w:r w:rsidR="005670C9">
              <w:rPr>
                <w:rFonts w:ascii="Times New Roman" w:hAnsi="Times New Roman" w:cs="Times New Roman"/>
                <w:sz w:val="20"/>
                <w:szCs w:val="20"/>
                <w:lang w:val="en-GB"/>
              </w:rPr>
              <w:t>.</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43</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combat racial discrimination in the labour market and in the housing sector and develop clear guidelines on the prevention of discrimination in recruitment (Qatar);</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589C20A5">
              <w:rPr>
                <w:rFonts w:ascii="Times New Roman" w:eastAsia="Times New Roman" w:hAnsi="Times New Roman" w:cs="Times New Roman"/>
                <w:b/>
                <w:bCs/>
                <w:sz w:val="20"/>
                <w:szCs w:val="20"/>
                <w:lang w:val="en-GB"/>
              </w:rPr>
              <w:t xml:space="preserve">Accepted.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legislative and executive measures to ensure criminalisation of the creation, leadership and participation in the activities of groups and organisations that promote racism (Qatar);</w:t>
            </w:r>
          </w:p>
        </w:tc>
        <w:tc>
          <w:tcPr>
            <w:tcW w:w="6804" w:type="dxa"/>
          </w:tcPr>
          <w:p w:rsidR="00101FCA" w:rsidRPr="00233AF8" w:rsidRDefault="00101FCA" w:rsidP="00252432">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Partially </w:t>
            </w:r>
            <w:r w:rsidRPr="006F46CF">
              <w:rPr>
                <w:rFonts w:ascii="Times New Roman" w:eastAsia="Times New Roman" w:hAnsi="Times New Roman" w:cs="Times New Roman"/>
                <w:b/>
                <w:sz w:val="20"/>
                <w:szCs w:val="20"/>
                <w:lang w:val="en-GB"/>
              </w:rPr>
              <w:t>accepted</w:t>
            </w:r>
            <w:r w:rsidRPr="000D6C1A">
              <w:rPr>
                <w:rFonts w:ascii="Times New Roman" w:eastAsia="Times New Roman" w:hAnsi="Times New Roman" w:cs="Times New Roman"/>
                <w:b/>
                <w:sz w:val="20"/>
                <w:szCs w:val="20"/>
                <w:lang w:val="en-GB"/>
              </w:rPr>
              <w:t>.</w:t>
            </w:r>
            <w:r w:rsidRPr="006F46CF">
              <w:rPr>
                <w:rFonts w:ascii="Times New Roman" w:eastAsia="Times New Roman" w:hAnsi="Times New Roman" w:cs="Times New Roman"/>
                <w:sz w:val="20"/>
                <w:szCs w:val="20"/>
                <w:lang w:val="en-GB"/>
              </w:rPr>
              <w:t xml:space="preserve"> </w:t>
            </w:r>
            <w:r w:rsidRPr="00094DCE">
              <w:rPr>
                <w:rFonts w:ascii="Times New Roman" w:hAnsi="Times New Roman" w:cs="Times New Roman"/>
                <w:sz w:val="20"/>
                <w:szCs w:val="20"/>
                <w:lang w:val="en-GB"/>
              </w:rPr>
              <w:t>Norway will consider introduc</w:t>
            </w:r>
            <w:r w:rsidR="00162532">
              <w:rPr>
                <w:rFonts w:ascii="Times New Roman" w:hAnsi="Times New Roman" w:cs="Times New Roman"/>
                <w:sz w:val="20"/>
                <w:szCs w:val="20"/>
                <w:lang w:val="en-GB"/>
              </w:rPr>
              <w:t>ing</w:t>
            </w:r>
            <w:r w:rsidRPr="00094DCE">
              <w:rPr>
                <w:rFonts w:ascii="Times New Roman" w:hAnsi="Times New Roman" w:cs="Times New Roman"/>
                <w:sz w:val="20"/>
                <w:szCs w:val="20"/>
                <w:lang w:val="en-GB"/>
              </w:rPr>
              <w:t xml:space="preserve"> a ban on participation in criminal gangs. A criminal law prohibition of participation in a criminal organisation could, depending on </w:t>
            </w:r>
            <w:r w:rsidR="00252432">
              <w:rPr>
                <w:rFonts w:ascii="Times New Roman" w:hAnsi="Times New Roman" w:cs="Times New Roman"/>
                <w:sz w:val="20"/>
                <w:szCs w:val="20"/>
                <w:lang w:val="en-GB"/>
              </w:rPr>
              <w:t>the</w:t>
            </w:r>
            <w:r w:rsidRPr="00094DCE">
              <w:rPr>
                <w:rFonts w:ascii="Times New Roman" w:hAnsi="Times New Roman" w:cs="Times New Roman"/>
                <w:sz w:val="20"/>
                <w:szCs w:val="20"/>
                <w:lang w:val="en-GB"/>
              </w:rPr>
              <w:t xml:space="preserve"> word</w:t>
            </w:r>
            <w:r w:rsidR="00252432">
              <w:rPr>
                <w:rFonts w:ascii="Times New Roman" w:hAnsi="Times New Roman" w:cs="Times New Roman"/>
                <w:sz w:val="20"/>
                <w:szCs w:val="20"/>
                <w:lang w:val="en-GB"/>
              </w:rPr>
              <w:t>ing</w:t>
            </w:r>
            <w:r w:rsidRPr="00094DCE">
              <w:rPr>
                <w:rFonts w:ascii="Times New Roman" w:hAnsi="Times New Roman" w:cs="Times New Roman"/>
                <w:sz w:val="20"/>
                <w:szCs w:val="20"/>
                <w:lang w:val="en-GB"/>
              </w:rPr>
              <w:t>, also have implications for participation in racist organisations whose sole purpose is to commit serious crimes.</w:t>
            </w:r>
          </w:p>
        </w:tc>
      </w:tr>
      <w:tr w:rsidR="00101FCA" w:rsidRPr="00F30CB1"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the racial dimension in the constitutional principles of equality and non-discrimination (Senegal);</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469E1D9E">
              <w:rPr>
                <w:rFonts w:ascii="Times New Roman" w:eastAsia="Times New Roman" w:hAnsi="Times New Roman" w:cs="Times New Roman"/>
                <w:b/>
                <w:bCs/>
                <w:sz w:val="20"/>
                <w:szCs w:val="20"/>
                <w:lang w:val="en-GB"/>
              </w:rPr>
              <w:t xml:space="preserve">Accepted, already implemented. </w:t>
            </w:r>
            <w:r w:rsidRPr="469E1D9E">
              <w:rPr>
                <w:rFonts w:ascii="Times New Roman" w:eastAsia="Times New Roman" w:hAnsi="Times New Roman" w:cs="Times New Roman"/>
                <w:sz w:val="20"/>
                <w:szCs w:val="20"/>
                <w:lang w:val="en-GB"/>
              </w:rPr>
              <w:t xml:space="preserve">Article 98 of the Constitution states that no human being must be subject to unfair or disproportionate differential treatment. The Constitution does not list specific grounds of discrimination, but discrimination on the basis of race is already prohibited.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46</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address racism and the increase in hate speech and xenophobic discourse by providing the Anti-Discrimination Ombudsman with adequate human and financial resources to effectively implement its mandate (Botswana);</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p w:rsidR="00D43FB4" w:rsidRPr="00233AF8" w:rsidRDefault="00D43FB4"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 </w:t>
            </w: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47</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legislative and administrative measures to combat racial discrimination and hate speech, and protect the rights of ethnic minorities (China);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48</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Combat racial discrimination in the labour market against minorities and </w:t>
            </w:r>
            <w:r w:rsidRPr="00233AF8">
              <w:rPr>
                <w:rFonts w:ascii="Times New Roman" w:eastAsia="Times New Roman" w:hAnsi="Times New Roman" w:cs="Times New Roman"/>
                <w:sz w:val="20"/>
                <w:szCs w:val="20"/>
                <w:lang w:val="en-GB"/>
              </w:rPr>
              <w:t>persons</w:t>
            </w:r>
            <w:r w:rsidRPr="00233AF8">
              <w:rPr>
                <w:rFonts w:ascii="Times New Roman" w:eastAsia="Times New Roman" w:hAnsi="Times New Roman" w:cs="Times New Roman"/>
                <w:sz w:val="20"/>
                <w:szCs w:val="20"/>
                <w:lang w:val="en-US"/>
              </w:rPr>
              <w:t xml:space="preserve"> with a migrant background (Zambia);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“race” as a prohibited ground of discrimination in the Equality and Anti-Discrimination Act of 2017 (Bahamas);</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469E1D9E">
              <w:rPr>
                <w:rFonts w:ascii="Times New Roman" w:eastAsia="Times New Roman" w:hAnsi="Times New Roman" w:cs="Times New Roman"/>
                <w:b/>
                <w:bCs/>
                <w:sz w:val="20"/>
                <w:szCs w:val="20"/>
                <w:lang w:val="en-GB"/>
              </w:rPr>
              <w:t>Not accepted.</w:t>
            </w:r>
            <w:r w:rsidRPr="00B254A1">
              <w:rPr>
                <w:rFonts w:ascii="Times New Roman" w:eastAsia="Times New Roman" w:hAnsi="Times New Roman" w:cs="Times New Roman"/>
                <w:sz w:val="20"/>
                <w:szCs w:val="20"/>
                <w:lang w:val="en-GB"/>
              </w:rPr>
              <w:t xml:space="preserve"> The Act prohibits discrimination on the basis of ethnicity, national origin, descent, skin colour, language, religion or belief. Norwegian authorities have considered whether the term </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race</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 should be incorporated into the </w:t>
            </w:r>
            <w:r>
              <w:rPr>
                <w:rFonts w:ascii="Times New Roman" w:eastAsia="Times New Roman" w:hAnsi="Times New Roman" w:cs="Times New Roman"/>
                <w:sz w:val="20"/>
                <w:szCs w:val="20"/>
                <w:lang w:val="en-GB"/>
              </w:rPr>
              <w:t>Act</w:t>
            </w:r>
            <w:r w:rsidRPr="00B254A1">
              <w:rPr>
                <w:rFonts w:ascii="Times New Roman" w:eastAsia="Times New Roman" w:hAnsi="Times New Roman" w:cs="Times New Roman"/>
                <w:sz w:val="20"/>
                <w:szCs w:val="20"/>
                <w:lang w:val="en-GB"/>
              </w:rPr>
              <w:t xml:space="preserve">, but have concluded that this is neither needed nor wanted. Discrimination based on opinions or conceptions about a person’s race is clearly regarded as ethnic discrimination. </w:t>
            </w:r>
            <w:r w:rsidRPr="469E1D9E">
              <w:rPr>
                <w:rFonts w:ascii="Times New Roman" w:eastAsia="Times New Roman" w:hAnsi="Times New Roman" w:cs="Times New Roman"/>
                <w:sz w:val="20"/>
                <w:szCs w:val="20"/>
                <w:lang w:val="en-GB"/>
              </w:rPr>
              <w:t xml:space="preserve"> </w:t>
            </w:r>
          </w:p>
        </w:tc>
      </w:tr>
      <w:tr w:rsidR="00101FCA" w:rsidRPr="00921485"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Confront more effectively racism, racial discrimination, xenophobia, and other related forms of intolerance via the dissolution of xenophobic and racist organizations, and criminalize the creation of groups that promote racism (Bolivarian Republic of Venezuela);</w:t>
            </w:r>
          </w:p>
        </w:tc>
        <w:tc>
          <w:tcPr>
            <w:tcW w:w="6804" w:type="dxa"/>
          </w:tcPr>
          <w:p w:rsidR="00101FCA" w:rsidRPr="008A66A0" w:rsidRDefault="00101FCA" w:rsidP="00101FCA">
            <w:pPr>
              <w:rPr>
                <w:rFonts w:ascii="Times New Roman" w:eastAsia="Times New Roman" w:hAnsi="Times New Roman" w:cs="Times New Roman"/>
                <w:sz w:val="20"/>
                <w:szCs w:val="20"/>
                <w:lang w:val="en-GB"/>
              </w:rPr>
            </w:pPr>
            <w:r w:rsidRPr="008A66A0">
              <w:rPr>
                <w:rFonts w:ascii="Times New Roman" w:eastAsia="Times New Roman" w:hAnsi="Times New Roman" w:cs="Times New Roman"/>
                <w:b/>
                <w:sz w:val="20"/>
                <w:szCs w:val="20"/>
                <w:lang w:val="en-GB"/>
              </w:rPr>
              <w:t>Partially accepted.</w:t>
            </w:r>
            <w:r w:rsidRPr="008A66A0">
              <w:rPr>
                <w:rFonts w:ascii="Times New Roman" w:eastAsia="Times New Roman" w:hAnsi="Times New Roman" w:cs="Times New Roman"/>
                <w:sz w:val="20"/>
                <w:szCs w:val="20"/>
                <w:lang w:val="en-GB"/>
              </w:rPr>
              <w:t xml:space="preserve"> See 42 and 44.</w:t>
            </w:r>
          </w:p>
          <w:p w:rsidR="00101FCA" w:rsidRPr="00233AF8" w:rsidRDefault="00101FCA" w:rsidP="00101FCA">
            <w:pPr>
              <w:rPr>
                <w:rFonts w:ascii="Times New Roman" w:eastAsia="Times New Roman" w:hAnsi="Times New Roman" w:cs="Times New Roman"/>
                <w:sz w:val="20"/>
                <w:szCs w:val="20"/>
                <w:lang w:val="en-GB"/>
              </w:rPr>
            </w:pP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51</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in the implementation of actions to combat discrimination against minorities, particularly for the integration of indigenous peoples, the Roma and migrants, in the areas of education, health, employment and housing, as well as their participation and representation in political and social life (Cuba);</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 xml:space="preserve"> </w:t>
            </w: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52</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adopt substantive measures against racial and religious discrimination, in particular Islamophobia and xenophobia (Maldives);</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53</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towards addressing discrimination against minorities and indigenous people to achieve equality for all in society (Nepal);</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laws to clearly prohibit ethnic profiling by police and prevent unequal treatment on the basis of physical appearance, colour or ethnic or national origin (Pakistan);</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00171CCC">
              <w:rPr>
                <w:rFonts w:ascii="Times New Roman" w:eastAsia="Times New Roman" w:hAnsi="Times New Roman" w:cs="Times New Roman"/>
                <w:b/>
                <w:sz w:val="20"/>
                <w:szCs w:val="20"/>
                <w:lang w:val="en-GB"/>
              </w:rPr>
              <w:t>Not accepted.</w:t>
            </w:r>
            <w:r w:rsidRPr="00171CCC">
              <w:rPr>
                <w:rFonts w:ascii="Times New Roman" w:eastAsia="Times New Roman" w:hAnsi="Times New Roman" w:cs="Times New Roman"/>
                <w:sz w:val="20"/>
                <w:szCs w:val="20"/>
                <w:lang w:val="en-GB"/>
              </w:rPr>
              <w:t xml:space="preserve"> Under the Immigration Act, the police may stop a person and request proof of identity when there is reason to assume that the person in question is a foreign national and the time, place and situation give grounds for this. The fact that someone belongs to a particular ethnic group or religion or has a foreign appearance is </w:t>
            </w:r>
            <w:r w:rsidR="005A7CB2">
              <w:rPr>
                <w:rFonts w:ascii="Times New Roman" w:eastAsia="Times New Roman" w:hAnsi="Times New Roman" w:cs="Times New Roman"/>
                <w:sz w:val="20"/>
                <w:szCs w:val="20"/>
                <w:lang w:val="en-GB"/>
              </w:rPr>
              <w:t>not</w:t>
            </w:r>
            <w:r w:rsidRPr="00171CCC">
              <w:rPr>
                <w:rFonts w:ascii="Times New Roman" w:eastAsia="Times New Roman" w:hAnsi="Times New Roman" w:cs="Times New Roman"/>
                <w:sz w:val="20"/>
                <w:szCs w:val="20"/>
                <w:lang w:val="en-GB"/>
              </w:rPr>
              <w:t xml:space="preserve"> in itself grounds for an immigration check.</w:t>
            </w: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Instruct law enforcement authorities to address complaints of racial profiling of members of ethnic and racial minorities, particularly young men, by keeping records relating to the stop and search of such individuals, and creating a system of confidential reporting of such incidents (United States of America);</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002875C9">
              <w:rPr>
                <w:rFonts w:ascii="Times New Roman" w:eastAsia="Times New Roman" w:hAnsi="Times New Roman" w:cs="Times New Roman"/>
                <w:b/>
                <w:sz w:val="20"/>
                <w:szCs w:val="20"/>
                <w:lang w:val="en-GB"/>
              </w:rPr>
              <w:t xml:space="preserve">Not accepted. </w:t>
            </w:r>
            <w:r w:rsidRPr="00B254A1">
              <w:rPr>
                <w:rFonts w:ascii="Times New Roman" w:eastAsia="Times New Roman" w:hAnsi="Times New Roman" w:cs="Times New Roman"/>
                <w:sz w:val="20"/>
                <w:szCs w:val="20"/>
                <w:lang w:val="en-GB"/>
              </w:rPr>
              <w:t xml:space="preserve">Ethnicity is </w:t>
            </w:r>
            <w:r w:rsidR="005A7CB2">
              <w:rPr>
                <w:rFonts w:ascii="Times New Roman" w:eastAsia="Times New Roman" w:hAnsi="Times New Roman" w:cs="Times New Roman"/>
                <w:sz w:val="20"/>
                <w:szCs w:val="20"/>
                <w:lang w:val="en-GB"/>
              </w:rPr>
              <w:t>not</w:t>
            </w:r>
            <w:r w:rsidRPr="00B254A1">
              <w:rPr>
                <w:rFonts w:ascii="Times New Roman" w:eastAsia="Times New Roman" w:hAnsi="Times New Roman" w:cs="Times New Roman"/>
                <w:sz w:val="20"/>
                <w:szCs w:val="20"/>
                <w:lang w:val="en-GB"/>
              </w:rPr>
              <w:t xml:space="preserve"> a reason to stop and search </w:t>
            </w:r>
            <w:r>
              <w:rPr>
                <w:rFonts w:ascii="Times New Roman" w:eastAsia="Times New Roman" w:hAnsi="Times New Roman" w:cs="Times New Roman"/>
                <w:sz w:val="20"/>
                <w:szCs w:val="20"/>
                <w:lang w:val="en-GB"/>
              </w:rPr>
              <w:t>an</w:t>
            </w:r>
            <w:r w:rsidRPr="00B254A1">
              <w:rPr>
                <w:rFonts w:ascii="Times New Roman" w:eastAsia="Times New Roman" w:hAnsi="Times New Roman" w:cs="Times New Roman"/>
                <w:sz w:val="20"/>
                <w:szCs w:val="20"/>
                <w:lang w:val="en-GB"/>
              </w:rPr>
              <w:t xml:space="preserve"> individual. A general prohibition on discriminatory conduct is </w:t>
            </w:r>
            <w:r>
              <w:rPr>
                <w:rFonts w:ascii="Times New Roman" w:eastAsia="Times New Roman" w:hAnsi="Times New Roman" w:cs="Times New Roman"/>
                <w:sz w:val="20"/>
                <w:szCs w:val="20"/>
                <w:lang w:val="en-GB"/>
              </w:rPr>
              <w:t>established</w:t>
            </w:r>
            <w:r w:rsidRPr="00B254A1">
              <w:rPr>
                <w:rFonts w:ascii="Times New Roman" w:eastAsia="Times New Roman" w:hAnsi="Times New Roman" w:cs="Times New Roman"/>
                <w:sz w:val="20"/>
                <w:szCs w:val="20"/>
                <w:lang w:val="en-GB"/>
              </w:rPr>
              <w:t xml:space="preserve"> in the legislation. The </w:t>
            </w:r>
            <w:r>
              <w:rPr>
                <w:rFonts w:ascii="Times New Roman" w:eastAsia="Times New Roman" w:hAnsi="Times New Roman" w:cs="Times New Roman"/>
                <w:sz w:val="20"/>
                <w:szCs w:val="20"/>
                <w:lang w:val="en-GB"/>
              </w:rPr>
              <w:t>p</w:t>
            </w:r>
            <w:r w:rsidRPr="00B254A1">
              <w:rPr>
                <w:rFonts w:ascii="Times New Roman" w:eastAsia="Times New Roman" w:hAnsi="Times New Roman" w:cs="Times New Roman"/>
                <w:sz w:val="20"/>
                <w:szCs w:val="20"/>
                <w:lang w:val="en-GB"/>
              </w:rPr>
              <w:t>olice work systematically to ensure that discriminatory behaviour does not occur.</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Redouble efforts to ensure non-discrimination of persons with a migration background in all sectors (Burkina Faso);</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 </w:t>
            </w: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 national plan of action to address discrimination against asylum-seekers and refugees (Egypt);</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discrimination of persons of immigrant origin in the action plan against racism and discrimination based on ethnic and religious origin</w:t>
            </w:r>
            <w:r w:rsidRPr="00233AF8">
              <w:rPr>
                <w:rFonts w:ascii="Times New Roman" w:eastAsia="Times New Roman" w:hAnsi="Times New Roman" w:cs="Times New Roman"/>
                <w:sz w:val="20"/>
                <w:szCs w:val="20"/>
                <w:vertAlign w:val="subscript"/>
                <w:lang w:val="en-GB"/>
              </w:rPr>
              <w:t xml:space="preserve"> </w:t>
            </w:r>
            <w:r w:rsidRPr="00233AF8">
              <w:rPr>
                <w:rFonts w:ascii="Times New Roman" w:eastAsia="Times New Roman" w:hAnsi="Times New Roman" w:cs="Times New Roman"/>
                <w:sz w:val="20"/>
                <w:szCs w:val="20"/>
                <w:lang w:val="en"/>
              </w:rPr>
              <w:t>(Honduras);</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work to prevent discrimination against migrants (Nicaragua);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60</w:t>
            </w:r>
          </w:p>
        </w:tc>
        <w:tc>
          <w:tcPr>
            <w:tcW w:w="6521" w:type="dxa"/>
          </w:tcPr>
          <w:p w:rsidR="00651747" w:rsidRPr="00233AF8" w:rsidRDefault="00651747" w:rsidP="00922DE2">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Int</w:t>
            </w:r>
            <w:r w:rsidRPr="00233AF8">
              <w:rPr>
                <w:rFonts w:ascii="Times New Roman" w:eastAsia="Times New Roman" w:hAnsi="Times New Roman" w:cs="Times New Roman"/>
                <w:sz w:val="20"/>
                <w:szCs w:val="20"/>
                <w:lang w:val="en-GB"/>
              </w:rPr>
              <w:t>ensify its efforts to ensure non-discrimination of persons with immigrant backgrounds, in particular in housing and employment sectors (Pakistan);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61</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measures designed to protect migrants from the use of ethnic profiling by the police and avoid unequal treatment based on physical appearance, colour or ethnic or national origin (Argentina);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62</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respect for tolerance and diversity, condemning any incitement or public expression of xenophobia, stigmatization or hatred (Colombia);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identify and punish hate speech and other hate crimes against minority groups, including when racially motivated, and adopt awareness-raising policies aimed at society, which promote tolerance and respect for diversity (Ecuador);</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Criminal Code to combat hate speech and incitement to violence and discrimination in the media and during election campaigns (Egypt);</w:t>
            </w:r>
          </w:p>
        </w:tc>
        <w:tc>
          <w:tcPr>
            <w:tcW w:w="6804" w:type="dxa"/>
          </w:tcPr>
          <w:p w:rsidR="00101FCA" w:rsidRPr="00233AF8" w:rsidRDefault="00922DE2" w:rsidP="005A7CB2">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A</w:t>
            </w:r>
            <w:r w:rsidR="00101FCA" w:rsidRPr="00D93FAC">
              <w:rPr>
                <w:rFonts w:ascii="Times New Roman" w:hAnsi="Times New Roman" w:cs="Times New Roman"/>
                <w:b/>
                <w:bCs/>
                <w:color w:val="000000" w:themeColor="text1"/>
                <w:sz w:val="20"/>
                <w:szCs w:val="20"/>
                <w:lang w:val="en-GB"/>
              </w:rPr>
              <w:t xml:space="preserve">ccepted, already implemented. </w:t>
            </w:r>
            <w:r w:rsidR="00101FCA" w:rsidRPr="00B254A1">
              <w:rPr>
                <w:rFonts w:ascii="Times New Roman" w:hAnsi="Times New Roman" w:cs="Times New Roman"/>
                <w:color w:val="000000" w:themeColor="text1"/>
                <w:sz w:val="20"/>
                <w:szCs w:val="20"/>
                <w:lang w:val="en-GB"/>
              </w:rPr>
              <w:t>Hate speech, discriminating statements and incitement to violence – in any context – are criminal offences</w:t>
            </w:r>
            <w:r w:rsidR="00101FCA">
              <w:rPr>
                <w:rFonts w:ascii="Times New Roman" w:hAnsi="Times New Roman" w:cs="Times New Roman"/>
                <w:color w:val="000000" w:themeColor="text1"/>
                <w:sz w:val="20"/>
                <w:szCs w:val="20"/>
                <w:lang w:val="en-GB"/>
              </w:rPr>
              <w:t>,</w:t>
            </w:r>
            <w:r w:rsidR="00101FCA" w:rsidRPr="00B254A1">
              <w:rPr>
                <w:rFonts w:ascii="Times New Roman" w:hAnsi="Times New Roman" w:cs="Times New Roman"/>
                <w:color w:val="000000" w:themeColor="text1"/>
                <w:sz w:val="20"/>
                <w:szCs w:val="20"/>
                <w:lang w:val="en-GB"/>
              </w:rPr>
              <w:t xml:space="preserve"> </w:t>
            </w:r>
            <w:r w:rsidR="00101FCA">
              <w:rPr>
                <w:rFonts w:ascii="Times New Roman" w:hAnsi="Times New Roman" w:cs="Times New Roman"/>
                <w:color w:val="000000" w:themeColor="text1"/>
                <w:sz w:val="20"/>
                <w:szCs w:val="20"/>
                <w:lang w:val="en-GB"/>
              </w:rPr>
              <w:t>provided</w:t>
            </w:r>
            <w:r w:rsidR="00101FCA" w:rsidRPr="00B254A1">
              <w:rPr>
                <w:rFonts w:ascii="Times New Roman" w:hAnsi="Times New Roman" w:cs="Times New Roman"/>
                <w:color w:val="000000" w:themeColor="text1"/>
                <w:sz w:val="20"/>
                <w:szCs w:val="20"/>
                <w:lang w:val="en-GB"/>
              </w:rPr>
              <w:t xml:space="preserve"> that the right to freedom of speech is upheld. </w:t>
            </w:r>
            <w:r w:rsidR="00101FCA" w:rsidRPr="00D93FAC">
              <w:rPr>
                <w:rFonts w:ascii="Times New Roman" w:hAnsi="Times New Roman" w:cs="Times New Roman"/>
                <w:color w:val="000000" w:themeColor="text1"/>
                <w:sz w:val="20"/>
                <w:szCs w:val="20"/>
                <w:lang w:val="en-GB"/>
              </w:rPr>
              <w:t xml:space="preserve"> </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strengthen awareness about, and the fight against, hate speech and hate crime (France);</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Accepted. </w:t>
            </w:r>
          </w:p>
          <w:p w:rsidR="00651747" w:rsidRPr="00233AF8" w:rsidRDefault="0065174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 </w:t>
            </w: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all measures to combat hate speech against minority groups are fully implemented, including by condemning racially motivated hate speech and xenophobic discourse perpetrated by politicians and media professionals (Ghana);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hate speech and hate crimes (Iceland);</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Fully apply its constitutional principles of non-discrimination by promoting dialogue and cooperation to prevent hate speech and hate crimes (Indonesia);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all forms of racial discrimination and guarantee the dissolution of racist organisations and the suppression of their financing (Jordan);</w:t>
            </w:r>
          </w:p>
        </w:tc>
        <w:tc>
          <w:tcPr>
            <w:tcW w:w="6804" w:type="dxa"/>
          </w:tcPr>
          <w:p w:rsidR="00101FCA" w:rsidRPr="00233AF8" w:rsidRDefault="00101FCA" w:rsidP="00BA6AB3">
            <w:pPr>
              <w:rPr>
                <w:rFonts w:ascii="Times New Roman" w:eastAsia="Times New Roman" w:hAnsi="Times New Roman" w:cs="Times New Roman"/>
                <w:sz w:val="20"/>
                <w:szCs w:val="20"/>
                <w:lang w:val="en-GB"/>
              </w:rPr>
            </w:pPr>
            <w:r w:rsidRPr="008A66A0">
              <w:rPr>
                <w:rFonts w:ascii="Times New Roman" w:eastAsia="Times New Roman" w:hAnsi="Times New Roman" w:cs="Times New Roman"/>
                <w:b/>
                <w:bCs/>
                <w:sz w:val="20"/>
                <w:szCs w:val="20"/>
                <w:lang w:val="en-GB"/>
              </w:rPr>
              <w:t xml:space="preserve">Partially accepted. </w:t>
            </w:r>
            <w:r w:rsidRPr="008A66A0">
              <w:rPr>
                <w:rFonts w:ascii="Times New Roman" w:eastAsia="Times New Roman" w:hAnsi="Times New Roman" w:cs="Times New Roman"/>
                <w:sz w:val="20"/>
                <w:szCs w:val="20"/>
                <w:lang w:val="en-GB"/>
              </w:rPr>
              <w:t xml:space="preserve">The Government is working on a new action plan against racism and discrimination based on ethnicity and religion. </w:t>
            </w:r>
            <w:r w:rsidRPr="008A66A0">
              <w:rPr>
                <w:rFonts w:ascii="Times New Roman" w:eastAsia="Times New Roman" w:hAnsi="Times New Roman" w:cs="Times New Roman"/>
                <w:sz w:val="20"/>
                <w:szCs w:val="20"/>
                <w:lang w:val="en-US"/>
              </w:rPr>
              <w:t>Regarding the dissolution of racist organisations</w:t>
            </w:r>
            <w:r>
              <w:rPr>
                <w:rFonts w:ascii="Times New Roman" w:eastAsia="Times New Roman" w:hAnsi="Times New Roman" w:cs="Times New Roman"/>
                <w:sz w:val="20"/>
                <w:szCs w:val="20"/>
                <w:lang w:val="en-US"/>
              </w:rPr>
              <w:t>,</w:t>
            </w:r>
            <w:r w:rsidRPr="008A66A0">
              <w:rPr>
                <w:rFonts w:ascii="Times New Roman" w:eastAsia="Times New Roman" w:hAnsi="Times New Roman" w:cs="Times New Roman"/>
                <w:sz w:val="20"/>
                <w:szCs w:val="20"/>
                <w:lang w:val="en-US"/>
              </w:rPr>
              <w:t xml:space="preserve"> see 42.</w:t>
            </w:r>
            <w:r w:rsidRPr="002875C9">
              <w:rPr>
                <w:rFonts w:ascii="Times New Roman" w:eastAsia="Times New Roman" w:hAnsi="Times New Roman" w:cs="Times New Roman"/>
                <w:sz w:val="20"/>
                <w:szCs w:val="20"/>
                <w:lang w:val="en-US"/>
              </w:rPr>
              <w:t xml:space="preserve"> </w:t>
            </w:r>
            <w:r w:rsidRPr="009506A9" w:rsidDel="00E81E62">
              <w:rPr>
                <w:rFonts w:ascii="Times New Roman" w:eastAsia="Times New Roman" w:hAnsi="Times New Roman" w:cs="Times New Roman"/>
                <w:sz w:val="20"/>
                <w:szCs w:val="20"/>
                <w:lang w:val="en-US"/>
              </w:rPr>
              <w:t xml:space="preserve"> </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Investigate the causes of hate crimes and ensure the establishment of investigation units for these crimes across the country (Mexico);</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Not accepted. </w:t>
            </w:r>
            <w:r>
              <w:rPr>
                <w:rFonts w:ascii="Times New Roman" w:eastAsia="Times New Roman" w:hAnsi="Times New Roman" w:cs="Times New Roman"/>
                <w:sz w:val="20"/>
                <w:szCs w:val="20"/>
                <w:lang w:val="en-GB"/>
              </w:rPr>
              <w:t>The specialist group in Oslo Police District gives advice to other districts.</w:t>
            </w:r>
          </w:p>
        </w:tc>
      </w:tr>
      <w:tr w:rsidR="00316B5E" w:rsidRPr="00101FCA"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71</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combat hate speech (Nicaragua);</w:t>
            </w:r>
          </w:p>
        </w:tc>
        <w:tc>
          <w:tcPr>
            <w:tcW w:w="6804" w:type="dxa"/>
            <w:vMerge w:val="restart"/>
          </w:tcPr>
          <w:p w:rsidR="00316B5E" w:rsidRPr="00233AF8" w:rsidRDefault="00316B5E" w:rsidP="00101FCA">
            <w:pPr>
              <w:rPr>
                <w:rFonts w:ascii="Times New Roman" w:eastAsia="Times New Roman" w:hAnsi="Times New Roman" w:cs="Times New Roman"/>
                <w:sz w:val="20"/>
                <w:szCs w:val="20"/>
                <w:lang w:val="en-GB"/>
              </w:rPr>
            </w:pPr>
            <w:r w:rsidRPr="00D93FAC">
              <w:rPr>
                <w:rFonts w:ascii="Times New Roman" w:eastAsia="Times New Roman" w:hAnsi="Times New Roman" w:cs="Times New Roman"/>
                <w:b/>
                <w:bCs/>
                <w:sz w:val="20"/>
                <w:szCs w:val="20"/>
              </w:rPr>
              <w:t xml:space="preserve">Accepted. </w:t>
            </w:r>
            <w:r w:rsidRPr="0B1EE468">
              <w:rPr>
                <w:rFonts w:ascii="Times New Roman" w:eastAsia="Times New Roman" w:hAnsi="Times New Roman" w:cs="Times New Roman"/>
                <w:b/>
                <w:bCs/>
                <w:sz w:val="20"/>
                <w:szCs w:val="20"/>
              </w:rPr>
              <w:t xml:space="preserve"> </w:t>
            </w:r>
          </w:p>
          <w:p w:rsidR="00316B5E" w:rsidRPr="00233AF8" w:rsidRDefault="00316B5E"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color w:val="000000" w:themeColor="text1"/>
                <w:sz w:val="19"/>
                <w:szCs w:val="19"/>
                <w:lang w:val="en-GB"/>
              </w:rPr>
              <w:t xml:space="preserve"> </w:t>
            </w: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72</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Do not relent in its efforts to combat hate speech and other hate crimes (Nigeria);</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73</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hate crimes and hate speech are promptly identified and registered and all cases are investigated, perpetrators are prosecuted and punished (Pakistan);</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74</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prevent hate crimes and consider providing training to police officers in order to investigate such crimes (Chile);</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75</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further measures to combat hate speech, in particular Islamophobia and xenophobia, and to combat its crimes, including by building and strengthening the capacity of police to assume its role in this regard (Qatar);</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the issue of establishing special units of the law enforcement bodies in order to prevent and combat rhetoric of hatred in public domain, as well as collect data on statistics of hate speech (Russian Federation);</w:t>
            </w:r>
          </w:p>
        </w:tc>
        <w:tc>
          <w:tcPr>
            <w:tcW w:w="6804" w:type="dxa"/>
          </w:tcPr>
          <w:p w:rsidR="00101FCA" w:rsidRPr="00233AF8" w:rsidRDefault="00101FCA" w:rsidP="00BA6AB3">
            <w:pPr>
              <w:rPr>
                <w:rFonts w:ascii="Times New Roman" w:eastAsia="Times New Roman" w:hAnsi="Times New Roman" w:cs="Times New Roman"/>
                <w:sz w:val="20"/>
                <w:szCs w:val="20"/>
                <w:lang w:val="en-GB"/>
              </w:rPr>
            </w:pPr>
            <w:r w:rsidRPr="0016247F">
              <w:rPr>
                <w:rFonts w:ascii="Times New Roman" w:eastAsia="Times New Roman" w:hAnsi="Times New Roman" w:cs="Times New Roman"/>
                <w:b/>
                <w:sz w:val="20"/>
                <w:szCs w:val="20"/>
                <w:lang w:val="en-GB"/>
              </w:rPr>
              <w:t>Not accepted.</w:t>
            </w:r>
            <w:r w:rsidRPr="0016247F">
              <w:rPr>
                <w:rFonts w:ascii="Times New Roman" w:eastAsia="Times New Roman" w:hAnsi="Times New Roman" w:cs="Times New Roman"/>
                <w:sz w:val="20"/>
                <w:szCs w:val="20"/>
                <w:lang w:val="en-GB"/>
              </w:rPr>
              <w:t xml:space="preserve"> See 70. </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fight against hate speech and xenophobic discourse by politicians, the media and society as a whole, especially on the internet/social media, directed against immigrants, minorities and members of indigenous groups (Serbia);</w:t>
            </w:r>
          </w:p>
        </w:tc>
        <w:tc>
          <w:tcPr>
            <w:tcW w:w="6804" w:type="dxa"/>
          </w:tcPr>
          <w:p w:rsidR="00101FCA" w:rsidRPr="00233AF8" w:rsidRDefault="00101FCA" w:rsidP="000D23BF">
            <w:pPr>
              <w:rPr>
                <w:rFonts w:ascii="Times New Roman" w:eastAsia="Times New Roman" w:hAnsi="Times New Roman" w:cs="Times New Roman"/>
                <w:sz w:val="20"/>
                <w:szCs w:val="20"/>
                <w:lang w:val="en-GB"/>
              </w:rPr>
            </w:pPr>
            <w:r w:rsidRPr="79B17182">
              <w:rPr>
                <w:rFonts w:ascii="Times New Roman" w:eastAsia="Times New Roman" w:hAnsi="Times New Roman" w:cs="Times New Roman"/>
                <w:b/>
                <w:bCs/>
                <w:sz w:val="20"/>
                <w:szCs w:val="20"/>
                <w:lang w:val="en-GB"/>
              </w:rPr>
              <w:t xml:space="preserve">Partially accepted. </w:t>
            </w:r>
            <w:r w:rsidRPr="002F6058">
              <w:rPr>
                <w:rFonts w:ascii="Times New Roman" w:eastAsia="Times New Roman" w:hAnsi="Times New Roman" w:cs="Times New Roman"/>
                <w:sz w:val="20"/>
                <w:szCs w:val="20"/>
                <w:lang w:val="en-GB"/>
              </w:rPr>
              <w:t>The Government</w:t>
            </w:r>
            <w:r w:rsidR="00BA6AB3">
              <w:rPr>
                <w:rFonts w:ascii="Times New Roman" w:eastAsia="Times New Roman" w:hAnsi="Times New Roman" w:cs="Times New Roman"/>
                <w:sz w:val="20"/>
                <w:szCs w:val="20"/>
                <w:lang w:val="en-GB"/>
              </w:rPr>
              <w:t xml:space="preserve"> is implementing its</w:t>
            </w:r>
            <w:r w:rsidRPr="002F6058">
              <w:rPr>
                <w:rFonts w:ascii="Times New Roman" w:eastAsia="Times New Roman" w:hAnsi="Times New Roman" w:cs="Times New Roman"/>
                <w:sz w:val="20"/>
                <w:szCs w:val="20"/>
                <w:lang w:val="en-GB"/>
              </w:rPr>
              <w:t xml:space="preserve"> Strategy against Hate Speech (2016 –2020)</w:t>
            </w:r>
            <w:r w:rsidRPr="79B17182">
              <w:rPr>
                <w:rFonts w:ascii="Times New Roman" w:eastAsia="Times New Roman" w:hAnsi="Times New Roman" w:cs="Times New Roman"/>
                <w:sz w:val="20"/>
                <w:szCs w:val="20"/>
                <w:lang w:val="en-GB"/>
              </w:rPr>
              <w:t xml:space="preserve">. The media sector is one of the </w:t>
            </w:r>
            <w:r w:rsidR="00BA6AB3">
              <w:rPr>
                <w:rFonts w:ascii="Times New Roman" w:eastAsia="Times New Roman" w:hAnsi="Times New Roman" w:cs="Times New Roman"/>
                <w:sz w:val="20"/>
                <w:szCs w:val="20"/>
                <w:lang w:val="en-GB"/>
              </w:rPr>
              <w:t>f</w:t>
            </w:r>
            <w:r w:rsidRPr="79B17182">
              <w:rPr>
                <w:rFonts w:ascii="Times New Roman" w:eastAsia="Times New Roman" w:hAnsi="Times New Roman" w:cs="Times New Roman"/>
                <w:sz w:val="20"/>
                <w:szCs w:val="20"/>
                <w:lang w:val="en-GB"/>
              </w:rPr>
              <w:t xml:space="preserve">ocus areas. There are no specific measures aimed at politicians. There is, however, a political declaration against hate speech from the Government, from 2015, and a general call from the </w:t>
            </w:r>
            <w:r>
              <w:rPr>
                <w:rFonts w:ascii="Times New Roman" w:eastAsia="Times New Roman" w:hAnsi="Times New Roman" w:cs="Times New Roman"/>
                <w:sz w:val="20"/>
                <w:szCs w:val="20"/>
                <w:lang w:val="en-GB"/>
              </w:rPr>
              <w:t>P</w:t>
            </w:r>
            <w:r w:rsidRPr="79B17182">
              <w:rPr>
                <w:rFonts w:ascii="Times New Roman" w:eastAsia="Times New Roman" w:hAnsi="Times New Roman" w:cs="Times New Roman"/>
                <w:sz w:val="20"/>
                <w:szCs w:val="20"/>
                <w:lang w:val="en-GB"/>
              </w:rPr>
              <w:t xml:space="preserve">rime </w:t>
            </w:r>
            <w:r>
              <w:rPr>
                <w:rFonts w:ascii="Times New Roman" w:eastAsia="Times New Roman" w:hAnsi="Times New Roman" w:cs="Times New Roman"/>
                <w:sz w:val="20"/>
                <w:szCs w:val="20"/>
                <w:lang w:val="en-GB"/>
              </w:rPr>
              <w:t>M</w:t>
            </w:r>
            <w:r w:rsidRPr="79B17182">
              <w:rPr>
                <w:rFonts w:ascii="Times New Roman" w:eastAsia="Times New Roman" w:hAnsi="Times New Roman" w:cs="Times New Roman"/>
                <w:sz w:val="20"/>
                <w:szCs w:val="20"/>
                <w:lang w:val="en-GB"/>
              </w:rPr>
              <w:t>inister to keep the public debate objective and constructive</w:t>
            </w:r>
            <w:r w:rsidRPr="77285209">
              <w:rPr>
                <w:rFonts w:ascii="Times New Roman" w:eastAsia="Times New Roman" w:hAnsi="Times New Roman" w:cs="Times New Roman"/>
                <w:sz w:val="20"/>
                <w:szCs w:val="20"/>
                <w:lang w:val="en-GB"/>
              </w:rPr>
              <w:t xml:space="preserve">. The </w:t>
            </w:r>
            <w:r>
              <w:rPr>
                <w:rFonts w:ascii="Times New Roman" w:eastAsia="Times New Roman" w:hAnsi="Times New Roman" w:cs="Times New Roman"/>
                <w:sz w:val="20"/>
                <w:szCs w:val="20"/>
                <w:lang w:val="en-GB"/>
              </w:rPr>
              <w:t>P</w:t>
            </w:r>
            <w:r w:rsidRPr="77285209">
              <w:rPr>
                <w:rFonts w:ascii="Times New Roman" w:eastAsia="Times New Roman" w:hAnsi="Times New Roman" w:cs="Times New Roman"/>
                <w:sz w:val="20"/>
                <w:szCs w:val="20"/>
                <w:lang w:val="en-GB"/>
              </w:rPr>
              <w:t xml:space="preserve">rime </w:t>
            </w:r>
            <w:r>
              <w:rPr>
                <w:rFonts w:ascii="Times New Roman" w:eastAsia="Times New Roman" w:hAnsi="Times New Roman" w:cs="Times New Roman"/>
                <w:sz w:val="20"/>
                <w:szCs w:val="20"/>
                <w:lang w:val="en-GB"/>
              </w:rPr>
              <w:t>M</w:t>
            </w:r>
            <w:r w:rsidRPr="77285209">
              <w:rPr>
                <w:rFonts w:ascii="Times New Roman" w:eastAsia="Times New Roman" w:hAnsi="Times New Roman" w:cs="Times New Roman"/>
                <w:sz w:val="20"/>
                <w:szCs w:val="20"/>
                <w:lang w:val="en-GB"/>
              </w:rPr>
              <w:t xml:space="preserve">inister has also recommended all politicians to go through their Facebook pages and remove </w:t>
            </w:r>
            <w:r>
              <w:rPr>
                <w:rFonts w:ascii="Times New Roman" w:eastAsia="Times New Roman" w:hAnsi="Times New Roman" w:cs="Times New Roman"/>
                <w:sz w:val="20"/>
                <w:szCs w:val="20"/>
                <w:lang w:val="en-GB"/>
              </w:rPr>
              <w:t xml:space="preserve">any </w:t>
            </w:r>
            <w:r w:rsidRPr="77285209">
              <w:rPr>
                <w:rFonts w:ascii="Times New Roman" w:eastAsia="Times New Roman" w:hAnsi="Times New Roman" w:cs="Times New Roman"/>
                <w:sz w:val="20"/>
                <w:szCs w:val="20"/>
                <w:lang w:val="en-GB"/>
              </w:rPr>
              <w:t>hateful expressions.</w:t>
            </w:r>
            <w:r w:rsidR="000D23BF">
              <w:rPr>
                <w:rStyle w:val="FootnoteReference"/>
                <w:rFonts w:ascii="Times New Roman" w:eastAsia="Times New Roman" w:hAnsi="Times New Roman" w:cs="Times New Roman"/>
                <w:sz w:val="20"/>
                <w:szCs w:val="20"/>
                <w:lang w:val="en-GB"/>
              </w:rPr>
              <w:footnoteReference w:id="6"/>
            </w:r>
            <w:r w:rsidRPr="79B17182">
              <w:rPr>
                <w:rFonts w:ascii="Times New Roman" w:eastAsia="Times New Roman" w:hAnsi="Times New Roman" w:cs="Times New Roman"/>
                <w:sz w:val="20"/>
                <w:szCs w:val="20"/>
                <w:lang w:val="en-GB"/>
              </w:rPr>
              <w:t xml:space="preserve"> </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measures to combat hate speech and xenophobic discourse against migrants, minorities and indigenous peoples (Plurinational State of Bolivia);</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003819D7">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003819D7">
              <w:rPr>
                <w:rFonts w:ascii="Times New Roman" w:eastAsia="Times New Roman" w:hAnsi="Times New Roman" w:cs="Times New Roman"/>
                <w:b/>
                <w:bCs/>
                <w:sz w:val="20"/>
                <w:szCs w:val="20"/>
                <w:lang w:val="en-GB"/>
              </w:rPr>
              <w:t xml:space="preserve"> </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address hate crimes, intolerance, as well as incitement to hatred both online and offline through inclusive measures with the participation of all relevant stakeholders (Sri Lanka);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gender, gender identity and gender expressions as grounds of discrimination in the Penal Code articles protecting against hate crimes (Iceland);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3B94921">
              <w:rPr>
                <w:rFonts w:ascii="Times New Roman" w:eastAsia="Times New Roman" w:hAnsi="Times New Roman" w:cs="Times New Roman"/>
                <w:b/>
                <w:bCs/>
                <w:sz w:val="20"/>
                <w:szCs w:val="20"/>
                <w:lang w:val="en-GB"/>
              </w:rPr>
              <w:t>Not accepted</w:t>
            </w:r>
            <w:r>
              <w:rPr>
                <w:rFonts w:ascii="Times New Roman" w:eastAsia="Times New Roman" w:hAnsi="Times New Roman" w:cs="Times New Roman"/>
                <w:b/>
                <w:bCs/>
                <w:sz w:val="20"/>
                <w:szCs w:val="20"/>
                <w:lang w:val="en-GB"/>
              </w:rPr>
              <w:t>.</w:t>
            </w:r>
            <w:r w:rsidRPr="03B94921">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Government will consider whether gender, gender identity and gender expression should be included in the relevant provisions </w:t>
            </w:r>
            <w:r>
              <w:rPr>
                <w:rFonts w:ascii="Times New Roman" w:eastAsia="Times New Roman" w:hAnsi="Times New Roman" w:cs="Times New Roman"/>
                <w:sz w:val="20"/>
                <w:szCs w:val="20"/>
                <w:lang w:val="en-GB"/>
              </w:rPr>
              <w:t>on</w:t>
            </w:r>
            <w:r w:rsidRPr="00B254A1">
              <w:rPr>
                <w:rFonts w:ascii="Times New Roman" w:eastAsia="Times New Roman" w:hAnsi="Times New Roman" w:cs="Times New Roman"/>
                <w:sz w:val="20"/>
                <w:szCs w:val="20"/>
                <w:lang w:val="en-GB"/>
              </w:rPr>
              <w:t xml:space="preserve"> hate speech and hate crimes.</w:t>
            </w:r>
            <w:r w:rsidRPr="03B94921">
              <w:rPr>
                <w:rFonts w:ascii="Times New Roman" w:eastAsia="Times New Roman" w:hAnsi="Times New Roman" w:cs="Times New Roman"/>
                <w:sz w:val="20"/>
                <w:szCs w:val="20"/>
                <w:lang w:val="en-GB"/>
              </w:rPr>
              <w:t xml:space="preserve"> </w:t>
            </w:r>
          </w:p>
        </w:tc>
      </w:tr>
      <w:tr w:rsidR="00101FCA" w:rsidRPr="00101FCA"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81</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 consistent effective enforcement of the Criminal Code; which is provided for the penalization of discriminatory expressions and hate speech, to prevent and protect against hate speech (State of Palestine);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Accepted.</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strengthen the capacity of law enforcement officials to investigate hate crimes and xenophobic discourse to prevent hate crimes and ensure the establishment of hate crime units throughout the country (Bahrain);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Not accepted.</w:t>
            </w:r>
            <w:r>
              <w:rPr>
                <w:rFonts w:ascii="Times New Roman" w:eastAsia="Times New Roman" w:hAnsi="Times New Roman" w:cs="Times New Roman"/>
                <w:sz w:val="20"/>
                <w:szCs w:val="20"/>
                <w:lang w:val="en-GB"/>
              </w:rPr>
              <w:t xml:space="preserve"> T</w:t>
            </w:r>
            <w:r w:rsidRPr="00D205BB">
              <w:rPr>
                <w:rFonts w:ascii="Times New Roman" w:eastAsia="Times New Roman" w:hAnsi="Times New Roman" w:cs="Times New Roman"/>
                <w:sz w:val="20"/>
                <w:szCs w:val="20"/>
                <w:lang w:val="en-GB"/>
              </w:rPr>
              <w:t>he specialist group in Oslo Police District gives advice to other districts</w:t>
            </w:r>
            <w:r>
              <w:rPr>
                <w:rFonts w:ascii="Times New Roman" w:eastAsia="Times New Roman" w:hAnsi="Times New Roman" w:cs="Times New Roman"/>
                <w:sz w:val="20"/>
                <w:szCs w:val="20"/>
                <w:lang w:val="en-GB"/>
              </w:rPr>
              <w:t>.</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investigation capacity of law enforcement officials on hate crimes and criminal incitement to hatred, including on the internet (Sweden);</w:t>
            </w:r>
          </w:p>
        </w:tc>
        <w:tc>
          <w:tcPr>
            <w:tcW w:w="6804" w:type="dxa"/>
            <w:vMerge w:val="restart"/>
          </w:tcPr>
          <w:p w:rsidR="00651747" w:rsidRPr="003819D7" w:rsidRDefault="00651747" w:rsidP="00101FCA">
            <w:pPr>
              <w:rPr>
                <w:rFonts w:ascii="Times New Roman" w:eastAsia="Times New Roman" w:hAnsi="Times New Roman" w:cs="Times New Roman"/>
                <w:b/>
                <w:sz w:val="20"/>
                <w:szCs w:val="20"/>
                <w:lang w:val="en-GB"/>
              </w:rPr>
            </w:pPr>
            <w:r w:rsidRPr="00277E0B">
              <w:rPr>
                <w:rFonts w:ascii="Times New Roman" w:eastAsia="Times New Roman" w:hAnsi="Times New Roman" w:cs="Times New Roman"/>
                <w:b/>
                <w:sz w:val="20"/>
                <w:szCs w:val="20"/>
                <w:lang w:val="en-GB"/>
              </w:rPr>
              <w:t>Accepted.</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84</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capacity of law enforcement officials to investigate hate crimes and criminal hate speech (Zambia);</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recording and effective investigation of cases of hate speech or incitement to racial hatred and violence and racially motivated hate crimes, and prosecute and punish those responsible, including political figures and representatives of the communication media (Argentina);</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Investigate promptly all cases of hate crimes and criminal hate speech, and prosecute and punish the perpetrators, ensuring that appropriate compensation is awarded to victims (Azerbaijan)</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all necessary steps to prevent hate crimes and provide support to the victims thereof, including measures to facilitate their access to justice (Uruguay)</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tolerance and intercultural dialogue, in particular the strategy to prevent and combat hate speech (Azerbaijan);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Elimination of Racial Discrimination regarding the prevention of hate crimes (Belarus);</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8BB495B">
              <w:rPr>
                <w:rFonts w:ascii="Times New Roman" w:eastAsia="Times New Roman" w:hAnsi="Times New Roman" w:cs="Times New Roman"/>
                <w:b/>
                <w:bCs/>
                <w:sz w:val="20"/>
                <w:szCs w:val="20"/>
                <w:lang w:val="en-GB"/>
              </w:rPr>
              <w:t>Partially accepted.</w:t>
            </w:r>
            <w:r w:rsidRPr="08BB495B">
              <w:rPr>
                <w:rFonts w:ascii="Times New Roman" w:eastAsia="Times New Roman" w:hAnsi="Times New Roman" w:cs="Times New Roman"/>
                <w:sz w:val="20"/>
                <w:szCs w:val="20"/>
                <w:lang w:val="en-GB"/>
              </w:rPr>
              <w:t xml:space="preserve"> The Government will consider which recommendations to implement.  </w:t>
            </w:r>
          </w:p>
        </w:tc>
      </w:tr>
      <w:tr w:rsidR="00D824A6" w:rsidRPr="00F30CB1" w:rsidTr="00BE4A37">
        <w:trPr>
          <w:trHeight w:val="814"/>
        </w:trPr>
        <w:tc>
          <w:tcPr>
            <w:tcW w:w="13887" w:type="dxa"/>
            <w:gridSpan w:val="3"/>
            <w:shd w:val="clear" w:color="auto" w:fill="E7E6E6" w:themeFill="background2"/>
          </w:tcPr>
          <w:p w:rsidR="00D824A6" w:rsidRPr="00F732FC" w:rsidRDefault="00D824A6" w:rsidP="00D43FB4">
            <w:pPr>
              <w:rPr>
                <w:b/>
                <w:lang w:val="en-GB"/>
              </w:rPr>
            </w:pPr>
          </w:p>
          <w:p w:rsidR="00D824A6" w:rsidRPr="000B15CE" w:rsidRDefault="000B15CE" w:rsidP="000B15CE">
            <w:pPr>
              <w:pStyle w:val="Heading1"/>
              <w:outlineLvl w:val="0"/>
              <w:rPr>
                <w:highlight w:val="yellow"/>
                <w:lang w:val="en-GB"/>
              </w:rPr>
            </w:pPr>
            <w:r w:rsidRPr="000B15CE">
              <w:rPr>
                <w:lang w:val="en-GB"/>
              </w:rPr>
              <w:t>Human rights, development assistance, climate change measures, and the business sector</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90</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actively promote human rights technical cooperation and capacity-building at the national and international levels, including in relevant multilateral forums (Thailand);</w:t>
            </w:r>
          </w:p>
        </w:tc>
        <w:tc>
          <w:tcPr>
            <w:tcW w:w="6804" w:type="dxa"/>
            <w:vMerge w:val="restart"/>
          </w:tcPr>
          <w:p w:rsidR="00651747" w:rsidRDefault="00651747" w:rsidP="00101FCA">
            <w:pPr>
              <w:rPr>
                <w:rFonts w:ascii="Times New Roman" w:eastAsia="Times New Roman" w:hAnsi="Times New Roman" w:cs="Times New Roman"/>
                <w:b/>
                <w:sz w:val="20"/>
                <w:szCs w:val="20"/>
              </w:rPr>
            </w:pPr>
            <w:r w:rsidRPr="002769F9">
              <w:rPr>
                <w:rFonts w:ascii="Times New Roman" w:eastAsia="Times New Roman" w:hAnsi="Times New Roman" w:cs="Times New Roman"/>
                <w:b/>
                <w:sz w:val="20"/>
                <w:szCs w:val="20"/>
              </w:rPr>
              <w:t>Accepted.</w:t>
            </w:r>
            <w:r>
              <w:rPr>
                <w:rFonts w:ascii="Times New Roman" w:eastAsia="Times New Roman" w:hAnsi="Times New Roman" w:cs="Times New Roman"/>
                <w:b/>
                <w:sz w:val="20"/>
                <w:szCs w:val="20"/>
              </w:rPr>
              <w:t xml:space="preserve"> </w:t>
            </w:r>
          </w:p>
          <w:p w:rsidR="00651747" w:rsidRPr="00233AF8" w:rsidRDefault="00651747" w:rsidP="00101FCA">
            <w:pPr>
              <w:rPr>
                <w:rFonts w:ascii="Times New Roman" w:eastAsia="Times New Roman" w:hAnsi="Times New Roman" w:cs="Times New Roman"/>
                <w:sz w:val="20"/>
                <w:szCs w:val="20"/>
                <w:lang w:val="en-GB"/>
              </w:rPr>
            </w:pPr>
            <w:r w:rsidRPr="0058722C">
              <w:rPr>
                <w:rFonts w:ascii="Times New Roman" w:eastAsia="Times New Roman" w:hAnsi="Times New Roman" w:cs="Times New Roman"/>
                <w:b/>
                <w:bCs/>
                <w:sz w:val="20"/>
                <w:szCs w:val="20"/>
                <w:lang w:val="en-GB"/>
              </w:rPr>
              <w:t xml:space="preserve"> </w:t>
            </w:r>
          </w:p>
        </w:tc>
      </w:tr>
      <w:tr w:rsidR="00651747" w:rsidRPr="00F30CB1" w:rsidTr="00BB4D03">
        <w:trPr>
          <w:trHeight w:val="1620"/>
        </w:trPr>
        <w:tc>
          <w:tcPr>
            <w:tcW w:w="562" w:type="dxa"/>
            <w:tcBorders>
              <w:bottom w:val="single" w:sz="4" w:space="0" w:color="auto"/>
            </w:tcBorders>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91</w:t>
            </w:r>
          </w:p>
        </w:tc>
        <w:tc>
          <w:tcPr>
            <w:tcW w:w="6521" w:type="dxa"/>
            <w:tcBorders>
              <w:bottom w:val="single" w:sz="4" w:space="0" w:color="auto"/>
            </w:tcBorders>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Adhere to the important principles of supporting partner countries' own priorities and plans, while ensuring room for flexibility and changes to the cooperation, in the delivery of development assistance to other countries, as outlined in the white papers on development cooperation and human rights in 2014 and 2018 (Singapore);</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92</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provide development assistance to developing countries, especially in the areas of poverty alleviation and addressing climate change (Bhutan);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promoting human rights worldwide by maintaining the provision of relevant development assistance (Ukraine);</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94</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information on the steps taken to ensure that the most vulnerable to climate change are included in domestic measures to address the causes and effects of climate change domestically (Fiji);</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women, children, persons with disabilities, indigenous and marginalized communities are meaningfully engaged in the development of legislation, policies and programs on climate change and disaster risk reduction at local, national, regional and international levels (Fiji);</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the Norwegian oil and natural gas industry is free of toxic emissions in the near future to help the world combat climate change (Haiti);</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Beyond the</w:t>
            </w:r>
            <w:r w:rsidRPr="00B254A1">
              <w:rPr>
                <w:rFonts w:ascii="Times New Roman" w:eastAsia="Times New Roman" w:hAnsi="Times New Roman" w:cs="Times New Roman"/>
                <w:b/>
                <w:sz w:val="20"/>
                <w:szCs w:val="20"/>
                <w:lang w:val="en-GB"/>
              </w:rPr>
              <w:t xml:space="preserve"> scope of the UPR.</w:t>
            </w:r>
            <w:r>
              <w:rPr>
                <w:rFonts w:ascii="Times New Roman" w:eastAsia="Times New Roman" w:hAnsi="Times New Roman" w:cs="Times New Roman"/>
                <w:b/>
                <w:sz w:val="20"/>
                <w:szCs w:val="20"/>
                <w:lang w:val="en-GB"/>
              </w:rPr>
              <w:t xml:space="preserve"> </w:t>
            </w:r>
          </w:p>
        </w:tc>
      </w:tr>
      <w:tr w:rsidR="00101FCA" w:rsidRPr="00101FCA" w:rsidTr="00BB4D03">
        <w:tc>
          <w:tcPr>
            <w:tcW w:w="562" w:type="dxa"/>
          </w:tcPr>
          <w:p w:rsidR="00101FCA" w:rsidRPr="005539D9" w:rsidRDefault="005539D9"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promote the application of a human rights perspective to the business activities of Norwegian companies, that operate both abroad and at the national level (Chile);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6D75186B">
              <w:rPr>
                <w:rFonts w:ascii="Times New Roman" w:eastAsia="Times New Roman" w:hAnsi="Times New Roman" w:cs="Times New Roman"/>
                <w:b/>
                <w:bCs/>
                <w:sz w:val="20"/>
                <w:szCs w:val="20"/>
                <w:lang w:val="en-GB"/>
              </w:rPr>
              <w:t xml:space="preserve">Accepted. </w:t>
            </w: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binding measures to ensure that the activities of transnational corporations with domicile  in the country do not infringe human rights, including the rights of indigenous peoples and other ethnic minorities residing in its territory (Ecuador);</w:t>
            </w:r>
          </w:p>
        </w:tc>
        <w:tc>
          <w:tcPr>
            <w:tcW w:w="6804" w:type="dxa"/>
          </w:tcPr>
          <w:p w:rsidR="00101FCA" w:rsidRPr="00462874" w:rsidRDefault="00101FCA" w:rsidP="00101FCA">
            <w:pPr>
              <w:rPr>
                <w:rFonts w:ascii="Times New Roman" w:eastAsia="Times New Roman" w:hAnsi="Times New Roman" w:cs="Times New Roman"/>
                <w:b/>
                <w:bCs/>
                <w:sz w:val="20"/>
                <w:szCs w:val="20"/>
                <w:highlight w:val="yellow"/>
                <w:lang w:val="en-GB"/>
              </w:rPr>
            </w:pPr>
            <w:r>
              <w:rPr>
                <w:rFonts w:ascii="Times New Roman" w:hAnsi="Times New Roman" w:cs="Times New Roman"/>
                <w:b/>
                <w:bCs/>
                <w:sz w:val="20"/>
                <w:szCs w:val="20"/>
                <w:lang w:val="en-GB"/>
              </w:rPr>
              <w:t xml:space="preserve">Not accepted. </w:t>
            </w:r>
            <w:r>
              <w:rPr>
                <w:rFonts w:ascii="Times New Roman" w:hAnsi="Times New Roman" w:cs="Times New Roman"/>
                <w:sz w:val="20"/>
                <w:szCs w:val="20"/>
                <w:lang w:val="en-US"/>
              </w:rPr>
              <w:t xml:space="preserve">Norway expects all enterprises operating abroad to adhere to the </w:t>
            </w:r>
            <w:r>
              <w:rPr>
                <w:rFonts w:ascii="Times New Roman" w:hAnsi="Times New Roman" w:cs="Times New Roman"/>
                <w:sz w:val="20"/>
                <w:szCs w:val="20"/>
                <w:lang w:val="en-GB" w:eastAsia="nb-NO"/>
              </w:rPr>
              <w:t xml:space="preserve">UN </w:t>
            </w:r>
            <w:r>
              <w:rPr>
                <w:rFonts w:ascii="Times New Roman" w:hAnsi="Times New Roman" w:cs="Times New Roman"/>
                <w:color w:val="000000"/>
                <w:sz w:val="20"/>
                <w:szCs w:val="20"/>
                <w:lang w:val="en-GB"/>
              </w:rPr>
              <w:t>Guiding Principles on Business and Human Rights</w:t>
            </w:r>
            <w:r>
              <w:rPr>
                <w:rFonts w:ascii="Times New Roman" w:hAnsi="Times New Roman" w:cs="Times New Roman"/>
                <w:sz w:val="20"/>
                <w:szCs w:val="20"/>
                <w:lang w:val="en-GB" w:eastAsia="nb-NO"/>
              </w:rPr>
              <w:t xml:space="preserve"> (UNGP) </w:t>
            </w:r>
            <w:r>
              <w:rPr>
                <w:rFonts w:ascii="Times New Roman" w:hAnsi="Times New Roman" w:cs="Times New Roman"/>
                <w:sz w:val="20"/>
                <w:szCs w:val="20"/>
                <w:lang w:val="en-US"/>
              </w:rPr>
              <w:t>in order to ensure that they respect human rights.</w:t>
            </w:r>
          </w:p>
          <w:p w:rsidR="00101FCA" w:rsidRPr="00233AF8" w:rsidRDefault="00101FCA"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oversight over Norwegian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32778B6">
              <w:rPr>
                <w:rFonts w:ascii="Times New Roman" w:hAnsi="Times New Roman" w:cs="Times New Roman"/>
                <w:b/>
                <w:bCs/>
                <w:sz w:val="20"/>
                <w:szCs w:val="20"/>
                <w:lang w:val="en-GB"/>
              </w:rPr>
              <w:t>Not accepted.</w:t>
            </w:r>
            <w:r w:rsidRPr="232778B6">
              <w:rPr>
                <w:rFonts w:ascii="Times New Roman" w:hAnsi="Times New Roman" w:cs="Times New Roman"/>
                <w:sz w:val="20"/>
                <w:szCs w:val="20"/>
                <w:lang w:val="en-GB"/>
              </w:rPr>
              <w:t xml:space="preserve"> </w:t>
            </w:r>
            <w:r w:rsidRPr="00B254A1">
              <w:rPr>
                <w:rFonts w:ascii="Times New Roman" w:hAnsi="Times New Roman" w:cs="Times New Roman"/>
                <w:sz w:val="20"/>
                <w:szCs w:val="20"/>
                <w:lang w:val="en-GB"/>
              </w:rPr>
              <w:t xml:space="preserve">Any negative impact </w:t>
            </w:r>
            <w:r>
              <w:rPr>
                <w:rFonts w:ascii="Times New Roman" w:hAnsi="Times New Roman" w:cs="Times New Roman"/>
                <w:sz w:val="20"/>
                <w:szCs w:val="20"/>
                <w:lang w:val="en-GB"/>
              </w:rPr>
              <w:t xml:space="preserve">on human rights due to </w:t>
            </w:r>
            <w:r w:rsidRPr="00B254A1">
              <w:rPr>
                <w:rFonts w:ascii="Times New Roman" w:hAnsi="Times New Roman" w:cs="Times New Roman"/>
                <w:sz w:val="20"/>
                <w:szCs w:val="20"/>
                <w:lang w:val="en-GB"/>
              </w:rPr>
              <w:t xml:space="preserve">the activities of Norwegian companies, particularly in conflict areas, is of concern </w:t>
            </w:r>
            <w:r>
              <w:rPr>
                <w:rFonts w:ascii="Times New Roman" w:hAnsi="Times New Roman" w:cs="Times New Roman"/>
                <w:sz w:val="20"/>
                <w:szCs w:val="20"/>
                <w:lang w:val="en-GB"/>
              </w:rPr>
              <w:t>to the</w:t>
            </w:r>
            <w:r w:rsidRPr="00B254A1">
              <w:rPr>
                <w:rFonts w:ascii="Times New Roman" w:hAnsi="Times New Roman" w:cs="Times New Roman"/>
                <w:sz w:val="20"/>
                <w:szCs w:val="20"/>
                <w:lang w:val="en-GB"/>
              </w:rPr>
              <w:t xml:space="preserve"> Norwegian authorities. The authorities </w:t>
            </w:r>
            <w:r>
              <w:rPr>
                <w:rFonts w:ascii="Times New Roman" w:hAnsi="Times New Roman" w:cs="Times New Roman"/>
                <w:sz w:val="20"/>
                <w:szCs w:val="20"/>
                <w:lang w:val="en-GB"/>
              </w:rPr>
              <w:t>provide</w:t>
            </w:r>
            <w:r w:rsidRPr="00B254A1">
              <w:rPr>
                <w:rFonts w:ascii="Times New Roman" w:hAnsi="Times New Roman" w:cs="Times New Roman"/>
                <w:sz w:val="20"/>
                <w:szCs w:val="20"/>
                <w:lang w:val="en-GB"/>
              </w:rPr>
              <w:t xml:space="preserve"> information and advice to Norwegian companies and </w:t>
            </w:r>
            <w:r>
              <w:rPr>
                <w:rFonts w:ascii="Times New Roman" w:hAnsi="Times New Roman" w:cs="Times New Roman"/>
                <w:sz w:val="20"/>
                <w:szCs w:val="20"/>
                <w:lang w:val="en-GB"/>
              </w:rPr>
              <w:t>have clear</w:t>
            </w:r>
            <w:r w:rsidRPr="00B254A1">
              <w:rPr>
                <w:rFonts w:ascii="Times New Roman" w:hAnsi="Times New Roman" w:cs="Times New Roman"/>
                <w:sz w:val="20"/>
                <w:szCs w:val="20"/>
                <w:lang w:val="en-GB"/>
              </w:rPr>
              <w:t xml:space="preserve"> expectations </w:t>
            </w:r>
            <w:r>
              <w:rPr>
                <w:rFonts w:ascii="Times New Roman" w:hAnsi="Times New Roman" w:cs="Times New Roman"/>
                <w:sz w:val="20"/>
                <w:szCs w:val="20"/>
                <w:lang w:val="en-GB"/>
              </w:rPr>
              <w:t>regarding</w:t>
            </w:r>
            <w:r w:rsidRPr="00B254A1">
              <w:rPr>
                <w:rFonts w:ascii="Times New Roman" w:hAnsi="Times New Roman" w:cs="Times New Roman"/>
                <w:sz w:val="20"/>
                <w:szCs w:val="20"/>
                <w:lang w:val="en-GB"/>
              </w:rPr>
              <w:t xml:space="preserve"> responsible business conduct</w:t>
            </w:r>
            <w:r>
              <w:rPr>
                <w:rFonts w:ascii="Times New Roman" w:hAnsi="Times New Roman" w:cs="Times New Roman"/>
                <w:sz w:val="20"/>
                <w:szCs w:val="20"/>
                <w:lang w:val="en-GB"/>
              </w:rPr>
              <w:t>, as set out in</w:t>
            </w:r>
            <w:r w:rsidRPr="00B254A1">
              <w:rPr>
                <w:rFonts w:ascii="Times New Roman" w:hAnsi="Times New Roman" w:cs="Times New Roman"/>
                <w:sz w:val="20"/>
                <w:szCs w:val="20"/>
                <w:lang w:val="en-GB"/>
              </w:rPr>
              <w:t xml:space="preserve"> Norway’s national action plan </w:t>
            </w:r>
            <w:r>
              <w:rPr>
                <w:rFonts w:ascii="Times New Roman" w:hAnsi="Times New Roman" w:cs="Times New Roman"/>
                <w:sz w:val="20"/>
                <w:szCs w:val="20"/>
                <w:lang w:val="en-GB"/>
              </w:rPr>
              <w:t>on</w:t>
            </w:r>
            <w:r w:rsidRPr="00B254A1">
              <w:rPr>
                <w:rFonts w:ascii="Times New Roman" w:hAnsi="Times New Roman" w:cs="Times New Roman"/>
                <w:sz w:val="20"/>
                <w:szCs w:val="20"/>
                <w:lang w:val="en-GB"/>
              </w:rPr>
              <w:t xml:space="preserve"> business and human rights</w:t>
            </w:r>
            <w:r>
              <w:rPr>
                <w:rFonts w:ascii="Times New Roman" w:hAnsi="Times New Roman" w:cs="Times New Roman"/>
                <w:sz w:val="20"/>
                <w:szCs w:val="20"/>
                <w:lang w:val="en-GB"/>
              </w:rPr>
              <w:t>,</w:t>
            </w:r>
            <w:r w:rsidRPr="00B254A1">
              <w:rPr>
                <w:rFonts w:ascii="Times New Roman" w:hAnsi="Times New Roman" w:cs="Times New Roman"/>
                <w:sz w:val="20"/>
                <w:szCs w:val="20"/>
                <w:lang w:val="en-GB"/>
              </w:rPr>
              <w:t xml:space="preserve"> as well as </w:t>
            </w:r>
            <w:r>
              <w:rPr>
                <w:rFonts w:ascii="Times New Roman" w:hAnsi="Times New Roman" w:cs="Times New Roman"/>
                <w:sz w:val="20"/>
                <w:szCs w:val="20"/>
                <w:lang w:val="en-GB"/>
              </w:rPr>
              <w:t xml:space="preserve">in the </w:t>
            </w:r>
            <w:r w:rsidRPr="00B254A1">
              <w:rPr>
                <w:rFonts w:ascii="Times New Roman" w:hAnsi="Times New Roman" w:cs="Times New Roman"/>
                <w:sz w:val="20"/>
                <w:szCs w:val="20"/>
                <w:lang w:val="en-GB"/>
              </w:rPr>
              <w:t xml:space="preserve">UNGP and </w:t>
            </w:r>
            <w:r>
              <w:rPr>
                <w:rFonts w:ascii="Times New Roman" w:hAnsi="Times New Roman" w:cs="Times New Roman"/>
                <w:sz w:val="20"/>
                <w:szCs w:val="20"/>
                <w:lang w:val="en-GB"/>
              </w:rPr>
              <w:t xml:space="preserve">the </w:t>
            </w:r>
            <w:r w:rsidRPr="00B254A1">
              <w:rPr>
                <w:rFonts w:ascii="Times New Roman" w:hAnsi="Times New Roman" w:cs="Times New Roman"/>
                <w:sz w:val="20"/>
                <w:szCs w:val="20"/>
                <w:lang w:val="en-GB"/>
              </w:rPr>
              <w:t>OECD Guidelines for Multinational Enterprises.</w:t>
            </w:r>
          </w:p>
        </w:tc>
      </w:tr>
      <w:tr w:rsidR="00D824A6" w:rsidRPr="00F30CB1" w:rsidTr="00BE4A37">
        <w:trPr>
          <w:trHeight w:val="814"/>
        </w:trPr>
        <w:tc>
          <w:tcPr>
            <w:tcW w:w="13887" w:type="dxa"/>
            <w:gridSpan w:val="3"/>
            <w:shd w:val="clear" w:color="auto" w:fill="E7E6E6" w:themeFill="background2"/>
          </w:tcPr>
          <w:p w:rsidR="00D824A6" w:rsidRPr="00F732FC" w:rsidRDefault="00D824A6" w:rsidP="00D43FB4">
            <w:pPr>
              <w:rPr>
                <w:b/>
                <w:lang w:val="en-GB"/>
              </w:rPr>
            </w:pPr>
          </w:p>
          <w:p w:rsidR="00D824A6" w:rsidRPr="00A42A1C" w:rsidRDefault="000B15CE" w:rsidP="00A42A1C">
            <w:pPr>
              <w:pStyle w:val="Heading1"/>
              <w:outlineLvl w:val="0"/>
              <w:rPr>
                <w:highlight w:val="yellow"/>
                <w:lang w:val="en-GB"/>
              </w:rPr>
            </w:pPr>
            <w:r w:rsidRPr="00A42A1C">
              <w:rPr>
                <w:lang w:val="en-GB"/>
              </w:rPr>
              <w:t>Measures relating to coercion,  the excessive use of force, and violence and abuse</w:t>
            </w:r>
          </w:p>
        </w:tc>
      </w:tr>
      <w:tr w:rsidR="00101FCA" w:rsidRPr="00F30CB1" w:rsidTr="00BB4D03">
        <w:trPr>
          <w:trHeight w:val="737"/>
        </w:trPr>
        <w:tc>
          <w:tcPr>
            <w:tcW w:w="562" w:type="dxa"/>
          </w:tcPr>
          <w:p w:rsidR="00101FCA"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use of coercive measures in mental healthcare services through harmonisation of the system of notification for the use of coercion at the national level (France);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9741124">
              <w:rPr>
                <w:rFonts w:ascii="Times New Roman" w:eastAsia="Times New Roman" w:hAnsi="Times New Roman" w:cs="Times New Roman"/>
                <w:b/>
                <w:bCs/>
                <w:sz w:val="20"/>
                <w:szCs w:val="20"/>
                <w:lang w:val="en-GB"/>
              </w:rPr>
              <w:t xml:space="preserve">Accepted, already implemented. </w:t>
            </w:r>
            <w:r>
              <w:rPr>
                <w:rFonts w:ascii="Times New Roman" w:eastAsia="Times New Roman" w:hAnsi="Times New Roman" w:cs="Times New Roman"/>
                <w:sz w:val="20"/>
                <w:szCs w:val="20"/>
                <w:lang w:val="en-GB"/>
              </w:rPr>
              <w:t>In recent</w:t>
            </w:r>
            <w:r w:rsidRPr="00B254A1">
              <w:rPr>
                <w:rFonts w:ascii="Times New Roman" w:eastAsia="Times New Roman" w:hAnsi="Times New Roman" w:cs="Times New Roman"/>
                <w:sz w:val="20"/>
                <w:szCs w:val="20"/>
                <w:lang w:val="en-GB"/>
              </w:rPr>
              <w:t xml:space="preserve"> years, Norway has </w:t>
            </w:r>
            <w:r>
              <w:rPr>
                <w:rFonts w:ascii="Times New Roman" w:eastAsia="Times New Roman" w:hAnsi="Times New Roman" w:cs="Times New Roman"/>
                <w:sz w:val="20"/>
                <w:szCs w:val="20"/>
                <w:lang w:val="en-GB"/>
              </w:rPr>
              <w:t>implemented</w:t>
            </w:r>
            <w:r w:rsidRPr="00B254A1">
              <w:rPr>
                <w:rFonts w:ascii="Times New Roman" w:eastAsia="Times New Roman" w:hAnsi="Times New Roman" w:cs="Times New Roman"/>
                <w:sz w:val="20"/>
                <w:szCs w:val="20"/>
                <w:lang w:val="en-GB"/>
              </w:rPr>
              <w:t xml:space="preserve"> measures </w:t>
            </w:r>
            <w:r>
              <w:rPr>
                <w:rFonts w:ascii="Times New Roman" w:eastAsia="Times New Roman" w:hAnsi="Times New Roman" w:cs="Times New Roman"/>
                <w:sz w:val="20"/>
                <w:szCs w:val="20"/>
                <w:lang w:val="en-GB"/>
              </w:rPr>
              <w:t>to improve</w:t>
            </w:r>
            <w:r w:rsidRPr="00B254A1">
              <w:rPr>
                <w:rFonts w:ascii="Times New Roman" w:eastAsia="Times New Roman" w:hAnsi="Times New Roman" w:cs="Times New Roman"/>
                <w:sz w:val="20"/>
                <w:szCs w:val="20"/>
                <w:lang w:val="en-GB"/>
              </w:rPr>
              <w:t xml:space="preserve"> registration and reporting of decisions on coercion. We have </w:t>
            </w:r>
            <w:r>
              <w:rPr>
                <w:rFonts w:ascii="Times New Roman" w:eastAsia="Times New Roman" w:hAnsi="Times New Roman" w:cs="Times New Roman"/>
                <w:sz w:val="20"/>
                <w:szCs w:val="20"/>
                <w:lang w:val="en-GB"/>
              </w:rPr>
              <w:t>reason</w:t>
            </w:r>
            <w:r w:rsidRPr="00B254A1">
              <w:rPr>
                <w:rFonts w:ascii="Times New Roman" w:eastAsia="Times New Roman" w:hAnsi="Times New Roman" w:cs="Times New Roman"/>
                <w:sz w:val="20"/>
                <w:szCs w:val="20"/>
                <w:lang w:val="en-GB"/>
              </w:rPr>
              <w:t xml:space="preserve"> to believe that </w:t>
            </w:r>
            <w:r>
              <w:rPr>
                <w:rFonts w:ascii="Times New Roman" w:eastAsia="Times New Roman" w:hAnsi="Times New Roman" w:cs="Times New Roman"/>
                <w:sz w:val="20"/>
                <w:szCs w:val="20"/>
                <w:lang w:val="en-GB"/>
              </w:rPr>
              <w:t>the data on the</w:t>
            </w:r>
            <w:r w:rsidRPr="00B254A1">
              <w:rPr>
                <w:rFonts w:ascii="Times New Roman" w:eastAsia="Times New Roman" w:hAnsi="Times New Roman" w:cs="Times New Roman"/>
                <w:sz w:val="20"/>
                <w:szCs w:val="20"/>
                <w:lang w:val="en-GB"/>
              </w:rPr>
              <w:t xml:space="preserve"> use and frequency of coercion in mental health care</w:t>
            </w:r>
            <w:r>
              <w:rPr>
                <w:rFonts w:ascii="Times New Roman" w:eastAsia="Times New Roman" w:hAnsi="Times New Roman" w:cs="Times New Roman"/>
                <w:sz w:val="20"/>
                <w:szCs w:val="20"/>
                <w:lang w:val="en-GB"/>
              </w:rPr>
              <w:t xml:space="preserve"> is fairly representative</w:t>
            </w:r>
            <w:r w:rsidRPr="00B254A1">
              <w:rPr>
                <w:rFonts w:ascii="Times New Roman" w:eastAsia="Times New Roman" w:hAnsi="Times New Roman" w:cs="Times New Roman"/>
                <w:sz w:val="20"/>
                <w:szCs w:val="20"/>
                <w:lang w:val="en-GB"/>
              </w:rPr>
              <w:t>.</w:t>
            </w:r>
          </w:p>
        </w:tc>
      </w:tr>
      <w:tr w:rsidR="00101FCA" w:rsidRPr="00F30CB1" w:rsidTr="00BB4D03">
        <w:tc>
          <w:tcPr>
            <w:tcW w:w="562" w:type="dxa"/>
          </w:tcPr>
          <w:p w:rsidR="00101FCA"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accountability in case of human rights violations by law enforcement personnel and eliminate excessive use of force by law enforcement (China);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Excessive use of force </w:t>
            </w:r>
            <w:r>
              <w:rPr>
                <w:rFonts w:ascii="Times New Roman" w:eastAsia="Times New Roman" w:hAnsi="Times New Roman" w:cs="Times New Roman"/>
                <w:sz w:val="20"/>
                <w:szCs w:val="20"/>
                <w:lang w:val="en-GB"/>
              </w:rPr>
              <w:t>on the part of the</w:t>
            </w:r>
            <w:r w:rsidRPr="00B254A1">
              <w:rPr>
                <w:rFonts w:ascii="Times New Roman" w:eastAsia="Times New Roman" w:hAnsi="Times New Roman" w:cs="Times New Roman"/>
                <w:sz w:val="20"/>
                <w:szCs w:val="20"/>
                <w:lang w:val="en-GB"/>
              </w:rPr>
              <w:t xml:space="preserve"> law enforcement </w:t>
            </w:r>
            <w:r>
              <w:rPr>
                <w:rFonts w:ascii="Times New Roman" w:eastAsia="Times New Roman" w:hAnsi="Times New Roman" w:cs="Times New Roman"/>
                <w:sz w:val="20"/>
                <w:szCs w:val="20"/>
                <w:lang w:val="en-GB"/>
              </w:rPr>
              <w:t xml:space="preserve">authorities </w:t>
            </w:r>
            <w:r w:rsidRPr="00B254A1">
              <w:rPr>
                <w:rFonts w:ascii="Times New Roman" w:eastAsia="Times New Roman" w:hAnsi="Times New Roman" w:cs="Times New Roman"/>
                <w:sz w:val="20"/>
                <w:szCs w:val="20"/>
                <w:lang w:val="en-GB"/>
              </w:rPr>
              <w:t xml:space="preserve">is extremely rare, and safeguards </w:t>
            </w:r>
            <w:r>
              <w:rPr>
                <w:rFonts w:ascii="Times New Roman" w:eastAsia="Times New Roman" w:hAnsi="Times New Roman" w:cs="Times New Roman"/>
                <w:sz w:val="20"/>
                <w:szCs w:val="20"/>
                <w:lang w:val="en-GB"/>
              </w:rPr>
              <w:t>to ensure</w:t>
            </w:r>
            <w:r w:rsidRPr="00B254A1">
              <w:rPr>
                <w:rFonts w:ascii="Times New Roman" w:eastAsia="Times New Roman" w:hAnsi="Times New Roman" w:cs="Times New Roman"/>
                <w:sz w:val="20"/>
                <w:szCs w:val="20"/>
                <w:lang w:val="en-GB"/>
              </w:rPr>
              <w:t xml:space="preserve"> full accountability are in place.</w:t>
            </w:r>
          </w:p>
        </w:tc>
      </w:tr>
      <w:tr w:rsidR="00A42A1C" w:rsidRPr="00101FCA"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efforts to address violence and abuse against older persons, particularly in residential care settings (Australia);</w:t>
            </w:r>
          </w:p>
        </w:tc>
        <w:tc>
          <w:tcPr>
            <w:tcW w:w="6804" w:type="dxa"/>
            <w:vMerge w:val="restart"/>
          </w:tcPr>
          <w:p w:rsidR="00A42A1C" w:rsidRPr="00233AF8" w:rsidRDefault="00A42A1C"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A42A1C" w:rsidRPr="00233AF8" w:rsidRDefault="00A42A1C" w:rsidP="00A42A1C">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to eradicate gender-based violence, particularly domestic and sexual violence (Chile);</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step up efforts to combat domestic violence and sexual abuse, guaranteeing, in particular access to justice for all victims (Colombia);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105</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 action plan against domestic violence, especially gender-based violence, in accordance with Articles 7 and 8 of the Istanbul Convention (Denmark);</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its efforts to combat domestic violence and abuse of women and children (Georgia);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steps to tackle gender-based and sexual violence (Greece);</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108</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 gender-sensitive approach in legislation, programs and policies concerning domestic violence (Iceland);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109</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and sexual violence (New Zealand);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110</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the implementation of its national preventive strategy against gender-based violence including domestic violence and sexual abuse (Philippines);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111</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violence and sexual abuse and, in particular, to protect children and minors from the increasing risk of sexual abuse and exploitation both online and offline (Republic of Korea);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 action plan to prevent domestic violence by paying a special attention to prevention of, investigation into and punishment for acts of domestic violence in Sami families (Russian Federation);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efforts in the prevention and implementation of measures to eliminate gender-based violence (Bhutan);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Extend measures to combat domestic and sexual violence, with special attention to the protection of children (Viet Nam);</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115</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step up efforts to combat sexual and domestic violence (Bolivarian Republic of Venezuela);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Amend the legal definition of rape to remove the requirement for the use of force or threat of force, and implement a definition </w:t>
            </w:r>
            <w:r w:rsidRPr="00233AF8">
              <w:rPr>
                <w:rFonts w:ascii="Times New Roman" w:eastAsia="Times New Roman" w:hAnsi="Times New Roman" w:cs="Times New Roman"/>
                <w:sz w:val="20"/>
                <w:szCs w:val="20"/>
                <w:lang w:val="en-GB"/>
              </w:rPr>
              <w:t>based</w:t>
            </w:r>
            <w:r w:rsidRPr="00233AF8">
              <w:rPr>
                <w:rFonts w:ascii="Times New Roman" w:eastAsia="Times New Roman" w:hAnsi="Times New Roman" w:cs="Times New Roman"/>
                <w:sz w:val="20"/>
                <w:szCs w:val="20"/>
                <w:lang w:val="en-US"/>
              </w:rPr>
              <w:t xml:space="preserve"> on the communication of consent</w:t>
            </w:r>
            <w:r w:rsidRPr="00233AF8">
              <w:rPr>
                <w:rFonts w:ascii="Times New Roman" w:eastAsia="Times New Roman" w:hAnsi="Times New Roman" w:cs="Times New Roman"/>
                <w:sz w:val="20"/>
                <w:szCs w:val="20"/>
                <w:lang w:val="en-GB"/>
              </w:rPr>
              <w:t xml:space="preserve"> (Canada);</w:t>
            </w:r>
          </w:p>
        </w:tc>
        <w:tc>
          <w:tcPr>
            <w:tcW w:w="6804" w:type="dxa"/>
            <w:vMerge w:val="restart"/>
          </w:tcPr>
          <w:p w:rsidR="00A42A1C" w:rsidRPr="003819D7" w:rsidRDefault="00A42A1C" w:rsidP="00101FCA">
            <w:pPr>
              <w:rPr>
                <w:rFonts w:ascii="Times New Roman" w:eastAsia="Times New Roman" w:hAnsi="Times New Roman" w:cs="Times New Roman"/>
                <w:b/>
                <w:sz w:val="20"/>
                <w:szCs w:val="20"/>
                <w:lang w:val="en-GB"/>
              </w:rPr>
            </w:pPr>
            <w:r w:rsidRPr="00F350A0">
              <w:rPr>
                <w:rFonts w:ascii="Times New Roman" w:eastAsia="Times New Roman" w:hAnsi="Times New Roman" w:cs="Times New Roman"/>
                <w:b/>
                <w:sz w:val="20"/>
                <w:szCs w:val="20"/>
                <w:lang w:val="en-GB"/>
              </w:rPr>
              <w:t>Not accepted</w:t>
            </w:r>
            <w:r w:rsidRPr="004C1C57">
              <w:rPr>
                <w:rFonts w:ascii="Times New Roman" w:eastAsia="Times New Roman" w:hAnsi="Times New Roman" w:cs="Times New Roman"/>
                <w:b/>
                <w:sz w:val="20"/>
                <w:szCs w:val="20"/>
                <w:lang w:val="en-GB"/>
              </w:rPr>
              <w:t>.</w:t>
            </w:r>
            <w:r w:rsidRPr="00F350A0">
              <w:rPr>
                <w:lang w:val="en-US"/>
              </w:rPr>
              <w:t xml:space="preserve"> </w:t>
            </w:r>
            <w:r w:rsidRPr="00B254A1">
              <w:rPr>
                <w:rFonts w:ascii="Times New Roman" w:eastAsia="Times New Roman" w:hAnsi="Times New Roman" w:cs="Times New Roman"/>
                <w:sz w:val="20"/>
                <w:szCs w:val="20"/>
                <w:lang w:val="en-GB"/>
              </w:rPr>
              <w:t xml:space="preserve">The definition of rape in the Penal Code is intended to apply to sexual activity without consent. The definition does not include the wording ‘without consent’, but it describes circumstances that imply a lack of consent.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Government</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s </w:t>
            </w:r>
            <w:r>
              <w:rPr>
                <w:rFonts w:ascii="Times New Roman" w:eastAsia="Times New Roman" w:hAnsi="Times New Roman" w:cs="Times New Roman"/>
                <w:sz w:val="20"/>
                <w:szCs w:val="20"/>
                <w:lang w:val="en-GB"/>
              </w:rPr>
              <w:t>a</w:t>
            </w:r>
            <w:r w:rsidRPr="00B254A1">
              <w:rPr>
                <w:rFonts w:ascii="Times New Roman" w:eastAsia="Times New Roman" w:hAnsi="Times New Roman" w:cs="Times New Roman"/>
                <w:sz w:val="20"/>
                <w:szCs w:val="20"/>
                <w:lang w:val="en-GB"/>
              </w:rPr>
              <w:t xml:space="preserve">ction </w:t>
            </w:r>
            <w:r>
              <w:rPr>
                <w:rFonts w:ascii="Times New Roman" w:eastAsia="Times New Roman" w:hAnsi="Times New Roman" w:cs="Times New Roman"/>
                <w:sz w:val="20"/>
                <w:szCs w:val="20"/>
                <w:lang w:val="en-GB"/>
              </w:rPr>
              <w:t>p</w:t>
            </w:r>
            <w:r w:rsidRPr="00B254A1">
              <w:rPr>
                <w:rFonts w:ascii="Times New Roman" w:eastAsia="Times New Roman" w:hAnsi="Times New Roman" w:cs="Times New Roman"/>
                <w:sz w:val="20"/>
                <w:szCs w:val="20"/>
                <w:lang w:val="en-GB"/>
              </w:rPr>
              <w:t xml:space="preserve">lan to combat rape of 2019 </w:t>
            </w:r>
            <w:r>
              <w:rPr>
                <w:rFonts w:ascii="Times New Roman" w:eastAsia="Times New Roman" w:hAnsi="Times New Roman" w:cs="Times New Roman"/>
                <w:sz w:val="20"/>
                <w:szCs w:val="20"/>
                <w:lang w:val="en-GB"/>
              </w:rPr>
              <w:t>states</w:t>
            </w:r>
            <w:r w:rsidRPr="00B254A1">
              <w:rPr>
                <w:rFonts w:ascii="Times New Roman" w:eastAsia="Times New Roman" w:hAnsi="Times New Roman" w:cs="Times New Roman"/>
                <w:sz w:val="20"/>
                <w:szCs w:val="20"/>
                <w:lang w:val="en-GB"/>
              </w:rPr>
              <w:t xml:space="preserve"> that the </w:t>
            </w:r>
            <w:r>
              <w:rPr>
                <w:rFonts w:ascii="Times New Roman" w:eastAsia="Times New Roman" w:hAnsi="Times New Roman" w:cs="Times New Roman"/>
                <w:sz w:val="20"/>
                <w:szCs w:val="20"/>
                <w:lang w:val="en-GB"/>
              </w:rPr>
              <w:t>G</w:t>
            </w:r>
            <w:r w:rsidRPr="00B254A1">
              <w:rPr>
                <w:rFonts w:ascii="Times New Roman" w:eastAsia="Times New Roman" w:hAnsi="Times New Roman" w:cs="Times New Roman"/>
                <w:sz w:val="20"/>
                <w:szCs w:val="20"/>
                <w:lang w:val="en-GB"/>
              </w:rPr>
              <w:t xml:space="preserve">overnment will consider whether a review of the chapter on sexual offences in the Penal Code is warranted. </w:t>
            </w:r>
            <w:r>
              <w:rPr>
                <w:rFonts w:ascii="Times New Roman" w:eastAsia="Times New Roman" w:hAnsi="Times New Roman" w:cs="Times New Roman"/>
                <w:sz w:val="20"/>
                <w:szCs w:val="20"/>
                <w:lang w:val="en-GB"/>
              </w:rPr>
              <w:t>The action plan</w:t>
            </w:r>
            <w:r w:rsidRPr="00B254A1">
              <w:rPr>
                <w:rFonts w:ascii="Times New Roman" w:eastAsia="Times New Roman" w:hAnsi="Times New Roman" w:cs="Times New Roman"/>
                <w:sz w:val="20"/>
                <w:szCs w:val="20"/>
                <w:lang w:val="en-GB"/>
              </w:rPr>
              <w:t xml:space="preserve"> specifically </w:t>
            </w:r>
            <w:r>
              <w:rPr>
                <w:rFonts w:ascii="Times New Roman" w:eastAsia="Times New Roman" w:hAnsi="Times New Roman" w:cs="Times New Roman"/>
                <w:sz w:val="20"/>
                <w:szCs w:val="20"/>
                <w:lang w:val="en-GB"/>
              </w:rPr>
              <w:t>sets out</w:t>
            </w:r>
            <w:r w:rsidRPr="00B254A1">
              <w:rPr>
                <w:rFonts w:ascii="Times New Roman" w:eastAsia="Times New Roman" w:hAnsi="Times New Roman" w:cs="Times New Roman"/>
                <w:sz w:val="20"/>
                <w:szCs w:val="20"/>
                <w:lang w:val="en-GB"/>
              </w:rPr>
              <w:t xml:space="preserve"> that the </w:t>
            </w:r>
            <w:r>
              <w:rPr>
                <w:rFonts w:ascii="Times New Roman" w:eastAsia="Times New Roman" w:hAnsi="Times New Roman" w:cs="Times New Roman"/>
                <w:sz w:val="20"/>
                <w:szCs w:val="20"/>
                <w:lang w:val="en-GB"/>
              </w:rPr>
              <w:t>G</w:t>
            </w:r>
            <w:r w:rsidRPr="00B254A1">
              <w:rPr>
                <w:rFonts w:ascii="Times New Roman" w:eastAsia="Times New Roman" w:hAnsi="Times New Roman" w:cs="Times New Roman"/>
                <w:sz w:val="20"/>
                <w:szCs w:val="20"/>
                <w:lang w:val="en-GB"/>
              </w:rPr>
              <w:t>overnment will consider proposing amendments to the legal definition of rape.</w:t>
            </w:r>
          </w:p>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that places the lack of freely given consent at its centre, as previously recommended by the Committee on the Elimination of Discrimination against Women (Ireland);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F674DD" w:rsidRDefault="00F674DD"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118</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which places the absence of consent at its centre, in line with SDG 5 (Netherlands);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119</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article 291 of the Penal Code to ensure that the lack of consent be the core element of the definition of the crime of rape (Paraguay);</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674DD"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120</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definition of rape in the Penal Code focused on the absence of free consent. (Spain);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121</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legal definition of rape in the Penal Code so that absence of consent is placed at its centre (United Kingdom of Great Britain and Northern Ireland);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that places the absence of consent at its centre (Australia);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further strengthening gender sensitive training of lawyers, prosecutors and judges to support their capacity in criminal cases involving gender-based violence, including rape and other sexual violence (Finland);</w:t>
            </w:r>
          </w:p>
        </w:tc>
        <w:tc>
          <w:tcPr>
            <w:tcW w:w="6804" w:type="dxa"/>
            <w:vMerge w:val="restart"/>
          </w:tcPr>
          <w:p w:rsidR="00A42A1C" w:rsidRPr="00233AF8" w:rsidRDefault="00A42A1C" w:rsidP="00FC2E32">
            <w:pPr>
              <w:rPr>
                <w:rFonts w:ascii="Times New Roman" w:eastAsia="Times New Roman" w:hAnsi="Times New Roman" w:cs="Times New Roman"/>
                <w:sz w:val="20"/>
                <w:szCs w:val="20"/>
                <w:lang w:val="en-GB"/>
              </w:rPr>
            </w:pPr>
            <w:r w:rsidRPr="000B6E8E">
              <w:rPr>
                <w:rFonts w:ascii="Times New Roman" w:eastAsia="Times New Roman" w:hAnsi="Times New Roman" w:cs="Times New Roman"/>
                <w:b/>
                <w:sz w:val="20"/>
                <w:szCs w:val="20"/>
                <w:lang w:val="en-GB"/>
              </w:rPr>
              <w:t>Accepted.</w:t>
            </w:r>
            <w:r w:rsidRPr="000B6E8E">
              <w:rPr>
                <w:rFonts w:ascii="Times New Roman" w:eastAsia="Times New Roman" w:hAnsi="Times New Roman" w:cs="Times New Roman"/>
                <w:sz w:val="20"/>
                <w:szCs w:val="20"/>
                <w:lang w:val="en-GB"/>
              </w:rPr>
              <w:t xml:space="preserve"> </w:t>
            </w:r>
            <w:r w:rsidRPr="00B254A1">
              <w:rPr>
                <w:rFonts w:ascii="Times New Roman" w:hAnsi="Times New Roman"/>
                <w:color w:val="333333"/>
                <w:sz w:val="20"/>
                <w:szCs w:val="20"/>
                <w:lang w:val="en-GB"/>
              </w:rPr>
              <w:t>Gender</w:t>
            </w:r>
            <w:r>
              <w:rPr>
                <w:rFonts w:ascii="Times New Roman" w:hAnsi="Times New Roman"/>
                <w:color w:val="333333"/>
                <w:sz w:val="20"/>
                <w:szCs w:val="20"/>
                <w:lang w:val="en-GB"/>
              </w:rPr>
              <w:t>-</w:t>
            </w:r>
            <w:r w:rsidRPr="00B254A1">
              <w:rPr>
                <w:rFonts w:ascii="Times New Roman" w:hAnsi="Times New Roman"/>
                <w:color w:val="333333"/>
                <w:sz w:val="20"/>
                <w:szCs w:val="20"/>
                <w:lang w:val="en-GB"/>
              </w:rPr>
              <w:t>based violence, including rape and other sexual violence</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is taken </w:t>
            </w:r>
            <w:r>
              <w:rPr>
                <w:rFonts w:ascii="Times New Roman" w:hAnsi="Times New Roman"/>
                <w:color w:val="333333"/>
                <w:sz w:val="20"/>
                <w:szCs w:val="20"/>
                <w:lang w:val="en-GB"/>
              </w:rPr>
              <w:t>very</w:t>
            </w:r>
            <w:r w:rsidRPr="00B254A1">
              <w:rPr>
                <w:rFonts w:ascii="Times New Roman" w:hAnsi="Times New Roman"/>
                <w:color w:val="333333"/>
                <w:sz w:val="20"/>
                <w:szCs w:val="20"/>
                <w:lang w:val="en-GB"/>
              </w:rPr>
              <w:t xml:space="preserve"> serious</w:t>
            </w:r>
            <w:r>
              <w:rPr>
                <w:rFonts w:ascii="Times New Roman" w:hAnsi="Times New Roman"/>
                <w:color w:val="333333"/>
                <w:sz w:val="20"/>
                <w:szCs w:val="20"/>
                <w:lang w:val="en-GB"/>
              </w:rPr>
              <w:t>ly</w:t>
            </w:r>
            <w:r w:rsidRPr="00B254A1">
              <w:rPr>
                <w:rFonts w:ascii="Times New Roman" w:hAnsi="Times New Roman"/>
                <w:color w:val="333333"/>
                <w:sz w:val="20"/>
                <w:szCs w:val="20"/>
                <w:lang w:val="en-GB"/>
              </w:rPr>
              <w:t xml:space="preserve"> by the courts. </w:t>
            </w:r>
            <w:r>
              <w:rPr>
                <w:rFonts w:ascii="Times New Roman" w:hAnsi="Times New Roman"/>
                <w:color w:val="333333"/>
                <w:sz w:val="20"/>
                <w:szCs w:val="20"/>
                <w:lang w:val="en-GB"/>
              </w:rPr>
              <w:t>Various measures to enhance competence in this area are</w:t>
            </w:r>
            <w:r w:rsidRPr="00B254A1">
              <w:rPr>
                <w:rFonts w:ascii="Times New Roman" w:hAnsi="Times New Roman"/>
                <w:color w:val="333333"/>
                <w:sz w:val="20"/>
                <w:szCs w:val="20"/>
                <w:lang w:val="en-GB"/>
              </w:rPr>
              <w:t xml:space="preserve"> offered to all judges</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both by the Norwegian Courts Administration and </w:t>
            </w:r>
            <w:r>
              <w:rPr>
                <w:rFonts w:ascii="Times New Roman" w:hAnsi="Times New Roman"/>
                <w:color w:val="333333"/>
                <w:sz w:val="20"/>
                <w:szCs w:val="20"/>
                <w:lang w:val="en-GB"/>
              </w:rPr>
              <w:t>by</w:t>
            </w:r>
            <w:r w:rsidRPr="00B254A1">
              <w:rPr>
                <w:rFonts w:ascii="Times New Roman" w:hAnsi="Times New Roman"/>
                <w:color w:val="333333"/>
                <w:sz w:val="20"/>
                <w:szCs w:val="20"/>
                <w:lang w:val="en-GB"/>
              </w:rPr>
              <w:t xml:space="preserve"> the individual courts. </w:t>
            </w:r>
            <w:r>
              <w:rPr>
                <w:rFonts w:ascii="Times New Roman" w:hAnsi="Times New Roman"/>
                <w:color w:val="333333"/>
                <w:sz w:val="20"/>
                <w:szCs w:val="20"/>
                <w:lang w:val="en-GB"/>
              </w:rPr>
              <w:t>These include training in</w:t>
            </w:r>
            <w:r w:rsidRPr="00B254A1">
              <w:rPr>
                <w:rFonts w:ascii="Times New Roman" w:hAnsi="Times New Roman"/>
                <w:color w:val="333333"/>
                <w:sz w:val="20"/>
                <w:szCs w:val="20"/>
                <w:lang w:val="en-GB"/>
              </w:rPr>
              <w:t xml:space="preserve"> procedural and material legal issues, </w:t>
            </w:r>
            <w:r>
              <w:rPr>
                <w:rFonts w:ascii="Times New Roman" w:hAnsi="Times New Roman"/>
                <w:color w:val="333333"/>
                <w:sz w:val="20"/>
                <w:szCs w:val="20"/>
                <w:lang w:val="en-GB"/>
              </w:rPr>
              <w:t>general</w:t>
            </w:r>
            <w:r w:rsidRPr="00B254A1">
              <w:rPr>
                <w:rFonts w:ascii="Times New Roman" w:hAnsi="Times New Roman"/>
                <w:color w:val="333333"/>
                <w:sz w:val="20"/>
                <w:szCs w:val="20"/>
                <w:lang w:val="en-GB"/>
              </w:rPr>
              <w:t xml:space="preserve"> ethics</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and in difficult cases </w:t>
            </w:r>
            <w:r>
              <w:rPr>
                <w:rFonts w:ascii="Times New Roman" w:hAnsi="Times New Roman"/>
                <w:color w:val="333333"/>
                <w:sz w:val="20"/>
                <w:szCs w:val="20"/>
                <w:lang w:val="en-GB"/>
              </w:rPr>
              <w:t>where there is</w:t>
            </w:r>
            <w:r w:rsidRPr="00B254A1">
              <w:rPr>
                <w:rFonts w:ascii="Times New Roman" w:hAnsi="Times New Roman"/>
                <w:color w:val="333333"/>
                <w:sz w:val="20"/>
                <w:szCs w:val="20"/>
                <w:lang w:val="en-GB"/>
              </w:rPr>
              <w:t xml:space="preserve"> conflicting evidence</w:t>
            </w:r>
            <w:r w:rsidRPr="00B254A1">
              <w:rPr>
                <w:rFonts w:ascii="Times New Roman" w:hAnsi="Times New Roman"/>
                <w:color w:val="333333"/>
                <w:sz w:val="20"/>
                <w:szCs w:val="20"/>
                <w:shd w:val="clear" w:color="auto" w:fill="F6F6F8"/>
                <w:lang w:val="en-GB"/>
              </w:rPr>
              <w:t>.</w:t>
            </w: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training judges, prosecutors and lawyers on gender-based violence, including rape (Ghana);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investigative capacity of the police and prosecutors in all forms of gender-based violence (Iceland);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FD23EE">
              <w:rPr>
                <w:rFonts w:ascii="Times New Roman" w:eastAsia="Times New Roman" w:hAnsi="Times New Roman" w:cs="Times New Roman"/>
                <w:b/>
                <w:sz w:val="20"/>
                <w:szCs w:val="20"/>
                <w:lang w:val="en-GB"/>
              </w:rPr>
              <w:t>Accepted.</w:t>
            </w:r>
          </w:p>
        </w:tc>
      </w:tr>
      <w:tr w:rsidR="00A42A1C" w:rsidRPr="00921485"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training to judges, prosecutors and lawyers about gender based violence, including rape and other sexual violence, in line with SDG 16 (Netherlands);</w:t>
            </w:r>
          </w:p>
        </w:tc>
        <w:tc>
          <w:tcPr>
            <w:tcW w:w="6804" w:type="dxa"/>
            <w:vMerge w:val="restart"/>
          </w:tcPr>
          <w:p w:rsidR="00A42A1C" w:rsidRDefault="00A42A1C" w:rsidP="00101FCA">
            <w:pPr>
              <w:rPr>
                <w:rFonts w:ascii="Times New Roman" w:eastAsia="Times New Roman" w:hAnsi="Times New Roman" w:cs="Times New Roman"/>
                <w:sz w:val="20"/>
                <w:szCs w:val="20"/>
                <w:lang w:val="en-GB"/>
              </w:rPr>
            </w:pPr>
            <w:r w:rsidRPr="28DBD327">
              <w:rPr>
                <w:rFonts w:ascii="Times New Roman" w:hAnsi="Times New Roman"/>
                <w:b/>
                <w:bCs/>
                <w:sz w:val="20"/>
                <w:szCs w:val="20"/>
                <w:lang w:val="en-GB"/>
              </w:rPr>
              <w:t xml:space="preserve">Accepted. </w:t>
            </w:r>
            <w:r w:rsidRPr="28DBD327">
              <w:rPr>
                <w:rFonts w:ascii="Times New Roman" w:eastAsia="Times New Roman" w:hAnsi="Times New Roman" w:cs="Times New Roman"/>
                <w:sz w:val="20"/>
                <w:szCs w:val="20"/>
                <w:lang w:val="en-GB"/>
              </w:rPr>
              <w:t>See 123 and 124.</w:t>
            </w:r>
          </w:p>
          <w:p w:rsidR="00A42A1C" w:rsidRPr="00AD22DC" w:rsidRDefault="00A42A1C" w:rsidP="00101FCA">
            <w:pPr>
              <w:rPr>
                <w:rFonts w:ascii="Times New Roman" w:hAnsi="Times New Roman" w:cs="Times New Roman"/>
                <w:sz w:val="20"/>
                <w:szCs w:val="20"/>
                <w:highlight w:val="yellow"/>
                <w:lang w:val="en-GB"/>
              </w:rPr>
            </w:pPr>
          </w:p>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targeted training programmes to enhance the capacities of police, prosecutors and the Judiciary in cases of gender-based violence (Seychelles);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investigative capacity of police and prosecutors in relation to all forms of gender-based violence (Australia);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FD23EE">
              <w:rPr>
                <w:rFonts w:ascii="Times New Roman" w:eastAsia="Times New Roman" w:hAnsi="Times New Roman" w:cs="Times New Roman"/>
                <w:b/>
                <w:sz w:val="20"/>
                <w:szCs w:val="20"/>
                <w:lang w:val="en-GB"/>
              </w:rPr>
              <w:t>Accepted.</w:t>
            </w:r>
          </w:p>
        </w:tc>
      </w:tr>
      <w:tr w:rsidR="00D824A6" w:rsidRPr="00F30CB1" w:rsidTr="00BE4A37">
        <w:trPr>
          <w:trHeight w:val="814"/>
        </w:trPr>
        <w:tc>
          <w:tcPr>
            <w:tcW w:w="13887" w:type="dxa"/>
            <w:gridSpan w:val="3"/>
            <w:shd w:val="clear" w:color="auto" w:fill="E7E6E6" w:themeFill="background2"/>
          </w:tcPr>
          <w:p w:rsidR="00D824A6" w:rsidRPr="00D77038" w:rsidRDefault="00D824A6" w:rsidP="00D43FB4">
            <w:pPr>
              <w:rPr>
                <w:b/>
                <w:lang w:val="en-GB"/>
              </w:rPr>
            </w:pPr>
          </w:p>
          <w:p w:rsidR="00D824A6" w:rsidRPr="00D77038" w:rsidRDefault="00D77038" w:rsidP="00D77038">
            <w:pPr>
              <w:jc w:val="center"/>
              <w:rPr>
                <w:b/>
                <w:highlight w:val="yellow"/>
                <w:lang w:val="en-GB"/>
              </w:rPr>
            </w:pPr>
            <w:r w:rsidRPr="00D77038">
              <w:rPr>
                <w:b/>
                <w:lang w:val="en-GB"/>
              </w:rPr>
              <w:t>Measures relating to the legal system</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129</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adequate financing of courts having in mind unacceptable long delays in dealing with cases before courts owing to a lack of human resources of the judiciary (Russian Federation);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sidRPr="00ED4994">
              <w:rPr>
                <w:rFonts w:ascii="Times New Roman" w:hAnsi="Times New Roman"/>
                <w:b/>
                <w:bCs/>
                <w:sz w:val="20"/>
                <w:szCs w:val="20"/>
                <w:lang w:val="en-GB"/>
              </w:rPr>
              <w:t xml:space="preserve">Partially accepted. </w:t>
            </w:r>
            <w:r w:rsidRPr="00297D9E">
              <w:rPr>
                <w:rFonts w:ascii="Times New Roman" w:hAnsi="Times New Roman"/>
                <w:color w:val="333333"/>
                <w:sz w:val="20"/>
                <w:szCs w:val="20"/>
                <w:lang w:val="en-GB"/>
              </w:rPr>
              <w:t xml:space="preserve">The Storting draws up aims and objectives and the annual budget framework for the courts and the </w:t>
            </w:r>
            <w:r w:rsidRPr="00297D9E">
              <w:rPr>
                <w:rFonts w:ascii="Times New Roman" w:hAnsi="Times New Roman"/>
                <w:sz w:val="20"/>
                <w:szCs w:val="20"/>
                <w:lang w:val="en-GB"/>
              </w:rPr>
              <w:t>Norwegian Courts Administration</w:t>
            </w:r>
            <w:r w:rsidRPr="00297D9E">
              <w:rPr>
                <w:rFonts w:ascii="Times New Roman" w:hAnsi="Times New Roman"/>
                <w:color w:val="333333"/>
                <w:sz w:val="20"/>
                <w:szCs w:val="20"/>
                <w:lang w:val="en-GB"/>
              </w:rPr>
              <w:t xml:space="preserve"> (NCA). The Ministry of Justice is not in a position to instruct the NCA on specific administrative matters.</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130</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legal framework to effectively regulate discretion of judges on the use of solitary confinement and to assess the need for it (Jordan);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b/>
                <w:sz w:val="20"/>
                <w:szCs w:val="20"/>
                <w:lang w:val="en-GB"/>
              </w:rPr>
              <w:t xml:space="preserve"> </w:t>
            </w:r>
            <w:r w:rsidRPr="00B254A1">
              <w:rPr>
                <w:rFonts w:ascii="Times New Roman" w:eastAsia="Times New Roman" w:hAnsi="Times New Roman" w:cs="Times New Roman"/>
                <w:sz w:val="20"/>
                <w:szCs w:val="20"/>
                <w:lang w:val="en-GB"/>
              </w:rPr>
              <w:t xml:space="preserve">The Criminal Procedure Act is currently under revision. </w:t>
            </w:r>
            <w:r>
              <w:rPr>
                <w:rFonts w:ascii="Times New Roman" w:eastAsia="Times New Roman" w:hAnsi="Times New Roman" w:cs="Times New Roman"/>
                <w:sz w:val="20"/>
                <w:szCs w:val="20"/>
                <w:lang w:val="en-GB"/>
              </w:rPr>
              <w:t>In this connection, the</w:t>
            </w:r>
            <w:r w:rsidRPr="00B254A1">
              <w:rPr>
                <w:rFonts w:ascii="Times New Roman" w:eastAsia="Times New Roman" w:hAnsi="Times New Roman" w:cs="Times New Roman"/>
                <w:sz w:val="20"/>
                <w:szCs w:val="20"/>
                <w:lang w:val="en-GB"/>
              </w:rPr>
              <w:t xml:space="preserve"> Government will consider proposing amendments to the </w:t>
            </w:r>
            <w:r>
              <w:rPr>
                <w:rFonts w:ascii="Times New Roman" w:eastAsia="Times New Roman" w:hAnsi="Times New Roman" w:cs="Times New Roman"/>
                <w:sz w:val="20"/>
                <w:szCs w:val="20"/>
                <w:lang w:val="en-GB"/>
              </w:rPr>
              <w:t>provisions on</w:t>
            </w:r>
            <w:r w:rsidRPr="00B254A1">
              <w:rPr>
                <w:rFonts w:ascii="Times New Roman" w:eastAsia="Times New Roman" w:hAnsi="Times New Roman" w:cs="Times New Roman"/>
                <w:sz w:val="20"/>
                <w:szCs w:val="20"/>
                <w:lang w:val="en-GB"/>
              </w:rPr>
              <w:t xml:space="preserve"> the use of solitary confinement during pre-trial detention.</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131</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improve conditions for prisoners with psychological disabilities and serious mental health problems, including by providing full access to mental healthcare services in all prison facilities or limiting the use of isolation (Germany);</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sidRPr="170F7457">
              <w:rPr>
                <w:rFonts w:ascii="Times New Roman" w:eastAsia="Times New Roman" w:hAnsi="Times New Roman" w:cs="Times New Roman"/>
                <w:b/>
                <w:bCs/>
                <w:sz w:val="20"/>
                <w:szCs w:val="20"/>
                <w:lang w:val="en-GB"/>
              </w:rPr>
              <w:t xml:space="preserve">Accepted. </w:t>
            </w:r>
            <w:r w:rsidRPr="00B254A1">
              <w:rPr>
                <w:rFonts w:ascii="Times New Roman" w:eastAsia="Times New Roman" w:hAnsi="Times New Roman" w:cs="Times New Roman"/>
                <w:sz w:val="20"/>
                <w:szCs w:val="20"/>
                <w:lang w:val="en-GB"/>
              </w:rPr>
              <w:t xml:space="preserve">Measures are being taken to improve access to mental health care for </w:t>
            </w:r>
            <w:r>
              <w:rPr>
                <w:rFonts w:ascii="Times New Roman" w:eastAsia="Times New Roman" w:hAnsi="Times New Roman" w:cs="Times New Roman"/>
                <w:sz w:val="20"/>
                <w:szCs w:val="20"/>
                <w:lang w:val="en-GB"/>
              </w:rPr>
              <w:t>prisoners</w:t>
            </w:r>
            <w:r w:rsidRPr="00B254A1">
              <w:rPr>
                <w:rFonts w:ascii="Times New Roman" w:eastAsia="Times New Roman" w:hAnsi="Times New Roman" w:cs="Times New Roman"/>
                <w:sz w:val="20"/>
                <w:szCs w:val="20"/>
                <w:lang w:val="en-GB"/>
              </w:rPr>
              <w:t xml:space="preserve"> over the coming years. </w:t>
            </w:r>
            <w:r w:rsidRPr="170F7457">
              <w:rPr>
                <w:rFonts w:ascii="Times New Roman" w:eastAsia="Times New Roman" w:hAnsi="Times New Roman" w:cs="Times New Roman"/>
                <w:sz w:val="20"/>
                <w:szCs w:val="20"/>
                <w:lang w:val="en-GB"/>
              </w:rPr>
              <w:t xml:space="preserve"> </w:t>
            </w:r>
          </w:p>
        </w:tc>
      </w:tr>
      <w:tr w:rsidR="00F24D3E" w:rsidRPr="00F732FC"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132</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Improve detention conditions in the petitionary system and in the temporary detention places for asylum seekers (Russian Federation);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F24D3E" w:rsidRPr="00921485"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133</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Introduce clearer and more restrictive legal criteria to limit the holding of people in solitary confinement during preventative detention to the absolute minimum (Spain);</w:t>
            </w:r>
          </w:p>
        </w:tc>
        <w:tc>
          <w:tcPr>
            <w:tcW w:w="6804" w:type="dxa"/>
          </w:tcPr>
          <w:p w:rsidR="00F24D3E" w:rsidRPr="00233AF8" w:rsidRDefault="00F24D3E" w:rsidP="003803AF">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sz w:val="20"/>
                <w:szCs w:val="20"/>
                <w:lang w:val="en-GB"/>
              </w:rPr>
              <w:t xml:space="preserve"> See 130.</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134</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Evaluate the effects of solitary confinement in prisons with a view to reducing it and use alternative measures whenever possible (Sweden);</w:t>
            </w:r>
          </w:p>
        </w:tc>
        <w:tc>
          <w:tcPr>
            <w:tcW w:w="6804" w:type="dxa"/>
          </w:tcPr>
          <w:p w:rsidR="00F24D3E" w:rsidRPr="00233AF8" w:rsidRDefault="00EA2F21" w:rsidP="00101FCA">
            <w:pPr>
              <w:rPr>
                <w:rFonts w:ascii="Times New Roman" w:eastAsia="Times New Roman" w:hAnsi="Times New Roman" w:cs="Times New Roman"/>
                <w:sz w:val="20"/>
                <w:szCs w:val="20"/>
                <w:lang w:val="en-GB"/>
              </w:rPr>
            </w:pPr>
            <w:r w:rsidRPr="00EA2F21">
              <w:rPr>
                <w:rFonts w:ascii="Times New Roman" w:eastAsia="Times New Roman" w:hAnsi="Times New Roman" w:cs="Times New Roman"/>
                <w:b/>
                <w:sz w:val="20"/>
                <w:szCs w:val="20"/>
                <w:lang w:val="en-US"/>
              </w:rPr>
              <w:t>Accepted.</w:t>
            </w:r>
            <w:r w:rsidRPr="00EA2F21">
              <w:rPr>
                <w:rFonts w:ascii="Times New Roman" w:eastAsia="Times New Roman" w:hAnsi="Times New Roman" w:cs="Times New Roman"/>
                <w:sz w:val="20"/>
                <w:szCs w:val="20"/>
                <w:lang w:val="en-US"/>
              </w:rPr>
              <w:t xml:space="preserve"> </w:t>
            </w:r>
            <w:r w:rsidRPr="00EA2F21">
              <w:rPr>
                <w:rFonts w:ascii="Times New Roman" w:eastAsia="Times New Roman" w:hAnsi="Times New Roman" w:cs="Times New Roman"/>
                <w:sz w:val="20"/>
                <w:szCs w:val="20"/>
                <w:lang w:val="en-GB"/>
              </w:rPr>
              <w:t>The Government will reduce the use of solitary confinement and acknowledges that isolation may have detrimental effects on prisoners.</w:t>
            </w:r>
          </w:p>
        </w:tc>
      </w:tr>
      <w:tr w:rsidR="00EA2F21" w:rsidRPr="00F30CB1" w:rsidTr="00BE4A37">
        <w:trPr>
          <w:trHeight w:val="814"/>
        </w:trPr>
        <w:tc>
          <w:tcPr>
            <w:tcW w:w="13887" w:type="dxa"/>
            <w:gridSpan w:val="3"/>
            <w:shd w:val="clear" w:color="auto" w:fill="E7E6E6" w:themeFill="background2"/>
          </w:tcPr>
          <w:p w:rsidR="00EA2F21" w:rsidRPr="00D77038" w:rsidRDefault="00EA2F21" w:rsidP="00922DE2">
            <w:pPr>
              <w:rPr>
                <w:b/>
                <w:lang w:val="en-GB"/>
              </w:rPr>
            </w:pPr>
          </w:p>
          <w:p w:rsidR="00EA2F21" w:rsidRPr="00D77038" w:rsidRDefault="00EA2F21" w:rsidP="00922DE2">
            <w:pPr>
              <w:jc w:val="center"/>
              <w:rPr>
                <w:b/>
                <w:highlight w:val="yellow"/>
                <w:lang w:val="en-GB"/>
              </w:rPr>
            </w:pPr>
            <w:r w:rsidRPr="00EA2F21">
              <w:rPr>
                <w:b/>
                <w:lang w:val="en-GB"/>
              </w:rPr>
              <w:t>Protection of freedom of religion or belief and human rights defenders</w:t>
            </w:r>
          </w:p>
        </w:tc>
      </w:tr>
      <w:tr w:rsidR="00F24D3E" w:rsidRPr="00F30CB1" w:rsidTr="00BB4D03">
        <w:tc>
          <w:tcPr>
            <w:tcW w:w="562" w:type="dxa"/>
          </w:tcPr>
          <w:p w:rsidR="00F24D3E" w:rsidRPr="000F5B75"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135</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0F5B75">
              <w:rPr>
                <w:rFonts w:ascii="Times New Roman" w:eastAsia="Times New Roman" w:hAnsi="Times New Roman" w:cs="Times New Roman"/>
                <w:sz w:val="20"/>
                <w:szCs w:val="20"/>
                <w:lang w:val="en-GB"/>
              </w:rPr>
              <w:t xml:space="preserve">Ensure that the right to freedom of thought, conscience and religion or belief are duly recognized by the constitution </w:t>
            </w:r>
            <w:r w:rsidRPr="00233AF8">
              <w:rPr>
                <w:rFonts w:ascii="Times New Roman" w:eastAsia="Times New Roman" w:hAnsi="Times New Roman" w:cs="Times New Roman"/>
                <w:sz w:val="20"/>
                <w:szCs w:val="20"/>
                <w:lang w:val="en-GB"/>
              </w:rPr>
              <w:t>(Bangladesh);</w:t>
            </w:r>
          </w:p>
        </w:tc>
        <w:tc>
          <w:tcPr>
            <w:tcW w:w="6804" w:type="dxa"/>
          </w:tcPr>
          <w:p w:rsidR="00F24D3E" w:rsidRPr="000F5B75" w:rsidRDefault="00F24D3E" w:rsidP="007E60E6">
            <w:pPr>
              <w:rPr>
                <w:rFonts w:ascii="Times New Roman" w:eastAsia="Times New Roman" w:hAnsi="Times New Roman" w:cs="Times New Roman"/>
                <w:sz w:val="20"/>
                <w:szCs w:val="20"/>
                <w:lang w:val="en-GB"/>
              </w:rPr>
            </w:pPr>
            <w:r w:rsidRPr="08BB495B">
              <w:rPr>
                <w:rFonts w:ascii="Times New Roman" w:eastAsia="Times New Roman" w:hAnsi="Times New Roman" w:cs="Times New Roman"/>
                <w:b/>
                <w:bCs/>
                <w:sz w:val="20"/>
                <w:szCs w:val="20"/>
                <w:lang w:val="en-GB"/>
              </w:rPr>
              <w:t xml:space="preserve">Accepted, already implemented. </w:t>
            </w:r>
            <w:r w:rsidRPr="00BD20D5">
              <w:rPr>
                <w:rFonts w:ascii="Times New Roman" w:eastAsia="Times New Roman" w:hAnsi="Times New Roman" w:cs="Times New Roman"/>
                <w:sz w:val="20"/>
                <w:szCs w:val="20"/>
                <w:lang w:val="en-GB"/>
              </w:rPr>
              <w:t xml:space="preserve">The right to free exercise of religion is recognised in Article 16 of the Constitution. Article 16 </w:t>
            </w:r>
            <w:r w:rsidRPr="008B6B71">
              <w:rPr>
                <w:rFonts w:ascii="Times New Roman" w:eastAsia="Times New Roman" w:hAnsi="Times New Roman" w:cs="Times New Roman"/>
                <w:sz w:val="20"/>
                <w:szCs w:val="20"/>
                <w:lang w:val="en-GB"/>
              </w:rPr>
              <w:t xml:space="preserve">should be interpreted in </w:t>
            </w:r>
            <w:r>
              <w:rPr>
                <w:rFonts w:ascii="Times New Roman" w:eastAsia="Times New Roman" w:hAnsi="Times New Roman" w:cs="Times New Roman"/>
                <w:sz w:val="20"/>
                <w:szCs w:val="20"/>
                <w:lang w:val="en-GB"/>
              </w:rPr>
              <w:t xml:space="preserve">the </w:t>
            </w:r>
            <w:r w:rsidRPr="008B6B71">
              <w:rPr>
                <w:rFonts w:ascii="Times New Roman" w:eastAsia="Times New Roman" w:hAnsi="Times New Roman" w:cs="Times New Roman"/>
                <w:sz w:val="20"/>
                <w:szCs w:val="20"/>
                <w:lang w:val="en-GB"/>
              </w:rPr>
              <w:t xml:space="preserve">light </w:t>
            </w:r>
            <w:r>
              <w:rPr>
                <w:rFonts w:ascii="Times New Roman" w:eastAsia="Times New Roman" w:hAnsi="Times New Roman" w:cs="Times New Roman"/>
                <w:sz w:val="20"/>
                <w:szCs w:val="20"/>
                <w:lang w:val="en-GB"/>
              </w:rPr>
              <w:t xml:space="preserve">of Article 9 </w:t>
            </w:r>
            <w:r w:rsidRPr="00BD20D5">
              <w:rPr>
                <w:rFonts w:ascii="Times New Roman" w:eastAsia="Times New Roman" w:hAnsi="Times New Roman" w:cs="Times New Roman"/>
                <w:sz w:val="20"/>
                <w:szCs w:val="20"/>
                <w:lang w:val="en-GB"/>
              </w:rPr>
              <w:t xml:space="preserve">of the ECHR, </w:t>
            </w:r>
            <w:r>
              <w:rPr>
                <w:rFonts w:ascii="Times New Roman" w:eastAsia="Times New Roman" w:hAnsi="Times New Roman" w:cs="Times New Roman"/>
                <w:sz w:val="20"/>
                <w:szCs w:val="20"/>
                <w:lang w:val="en-GB"/>
              </w:rPr>
              <w:t xml:space="preserve">which has been </w:t>
            </w:r>
            <w:r w:rsidRPr="00BD20D5">
              <w:rPr>
                <w:rFonts w:ascii="Times New Roman" w:eastAsia="Times New Roman" w:hAnsi="Times New Roman" w:cs="Times New Roman"/>
                <w:sz w:val="20"/>
                <w:szCs w:val="20"/>
                <w:lang w:val="en-GB"/>
              </w:rPr>
              <w:t xml:space="preserve">implemented in </w:t>
            </w:r>
            <w:r>
              <w:rPr>
                <w:rFonts w:ascii="Times New Roman" w:eastAsia="Times New Roman" w:hAnsi="Times New Roman" w:cs="Times New Roman"/>
                <w:sz w:val="20"/>
                <w:szCs w:val="20"/>
                <w:lang w:val="en-GB"/>
              </w:rPr>
              <w:t xml:space="preserve">the </w:t>
            </w:r>
            <w:r w:rsidR="007E60E6">
              <w:rPr>
                <w:rFonts w:ascii="Times New Roman" w:eastAsia="Times New Roman" w:hAnsi="Times New Roman" w:cs="Times New Roman"/>
                <w:sz w:val="20"/>
                <w:szCs w:val="20"/>
                <w:lang w:val="en-GB"/>
              </w:rPr>
              <w:t>H</w:t>
            </w:r>
            <w:r w:rsidRPr="00BD20D5">
              <w:rPr>
                <w:rFonts w:ascii="Times New Roman" w:eastAsia="Times New Roman" w:hAnsi="Times New Roman" w:cs="Times New Roman"/>
                <w:sz w:val="20"/>
                <w:szCs w:val="20"/>
                <w:lang w:val="en-GB"/>
              </w:rPr>
              <w:t>uman Rights Act.</w:t>
            </w:r>
            <w:r>
              <w:rPr>
                <w:lang w:val="en-GB"/>
              </w:rPr>
              <w:t xml:space="preserve"> </w:t>
            </w:r>
          </w:p>
        </w:tc>
      </w:tr>
      <w:tr w:rsidR="005311E7" w:rsidRPr="00F732FC" w:rsidTr="00BB4D03">
        <w:tc>
          <w:tcPr>
            <w:tcW w:w="562" w:type="dxa"/>
          </w:tcPr>
          <w:p w:rsidR="005311E7"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136</w:t>
            </w:r>
          </w:p>
        </w:tc>
        <w:tc>
          <w:tcPr>
            <w:tcW w:w="6521" w:type="dxa"/>
          </w:tcPr>
          <w:p w:rsidR="005311E7" w:rsidRPr="00233AF8" w:rsidRDefault="005311E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the equal protection of religious and belief communities under law (Barbados);</w:t>
            </w:r>
          </w:p>
        </w:tc>
        <w:tc>
          <w:tcPr>
            <w:tcW w:w="6804" w:type="dxa"/>
            <w:vMerge w:val="restart"/>
          </w:tcPr>
          <w:p w:rsidR="005311E7" w:rsidRPr="00233AF8" w:rsidRDefault="005311E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5311E7" w:rsidRPr="00233AF8" w:rsidRDefault="005311E7" w:rsidP="00101FCA">
            <w:pPr>
              <w:rPr>
                <w:rFonts w:ascii="Times New Roman" w:eastAsia="Times New Roman" w:hAnsi="Times New Roman" w:cs="Times New Roman"/>
                <w:sz w:val="20"/>
                <w:szCs w:val="20"/>
                <w:lang w:val="en-GB"/>
              </w:rPr>
            </w:pPr>
          </w:p>
        </w:tc>
      </w:tr>
      <w:tr w:rsidR="005311E7" w:rsidRPr="00F30CB1" w:rsidTr="00BB4D03">
        <w:tc>
          <w:tcPr>
            <w:tcW w:w="562" w:type="dxa"/>
          </w:tcPr>
          <w:p w:rsidR="005311E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137</w:t>
            </w:r>
          </w:p>
        </w:tc>
        <w:tc>
          <w:tcPr>
            <w:tcW w:w="6521" w:type="dxa"/>
          </w:tcPr>
          <w:p w:rsidR="005311E7" w:rsidRPr="00233AF8" w:rsidRDefault="005311E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ensure freedom of belief and to prohibit racial discrimination and hatred (Myanmar);</w:t>
            </w:r>
          </w:p>
        </w:tc>
        <w:tc>
          <w:tcPr>
            <w:tcW w:w="6804" w:type="dxa"/>
            <w:vMerge/>
          </w:tcPr>
          <w:p w:rsidR="005311E7" w:rsidRPr="00233AF8" w:rsidRDefault="005311E7" w:rsidP="00101FCA">
            <w:pPr>
              <w:rPr>
                <w:rFonts w:ascii="Times New Roman" w:eastAsia="Times New Roman" w:hAnsi="Times New Roman" w:cs="Times New Roman"/>
                <w:sz w:val="20"/>
                <w:szCs w:val="20"/>
                <w:lang w:val="en-GB"/>
              </w:rPr>
            </w:pPr>
          </w:p>
        </w:tc>
      </w:tr>
      <w:tr w:rsidR="00F24D3E" w:rsidRPr="00F30CB1" w:rsidTr="00BB4D03">
        <w:tc>
          <w:tcPr>
            <w:tcW w:w="562" w:type="dxa"/>
          </w:tcPr>
          <w:p w:rsidR="00F24D3E"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138</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protection of human rights defenders, including state apparatus which have fallen victims in carrying out the task of defending human rights (Indonesia);</w:t>
            </w:r>
          </w:p>
        </w:tc>
        <w:tc>
          <w:tcPr>
            <w:tcW w:w="6804" w:type="dxa"/>
          </w:tcPr>
          <w:p w:rsidR="00394F49" w:rsidRPr="00394F49" w:rsidRDefault="00394F49" w:rsidP="00394F49">
            <w:pPr>
              <w:rPr>
                <w:rFonts w:ascii="Times New Roman" w:eastAsia="Times New Roman" w:hAnsi="Times New Roman" w:cs="Times New Roman"/>
                <w:b/>
                <w:bCs/>
                <w:sz w:val="20"/>
                <w:szCs w:val="20"/>
                <w:lang w:val="en-GB"/>
              </w:rPr>
            </w:pPr>
            <w:r w:rsidRPr="00394F49">
              <w:rPr>
                <w:rFonts w:ascii="Times New Roman" w:eastAsia="Times New Roman" w:hAnsi="Times New Roman" w:cs="Times New Roman"/>
                <w:b/>
                <w:bCs/>
                <w:sz w:val="20"/>
                <w:szCs w:val="20"/>
                <w:lang w:val="en-GB"/>
              </w:rPr>
              <w:t>Accepted, already implemented.</w:t>
            </w:r>
            <w:r w:rsidRPr="00394F49">
              <w:rPr>
                <w:rFonts w:ascii="Times New Roman" w:eastAsia="Times New Roman" w:hAnsi="Times New Roman" w:cs="Times New Roman"/>
                <w:sz w:val="20"/>
                <w:szCs w:val="20"/>
                <w:lang w:val="en-GB"/>
              </w:rPr>
              <w:t xml:space="preserve"> Human rights defenders, including civil servants, are already afforded effective protection under Norwegian law. </w:t>
            </w:r>
          </w:p>
          <w:p w:rsidR="00F24D3E" w:rsidRPr="00233AF8" w:rsidRDefault="00F24D3E" w:rsidP="00101FCA">
            <w:pPr>
              <w:rPr>
                <w:rFonts w:ascii="Times New Roman" w:eastAsia="Times New Roman" w:hAnsi="Times New Roman" w:cs="Times New Roman"/>
                <w:sz w:val="20"/>
                <w:szCs w:val="20"/>
                <w:lang w:val="en-GB"/>
              </w:rPr>
            </w:pPr>
          </w:p>
        </w:tc>
      </w:tr>
      <w:tr w:rsidR="00394F49" w:rsidRPr="00F30CB1" w:rsidTr="00BE4A37">
        <w:trPr>
          <w:trHeight w:val="814"/>
        </w:trPr>
        <w:tc>
          <w:tcPr>
            <w:tcW w:w="13887" w:type="dxa"/>
            <w:gridSpan w:val="3"/>
            <w:shd w:val="clear" w:color="auto" w:fill="E7E6E6" w:themeFill="background2"/>
          </w:tcPr>
          <w:p w:rsidR="00394F49" w:rsidRPr="00D77038" w:rsidRDefault="00394F49" w:rsidP="00922DE2">
            <w:pPr>
              <w:rPr>
                <w:b/>
                <w:lang w:val="en-GB"/>
              </w:rPr>
            </w:pPr>
          </w:p>
          <w:p w:rsidR="00394F49" w:rsidRPr="00D77038" w:rsidRDefault="00A00C25" w:rsidP="00922DE2">
            <w:pPr>
              <w:jc w:val="center"/>
              <w:rPr>
                <w:b/>
                <w:highlight w:val="yellow"/>
                <w:lang w:val="en-GB"/>
              </w:rPr>
            </w:pPr>
            <w:r w:rsidRPr="00A00C25">
              <w:rPr>
                <w:b/>
                <w:lang w:val="en-GB"/>
              </w:rPr>
              <w:t>Measures relating to human trafficking</w:t>
            </w:r>
          </w:p>
        </w:tc>
      </w:tr>
      <w:tr w:rsidR="00394F49" w:rsidRPr="00F732FC" w:rsidTr="00BB4D03">
        <w:tc>
          <w:tcPr>
            <w:tcW w:w="562" w:type="dxa"/>
          </w:tcPr>
          <w:p w:rsidR="00394F49"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139</w:t>
            </w:r>
          </w:p>
        </w:tc>
        <w:tc>
          <w:tcPr>
            <w:tcW w:w="6521" w:type="dxa"/>
          </w:tcPr>
          <w:p w:rsidR="00394F49" w:rsidRPr="00233AF8" w:rsidRDefault="00394F4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Increase efforts to combat trafficking, protect the victims and prosecute the perpetrators (Greece);</w:t>
            </w:r>
          </w:p>
        </w:tc>
        <w:tc>
          <w:tcPr>
            <w:tcW w:w="6804" w:type="dxa"/>
            <w:vMerge w:val="restart"/>
          </w:tcPr>
          <w:p w:rsidR="00394F49" w:rsidRPr="003819D7" w:rsidRDefault="00394F49" w:rsidP="00101FCA">
            <w:pPr>
              <w:rPr>
                <w:rFonts w:ascii="Times New Roman" w:eastAsia="Times New Roman" w:hAnsi="Times New Roman" w:cs="Times New Roman"/>
                <w:b/>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p>
          <w:p w:rsidR="00394F49" w:rsidRPr="00233AF8" w:rsidRDefault="00394F49" w:rsidP="00101FCA">
            <w:pPr>
              <w:rPr>
                <w:rFonts w:ascii="Times New Roman" w:eastAsia="Times New Roman" w:hAnsi="Times New Roman" w:cs="Times New Roman"/>
                <w:sz w:val="20"/>
                <w:szCs w:val="20"/>
                <w:lang w:val="en-GB"/>
              </w:rPr>
            </w:pPr>
          </w:p>
        </w:tc>
      </w:tr>
      <w:tr w:rsidR="00394F49" w:rsidRPr="00F30CB1" w:rsidTr="00BB4D03">
        <w:tc>
          <w:tcPr>
            <w:tcW w:w="562" w:type="dxa"/>
          </w:tcPr>
          <w:p w:rsidR="00394F49"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140</w:t>
            </w:r>
          </w:p>
        </w:tc>
        <w:tc>
          <w:tcPr>
            <w:tcW w:w="6521" w:type="dxa"/>
          </w:tcPr>
          <w:p w:rsidR="00394F49" w:rsidRPr="00233AF8" w:rsidRDefault="00394F4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its efforts in combating human trafficking, and the protection of the rights of victims of human trafficking (Nigeria);</w:t>
            </w:r>
          </w:p>
        </w:tc>
        <w:tc>
          <w:tcPr>
            <w:tcW w:w="6804" w:type="dxa"/>
            <w:vMerge/>
          </w:tcPr>
          <w:p w:rsidR="00394F49" w:rsidRPr="00233AF8" w:rsidRDefault="00394F49"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fr-CH"/>
              </w:rPr>
            </w:pPr>
            <w:r>
              <w:rPr>
                <w:rFonts w:ascii="Times New Roman" w:eastAsia="Times New Roman" w:hAnsi="Times New Roman" w:cs="Times New Roman"/>
                <w:sz w:val="20"/>
                <w:szCs w:val="20"/>
                <w:lang w:val="fr-CH"/>
              </w:rPr>
              <w:t>141</w:t>
            </w:r>
          </w:p>
        </w:tc>
        <w:tc>
          <w:tcPr>
            <w:tcW w:w="6521" w:type="dxa"/>
          </w:tcPr>
          <w:p w:rsidR="00554327" w:rsidRPr="00233AF8" w:rsidRDefault="00554327" w:rsidP="00101FCA">
            <w:pPr>
              <w:rPr>
                <w:rFonts w:ascii="Times New Roman" w:eastAsia="Times New Roman" w:hAnsi="Times New Roman" w:cs="Times New Roman"/>
                <w:sz w:val="20"/>
                <w:szCs w:val="20"/>
                <w:lang w:val="fr-CH"/>
              </w:rPr>
            </w:pPr>
            <w:r w:rsidRPr="00233AF8">
              <w:rPr>
                <w:rFonts w:ascii="Times New Roman" w:eastAsia="Times New Roman" w:hAnsi="Times New Roman" w:cs="Times New Roman"/>
                <w:sz w:val="20"/>
                <w:szCs w:val="20"/>
                <w:lang w:val="en-GB"/>
              </w:rPr>
              <w:t>Take a more holistic, human rights-based approach to tackling human trafficking, and further improve the identification of victims of human trafficking by creating a formalized National Referral Mechanism (United Kingdom of Great Britain and Northern Ireland);</w:t>
            </w:r>
          </w:p>
        </w:tc>
        <w:tc>
          <w:tcPr>
            <w:tcW w:w="6804" w:type="dxa"/>
            <w:vMerge w:val="restart"/>
          </w:tcPr>
          <w:p w:rsidR="00554327" w:rsidRPr="00ED4994" w:rsidRDefault="00554327" w:rsidP="00101FCA">
            <w:pPr>
              <w:rPr>
                <w:rFonts w:ascii="Times New Roman" w:eastAsia="Times New Roman" w:hAnsi="Times New Roman" w:cs="Times New Roman"/>
                <w:b/>
                <w:sz w:val="20"/>
                <w:szCs w:val="20"/>
                <w:lang w:val="en-GB"/>
              </w:rPr>
            </w:pPr>
            <w:r w:rsidRPr="00ED4994">
              <w:rPr>
                <w:rFonts w:ascii="Times New Roman" w:eastAsia="Times New Roman" w:hAnsi="Times New Roman" w:cs="Times New Roman"/>
                <w:b/>
                <w:sz w:val="20"/>
                <w:szCs w:val="20"/>
                <w:lang w:val="en-GB"/>
              </w:rPr>
              <w:t>Partially accepted</w:t>
            </w:r>
            <w:r w:rsidRPr="00ED4994">
              <w:rPr>
                <w:rFonts w:ascii="Times New Roman" w:eastAsia="Times New Roman" w:hAnsi="Times New Roman" w:cs="Times New Roman"/>
                <w:sz w:val="20"/>
                <w:szCs w:val="20"/>
                <w:lang w:val="en-GB"/>
              </w:rPr>
              <w:t xml:space="preserve">. </w:t>
            </w:r>
            <w:r w:rsidRPr="00D46C19">
              <w:rPr>
                <w:rFonts w:ascii="Times New Roman" w:eastAsia="Times New Roman" w:hAnsi="Times New Roman" w:cs="Times New Roman"/>
                <w:sz w:val="20"/>
                <w:szCs w:val="20"/>
                <w:lang w:val="en-GB"/>
              </w:rPr>
              <w:t>Norway will introduce improvements to its system for identifying victims of trafficking.</w:t>
            </w:r>
            <w:r w:rsidRPr="00B254A1">
              <w:rPr>
                <w:rFonts w:ascii="Times New Roman" w:eastAsia="Times New Roman" w:hAnsi="Times New Roman" w:cs="Times New Roman"/>
                <w:sz w:val="20"/>
                <w:szCs w:val="20"/>
                <w:lang w:val="en-GB"/>
              </w:rPr>
              <w:t xml:space="preserve"> </w:t>
            </w:r>
            <w:r w:rsidRPr="00ED4994">
              <w:rPr>
                <w:rFonts w:ascii="Times New Roman" w:eastAsia="Times New Roman" w:hAnsi="Times New Roman" w:cs="Times New Roman"/>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fr-CH"/>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Create a uniform national system for identifying and following up on victims of trafficking (Bahrain);</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efforts aimed at establishing a national referral mechanism for victims of human trafficking (Georgia);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formalized National Referral Mechanism aimed at the identification and protection of the human rights of victims of trafficking in human beings (Armenia);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measures to combat trafficking in children by tackling the demand for related crimes and allocate additional resources to identify perpetrators of those crimes and bring them to justice (Republic of Moldova);</w:t>
            </w:r>
          </w:p>
        </w:tc>
        <w:tc>
          <w:tcPr>
            <w:tcW w:w="6804" w:type="dxa"/>
            <w:vMerge w:val="restart"/>
          </w:tcPr>
          <w:p w:rsidR="00554327" w:rsidRPr="003819D7" w:rsidRDefault="00554327"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554327" w:rsidRPr="00233AF8" w:rsidRDefault="00554327" w:rsidP="00554327">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efforts in preventing trafficking in children, especially when it comes to children from care centres and reception centres for asylum (Serbia);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0C00F8" w:rsidRPr="00F30CB1" w:rsidTr="00BE4A37">
        <w:trPr>
          <w:trHeight w:val="814"/>
        </w:trPr>
        <w:tc>
          <w:tcPr>
            <w:tcW w:w="13887" w:type="dxa"/>
            <w:gridSpan w:val="3"/>
            <w:shd w:val="clear" w:color="auto" w:fill="E7E6E6" w:themeFill="background2"/>
          </w:tcPr>
          <w:p w:rsidR="000C00F8" w:rsidRPr="00D77038" w:rsidRDefault="000C00F8" w:rsidP="00922DE2">
            <w:pPr>
              <w:rPr>
                <w:b/>
                <w:lang w:val="en-GB"/>
              </w:rPr>
            </w:pPr>
          </w:p>
          <w:p w:rsidR="000C00F8" w:rsidRPr="00D77038" w:rsidRDefault="00C217FC" w:rsidP="00922DE2">
            <w:pPr>
              <w:jc w:val="center"/>
              <w:rPr>
                <w:b/>
                <w:highlight w:val="yellow"/>
                <w:lang w:val="en-GB"/>
              </w:rPr>
            </w:pPr>
            <w:r w:rsidRPr="00C217FC">
              <w:rPr>
                <w:b/>
                <w:lang w:val="en-GB"/>
              </w:rPr>
              <w:t>Safeguarding the right to private and family life</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parental rights and right to private and family life are respected in accordance with international and regional human rights standards (Bangladesh);</w:t>
            </w:r>
          </w:p>
        </w:tc>
        <w:tc>
          <w:tcPr>
            <w:tcW w:w="6804" w:type="dxa"/>
            <w:vMerge w:val="restart"/>
          </w:tcPr>
          <w:p w:rsidR="00554327" w:rsidRPr="003819D7" w:rsidRDefault="00554327" w:rsidP="00101FCA">
            <w:pPr>
              <w:rPr>
                <w:rFonts w:ascii="Times New Roman" w:eastAsia="Times New Roman" w:hAnsi="Times New Roman" w:cs="Times New Roman"/>
                <w:b/>
                <w:bCs/>
                <w:sz w:val="20"/>
                <w:szCs w:val="20"/>
                <w:lang w:val="en-GB"/>
              </w:rPr>
            </w:pPr>
            <w:r w:rsidRPr="03B9492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protection and support for the family as a natural and fundamental unit of society (Egypt);</w:t>
            </w:r>
          </w:p>
        </w:tc>
        <w:tc>
          <w:tcPr>
            <w:tcW w:w="6804" w:type="dxa"/>
            <w:vMerge/>
          </w:tcPr>
          <w:p w:rsidR="00554327" w:rsidRPr="00922DE2" w:rsidRDefault="00554327" w:rsidP="00101FCA">
            <w:pPr>
              <w:rPr>
                <w:rFonts w:ascii="Times New Roman" w:eastAsia="Times New Roman" w:hAnsi="Times New Roman" w:cs="Times New Roman"/>
                <w:sz w:val="20"/>
                <w:szCs w:val="20"/>
                <w:lang w:val="en-US"/>
              </w:rPr>
            </w:pPr>
          </w:p>
        </w:tc>
      </w:tr>
      <w:tr w:rsidR="00554327" w:rsidRPr="00F30CB1" w:rsidTr="00BB4D03">
        <w:tc>
          <w:tcPr>
            <w:tcW w:w="562" w:type="dxa"/>
          </w:tcPr>
          <w:p w:rsidR="00554327" w:rsidRPr="00922DE2" w:rsidRDefault="00AB7E1B"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149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Ensure that </w:t>
            </w:r>
            <w:r w:rsidRPr="00233AF8">
              <w:rPr>
                <w:rFonts w:ascii="Times New Roman" w:eastAsia="Times New Roman" w:hAnsi="Times New Roman" w:cs="Times New Roman"/>
                <w:sz w:val="20"/>
                <w:szCs w:val="20"/>
                <w:lang w:val="en-GB"/>
              </w:rPr>
              <w:t>the</w:t>
            </w:r>
            <w:r w:rsidRPr="00233AF8">
              <w:rPr>
                <w:rFonts w:ascii="Times New Roman" w:eastAsia="Times New Roman" w:hAnsi="Times New Roman" w:cs="Times New Roman"/>
                <w:sz w:val="20"/>
                <w:szCs w:val="20"/>
                <w:lang w:val="en-US"/>
              </w:rPr>
              <w:t xml:space="preserve"> right to family life is duly recognized (Turkey);</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the deprivation of parental rights are subject to adequate safeguards and applied as a measure of last resort, bearing in mind the needs and best interests of the child, in accordance with international law (Brazil);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C00F8">
              <w:rPr>
                <w:rFonts w:ascii="Times New Roman" w:eastAsia="Times New Roman" w:hAnsi="Times New Roman" w:cs="Times New Roman"/>
                <w:b/>
                <w:bCs/>
                <w:sz w:val="20"/>
                <w:szCs w:val="20"/>
                <w:lang w:val="en-GB"/>
              </w:rPr>
              <w:t>Accepted, already implemented.</w:t>
            </w:r>
          </w:p>
        </w:tc>
      </w:tr>
      <w:tr w:rsidR="00E0799C" w:rsidRPr="00F30CB1" w:rsidTr="00BE4A37">
        <w:trPr>
          <w:trHeight w:val="814"/>
        </w:trPr>
        <w:tc>
          <w:tcPr>
            <w:tcW w:w="13887" w:type="dxa"/>
            <w:gridSpan w:val="3"/>
            <w:shd w:val="clear" w:color="auto" w:fill="E7E6E6" w:themeFill="background2"/>
          </w:tcPr>
          <w:p w:rsidR="00E0799C" w:rsidRPr="00D77038" w:rsidRDefault="00E0799C" w:rsidP="00922DE2">
            <w:pPr>
              <w:rPr>
                <w:b/>
                <w:lang w:val="en-GB"/>
              </w:rPr>
            </w:pPr>
          </w:p>
          <w:p w:rsidR="00E0799C" w:rsidRPr="00D77038" w:rsidRDefault="008F68DE" w:rsidP="00922DE2">
            <w:pPr>
              <w:jc w:val="center"/>
              <w:rPr>
                <w:b/>
                <w:highlight w:val="yellow"/>
                <w:lang w:val="en-GB"/>
              </w:rPr>
            </w:pPr>
            <w:r w:rsidRPr="008F68DE">
              <w:rPr>
                <w:b/>
                <w:lang w:val="en-GB"/>
              </w:rPr>
              <w:t>Ensuring equal access to healthcare, education and the labour market, and human rights education</w:t>
            </w: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promote and protect the right to health for all, including by addressing special needs of people with minority backgrounds and improving the mental health of children and young people (Thailand);</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77FE067F">
              <w:rPr>
                <w:rFonts w:ascii="Times New Roman" w:eastAsia="Times New Roman" w:hAnsi="Times New Roman" w:cs="Times New Roman"/>
                <w:b/>
                <w:bCs/>
                <w:sz w:val="20"/>
                <w:szCs w:val="20"/>
                <w:lang w:val="en-GB"/>
              </w:rPr>
              <w:t xml:space="preserve">Accepted, already implemented. </w:t>
            </w:r>
            <w:r w:rsidRPr="00B254A1">
              <w:rPr>
                <w:rFonts w:ascii="Times New Roman" w:eastAsia="Times New Roman" w:hAnsi="Times New Roman" w:cs="Times New Roman"/>
                <w:sz w:val="20"/>
                <w:szCs w:val="20"/>
                <w:lang w:val="en-GB"/>
              </w:rPr>
              <w:t xml:space="preserve">The Norwegian health services are universal </w:t>
            </w:r>
            <w:r>
              <w:rPr>
                <w:rFonts w:ascii="Times New Roman" w:eastAsia="Times New Roman" w:hAnsi="Times New Roman" w:cs="Times New Roman"/>
                <w:sz w:val="20"/>
                <w:szCs w:val="20"/>
                <w:lang w:val="en-GB"/>
              </w:rPr>
              <w:t xml:space="preserve">and </w:t>
            </w:r>
            <w:r w:rsidRPr="00B254A1">
              <w:rPr>
                <w:rFonts w:ascii="Times New Roman" w:eastAsia="Times New Roman" w:hAnsi="Times New Roman" w:cs="Times New Roman"/>
                <w:sz w:val="20"/>
                <w:szCs w:val="20"/>
                <w:lang w:val="en-GB"/>
              </w:rPr>
              <w:t xml:space="preserve">designed </w:t>
            </w:r>
            <w:r>
              <w:rPr>
                <w:rFonts w:ascii="Times New Roman" w:eastAsia="Times New Roman" w:hAnsi="Times New Roman" w:cs="Times New Roman"/>
                <w:sz w:val="20"/>
                <w:szCs w:val="20"/>
                <w:lang w:val="en-GB"/>
              </w:rPr>
              <w:t>to include</w:t>
            </w:r>
            <w:r w:rsidRPr="00B254A1">
              <w:rPr>
                <w:rFonts w:ascii="Times New Roman" w:eastAsia="Times New Roman" w:hAnsi="Times New Roman" w:cs="Times New Roman"/>
                <w:sz w:val="20"/>
                <w:szCs w:val="20"/>
                <w:lang w:val="en-GB"/>
              </w:rPr>
              <w:t xml:space="preserve"> everyone regardless of their background. The Government has recently presented </w:t>
            </w:r>
            <w:r w:rsidRPr="00BD34B0">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plan for </w:t>
            </w:r>
            <w:r>
              <w:rPr>
                <w:rFonts w:ascii="Times New Roman" w:eastAsia="Times New Roman" w:hAnsi="Times New Roman" w:cs="Times New Roman"/>
                <w:sz w:val="20"/>
                <w:szCs w:val="20"/>
                <w:lang w:val="en-GB"/>
              </w:rPr>
              <w:t xml:space="preserve">stepping up efforts to improve </w:t>
            </w:r>
            <w:r w:rsidRPr="00B254A1">
              <w:rPr>
                <w:rFonts w:ascii="Times New Roman" w:eastAsia="Times New Roman" w:hAnsi="Times New Roman" w:cs="Times New Roman"/>
                <w:sz w:val="20"/>
                <w:szCs w:val="20"/>
                <w:lang w:val="en-GB"/>
              </w:rPr>
              <w:t xml:space="preserve">the mental health of children and </w:t>
            </w:r>
            <w:r>
              <w:rPr>
                <w:rFonts w:ascii="Times New Roman" w:eastAsia="Times New Roman" w:hAnsi="Times New Roman" w:cs="Times New Roman"/>
                <w:sz w:val="20"/>
                <w:szCs w:val="20"/>
                <w:lang w:val="en-GB"/>
              </w:rPr>
              <w:t>young people</w:t>
            </w:r>
            <w:r w:rsidRPr="00B254A1">
              <w:rPr>
                <w:rFonts w:ascii="Times New Roman" w:eastAsia="Times New Roman" w:hAnsi="Times New Roman" w:cs="Times New Roman"/>
                <w:sz w:val="20"/>
                <w:szCs w:val="20"/>
                <w:lang w:val="en-GB"/>
              </w:rPr>
              <w:t xml:space="preserve">, including those with </w:t>
            </w:r>
            <w:r>
              <w:rPr>
                <w:rFonts w:ascii="Times New Roman" w:eastAsia="Times New Roman" w:hAnsi="Times New Roman" w:cs="Times New Roman"/>
                <w:sz w:val="20"/>
                <w:szCs w:val="20"/>
                <w:lang w:val="en-GB"/>
              </w:rPr>
              <w:t xml:space="preserve">a </w:t>
            </w:r>
            <w:r w:rsidRPr="00B254A1">
              <w:rPr>
                <w:rFonts w:ascii="Times New Roman" w:eastAsia="Times New Roman" w:hAnsi="Times New Roman" w:cs="Times New Roman"/>
                <w:sz w:val="20"/>
                <w:szCs w:val="20"/>
                <w:lang w:val="en-GB"/>
              </w:rPr>
              <w:t>minority background</w:t>
            </w:r>
            <w:r w:rsidRPr="00B254A1">
              <w:rPr>
                <w:rFonts w:ascii="Times New Roman" w:eastAsia="Times New Roman" w:hAnsi="Times New Roman" w:cs="Times New Roman"/>
                <w:b/>
                <w:bCs/>
                <w:sz w:val="20"/>
                <w:szCs w:val="20"/>
                <w:lang w:val="en-GB"/>
              </w:rPr>
              <w:t>.</w:t>
            </w:r>
          </w:p>
        </w:tc>
      </w:tr>
      <w:tr w:rsidR="000C00F8" w:rsidRPr="00101FCA" w:rsidTr="00BB4D03">
        <w:tc>
          <w:tcPr>
            <w:tcW w:w="562" w:type="dxa"/>
          </w:tcPr>
          <w:p w:rsidR="000C00F8"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w:t>
            </w:r>
          </w:p>
        </w:tc>
        <w:tc>
          <w:tcPr>
            <w:tcW w:w="6521" w:type="dxa"/>
          </w:tcPr>
          <w:p w:rsidR="000C00F8" w:rsidRPr="00233AF8" w:rsidRDefault="000C00F8"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efforts to ensure equal access to healthcare for people belonging to vulnerable groups, including ethnic minorities and persons with disabilities (Viet Nam);</w:t>
            </w:r>
          </w:p>
        </w:tc>
        <w:tc>
          <w:tcPr>
            <w:tcW w:w="6804" w:type="dxa"/>
            <w:vMerge w:val="restart"/>
          </w:tcPr>
          <w:p w:rsidR="000C00F8" w:rsidRPr="003819D7" w:rsidRDefault="000C00F8"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0C00F8" w:rsidRPr="00233AF8" w:rsidRDefault="000C00F8" w:rsidP="00101FCA">
            <w:pPr>
              <w:rPr>
                <w:rFonts w:ascii="Times New Roman" w:eastAsia="Times New Roman" w:hAnsi="Times New Roman" w:cs="Times New Roman"/>
                <w:sz w:val="20"/>
                <w:szCs w:val="20"/>
                <w:lang w:val="en-GB"/>
              </w:rPr>
            </w:pPr>
          </w:p>
        </w:tc>
      </w:tr>
      <w:tr w:rsidR="000C00F8" w:rsidRPr="00F30CB1" w:rsidTr="00BB4D03">
        <w:tc>
          <w:tcPr>
            <w:tcW w:w="562" w:type="dxa"/>
          </w:tcPr>
          <w:p w:rsidR="000C00F8"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153</w:t>
            </w:r>
          </w:p>
        </w:tc>
        <w:tc>
          <w:tcPr>
            <w:tcW w:w="6521" w:type="dxa"/>
          </w:tcPr>
          <w:p w:rsidR="000C00F8" w:rsidRPr="00233AF8" w:rsidRDefault="000C00F8"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right and access to healthcare for transgender people (Spain);</w:t>
            </w:r>
          </w:p>
        </w:tc>
        <w:tc>
          <w:tcPr>
            <w:tcW w:w="6804" w:type="dxa"/>
            <w:vMerge/>
          </w:tcPr>
          <w:p w:rsidR="000C00F8" w:rsidRPr="00233AF8" w:rsidRDefault="000C00F8"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equal access to education for all, including upper secondary education, without discrimination on any grounds (Bahamas);</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D46C19">
              <w:rPr>
                <w:rFonts w:ascii="Times New Roman" w:eastAsia="Times New Roman" w:hAnsi="Times New Roman" w:cs="Times New Roman"/>
                <w:b/>
                <w:bCs/>
                <w:sz w:val="20"/>
                <w:szCs w:val="20"/>
                <w:lang w:val="en-GB"/>
              </w:rPr>
              <w:t>Partially accepted.</w:t>
            </w:r>
            <w:r w:rsidRPr="00D46C19">
              <w:rPr>
                <w:rFonts w:ascii="Times New Roman" w:eastAsia="Times New Roman" w:hAnsi="Times New Roman" w:cs="Times New Roman"/>
                <w:sz w:val="20"/>
                <w:szCs w:val="20"/>
                <w:lang w:val="en-GB"/>
              </w:rPr>
              <w:t xml:space="preserve"> </w:t>
            </w:r>
            <w:r w:rsidRPr="00AE4184">
              <w:rPr>
                <w:rFonts w:ascii="Times New Roman" w:eastAsia="Times New Roman" w:hAnsi="Times New Roman" w:cs="Times New Roman"/>
                <w:sz w:val="20"/>
                <w:szCs w:val="20"/>
                <w:lang w:val="en-GB"/>
              </w:rPr>
              <w:t>All children who are expected to reside in Norway for more than three months have the right to education. The right to upper secondary education is</w:t>
            </w:r>
            <w:r>
              <w:rPr>
                <w:rFonts w:ascii="Times New Roman" w:eastAsia="Times New Roman" w:hAnsi="Times New Roman" w:cs="Times New Roman"/>
                <w:sz w:val="20"/>
                <w:szCs w:val="20"/>
                <w:lang w:val="en-GB"/>
              </w:rPr>
              <w:t xml:space="preserve"> not</w:t>
            </w:r>
            <w:r w:rsidRPr="00AE4184">
              <w:rPr>
                <w:rFonts w:ascii="Times New Roman" w:eastAsia="Times New Roman" w:hAnsi="Times New Roman" w:cs="Times New Roman"/>
                <w:sz w:val="20"/>
                <w:szCs w:val="20"/>
                <w:lang w:val="en-GB"/>
              </w:rPr>
              <w:t xml:space="preserve">, however, </w:t>
            </w:r>
            <w:r w:rsidRPr="00D46C19">
              <w:rPr>
                <w:rFonts w:ascii="Times New Roman" w:eastAsia="Times New Roman" w:hAnsi="Times New Roman" w:cs="Times New Roman"/>
                <w:sz w:val="20"/>
                <w:szCs w:val="20"/>
                <w:lang w:val="en-GB"/>
              </w:rPr>
              <w:t>granted to young people who do not have a residence permit in Norway.</w:t>
            </w:r>
            <w:r w:rsidRPr="00B254A1">
              <w:rPr>
                <w:rFonts w:ascii="Times New Roman" w:eastAsia="Times New Roman" w:hAnsi="Times New Roman" w:cs="Times New Roman"/>
                <w:sz w:val="20"/>
                <w:szCs w:val="20"/>
                <w:lang w:val="en-GB"/>
              </w:rPr>
              <w:t xml:space="preserve"> </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inclusive education targeting those belonging to vulnerable groups, such as children from ethnic minorities and children with disabilities (India);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tc>
      </w:tr>
      <w:tr w:rsidR="00554327" w:rsidRPr="00921485"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additional measures to ensure the full enjoyment of the right to education by children with a migrant background (Portugal);</w:t>
            </w:r>
          </w:p>
        </w:tc>
        <w:tc>
          <w:tcPr>
            <w:tcW w:w="6804" w:type="dxa"/>
          </w:tcPr>
          <w:p w:rsidR="00554327" w:rsidRPr="00233AF8" w:rsidRDefault="00554327" w:rsidP="000F22F2">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Partially accepted.</w:t>
            </w:r>
            <w:r w:rsidRPr="232778B6">
              <w:rPr>
                <w:rFonts w:ascii="Times New Roman" w:eastAsia="Times New Roman" w:hAnsi="Times New Roman" w:cs="Times New Roman"/>
                <w:sz w:val="20"/>
                <w:szCs w:val="20"/>
                <w:lang w:val="en-GB"/>
              </w:rPr>
              <w:t xml:space="preserve"> </w:t>
            </w:r>
            <w:r w:rsidRPr="00AD22DC">
              <w:rPr>
                <w:rFonts w:ascii="Times New Roman" w:eastAsia="Times New Roman" w:hAnsi="Times New Roman" w:cs="Times New Roman"/>
                <w:sz w:val="20"/>
                <w:szCs w:val="20"/>
                <w:lang w:val="en-GB"/>
              </w:rPr>
              <w:t>See 154.</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Reduce the school drop-out rate for children of parents with a migrant background and children of parents with a low level of education (Algeria);</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Integrate human rights education into its national school curricula (Portugal);</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achieve gender equality in education and in the labour market, including the incorporation of women belonging to minorities and that more women hold management positions in the business sector in line with the Sustainable Development Goals 5 and 8 and article 11 of the Convention on the Elimination of all Forms of Discrimination Against Women (Honduras);</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066884" w:rsidRPr="00F30CB1" w:rsidTr="00BE4A37">
        <w:trPr>
          <w:trHeight w:val="814"/>
        </w:trPr>
        <w:tc>
          <w:tcPr>
            <w:tcW w:w="13887" w:type="dxa"/>
            <w:gridSpan w:val="3"/>
            <w:shd w:val="clear" w:color="auto" w:fill="E7E6E6" w:themeFill="background2"/>
          </w:tcPr>
          <w:p w:rsidR="00066884" w:rsidRPr="00D77038" w:rsidRDefault="00066884" w:rsidP="00922DE2">
            <w:pPr>
              <w:rPr>
                <w:b/>
                <w:lang w:val="en-GB"/>
              </w:rPr>
            </w:pPr>
          </w:p>
          <w:p w:rsidR="00066884" w:rsidRPr="00D77038" w:rsidRDefault="005F1151" w:rsidP="00922DE2">
            <w:pPr>
              <w:jc w:val="center"/>
              <w:rPr>
                <w:b/>
                <w:highlight w:val="yellow"/>
                <w:lang w:val="en-GB"/>
              </w:rPr>
            </w:pPr>
            <w:r w:rsidRPr="005F1151">
              <w:rPr>
                <w:b/>
                <w:lang w:val="en-GB"/>
              </w:rPr>
              <w:t>Measures to combat gender-based violence against women and girls</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national legislation in accordance with international law to prevent and address violence against women (Honduras);</w:t>
            </w:r>
          </w:p>
        </w:tc>
        <w:tc>
          <w:tcPr>
            <w:tcW w:w="6804" w:type="dxa"/>
          </w:tcPr>
          <w:p w:rsidR="00554327" w:rsidRDefault="00554327" w:rsidP="00101FCA">
            <w:pPr>
              <w:rPr>
                <w:rFonts w:ascii="Times New Roman" w:eastAsia="Times New Roman" w:hAnsi="Times New Roman" w:cs="Times New Roman"/>
                <w:b/>
                <w:sz w:val="20"/>
                <w:szCs w:val="20"/>
              </w:rPr>
            </w:pPr>
            <w:r w:rsidRPr="00F978C1">
              <w:rPr>
                <w:rFonts w:ascii="Times New Roman" w:eastAsia="Times New Roman" w:hAnsi="Times New Roman" w:cs="Times New Roman"/>
                <w:b/>
                <w:sz w:val="20"/>
                <w:szCs w:val="20"/>
              </w:rPr>
              <w:t>Accepted, already implemented.</w:t>
            </w:r>
          </w:p>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appropriate measures to prevent sexual violence against women and children, including by reforming its criminal code, where necessary (Islamic Republic of Iran);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404D33">
              <w:rPr>
                <w:rFonts w:ascii="Times New Roman" w:eastAsia="Times New Roman" w:hAnsi="Times New Roman" w:cs="Times New Roman"/>
                <w:b/>
                <w:sz w:val="20"/>
                <w:szCs w:val="20"/>
                <w:lang w:val="en-GB"/>
              </w:rPr>
              <w:t>Partially accepted.</w:t>
            </w:r>
            <w:r w:rsidRPr="00404D33">
              <w:rPr>
                <w:rFonts w:ascii="Times New Roman" w:eastAsia="Times New Roman" w:hAnsi="Times New Roman" w:cs="Times New Roman"/>
                <w:sz w:val="20"/>
                <w:szCs w:val="20"/>
                <w:lang w:val="en-GB"/>
              </w:rPr>
              <w:t xml:space="preserve"> The Government has already taken several legislative measures to prevent sexual violence against women and children. </w:t>
            </w:r>
            <w:r w:rsidRPr="00AD22DC">
              <w:rPr>
                <w:rFonts w:ascii="Times New Roman" w:eastAsia="Times New Roman" w:hAnsi="Times New Roman" w:cs="Times New Roman"/>
                <w:sz w:val="20"/>
                <w:szCs w:val="20"/>
                <w:lang w:val="en-GB"/>
              </w:rPr>
              <w:t>Further legislative measures are being considered on a continuous basis.</w:t>
            </w:r>
          </w:p>
        </w:tc>
      </w:tr>
      <w:tr w:rsidR="00BA211B" w:rsidRPr="00101FCA"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162</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effective measures to prevent sexual violence against women (Malaysia);</w:t>
            </w:r>
          </w:p>
        </w:tc>
        <w:tc>
          <w:tcPr>
            <w:tcW w:w="6804" w:type="dxa"/>
            <w:vMerge w:val="restart"/>
          </w:tcPr>
          <w:p w:rsidR="00BA211B" w:rsidRPr="003819D7" w:rsidRDefault="00BA211B" w:rsidP="00101FCA">
            <w:pPr>
              <w:rPr>
                <w:rFonts w:ascii="Times New Roman" w:eastAsia="Times New Roman" w:hAnsi="Times New Roman" w:cs="Times New Roman"/>
                <w:b/>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p>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163</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Accelerate actions to eliminate violence against women and girls (Montenegro);</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164</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the UN Committee on the Elimination of Racial Discrimination’s recommendation to develop a specific action plan for violence against women, including Sami victims of violence (New Zealand);</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165</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and gender-based violence against women and girls (Romania);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166</w:t>
            </w:r>
          </w:p>
        </w:tc>
        <w:tc>
          <w:tcPr>
            <w:tcW w:w="6521" w:type="dxa"/>
          </w:tcPr>
          <w:p w:rsidR="00554327" w:rsidRPr="00233AF8" w:rsidRDefault="00D6007A" w:rsidP="00D6007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w:t>
            </w:r>
            <w:r w:rsidR="00554327" w:rsidRPr="00233AF8">
              <w:rPr>
                <w:rFonts w:ascii="Times New Roman" w:eastAsia="Times New Roman" w:hAnsi="Times New Roman" w:cs="Times New Roman"/>
                <w:sz w:val="20"/>
                <w:szCs w:val="20"/>
                <w:lang w:val="en-GB"/>
              </w:rPr>
              <w:t>ntensify efforts for the prevention and elimination of gender-based violence against women and girls, particularly rape and other forms of sexual violence, by including free consent to the definition of rape into the criminal code (Botswana);</w:t>
            </w:r>
          </w:p>
        </w:tc>
        <w:tc>
          <w:tcPr>
            <w:tcW w:w="6804" w:type="dxa"/>
          </w:tcPr>
          <w:p w:rsidR="00554327" w:rsidRPr="00233AF8" w:rsidRDefault="00554327" w:rsidP="000F22F2">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sz w:val="20"/>
                <w:szCs w:val="20"/>
                <w:lang w:val="en-GB"/>
              </w:rPr>
              <w:t xml:space="preserve"> See 116.</w:t>
            </w:r>
          </w:p>
        </w:tc>
      </w:tr>
      <w:tr w:rsidR="00BA211B" w:rsidRPr="00101FCA"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167</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all necessary measures to prevent and eliminate gender-based violence against women and girls and ensure that perpetrators are prosecuted and punished (Sweden);</w:t>
            </w:r>
          </w:p>
        </w:tc>
        <w:tc>
          <w:tcPr>
            <w:tcW w:w="6804" w:type="dxa"/>
            <w:vMerge w:val="restart"/>
          </w:tcPr>
          <w:p w:rsidR="00BA211B" w:rsidRPr="003819D7" w:rsidRDefault="00BA211B"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168</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ensure proper investigation of and punishment for acts of violence against women, including spousal abuse, and work with specialized organizations to identify and address concerns which may negatively impact conviction rates (United States of America);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169</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and implement comprehensive measures for the prevention of gender-based violence against women and girls, particularly domestic violence, rape and other forms of sexual violence (Zambia);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170</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measures to eradicate gender-based violence against women, including rape and sexual violence (Bahrain);</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171</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and implement comprehensive measures to prevent and eliminate gender-based violence against women and girls, particularly domestic violence and other forms of sexual violence (Costa Rica);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training of judges and lawyers with regard to violence against women (Switzerland);</w:t>
            </w:r>
          </w:p>
        </w:tc>
        <w:tc>
          <w:tcPr>
            <w:tcW w:w="6804" w:type="dxa"/>
          </w:tcPr>
          <w:p w:rsidR="00A51A96" w:rsidRPr="00A51A96" w:rsidRDefault="00A51A96" w:rsidP="00A51A96">
            <w:pPr>
              <w:rPr>
                <w:rFonts w:ascii="Times New Roman" w:eastAsia="Times New Roman" w:hAnsi="Times New Roman" w:cs="Times New Roman"/>
                <w:b/>
                <w:sz w:val="20"/>
                <w:szCs w:val="20"/>
                <w:lang w:val="en-GB"/>
              </w:rPr>
            </w:pPr>
            <w:r w:rsidRPr="00A51A96">
              <w:rPr>
                <w:rFonts w:ascii="Times New Roman" w:eastAsia="Times New Roman" w:hAnsi="Times New Roman" w:cs="Times New Roman"/>
                <w:b/>
                <w:sz w:val="20"/>
                <w:szCs w:val="20"/>
                <w:lang w:val="en-GB"/>
              </w:rPr>
              <w:t xml:space="preserve">Accepted. </w:t>
            </w:r>
            <w:r w:rsidRPr="00A51A96">
              <w:rPr>
                <w:rFonts w:ascii="Times New Roman" w:eastAsia="Times New Roman" w:hAnsi="Times New Roman" w:cs="Times New Roman"/>
                <w:sz w:val="20"/>
                <w:szCs w:val="20"/>
                <w:lang w:val="en-GB"/>
              </w:rPr>
              <w:t>See 123.</w:t>
            </w:r>
          </w:p>
          <w:p w:rsidR="00554327" w:rsidRPr="00233AF8" w:rsidRDefault="00554327" w:rsidP="00101FCA">
            <w:pPr>
              <w:rPr>
                <w:rFonts w:ascii="Times New Roman" w:eastAsia="Times New Roman" w:hAnsi="Times New Roman" w:cs="Times New Roman"/>
                <w:sz w:val="20"/>
                <w:szCs w:val="20"/>
                <w:lang w:val="en-GB"/>
              </w:rPr>
            </w:pPr>
          </w:p>
        </w:tc>
      </w:tr>
      <w:tr w:rsidR="00B07A4D" w:rsidRPr="00F30CB1" w:rsidTr="00BE4A37">
        <w:trPr>
          <w:trHeight w:val="814"/>
        </w:trPr>
        <w:tc>
          <w:tcPr>
            <w:tcW w:w="13887" w:type="dxa"/>
            <w:gridSpan w:val="3"/>
            <w:shd w:val="clear" w:color="auto" w:fill="E7E6E6" w:themeFill="background2"/>
          </w:tcPr>
          <w:p w:rsidR="00B07A4D" w:rsidRPr="00D77038" w:rsidRDefault="00B07A4D" w:rsidP="00922DE2">
            <w:pPr>
              <w:rPr>
                <w:b/>
                <w:lang w:val="en-GB"/>
              </w:rPr>
            </w:pPr>
          </w:p>
          <w:p w:rsidR="00B07A4D" w:rsidRPr="00D77038" w:rsidRDefault="00A95649" w:rsidP="00922DE2">
            <w:pPr>
              <w:jc w:val="center"/>
              <w:rPr>
                <w:b/>
                <w:highlight w:val="yellow"/>
                <w:lang w:val="en-GB"/>
              </w:rPr>
            </w:pPr>
            <w:r w:rsidRPr="00A95649">
              <w:rPr>
                <w:b/>
                <w:lang w:val="en-GB"/>
              </w:rPr>
              <w:t>Equal pay for equal work and gender equality in the labour market</w:t>
            </w: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measures to increase the representation of women from minority groups in decision making positions in the public and private sectors, and to eliminate the gender wage inequality (Cuba);</w:t>
            </w:r>
          </w:p>
        </w:tc>
        <w:tc>
          <w:tcPr>
            <w:tcW w:w="6804" w:type="dxa"/>
          </w:tcPr>
          <w:p w:rsidR="00554327" w:rsidRPr="00233AF8" w:rsidRDefault="00554327" w:rsidP="00F30CB1">
            <w:pPr>
              <w:rPr>
                <w:rFonts w:ascii="Times New Roman" w:eastAsia="Times New Roman" w:hAnsi="Times New Roman" w:cs="Times New Roman"/>
                <w:sz w:val="20"/>
                <w:szCs w:val="20"/>
                <w:lang w:val="en-GB"/>
              </w:rPr>
            </w:pPr>
            <w:r w:rsidRPr="6DA3FB40">
              <w:rPr>
                <w:rFonts w:ascii="Times New Roman" w:eastAsia="Times New Roman" w:hAnsi="Times New Roman" w:cs="Times New Roman"/>
                <w:b/>
                <w:bCs/>
                <w:sz w:val="20"/>
                <w:szCs w:val="20"/>
                <w:lang w:val="en-GB"/>
              </w:rPr>
              <w:t xml:space="preserve">Partially accepted. </w:t>
            </w:r>
            <w:r w:rsidRPr="00441BE3">
              <w:rPr>
                <w:rFonts w:ascii="Times New Roman" w:eastAsia="Times New Roman" w:hAnsi="Times New Roman" w:cs="Times New Roman"/>
                <w:sz w:val="20"/>
                <w:szCs w:val="20"/>
                <w:lang w:val="en-GB"/>
              </w:rPr>
              <w:t>We have not introduced specific measures to increase the representation of women from minority groups in decision-making positions.</w:t>
            </w:r>
            <w:r w:rsidRPr="6DA3FB40">
              <w:rPr>
                <w:rFonts w:ascii="Times New Roman" w:eastAsia="Times New Roman" w:hAnsi="Times New Roman" w:cs="Times New Roman"/>
                <w:sz w:val="20"/>
                <w:szCs w:val="20"/>
                <w:lang w:val="en-GB"/>
              </w:rPr>
              <w:t xml:space="preserve"> Norway has</w:t>
            </w:r>
            <w:r w:rsidR="000F22F2">
              <w:rPr>
                <w:rFonts w:ascii="Times New Roman" w:eastAsia="Times New Roman" w:hAnsi="Times New Roman" w:cs="Times New Roman"/>
                <w:sz w:val="20"/>
                <w:szCs w:val="20"/>
                <w:lang w:val="en-GB"/>
              </w:rPr>
              <w:t xml:space="preserve">, however, </w:t>
            </w:r>
            <w:r w:rsidRPr="6DA3FB40">
              <w:rPr>
                <w:rFonts w:ascii="Times New Roman" w:eastAsia="Times New Roman" w:hAnsi="Times New Roman" w:cs="Times New Roman"/>
                <w:sz w:val="20"/>
                <w:szCs w:val="20"/>
                <w:lang w:val="en-GB"/>
              </w:rPr>
              <w:t xml:space="preserve">seen a substantial increase in the number of female leaders over the past 15 years, both in the public and private sector. Female leaders are in </w:t>
            </w:r>
            <w:r>
              <w:rPr>
                <w:rFonts w:ascii="Times New Roman" w:eastAsia="Times New Roman" w:hAnsi="Times New Roman" w:cs="Times New Roman"/>
                <w:sz w:val="20"/>
                <w:szCs w:val="20"/>
                <w:lang w:val="en-GB"/>
              </w:rPr>
              <w:t xml:space="preserve">the </w:t>
            </w:r>
            <w:r w:rsidRPr="6DA3FB40">
              <w:rPr>
                <w:rFonts w:ascii="Times New Roman" w:eastAsia="Times New Roman" w:hAnsi="Times New Roman" w:cs="Times New Roman"/>
                <w:sz w:val="20"/>
                <w:szCs w:val="20"/>
                <w:lang w:val="en-GB"/>
              </w:rPr>
              <w:t xml:space="preserve">majority in the public sector. In collaboration with the business community, the </w:t>
            </w:r>
            <w:r>
              <w:rPr>
                <w:rFonts w:ascii="Times New Roman" w:eastAsia="Times New Roman" w:hAnsi="Times New Roman" w:cs="Times New Roman"/>
                <w:sz w:val="20"/>
                <w:szCs w:val="20"/>
                <w:lang w:val="en-GB"/>
              </w:rPr>
              <w:t>G</w:t>
            </w:r>
            <w:r w:rsidRPr="6DA3FB40">
              <w:rPr>
                <w:rFonts w:ascii="Times New Roman" w:eastAsia="Times New Roman" w:hAnsi="Times New Roman" w:cs="Times New Roman"/>
                <w:sz w:val="20"/>
                <w:szCs w:val="20"/>
                <w:lang w:val="en-GB"/>
              </w:rPr>
              <w:t>overnment has created a best practice list on how to achieve gender balance at the top in business.</w:t>
            </w:r>
            <w:r w:rsidR="00F30CB1" w:rsidRPr="00665C2D">
              <w:rPr>
                <w:rStyle w:val="FootnoteReference"/>
                <w:rFonts w:eastAsia="Times New Roman" w:cstheme="minorHAnsi"/>
                <w:lang w:val="en-GB"/>
              </w:rPr>
              <w:footnoteReference w:id="7"/>
            </w:r>
            <w:r w:rsidRPr="013E7F60">
              <w:rPr>
                <w:rFonts w:ascii="Times New Roman" w:eastAsia="Times New Roman" w:hAnsi="Times New Roman" w:cs="Times New Roman"/>
                <w:sz w:val="20"/>
                <w:szCs w:val="20"/>
                <w:lang w:val="en-GB"/>
              </w:rPr>
              <w:t xml:space="preserve"> </w:t>
            </w:r>
            <w:r w:rsidRPr="08BB495B">
              <w:rPr>
                <w:rFonts w:ascii="Times New Roman" w:eastAsia="Times New Roman" w:hAnsi="Times New Roman" w:cs="Times New Roman"/>
                <w:sz w:val="20"/>
                <w:szCs w:val="20"/>
                <w:lang w:val="en-GB"/>
              </w:rPr>
              <w:t xml:space="preserve">The list has been distributed to the 500 largest Norwegian companies. </w:t>
            </w:r>
            <w:r w:rsidR="000F22F2">
              <w:rPr>
                <w:rFonts w:ascii="Times New Roman" w:eastAsia="Times New Roman" w:hAnsi="Times New Roman" w:cs="Times New Roman"/>
                <w:sz w:val="20"/>
                <w:szCs w:val="20"/>
                <w:lang w:val="en-GB"/>
              </w:rPr>
              <w:t>S</w:t>
            </w:r>
            <w:r w:rsidRPr="08BB495B">
              <w:rPr>
                <w:rFonts w:ascii="Times New Roman" w:eastAsia="Times New Roman" w:hAnsi="Times New Roman" w:cs="Times New Roman"/>
                <w:sz w:val="20"/>
                <w:szCs w:val="20"/>
                <w:lang w:val="en-GB"/>
              </w:rPr>
              <w:t>everal measures have been implemented</w:t>
            </w:r>
            <w:r w:rsidR="009C090E" w:rsidRPr="009C090E">
              <w:rPr>
                <w:rFonts w:eastAsia="Times New Roman" w:cstheme="minorHAnsi"/>
                <w:lang w:val="en-GB"/>
              </w:rPr>
              <w:t xml:space="preserve"> </w:t>
            </w:r>
            <w:r w:rsidR="009C090E" w:rsidRPr="009C090E">
              <w:rPr>
                <w:rFonts w:ascii="Times New Roman" w:eastAsia="Times New Roman" w:hAnsi="Times New Roman" w:cs="Times New Roman"/>
                <w:sz w:val="20"/>
                <w:szCs w:val="20"/>
                <w:lang w:val="en-GB"/>
              </w:rPr>
              <w:t>to recruit immigrants to the public sector</w:t>
            </w:r>
            <w:r w:rsidRPr="08BB495B">
              <w:rPr>
                <w:rFonts w:ascii="Times New Roman" w:eastAsia="Times New Roman" w:hAnsi="Times New Roman" w:cs="Times New Roman"/>
                <w:sz w:val="20"/>
                <w:szCs w:val="20"/>
                <w:lang w:val="en-GB"/>
              </w:rPr>
              <w:t xml:space="preserve">. The Government has recently launched a pilot scheme </w:t>
            </w:r>
            <w:r>
              <w:rPr>
                <w:rFonts w:ascii="Times New Roman" w:eastAsia="Times New Roman" w:hAnsi="Times New Roman" w:cs="Times New Roman"/>
                <w:sz w:val="20"/>
                <w:szCs w:val="20"/>
                <w:lang w:val="en-GB"/>
              </w:rPr>
              <w:t>for</w:t>
            </w:r>
            <w:r w:rsidRPr="08BB495B">
              <w:rPr>
                <w:rFonts w:ascii="Times New Roman" w:eastAsia="Times New Roman" w:hAnsi="Times New Roman" w:cs="Times New Roman"/>
                <w:sz w:val="20"/>
                <w:szCs w:val="20"/>
                <w:lang w:val="en-GB"/>
              </w:rPr>
              <w:t xml:space="preserve"> anonymous job applications within the civil service. At least one applicant with </w:t>
            </w:r>
            <w:r>
              <w:rPr>
                <w:rFonts w:ascii="Times New Roman" w:eastAsia="Times New Roman" w:hAnsi="Times New Roman" w:cs="Times New Roman"/>
                <w:sz w:val="20"/>
                <w:szCs w:val="20"/>
                <w:lang w:val="en-GB"/>
              </w:rPr>
              <w:t xml:space="preserve">a </w:t>
            </w:r>
            <w:r w:rsidRPr="08BB495B">
              <w:rPr>
                <w:rFonts w:ascii="Times New Roman" w:eastAsia="Times New Roman" w:hAnsi="Times New Roman" w:cs="Times New Roman"/>
                <w:sz w:val="20"/>
                <w:szCs w:val="20"/>
                <w:lang w:val="en-GB"/>
              </w:rPr>
              <w:t xml:space="preserve">migrant background is to be invited to a job interview if he/she is qualified for the job.  </w:t>
            </w:r>
          </w:p>
        </w:tc>
      </w:tr>
      <w:tr w:rsidR="00D24057" w:rsidRPr="00F732FC"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174</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equal pay for equal work for men and women and investigate violent sexual crimes and rape (Egypt);</w:t>
            </w:r>
          </w:p>
        </w:tc>
        <w:tc>
          <w:tcPr>
            <w:tcW w:w="6804" w:type="dxa"/>
            <w:vMerge w:val="restart"/>
          </w:tcPr>
          <w:p w:rsidR="00D24057" w:rsidRDefault="00D24057" w:rsidP="00101FCA">
            <w:r w:rsidRPr="03B9492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03B94921">
              <w:rPr>
                <w:rFonts w:ascii="Times New Roman" w:eastAsia="Times New Roman" w:hAnsi="Times New Roman" w:cs="Times New Roman"/>
                <w:b/>
                <w:bCs/>
                <w:sz w:val="20"/>
                <w:szCs w:val="20"/>
                <w:lang w:val="en-GB"/>
              </w:rPr>
              <w:t xml:space="preserve"> </w:t>
            </w:r>
          </w:p>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175</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further measures for enhancing opportunities for women with minority backgrounds to enter the labour market (Finland);</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effective measures to eliminate the gender wage gap (India);</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177</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efforts to achieve gender equality in education and in the labour market (Iraq);</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178</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steps to eliminate the wage gap between women and men by tackling differences in pay for equal work, and make sure that family life does not negatively impact women’s wages (Algeria);</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BB35EA" w:rsidRPr="00F30CB1" w:rsidTr="00BE4A37">
        <w:trPr>
          <w:trHeight w:val="814"/>
        </w:trPr>
        <w:tc>
          <w:tcPr>
            <w:tcW w:w="13887" w:type="dxa"/>
            <w:gridSpan w:val="3"/>
            <w:shd w:val="clear" w:color="auto" w:fill="E7E6E6" w:themeFill="background2"/>
          </w:tcPr>
          <w:p w:rsidR="00BB35EA" w:rsidRPr="00D77038" w:rsidRDefault="00BB35EA" w:rsidP="00922DE2">
            <w:pPr>
              <w:rPr>
                <w:b/>
                <w:lang w:val="en-GB"/>
              </w:rPr>
            </w:pPr>
          </w:p>
          <w:p w:rsidR="00BB35EA" w:rsidRPr="00D77038" w:rsidRDefault="00D00FB9" w:rsidP="00922DE2">
            <w:pPr>
              <w:jc w:val="center"/>
              <w:rPr>
                <w:b/>
                <w:highlight w:val="yellow"/>
                <w:lang w:val="en-GB"/>
              </w:rPr>
            </w:pPr>
            <w:r w:rsidRPr="00D00FB9">
              <w:rPr>
                <w:b/>
                <w:lang w:val="en-GB"/>
              </w:rPr>
              <w:t>Children’s rights and child welfare</w:t>
            </w:r>
          </w:p>
        </w:tc>
      </w:tr>
      <w:tr w:rsidR="00D00FB9" w:rsidRPr="00101FCA"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179</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ongoing activities and programmes to address child poverty, through targeted interventions (Sri Lanka);</w:t>
            </w:r>
          </w:p>
        </w:tc>
        <w:tc>
          <w:tcPr>
            <w:tcW w:w="6804" w:type="dxa"/>
            <w:vMerge w:val="restart"/>
          </w:tcPr>
          <w:p w:rsidR="00D00FB9" w:rsidRPr="00233AF8" w:rsidRDefault="00D00FB9"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D00FB9" w:rsidRPr="00233AF8" w:rsidRDefault="00D00FB9" w:rsidP="00101FCA">
            <w:pPr>
              <w:rPr>
                <w:rFonts w:ascii="Times New Roman" w:eastAsia="Times New Roman" w:hAnsi="Times New Roman" w:cs="Times New Roman"/>
                <w:sz w:val="20"/>
                <w:szCs w:val="20"/>
                <w:lang w:val="en-GB"/>
              </w:rPr>
            </w:pPr>
            <w:r w:rsidRPr="137D5BA4">
              <w:rPr>
                <w:lang w:val="en-GB"/>
              </w:rPr>
              <w:t xml:space="preserve"> </w:t>
            </w: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180</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Elaborate and establish clear criteria regarding the best interests of the child according to the international instruments applicable to Norway and guarantee that the municipal child welfare services take into consideration the child’s background when providing a foster care in cases with international involvement (Bulgaria);</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181</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robust measures in addressing the concern raised by the Committee on the Rights of the Child on the increase of online child sexual abuse and exploitation (Malaysia);</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182</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Allocate adequate resources to ensure the right of the child to life without violence and at the same time avoid unnecessary intervention of care institutions in the family life (Russian Federation);</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surveying the current practices relating to separation of children from their parents, deprivation of rights of biological parents and limitation of contact rights of biological parents with their separated children with a view that such forceful steps are only used as measures of last resort (Bulgaria);</w:t>
            </w:r>
          </w:p>
        </w:tc>
        <w:tc>
          <w:tcPr>
            <w:tcW w:w="6804" w:type="dxa"/>
          </w:tcPr>
          <w:p w:rsidR="00554327" w:rsidRPr="00233AF8" w:rsidRDefault="00554327" w:rsidP="00FF69F6">
            <w:pPr>
              <w:rPr>
                <w:rFonts w:ascii="Times New Roman" w:eastAsia="Times New Roman" w:hAnsi="Times New Roman" w:cs="Times New Roman"/>
                <w:sz w:val="20"/>
                <w:szCs w:val="20"/>
                <w:lang w:val="en-GB"/>
              </w:rPr>
            </w:pPr>
            <w:r w:rsidRPr="00AA1B97">
              <w:rPr>
                <w:rFonts w:ascii="Times New Roman" w:eastAsia="Times New Roman" w:hAnsi="Times New Roman" w:cs="Times New Roman"/>
                <w:b/>
                <w:bCs/>
                <w:sz w:val="20"/>
                <w:szCs w:val="20"/>
                <w:lang w:val="en-GB"/>
              </w:rPr>
              <w:t>Accepted, already implemented.</w:t>
            </w:r>
            <w:r w:rsidRPr="137D5BA4">
              <w:rPr>
                <w:lang w:val="en-GB"/>
              </w:rPr>
              <w:t xml:space="preserve"> </w:t>
            </w:r>
            <w:r>
              <w:rPr>
                <w:rFonts w:ascii="Times New Roman" w:eastAsia="Times New Roman" w:hAnsi="Times New Roman" w:cs="Times New Roman"/>
                <w:sz w:val="20"/>
                <w:szCs w:val="20"/>
                <w:lang w:val="en-GB"/>
              </w:rPr>
              <w:t>In 2019, the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B</w:t>
            </w:r>
            <w:r w:rsidRPr="00B254A1">
              <w:rPr>
                <w:rFonts w:ascii="Times New Roman" w:eastAsia="Times New Roman" w:hAnsi="Times New Roman" w:cs="Times New Roman"/>
                <w:sz w:val="20"/>
                <w:szCs w:val="20"/>
                <w:lang w:val="en-GB"/>
              </w:rPr>
              <w:t xml:space="preserve">oard of Health Supervision published a report </w:t>
            </w:r>
            <w:r>
              <w:rPr>
                <w:rFonts w:ascii="Times New Roman" w:eastAsia="Times New Roman" w:hAnsi="Times New Roman" w:cs="Times New Roman"/>
                <w:sz w:val="20"/>
                <w:szCs w:val="20"/>
                <w:lang w:val="en-GB"/>
              </w:rPr>
              <w:t>that examined</w:t>
            </w:r>
            <w:r w:rsidRPr="00B254A1">
              <w:rPr>
                <w:rFonts w:ascii="Times New Roman" w:eastAsia="Times New Roman" w:hAnsi="Times New Roman" w:cs="Times New Roman"/>
                <w:sz w:val="20"/>
                <w:szCs w:val="20"/>
                <w:lang w:val="en-GB"/>
              </w:rPr>
              <w:t xml:space="preserve"> more than 100 cases where a child had been placed in alternative care. </w:t>
            </w:r>
            <w:r>
              <w:rPr>
                <w:rFonts w:ascii="Times New Roman" w:eastAsia="Times New Roman" w:hAnsi="Times New Roman" w:cs="Times New Roman"/>
                <w:sz w:val="20"/>
                <w:szCs w:val="20"/>
                <w:lang w:val="en-GB"/>
              </w:rPr>
              <w:t>The report</w:t>
            </w:r>
            <w:r w:rsidRPr="00B254A1">
              <w:rPr>
                <w:rFonts w:ascii="Times New Roman" w:eastAsia="Times New Roman" w:hAnsi="Times New Roman" w:cs="Times New Roman"/>
                <w:sz w:val="20"/>
                <w:szCs w:val="20"/>
                <w:lang w:val="en-GB"/>
              </w:rPr>
              <w:t xml:space="preserve"> showed that </w:t>
            </w:r>
            <w:r>
              <w:rPr>
                <w:rFonts w:ascii="Times New Roman" w:eastAsia="Times New Roman" w:hAnsi="Times New Roman" w:cs="Times New Roman"/>
                <w:sz w:val="20"/>
                <w:szCs w:val="20"/>
                <w:lang w:val="en-GB"/>
              </w:rPr>
              <w:t xml:space="preserve">in all these cases, </w:t>
            </w:r>
            <w:r w:rsidRPr="00B254A1">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 xml:space="preserve">situation prior to </w:t>
            </w:r>
            <w:r w:rsidRPr="00B254A1">
              <w:rPr>
                <w:rFonts w:ascii="Times New Roman" w:eastAsia="Times New Roman" w:hAnsi="Times New Roman" w:cs="Times New Roman"/>
                <w:sz w:val="20"/>
                <w:szCs w:val="20"/>
                <w:lang w:val="en-GB"/>
              </w:rPr>
              <w:t xml:space="preserve">placing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child in alternative care </w:t>
            </w:r>
            <w:r>
              <w:rPr>
                <w:rFonts w:ascii="Times New Roman" w:eastAsia="Times New Roman" w:hAnsi="Times New Roman" w:cs="Times New Roman"/>
                <w:sz w:val="20"/>
                <w:szCs w:val="20"/>
                <w:lang w:val="en-GB"/>
              </w:rPr>
              <w:t>was</w:t>
            </w:r>
            <w:r w:rsidRPr="00B254A1">
              <w:rPr>
                <w:rFonts w:ascii="Times New Roman" w:eastAsia="Times New Roman" w:hAnsi="Times New Roman" w:cs="Times New Roman"/>
                <w:sz w:val="20"/>
                <w:szCs w:val="20"/>
                <w:lang w:val="en-GB"/>
              </w:rPr>
              <w:t xml:space="preserve"> grave, and that</w:t>
            </w:r>
            <w:r>
              <w:rPr>
                <w:rFonts w:ascii="Times New Roman" w:eastAsia="Times New Roman" w:hAnsi="Times New Roman" w:cs="Times New Roman"/>
                <w:sz w:val="20"/>
                <w:szCs w:val="20"/>
                <w:lang w:val="en-GB"/>
              </w:rPr>
              <w:t xml:space="preserve"> the</w:t>
            </w:r>
            <w:r w:rsidRPr="00B254A1">
              <w:rPr>
                <w:rFonts w:ascii="Times New Roman" w:eastAsia="Times New Roman" w:hAnsi="Times New Roman" w:cs="Times New Roman"/>
                <w:sz w:val="20"/>
                <w:szCs w:val="20"/>
                <w:lang w:val="en-GB"/>
              </w:rPr>
              <w:t xml:space="preserve"> removal of the child from </w:t>
            </w:r>
            <w:r>
              <w:rPr>
                <w:rFonts w:ascii="Times New Roman" w:eastAsia="Times New Roman" w:hAnsi="Times New Roman" w:cs="Times New Roman"/>
                <w:sz w:val="20"/>
                <w:szCs w:val="20"/>
                <w:lang w:val="en-GB"/>
              </w:rPr>
              <w:t>his/her</w:t>
            </w:r>
            <w:r w:rsidRPr="00B254A1">
              <w:rPr>
                <w:rFonts w:ascii="Times New Roman" w:eastAsia="Times New Roman" w:hAnsi="Times New Roman" w:cs="Times New Roman"/>
                <w:sz w:val="20"/>
                <w:szCs w:val="20"/>
                <w:lang w:val="en-GB"/>
              </w:rPr>
              <w:t xml:space="preserve"> family was necessary </w:t>
            </w:r>
            <w:r>
              <w:rPr>
                <w:rFonts w:ascii="Times New Roman" w:eastAsia="Times New Roman" w:hAnsi="Times New Roman" w:cs="Times New Roman"/>
                <w:sz w:val="20"/>
                <w:szCs w:val="20"/>
                <w:lang w:val="en-GB"/>
              </w:rPr>
              <w:t>for his/her protection</w:t>
            </w:r>
            <w:r w:rsidRPr="00B254A1">
              <w:rPr>
                <w:rFonts w:ascii="Times New Roman" w:eastAsia="Times New Roman" w:hAnsi="Times New Roman" w:cs="Times New Roman"/>
                <w:sz w:val="20"/>
                <w:szCs w:val="20"/>
                <w:lang w:val="en-GB"/>
              </w:rPr>
              <w:t xml:space="preserve">. However, there is room for </w:t>
            </w:r>
            <w:r>
              <w:rPr>
                <w:rFonts w:ascii="Times New Roman" w:eastAsia="Times New Roman" w:hAnsi="Times New Roman" w:cs="Times New Roman"/>
                <w:sz w:val="20"/>
                <w:szCs w:val="20"/>
                <w:lang w:val="en-GB"/>
              </w:rPr>
              <w:t>improvement.</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More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effective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assistance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must be provided </w:t>
            </w:r>
            <w:r w:rsidRPr="00B254A1">
              <w:rPr>
                <w:rFonts w:ascii="Times New Roman" w:eastAsia="Times New Roman" w:hAnsi="Times New Roman" w:cs="Times New Roman"/>
                <w:sz w:val="20"/>
                <w:szCs w:val="20"/>
                <w:lang w:val="en-GB"/>
              </w:rPr>
              <w:t xml:space="preserve">to prevent </w:t>
            </w:r>
            <w:r>
              <w:rPr>
                <w:rFonts w:ascii="Times New Roman" w:eastAsia="Times New Roman" w:hAnsi="Times New Roman" w:cs="Times New Roman"/>
                <w:sz w:val="20"/>
                <w:szCs w:val="20"/>
                <w:lang w:val="en-GB"/>
              </w:rPr>
              <w:t xml:space="preserve">the need to </w:t>
            </w:r>
            <w:r w:rsidRPr="00614FAE">
              <w:rPr>
                <w:rFonts w:ascii="Times New Roman" w:eastAsia="Times New Roman" w:hAnsi="Times New Roman" w:cs="Times New Roman"/>
                <w:sz w:val="20"/>
                <w:szCs w:val="20"/>
                <w:lang w:val="en-GB"/>
              </w:rPr>
              <w:t xml:space="preserve">place children in alternative care. A new </w:t>
            </w:r>
            <w:r>
              <w:rPr>
                <w:rFonts w:ascii="Times New Roman" w:eastAsia="Times New Roman" w:hAnsi="Times New Roman" w:cs="Times New Roman"/>
                <w:sz w:val="20"/>
                <w:szCs w:val="20"/>
                <w:lang w:val="en-GB"/>
              </w:rPr>
              <w:t>draft child welfare bill has recently been subject to</w:t>
            </w:r>
            <w:r w:rsidRPr="00614FAE">
              <w:rPr>
                <w:rFonts w:ascii="Times New Roman" w:eastAsia="Times New Roman" w:hAnsi="Times New Roman" w:cs="Times New Roman"/>
                <w:sz w:val="20"/>
                <w:szCs w:val="20"/>
                <w:lang w:val="en-GB"/>
              </w:rPr>
              <w:t xml:space="preserve"> public consultation. The child’s right to have contact with family members after a care order </w:t>
            </w:r>
            <w:r>
              <w:rPr>
                <w:rFonts w:ascii="Times New Roman" w:eastAsia="Times New Roman" w:hAnsi="Times New Roman" w:cs="Times New Roman"/>
                <w:sz w:val="20"/>
                <w:szCs w:val="20"/>
                <w:lang w:val="en-GB"/>
              </w:rPr>
              <w:t>has been made</w:t>
            </w:r>
            <w:r w:rsidR="00FF69F6">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614FAE">
              <w:rPr>
                <w:rFonts w:ascii="Times New Roman" w:eastAsia="Times New Roman" w:hAnsi="Times New Roman" w:cs="Times New Roman"/>
                <w:sz w:val="20"/>
                <w:szCs w:val="20"/>
                <w:lang w:val="en-GB"/>
              </w:rPr>
              <w:t>is one of the questions</w:t>
            </w:r>
            <w:r>
              <w:rPr>
                <w:rFonts w:ascii="Times New Roman" w:eastAsia="Times New Roman" w:hAnsi="Times New Roman" w:cs="Times New Roman"/>
                <w:sz w:val="20"/>
                <w:szCs w:val="20"/>
                <w:lang w:val="en-GB"/>
              </w:rPr>
              <w:t xml:space="preserve"> that has been reviewed. Some amendments to the current system of contact rights have been proposed.</w:t>
            </w:r>
          </w:p>
        </w:tc>
      </w:tr>
      <w:tr w:rsidR="00554327" w:rsidRPr="00101FCA"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appropriate steps to facilitate the communication between the Directorate for Children, Youth and Family Affairs of Norway and the competent central authorities of the countries which citizens face problems on issues related to child welfare in Norway (Bulgaria);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tc>
      </w:tr>
      <w:tr w:rsidR="00554327" w:rsidRPr="00F732FC"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Use drastic steps such as out-of-home child placements and deprivation of parental rights only as a last resort (Cyprus);</w:t>
            </w:r>
          </w:p>
        </w:tc>
        <w:tc>
          <w:tcPr>
            <w:tcW w:w="6804" w:type="dxa"/>
          </w:tcPr>
          <w:p w:rsidR="00554327" w:rsidRPr="00AD22DC" w:rsidRDefault="00D6007A" w:rsidP="00101FC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00554327" w:rsidRPr="00AD22DC">
              <w:rPr>
                <w:rFonts w:ascii="Times New Roman" w:eastAsia="Times New Roman" w:hAnsi="Times New Roman" w:cs="Times New Roman"/>
                <w:b/>
                <w:bCs/>
                <w:sz w:val="20"/>
                <w:szCs w:val="20"/>
              </w:rPr>
              <w:t xml:space="preserve">ccepted, already implemented.  </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current practices relating to out-of-home placements, deprivation of parental rights and limitation of parent-children contact rights, with a view to ensuring that such drastic steps are only used as measures of last resort, and also respect and comply with international standards, in particular regarding international private law when relevant issues arise (Greece);</w:t>
            </w:r>
          </w:p>
        </w:tc>
        <w:tc>
          <w:tcPr>
            <w:tcW w:w="6804" w:type="dxa"/>
          </w:tcPr>
          <w:p w:rsidR="00554327" w:rsidRPr="00233AF8" w:rsidRDefault="00554327" w:rsidP="00FF69F6">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r w:rsidRPr="137D5BA4">
              <w:rPr>
                <w:rFonts w:ascii="Times New Roman" w:eastAsia="Times New Roman" w:hAnsi="Times New Roman" w:cs="Times New Roman"/>
                <w:b/>
                <w:bCs/>
                <w:color w:val="000000" w:themeColor="text1"/>
                <w:sz w:val="19"/>
                <w:szCs w:val="19"/>
                <w:lang w:val="en-GB"/>
              </w:rPr>
              <w:t xml:space="preserve">already implemented. </w:t>
            </w:r>
            <w:r w:rsidRPr="137D5BA4">
              <w:rPr>
                <w:rFonts w:ascii="Times New Roman" w:eastAsia="Times New Roman" w:hAnsi="Times New Roman" w:cs="Times New Roman"/>
                <w:color w:val="000000" w:themeColor="text1"/>
                <w:sz w:val="19"/>
                <w:szCs w:val="19"/>
                <w:lang w:val="en-GB"/>
              </w:rPr>
              <w:t xml:space="preserve">See 183.  </w:t>
            </w: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Reconsider the practice of the Norwegian child welfare office separating children from their families and recognize basic rights of children belonging to ethnic minorities, especially Muslim and Roma communities (Islamic Republic of Iran);</w:t>
            </w:r>
          </w:p>
        </w:tc>
        <w:tc>
          <w:tcPr>
            <w:tcW w:w="6804" w:type="dxa"/>
          </w:tcPr>
          <w:p w:rsidR="00554327" w:rsidRPr="00233AF8" w:rsidRDefault="00D6007A" w:rsidP="007E66A2">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A</w:t>
            </w:r>
            <w:r w:rsidR="00554327" w:rsidRPr="008C4407">
              <w:rPr>
                <w:rFonts w:ascii="Times New Roman" w:eastAsia="Times New Roman" w:hAnsi="Times New Roman" w:cs="Times New Roman"/>
                <w:b/>
                <w:bCs/>
                <w:sz w:val="20"/>
                <w:szCs w:val="20"/>
                <w:lang w:val="en-GB"/>
              </w:rPr>
              <w:t xml:space="preserve">ccepted, </w:t>
            </w:r>
            <w:r w:rsidR="00554327" w:rsidRPr="008C4407">
              <w:rPr>
                <w:rFonts w:ascii="Times New Roman" w:eastAsia="Times New Roman" w:hAnsi="Times New Roman" w:cs="Times New Roman"/>
                <w:b/>
                <w:bCs/>
                <w:color w:val="000000" w:themeColor="text1"/>
                <w:sz w:val="19"/>
                <w:szCs w:val="19"/>
                <w:lang w:val="en-GB"/>
              </w:rPr>
              <w:t xml:space="preserve">already implemented. </w:t>
            </w:r>
            <w:r w:rsidR="00554327" w:rsidRPr="008C4407">
              <w:rPr>
                <w:rFonts w:ascii="Times New Roman" w:eastAsia="Times New Roman" w:hAnsi="Times New Roman" w:cs="Times New Roman"/>
                <w:bCs/>
                <w:color w:val="000000" w:themeColor="text1"/>
                <w:sz w:val="19"/>
                <w:szCs w:val="19"/>
                <w:lang w:val="en-GB"/>
              </w:rPr>
              <w:t>In addition to the report mentioned in 183, the Directorate for Children, Youth and Family Affairs commissioned a report from NOVA (Norwegian Social Research) on the handling of compulsory care order cases in ethnic minority families</w:t>
            </w:r>
            <w:r w:rsidR="00554327" w:rsidRPr="008C4407" w:rsidDel="004934EE">
              <w:rPr>
                <w:rFonts w:ascii="Times New Roman" w:eastAsia="Times New Roman" w:hAnsi="Times New Roman" w:cs="Times New Roman"/>
                <w:bCs/>
                <w:color w:val="000000" w:themeColor="text1"/>
                <w:sz w:val="19"/>
                <w:szCs w:val="19"/>
                <w:lang w:val="en-GB"/>
              </w:rPr>
              <w:t xml:space="preserve"> </w:t>
            </w:r>
            <w:r w:rsidR="00554327" w:rsidRPr="008C4407">
              <w:rPr>
                <w:rFonts w:ascii="Times New Roman" w:eastAsia="Times New Roman" w:hAnsi="Times New Roman" w:cs="Times New Roman"/>
                <w:bCs/>
                <w:color w:val="000000" w:themeColor="text1"/>
                <w:sz w:val="19"/>
                <w:szCs w:val="19"/>
                <w:lang w:val="en-GB"/>
              </w:rPr>
              <w:t>by the Child Welfare Services and the County Social Welfare Boards. Targeted measures to strengthen the Child Welfare Services’ cultural competence were among the recommendations in the report, which was published in 2018. A competence strategy (2018-2024) for the Child Welfare Services has been launched. New measures include the provision of training aimed at promoting greater cultural understanding and sensitivity in the follow-up of children and families with minority backgrounds.</w:t>
            </w: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Rights of the Child regarding the revision of the current practices relating to out-of-home placements of children, deprivation of parental rights and limitation of contact rights (Belarus);</w:t>
            </w:r>
          </w:p>
        </w:tc>
        <w:tc>
          <w:tcPr>
            <w:tcW w:w="6804" w:type="dxa"/>
          </w:tcPr>
          <w:p w:rsidR="00554327" w:rsidRPr="0050754D" w:rsidRDefault="00554327" w:rsidP="00101FCA">
            <w:pPr>
              <w:rPr>
                <w:rFonts w:ascii="Times New Roman" w:eastAsia="Times New Roman" w:hAnsi="Times New Roman" w:cs="Times New Roman"/>
                <w:bCs/>
                <w:color w:val="000000" w:themeColor="text1"/>
                <w:sz w:val="19"/>
                <w:szCs w:val="19"/>
                <w:lang w:val="en-GB"/>
              </w:rPr>
            </w:pPr>
            <w:r w:rsidRPr="0050754D">
              <w:rPr>
                <w:rFonts w:ascii="Times New Roman" w:eastAsia="Times New Roman" w:hAnsi="Times New Roman" w:cs="Times New Roman"/>
                <w:b/>
                <w:bCs/>
                <w:sz w:val="20"/>
                <w:szCs w:val="20"/>
                <w:lang w:val="en-GB"/>
              </w:rPr>
              <w:t xml:space="preserve">Accepted, </w:t>
            </w:r>
            <w:r w:rsidRPr="0050754D">
              <w:rPr>
                <w:rFonts w:ascii="Times New Roman" w:eastAsia="Times New Roman" w:hAnsi="Times New Roman" w:cs="Times New Roman"/>
                <w:b/>
                <w:bCs/>
                <w:color w:val="000000" w:themeColor="text1"/>
                <w:sz w:val="19"/>
                <w:szCs w:val="19"/>
                <w:lang w:val="en-GB"/>
              </w:rPr>
              <w:t xml:space="preserve">already implemented. </w:t>
            </w:r>
            <w:r w:rsidRPr="0050754D">
              <w:rPr>
                <w:rFonts w:ascii="Times New Roman" w:eastAsia="Times New Roman" w:hAnsi="Times New Roman" w:cs="Times New Roman"/>
                <w:bCs/>
                <w:color w:val="000000" w:themeColor="text1"/>
                <w:sz w:val="19"/>
                <w:szCs w:val="19"/>
                <w:lang w:val="en-GB"/>
              </w:rPr>
              <w:t>See 183.</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practices related to out-of-home placements of children and deprivation of their parents of parental or contact rights and ensure that these practices will be always based only on the best interest of the child, with a particular view to preserving his or her identity, including inter alia nationality (Poland);</w:t>
            </w:r>
          </w:p>
        </w:tc>
        <w:tc>
          <w:tcPr>
            <w:tcW w:w="6804" w:type="dxa"/>
          </w:tcPr>
          <w:p w:rsidR="00554327" w:rsidRPr="003F4F15" w:rsidRDefault="00554327" w:rsidP="00101FCA">
            <w:pPr>
              <w:rPr>
                <w:rFonts w:ascii="Times New Roman" w:eastAsia="Times New Roman" w:hAnsi="Times New Roman" w:cs="Times New Roman"/>
                <w:bCs/>
                <w:color w:val="000000" w:themeColor="text1"/>
                <w:sz w:val="19"/>
                <w:szCs w:val="19"/>
                <w:lang w:val="en-GB"/>
              </w:rPr>
            </w:pPr>
            <w:r w:rsidRPr="0050754D">
              <w:rPr>
                <w:rFonts w:ascii="Times New Roman" w:eastAsia="Times New Roman" w:hAnsi="Times New Roman" w:cs="Times New Roman"/>
                <w:b/>
                <w:bCs/>
                <w:sz w:val="20"/>
                <w:szCs w:val="20"/>
                <w:lang w:val="en-GB"/>
              </w:rPr>
              <w:t xml:space="preserve">Accepted, </w:t>
            </w:r>
            <w:r w:rsidRPr="0050754D">
              <w:rPr>
                <w:rFonts w:ascii="Times New Roman" w:eastAsia="Times New Roman" w:hAnsi="Times New Roman" w:cs="Times New Roman"/>
                <w:b/>
                <w:bCs/>
                <w:color w:val="000000" w:themeColor="text1"/>
                <w:sz w:val="19"/>
                <w:szCs w:val="19"/>
                <w:lang w:val="en-GB"/>
              </w:rPr>
              <w:t xml:space="preserve">already implemented. </w:t>
            </w:r>
            <w:r w:rsidRPr="003F4F15">
              <w:rPr>
                <w:rFonts w:ascii="Times New Roman" w:eastAsia="Times New Roman" w:hAnsi="Times New Roman" w:cs="Times New Roman"/>
                <w:bCs/>
                <w:color w:val="000000" w:themeColor="text1"/>
                <w:sz w:val="19"/>
                <w:szCs w:val="19"/>
                <w:lang w:val="en-GB"/>
              </w:rPr>
              <w:t>See 18</w:t>
            </w:r>
            <w:r>
              <w:rPr>
                <w:rFonts w:ascii="Times New Roman" w:eastAsia="Times New Roman" w:hAnsi="Times New Roman" w:cs="Times New Roman"/>
                <w:bCs/>
                <w:color w:val="000000" w:themeColor="text1"/>
                <w:sz w:val="19"/>
                <w:szCs w:val="19"/>
                <w:lang w:val="en-GB"/>
              </w:rPr>
              <w:t>7</w:t>
            </w:r>
            <w:r w:rsidRPr="003F4F15">
              <w:rPr>
                <w:rFonts w:ascii="Times New Roman" w:eastAsia="Times New Roman" w:hAnsi="Times New Roman" w:cs="Times New Roman"/>
                <w:bCs/>
                <w:color w:val="000000" w:themeColor="text1"/>
                <w:sz w:val="19"/>
                <w:szCs w:val="19"/>
                <w:lang w:val="en-GB"/>
              </w:rPr>
              <w:t>.</w:t>
            </w:r>
          </w:p>
          <w:p w:rsidR="00554327" w:rsidRPr="0050754D" w:rsidRDefault="00554327" w:rsidP="00101FCA">
            <w:pPr>
              <w:rPr>
                <w:rFonts w:ascii="Times New Roman" w:eastAsia="Times New Roman" w:hAnsi="Times New Roman" w:cs="Times New Roman"/>
                <w:b/>
                <w:bCs/>
                <w:color w:val="000000" w:themeColor="text1"/>
                <w:sz w:val="19"/>
                <w:szCs w:val="19"/>
                <w:lang w:val="en-GB"/>
              </w:rPr>
            </w:pPr>
          </w:p>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 cases when the Norwegian authorities decide that the separation of children from their natural family is necessary for the best interests of the child, continue to ensure that this measure is processed properly, in accordance with the provisions of article 9 of the Convention on the Rights of the Child (Romania);</w:t>
            </w:r>
          </w:p>
        </w:tc>
        <w:tc>
          <w:tcPr>
            <w:tcW w:w="6804" w:type="dxa"/>
          </w:tcPr>
          <w:p w:rsidR="00554327" w:rsidRPr="0050754D" w:rsidRDefault="00B6740D" w:rsidP="00101FCA">
            <w:pPr>
              <w:rPr>
                <w:rFonts w:ascii="Times New Roman" w:eastAsia="Times New Roman" w:hAnsi="Times New Roman" w:cs="Times New Roman"/>
                <w:b/>
                <w:bCs/>
                <w:color w:val="000000" w:themeColor="text1"/>
                <w:sz w:val="19"/>
                <w:szCs w:val="19"/>
                <w:lang w:val="en-GB"/>
              </w:rPr>
            </w:pPr>
            <w:r w:rsidRPr="137D5BA4">
              <w:rPr>
                <w:rFonts w:ascii="Times New Roman" w:eastAsia="Times New Roman" w:hAnsi="Times New Roman" w:cs="Times New Roman"/>
                <w:b/>
                <w:bCs/>
                <w:sz w:val="20"/>
                <w:szCs w:val="20"/>
                <w:lang w:val="en-GB"/>
              </w:rPr>
              <w:t>Accepted.</w:t>
            </w:r>
          </w:p>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Review thoroughly the practices concerning the removal of children from their families and placement in foster families, in light of the children’s special needs and bonds with their cultural, ethnic and religious identity (Turkey);</w:t>
            </w:r>
          </w:p>
        </w:tc>
        <w:tc>
          <w:tcPr>
            <w:tcW w:w="6804" w:type="dxa"/>
          </w:tcPr>
          <w:p w:rsidR="004F5E4E" w:rsidRPr="004F5E4E" w:rsidRDefault="004F5E4E" w:rsidP="004F5E4E">
            <w:pPr>
              <w:rPr>
                <w:rFonts w:ascii="Times New Roman" w:eastAsia="Times New Roman" w:hAnsi="Times New Roman" w:cs="Times New Roman"/>
                <w:b/>
                <w:bCs/>
                <w:sz w:val="20"/>
                <w:szCs w:val="20"/>
                <w:lang w:val="en-GB"/>
              </w:rPr>
            </w:pPr>
            <w:r w:rsidRPr="004F5E4E">
              <w:rPr>
                <w:rFonts w:ascii="Times New Roman" w:eastAsia="Times New Roman" w:hAnsi="Times New Roman" w:cs="Times New Roman"/>
                <w:b/>
                <w:bCs/>
                <w:sz w:val="20"/>
                <w:szCs w:val="20"/>
                <w:lang w:val="en-GB"/>
              </w:rPr>
              <w:t xml:space="preserve">Accepted, already implemented. </w:t>
            </w:r>
            <w:r w:rsidRPr="004F5E4E">
              <w:rPr>
                <w:rFonts w:ascii="Times New Roman" w:eastAsia="Times New Roman" w:hAnsi="Times New Roman" w:cs="Times New Roman"/>
                <w:sz w:val="20"/>
                <w:szCs w:val="20"/>
                <w:lang w:val="en-GB"/>
              </w:rPr>
              <w:t xml:space="preserve">See 187.  </w:t>
            </w:r>
          </w:p>
          <w:p w:rsidR="00554327" w:rsidRPr="00233AF8" w:rsidRDefault="00554327" w:rsidP="00101FCA">
            <w:pPr>
              <w:rPr>
                <w:rFonts w:ascii="Times New Roman" w:eastAsia="Times New Roman" w:hAnsi="Times New Roman" w:cs="Times New Roman"/>
                <w:sz w:val="20"/>
                <w:szCs w:val="20"/>
                <w:lang w:val="en-GB"/>
              </w:rPr>
            </w:pPr>
          </w:p>
        </w:tc>
      </w:tr>
      <w:tr w:rsidR="004069B2" w:rsidRPr="00F30CB1" w:rsidTr="00BE4A37">
        <w:trPr>
          <w:trHeight w:val="814"/>
        </w:trPr>
        <w:tc>
          <w:tcPr>
            <w:tcW w:w="13887" w:type="dxa"/>
            <w:gridSpan w:val="3"/>
            <w:shd w:val="clear" w:color="auto" w:fill="E7E6E6" w:themeFill="background2"/>
          </w:tcPr>
          <w:p w:rsidR="004069B2" w:rsidRPr="00D77038" w:rsidRDefault="004069B2" w:rsidP="00922DE2">
            <w:pPr>
              <w:rPr>
                <w:b/>
                <w:lang w:val="en-GB"/>
              </w:rPr>
            </w:pPr>
          </w:p>
          <w:p w:rsidR="004069B2" w:rsidRPr="00D77038" w:rsidRDefault="00423F5F" w:rsidP="00922DE2">
            <w:pPr>
              <w:jc w:val="center"/>
              <w:rPr>
                <w:b/>
                <w:highlight w:val="yellow"/>
                <w:lang w:val="en-GB"/>
              </w:rPr>
            </w:pPr>
            <w:r w:rsidRPr="00423F5F">
              <w:rPr>
                <w:b/>
                <w:lang w:val="en-GB"/>
              </w:rPr>
              <w:t>The equality and rights of minorities and indigenous peoples</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appropriate strategies and policies to provide an adequate response to the difficulties faced by the Roma and Tater communities to access employment, housing and education (Costa Rica);</w:t>
            </w:r>
          </w:p>
        </w:tc>
        <w:tc>
          <w:tcPr>
            <w:tcW w:w="6804" w:type="dxa"/>
          </w:tcPr>
          <w:p w:rsidR="00554327" w:rsidRPr="00233AF8" w:rsidRDefault="00554327" w:rsidP="001C0C3C">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t xml:space="preserve">Accepted. </w:t>
            </w:r>
            <w:r w:rsidRPr="39893AFB">
              <w:rPr>
                <w:rFonts w:ascii="Times New Roman" w:eastAsia="Times New Roman" w:hAnsi="Times New Roman" w:cs="Times New Roman"/>
                <w:sz w:val="20"/>
                <w:szCs w:val="20"/>
                <w:lang w:val="en-GB"/>
              </w:rPr>
              <w:t xml:space="preserve">The Government is not planning new measures </w:t>
            </w:r>
            <w:r w:rsidRPr="001F0042">
              <w:rPr>
                <w:rFonts w:ascii="Times New Roman" w:eastAsia="Times New Roman" w:hAnsi="Times New Roman" w:cs="Times New Roman"/>
                <w:sz w:val="20"/>
                <w:szCs w:val="20"/>
                <w:lang w:val="en-GB"/>
              </w:rPr>
              <w:t>in the areas of employment</w:t>
            </w:r>
            <w:r w:rsidRPr="39893AFB">
              <w:rPr>
                <w:rFonts w:ascii="Times New Roman" w:eastAsia="Times New Roman" w:hAnsi="Times New Roman" w:cs="Times New Roman"/>
                <w:sz w:val="20"/>
                <w:szCs w:val="20"/>
                <w:lang w:val="en-GB"/>
              </w:rPr>
              <w:t xml:space="preserve">, housing or education </w:t>
            </w:r>
            <w:r>
              <w:rPr>
                <w:rFonts w:ascii="Times New Roman" w:eastAsia="Times New Roman" w:hAnsi="Times New Roman" w:cs="Times New Roman"/>
                <w:sz w:val="20"/>
                <w:szCs w:val="20"/>
                <w:lang w:val="en-GB"/>
              </w:rPr>
              <w:t xml:space="preserve">that </w:t>
            </w:r>
            <w:r w:rsidRPr="39893AFB">
              <w:rPr>
                <w:rFonts w:ascii="Times New Roman" w:eastAsia="Times New Roman" w:hAnsi="Times New Roman" w:cs="Times New Roman"/>
                <w:sz w:val="20"/>
                <w:szCs w:val="20"/>
                <w:lang w:val="en-GB"/>
              </w:rPr>
              <w:t xml:space="preserve">target specific groups such as the </w:t>
            </w:r>
            <w:r>
              <w:rPr>
                <w:rFonts w:ascii="Times New Roman" w:eastAsia="Times New Roman" w:hAnsi="Times New Roman" w:cs="Times New Roman"/>
                <w:sz w:val="20"/>
                <w:szCs w:val="20"/>
                <w:lang w:val="en-GB"/>
              </w:rPr>
              <w:t>R</w:t>
            </w:r>
            <w:r w:rsidRPr="39893AFB">
              <w:rPr>
                <w:rFonts w:ascii="Times New Roman" w:eastAsia="Times New Roman" w:hAnsi="Times New Roman" w:cs="Times New Roman"/>
                <w:sz w:val="20"/>
                <w:szCs w:val="20"/>
                <w:lang w:val="en-GB"/>
              </w:rPr>
              <w:t xml:space="preserve">oma and </w:t>
            </w:r>
            <w:r w:rsidR="001C0C3C">
              <w:rPr>
                <w:rFonts w:ascii="Times New Roman" w:eastAsia="Times New Roman" w:hAnsi="Times New Roman" w:cs="Times New Roman"/>
                <w:sz w:val="20"/>
                <w:szCs w:val="20"/>
                <w:lang w:val="en-GB"/>
              </w:rPr>
              <w:t>Romani people/</w:t>
            </w:r>
            <w:r>
              <w:rPr>
                <w:rFonts w:ascii="Times New Roman" w:eastAsia="Times New Roman" w:hAnsi="Times New Roman" w:cs="Times New Roman"/>
                <w:sz w:val="20"/>
                <w:szCs w:val="20"/>
                <w:lang w:val="en-GB"/>
              </w:rPr>
              <w:t>T</w:t>
            </w:r>
            <w:r w:rsidRPr="39893AFB">
              <w:rPr>
                <w:rFonts w:ascii="Times New Roman" w:eastAsia="Times New Roman" w:hAnsi="Times New Roman" w:cs="Times New Roman"/>
                <w:sz w:val="20"/>
                <w:szCs w:val="20"/>
                <w:lang w:val="en-GB"/>
              </w:rPr>
              <w:t xml:space="preserve">ater population. However, the Government’s political platform states that the Government will implement measures to prevent discrimination </w:t>
            </w:r>
            <w:r>
              <w:rPr>
                <w:rFonts w:ascii="Times New Roman" w:eastAsia="Times New Roman" w:hAnsi="Times New Roman" w:cs="Times New Roman"/>
                <w:sz w:val="20"/>
                <w:szCs w:val="20"/>
                <w:lang w:val="en-GB"/>
              </w:rPr>
              <w:t>in the labour market</w:t>
            </w:r>
            <w:r w:rsidRPr="39893AFB">
              <w:rPr>
                <w:rFonts w:ascii="Times New Roman" w:eastAsia="Times New Roman" w:hAnsi="Times New Roman" w:cs="Times New Roman"/>
                <w:sz w:val="20"/>
                <w:szCs w:val="20"/>
                <w:lang w:val="en-GB"/>
              </w:rPr>
              <w:t xml:space="preserve">, the housing market and nightlife. The work on an action plan against racism and discrimination based on ethnicity and religion is under way. The plan will target all ethnic minorities. The Government will also present a white paper </w:t>
            </w:r>
            <w:r>
              <w:rPr>
                <w:rFonts w:ascii="Times New Roman" w:eastAsia="Times New Roman" w:hAnsi="Times New Roman" w:cs="Times New Roman"/>
                <w:sz w:val="20"/>
                <w:szCs w:val="20"/>
                <w:lang w:val="en-GB"/>
              </w:rPr>
              <w:t>on</w:t>
            </w:r>
            <w:r w:rsidRPr="39893AFB">
              <w:rPr>
                <w:rFonts w:ascii="Times New Roman" w:eastAsia="Times New Roman" w:hAnsi="Times New Roman" w:cs="Times New Roman"/>
                <w:sz w:val="20"/>
                <w:szCs w:val="20"/>
                <w:lang w:val="en-GB"/>
              </w:rPr>
              <w:t xml:space="preserve"> national minorities in 2020. </w:t>
            </w: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develop indicators for monitoring and protecting the equality and rights of ethnic minorities (Barbados);</w:t>
            </w:r>
          </w:p>
        </w:tc>
        <w:tc>
          <w:tcPr>
            <w:tcW w:w="6804" w:type="dxa"/>
          </w:tcPr>
          <w:p w:rsidR="00554327" w:rsidRPr="003819D7" w:rsidRDefault="00554327" w:rsidP="00101FCA">
            <w:pPr>
              <w:rPr>
                <w:rFonts w:ascii="Times New Roman" w:eastAsia="Times New Roman" w:hAnsi="Times New Roman" w:cs="Times New Roman"/>
                <w:b/>
                <w:bCs/>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developing policies to ensure access to employment, housing, healthcare services and education by national minorities (India);</w:t>
            </w:r>
          </w:p>
        </w:tc>
        <w:tc>
          <w:tcPr>
            <w:tcW w:w="6804" w:type="dxa"/>
          </w:tcPr>
          <w:p w:rsidR="00554327" w:rsidRPr="00AC2834" w:rsidRDefault="00554327" w:rsidP="00101FCA">
            <w:pPr>
              <w:rPr>
                <w:rFonts w:ascii="Times New Roman" w:eastAsia="Times New Roman" w:hAnsi="Times New Roman" w:cs="Times New Roman"/>
                <w:b/>
                <w:bCs/>
                <w:sz w:val="20"/>
                <w:szCs w:val="20"/>
                <w:lang w:val="en-GB"/>
              </w:rPr>
            </w:pPr>
            <w:r w:rsidRPr="00AC2834">
              <w:rPr>
                <w:rFonts w:ascii="Times New Roman" w:eastAsia="Times New Roman" w:hAnsi="Times New Roman" w:cs="Times New Roman"/>
                <w:b/>
                <w:bCs/>
                <w:sz w:val="20"/>
                <w:szCs w:val="20"/>
                <w:lang w:val="en-GB"/>
              </w:rPr>
              <w:t xml:space="preserve">Accepted. </w:t>
            </w:r>
            <w:r w:rsidRPr="00AC2834">
              <w:rPr>
                <w:rFonts w:ascii="Times New Roman" w:eastAsia="Times New Roman" w:hAnsi="Times New Roman" w:cs="Times New Roman"/>
                <w:sz w:val="20"/>
                <w:szCs w:val="20"/>
                <w:lang w:val="en-GB"/>
              </w:rPr>
              <w:t>See 192.</w:t>
            </w:r>
          </w:p>
          <w:p w:rsidR="00554327" w:rsidRPr="00233AF8" w:rsidRDefault="00554327" w:rsidP="00101FCA">
            <w:pPr>
              <w:rPr>
                <w:rFonts w:ascii="Times New Roman" w:eastAsia="Times New Roman" w:hAnsi="Times New Roman" w:cs="Times New Roman"/>
                <w:sz w:val="20"/>
                <w:szCs w:val="20"/>
                <w:lang w:val="en-GB"/>
              </w:rPr>
            </w:pP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195</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both in law and in practice, that all minorities enjoy their full human rights, in particular the right to adequate access to employment, food, medical healthcare and cultural rights (Islamic Republic of Iran);</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B3622F" w:rsidRPr="00233AF8" w:rsidRDefault="00B3622F" w:rsidP="00101FCA">
            <w:pPr>
              <w:rPr>
                <w:rFonts w:ascii="Times New Roman" w:eastAsia="Times New Roman" w:hAnsi="Times New Roman" w:cs="Times New Roman"/>
                <w:sz w:val="20"/>
                <w:szCs w:val="20"/>
                <w:lang w:val="en-GB"/>
              </w:rPr>
            </w:pPr>
            <w:r w:rsidRPr="0B1EE468">
              <w:rPr>
                <w:rFonts w:ascii="Times New Roman" w:eastAsia="Times New Roman" w:hAnsi="Times New Roman" w:cs="Times New Roman"/>
                <w:b/>
                <w:bCs/>
                <w:sz w:val="20"/>
                <w:szCs w:val="20"/>
              </w:rPr>
              <w:t xml:space="preserve"> </w:t>
            </w: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196</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policies to eliminate discrimination against the Roma and Tater peoples (Peru);</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197</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promote tolerance and intercultural dialogue between ethnic and religious groups (Kazakhstan);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198</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efforts to further support the use of language and culture of officially recognized national minorities (Myanmar);</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Make further efforts to promote an environment inclusive of ethnic minorities and indigenous peoples and, in this regard, to effectively provide them with equal access to housing, education, employment, health care and other services (Republic of Korea);</w:t>
            </w:r>
          </w:p>
        </w:tc>
        <w:tc>
          <w:tcPr>
            <w:tcW w:w="6804" w:type="dxa"/>
          </w:tcPr>
          <w:p w:rsidR="00554327" w:rsidRPr="003B5EE0" w:rsidRDefault="00554327" w:rsidP="00101FCA">
            <w:pPr>
              <w:rPr>
                <w:rFonts w:ascii="Times New Roman" w:eastAsia="Times New Roman" w:hAnsi="Times New Roman" w:cs="Times New Roman"/>
                <w:b/>
                <w:bCs/>
                <w:sz w:val="20"/>
                <w:szCs w:val="20"/>
                <w:lang w:val="en-GB"/>
              </w:rPr>
            </w:pPr>
            <w:r w:rsidRPr="589C20A5">
              <w:rPr>
                <w:rFonts w:ascii="Times New Roman" w:eastAsia="Times New Roman" w:hAnsi="Times New Roman" w:cs="Times New Roman"/>
                <w:b/>
                <w:bCs/>
                <w:sz w:val="20"/>
                <w:szCs w:val="20"/>
                <w:lang w:val="en-GB"/>
              </w:rPr>
              <w:t xml:space="preserve">Accepted. </w:t>
            </w:r>
            <w:r w:rsidRPr="589C20A5">
              <w:rPr>
                <w:rFonts w:ascii="Times New Roman" w:eastAsia="Times New Roman" w:hAnsi="Times New Roman" w:cs="Times New Roman"/>
                <w:sz w:val="20"/>
                <w:szCs w:val="20"/>
                <w:lang w:val="en-GB"/>
              </w:rPr>
              <w:t>See 192.</w:t>
            </w:r>
          </w:p>
          <w:p w:rsidR="00554327" w:rsidRPr="003B5EE0" w:rsidRDefault="00554327" w:rsidP="00101FCA">
            <w:pPr>
              <w:rPr>
                <w:rFonts w:ascii="Times New Roman" w:eastAsia="Times New Roman" w:hAnsi="Times New Roman" w:cs="Times New Roman"/>
                <w:sz w:val="20"/>
                <w:szCs w:val="20"/>
                <w:lang w:val="en-GB"/>
              </w:rPr>
            </w:pPr>
          </w:p>
          <w:p w:rsidR="00554327" w:rsidRPr="00233AF8" w:rsidRDefault="00554327" w:rsidP="00101FCA">
            <w:pPr>
              <w:rPr>
                <w:rFonts w:ascii="Times New Roman" w:eastAsia="Times New Roman" w:hAnsi="Times New Roman" w:cs="Times New Roman"/>
                <w:sz w:val="20"/>
                <w:szCs w:val="20"/>
                <w:lang w:val="en-GB"/>
              </w:rPr>
            </w:pP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200</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measures for promoting and protecting the human rights of all minorities and other vulnerable groups, such as indigenous Sami, as recommended previously (Bolivarian Republic of Venezuela);</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sidRPr="29741124">
              <w:rPr>
                <w:rFonts w:ascii="Times New Roman" w:eastAsia="Times New Roman" w:hAnsi="Times New Roman" w:cs="Times New Roman"/>
                <w:b/>
                <w:bCs/>
                <w:sz w:val="20"/>
                <w:szCs w:val="20"/>
                <w:lang w:val="en-GB"/>
              </w:rPr>
              <w:t xml:space="preserve">Accepted.  </w:t>
            </w:r>
          </w:p>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201</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actions and initiatives aimed at the protection of indigenous peoples, national minorities, refugees and asylum seekers (Benin);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Adopt legislation that increases the protection of traditional Sami livelihoods including coastal Sami fisheries and traditional Sami </w:t>
            </w:r>
            <w:r w:rsidRPr="00233AF8">
              <w:rPr>
                <w:rFonts w:ascii="Times New Roman" w:eastAsia="Times New Roman" w:hAnsi="Times New Roman" w:cs="Times New Roman"/>
                <w:sz w:val="20"/>
                <w:szCs w:val="20"/>
                <w:lang w:val="en-GB"/>
              </w:rPr>
              <w:t>reindeer</w:t>
            </w:r>
            <w:r w:rsidRPr="00233AF8">
              <w:rPr>
                <w:rFonts w:ascii="Times New Roman" w:eastAsia="Times New Roman" w:hAnsi="Times New Roman" w:cs="Times New Roman"/>
                <w:sz w:val="20"/>
                <w:szCs w:val="20"/>
                <w:lang w:val="en-US"/>
              </w:rPr>
              <w:t xml:space="preserve"> herding, and further reinforces the principle of free, prior, and informed consent</w:t>
            </w:r>
            <w:r w:rsidRPr="00233AF8">
              <w:rPr>
                <w:rFonts w:ascii="Times New Roman" w:eastAsia="Times New Roman" w:hAnsi="Times New Roman" w:cs="Times New Roman"/>
                <w:sz w:val="20"/>
                <w:szCs w:val="20"/>
                <w:lang w:val="en-GB"/>
              </w:rPr>
              <w:t xml:space="preserve"> (Canada)</w:t>
            </w:r>
          </w:p>
        </w:tc>
        <w:tc>
          <w:tcPr>
            <w:tcW w:w="6804" w:type="dxa"/>
          </w:tcPr>
          <w:p w:rsidR="00554327" w:rsidRPr="00233AF8" w:rsidRDefault="00554327" w:rsidP="00107B19">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Not accepted</w:t>
            </w:r>
            <w:r>
              <w:rPr>
                <w:rFonts w:ascii="Times New Roman" w:eastAsia="Times New Roman" w:hAnsi="Times New Roman" w:cs="Times New Roman"/>
                <w:b/>
                <w:bCs/>
                <w:sz w:val="20"/>
                <w:szCs w:val="20"/>
                <w:lang w:val="en-GB"/>
              </w:rPr>
              <w:t>.</w:t>
            </w:r>
            <w:r w:rsidRPr="137D5BA4">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fishery legislation was </w:t>
            </w:r>
            <w:r>
              <w:rPr>
                <w:rFonts w:ascii="Times New Roman" w:eastAsia="Times New Roman" w:hAnsi="Times New Roman" w:cs="Times New Roman"/>
                <w:sz w:val="20"/>
                <w:szCs w:val="20"/>
                <w:lang w:val="en-GB"/>
              </w:rPr>
              <w:t>amended</w:t>
            </w:r>
            <w:r w:rsidRPr="00B254A1">
              <w:rPr>
                <w:rFonts w:ascii="Times New Roman" w:eastAsia="Times New Roman" w:hAnsi="Times New Roman" w:cs="Times New Roman"/>
                <w:sz w:val="20"/>
                <w:szCs w:val="20"/>
                <w:lang w:val="en-GB"/>
              </w:rPr>
              <w:t xml:space="preserve"> in 2012 to </w:t>
            </w:r>
            <w:r>
              <w:rPr>
                <w:rFonts w:ascii="Times New Roman" w:eastAsia="Times New Roman" w:hAnsi="Times New Roman" w:cs="Times New Roman"/>
                <w:sz w:val="20"/>
                <w:szCs w:val="20"/>
                <w:lang w:val="en-GB"/>
              </w:rPr>
              <w:t>emphasise</w:t>
            </w:r>
            <w:r w:rsidRPr="00B254A1">
              <w:rPr>
                <w:rFonts w:ascii="Times New Roman" w:eastAsia="Times New Roman" w:hAnsi="Times New Roman" w:cs="Times New Roman"/>
                <w:sz w:val="20"/>
                <w:szCs w:val="20"/>
                <w:lang w:val="en-GB"/>
              </w:rPr>
              <w:t xml:space="preserve"> the </w:t>
            </w:r>
            <w:r>
              <w:rPr>
                <w:rFonts w:ascii="Times New Roman" w:eastAsia="Times New Roman" w:hAnsi="Times New Roman" w:cs="Times New Roman"/>
                <w:sz w:val="20"/>
                <w:szCs w:val="20"/>
                <w:lang w:val="en-GB"/>
              </w:rPr>
              <w:t>importance of considering</w:t>
            </w:r>
            <w:r w:rsidRPr="00B254A1">
              <w:rPr>
                <w:rFonts w:ascii="Times New Roman" w:eastAsia="Times New Roman" w:hAnsi="Times New Roman" w:cs="Times New Roman"/>
                <w:sz w:val="20"/>
                <w:szCs w:val="20"/>
                <w:lang w:val="en-GB"/>
              </w:rPr>
              <w:t xml:space="preserve"> Sami culture in all regulation and management of fishing, and </w:t>
            </w:r>
            <w:r>
              <w:rPr>
                <w:rFonts w:ascii="Times New Roman" w:eastAsia="Times New Roman" w:hAnsi="Times New Roman" w:cs="Times New Roman"/>
                <w:sz w:val="20"/>
                <w:szCs w:val="20"/>
                <w:lang w:val="en-GB"/>
              </w:rPr>
              <w:t xml:space="preserve">to emphasise </w:t>
            </w:r>
            <w:r w:rsidRPr="00B254A1">
              <w:rPr>
                <w:rFonts w:ascii="Times New Roman" w:eastAsia="Times New Roman" w:hAnsi="Times New Roman" w:cs="Times New Roman"/>
                <w:sz w:val="20"/>
                <w:szCs w:val="20"/>
                <w:lang w:val="en-GB"/>
              </w:rPr>
              <w:t xml:space="preserve">that the Participation Act is to be applied in accordance </w:t>
            </w:r>
            <w:r>
              <w:rPr>
                <w:rFonts w:ascii="Times New Roman" w:eastAsia="Times New Roman" w:hAnsi="Times New Roman" w:cs="Times New Roman"/>
                <w:sz w:val="20"/>
                <w:szCs w:val="20"/>
                <w:lang w:val="en-GB"/>
              </w:rPr>
              <w:t>with international law</w:t>
            </w:r>
            <w:r w:rsidRPr="00B254A1">
              <w:rPr>
                <w:rFonts w:ascii="Times New Roman" w:eastAsia="Times New Roman" w:hAnsi="Times New Roman" w:cs="Times New Roman"/>
                <w:sz w:val="20"/>
                <w:szCs w:val="20"/>
                <w:lang w:val="en-GB"/>
              </w:rPr>
              <w:t xml:space="preserve"> on indigenous people and minorities.</w:t>
            </w:r>
            <w:r w:rsidRPr="00B254A1">
              <w:rPr>
                <w:rFonts w:ascii="Times New Roman" w:eastAsia="Times New Roman" w:hAnsi="Times New Roman" w:cs="Times New Roman"/>
                <w:b/>
                <w:bCs/>
                <w:sz w:val="20"/>
                <w:szCs w:val="20"/>
                <w:lang w:val="en-GB"/>
              </w:rPr>
              <w:t xml:space="preserve"> </w:t>
            </w:r>
            <w:r w:rsidRPr="0048235D">
              <w:rPr>
                <w:rFonts w:ascii="Times New Roman" w:eastAsia="Times New Roman" w:hAnsi="Times New Roman" w:cs="Times New Roman"/>
                <w:bCs/>
                <w:sz w:val="20"/>
                <w:szCs w:val="20"/>
                <w:lang w:val="en-GB"/>
              </w:rPr>
              <w:t>The</w:t>
            </w:r>
            <w:r>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Norwegian authorities consult the Sami </w:t>
            </w:r>
            <w:r>
              <w:rPr>
                <w:rFonts w:ascii="Times New Roman" w:eastAsia="Times New Roman" w:hAnsi="Times New Roman" w:cs="Times New Roman"/>
                <w:sz w:val="20"/>
                <w:szCs w:val="20"/>
                <w:lang w:val="en-GB"/>
              </w:rPr>
              <w:t xml:space="preserve">in accordance with Article 6 of </w:t>
            </w:r>
            <w:r w:rsidRPr="00B254A1">
              <w:rPr>
                <w:rFonts w:ascii="Times New Roman" w:eastAsia="Times New Roman" w:hAnsi="Times New Roman" w:cs="Times New Roman"/>
                <w:sz w:val="20"/>
                <w:szCs w:val="20"/>
                <w:lang w:val="en-GB"/>
              </w:rPr>
              <w:t>ILO Convention No 169.</w:t>
            </w: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203</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with the Sami parliament on research into, and measures to prevent, violence in Sami communities (Croatia);</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204</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iCs/>
                <w:sz w:val="20"/>
                <w:szCs w:val="20"/>
                <w:lang w:val="en-GB"/>
              </w:rPr>
              <w:t xml:space="preserve">Ensure </w:t>
            </w:r>
            <w:r w:rsidRPr="00233AF8">
              <w:rPr>
                <w:rFonts w:ascii="Times New Roman" w:eastAsia="Times New Roman" w:hAnsi="Times New Roman" w:cs="Times New Roman"/>
                <w:sz w:val="20"/>
                <w:szCs w:val="20"/>
                <w:lang w:val="en-US"/>
              </w:rPr>
              <w:t>uniform procedures</w:t>
            </w:r>
            <w:r w:rsidRPr="00233AF8">
              <w:rPr>
                <w:rFonts w:ascii="Times New Roman" w:eastAsia="Times New Roman" w:hAnsi="Times New Roman" w:cs="Times New Roman"/>
                <w:iCs/>
                <w:sz w:val="20"/>
                <w:szCs w:val="20"/>
                <w:lang w:val="en-GB"/>
              </w:rPr>
              <w:t xml:space="preserve"> for consultations of Sami people in accordance with ILO </w:t>
            </w:r>
            <w:r w:rsidRPr="00233AF8">
              <w:rPr>
                <w:rFonts w:ascii="Times New Roman" w:eastAsia="Times New Roman" w:hAnsi="Times New Roman" w:cs="Times New Roman"/>
                <w:sz w:val="20"/>
                <w:szCs w:val="20"/>
                <w:lang w:val="en-GB"/>
              </w:rPr>
              <w:t>convention</w:t>
            </w:r>
            <w:r w:rsidRPr="00233AF8">
              <w:rPr>
                <w:rFonts w:ascii="Times New Roman" w:eastAsia="Times New Roman" w:hAnsi="Times New Roman" w:cs="Times New Roman"/>
                <w:iCs/>
                <w:sz w:val="20"/>
                <w:szCs w:val="20"/>
                <w:lang w:val="en-GB"/>
              </w:rPr>
              <w:t xml:space="preserve"> no. 169, article 6, no. 1</w:t>
            </w:r>
            <w:r w:rsidRPr="00233AF8">
              <w:rPr>
                <w:rFonts w:ascii="Times New Roman" w:eastAsia="Times New Roman" w:hAnsi="Times New Roman" w:cs="Times New Roman"/>
                <w:sz w:val="20"/>
                <w:szCs w:val="20"/>
                <w:lang w:val="en-GB"/>
              </w:rPr>
              <w:t xml:space="preserve"> (Denmark);</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205</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protection of the rights of indigenous Sami population (Kazakhstan);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206</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Protect and promote the rights of indigenous peoples, in order to develop the effective participation of their representatives (Nicaragua);</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207</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adequate and meaningful consultations with its indigenous communities, with a view to obtaining their free, prior and informed consent, on extractive activities and other related projects in indigenous lands and territories (Philippines);</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208</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strengthening the protection of the rights of women and children of the Sami community who are alleged to be more prone to domestic violence than the rest of the population (Ghana);</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Elimination of Racial Discrimination to take measures to improve the legal framework for Sami land, fishing and reindeer rights (New Zealand);</w:t>
            </w:r>
          </w:p>
        </w:tc>
        <w:tc>
          <w:tcPr>
            <w:tcW w:w="6804" w:type="dxa"/>
          </w:tcPr>
          <w:p w:rsidR="00554327" w:rsidRPr="00233AF8" w:rsidRDefault="00554327" w:rsidP="00107B19">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Not accepted. </w:t>
            </w:r>
            <w:r w:rsidRPr="137D5BA4">
              <w:rPr>
                <w:rFonts w:ascii="Times New Roman" w:eastAsia="Times New Roman" w:hAnsi="Times New Roman" w:cs="Times New Roman"/>
                <w:sz w:val="20"/>
                <w:szCs w:val="20"/>
                <w:lang w:val="en-GB"/>
              </w:rPr>
              <w:t>See 202.</w:t>
            </w:r>
            <w:r w:rsidRPr="137D5BA4">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Government </w:t>
            </w:r>
            <w:r>
              <w:rPr>
                <w:rFonts w:ascii="Times New Roman" w:eastAsia="Times New Roman" w:hAnsi="Times New Roman" w:cs="Times New Roman"/>
                <w:sz w:val="20"/>
                <w:szCs w:val="20"/>
                <w:lang w:val="en-GB"/>
              </w:rPr>
              <w:t>is considering</w:t>
            </w:r>
            <w:r w:rsidRPr="00B254A1">
              <w:rPr>
                <w:rFonts w:ascii="Times New Roman" w:eastAsia="Times New Roman" w:hAnsi="Times New Roman" w:cs="Times New Roman"/>
                <w:sz w:val="20"/>
                <w:szCs w:val="20"/>
                <w:lang w:val="en-GB"/>
              </w:rPr>
              <w:t xml:space="preserve"> the</w:t>
            </w:r>
            <w:r>
              <w:rPr>
                <w:rFonts w:ascii="Times New Roman" w:eastAsia="Times New Roman" w:hAnsi="Times New Roman" w:cs="Times New Roman"/>
                <w:sz w:val="20"/>
                <w:szCs w:val="20"/>
                <w:lang w:val="en-GB"/>
              </w:rPr>
              <w:t xml:space="preserve"> Committee’s</w:t>
            </w:r>
            <w:r w:rsidRPr="00B254A1">
              <w:rPr>
                <w:rFonts w:ascii="Times New Roman" w:eastAsia="Times New Roman" w:hAnsi="Times New Roman" w:cs="Times New Roman"/>
                <w:sz w:val="20"/>
                <w:szCs w:val="20"/>
                <w:lang w:val="en-GB"/>
              </w:rPr>
              <w:t xml:space="preserve"> recommendations. </w:t>
            </w:r>
          </w:p>
        </w:tc>
      </w:tr>
      <w:tr w:rsidR="001044FE" w:rsidRPr="00101FCA"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210</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extend the use of the Kven language (Peru);</w:t>
            </w:r>
          </w:p>
        </w:tc>
        <w:tc>
          <w:tcPr>
            <w:tcW w:w="6804" w:type="dxa"/>
            <w:vMerge w:val="restart"/>
          </w:tcPr>
          <w:p w:rsidR="001044FE" w:rsidRPr="00233AF8" w:rsidRDefault="001044FE"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205A5CB1">
              <w:rPr>
                <w:rFonts w:ascii="Times New Roman" w:eastAsia="Times New Roman" w:hAnsi="Times New Roman" w:cs="Times New Roman"/>
                <w:b/>
                <w:bCs/>
                <w:sz w:val="20"/>
                <w:szCs w:val="20"/>
                <w:lang w:val="en-GB"/>
              </w:rPr>
              <w:t xml:space="preserve"> </w:t>
            </w:r>
          </w:p>
          <w:p w:rsidR="001044FE" w:rsidRPr="00233AF8" w:rsidRDefault="001044FE" w:rsidP="00101FCA">
            <w:pPr>
              <w:rPr>
                <w:rFonts w:ascii="Times New Roman" w:eastAsia="Times New Roman" w:hAnsi="Times New Roman" w:cs="Times New Roman"/>
                <w:sz w:val="20"/>
                <w:szCs w:val="20"/>
                <w:lang w:val="en-GB"/>
              </w:rPr>
            </w:pPr>
          </w:p>
        </w:tc>
      </w:tr>
      <w:tr w:rsidR="001044FE" w:rsidRPr="00F30CB1"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211</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mechanisms for extractive activities on Sami lands in order to guarantee adequate consultation with the affected Sami communities, mitigation measures, compensation and benefit sharing (Slovenia);</w:t>
            </w:r>
          </w:p>
        </w:tc>
        <w:tc>
          <w:tcPr>
            <w:tcW w:w="6804" w:type="dxa"/>
            <w:vMerge/>
          </w:tcPr>
          <w:p w:rsidR="001044FE" w:rsidRPr="00233AF8" w:rsidRDefault="001044FE" w:rsidP="00101FCA">
            <w:pPr>
              <w:rPr>
                <w:rFonts w:ascii="Times New Roman" w:eastAsia="Times New Roman" w:hAnsi="Times New Roman" w:cs="Times New Roman"/>
                <w:sz w:val="20"/>
                <w:szCs w:val="20"/>
                <w:lang w:val="en-GB"/>
              </w:rPr>
            </w:pPr>
          </w:p>
        </w:tc>
      </w:tr>
      <w:tr w:rsidR="001044FE" w:rsidRPr="00F30CB1"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212</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Pursue further measures aimed at intensifying efforts to promote and protect the traditional way of life, including culture and language of indigenous populations and national minorities in Norway in consultation with those communities (Sri Lanka);</w:t>
            </w:r>
          </w:p>
        </w:tc>
        <w:tc>
          <w:tcPr>
            <w:tcW w:w="6804" w:type="dxa"/>
            <w:vMerge/>
          </w:tcPr>
          <w:p w:rsidR="001044FE" w:rsidRPr="00233AF8" w:rsidRDefault="001044FE" w:rsidP="00101FCA">
            <w:pPr>
              <w:rPr>
                <w:rFonts w:ascii="Times New Roman" w:eastAsia="Times New Roman" w:hAnsi="Times New Roman" w:cs="Times New Roman"/>
                <w:sz w:val="20"/>
                <w:szCs w:val="20"/>
                <w:lang w:val="en-GB"/>
              </w:rPr>
            </w:pPr>
          </w:p>
        </w:tc>
      </w:tr>
      <w:tr w:rsidR="004F75D8" w:rsidRPr="00F30CB1" w:rsidTr="00BE4A37">
        <w:trPr>
          <w:trHeight w:val="814"/>
        </w:trPr>
        <w:tc>
          <w:tcPr>
            <w:tcW w:w="13887" w:type="dxa"/>
            <w:gridSpan w:val="3"/>
            <w:shd w:val="clear" w:color="auto" w:fill="E7E6E6" w:themeFill="background2"/>
          </w:tcPr>
          <w:p w:rsidR="004F75D8" w:rsidRPr="00D77038" w:rsidRDefault="004F75D8" w:rsidP="00922DE2">
            <w:pPr>
              <w:rPr>
                <w:b/>
                <w:lang w:val="en-GB"/>
              </w:rPr>
            </w:pPr>
          </w:p>
          <w:p w:rsidR="004F75D8" w:rsidRPr="00D77038" w:rsidRDefault="00F06D59" w:rsidP="00922DE2">
            <w:pPr>
              <w:jc w:val="center"/>
              <w:rPr>
                <w:b/>
                <w:highlight w:val="yellow"/>
                <w:lang w:val="en-GB"/>
              </w:rPr>
            </w:pPr>
            <w:r w:rsidRPr="00F06D59">
              <w:rPr>
                <w:b/>
                <w:lang w:val="en-GB"/>
              </w:rPr>
              <w:t>The rights of persons with disabilities</w:t>
            </w:r>
          </w:p>
        </w:tc>
      </w:tr>
      <w:tr w:rsidR="00554327" w:rsidRPr="00101FCA"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213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promote the rights of persons with disabilities, including amendment to legislation regarding the right to legal capacity (Peru)</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6C50F1">
              <w:rPr>
                <w:rFonts w:ascii="Times New Roman" w:eastAsia="Times New Roman" w:hAnsi="Times New Roman" w:cs="Times New Roman"/>
                <w:b/>
                <w:sz w:val="20"/>
                <w:szCs w:val="20"/>
                <w:lang w:val="en-GB"/>
              </w:rPr>
              <w:t xml:space="preserve">Accepted. </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systems to support decision-making for persons with disabilities, based on individual consent according to the principles of the Convention on the Rights of Persons with Disabilities (Mexico);</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C85F0F">
              <w:rPr>
                <w:rFonts w:ascii="Times New Roman" w:eastAsia="Times New Roman" w:hAnsi="Times New Roman" w:cs="Times New Roman"/>
                <w:b/>
                <w:sz w:val="20"/>
                <w:szCs w:val="20"/>
                <w:lang w:val="en-GB"/>
              </w:rPr>
              <w:t>Accepted</w:t>
            </w:r>
            <w:r w:rsidRPr="00B63B1C">
              <w:rPr>
                <w:rFonts w:ascii="Times New Roman" w:eastAsia="Times New Roman" w:hAnsi="Times New Roman" w:cs="Times New Roman"/>
                <w:sz w:val="20"/>
                <w:szCs w:val="20"/>
                <w:lang w:val="en-GB"/>
              </w:rPr>
              <w:t>. Norway already has systems to support decision-making for persons with disabilities, but is continuously working to improve these systems</w:t>
            </w:r>
            <w:r>
              <w:rPr>
                <w:rFonts w:ascii="Times New Roman" w:eastAsia="Times New Roman" w:hAnsi="Times New Roman" w:cs="Times New Roman"/>
                <w:sz w:val="20"/>
                <w:szCs w:val="20"/>
                <w:lang w:val="en-GB"/>
              </w:rPr>
              <w:t xml:space="preserve">. </w:t>
            </w:r>
          </w:p>
        </w:tc>
      </w:tr>
      <w:tr w:rsidR="00367BA0" w:rsidRPr="00101FCA" w:rsidTr="00BB4D03">
        <w:tc>
          <w:tcPr>
            <w:tcW w:w="562" w:type="dxa"/>
          </w:tcPr>
          <w:p w:rsidR="00367BA0"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215</w:t>
            </w:r>
          </w:p>
        </w:tc>
        <w:tc>
          <w:tcPr>
            <w:tcW w:w="6521" w:type="dxa"/>
          </w:tcPr>
          <w:p w:rsidR="00367BA0" w:rsidRPr="00233AF8" w:rsidRDefault="00367BA0"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improve mechanisms for mental healthcare, especially for vulnerable groups, including persons with disabilities and children (Maldives);</w:t>
            </w:r>
          </w:p>
        </w:tc>
        <w:tc>
          <w:tcPr>
            <w:tcW w:w="6804" w:type="dxa"/>
            <w:vMerge w:val="restart"/>
          </w:tcPr>
          <w:p w:rsidR="00367BA0" w:rsidRPr="00233AF8" w:rsidRDefault="00367BA0"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367BA0" w:rsidRPr="00F30CB1" w:rsidTr="00BB4D03">
        <w:tc>
          <w:tcPr>
            <w:tcW w:w="562" w:type="dxa"/>
          </w:tcPr>
          <w:p w:rsidR="00367BA0"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216</w:t>
            </w:r>
          </w:p>
        </w:tc>
        <w:tc>
          <w:tcPr>
            <w:tcW w:w="6521" w:type="dxa"/>
          </w:tcPr>
          <w:p w:rsidR="00367BA0" w:rsidRPr="00233AF8" w:rsidRDefault="00367BA0"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Consult extensively with all relevant stakeholders, in particular the families of children with disabilities, to ensure that the white paper on early intervention and inclusive education can lead to effective policies to help all children reach their full potential (Singapore);</w:t>
            </w:r>
          </w:p>
        </w:tc>
        <w:tc>
          <w:tcPr>
            <w:tcW w:w="6804" w:type="dxa"/>
            <w:vMerge/>
          </w:tcPr>
          <w:p w:rsidR="00367BA0" w:rsidRPr="00233AF8" w:rsidRDefault="00367BA0" w:rsidP="00101FCA">
            <w:pPr>
              <w:rPr>
                <w:rFonts w:ascii="Times New Roman" w:eastAsia="Times New Roman" w:hAnsi="Times New Roman" w:cs="Times New Roman"/>
                <w:sz w:val="20"/>
                <w:szCs w:val="20"/>
                <w:lang w:val="en-GB"/>
              </w:rPr>
            </w:pPr>
          </w:p>
        </w:tc>
      </w:tr>
      <w:tr w:rsidR="00BE4A37" w:rsidRPr="00D77038" w:rsidTr="00922DE2">
        <w:trPr>
          <w:trHeight w:val="814"/>
        </w:trPr>
        <w:tc>
          <w:tcPr>
            <w:tcW w:w="13887" w:type="dxa"/>
            <w:gridSpan w:val="3"/>
            <w:shd w:val="clear" w:color="auto" w:fill="E7E6E6" w:themeFill="background2"/>
          </w:tcPr>
          <w:p w:rsidR="00BE4A37" w:rsidRPr="00D77038" w:rsidRDefault="00BE4A37" w:rsidP="00C0721B">
            <w:pPr>
              <w:jc w:val="center"/>
              <w:rPr>
                <w:b/>
                <w:lang w:val="en-GB"/>
              </w:rPr>
            </w:pPr>
          </w:p>
          <w:p w:rsidR="00F05B94" w:rsidRPr="00C0721B" w:rsidRDefault="00F05B94" w:rsidP="00C0721B">
            <w:pPr>
              <w:pStyle w:val="Heading2"/>
              <w:outlineLvl w:val="1"/>
              <w:rPr>
                <w:rFonts w:asciiTheme="minorHAnsi" w:eastAsiaTheme="minorHAnsi" w:hAnsiTheme="minorHAnsi" w:cstheme="minorBidi"/>
                <w:i w:val="0"/>
                <w:sz w:val="22"/>
                <w:szCs w:val="22"/>
              </w:rPr>
            </w:pPr>
            <w:r w:rsidRPr="00C0721B">
              <w:rPr>
                <w:rFonts w:asciiTheme="minorHAnsi" w:eastAsiaTheme="minorHAnsi" w:hAnsiTheme="minorHAnsi" w:cstheme="minorBidi"/>
                <w:i w:val="0"/>
                <w:sz w:val="22"/>
                <w:szCs w:val="22"/>
              </w:rPr>
              <w:t>Immigration and asylum policy</w:t>
            </w:r>
          </w:p>
          <w:p w:rsidR="00BE4A37" w:rsidRPr="00C0721B" w:rsidRDefault="00BE4A37" w:rsidP="00C0721B">
            <w:pPr>
              <w:jc w:val="center"/>
              <w:rPr>
                <w:b/>
                <w:lang w:val="en-GB"/>
              </w:rPr>
            </w:pPr>
          </w:p>
        </w:tc>
      </w:tr>
      <w:tr w:rsidR="00554327" w:rsidRPr="00101FCA"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access to education and basic health services for all, regardless to the migratory or refugee status, or to persons belonging to minorities (Mexico);</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t>Partially accepted.</w:t>
            </w:r>
            <w:r w:rsidRPr="39893AFB">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Everyone is entitled to necessary healthcare, with some limitations for those without </w:t>
            </w:r>
            <w:r>
              <w:rPr>
                <w:rFonts w:ascii="Times New Roman" w:eastAsia="Times New Roman" w:hAnsi="Times New Roman" w:cs="Times New Roman"/>
                <w:sz w:val="20"/>
                <w:szCs w:val="20"/>
                <w:lang w:val="en-GB"/>
              </w:rPr>
              <w:t xml:space="preserve">a </w:t>
            </w:r>
            <w:r w:rsidRPr="00B254A1">
              <w:rPr>
                <w:rFonts w:ascii="Times New Roman" w:eastAsia="Times New Roman" w:hAnsi="Times New Roman" w:cs="Times New Roman"/>
                <w:sz w:val="20"/>
                <w:szCs w:val="20"/>
                <w:lang w:val="en-GB"/>
              </w:rPr>
              <w:t>residence permit.</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With regard to education, see 154.</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Enhance measures to safeguard rights and welfare of all migrants (Nepal);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566FAE">
              <w:rPr>
                <w:rFonts w:ascii="Times New Roman" w:eastAsia="Times New Roman" w:hAnsi="Times New Roman" w:cs="Times New Roman"/>
                <w:b/>
                <w:bCs/>
                <w:sz w:val="20"/>
                <w:szCs w:val="20"/>
                <w:lang w:val="en-GB"/>
              </w:rPr>
              <w:t>Partially accepted.</w:t>
            </w:r>
            <w:r w:rsidRPr="00566FAE">
              <w:rPr>
                <w:rFonts w:ascii="Times New Roman" w:eastAsia="Times New Roman" w:hAnsi="Times New Roman" w:cs="Times New Roman"/>
                <w:sz w:val="20"/>
                <w:szCs w:val="20"/>
                <w:lang w:val="en-GB"/>
              </w:rPr>
              <w:t xml:space="preserve"> At the same time, Norway pursues a stringent, responsible immigration policy that ensures due process within the framework of Norway’s international obligations. </w:t>
            </w:r>
          </w:p>
        </w:tc>
      </w:tr>
      <w:tr w:rsidR="00C0721B" w:rsidRPr="00101FCA" w:rsidTr="00BB4D03">
        <w:tc>
          <w:tcPr>
            <w:tcW w:w="562" w:type="dxa"/>
          </w:tcPr>
          <w:p w:rsidR="00C0721B"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219</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the recommendation of the Commissioner for Human Rights of the Council of Europe to adopt the new comprehensive action plan on integration including measurable objectives to monitor progress (New Zealand);</w:t>
            </w:r>
          </w:p>
        </w:tc>
        <w:tc>
          <w:tcPr>
            <w:tcW w:w="6804" w:type="dxa"/>
            <w:vMerge w:val="restart"/>
          </w:tcPr>
          <w:p w:rsidR="00C0721B" w:rsidRPr="003819D7" w:rsidRDefault="00C0721B" w:rsidP="00101FCA">
            <w:pPr>
              <w:rPr>
                <w:rFonts w:ascii="Times New Roman" w:eastAsia="Times New Roman" w:hAnsi="Times New Roman" w:cs="Times New Roman"/>
                <w:b/>
                <w:bCs/>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220</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new comprehensive action plan on integration, including the promotion of equality and prevention of discrimination (Pakistan);</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migration policies based on respect for the human rights of all migrants (Bolivarian Republic of Venezuela);</w:t>
            </w:r>
          </w:p>
        </w:tc>
        <w:tc>
          <w:tcPr>
            <w:tcW w:w="6804" w:type="dxa"/>
          </w:tcPr>
          <w:p w:rsidR="00554327" w:rsidRPr="00871B8F" w:rsidRDefault="00554327" w:rsidP="00101FCA">
            <w:pPr>
              <w:rPr>
                <w:rFonts w:ascii="Times New Roman" w:eastAsia="Times New Roman" w:hAnsi="Times New Roman" w:cs="Times New Roman"/>
                <w:sz w:val="20"/>
                <w:szCs w:val="20"/>
                <w:lang w:val="en-GB"/>
              </w:rPr>
            </w:pPr>
            <w:r w:rsidRPr="00566FAE">
              <w:rPr>
                <w:rFonts w:ascii="Times New Roman" w:eastAsia="Times New Roman" w:hAnsi="Times New Roman" w:cs="Times New Roman"/>
                <w:b/>
                <w:bCs/>
                <w:sz w:val="20"/>
                <w:szCs w:val="20"/>
                <w:lang w:val="en-GB"/>
              </w:rPr>
              <w:t>Partially accepted.</w:t>
            </w:r>
            <w:r w:rsidRPr="00566FAE">
              <w:rPr>
                <w:rFonts w:ascii="Times New Roman" w:eastAsia="Times New Roman" w:hAnsi="Times New Roman" w:cs="Times New Roman"/>
                <w:sz w:val="20"/>
                <w:szCs w:val="20"/>
                <w:lang w:val="en-GB"/>
              </w:rPr>
              <w:t xml:space="preserve"> See 218.</w:t>
            </w:r>
            <w:r w:rsidRPr="137D5BA4">
              <w:rPr>
                <w:rFonts w:ascii="Times New Roman" w:eastAsia="Times New Roman" w:hAnsi="Times New Roman" w:cs="Times New Roman"/>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C0721B" w:rsidRPr="00F732FC"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222</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policies and programs to promote social integration of migrants (Philippines);</w:t>
            </w:r>
          </w:p>
        </w:tc>
        <w:tc>
          <w:tcPr>
            <w:tcW w:w="6804" w:type="dxa"/>
            <w:vMerge w:val="restart"/>
          </w:tcPr>
          <w:p w:rsidR="00C0721B" w:rsidRPr="00233AF8" w:rsidRDefault="00C0721B" w:rsidP="00101FCA">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 xml:space="preserve">Accepted. </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223</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campaigns to raise migrants' awareness on their rights, particularly with regard to their right to heath, which includes access to health services (Portugal);</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Give specific attention to the most vulnerable groups among migrants and the asylum seeker population, such as women and underaged children (Afghanistan);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170F7457">
              <w:rPr>
                <w:rFonts w:ascii="Times New Roman" w:eastAsia="Times New Roman" w:hAnsi="Times New Roman" w:cs="Times New Roman"/>
                <w:b/>
                <w:bCs/>
                <w:sz w:val="20"/>
                <w:szCs w:val="20"/>
                <w:lang w:val="en-GB"/>
              </w:rPr>
              <w:t xml:space="preserve">Accepted, already implemented. </w:t>
            </w:r>
            <w:r w:rsidRPr="170F7457">
              <w:rPr>
                <w:rFonts w:ascii="Times New Roman" w:eastAsia="Times New Roman" w:hAnsi="Times New Roman" w:cs="Times New Roman"/>
                <w:sz w:val="20"/>
                <w:szCs w:val="20"/>
                <w:lang w:val="en-GB"/>
              </w:rPr>
              <w:t>Vulnerable groups are continuously given specific attention.</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additional measures to ensure the enjoyment of the right to education for migrants (Angola);</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 xml:space="preserve">Partially accepted. </w:t>
            </w:r>
            <w:r w:rsidRPr="00AD22DC">
              <w:rPr>
                <w:rFonts w:ascii="Times New Roman" w:eastAsia="Times New Roman" w:hAnsi="Times New Roman" w:cs="Times New Roman"/>
                <w:sz w:val="20"/>
                <w:szCs w:val="20"/>
                <w:lang w:val="en-GB"/>
              </w:rPr>
              <w:t xml:space="preserve"> See 154.</w:t>
            </w: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226</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application of the principle of non-refoulement in the processing of all requests for the recognition of refugee status (Colombia);</w:t>
            </w:r>
          </w:p>
        </w:tc>
        <w:tc>
          <w:tcPr>
            <w:tcW w:w="6804" w:type="dxa"/>
            <w:vMerge w:val="restart"/>
          </w:tcPr>
          <w:p w:rsidR="00C0721B" w:rsidRPr="003819D7" w:rsidRDefault="00C0721B"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w:t>
            </w:r>
            <w:r w:rsidRPr="00176499">
              <w:rPr>
                <w:rFonts w:ascii="Times New Roman" w:eastAsia="Times New Roman" w:hAnsi="Times New Roman" w:cs="Times New Roman"/>
                <w:b/>
                <w:sz w:val="20"/>
                <w:szCs w:val="20"/>
                <w:lang w:val="en-GB"/>
              </w:rPr>
              <w:t>ccepted, already implemented.</w:t>
            </w:r>
            <w:r>
              <w:rPr>
                <w:rFonts w:ascii="Times New Roman" w:eastAsia="Times New Roman" w:hAnsi="Times New Roman" w:cs="Times New Roman"/>
                <w:sz w:val="20"/>
                <w:szCs w:val="20"/>
                <w:lang w:val="en-GB"/>
              </w:rPr>
              <w:t xml:space="preserve"> All asylum applications are carefully and individually assessed. Asylum seekers who are found to be in need of international protection will be granted asylum.</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227</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asylum system to fully respect the principle of “non-refoulement”, by placing safeguards to ensure that asylum seekers are not returned to countries where they risk torture or ill-treatment (Cyprus);</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228</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measures for the effective application of the principle of non-refoulement of asylum seekers to countries or regions where their life or freedom is endangered due to their race, nationality, religion, membership of a given social group or their political views (Uruguay);</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229</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asylum seekers are not returned to countries where they are at risk of torture or other ill-treatment (Switzerland);</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230</w:t>
            </w:r>
          </w:p>
        </w:tc>
        <w:tc>
          <w:tcPr>
            <w:tcW w:w="6521" w:type="dxa"/>
          </w:tcPr>
          <w:p w:rsidR="00554327" w:rsidRPr="00233AF8" w:rsidRDefault="00960C30" w:rsidP="00960C3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sidR="00554327" w:rsidRPr="00233AF8">
              <w:rPr>
                <w:rFonts w:ascii="Times New Roman" w:eastAsia="Times New Roman" w:hAnsi="Times New Roman" w:cs="Times New Roman"/>
                <w:sz w:val="20"/>
                <w:szCs w:val="20"/>
                <w:lang w:val="en-GB"/>
              </w:rPr>
              <w:t>mend national rules in order to ensure the protection of the right of refugees to family life by reducing the administrative fees (Costa Rica);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w:t>
            </w:r>
            <w:r w:rsidRPr="00176499">
              <w:rPr>
                <w:rFonts w:ascii="Times New Roman" w:eastAsia="Times New Roman" w:hAnsi="Times New Roman" w:cs="Times New Roman"/>
                <w:b/>
                <w:sz w:val="20"/>
                <w:szCs w:val="20"/>
                <w:lang w:val="en-GB"/>
              </w:rPr>
              <w:t>ccepted</w:t>
            </w:r>
            <w:r>
              <w:rPr>
                <w:rFonts w:ascii="Times New Roman" w:eastAsia="Times New Roman" w:hAnsi="Times New Roman" w:cs="Times New Roman"/>
                <w:b/>
                <w:sz w:val="20"/>
                <w:szCs w:val="20"/>
                <w:lang w:val="en-GB"/>
              </w:rPr>
              <w:t xml:space="preserve">. </w:t>
            </w:r>
            <w:r w:rsidRPr="00B254A1">
              <w:rPr>
                <w:rFonts w:ascii="Times New Roman" w:eastAsia="Times New Roman" w:hAnsi="Times New Roman" w:cs="Times New Roman"/>
                <w:sz w:val="20"/>
                <w:szCs w:val="20"/>
                <w:lang w:val="en-GB"/>
              </w:rPr>
              <w:t xml:space="preserve">The Government </w:t>
            </w:r>
            <w:r>
              <w:rPr>
                <w:rFonts w:ascii="Times New Roman" w:eastAsia="Times New Roman" w:hAnsi="Times New Roman" w:cs="Times New Roman"/>
                <w:sz w:val="20"/>
                <w:szCs w:val="20"/>
                <w:lang w:val="en-GB"/>
              </w:rPr>
              <w:t>aims</w:t>
            </w:r>
            <w:r w:rsidRPr="00B254A1">
              <w:rPr>
                <w:rFonts w:ascii="Times New Roman" w:eastAsia="Times New Roman" w:hAnsi="Times New Roman" w:cs="Times New Roman"/>
                <w:sz w:val="20"/>
                <w:szCs w:val="20"/>
                <w:lang w:val="en-GB"/>
              </w:rPr>
              <w:t xml:space="preserve"> to reduce the fees.</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national rules so as to ensure the protection of the right of refugees to family life, in particular by reducing the administrative fees and extending the deadline for submission of family reunification claims (Côte d’Ivoire);</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001C0804">
              <w:rPr>
                <w:rFonts w:ascii="Times New Roman" w:eastAsia="Times New Roman" w:hAnsi="Times New Roman" w:cs="Times New Roman"/>
                <w:b/>
                <w:sz w:val="20"/>
                <w:szCs w:val="20"/>
                <w:lang w:val="en-GB"/>
              </w:rPr>
              <w:t xml:space="preserve">Partially accepted. </w:t>
            </w:r>
            <w:r w:rsidRPr="006D375D">
              <w:rPr>
                <w:rFonts w:ascii="Times New Roman" w:eastAsia="Times New Roman" w:hAnsi="Times New Roman" w:cs="Times New Roman"/>
                <w:sz w:val="20"/>
                <w:szCs w:val="20"/>
                <w:lang w:val="en-GB"/>
              </w:rPr>
              <w:t>See 230.</w:t>
            </w:r>
            <w:r w:rsidRPr="00B254A1">
              <w:rPr>
                <w:rFonts w:ascii="Times New Roman" w:eastAsia="Times New Roman" w:hAnsi="Times New Roman" w:cs="Times New Roman"/>
                <w:sz w:val="20"/>
                <w:szCs w:val="20"/>
                <w:lang w:val="en-GB"/>
              </w:rPr>
              <w:t xml:space="preserve"> The deadline for submitting an application </w:t>
            </w:r>
            <w:r>
              <w:rPr>
                <w:rFonts w:ascii="Times New Roman" w:eastAsia="Times New Roman" w:hAnsi="Times New Roman" w:cs="Times New Roman"/>
                <w:sz w:val="20"/>
                <w:szCs w:val="20"/>
                <w:lang w:val="en-GB"/>
              </w:rPr>
              <w:t>for exemption</w:t>
            </w:r>
            <w:r w:rsidRPr="00B254A1">
              <w:rPr>
                <w:rFonts w:ascii="Times New Roman" w:eastAsia="Times New Roman" w:hAnsi="Times New Roman" w:cs="Times New Roman"/>
                <w:sz w:val="20"/>
                <w:szCs w:val="20"/>
                <w:lang w:val="en-GB"/>
              </w:rPr>
              <w:t xml:space="preserve"> from the subsistence requirement is considered to be in accordance with our international obligations.</w:t>
            </w:r>
            <w:r>
              <w:rPr>
                <w:rFonts w:ascii="Times New Roman" w:eastAsia="Times New Roman" w:hAnsi="Times New Roman" w:cs="Times New Roman"/>
                <w:sz w:val="20"/>
                <w:szCs w:val="20"/>
                <w:lang w:val="en-GB"/>
              </w:rPr>
              <w:t xml:space="preserve"> </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family reunification is viewed as a right for refugees and that cases are dealt with expeditiously (Afghanistan);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176499">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Norway constantly strives to improve case processing times.</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improve the situation of asylum seekers (Iraq);</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951F9">
              <w:rPr>
                <w:rFonts w:ascii="Times New Roman" w:eastAsia="Times New Roman" w:hAnsi="Times New Roman" w:cs="Times New Roman"/>
                <w:b/>
                <w:sz w:val="20"/>
                <w:szCs w:val="20"/>
                <w:lang w:val="en-US"/>
              </w:rPr>
              <w:t>Not accepted.</w:t>
            </w:r>
            <w:r w:rsidRPr="00825F13" w:rsidDel="00825F13">
              <w:rPr>
                <w:rFonts w:ascii="Times New Roman" w:eastAsia="Times New Roman" w:hAnsi="Times New Roman" w:cs="Times New Roman"/>
                <w:b/>
                <w:sz w:val="20"/>
                <w:szCs w:val="20"/>
                <w:lang w:val="en-US"/>
              </w:rPr>
              <w:t xml:space="preserve"> </w:t>
            </w:r>
            <w:r w:rsidRPr="000951F9">
              <w:rPr>
                <w:rFonts w:ascii="Times New Roman" w:eastAsia="Times New Roman" w:hAnsi="Times New Roman" w:cs="Times New Roman"/>
                <w:sz w:val="20"/>
                <w:szCs w:val="20"/>
                <w:lang w:val="en-US"/>
              </w:rPr>
              <w:t>The situation for asylum seekers in Norway is in accordance with our international obligations.</w:t>
            </w:r>
          </w:p>
        </w:tc>
      </w:tr>
      <w:tr w:rsidR="00554327" w:rsidRPr="00F732FC"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necessary measures to strengthen the rights of children in forced return process (Myanmar);</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B326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Place the responsibility for all unaccompanied minor asylum seekers and refugees, up to the age of 18 years, with the Child Welfare Services (Cyprus);</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4102A5">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sidRPr="00AB64AF">
              <w:rPr>
                <w:rFonts w:ascii="Times New Roman" w:eastAsia="Times New Roman" w:hAnsi="Times New Roman" w:cs="Times New Roman"/>
                <w:sz w:val="20"/>
                <w:szCs w:val="20"/>
                <w:lang w:val="en-GB"/>
              </w:rPr>
              <w:t xml:space="preserve">Norway considers that the care and accommodation offered to unaccompanied minor asylum seekers, both over and under the age of 15, </w:t>
            </w:r>
            <w:r>
              <w:rPr>
                <w:rFonts w:ascii="Times New Roman" w:eastAsia="Times New Roman" w:hAnsi="Times New Roman" w:cs="Times New Roman"/>
                <w:sz w:val="20"/>
                <w:szCs w:val="20"/>
                <w:lang w:val="en-GB"/>
              </w:rPr>
              <w:t>is</w:t>
            </w:r>
            <w:r w:rsidRPr="00AB64AF">
              <w:rPr>
                <w:rFonts w:ascii="Times New Roman" w:eastAsia="Times New Roman" w:hAnsi="Times New Roman" w:cs="Times New Roman"/>
                <w:sz w:val="20"/>
                <w:szCs w:val="20"/>
                <w:lang w:val="en-GB"/>
              </w:rPr>
              <w:t xml:space="preserve"> in accordance with our international obligations.</w:t>
            </w: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Give high priority to the issue of unaccompanied asylum seeking minors placed in asylum centres and protect them from disappearing from reception centres and from being exposed to the risk of becoming victims of human trafficking, exploitation and other crimes (Germany);</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17649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237</w:t>
            </w:r>
          </w:p>
        </w:tc>
        <w:tc>
          <w:tcPr>
            <w:tcW w:w="6521" w:type="dxa"/>
          </w:tcPr>
          <w:p w:rsidR="00554327" w:rsidRPr="00233AF8" w:rsidRDefault="00960C30" w:rsidP="00760715">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w:t>
            </w:r>
            <w:r w:rsidR="00554327" w:rsidRPr="00233AF8">
              <w:rPr>
                <w:rFonts w:ascii="Times New Roman" w:eastAsia="Times New Roman" w:hAnsi="Times New Roman" w:cs="Times New Roman"/>
                <w:sz w:val="20"/>
                <w:szCs w:val="20"/>
                <w:lang w:val="en-GB"/>
              </w:rPr>
              <w:t>mprove the treatment of unaccompanied minor asylum seekers by ending the practice of differential treatment between unaccompanied minor asylum seekers above and under the age of 15 years old, and by ensuring human rights to all these minors (France);</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004102A5">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See 235.</w:t>
            </w: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integration and protection of unaccompanied children seeking asylum in order to avoid their escape from the reception centres (Montenegro);</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CB6BDF">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measures ensuring the integrity and safety of asylum-seeking minors (Peru);</w:t>
            </w:r>
          </w:p>
        </w:tc>
        <w:tc>
          <w:tcPr>
            <w:tcW w:w="6804" w:type="dxa"/>
          </w:tcPr>
          <w:p w:rsidR="00554327" w:rsidRPr="00125216" w:rsidRDefault="00554327" w:rsidP="00101FCA">
            <w:pPr>
              <w:rPr>
                <w:lang w:val="en-GB"/>
              </w:rPr>
            </w:pPr>
            <w:r w:rsidRPr="000951F9">
              <w:rPr>
                <w:rFonts w:ascii="Times New Roman" w:eastAsia="Times New Roman" w:hAnsi="Times New Roman" w:cs="Times New Roman"/>
                <w:b/>
                <w:sz w:val="20"/>
                <w:szCs w:val="20"/>
                <w:lang w:val="en-US"/>
              </w:rPr>
              <w:t>Not accepted.</w:t>
            </w:r>
            <w:r w:rsidRPr="00825F13" w:rsidDel="00825F13">
              <w:rPr>
                <w:rFonts w:ascii="Times New Roman" w:eastAsia="Times New Roman" w:hAnsi="Times New Roman" w:cs="Times New Roman"/>
                <w:b/>
                <w:sz w:val="20"/>
                <w:szCs w:val="20"/>
                <w:lang w:val="en-US"/>
              </w:rPr>
              <w:t xml:space="preserve"> </w:t>
            </w:r>
            <w:r w:rsidRPr="000951F9">
              <w:rPr>
                <w:rFonts w:ascii="Times New Roman" w:eastAsia="Times New Roman" w:hAnsi="Times New Roman" w:cs="Times New Roman"/>
                <w:sz w:val="20"/>
                <w:szCs w:val="20"/>
                <w:lang w:val="en-US"/>
              </w:rPr>
              <w:t>See 233.</w:t>
            </w:r>
          </w:p>
          <w:p w:rsidR="00554327" w:rsidRPr="00233AF8" w:rsidRDefault="00554327" w:rsidP="00101FCA">
            <w:pPr>
              <w:rPr>
                <w:rFonts w:ascii="Times New Roman" w:eastAsia="Times New Roman" w:hAnsi="Times New Roman" w:cs="Times New Roman"/>
                <w:sz w:val="20"/>
                <w:szCs w:val="20"/>
                <w:lang w:val="en-GB"/>
              </w:rPr>
            </w:pP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measures to ensure the protection of unaccompanied asylum-seeking minors from human trafficking and other forms of exploitation (Uganda);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incorporating into domestic law the definition of a stateless person and establishing a statelessness determination procedure, in accordance with the 1954 Convention relating to the Status of Stateless Persons (Brazil)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Partially accepted.</w:t>
            </w:r>
            <w:r w:rsidRPr="232778B6">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We will consider incorporating a definition of statelessness in </w:t>
            </w:r>
            <w:r>
              <w:rPr>
                <w:rFonts w:ascii="Times New Roman" w:eastAsia="Times New Roman" w:hAnsi="Times New Roman" w:cs="Times New Roman"/>
                <w:sz w:val="20"/>
                <w:szCs w:val="20"/>
                <w:lang w:val="en-GB"/>
              </w:rPr>
              <w:t>Norwegian</w:t>
            </w:r>
            <w:r w:rsidRPr="00B254A1">
              <w:rPr>
                <w:rFonts w:ascii="Times New Roman" w:eastAsia="Times New Roman" w:hAnsi="Times New Roman" w:cs="Times New Roman"/>
                <w:sz w:val="20"/>
                <w:szCs w:val="20"/>
                <w:lang w:val="en-GB"/>
              </w:rPr>
              <w:t xml:space="preserve"> law. Norway is</w:t>
            </w:r>
            <w:r>
              <w:rPr>
                <w:rFonts w:ascii="Times New Roman" w:eastAsia="Times New Roman" w:hAnsi="Times New Roman" w:cs="Times New Roman"/>
                <w:sz w:val="20"/>
                <w:szCs w:val="20"/>
                <w:lang w:val="en-GB"/>
              </w:rPr>
              <w:t xml:space="preserve"> not</w:t>
            </w:r>
            <w:r w:rsidRPr="00B254A1">
              <w:rPr>
                <w:rFonts w:ascii="Times New Roman" w:eastAsia="Times New Roman" w:hAnsi="Times New Roman" w:cs="Times New Roman"/>
                <w:sz w:val="20"/>
                <w:szCs w:val="20"/>
                <w:lang w:val="en-GB"/>
              </w:rPr>
              <w:t xml:space="preserve">, however, considering </w:t>
            </w:r>
            <w:r>
              <w:rPr>
                <w:rFonts w:ascii="Times New Roman" w:eastAsia="Times New Roman" w:hAnsi="Times New Roman" w:cs="Times New Roman"/>
                <w:sz w:val="20"/>
                <w:szCs w:val="20"/>
                <w:lang w:val="en-GB"/>
              </w:rPr>
              <w:t>establishing</w:t>
            </w:r>
            <w:r w:rsidRPr="00B254A1">
              <w:rPr>
                <w:rFonts w:ascii="Times New Roman" w:eastAsia="Times New Roman" w:hAnsi="Times New Roman" w:cs="Times New Roman"/>
                <w:sz w:val="20"/>
                <w:szCs w:val="20"/>
                <w:lang w:val="en-GB"/>
              </w:rPr>
              <w:t xml:space="preserve"> a statelessness determination procedure. Statelessness is, as a general rule, not an independent ground for obtaining a residence permit in Norway and we do not interpret this to be an obligation under the 1954 Convention. Residency may, however, be granted under certain conditions in the event of practical obstacles to return that are beyond the control of the </w:t>
            </w:r>
            <w:r>
              <w:rPr>
                <w:rFonts w:ascii="Times New Roman" w:eastAsia="Times New Roman" w:hAnsi="Times New Roman" w:cs="Times New Roman"/>
                <w:sz w:val="20"/>
                <w:szCs w:val="20"/>
                <w:lang w:val="en-GB"/>
              </w:rPr>
              <w:t>person concerned</w:t>
            </w:r>
            <w:r w:rsidRPr="00B254A1">
              <w:rPr>
                <w:rFonts w:ascii="Times New Roman" w:eastAsia="Times New Roman" w:hAnsi="Times New Roman" w:cs="Times New Roman"/>
                <w:sz w:val="20"/>
                <w:szCs w:val="20"/>
                <w:lang w:val="en-GB"/>
              </w:rPr>
              <w:t xml:space="preserve">. </w:t>
            </w:r>
          </w:p>
        </w:tc>
      </w:tr>
    </w:tbl>
    <w:p w:rsidR="005060D9" w:rsidRPr="005060D9" w:rsidRDefault="005060D9" w:rsidP="00FE5F99">
      <w:pPr>
        <w:spacing w:after="0" w:line="240" w:lineRule="auto"/>
        <w:rPr>
          <w:rFonts w:ascii="Times New Roman" w:eastAsia="Times New Roman" w:hAnsi="Times New Roman" w:cs="Times New Roman"/>
          <w:sz w:val="20"/>
          <w:szCs w:val="20"/>
          <w:lang w:val="en-GB"/>
        </w:rPr>
      </w:pPr>
    </w:p>
    <w:p w:rsidR="00B736AD" w:rsidRPr="00FE5F99" w:rsidRDefault="00B736AD" w:rsidP="00FE5F99">
      <w:pPr>
        <w:spacing w:after="0" w:line="240" w:lineRule="auto"/>
        <w:rPr>
          <w:rFonts w:ascii="Times New Roman" w:eastAsia="Times New Roman" w:hAnsi="Times New Roman" w:cs="Times New Roman"/>
          <w:sz w:val="20"/>
          <w:szCs w:val="20"/>
          <w:lang w:val="en-GB"/>
        </w:rPr>
      </w:pPr>
    </w:p>
    <w:sectPr w:rsidR="00B736AD" w:rsidRPr="00FE5F99" w:rsidSect="00CA31A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2AEA031" w16cid:durableId="11823DA6"/>
  <w16cid:commentId w16cid:paraId="5D22C15C" w16cid:durableId="137E540B"/>
  <w16cid:commentId w16cid:paraId="5D66CF47" w16cid:durableId="719CEEB4"/>
  <w16cid:commentId w16cid:paraId="35859FDB" w16cid:durableId="5260B0A5"/>
  <w16cid:commentId w16cid:paraId="334B567F" w16cid:durableId="32EAC017"/>
  <w16cid:commentId w16cid:paraId="0C72C24B" w16cid:durableId="54EDFB20"/>
  <w16cid:commentId w16cid:paraId="586BA28E" w16cid:durableId="45B36275"/>
  <w16cid:commentId w16cid:paraId="59CDC31D" w16cid:durableId="57BE9D65"/>
  <w16cid:commentId w16cid:paraId="6A511B3D" w16cid:durableId="2DEE0098"/>
  <w16cid:commentId w16cid:paraId="065D6710" w16cid:durableId="6BFA9BF9"/>
  <w16cid:commentId w16cid:paraId="1822B435" w16cid:durableId="4F4BF27A"/>
  <w16cid:commentId w16cid:paraId="7FD83069" w16cid:durableId="4884DC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B1" w:rsidRDefault="00F30CB1" w:rsidP="00ED239E">
      <w:pPr>
        <w:spacing w:after="0" w:line="240" w:lineRule="auto"/>
      </w:pPr>
      <w:r>
        <w:separator/>
      </w:r>
    </w:p>
  </w:endnote>
  <w:endnote w:type="continuationSeparator" w:id="0">
    <w:p w:rsidR="00F30CB1" w:rsidRDefault="00F30CB1" w:rsidP="00ED239E">
      <w:pPr>
        <w:spacing w:after="0" w:line="240" w:lineRule="auto"/>
      </w:pPr>
      <w:r>
        <w:continuationSeparator/>
      </w:r>
    </w:p>
  </w:endnote>
  <w:endnote w:type="continuationNotice" w:id="1">
    <w:p w:rsidR="00F30CB1" w:rsidRDefault="00F30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4601"/>
      <w:docPartObj>
        <w:docPartGallery w:val="Page Numbers (Bottom of Page)"/>
        <w:docPartUnique/>
      </w:docPartObj>
    </w:sdtPr>
    <w:sdtEndPr/>
    <w:sdtContent>
      <w:p w:rsidR="00F30CB1" w:rsidRDefault="00F30CB1">
        <w:pPr>
          <w:pStyle w:val="Footer"/>
        </w:pPr>
        <w:r>
          <w:fldChar w:fldCharType="begin"/>
        </w:r>
        <w:r>
          <w:instrText>PAGE   \* MERGEFORMAT</w:instrText>
        </w:r>
        <w:r>
          <w:fldChar w:fldCharType="separate"/>
        </w:r>
        <w:r w:rsidR="008B5AD6">
          <w:rPr>
            <w:noProof/>
          </w:rPr>
          <w:t>1</w:t>
        </w:r>
        <w:r>
          <w:fldChar w:fldCharType="end"/>
        </w:r>
      </w:p>
    </w:sdtContent>
  </w:sdt>
  <w:p w:rsidR="00F30CB1" w:rsidRDefault="00F3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B1" w:rsidRDefault="00F30CB1" w:rsidP="00ED239E">
      <w:pPr>
        <w:spacing w:after="0" w:line="240" w:lineRule="auto"/>
      </w:pPr>
      <w:r>
        <w:separator/>
      </w:r>
    </w:p>
  </w:footnote>
  <w:footnote w:type="continuationSeparator" w:id="0">
    <w:p w:rsidR="00F30CB1" w:rsidRDefault="00F30CB1" w:rsidP="00ED239E">
      <w:pPr>
        <w:spacing w:after="0" w:line="240" w:lineRule="auto"/>
      </w:pPr>
      <w:r>
        <w:continuationSeparator/>
      </w:r>
    </w:p>
  </w:footnote>
  <w:footnote w:type="continuationNotice" w:id="1">
    <w:p w:rsidR="00F30CB1" w:rsidRDefault="00F30CB1">
      <w:pPr>
        <w:spacing w:after="0" w:line="240" w:lineRule="auto"/>
      </w:pPr>
    </w:p>
  </w:footnote>
  <w:footnote w:id="2">
    <w:p w:rsidR="00F30CB1" w:rsidRPr="00657643" w:rsidRDefault="00F30CB1" w:rsidP="00F30CB1">
      <w:pPr>
        <w:pStyle w:val="EndnoteText"/>
        <w:rPr>
          <w:lang w:val="en-GB"/>
        </w:rPr>
      </w:pPr>
      <w:r>
        <w:rPr>
          <w:rStyle w:val="FootnoteReference"/>
        </w:rPr>
        <w:footnoteRef/>
      </w:r>
      <w:r w:rsidRPr="00657643">
        <w:rPr>
          <w:lang w:val="en-GB"/>
        </w:rPr>
        <w:t xml:space="preserve"> </w:t>
      </w:r>
      <w:hyperlink r:id="rId1" w:history="1">
        <w:r w:rsidRPr="00876899">
          <w:rPr>
            <w:rStyle w:val="Hyperlink"/>
            <w:lang w:val="en-GB"/>
          </w:rPr>
          <w:t>https://www.ohchr.org/EN/HRBodies/UPR/Pages/NOindex.aspx</w:t>
        </w:r>
      </w:hyperlink>
      <w:r w:rsidRPr="00876899">
        <w:rPr>
          <w:lang w:val="en-GB"/>
        </w:rPr>
        <w:t>, Third Cycle, Outcome of the review</w:t>
      </w:r>
      <w:r>
        <w:rPr>
          <w:lang w:val="en-GB"/>
        </w:rPr>
        <w:t>, Report of the Working Group (A/HRC/42/3), para. 140.</w:t>
      </w:r>
    </w:p>
  </w:footnote>
  <w:footnote w:id="3">
    <w:p w:rsidR="00F30CB1" w:rsidRPr="00091CE3" w:rsidRDefault="00F30CB1" w:rsidP="00F30CB1">
      <w:pPr>
        <w:pStyle w:val="EndnoteText"/>
        <w:rPr>
          <w:lang w:val="en-GB"/>
        </w:rPr>
      </w:pPr>
      <w:r>
        <w:rPr>
          <w:rStyle w:val="FootnoteReference"/>
        </w:rPr>
        <w:footnoteRef/>
      </w:r>
      <w:r w:rsidRPr="00CD4BFE">
        <w:rPr>
          <w:lang w:val="en-GB"/>
        </w:rPr>
        <w:t xml:space="preserve"> </w:t>
      </w:r>
      <w:r>
        <w:rPr>
          <w:lang w:val="en-GB"/>
        </w:rPr>
        <w:t>Norway’s third UPR report, para.</w:t>
      </w:r>
      <w:r w:rsidRPr="00091CE3">
        <w:rPr>
          <w:lang w:val="en-GB"/>
        </w:rPr>
        <w:t xml:space="preserve"> 7</w:t>
      </w:r>
      <w:r>
        <w:rPr>
          <w:lang w:val="en-GB"/>
        </w:rPr>
        <w:t xml:space="preserve"> (</w:t>
      </w:r>
      <w:r w:rsidRPr="00890BF6">
        <w:rPr>
          <w:lang w:val="en-GB"/>
        </w:rPr>
        <w:t xml:space="preserve">Reports and information, </w:t>
      </w:r>
      <w:r>
        <w:rPr>
          <w:lang w:val="en-GB"/>
        </w:rPr>
        <w:t>National report)</w:t>
      </w:r>
      <w:r w:rsidRPr="00091CE3">
        <w:rPr>
          <w:lang w:val="en-GB"/>
        </w:rPr>
        <w:t>.</w:t>
      </w:r>
    </w:p>
    <w:p w:rsidR="00F30CB1" w:rsidRPr="00890BF6" w:rsidRDefault="00F30CB1" w:rsidP="00F30CB1">
      <w:pPr>
        <w:pStyle w:val="FootnoteText"/>
        <w:rPr>
          <w:lang w:val="en-GB"/>
        </w:rPr>
      </w:pPr>
    </w:p>
  </w:footnote>
  <w:footnote w:id="4">
    <w:p w:rsidR="00F30CB1" w:rsidRPr="00BF73DB" w:rsidRDefault="00F30CB1" w:rsidP="00F30CB1">
      <w:pPr>
        <w:pStyle w:val="EndnoteText"/>
        <w:rPr>
          <w:lang w:val="en-GB"/>
        </w:rPr>
      </w:pPr>
      <w:r>
        <w:rPr>
          <w:rStyle w:val="FootnoteReference"/>
        </w:rPr>
        <w:footnoteRef/>
      </w:r>
      <w:r w:rsidRPr="00BF73DB">
        <w:rPr>
          <w:lang w:val="en-GB"/>
        </w:rPr>
        <w:t xml:space="preserve"> </w:t>
      </w:r>
      <w:r w:rsidRPr="000B6E8E">
        <w:rPr>
          <w:lang w:val="en-GB"/>
        </w:rPr>
        <w:t xml:space="preserve">Norway’s third UPR report, </w:t>
      </w:r>
      <w:r w:rsidRPr="00FA2C4F">
        <w:rPr>
          <w:lang w:val="en-GB"/>
        </w:rPr>
        <w:t>para</w:t>
      </w:r>
      <w:r>
        <w:rPr>
          <w:lang w:val="en-GB"/>
        </w:rPr>
        <w:t>s</w:t>
      </w:r>
      <w:r w:rsidRPr="00FA2C4F">
        <w:rPr>
          <w:lang w:val="en-GB"/>
        </w:rPr>
        <w:t>.13-14</w:t>
      </w:r>
      <w:r>
        <w:rPr>
          <w:lang w:val="en-GB"/>
        </w:rPr>
        <w:t xml:space="preserve"> (</w:t>
      </w:r>
      <w:r w:rsidRPr="00890BF6">
        <w:rPr>
          <w:lang w:val="en-GB"/>
        </w:rPr>
        <w:t xml:space="preserve">Reports and information, </w:t>
      </w:r>
      <w:r>
        <w:rPr>
          <w:lang w:val="en-GB"/>
        </w:rPr>
        <w:t>National report).</w:t>
      </w:r>
    </w:p>
  </w:footnote>
  <w:footnote w:id="5">
    <w:p w:rsidR="00F30CB1" w:rsidRPr="000B6E8E" w:rsidRDefault="00F30CB1" w:rsidP="00F30CB1">
      <w:pPr>
        <w:pStyle w:val="EndnoteText"/>
        <w:rPr>
          <w:lang w:val="en-GB"/>
        </w:rPr>
      </w:pPr>
      <w:r>
        <w:rPr>
          <w:rStyle w:val="FootnoteReference"/>
        </w:rPr>
        <w:footnoteRef/>
      </w:r>
      <w:r w:rsidRPr="00BF73DB">
        <w:rPr>
          <w:lang w:val="en-GB"/>
        </w:rPr>
        <w:t xml:space="preserve"> </w:t>
      </w:r>
      <w:r w:rsidRPr="00FA2C4F">
        <w:rPr>
          <w:lang w:val="en-GB"/>
        </w:rPr>
        <w:t>N</w:t>
      </w:r>
      <w:r>
        <w:rPr>
          <w:lang w:val="en-GB"/>
        </w:rPr>
        <w:t xml:space="preserve">orway’s third UPR report, </w:t>
      </w:r>
      <w:r w:rsidRPr="00FA2C4F">
        <w:rPr>
          <w:lang w:val="en-GB"/>
        </w:rPr>
        <w:t>para. 102</w:t>
      </w:r>
      <w:r>
        <w:rPr>
          <w:lang w:val="en-GB"/>
        </w:rPr>
        <w:t>.</w:t>
      </w:r>
      <w:r w:rsidRPr="00FA2C4F">
        <w:rPr>
          <w:lang w:val="en-GB"/>
        </w:rPr>
        <w:t xml:space="preserve"> </w:t>
      </w:r>
    </w:p>
    <w:p w:rsidR="00F30CB1" w:rsidRPr="00BF73DB" w:rsidRDefault="00F30CB1" w:rsidP="00F30CB1">
      <w:pPr>
        <w:pStyle w:val="FootnoteText"/>
        <w:rPr>
          <w:lang w:val="en-GB"/>
        </w:rPr>
      </w:pPr>
    </w:p>
  </w:footnote>
  <w:footnote w:id="6">
    <w:p w:rsidR="000D23BF" w:rsidRPr="000D23BF" w:rsidRDefault="000D23BF">
      <w:pPr>
        <w:pStyle w:val="FootnoteText"/>
        <w:rPr>
          <w:lang w:val="en-GB"/>
        </w:rPr>
      </w:pPr>
      <w:r>
        <w:rPr>
          <w:rStyle w:val="FootnoteReference"/>
        </w:rPr>
        <w:footnoteRef/>
      </w:r>
      <w:r w:rsidRPr="000D23BF">
        <w:rPr>
          <w:lang w:val="en-GB"/>
        </w:rPr>
        <w:t xml:space="preserve"> </w:t>
      </w:r>
      <w:r w:rsidRPr="00091CE3">
        <w:rPr>
          <w:lang w:val="en-GB"/>
        </w:rPr>
        <w:t xml:space="preserve">The Government’s Strategy against Hate Speech 2016-2020: </w:t>
      </w:r>
      <w:hyperlink r:id="rId2" w:history="1">
        <w:r w:rsidRPr="008C4407">
          <w:rPr>
            <w:rStyle w:val="Hyperlink"/>
            <w:lang w:val="en-GB"/>
          </w:rPr>
          <w:t>https://www.regjeringen.no/en/dokumenter/the-governments-strategy-against-hate-speech-20162020/id2520975/</w:t>
        </w:r>
      </w:hyperlink>
      <w:r w:rsidRPr="00091CE3">
        <w:rPr>
          <w:rStyle w:val="Hyperlink"/>
          <w:lang w:val="en-GB"/>
        </w:rPr>
        <w:t>.</w:t>
      </w:r>
    </w:p>
  </w:footnote>
  <w:footnote w:id="7">
    <w:p w:rsidR="00F30CB1" w:rsidRPr="00860608" w:rsidRDefault="00F30CB1" w:rsidP="00F30CB1">
      <w:pPr>
        <w:pStyle w:val="FootnoteText"/>
        <w:rPr>
          <w:lang w:val="en-GB"/>
        </w:rPr>
      </w:pPr>
      <w:r>
        <w:rPr>
          <w:rStyle w:val="FootnoteReference"/>
        </w:rPr>
        <w:footnoteRef/>
      </w:r>
      <w:r>
        <w:rPr>
          <w:lang w:val="en-GB"/>
        </w:rPr>
        <w:t xml:space="preserve"> </w:t>
      </w:r>
      <w:hyperlink r:id="rId3" w:history="1">
        <w:r w:rsidRPr="0015568E">
          <w:rPr>
            <w:rStyle w:val="Hyperlink"/>
            <w:lang w:val="en-GB"/>
          </w:rPr>
          <w:t>https://www.regjeringen.no/en/dokumenter/how-to-achieve-gender-balance-at-the-top-in-business/id2625076/</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EF" w:rsidRDefault="000D23BF" w:rsidP="009D32EF">
    <w:pPr>
      <w:pStyle w:val="Header"/>
      <w:ind w:left="9072"/>
      <w:rPr>
        <w:lang w:val="en-GB"/>
      </w:rPr>
    </w:pPr>
    <w:r>
      <w:tab/>
    </w:r>
    <w:r w:rsidRPr="009D32EF">
      <w:rPr>
        <w:lang w:val="en-GB"/>
      </w:rPr>
      <w:t>Anne</w:t>
    </w:r>
    <w:r w:rsidR="009D32EF" w:rsidRPr="009D32EF">
      <w:rPr>
        <w:lang w:val="en-GB"/>
      </w:rPr>
      <w:t>x</w:t>
    </w:r>
    <w:r w:rsidRPr="009D32EF">
      <w:rPr>
        <w:lang w:val="en-GB"/>
      </w:rPr>
      <w:t xml:space="preserve"> to Norway’s</w:t>
    </w:r>
    <w:r w:rsidR="009D32EF" w:rsidRPr="009D32EF">
      <w:rPr>
        <w:lang w:val="en-GB"/>
      </w:rPr>
      <w:t xml:space="preserve"> Addendum to the Report of the</w:t>
    </w:r>
  </w:p>
  <w:p w:rsidR="000D23BF" w:rsidRDefault="009D32EF" w:rsidP="009D32EF">
    <w:pPr>
      <w:pStyle w:val="Header"/>
      <w:ind w:left="9072"/>
      <w:rPr>
        <w:lang w:val="en-GB"/>
      </w:rPr>
    </w:pPr>
    <w:r w:rsidRPr="009D32EF">
      <w:rPr>
        <w:lang w:val="en-GB"/>
      </w:rPr>
      <w:t xml:space="preserve"> </w:t>
    </w:r>
    <w:r>
      <w:rPr>
        <w:lang w:val="en-GB"/>
      </w:rPr>
      <w:t xml:space="preserve">  </w:t>
    </w:r>
    <w:r w:rsidRPr="009D32EF">
      <w:rPr>
        <w:lang w:val="en-GB"/>
      </w:rPr>
      <w:t>Working Group on the Universal Periodic Review</w:t>
    </w:r>
  </w:p>
  <w:p w:rsidR="009D32EF" w:rsidRPr="009D32EF" w:rsidRDefault="009D32EF">
    <w:pPr>
      <w:pStyle w:val="Header"/>
      <w:rPr>
        <w:lang w:val="en-GB"/>
      </w:rPr>
    </w:pPr>
    <w:r>
      <w:rPr>
        <w:lang w:val="en-GB"/>
      </w:rPr>
      <w:tab/>
    </w:r>
    <w:r>
      <w:rPr>
        <w:lang w:val="en-GB"/>
      </w:rPr>
      <w:tab/>
    </w:r>
    <w:r>
      <w:rPr>
        <w:lang w:val="en-GB"/>
      </w:rPr>
      <w:tab/>
      <w:t>26 August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D9"/>
    <w:rsid w:val="000070C8"/>
    <w:rsid w:val="00024187"/>
    <w:rsid w:val="00025AF4"/>
    <w:rsid w:val="00027ADE"/>
    <w:rsid w:val="0003187C"/>
    <w:rsid w:val="0005292B"/>
    <w:rsid w:val="00052FC6"/>
    <w:rsid w:val="00061BCE"/>
    <w:rsid w:val="00066884"/>
    <w:rsid w:val="00067280"/>
    <w:rsid w:val="000713A4"/>
    <w:rsid w:val="00072065"/>
    <w:rsid w:val="00083760"/>
    <w:rsid w:val="00084078"/>
    <w:rsid w:val="000A223C"/>
    <w:rsid w:val="000A293F"/>
    <w:rsid w:val="000B15CE"/>
    <w:rsid w:val="000C00F8"/>
    <w:rsid w:val="000C487D"/>
    <w:rsid w:val="000D23BF"/>
    <w:rsid w:val="000D355F"/>
    <w:rsid w:val="000E68CA"/>
    <w:rsid w:val="000F22F2"/>
    <w:rsid w:val="000F4777"/>
    <w:rsid w:val="000F5B75"/>
    <w:rsid w:val="00101A43"/>
    <w:rsid w:val="00101FCA"/>
    <w:rsid w:val="001044FE"/>
    <w:rsid w:val="00107B19"/>
    <w:rsid w:val="00122D20"/>
    <w:rsid w:val="00126CFE"/>
    <w:rsid w:val="001273A3"/>
    <w:rsid w:val="00146963"/>
    <w:rsid w:val="0014737D"/>
    <w:rsid w:val="001474E4"/>
    <w:rsid w:val="00162532"/>
    <w:rsid w:val="00162791"/>
    <w:rsid w:val="0016366B"/>
    <w:rsid w:val="00165BED"/>
    <w:rsid w:val="00166882"/>
    <w:rsid w:val="00171CCC"/>
    <w:rsid w:val="0017519E"/>
    <w:rsid w:val="001776A0"/>
    <w:rsid w:val="00183C02"/>
    <w:rsid w:val="00186F96"/>
    <w:rsid w:val="0019763D"/>
    <w:rsid w:val="001A3CF7"/>
    <w:rsid w:val="001B0374"/>
    <w:rsid w:val="001B0BFB"/>
    <w:rsid w:val="001B2A6C"/>
    <w:rsid w:val="001C0C3C"/>
    <w:rsid w:val="001C44E6"/>
    <w:rsid w:val="001E45D7"/>
    <w:rsid w:val="001F6A52"/>
    <w:rsid w:val="0022450B"/>
    <w:rsid w:val="00227568"/>
    <w:rsid w:val="00233AF8"/>
    <w:rsid w:val="00234A28"/>
    <w:rsid w:val="00236F82"/>
    <w:rsid w:val="00250AAB"/>
    <w:rsid w:val="00251D50"/>
    <w:rsid w:val="00252432"/>
    <w:rsid w:val="00262296"/>
    <w:rsid w:val="00262525"/>
    <w:rsid w:val="00276EAF"/>
    <w:rsid w:val="00277E0B"/>
    <w:rsid w:val="00285141"/>
    <w:rsid w:val="0028730B"/>
    <w:rsid w:val="00291DAA"/>
    <w:rsid w:val="00296EC3"/>
    <w:rsid w:val="002D166F"/>
    <w:rsid w:val="002F4BFA"/>
    <w:rsid w:val="00301CB9"/>
    <w:rsid w:val="00301D26"/>
    <w:rsid w:val="00310732"/>
    <w:rsid w:val="00314F9C"/>
    <w:rsid w:val="003155E6"/>
    <w:rsid w:val="00316B5E"/>
    <w:rsid w:val="00331740"/>
    <w:rsid w:val="00333F2F"/>
    <w:rsid w:val="00337435"/>
    <w:rsid w:val="00340362"/>
    <w:rsid w:val="00342C63"/>
    <w:rsid w:val="0034369F"/>
    <w:rsid w:val="00343B02"/>
    <w:rsid w:val="00367BA0"/>
    <w:rsid w:val="00370CF0"/>
    <w:rsid w:val="003803AF"/>
    <w:rsid w:val="003819D7"/>
    <w:rsid w:val="003839D5"/>
    <w:rsid w:val="003900A9"/>
    <w:rsid w:val="003929A9"/>
    <w:rsid w:val="00394F49"/>
    <w:rsid w:val="003970E2"/>
    <w:rsid w:val="003A783A"/>
    <w:rsid w:val="003B5EE0"/>
    <w:rsid w:val="003F0127"/>
    <w:rsid w:val="00402C90"/>
    <w:rsid w:val="004069B2"/>
    <w:rsid w:val="00423F5F"/>
    <w:rsid w:val="00452884"/>
    <w:rsid w:val="00484C75"/>
    <w:rsid w:val="00493077"/>
    <w:rsid w:val="00493624"/>
    <w:rsid w:val="004978A3"/>
    <w:rsid w:val="004B1A46"/>
    <w:rsid w:val="004B7CD8"/>
    <w:rsid w:val="004C436F"/>
    <w:rsid w:val="004D1FDA"/>
    <w:rsid w:val="004D2489"/>
    <w:rsid w:val="004D7D0D"/>
    <w:rsid w:val="004E3BEC"/>
    <w:rsid w:val="004E7EAD"/>
    <w:rsid w:val="004F5E4E"/>
    <w:rsid w:val="004F75D8"/>
    <w:rsid w:val="005049E4"/>
    <w:rsid w:val="00505F17"/>
    <w:rsid w:val="005060D9"/>
    <w:rsid w:val="005311E7"/>
    <w:rsid w:val="00546605"/>
    <w:rsid w:val="005539D9"/>
    <w:rsid w:val="00554327"/>
    <w:rsid w:val="0055794F"/>
    <w:rsid w:val="0056451C"/>
    <w:rsid w:val="005670C9"/>
    <w:rsid w:val="00570761"/>
    <w:rsid w:val="005832B1"/>
    <w:rsid w:val="00583401"/>
    <w:rsid w:val="0058722C"/>
    <w:rsid w:val="00596738"/>
    <w:rsid w:val="005A068E"/>
    <w:rsid w:val="005A7CB2"/>
    <w:rsid w:val="005B12CE"/>
    <w:rsid w:val="005B2595"/>
    <w:rsid w:val="005B32D7"/>
    <w:rsid w:val="005B639C"/>
    <w:rsid w:val="005C22FC"/>
    <w:rsid w:val="005C4963"/>
    <w:rsid w:val="005D0A18"/>
    <w:rsid w:val="005D0F6A"/>
    <w:rsid w:val="005E461D"/>
    <w:rsid w:val="005F1151"/>
    <w:rsid w:val="005F3582"/>
    <w:rsid w:val="00606ECB"/>
    <w:rsid w:val="00624BB0"/>
    <w:rsid w:val="00632A16"/>
    <w:rsid w:val="0064038B"/>
    <w:rsid w:val="00641874"/>
    <w:rsid w:val="0065032F"/>
    <w:rsid w:val="00651747"/>
    <w:rsid w:val="00665F05"/>
    <w:rsid w:val="006844AE"/>
    <w:rsid w:val="0068576F"/>
    <w:rsid w:val="00687C89"/>
    <w:rsid w:val="00691116"/>
    <w:rsid w:val="006A4FA8"/>
    <w:rsid w:val="006A5186"/>
    <w:rsid w:val="006B17C2"/>
    <w:rsid w:val="006E5CA6"/>
    <w:rsid w:val="00701ACF"/>
    <w:rsid w:val="007035DA"/>
    <w:rsid w:val="007153EE"/>
    <w:rsid w:val="00722709"/>
    <w:rsid w:val="007370D5"/>
    <w:rsid w:val="00745B1C"/>
    <w:rsid w:val="00746DC4"/>
    <w:rsid w:val="00754854"/>
    <w:rsid w:val="00760715"/>
    <w:rsid w:val="0076421D"/>
    <w:rsid w:val="0076727E"/>
    <w:rsid w:val="00770C05"/>
    <w:rsid w:val="00770FFD"/>
    <w:rsid w:val="00795ECE"/>
    <w:rsid w:val="007A1B9A"/>
    <w:rsid w:val="007B0B15"/>
    <w:rsid w:val="007B2789"/>
    <w:rsid w:val="007B52E7"/>
    <w:rsid w:val="007C282B"/>
    <w:rsid w:val="007C3B61"/>
    <w:rsid w:val="007E1F02"/>
    <w:rsid w:val="007E2875"/>
    <w:rsid w:val="007E32AA"/>
    <w:rsid w:val="007E60E6"/>
    <w:rsid w:val="007E66A2"/>
    <w:rsid w:val="007E7897"/>
    <w:rsid w:val="0080615B"/>
    <w:rsid w:val="00806AB0"/>
    <w:rsid w:val="00817235"/>
    <w:rsid w:val="008333EB"/>
    <w:rsid w:val="008352BA"/>
    <w:rsid w:val="00844578"/>
    <w:rsid w:val="008612FF"/>
    <w:rsid w:val="0086154C"/>
    <w:rsid w:val="00873C85"/>
    <w:rsid w:val="008847A4"/>
    <w:rsid w:val="00893321"/>
    <w:rsid w:val="008A0E78"/>
    <w:rsid w:val="008A5286"/>
    <w:rsid w:val="008A61BC"/>
    <w:rsid w:val="008B3AA9"/>
    <w:rsid w:val="008B4348"/>
    <w:rsid w:val="008B5AD6"/>
    <w:rsid w:val="008C0F22"/>
    <w:rsid w:val="008C41C6"/>
    <w:rsid w:val="008C4EF0"/>
    <w:rsid w:val="008D334F"/>
    <w:rsid w:val="008E37BE"/>
    <w:rsid w:val="008F6004"/>
    <w:rsid w:val="008F6348"/>
    <w:rsid w:val="008F68DE"/>
    <w:rsid w:val="0090283F"/>
    <w:rsid w:val="0090419C"/>
    <w:rsid w:val="0090431D"/>
    <w:rsid w:val="00915EF1"/>
    <w:rsid w:val="00921485"/>
    <w:rsid w:val="00922DE2"/>
    <w:rsid w:val="00930125"/>
    <w:rsid w:val="00941532"/>
    <w:rsid w:val="00945ED5"/>
    <w:rsid w:val="00951AF2"/>
    <w:rsid w:val="00951BB9"/>
    <w:rsid w:val="00960C30"/>
    <w:rsid w:val="009655BB"/>
    <w:rsid w:val="00966360"/>
    <w:rsid w:val="0098576A"/>
    <w:rsid w:val="009A768A"/>
    <w:rsid w:val="009B4E04"/>
    <w:rsid w:val="009C090E"/>
    <w:rsid w:val="009D32EF"/>
    <w:rsid w:val="009D3EA4"/>
    <w:rsid w:val="009E6B9A"/>
    <w:rsid w:val="00A00C25"/>
    <w:rsid w:val="00A13A65"/>
    <w:rsid w:val="00A13B50"/>
    <w:rsid w:val="00A3235A"/>
    <w:rsid w:val="00A35F4F"/>
    <w:rsid w:val="00A400BA"/>
    <w:rsid w:val="00A4121E"/>
    <w:rsid w:val="00A42A1C"/>
    <w:rsid w:val="00A4799B"/>
    <w:rsid w:val="00A51A96"/>
    <w:rsid w:val="00A54637"/>
    <w:rsid w:val="00A547A4"/>
    <w:rsid w:val="00A54B7E"/>
    <w:rsid w:val="00A54BCA"/>
    <w:rsid w:val="00A55CA3"/>
    <w:rsid w:val="00A600AB"/>
    <w:rsid w:val="00A65950"/>
    <w:rsid w:val="00A7313D"/>
    <w:rsid w:val="00A747D9"/>
    <w:rsid w:val="00A811E5"/>
    <w:rsid w:val="00A82379"/>
    <w:rsid w:val="00A86A2B"/>
    <w:rsid w:val="00A87D76"/>
    <w:rsid w:val="00A95649"/>
    <w:rsid w:val="00A97E03"/>
    <w:rsid w:val="00AA4133"/>
    <w:rsid w:val="00AB7E1B"/>
    <w:rsid w:val="00AC1EA0"/>
    <w:rsid w:val="00AC6561"/>
    <w:rsid w:val="00AD3E5E"/>
    <w:rsid w:val="00AF1DA1"/>
    <w:rsid w:val="00B07240"/>
    <w:rsid w:val="00B07A4D"/>
    <w:rsid w:val="00B1434B"/>
    <w:rsid w:val="00B154E1"/>
    <w:rsid w:val="00B3622F"/>
    <w:rsid w:val="00B55BC3"/>
    <w:rsid w:val="00B629C1"/>
    <w:rsid w:val="00B669AD"/>
    <w:rsid w:val="00B6740D"/>
    <w:rsid w:val="00B736AD"/>
    <w:rsid w:val="00B80D49"/>
    <w:rsid w:val="00BA0C58"/>
    <w:rsid w:val="00BA211B"/>
    <w:rsid w:val="00BA329E"/>
    <w:rsid w:val="00BA6AB3"/>
    <w:rsid w:val="00BB35EA"/>
    <w:rsid w:val="00BB4D03"/>
    <w:rsid w:val="00BC2E51"/>
    <w:rsid w:val="00BC3D3C"/>
    <w:rsid w:val="00BD1198"/>
    <w:rsid w:val="00BD39F9"/>
    <w:rsid w:val="00BD6C01"/>
    <w:rsid w:val="00BE11C8"/>
    <w:rsid w:val="00BE1521"/>
    <w:rsid w:val="00BE4A37"/>
    <w:rsid w:val="00BF5A70"/>
    <w:rsid w:val="00C0155A"/>
    <w:rsid w:val="00C0721B"/>
    <w:rsid w:val="00C101FE"/>
    <w:rsid w:val="00C217FC"/>
    <w:rsid w:val="00C218B5"/>
    <w:rsid w:val="00C2286D"/>
    <w:rsid w:val="00C23D89"/>
    <w:rsid w:val="00C54705"/>
    <w:rsid w:val="00C55DB1"/>
    <w:rsid w:val="00C57C38"/>
    <w:rsid w:val="00C60148"/>
    <w:rsid w:val="00C7161B"/>
    <w:rsid w:val="00C84A6C"/>
    <w:rsid w:val="00CA02B8"/>
    <w:rsid w:val="00CA2939"/>
    <w:rsid w:val="00CA31A1"/>
    <w:rsid w:val="00CB13C4"/>
    <w:rsid w:val="00CB26B7"/>
    <w:rsid w:val="00CE3E97"/>
    <w:rsid w:val="00CE775E"/>
    <w:rsid w:val="00CF1CEC"/>
    <w:rsid w:val="00D00FB9"/>
    <w:rsid w:val="00D02EE2"/>
    <w:rsid w:val="00D116F8"/>
    <w:rsid w:val="00D24057"/>
    <w:rsid w:val="00D30BF1"/>
    <w:rsid w:val="00D4204E"/>
    <w:rsid w:val="00D43FB4"/>
    <w:rsid w:val="00D44AF8"/>
    <w:rsid w:val="00D6007A"/>
    <w:rsid w:val="00D77038"/>
    <w:rsid w:val="00D824A6"/>
    <w:rsid w:val="00D82D9B"/>
    <w:rsid w:val="00D9706A"/>
    <w:rsid w:val="00DC3019"/>
    <w:rsid w:val="00DC7213"/>
    <w:rsid w:val="00DD4E74"/>
    <w:rsid w:val="00DD6368"/>
    <w:rsid w:val="00E04687"/>
    <w:rsid w:val="00E05334"/>
    <w:rsid w:val="00E0799C"/>
    <w:rsid w:val="00E11B5C"/>
    <w:rsid w:val="00E1274C"/>
    <w:rsid w:val="00E14564"/>
    <w:rsid w:val="00E20A5A"/>
    <w:rsid w:val="00E51908"/>
    <w:rsid w:val="00E542EA"/>
    <w:rsid w:val="00E67985"/>
    <w:rsid w:val="00E71DBB"/>
    <w:rsid w:val="00E77DD4"/>
    <w:rsid w:val="00E8796C"/>
    <w:rsid w:val="00E903FD"/>
    <w:rsid w:val="00E97287"/>
    <w:rsid w:val="00EA00F6"/>
    <w:rsid w:val="00EA2A02"/>
    <w:rsid w:val="00EA2A54"/>
    <w:rsid w:val="00EA2DA2"/>
    <w:rsid w:val="00EA2F21"/>
    <w:rsid w:val="00EA44DA"/>
    <w:rsid w:val="00EC2700"/>
    <w:rsid w:val="00EC4A7F"/>
    <w:rsid w:val="00EC4CAE"/>
    <w:rsid w:val="00ED0E8D"/>
    <w:rsid w:val="00ED239E"/>
    <w:rsid w:val="00ED6608"/>
    <w:rsid w:val="00EE14AC"/>
    <w:rsid w:val="00F05B94"/>
    <w:rsid w:val="00F06D59"/>
    <w:rsid w:val="00F15146"/>
    <w:rsid w:val="00F200AB"/>
    <w:rsid w:val="00F23169"/>
    <w:rsid w:val="00F24D3E"/>
    <w:rsid w:val="00F30CB1"/>
    <w:rsid w:val="00F50786"/>
    <w:rsid w:val="00F53BE7"/>
    <w:rsid w:val="00F674DD"/>
    <w:rsid w:val="00F7148A"/>
    <w:rsid w:val="00F732FC"/>
    <w:rsid w:val="00F735BE"/>
    <w:rsid w:val="00F978C1"/>
    <w:rsid w:val="00FA023D"/>
    <w:rsid w:val="00FC00D0"/>
    <w:rsid w:val="00FC2A52"/>
    <w:rsid w:val="00FC2E32"/>
    <w:rsid w:val="00FC5C0B"/>
    <w:rsid w:val="00FD23EE"/>
    <w:rsid w:val="00FE5F99"/>
    <w:rsid w:val="00FE6D9A"/>
    <w:rsid w:val="00FE7EF3"/>
    <w:rsid w:val="00FF6346"/>
    <w:rsid w:val="00FF69F6"/>
    <w:rsid w:val="02A2C667"/>
    <w:rsid w:val="03B94921"/>
    <w:rsid w:val="095E83AA"/>
    <w:rsid w:val="12372729"/>
    <w:rsid w:val="154B89F6"/>
    <w:rsid w:val="1ACA1328"/>
    <w:rsid w:val="1C87D1F2"/>
    <w:rsid w:val="1D312FF5"/>
    <w:rsid w:val="205A5CB1"/>
    <w:rsid w:val="414BB030"/>
    <w:rsid w:val="4234D11E"/>
    <w:rsid w:val="558A2E47"/>
    <w:rsid w:val="5A28B6DC"/>
    <w:rsid w:val="5E70B5C7"/>
    <w:rsid w:val="61C478C6"/>
    <w:rsid w:val="6462BA1F"/>
    <w:rsid w:val="6A4275E5"/>
    <w:rsid w:val="74B3E720"/>
    <w:rsid w:val="785BDE8E"/>
    <w:rsid w:val="7886AAE2"/>
    <w:rsid w:val="79ADDCBE"/>
    <w:rsid w:val="7B7D0E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1E002C-4242-4454-A38A-6543CC2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4A6"/>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C0721B"/>
    <w:pPr>
      <w:keepNext/>
      <w:spacing w:after="0" w:line="240" w:lineRule="auto"/>
      <w:jc w:val="center"/>
      <w:outlineLvl w:val="1"/>
    </w:pPr>
    <w:rPr>
      <w:rFonts w:ascii="Times New Roman" w:eastAsia="Times New Roman" w:hAnsi="Times New Roman" w:cs="Times New Roman"/>
      <w:b/>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Draft12">
    <w:name w:val="_ Single Txt_G_Draft_12"/>
    <w:basedOn w:val="Normal"/>
    <w:qFormat/>
    <w:rsid w:val="005060D9"/>
    <w:pPr>
      <w:suppressAutoHyphens/>
      <w:spacing w:after="120" w:line="240" w:lineRule="atLeast"/>
      <w:ind w:left="1134" w:right="1134"/>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D2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39E"/>
  </w:style>
  <w:style w:type="paragraph" w:styleId="Footer">
    <w:name w:val="footer"/>
    <w:basedOn w:val="Normal"/>
    <w:link w:val="FooterChar"/>
    <w:uiPriority w:val="99"/>
    <w:unhideWhenUsed/>
    <w:rsid w:val="00ED2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39E"/>
  </w:style>
  <w:style w:type="paragraph" w:styleId="EndnoteText">
    <w:name w:val="endnote text"/>
    <w:basedOn w:val="Normal"/>
    <w:link w:val="EndnoteTextChar"/>
    <w:uiPriority w:val="99"/>
    <w:unhideWhenUsed/>
    <w:rsid w:val="00B154E1"/>
    <w:pPr>
      <w:spacing w:after="0" w:line="240" w:lineRule="auto"/>
    </w:pPr>
    <w:rPr>
      <w:sz w:val="20"/>
      <w:szCs w:val="20"/>
    </w:rPr>
  </w:style>
  <w:style w:type="character" w:customStyle="1" w:styleId="EndnoteTextChar">
    <w:name w:val="Endnote Text Char"/>
    <w:basedOn w:val="DefaultParagraphFont"/>
    <w:link w:val="EndnoteText"/>
    <w:uiPriority w:val="99"/>
    <w:rsid w:val="00B154E1"/>
    <w:rPr>
      <w:sz w:val="20"/>
      <w:szCs w:val="20"/>
    </w:rPr>
  </w:style>
  <w:style w:type="character" w:styleId="EndnoteReference">
    <w:name w:val="endnote reference"/>
    <w:basedOn w:val="DefaultParagraphFont"/>
    <w:uiPriority w:val="99"/>
    <w:semiHidden/>
    <w:unhideWhenUsed/>
    <w:rsid w:val="00B154E1"/>
    <w:rPr>
      <w:vertAlign w:val="superscript"/>
    </w:rPr>
  </w:style>
  <w:style w:type="character" w:styleId="Hyperlink">
    <w:name w:val="Hyperlink"/>
    <w:basedOn w:val="DefaultParagraphFont"/>
    <w:uiPriority w:val="99"/>
    <w:unhideWhenUsed/>
    <w:rsid w:val="008352BA"/>
    <w:rPr>
      <w:color w:val="0563C1" w:themeColor="hyperlink"/>
      <w:u w:val="single"/>
    </w:rPr>
  </w:style>
  <w:style w:type="paragraph" w:styleId="BalloonText">
    <w:name w:val="Balloon Text"/>
    <w:basedOn w:val="Normal"/>
    <w:link w:val="BalloonTextChar"/>
    <w:uiPriority w:val="99"/>
    <w:semiHidden/>
    <w:unhideWhenUsed/>
    <w:rsid w:val="00904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1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22709"/>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 w:type="character" w:customStyle="1" w:styleId="Heading1Char">
    <w:name w:val="Heading 1 Char"/>
    <w:basedOn w:val="DefaultParagraphFont"/>
    <w:link w:val="Heading1"/>
    <w:uiPriority w:val="9"/>
    <w:rsid w:val="00D824A6"/>
    <w:rPr>
      <w:b/>
    </w:rPr>
  </w:style>
  <w:style w:type="character" w:customStyle="1" w:styleId="Heading2Char">
    <w:name w:val="Heading 2 Char"/>
    <w:basedOn w:val="DefaultParagraphFont"/>
    <w:link w:val="Heading2"/>
    <w:uiPriority w:val="9"/>
    <w:rsid w:val="00C0721B"/>
    <w:rPr>
      <w:rFonts w:ascii="Times New Roman" w:eastAsia="Times New Roman" w:hAnsi="Times New Roman" w:cs="Times New Roman"/>
      <w:b/>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2d9d32f508f49b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en/dokumenter/how-to-achieve-gender-balance-at-the-top-in-business/id2625076/" TargetMode="External"/><Relationship Id="rId2" Type="http://schemas.openxmlformats.org/officeDocument/2006/relationships/hyperlink" Target="https://www.regjeringen.no/en/dokumenter/the-governments-strategy-against-hate-speech-20162020/id2520975/" TargetMode="External"/><Relationship Id="rId1" Type="http://schemas.openxmlformats.org/officeDocument/2006/relationships/hyperlink" Target="https://www.ohchr.org/EN/HRBodies/UPR/Pages/NO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9CB4-E9FC-4604-9AAF-8BB1E967EF3B}">
  <ds:schemaRefs>
    <ds:schemaRef ds:uri="http://purl.org/dc/terms/"/>
    <ds:schemaRef ds:uri="http://schemas.openxmlformats.org/package/2006/metadata/core-properties"/>
    <ds:schemaRef ds:uri="http://purl.org/dc/dcmitype/"/>
    <ds:schemaRef ds:uri="54f4f4a7-24df-4fb7-8c26-16819bdef31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95E07B9-FA97-4FF5-83D6-4AB5C8B87B7A}"/>
</file>

<file path=customXml/itemProps3.xml><?xml version="1.0" encoding="utf-8"?>
<ds:datastoreItem xmlns:ds="http://schemas.openxmlformats.org/officeDocument/2006/customXml" ds:itemID="{C755B542-DE19-4DA7-A629-038F55A80A60}">
  <ds:schemaRefs>
    <ds:schemaRef ds:uri="http://schemas.microsoft.com/sharepoint/v3/contenttype/forms"/>
  </ds:schemaRefs>
</ds:datastoreItem>
</file>

<file path=customXml/itemProps4.xml><?xml version="1.0" encoding="utf-8"?>
<ds:datastoreItem xmlns:ds="http://schemas.openxmlformats.org/officeDocument/2006/customXml" ds:itemID="{C6670580-ABCB-483E-BC27-7EC535D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8755</Words>
  <Characters>49905</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A_HRC_42_3_Add.1_Norway_Annex_E</dc:title>
  <dc:subject/>
  <dc:creator>Dybwad, Reidun Marina</dc:creator>
  <cp:keywords/>
  <dc:description/>
  <cp:lastModifiedBy>IHARA Sumiko</cp:lastModifiedBy>
  <cp:revision>2</cp:revision>
  <cp:lastPrinted>2019-05-24T13:45:00Z</cp:lastPrinted>
  <dcterms:created xsi:type="dcterms:W3CDTF">2019-09-02T14:43:00Z</dcterms:created>
  <dcterms:modified xsi:type="dcterms:W3CDTF">2019-09-02T14:43:00Z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MSIP_Label_8be35110-db39-4607-b3bd-0674954c4e53_Enabled">
    <vt:lpwstr>True</vt:lpwstr>
  </property>
  <property fmtid="{D5CDD505-2E9C-101B-9397-08002B2CF9AE}" pid="4" name="MSIP_Label_8be35110-db39-4607-b3bd-0674954c4e53_SiteId">
    <vt:lpwstr>f696e186-1c3b-44cd-bf76-5ace0e7007bd</vt:lpwstr>
  </property>
  <property fmtid="{D5CDD505-2E9C-101B-9397-08002B2CF9AE}" pid="5" name="MSIP_Label_8be35110-db39-4607-b3bd-0674954c4e53_Owner">
    <vt:lpwstr>Aira.Din@hod.dep.no</vt:lpwstr>
  </property>
  <property fmtid="{D5CDD505-2E9C-101B-9397-08002B2CF9AE}" pid="6" name="MSIP_Label_8be35110-db39-4607-b3bd-0674954c4e53_SetDate">
    <vt:lpwstr>2019-06-13T14:28:45.3599502Z</vt:lpwstr>
  </property>
  <property fmtid="{D5CDD505-2E9C-101B-9397-08002B2CF9AE}" pid="7" name="MSIP_Label_8be35110-db39-4607-b3bd-0674954c4e53_Name">
    <vt:lpwstr>Intern (HOD)</vt:lpwstr>
  </property>
  <property fmtid="{D5CDD505-2E9C-101B-9397-08002B2CF9AE}" pid="8" name="MSIP_Label_8be35110-db39-4607-b3bd-0674954c4e53_Application">
    <vt:lpwstr>Microsoft Azure Information Protection</vt:lpwstr>
  </property>
  <property fmtid="{D5CDD505-2E9C-101B-9397-08002B2CF9AE}" pid="9" name="MSIP_Label_8be35110-db39-4607-b3bd-0674954c4e53_Extended_MSFT_Method">
    <vt:lpwstr>Automatic</vt:lpwstr>
  </property>
  <property fmtid="{D5CDD505-2E9C-101B-9397-08002B2CF9AE}" pid="10" name="Sensitivity">
    <vt:lpwstr>Intern (HOD)</vt:lpwstr>
  </property>
  <property fmtid="{D5CDD505-2E9C-101B-9397-08002B2CF9AE}" pid="11" name="Order">
    <vt:r8>1448700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