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AC3D1A" w:rsidRDefault="005512BA" w:rsidP="005512BA">
      <w:pPr>
        <w:pStyle w:val="HChG"/>
      </w:pPr>
      <w:r>
        <w:tab/>
      </w:r>
      <w:r>
        <w:tab/>
      </w:r>
      <w:r w:rsidRPr="00AC3D1A">
        <w:t xml:space="preserve">Tables for UN </w:t>
      </w:r>
      <w:r w:rsidR="00A02BFB" w:rsidRPr="00AC3D1A">
        <w:t xml:space="preserve">Compilation on </w:t>
      </w:r>
      <w:r w:rsidR="005B1192" w:rsidRPr="00AC3D1A">
        <w:t>Costa Rica</w:t>
      </w:r>
    </w:p>
    <w:p w:rsidR="00A02BFB" w:rsidRPr="00A02BFB" w:rsidRDefault="005512BA" w:rsidP="005512BA">
      <w:pPr>
        <w:pStyle w:val="HChG"/>
      </w:pPr>
      <w:r w:rsidRPr="00AC3D1A">
        <w:tab/>
      </w:r>
      <w:r w:rsidR="00A02BFB" w:rsidRPr="00A02BFB">
        <w:t>I.</w:t>
      </w:r>
      <w:r w:rsidR="00A02BFB" w:rsidRPr="00A02BFB">
        <w:tab/>
        <w:t>Scope of international obligations</w:t>
      </w:r>
      <w:r w:rsidR="00A02BFB" w:rsidRPr="001330D8">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w:t>
      </w:r>
      <w:bookmarkEnd w:id="0"/>
      <w:r w:rsidR="00036E50">
        <w:t>s</w:t>
      </w:r>
      <w:r w:rsidRPr="00B1712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31366" w:rsidRDefault="00A02BFB" w:rsidP="008B4D7D">
            <w:pPr>
              <w:spacing w:before="40" w:after="120"/>
              <w:ind w:right="113"/>
            </w:pPr>
            <w:r w:rsidRPr="00A31366">
              <w:t>ICERD (</w:t>
            </w:r>
            <w:r w:rsidR="00CB2BC1" w:rsidRPr="00A31366">
              <w:t>1967</w:t>
            </w:r>
            <w:r w:rsidRPr="00A31366">
              <w:t>)</w:t>
            </w:r>
          </w:p>
          <w:p w:rsidR="00A02BFB" w:rsidRPr="00A31366" w:rsidRDefault="00A02BFB" w:rsidP="008B4D7D">
            <w:pPr>
              <w:spacing w:before="40" w:after="120"/>
              <w:ind w:right="113"/>
            </w:pPr>
            <w:r w:rsidRPr="00A31366">
              <w:t>ICESCR (</w:t>
            </w:r>
            <w:r w:rsidR="00CB2BC1" w:rsidRPr="00A31366">
              <w:t>1968</w:t>
            </w:r>
            <w:r w:rsidRPr="00A31366">
              <w:t>)</w:t>
            </w:r>
          </w:p>
          <w:p w:rsidR="00296EB7" w:rsidRPr="00A31366" w:rsidRDefault="00296EB7" w:rsidP="008B4D7D">
            <w:pPr>
              <w:spacing w:before="40" w:after="120"/>
              <w:ind w:right="113"/>
            </w:pPr>
            <w:r w:rsidRPr="00A31366">
              <w:t>ICCPR (</w:t>
            </w:r>
            <w:r w:rsidR="00CB2BC1" w:rsidRPr="00A31366">
              <w:t>1968</w:t>
            </w:r>
            <w:r w:rsidRPr="00A31366">
              <w:t>)</w:t>
            </w:r>
          </w:p>
          <w:p w:rsidR="00A02BFB" w:rsidRPr="00A31366" w:rsidRDefault="00A02BFB" w:rsidP="008B4D7D">
            <w:pPr>
              <w:spacing w:before="40" w:after="120"/>
              <w:ind w:right="113"/>
            </w:pPr>
            <w:r w:rsidRPr="00A31366">
              <w:t>ICCPR-OP 2 (</w:t>
            </w:r>
            <w:r w:rsidR="006B773E" w:rsidRPr="00A31366">
              <w:t>1998</w:t>
            </w:r>
            <w:r w:rsidRPr="00A31366">
              <w:t>)</w:t>
            </w:r>
          </w:p>
          <w:p w:rsidR="00A02BFB" w:rsidRPr="00A31366" w:rsidRDefault="00A02BFB" w:rsidP="008B4D7D">
            <w:pPr>
              <w:spacing w:before="40" w:after="120"/>
              <w:ind w:right="113"/>
            </w:pPr>
            <w:r w:rsidRPr="00A31366">
              <w:t>CEDAW (</w:t>
            </w:r>
            <w:r w:rsidR="00D066D0" w:rsidRPr="00A31366">
              <w:t>1986</w:t>
            </w:r>
            <w:r w:rsidRPr="00A31366">
              <w:t>)</w:t>
            </w:r>
          </w:p>
          <w:p w:rsidR="00A02BFB" w:rsidRPr="00A31366" w:rsidRDefault="00A02BFB" w:rsidP="008B4D7D">
            <w:pPr>
              <w:spacing w:before="40" w:after="120"/>
              <w:ind w:right="113"/>
            </w:pPr>
            <w:r w:rsidRPr="00A31366">
              <w:t>CAT (</w:t>
            </w:r>
            <w:r w:rsidR="00C13A11" w:rsidRPr="00A31366">
              <w:t>1993</w:t>
            </w:r>
            <w:r w:rsidRPr="00A31366">
              <w:t>)</w:t>
            </w:r>
          </w:p>
          <w:p w:rsidR="00A02BFB" w:rsidRPr="00A31366" w:rsidRDefault="00A02BFB" w:rsidP="008B4D7D">
            <w:pPr>
              <w:spacing w:before="40" w:after="120"/>
              <w:ind w:right="113"/>
            </w:pPr>
            <w:r w:rsidRPr="00A31366">
              <w:t>OP-CAT (</w:t>
            </w:r>
            <w:r w:rsidR="00CE52C1" w:rsidRPr="00A31366">
              <w:t>2005</w:t>
            </w:r>
            <w:r w:rsidRPr="00A31366">
              <w:t>)</w:t>
            </w:r>
          </w:p>
          <w:p w:rsidR="00A02BFB" w:rsidRPr="00A31366" w:rsidRDefault="00A02BFB" w:rsidP="008B4D7D">
            <w:pPr>
              <w:spacing w:before="40" w:after="120"/>
              <w:ind w:right="113"/>
            </w:pPr>
            <w:r w:rsidRPr="00A31366">
              <w:t>CRC (</w:t>
            </w:r>
            <w:r w:rsidR="002A0978" w:rsidRPr="00A31366">
              <w:t>1990</w:t>
            </w:r>
            <w:r w:rsidRPr="00A31366">
              <w:t>)</w:t>
            </w:r>
          </w:p>
          <w:p w:rsidR="00A02BFB" w:rsidRPr="00A31366" w:rsidRDefault="00A02BFB" w:rsidP="008B4D7D">
            <w:pPr>
              <w:spacing w:before="40" w:after="120"/>
              <w:ind w:right="113"/>
            </w:pPr>
            <w:r w:rsidRPr="00A31366">
              <w:t>OP-CRC-AC (</w:t>
            </w:r>
            <w:r w:rsidR="002A0978" w:rsidRPr="00A31366">
              <w:t>2003</w:t>
            </w:r>
            <w:r w:rsidRPr="00A31366">
              <w:t>)</w:t>
            </w:r>
          </w:p>
          <w:p w:rsidR="00A02BFB" w:rsidRPr="00A31366" w:rsidRDefault="00A02BFB" w:rsidP="008B4D7D">
            <w:pPr>
              <w:spacing w:before="40" w:after="120"/>
              <w:ind w:right="113"/>
            </w:pPr>
            <w:r w:rsidRPr="00A31366">
              <w:t>OP-CRC-SC (</w:t>
            </w:r>
            <w:r w:rsidR="00A35E4E" w:rsidRPr="00A31366">
              <w:t>2002</w:t>
            </w:r>
            <w:r w:rsidRPr="00A31366">
              <w:t>)</w:t>
            </w:r>
          </w:p>
          <w:p w:rsidR="00A02BFB" w:rsidRPr="00A31366" w:rsidRDefault="00A02BFB" w:rsidP="008B4D7D">
            <w:pPr>
              <w:spacing w:before="40" w:after="120"/>
              <w:ind w:right="113"/>
            </w:pPr>
            <w:r w:rsidRPr="00A31366">
              <w:t>CRPD (</w:t>
            </w:r>
            <w:r w:rsidR="00A4166A" w:rsidRPr="00A31366">
              <w:t>2008</w:t>
            </w:r>
            <w:r w:rsidRPr="00A31366">
              <w:t>)</w:t>
            </w:r>
          </w:p>
          <w:p w:rsidR="00A02BFB" w:rsidRPr="00A31366" w:rsidRDefault="00A02BFB" w:rsidP="00A4166A">
            <w:pPr>
              <w:spacing w:before="40" w:after="120"/>
              <w:ind w:right="113"/>
            </w:pPr>
            <w:r w:rsidRPr="00A31366">
              <w:t>ICPPED (</w:t>
            </w:r>
            <w:r w:rsidR="00A4166A" w:rsidRPr="00A31366">
              <w:t>2012</w:t>
            </w:r>
            <w:r w:rsidRPr="00A31366">
              <w:t>)</w:t>
            </w:r>
          </w:p>
        </w:tc>
        <w:tc>
          <w:tcPr>
            <w:tcW w:w="2409" w:type="dxa"/>
            <w:shd w:val="clear" w:color="auto" w:fill="auto"/>
          </w:tcPr>
          <w:p w:rsidR="00A02BFB" w:rsidRPr="00A31366" w:rsidRDefault="001F0AB7" w:rsidP="008B4D7D">
            <w:pPr>
              <w:spacing w:before="40" w:after="120"/>
              <w:ind w:right="113"/>
            </w:pPr>
            <w:r>
              <w:t>--</w:t>
            </w:r>
          </w:p>
        </w:tc>
        <w:tc>
          <w:tcPr>
            <w:tcW w:w="2410" w:type="dxa"/>
            <w:shd w:val="clear" w:color="auto" w:fill="auto"/>
          </w:tcPr>
          <w:p w:rsidR="00A02BFB" w:rsidRPr="00A31366" w:rsidRDefault="00A4166A" w:rsidP="008B4D7D">
            <w:pPr>
              <w:spacing w:before="40" w:after="120"/>
              <w:ind w:right="113"/>
            </w:pPr>
            <w:r w:rsidRPr="00A31366">
              <w:t>ICRMW</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B1712E">
              <w:rPr>
                <w:rStyle w:val="EndnoteReference"/>
              </w:rPr>
              <w:endnoteReference w:id="4"/>
            </w:r>
          </w:p>
        </w:tc>
        <w:tc>
          <w:tcPr>
            <w:tcW w:w="2409" w:type="dxa"/>
            <w:tcBorders>
              <w:bottom w:val="single" w:sz="12" w:space="0" w:color="auto"/>
            </w:tcBorders>
            <w:shd w:val="clear" w:color="auto" w:fill="auto"/>
          </w:tcPr>
          <w:p w:rsidR="00A02BFB" w:rsidRPr="00A31366" w:rsidRDefault="00A02BFB" w:rsidP="008B4D7D">
            <w:pPr>
              <w:spacing w:before="40" w:after="120"/>
              <w:ind w:right="113"/>
            </w:pPr>
            <w:r w:rsidRPr="00A31366">
              <w:t>ICERD, art. 14 (</w:t>
            </w:r>
            <w:r w:rsidR="00CB2BC1" w:rsidRPr="00A31366">
              <w:t>1974</w:t>
            </w:r>
            <w:r w:rsidRPr="00A31366">
              <w:t>)</w:t>
            </w:r>
          </w:p>
          <w:p w:rsidR="00A02BFB" w:rsidRPr="00A31366" w:rsidRDefault="00A02BFB" w:rsidP="008B4D7D">
            <w:pPr>
              <w:spacing w:before="40" w:after="120"/>
              <w:ind w:right="113"/>
            </w:pPr>
            <w:r w:rsidRPr="00A31366">
              <w:t>ICCPR-OP 1 (</w:t>
            </w:r>
            <w:r w:rsidR="00CB2BC1" w:rsidRPr="00A31366">
              <w:t>1968</w:t>
            </w:r>
            <w:r w:rsidRPr="00A31366">
              <w:t>)</w:t>
            </w:r>
          </w:p>
          <w:p w:rsidR="00A02BFB" w:rsidRPr="00A31366" w:rsidRDefault="00A02BFB" w:rsidP="008B4D7D">
            <w:pPr>
              <w:spacing w:before="40" w:after="120"/>
              <w:ind w:right="113"/>
            </w:pPr>
            <w:r w:rsidRPr="00A31366">
              <w:t>OP-CEDAW, art. 8 (</w:t>
            </w:r>
            <w:r w:rsidR="00D066D0" w:rsidRPr="00A31366">
              <w:t>2001</w:t>
            </w:r>
            <w:r w:rsidRPr="00A31366">
              <w:t>)</w:t>
            </w:r>
          </w:p>
          <w:p w:rsidR="00A02BFB" w:rsidRPr="00A31366" w:rsidRDefault="00A02BFB" w:rsidP="008B4D7D">
            <w:pPr>
              <w:spacing w:before="40" w:after="120"/>
              <w:ind w:right="113"/>
            </w:pPr>
            <w:r w:rsidRPr="00A31366">
              <w:t>CAT, arts. 20</w:t>
            </w:r>
            <w:r w:rsidR="00C13A11" w:rsidRPr="00A31366">
              <w:t xml:space="preserve"> (1993)</w:t>
            </w:r>
            <w:r w:rsidRPr="00A31366">
              <w:t>, 21 and 22 (</w:t>
            </w:r>
            <w:r w:rsidR="00C13A11" w:rsidRPr="00A31366">
              <w:t>2002</w:t>
            </w:r>
            <w:r w:rsidRPr="00A31366">
              <w:t>)</w:t>
            </w:r>
          </w:p>
          <w:p w:rsidR="00A02BFB" w:rsidRPr="00A31366" w:rsidRDefault="00A02BFB" w:rsidP="008B4D7D">
            <w:pPr>
              <w:spacing w:before="40" w:after="120"/>
              <w:ind w:right="113"/>
            </w:pPr>
            <w:r w:rsidRPr="00A31366">
              <w:t>OP-CRC-IC, art. 13 (</w:t>
            </w:r>
            <w:r w:rsidR="00A35E4E" w:rsidRPr="00A31366">
              <w:t>2014</w:t>
            </w:r>
            <w:r w:rsidRPr="00A31366">
              <w:t>)</w:t>
            </w:r>
          </w:p>
          <w:p w:rsidR="00A02BFB" w:rsidRPr="00A31366" w:rsidRDefault="00A02BFB" w:rsidP="00A4166A">
            <w:pPr>
              <w:spacing w:before="40" w:after="120"/>
              <w:ind w:right="113"/>
            </w:pPr>
            <w:r w:rsidRPr="00A31366">
              <w:t>OP-CRPD, art. 6 (</w:t>
            </w:r>
            <w:r w:rsidR="00A4166A" w:rsidRPr="00A31366">
              <w:t>2008</w:t>
            </w:r>
            <w:r w:rsidRPr="00A31366">
              <w:t>)</w:t>
            </w:r>
          </w:p>
        </w:tc>
        <w:tc>
          <w:tcPr>
            <w:tcW w:w="2409" w:type="dxa"/>
            <w:tcBorders>
              <w:bottom w:val="single" w:sz="12" w:space="0" w:color="auto"/>
            </w:tcBorders>
            <w:shd w:val="clear" w:color="auto" w:fill="auto"/>
          </w:tcPr>
          <w:p w:rsidR="00A02BFB" w:rsidRPr="00A31366" w:rsidRDefault="00CB2BC1" w:rsidP="008B4D7D">
            <w:pPr>
              <w:spacing w:before="40" w:after="120"/>
              <w:ind w:right="113"/>
            </w:pPr>
            <w:r w:rsidRPr="00A31366">
              <w:t>OP-ICESCR (2014)</w:t>
            </w:r>
          </w:p>
        </w:tc>
        <w:tc>
          <w:tcPr>
            <w:tcW w:w="2410" w:type="dxa"/>
            <w:tcBorders>
              <w:bottom w:val="single" w:sz="12" w:space="0" w:color="auto"/>
            </w:tcBorders>
            <w:shd w:val="clear" w:color="auto" w:fill="auto"/>
          </w:tcPr>
          <w:p w:rsidR="00A02BFB" w:rsidRPr="00A31366" w:rsidRDefault="00CB2BC1" w:rsidP="008B4D7D">
            <w:pPr>
              <w:spacing w:before="40" w:after="120"/>
              <w:ind w:right="113"/>
            </w:pPr>
            <w:r w:rsidRPr="00A31366">
              <w:t>OP-ICESCR, arts. 10 and 11</w:t>
            </w:r>
          </w:p>
          <w:p w:rsidR="00CB2BC1" w:rsidRPr="00A31366" w:rsidRDefault="00CB2BC1" w:rsidP="008B4D7D">
            <w:pPr>
              <w:spacing w:before="40" w:after="120"/>
              <w:ind w:right="113"/>
            </w:pPr>
            <w:r w:rsidRPr="00A31366">
              <w:t>ICCPR, art. 41</w:t>
            </w:r>
          </w:p>
          <w:p w:rsidR="00A35E4E" w:rsidRPr="00A31366" w:rsidRDefault="00A35E4E" w:rsidP="00A35E4E">
            <w:pPr>
              <w:spacing w:before="40" w:after="120"/>
              <w:ind w:right="113"/>
            </w:pPr>
            <w:r w:rsidRPr="00A31366">
              <w:t>OP-CRC-IC, art. 12</w:t>
            </w:r>
          </w:p>
          <w:p w:rsidR="00A4166A" w:rsidRPr="00A31366" w:rsidRDefault="00A4166A" w:rsidP="00A35E4E">
            <w:pPr>
              <w:spacing w:before="40" w:after="120"/>
              <w:ind w:right="113"/>
            </w:pPr>
            <w:r w:rsidRPr="00A31366">
              <w:t>ICRMW</w:t>
            </w:r>
          </w:p>
          <w:p w:rsidR="00A35E4E" w:rsidRPr="00A31366" w:rsidRDefault="00A4166A" w:rsidP="008B4D7D">
            <w:pPr>
              <w:spacing w:before="40" w:after="120"/>
              <w:ind w:right="113"/>
            </w:pPr>
            <w:r w:rsidRPr="00A31366">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B1712E">
            <w:pPr>
              <w:spacing w:before="80" w:after="80" w:line="200" w:lineRule="exact"/>
              <w:ind w:left="146"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922352" w:rsidRPr="00922352" w:rsidTr="008B4D7D">
        <w:tc>
          <w:tcPr>
            <w:tcW w:w="2409" w:type="dxa"/>
            <w:tcBorders>
              <w:bottom w:val="single" w:sz="12" w:space="0" w:color="auto"/>
            </w:tcBorders>
            <w:shd w:val="clear" w:color="auto" w:fill="auto"/>
          </w:tcPr>
          <w:p w:rsidR="00922352" w:rsidRPr="00A02BFB" w:rsidRDefault="00922352" w:rsidP="00922352">
            <w:pPr>
              <w:spacing w:before="40" w:after="120"/>
              <w:ind w:right="113"/>
            </w:pPr>
          </w:p>
        </w:tc>
        <w:tc>
          <w:tcPr>
            <w:tcW w:w="2409" w:type="dxa"/>
            <w:tcBorders>
              <w:bottom w:val="single" w:sz="12" w:space="0" w:color="auto"/>
            </w:tcBorders>
            <w:shd w:val="clear" w:color="auto" w:fill="auto"/>
          </w:tcPr>
          <w:p w:rsidR="00922352" w:rsidRPr="00E212B4" w:rsidRDefault="00922352" w:rsidP="001F0AB7">
            <w:pPr>
              <w:spacing w:before="40" w:after="120"/>
              <w:ind w:right="113"/>
            </w:pPr>
            <w:r w:rsidRPr="00E212B4">
              <w:t>OP-CRC-AC (Declaration</w:t>
            </w:r>
            <w:r w:rsidR="00C83788" w:rsidRPr="00E212B4">
              <w:t xml:space="preserve"> that</w:t>
            </w:r>
            <w:r w:rsidR="00F65B85" w:rsidRPr="00E212B4">
              <w:t xml:space="preserve"> the</w:t>
            </w:r>
            <w:r w:rsidRPr="00E212B4">
              <w:t xml:space="preserve"> army is proscribed as a permanent institution</w:t>
            </w:r>
            <w:r w:rsidR="00C83788" w:rsidRPr="00E212B4">
              <w:t>. Accordingly, the</w:t>
            </w:r>
            <w:r w:rsidRPr="00E212B4">
              <w:t xml:space="preserve"> </w:t>
            </w:r>
            <w:r w:rsidR="00C83788" w:rsidRPr="00E212B4">
              <w:t>declaration in question may be dispensed wit</w:t>
            </w:r>
            <w:r w:rsidR="001A3964" w:rsidRPr="00E212B4">
              <w:t>h for the purposes of article 3.</w:t>
            </w:r>
            <w:r w:rsidR="00C83788" w:rsidRPr="00E212B4">
              <w:t xml:space="preserve">2, </w:t>
            </w:r>
            <w:r w:rsidRPr="00E212B4">
              <w:t>2003)</w:t>
            </w:r>
          </w:p>
        </w:tc>
        <w:tc>
          <w:tcPr>
            <w:tcW w:w="2409" w:type="dxa"/>
            <w:tcBorders>
              <w:bottom w:val="single" w:sz="12" w:space="0" w:color="auto"/>
            </w:tcBorders>
            <w:shd w:val="clear" w:color="auto" w:fill="auto"/>
          </w:tcPr>
          <w:p w:rsidR="00922352" w:rsidRPr="00E212B4" w:rsidRDefault="001F0AB7" w:rsidP="00B1712E">
            <w:pPr>
              <w:spacing w:before="40" w:after="120"/>
              <w:ind w:left="146" w:right="113"/>
              <w:jc w:val="both"/>
            </w:pPr>
            <w:r>
              <w:t>--</w:t>
            </w:r>
          </w:p>
        </w:tc>
        <w:tc>
          <w:tcPr>
            <w:tcW w:w="2410" w:type="dxa"/>
            <w:tcBorders>
              <w:bottom w:val="single" w:sz="12" w:space="0" w:color="auto"/>
            </w:tcBorders>
            <w:shd w:val="clear" w:color="auto" w:fill="auto"/>
          </w:tcPr>
          <w:p w:rsidR="00922352" w:rsidRPr="00922352" w:rsidRDefault="00922352" w:rsidP="001F0AB7">
            <w:pPr>
              <w:spacing w:before="40" w:after="120"/>
              <w:ind w:right="113"/>
            </w:pPr>
            <w:r w:rsidRPr="00922352">
              <w:t>OP-CRC-AC (Declaration</w:t>
            </w:r>
            <w:r w:rsidR="00F65B85">
              <w:t xml:space="preserve"> that the</w:t>
            </w:r>
            <w:r w:rsidRPr="00922352">
              <w:t xml:space="preserve"> army is proscribed as a permanent institution</w:t>
            </w:r>
            <w:r w:rsidR="000E3EB5">
              <w:t xml:space="preserve">. </w:t>
            </w:r>
            <w:r w:rsidR="00F65B85">
              <w:t>Accordingly, the</w:t>
            </w:r>
            <w:r w:rsidR="00F65B85" w:rsidRPr="00C83788">
              <w:t xml:space="preserve"> </w:t>
            </w:r>
            <w:r w:rsidR="00F65B85" w:rsidRPr="00E212B4">
              <w:t>declaration in question may be dispensed with for the purposes of article 3</w:t>
            </w:r>
            <w:r w:rsidR="001A3964" w:rsidRPr="00E212B4">
              <w:t>.</w:t>
            </w:r>
            <w:r w:rsidR="00F65B85" w:rsidRPr="00E212B4">
              <w:t>2</w:t>
            </w:r>
            <w:r w:rsidRPr="00922352">
              <w:t>)</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DB5CED" w:rsidRPr="00A02BFB" w:rsidTr="008B4D7D">
        <w:tc>
          <w:tcPr>
            <w:tcW w:w="2409" w:type="dxa"/>
            <w:shd w:val="clear" w:color="auto" w:fill="auto"/>
          </w:tcPr>
          <w:p w:rsidR="00DB5CED" w:rsidRPr="008B4D7D" w:rsidRDefault="00DB5CED" w:rsidP="00DB5CED">
            <w:pPr>
              <w:spacing w:before="40" w:after="120"/>
              <w:ind w:right="113"/>
              <w:rPr>
                <w:i/>
              </w:rPr>
            </w:pPr>
            <w:r w:rsidRPr="00F57EEC">
              <w:rPr>
                <w:i/>
              </w:rPr>
              <w:t>Ratification, accession or succession</w:t>
            </w:r>
          </w:p>
        </w:tc>
        <w:tc>
          <w:tcPr>
            <w:tcW w:w="2409" w:type="dxa"/>
            <w:shd w:val="clear" w:color="auto" w:fill="auto"/>
          </w:tcPr>
          <w:p w:rsidR="00DB5CED" w:rsidRPr="00A02BFB" w:rsidRDefault="00DB5CED" w:rsidP="00DB5CED">
            <w:pPr>
              <w:spacing w:before="40" w:after="120"/>
              <w:ind w:right="113"/>
            </w:pPr>
            <w:r w:rsidRPr="00F57EEC">
              <w:t>Convention on the Prevention and Punishment of the Crime of Genocide</w:t>
            </w:r>
          </w:p>
        </w:tc>
        <w:tc>
          <w:tcPr>
            <w:tcW w:w="2409" w:type="dxa"/>
            <w:shd w:val="clear" w:color="auto" w:fill="auto"/>
          </w:tcPr>
          <w:p w:rsidR="00DB5CED" w:rsidRPr="00A02BFB" w:rsidRDefault="00DB5CED" w:rsidP="00B1712E">
            <w:pPr>
              <w:suppressAutoHyphens w:val="0"/>
              <w:autoSpaceDE w:val="0"/>
              <w:autoSpaceDN w:val="0"/>
              <w:adjustRightInd w:val="0"/>
              <w:spacing w:line="240" w:lineRule="auto"/>
            </w:pPr>
            <w:r w:rsidRPr="00F57EEC">
              <w:t>ILO Conventions No. 189</w:t>
            </w:r>
            <w:r w:rsidRPr="00213748">
              <w:rPr>
                <w:rStyle w:val="EndnoteReference"/>
                <w:szCs w:val="18"/>
              </w:rPr>
              <w:endnoteReference w:id="5"/>
            </w:r>
          </w:p>
        </w:tc>
        <w:tc>
          <w:tcPr>
            <w:tcW w:w="2410" w:type="dxa"/>
            <w:shd w:val="clear" w:color="auto" w:fill="auto"/>
          </w:tcPr>
          <w:p w:rsidR="00DB5CED" w:rsidRPr="00A02BFB" w:rsidRDefault="00DB5CED" w:rsidP="00DB5CED">
            <w:pPr>
              <w:spacing w:before="40" w:after="120"/>
              <w:ind w:right="113"/>
            </w:pPr>
          </w:p>
        </w:tc>
      </w:tr>
      <w:tr w:rsidR="00DB5CED" w:rsidRPr="00A02BFB" w:rsidTr="008B4D7D">
        <w:tc>
          <w:tcPr>
            <w:tcW w:w="2409" w:type="dxa"/>
            <w:shd w:val="clear" w:color="auto" w:fill="auto"/>
          </w:tcPr>
          <w:p w:rsidR="00DB5CED" w:rsidRPr="00A02BFB" w:rsidRDefault="00DB5CED" w:rsidP="00DB5CED">
            <w:pPr>
              <w:spacing w:before="40" w:after="120"/>
              <w:ind w:right="113"/>
            </w:pPr>
          </w:p>
        </w:tc>
        <w:tc>
          <w:tcPr>
            <w:tcW w:w="2409" w:type="dxa"/>
            <w:shd w:val="clear" w:color="auto" w:fill="auto"/>
          </w:tcPr>
          <w:p w:rsidR="00DB5CED" w:rsidRPr="00A02BFB" w:rsidRDefault="00DB5CED" w:rsidP="00DB5CED">
            <w:pPr>
              <w:spacing w:before="40" w:after="120"/>
              <w:ind w:right="113"/>
            </w:pPr>
            <w:r w:rsidRPr="00F57EEC">
              <w:t>Geneva Conventions of 12 August 1949</w:t>
            </w:r>
            <w:r w:rsidR="00207A33">
              <w:t xml:space="preserve"> and </w:t>
            </w:r>
            <w:r w:rsidR="00207A33" w:rsidRPr="00F57EEC">
              <w:t xml:space="preserve">Additional Protocols </w:t>
            </w:r>
            <w:r w:rsidR="00D16905">
              <w:t>theret</w:t>
            </w:r>
            <w:r w:rsidR="00ED508B">
              <w:t>o</w:t>
            </w:r>
            <w:r w:rsidRPr="00F57EEC">
              <w:rPr>
                <w:rStyle w:val="EndnoteReference"/>
              </w:rPr>
              <w:endnoteReference w:id="6"/>
            </w:r>
          </w:p>
        </w:tc>
        <w:tc>
          <w:tcPr>
            <w:tcW w:w="2409" w:type="dxa"/>
            <w:shd w:val="clear" w:color="auto" w:fill="auto"/>
          </w:tcPr>
          <w:p w:rsidR="00DB5CED" w:rsidRPr="00A02BFB" w:rsidRDefault="00DB5CED" w:rsidP="00DB5CED">
            <w:pPr>
              <w:spacing w:before="40" w:after="120"/>
              <w:ind w:right="113"/>
            </w:pPr>
            <w:r w:rsidRPr="00F57EEC">
              <w:t>--</w:t>
            </w:r>
          </w:p>
        </w:tc>
        <w:tc>
          <w:tcPr>
            <w:tcW w:w="2410" w:type="dxa"/>
            <w:shd w:val="clear" w:color="auto" w:fill="auto"/>
          </w:tcPr>
          <w:p w:rsidR="00DB5CED" w:rsidRPr="00A02BFB" w:rsidRDefault="00DB5CED" w:rsidP="00DB5CED">
            <w:pPr>
              <w:spacing w:before="40" w:after="120"/>
              <w:ind w:right="113"/>
            </w:pPr>
            <w:r w:rsidRPr="00F57EEC">
              <w:t>--</w:t>
            </w:r>
          </w:p>
        </w:tc>
      </w:tr>
      <w:tr w:rsidR="00DB5CED" w:rsidRPr="00A02BFB" w:rsidTr="008B4D7D">
        <w:tc>
          <w:tcPr>
            <w:tcW w:w="2409" w:type="dxa"/>
            <w:shd w:val="clear" w:color="auto" w:fill="auto"/>
          </w:tcPr>
          <w:p w:rsidR="00DB5CED" w:rsidRPr="00A02BFB" w:rsidRDefault="00DB5CED" w:rsidP="00DB5CED">
            <w:pPr>
              <w:spacing w:before="40" w:after="120"/>
              <w:ind w:right="113"/>
            </w:pPr>
          </w:p>
        </w:tc>
        <w:tc>
          <w:tcPr>
            <w:tcW w:w="2409" w:type="dxa"/>
            <w:shd w:val="clear" w:color="auto" w:fill="auto"/>
          </w:tcPr>
          <w:p w:rsidR="00DB5CED" w:rsidRPr="00A02BFB" w:rsidRDefault="00DB5CED" w:rsidP="00DB5CED">
            <w:pPr>
              <w:spacing w:before="40" w:after="120"/>
              <w:ind w:right="113"/>
            </w:pPr>
            <w:r w:rsidRPr="00F57EEC">
              <w:t>Rome Statute of the International Criminal Court</w:t>
            </w:r>
          </w:p>
        </w:tc>
        <w:tc>
          <w:tcPr>
            <w:tcW w:w="2409" w:type="dxa"/>
            <w:shd w:val="clear" w:color="auto" w:fill="auto"/>
          </w:tcPr>
          <w:p w:rsidR="00DB5CED" w:rsidRPr="00A02BFB" w:rsidRDefault="00DB5CED" w:rsidP="00DB5CED">
            <w:pPr>
              <w:spacing w:before="40" w:after="120"/>
              <w:ind w:right="113"/>
            </w:pPr>
            <w:r w:rsidRPr="00F57EEC">
              <w:t>--</w:t>
            </w:r>
          </w:p>
        </w:tc>
        <w:tc>
          <w:tcPr>
            <w:tcW w:w="2410" w:type="dxa"/>
            <w:shd w:val="clear" w:color="auto" w:fill="auto"/>
          </w:tcPr>
          <w:p w:rsidR="00DB5CED" w:rsidRPr="00A02BFB" w:rsidRDefault="00DB5CED" w:rsidP="00DB5CED">
            <w:pPr>
              <w:spacing w:before="40" w:after="120"/>
              <w:ind w:right="113"/>
            </w:pPr>
            <w:r w:rsidRPr="00F57EEC">
              <w:t>--</w:t>
            </w:r>
          </w:p>
        </w:tc>
      </w:tr>
      <w:tr w:rsidR="00DB5CED" w:rsidRPr="00A02BFB" w:rsidTr="008B4D7D">
        <w:tc>
          <w:tcPr>
            <w:tcW w:w="2409" w:type="dxa"/>
            <w:shd w:val="clear" w:color="auto" w:fill="auto"/>
          </w:tcPr>
          <w:p w:rsidR="00DB5CED" w:rsidRPr="00A02BFB" w:rsidRDefault="00DB5CED" w:rsidP="00DB5CED">
            <w:pPr>
              <w:spacing w:before="40" w:after="120"/>
              <w:ind w:right="113"/>
            </w:pPr>
          </w:p>
        </w:tc>
        <w:tc>
          <w:tcPr>
            <w:tcW w:w="2409" w:type="dxa"/>
            <w:shd w:val="clear" w:color="auto" w:fill="auto"/>
          </w:tcPr>
          <w:p w:rsidR="00DB5CED" w:rsidRPr="00A02BFB" w:rsidRDefault="00DB5CED" w:rsidP="00207A33">
            <w:pPr>
              <w:spacing w:before="40" w:after="120"/>
              <w:ind w:right="113"/>
            </w:pPr>
            <w:r w:rsidRPr="00F57EEC">
              <w:t>Conventions on refugees and stateless persons</w:t>
            </w:r>
            <w:r w:rsidRPr="00213748">
              <w:rPr>
                <w:rStyle w:val="EndnoteReference"/>
                <w:szCs w:val="18"/>
              </w:rPr>
              <w:endnoteReference w:id="7"/>
            </w:r>
          </w:p>
        </w:tc>
        <w:tc>
          <w:tcPr>
            <w:tcW w:w="2409" w:type="dxa"/>
            <w:shd w:val="clear" w:color="auto" w:fill="auto"/>
          </w:tcPr>
          <w:p w:rsidR="00DB5CED" w:rsidRPr="00A02BFB" w:rsidRDefault="00DB5CED" w:rsidP="00DB5CED">
            <w:pPr>
              <w:spacing w:before="40" w:after="120"/>
              <w:ind w:right="113"/>
            </w:pPr>
            <w:r w:rsidRPr="00F57EEC">
              <w:t>--</w:t>
            </w:r>
          </w:p>
        </w:tc>
        <w:tc>
          <w:tcPr>
            <w:tcW w:w="2410" w:type="dxa"/>
            <w:shd w:val="clear" w:color="auto" w:fill="auto"/>
          </w:tcPr>
          <w:p w:rsidR="00DB5CED" w:rsidRPr="00A02BFB" w:rsidRDefault="00DB5CED" w:rsidP="00DB5CED">
            <w:pPr>
              <w:spacing w:before="40" w:after="120"/>
              <w:ind w:right="113"/>
            </w:pPr>
            <w:r w:rsidRPr="00F57EEC">
              <w:t>--</w:t>
            </w:r>
          </w:p>
        </w:tc>
      </w:tr>
      <w:tr w:rsidR="00DB5CED" w:rsidRPr="00A02BFB" w:rsidTr="008B4D7D">
        <w:tc>
          <w:tcPr>
            <w:tcW w:w="2409" w:type="dxa"/>
            <w:shd w:val="clear" w:color="auto" w:fill="auto"/>
          </w:tcPr>
          <w:p w:rsidR="00DB5CED" w:rsidRPr="00A02BFB" w:rsidRDefault="00DB5CED" w:rsidP="00DB5CED">
            <w:pPr>
              <w:spacing w:before="40" w:after="120"/>
              <w:ind w:right="113"/>
            </w:pPr>
          </w:p>
        </w:tc>
        <w:tc>
          <w:tcPr>
            <w:tcW w:w="2409" w:type="dxa"/>
            <w:shd w:val="clear" w:color="auto" w:fill="auto"/>
          </w:tcPr>
          <w:p w:rsidR="00DB5CED" w:rsidRPr="00A02BFB" w:rsidRDefault="00DB5CED" w:rsidP="00DB5CED">
            <w:pPr>
              <w:spacing w:before="40" w:after="120"/>
              <w:ind w:right="113"/>
            </w:pPr>
            <w:r w:rsidRPr="00F57EEC">
              <w:t>Palermo Protocol</w:t>
            </w:r>
            <w:r w:rsidRPr="00213748">
              <w:rPr>
                <w:rStyle w:val="EndnoteReference"/>
                <w:szCs w:val="18"/>
              </w:rPr>
              <w:endnoteReference w:id="8"/>
            </w:r>
          </w:p>
        </w:tc>
        <w:tc>
          <w:tcPr>
            <w:tcW w:w="2409" w:type="dxa"/>
            <w:shd w:val="clear" w:color="auto" w:fill="auto"/>
          </w:tcPr>
          <w:p w:rsidR="00DB5CED" w:rsidRPr="00A02BFB" w:rsidRDefault="00DB5CED" w:rsidP="00DB5CED">
            <w:pPr>
              <w:spacing w:before="40" w:after="120"/>
              <w:ind w:right="113"/>
            </w:pPr>
            <w:r w:rsidRPr="00F57EEC">
              <w:t>--</w:t>
            </w:r>
          </w:p>
        </w:tc>
        <w:tc>
          <w:tcPr>
            <w:tcW w:w="2410" w:type="dxa"/>
            <w:shd w:val="clear" w:color="auto" w:fill="auto"/>
          </w:tcPr>
          <w:p w:rsidR="00DB5CED" w:rsidRPr="00A02BFB" w:rsidRDefault="00DB5CED" w:rsidP="00DB5CED">
            <w:pPr>
              <w:spacing w:before="40" w:after="120"/>
              <w:ind w:right="113"/>
            </w:pPr>
            <w:r w:rsidRPr="00F57EEC">
              <w:t>--</w:t>
            </w:r>
          </w:p>
        </w:tc>
      </w:tr>
      <w:tr w:rsidR="00DB5CED" w:rsidRPr="00A02BFB" w:rsidTr="008B4D7D">
        <w:tc>
          <w:tcPr>
            <w:tcW w:w="2409" w:type="dxa"/>
            <w:shd w:val="clear" w:color="auto" w:fill="auto"/>
          </w:tcPr>
          <w:p w:rsidR="00DB5CED" w:rsidRPr="00A02BFB" w:rsidRDefault="00DB5CED" w:rsidP="00DB5CED">
            <w:pPr>
              <w:spacing w:before="40" w:after="120"/>
              <w:ind w:right="113"/>
            </w:pPr>
          </w:p>
        </w:tc>
        <w:tc>
          <w:tcPr>
            <w:tcW w:w="2409" w:type="dxa"/>
            <w:shd w:val="clear" w:color="auto" w:fill="auto"/>
          </w:tcPr>
          <w:p w:rsidR="00DB5CED" w:rsidRPr="00A02BFB" w:rsidRDefault="00DB5CED" w:rsidP="00DB5CED">
            <w:pPr>
              <w:spacing w:before="40" w:after="120"/>
              <w:ind w:right="113"/>
            </w:pPr>
            <w:r w:rsidRPr="00F57EEC">
              <w:t>ILO fundamental Conventions</w:t>
            </w:r>
            <w:r w:rsidRPr="00213748">
              <w:rPr>
                <w:rStyle w:val="EndnoteReference"/>
                <w:szCs w:val="18"/>
              </w:rPr>
              <w:endnoteReference w:id="9"/>
            </w:r>
          </w:p>
        </w:tc>
        <w:tc>
          <w:tcPr>
            <w:tcW w:w="2409" w:type="dxa"/>
            <w:shd w:val="clear" w:color="auto" w:fill="auto"/>
          </w:tcPr>
          <w:p w:rsidR="00DB5CED" w:rsidRPr="00A02BFB" w:rsidRDefault="00DB5CED" w:rsidP="00DB5CED">
            <w:pPr>
              <w:spacing w:before="40" w:after="120"/>
              <w:ind w:right="113"/>
            </w:pPr>
            <w:r w:rsidRPr="00F57EEC">
              <w:t>--</w:t>
            </w:r>
          </w:p>
        </w:tc>
        <w:tc>
          <w:tcPr>
            <w:tcW w:w="2410" w:type="dxa"/>
            <w:shd w:val="clear" w:color="auto" w:fill="auto"/>
          </w:tcPr>
          <w:p w:rsidR="00DB5CED" w:rsidRPr="00A02BFB" w:rsidRDefault="00DB5CED" w:rsidP="00DB5CED">
            <w:pPr>
              <w:spacing w:before="40" w:after="120"/>
              <w:ind w:right="113"/>
            </w:pPr>
            <w:r w:rsidRPr="00F57EEC">
              <w:t>--</w:t>
            </w:r>
          </w:p>
        </w:tc>
      </w:tr>
      <w:tr w:rsidR="00DB5CED" w:rsidRPr="00A02BFB" w:rsidTr="008B4D7D">
        <w:tc>
          <w:tcPr>
            <w:tcW w:w="2409" w:type="dxa"/>
            <w:shd w:val="clear" w:color="auto" w:fill="auto"/>
          </w:tcPr>
          <w:p w:rsidR="00DB5CED" w:rsidRPr="00A02BFB" w:rsidRDefault="00DB5CED" w:rsidP="00DB5CED">
            <w:pPr>
              <w:spacing w:before="40" w:after="120"/>
              <w:ind w:right="113"/>
            </w:pPr>
          </w:p>
        </w:tc>
        <w:tc>
          <w:tcPr>
            <w:tcW w:w="2409" w:type="dxa"/>
            <w:shd w:val="clear" w:color="auto" w:fill="auto"/>
          </w:tcPr>
          <w:p w:rsidR="00DB5CED" w:rsidRPr="00A02BFB" w:rsidRDefault="00DB5CED" w:rsidP="00DB5CED">
            <w:pPr>
              <w:spacing w:before="40" w:after="120"/>
              <w:ind w:right="113"/>
            </w:pPr>
            <w:r w:rsidRPr="00F57EEC">
              <w:t>Convention against Discrimination in Education</w:t>
            </w:r>
          </w:p>
        </w:tc>
        <w:tc>
          <w:tcPr>
            <w:tcW w:w="2409" w:type="dxa"/>
            <w:shd w:val="clear" w:color="auto" w:fill="auto"/>
          </w:tcPr>
          <w:p w:rsidR="00DB5CED" w:rsidRPr="00A02BFB" w:rsidRDefault="00DB5CED" w:rsidP="00DB5CED">
            <w:pPr>
              <w:spacing w:before="40" w:after="120"/>
              <w:ind w:right="113"/>
            </w:pPr>
            <w:r w:rsidRPr="00F57EEC">
              <w:t>--</w:t>
            </w:r>
          </w:p>
        </w:tc>
        <w:tc>
          <w:tcPr>
            <w:tcW w:w="2410" w:type="dxa"/>
            <w:shd w:val="clear" w:color="auto" w:fill="auto"/>
          </w:tcPr>
          <w:p w:rsidR="00DB5CED" w:rsidRPr="00A02BFB" w:rsidRDefault="00DB5CED" w:rsidP="00DB5CED">
            <w:pPr>
              <w:spacing w:before="40" w:after="120"/>
              <w:ind w:right="113"/>
            </w:pPr>
            <w:r w:rsidRPr="00F57EEC">
              <w:t>--</w:t>
            </w:r>
          </w:p>
        </w:tc>
      </w:tr>
      <w:tr w:rsidR="004876E8" w:rsidRPr="00A02BFB" w:rsidTr="008B4D7D">
        <w:tc>
          <w:tcPr>
            <w:tcW w:w="2409" w:type="dxa"/>
            <w:shd w:val="clear" w:color="auto" w:fill="auto"/>
          </w:tcPr>
          <w:p w:rsidR="004876E8" w:rsidRPr="00A02BFB" w:rsidRDefault="004876E8" w:rsidP="00DB5CED">
            <w:pPr>
              <w:spacing w:before="40" w:after="120"/>
              <w:ind w:right="113"/>
            </w:pPr>
          </w:p>
        </w:tc>
        <w:tc>
          <w:tcPr>
            <w:tcW w:w="2409" w:type="dxa"/>
            <w:shd w:val="clear" w:color="auto" w:fill="auto"/>
          </w:tcPr>
          <w:p w:rsidR="004876E8" w:rsidRPr="00F57EEC" w:rsidRDefault="004876E8" w:rsidP="00DB5CED">
            <w:pPr>
              <w:spacing w:before="40" w:after="120"/>
              <w:ind w:right="113"/>
            </w:pPr>
            <w:r w:rsidRPr="004876E8">
              <w:t xml:space="preserve">ILO Conventions </w:t>
            </w:r>
            <w:r>
              <w:br/>
            </w:r>
            <w:r w:rsidRPr="004876E8">
              <w:t>Nos. 169</w:t>
            </w:r>
            <w:r w:rsidRPr="00B1712E">
              <w:rPr>
                <w:rStyle w:val="EndnoteReference"/>
              </w:rPr>
              <w:endnoteReference w:id="10"/>
            </w:r>
          </w:p>
        </w:tc>
        <w:tc>
          <w:tcPr>
            <w:tcW w:w="2409" w:type="dxa"/>
            <w:shd w:val="clear" w:color="auto" w:fill="auto"/>
          </w:tcPr>
          <w:p w:rsidR="004876E8" w:rsidRPr="00F57EEC" w:rsidRDefault="004876E8" w:rsidP="00DB5CED">
            <w:pPr>
              <w:spacing w:before="40" w:after="120"/>
              <w:ind w:right="113"/>
            </w:pPr>
            <w:r>
              <w:t>--</w:t>
            </w:r>
          </w:p>
        </w:tc>
        <w:tc>
          <w:tcPr>
            <w:tcW w:w="2410" w:type="dxa"/>
            <w:shd w:val="clear" w:color="auto" w:fill="auto"/>
          </w:tcPr>
          <w:p w:rsidR="004876E8" w:rsidRPr="00F57EEC" w:rsidRDefault="004876E8" w:rsidP="00DB5CED">
            <w:pPr>
              <w:spacing w:before="40" w:after="120"/>
              <w:ind w:right="113"/>
            </w:pPr>
            <w:r>
              <w:t>--</w:t>
            </w:r>
          </w:p>
        </w:tc>
      </w:tr>
      <w:tr w:rsidR="00DB5CED" w:rsidRPr="00A02BFB" w:rsidTr="008B4D7D">
        <w:tc>
          <w:tcPr>
            <w:tcW w:w="2409" w:type="dxa"/>
            <w:tcBorders>
              <w:bottom w:val="single" w:sz="12" w:space="0" w:color="auto"/>
            </w:tcBorders>
            <w:shd w:val="clear" w:color="auto" w:fill="auto"/>
          </w:tcPr>
          <w:p w:rsidR="00DB5CED" w:rsidRPr="00A02BFB" w:rsidRDefault="00DB5CED" w:rsidP="00DB5CED">
            <w:pPr>
              <w:spacing w:before="40" w:after="120"/>
              <w:ind w:right="113"/>
            </w:pPr>
          </w:p>
        </w:tc>
        <w:tc>
          <w:tcPr>
            <w:tcW w:w="2409" w:type="dxa"/>
            <w:tcBorders>
              <w:bottom w:val="single" w:sz="12" w:space="0" w:color="auto"/>
            </w:tcBorders>
            <w:shd w:val="clear" w:color="auto" w:fill="auto"/>
          </w:tcPr>
          <w:p w:rsidR="00DB5CED" w:rsidRPr="00A02BFB" w:rsidRDefault="00DB5CED" w:rsidP="00DB5CE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rsidR="00DB5CED" w:rsidRPr="00A02BFB" w:rsidRDefault="004876E8" w:rsidP="00DB5CED">
            <w:pPr>
              <w:spacing w:before="40" w:after="120"/>
              <w:ind w:right="113"/>
            </w:pPr>
            <w:r>
              <w:t>--</w:t>
            </w:r>
          </w:p>
        </w:tc>
        <w:tc>
          <w:tcPr>
            <w:tcW w:w="2410" w:type="dxa"/>
            <w:tcBorders>
              <w:bottom w:val="single" w:sz="12" w:space="0" w:color="auto"/>
            </w:tcBorders>
            <w:shd w:val="clear" w:color="auto" w:fill="auto"/>
          </w:tcPr>
          <w:p w:rsidR="00DB5CED" w:rsidRPr="00A02BFB" w:rsidRDefault="004876E8" w:rsidP="00DB5CED">
            <w:pPr>
              <w:spacing w:before="40" w:after="120"/>
              <w:ind w:right="113"/>
            </w:pPr>
            <w:r>
              <w:t>--</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F52FF0">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A02BFB" w:rsidTr="008B4D7D">
        <w:tc>
          <w:tcPr>
            <w:tcW w:w="1928" w:type="dxa"/>
            <w:shd w:val="clear" w:color="auto" w:fill="auto"/>
          </w:tcPr>
          <w:p w:rsidR="00A02BFB" w:rsidRPr="00ED1741" w:rsidRDefault="00A02BFB" w:rsidP="00ED1741">
            <w:pPr>
              <w:spacing w:before="40" w:after="120"/>
              <w:ind w:right="113"/>
              <w:jc w:val="both"/>
            </w:pPr>
            <w:r w:rsidRPr="00ED1741">
              <w:t>CERD</w:t>
            </w:r>
          </w:p>
        </w:tc>
        <w:tc>
          <w:tcPr>
            <w:tcW w:w="1928" w:type="dxa"/>
            <w:shd w:val="clear" w:color="auto" w:fill="auto"/>
          </w:tcPr>
          <w:p w:rsidR="00A02BFB" w:rsidRPr="00ED1741" w:rsidRDefault="0071705D" w:rsidP="00ED1741">
            <w:pPr>
              <w:spacing w:before="40" w:after="120"/>
              <w:ind w:right="113"/>
              <w:jc w:val="both"/>
            </w:pPr>
            <w:r w:rsidRPr="00ED1741">
              <w:t>--</w:t>
            </w:r>
          </w:p>
        </w:tc>
        <w:tc>
          <w:tcPr>
            <w:tcW w:w="1927" w:type="dxa"/>
            <w:shd w:val="clear" w:color="auto" w:fill="auto"/>
          </w:tcPr>
          <w:p w:rsidR="00A02BFB" w:rsidRPr="00ED1741" w:rsidRDefault="0071705D" w:rsidP="00ED1741">
            <w:pPr>
              <w:spacing w:before="40" w:after="120"/>
              <w:ind w:right="113"/>
              <w:jc w:val="both"/>
            </w:pPr>
            <w:r w:rsidRPr="00ED1741">
              <w:t>2014</w:t>
            </w:r>
          </w:p>
        </w:tc>
        <w:tc>
          <w:tcPr>
            <w:tcW w:w="1927" w:type="dxa"/>
            <w:shd w:val="clear" w:color="auto" w:fill="auto"/>
          </w:tcPr>
          <w:p w:rsidR="00A02BFB" w:rsidRPr="00ED1741" w:rsidRDefault="0071705D" w:rsidP="00ED1741">
            <w:pPr>
              <w:spacing w:before="40" w:after="120"/>
              <w:ind w:right="113"/>
              <w:jc w:val="both"/>
            </w:pPr>
            <w:r w:rsidRPr="00ED1741">
              <w:t>August 2015</w:t>
            </w:r>
          </w:p>
        </w:tc>
        <w:tc>
          <w:tcPr>
            <w:tcW w:w="1927" w:type="dxa"/>
            <w:shd w:val="clear" w:color="auto" w:fill="auto"/>
          </w:tcPr>
          <w:p w:rsidR="00A02BFB" w:rsidRPr="00ED1741" w:rsidRDefault="0071705D" w:rsidP="00C87EE1">
            <w:pPr>
              <w:spacing w:before="40" w:after="120"/>
              <w:ind w:right="113"/>
            </w:pPr>
            <w:r w:rsidRPr="00ED1741">
              <w:t>Twenty-third and twenty-fourth reports overdue since 2018.</w:t>
            </w:r>
          </w:p>
        </w:tc>
      </w:tr>
      <w:tr w:rsidR="008B4D7D" w:rsidRPr="00A02BFB" w:rsidTr="008B4D7D">
        <w:tc>
          <w:tcPr>
            <w:tcW w:w="1928" w:type="dxa"/>
            <w:shd w:val="clear" w:color="auto" w:fill="auto"/>
          </w:tcPr>
          <w:p w:rsidR="00A02BFB" w:rsidRPr="00ED1741" w:rsidRDefault="00A02BFB" w:rsidP="00ED1741">
            <w:pPr>
              <w:spacing w:before="40" w:after="120"/>
              <w:ind w:right="113"/>
              <w:jc w:val="both"/>
            </w:pPr>
            <w:r w:rsidRPr="00ED1741">
              <w:t>CESCR</w:t>
            </w:r>
          </w:p>
        </w:tc>
        <w:tc>
          <w:tcPr>
            <w:tcW w:w="1928" w:type="dxa"/>
            <w:shd w:val="clear" w:color="auto" w:fill="auto"/>
          </w:tcPr>
          <w:p w:rsidR="00A02BFB" w:rsidRPr="00ED1741" w:rsidRDefault="002D1C99" w:rsidP="00ED1741">
            <w:pPr>
              <w:spacing w:before="40" w:after="120"/>
              <w:ind w:right="113"/>
              <w:jc w:val="both"/>
            </w:pPr>
            <w:r w:rsidRPr="00ED1741">
              <w:t>--</w:t>
            </w:r>
          </w:p>
        </w:tc>
        <w:tc>
          <w:tcPr>
            <w:tcW w:w="1927" w:type="dxa"/>
            <w:shd w:val="clear" w:color="auto" w:fill="auto"/>
          </w:tcPr>
          <w:p w:rsidR="00A02BFB" w:rsidRPr="00ED1741" w:rsidRDefault="002D1C99" w:rsidP="00ED1741">
            <w:pPr>
              <w:spacing w:before="40" w:after="120"/>
              <w:ind w:right="113"/>
              <w:jc w:val="both"/>
            </w:pPr>
            <w:r w:rsidRPr="00ED1741">
              <w:t>2014</w:t>
            </w:r>
          </w:p>
        </w:tc>
        <w:tc>
          <w:tcPr>
            <w:tcW w:w="1927" w:type="dxa"/>
            <w:shd w:val="clear" w:color="auto" w:fill="auto"/>
          </w:tcPr>
          <w:p w:rsidR="00A02BFB" w:rsidRPr="00ED1741" w:rsidRDefault="002D1C99" w:rsidP="00ED1741">
            <w:pPr>
              <w:spacing w:before="40" w:after="120"/>
              <w:ind w:right="113"/>
              <w:jc w:val="both"/>
            </w:pPr>
            <w:r w:rsidRPr="00ED1741">
              <w:t>October 2016</w:t>
            </w:r>
          </w:p>
        </w:tc>
        <w:tc>
          <w:tcPr>
            <w:tcW w:w="1927" w:type="dxa"/>
            <w:shd w:val="clear" w:color="auto" w:fill="auto"/>
          </w:tcPr>
          <w:p w:rsidR="00A02BFB" w:rsidRPr="00ED1741" w:rsidRDefault="002D1C99" w:rsidP="00C87EE1">
            <w:pPr>
              <w:spacing w:before="40" w:after="120"/>
              <w:ind w:right="113"/>
            </w:pPr>
            <w:r w:rsidRPr="00ED1741">
              <w:t>Sixth report due in 2021.</w:t>
            </w:r>
          </w:p>
        </w:tc>
      </w:tr>
      <w:tr w:rsidR="008B4D7D" w:rsidRPr="00A02BFB" w:rsidTr="008B4D7D">
        <w:tc>
          <w:tcPr>
            <w:tcW w:w="1928" w:type="dxa"/>
            <w:shd w:val="clear" w:color="auto" w:fill="auto"/>
          </w:tcPr>
          <w:p w:rsidR="00A02BFB" w:rsidRPr="00ED1741" w:rsidRDefault="00A02BFB" w:rsidP="00ED1741">
            <w:pPr>
              <w:spacing w:before="40" w:after="120"/>
              <w:ind w:right="113"/>
              <w:jc w:val="both"/>
            </w:pPr>
            <w:r w:rsidRPr="00ED1741">
              <w:t>HR Committee</w:t>
            </w:r>
          </w:p>
        </w:tc>
        <w:tc>
          <w:tcPr>
            <w:tcW w:w="1928" w:type="dxa"/>
            <w:shd w:val="clear" w:color="auto" w:fill="auto"/>
          </w:tcPr>
          <w:p w:rsidR="00A02BFB" w:rsidRPr="00ED1741" w:rsidRDefault="006D124B" w:rsidP="00ED1741">
            <w:pPr>
              <w:spacing w:before="40" w:after="120"/>
              <w:ind w:right="113"/>
              <w:jc w:val="both"/>
            </w:pPr>
            <w:r w:rsidRPr="00ED1741">
              <w:t>--</w:t>
            </w:r>
          </w:p>
        </w:tc>
        <w:tc>
          <w:tcPr>
            <w:tcW w:w="1927" w:type="dxa"/>
            <w:shd w:val="clear" w:color="auto" w:fill="auto"/>
          </w:tcPr>
          <w:p w:rsidR="00A02BFB" w:rsidRPr="00ED1741" w:rsidRDefault="006D124B" w:rsidP="00ED1741">
            <w:pPr>
              <w:spacing w:before="40" w:after="120"/>
              <w:ind w:right="113"/>
              <w:jc w:val="both"/>
            </w:pPr>
            <w:r w:rsidRPr="00ED1741">
              <w:t>2014</w:t>
            </w:r>
          </w:p>
        </w:tc>
        <w:tc>
          <w:tcPr>
            <w:tcW w:w="1927" w:type="dxa"/>
            <w:shd w:val="clear" w:color="auto" w:fill="auto"/>
          </w:tcPr>
          <w:p w:rsidR="00A02BFB" w:rsidRPr="00ED1741" w:rsidRDefault="006D124B" w:rsidP="00ED1741">
            <w:pPr>
              <w:spacing w:before="40" w:after="120"/>
              <w:ind w:right="113"/>
              <w:jc w:val="both"/>
            </w:pPr>
            <w:r w:rsidRPr="00ED1741">
              <w:t>March 2016</w:t>
            </w:r>
          </w:p>
        </w:tc>
        <w:tc>
          <w:tcPr>
            <w:tcW w:w="1927" w:type="dxa"/>
            <w:shd w:val="clear" w:color="auto" w:fill="auto"/>
          </w:tcPr>
          <w:p w:rsidR="00A02BFB" w:rsidRPr="00ED1741" w:rsidRDefault="006D124B" w:rsidP="00C87EE1">
            <w:pPr>
              <w:spacing w:before="40" w:after="120"/>
              <w:ind w:right="113"/>
            </w:pPr>
            <w:r w:rsidRPr="00ED1741">
              <w:t>Seventh report due in 2021.</w:t>
            </w:r>
          </w:p>
        </w:tc>
      </w:tr>
      <w:tr w:rsidR="008B4D7D" w:rsidRPr="00A02BFB" w:rsidTr="008B4D7D">
        <w:tc>
          <w:tcPr>
            <w:tcW w:w="1928" w:type="dxa"/>
            <w:shd w:val="clear" w:color="auto" w:fill="auto"/>
          </w:tcPr>
          <w:p w:rsidR="00A02BFB" w:rsidRPr="00ED1741" w:rsidRDefault="00A02BFB" w:rsidP="00ED1741">
            <w:pPr>
              <w:spacing w:before="40" w:after="120"/>
              <w:ind w:right="113"/>
              <w:jc w:val="both"/>
            </w:pPr>
            <w:r w:rsidRPr="00ED1741">
              <w:t>CEDAW</w:t>
            </w:r>
          </w:p>
        </w:tc>
        <w:tc>
          <w:tcPr>
            <w:tcW w:w="1928" w:type="dxa"/>
            <w:shd w:val="clear" w:color="auto" w:fill="auto"/>
          </w:tcPr>
          <w:p w:rsidR="00A02BFB" w:rsidRPr="00ED1741" w:rsidRDefault="005D7E34" w:rsidP="00ED1741">
            <w:pPr>
              <w:spacing w:before="40" w:after="120"/>
              <w:ind w:right="113"/>
              <w:jc w:val="both"/>
            </w:pPr>
            <w:r w:rsidRPr="00ED1741">
              <w:t>July 2011</w:t>
            </w:r>
          </w:p>
        </w:tc>
        <w:tc>
          <w:tcPr>
            <w:tcW w:w="1927" w:type="dxa"/>
            <w:shd w:val="clear" w:color="auto" w:fill="auto"/>
          </w:tcPr>
          <w:p w:rsidR="00A02BFB" w:rsidRPr="00ED1741" w:rsidRDefault="0071705D" w:rsidP="00ED1741">
            <w:pPr>
              <w:spacing w:before="40" w:after="120"/>
              <w:ind w:right="113"/>
              <w:jc w:val="both"/>
            </w:pPr>
            <w:r w:rsidRPr="00ED1741">
              <w:t>2015</w:t>
            </w:r>
          </w:p>
        </w:tc>
        <w:tc>
          <w:tcPr>
            <w:tcW w:w="1927" w:type="dxa"/>
            <w:shd w:val="clear" w:color="auto" w:fill="auto"/>
          </w:tcPr>
          <w:p w:rsidR="00A02BFB" w:rsidRPr="00ED1741" w:rsidRDefault="0071705D" w:rsidP="00ED1741">
            <w:pPr>
              <w:spacing w:before="40" w:after="120"/>
              <w:ind w:right="113"/>
              <w:jc w:val="both"/>
            </w:pPr>
            <w:r w:rsidRPr="00ED1741">
              <w:t>July 2017</w:t>
            </w:r>
          </w:p>
        </w:tc>
        <w:tc>
          <w:tcPr>
            <w:tcW w:w="1927" w:type="dxa"/>
            <w:shd w:val="clear" w:color="auto" w:fill="auto"/>
          </w:tcPr>
          <w:p w:rsidR="00A02BFB" w:rsidRPr="00ED1741" w:rsidRDefault="0071705D" w:rsidP="00C87EE1">
            <w:pPr>
              <w:spacing w:before="40" w:after="120"/>
              <w:ind w:right="113"/>
            </w:pPr>
            <w:r w:rsidRPr="00ED1741">
              <w:rPr>
                <w:bCs/>
              </w:rPr>
              <w:t>Eighth report due in 2021.</w:t>
            </w:r>
          </w:p>
        </w:tc>
      </w:tr>
      <w:tr w:rsidR="008B4D7D" w:rsidRPr="006D124B" w:rsidTr="008B4D7D">
        <w:tc>
          <w:tcPr>
            <w:tcW w:w="1928" w:type="dxa"/>
            <w:shd w:val="clear" w:color="auto" w:fill="auto"/>
          </w:tcPr>
          <w:p w:rsidR="00A02BFB" w:rsidRPr="00ED1741" w:rsidRDefault="00A02BFB" w:rsidP="00ED1741">
            <w:pPr>
              <w:spacing w:before="40" w:after="120"/>
              <w:ind w:right="113"/>
              <w:jc w:val="both"/>
            </w:pPr>
            <w:r w:rsidRPr="00ED1741">
              <w:lastRenderedPageBreak/>
              <w:t>CAT</w:t>
            </w:r>
          </w:p>
        </w:tc>
        <w:tc>
          <w:tcPr>
            <w:tcW w:w="1928" w:type="dxa"/>
            <w:shd w:val="clear" w:color="auto" w:fill="auto"/>
          </w:tcPr>
          <w:p w:rsidR="00A02BFB" w:rsidRPr="00ED1741" w:rsidRDefault="006D124B" w:rsidP="00ED1741">
            <w:pPr>
              <w:spacing w:before="40" w:after="120"/>
              <w:ind w:right="113"/>
              <w:jc w:val="both"/>
            </w:pPr>
            <w:r w:rsidRPr="00ED1741">
              <w:t>--</w:t>
            </w:r>
          </w:p>
        </w:tc>
        <w:tc>
          <w:tcPr>
            <w:tcW w:w="1927" w:type="dxa"/>
            <w:shd w:val="clear" w:color="auto" w:fill="auto"/>
          </w:tcPr>
          <w:p w:rsidR="00A02BFB" w:rsidRPr="00ED1741" w:rsidRDefault="006D124B" w:rsidP="00ED1741">
            <w:pPr>
              <w:spacing w:before="40" w:after="120"/>
              <w:ind w:right="113"/>
              <w:jc w:val="both"/>
            </w:pPr>
            <w:r w:rsidRPr="00ED1741">
              <w:t>--</w:t>
            </w:r>
          </w:p>
        </w:tc>
        <w:tc>
          <w:tcPr>
            <w:tcW w:w="1927" w:type="dxa"/>
            <w:shd w:val="clear" w:color="auto" w:fill="auto"/>
          </w:tcPr>
          <w:p w:rsidR="00A02BFB" w:rsidRPr="00ED1741" w:rsidRDefault="006D124B" w:rsidP="00ED1741">
            <w:pPr>
              <w:spacing w:before="40" w:after="120"/>
              <w:ind w:right="113"/>
              <w:jc w:val="both"/>
            </w:pPr>
            <w:r w:rsidRPr="00ED1741">
              <w:t>--</w:t>
            </w:r>
          </w:p>
        </w:tc>
        <w:tc>
          <w:tcPr>
            <w:tcW w:w="1927" w:type="dxa"/>
            <w:shd w:val="clear" w:color="auto" w:fill="auto"/>
          </w:tcPr>
          <w:p w:rsidR="00A02BFB" w:rsidRPr="00ED1741" w:rsidRDefault="006D124B" w:rsidP="00C87EE1">
            <w:pPr>
              <w:spacing w:before="40" w:after="120"/>
              <w:ind w:right="113"/>
            </w:pPr>
            <w:r w:rsidRPr="00ED1741">
              <w:rPr>
                <w:lang w:eastAsia="en-GB"/>
              </w:rPr>
              <w:t>Third report overdue since 2016, initially due in 2012.</w:t>
            </w:r>
          </w:p>
        </w:tc>
      </w:tr>
      <w:tr w:rsidR="008B4D7D" w:rsidRPr="00A02BFB" w:rsidTr="008B4D7D">
        <w:tc>
          <w:tcPr>
            <w:tcW w:w="1928" w:type="dxa"/>
            <w:shd w:val="clear" w:color="auto" w:fill="auto"/>
          </w:tcPr>
          <w:p w:rsidR="00A02BFB" w:rsidRPr="00ED1741" w:rsidRDefault="00A02BFB" w:rsidP="00ED1741">
            <w:pPr>
              <w:spacing w:before="40" w:after="120"/>
              <w:ind w:right="113"/>
              <w:jc w:val="both"/>
            </w:pPr>
            <w:r w:rsidRPr="00ED1741">
              <w:t>CRC</w:t>
            </w:r>
          </w:p>
        </w:tc>
        <w:tc>
          <w:tcPr>
            <w:tcW w:w="1928" w:type="dxa"/>
            <w:shd w:val="clear" w:color="auto" w:fill="auto"/>
          </w:tcPr>
          <w:p w:rsidR="00A02BFB" w:rsidRPr="00ED1741" w:rsidRDefault="002D1C99" w:rsidP="00ED1741">
            <w:pPr>
              <w:spacing w:before="40" w:after="120"/>
              <w:ind w:right="113"/>
              <w:jc w:val="both"/>
            </w:pPr>
            <w:r w:rsidRPr="00ED1741">
              <w:t>June 2011</w:t>
            </w:r>
          </w:p>
        </w:tc>
        <w:tc>
          <w:tcPr>
            <w:tcW w:w="1927" w:type="dxa"/>
            <w:shd w:val="clear" w:color="auto" w:fill="auto"/>
          </w:tcPr>
          <w:p w:rsidR="00A02BFB" w:rsidRPr="00ED1741" w:rsidRDefault="002D1C99" w:rsidP="00ED1741">
            <w:pPr>
              <w:spacing w:before="40" w:after="120"/>
              <w:ind w:right="113"/>
              <w:jc w:val="both"/>
            </w:pPr>
            <w:r w:rsidRPr="00ED1741">
              <w:t>2017</w:t>
            </w:r>
          </w:p>
        </w:tc>
        <w:tc>
          <w:tcPr>
            <w:tcW w:w="1927" w:type="dxa"/>
            <w:shd w:val="clear" w:color="auto" w:fill="auto"/>
          </w:tcPr>
          <w:p w:rsidR="00A02BFB" w:rsidRPr="00ED1741" w:rsidRDefault="002D1C99" w:rsidP="00ED1741">
            <w:pPr>
              <w:spacing w:before="40" w:after="120"/>
              <w:ind w:right="113"/>
              <w:jc w:val="both"/>
            </w:pPr>
            <w:r w:rsidRPr="00ED1741">
              <w:t>--</w:t>
            </w:r>
          </w:p>
        </w:tc>
        <w:tc>
          <w:tcPr>
            <w:tcW w:w="1927" w:type="dxa"/>
            <w:shd w:val="clear" w:color="auto" w:fill="auto"/>
          </w:tcPr>
          <w:p w:rsidR="00A02BFB" w:rsidRPr="00ED1741" w:rsidRDefault="002D1C99" w:rsidP="00C87EE1">
            <w:pPr>
              <w:spacing w:before="40" w:after="120"/>
              <w:ind w:right="113"/>
            </w:pPr>
            <w:r w:rsidRPr="00ED1741">
              <w:rPr>
                <w:bCs/>
              </w:rPr>
              <w:t>Fifth and sixth reports pending consideration in 20</w:t>
            </w:r>
            <w:r w:rsidR="00AB2DFD">
              <w:rPr>
                <w:bCs/>
              </w:rPr>
              <w:t>20</w:t>
            </w:r>
            <w:r w:rsidRPr="00ED1741">
              <w:rPr>
                <w:bCs/>
              </w:rPr>
              <w:t>.</w:t>
            </w:r>
          </w:p>
        </w:tc>
      </w:tr>
      <w:tr w:rsidR="008B4D7D" w:rsidRPr="00A02BFB" w:rsidTr="008B4D7D">
        <w:tc>
          <w:tcPr>
            <w:tcW w:w="1928" w:type="dxa"/>
            <w:shd w:val="clear" w:color="auto" w:fill="auto"/>
          </w:tcPr>
          <w:p w:rsidR="00A02BFB" w:rsidRPr="00ED1741" w:rsidRDefault="00A02BFB" w:rsidP="00ED1741">
            <w:pPr>
              <w:spacing w:before="40" w:after="120"/>
              <w:ind w:right="113"/>
              <w:jc w:val="both"/>
            </w:pPr>
            <w:r w:rsidRPr="00ED1741">
              <w:t>CRPD</w:t>
            </w:r>
          </w:p>
        </w:tc>
        <w:tc>
          <w:tcPr>
            <w:tcW w:w="1928" w:type="dxa"/>
            <w:shd w:val="clear" w:color="auto" w:fill="auto"/>
          </w:tcPr>
          <w:p w:rsidR="00A02BFB" w:rsidRPr="00ED1741" w:rsidRDefault="003F5C90" w:rsidP="00ED1741">
            <w:pPr>
              <w:spacing w:before="40" w:after="120"/>
              <w:ind w:right="113"/>
              <w:jc w:val="both"/>
            </w:pPr>
            <w:r w:rsidRPr="00ED1741">
              <w:t>--</w:t>
            </w:r>
          </w:p>
        </w:tc>
        <w:tc>
          <w:tcPr>
            <w:tcW w:w="1927" w:type="dxa"/>
            <w:shd w:val="clear" w:color="auto" w:fill="auto"/>
          </w:tcPr>
          <w:p w:rsidR="00A02BFB" w:rsidRPr="00ED1741" w:rsidRDefault="003F5C90" w:rsidP="00ED1741">
            <w:pPr>
              <w:spacing w:before="40" w:after="120"/>
              <w:ind w:right="113"/>
              <w:jc w:val="both"/>
            </w:pPr>
            <w:r w:rsidRPr="00ED1741">
              <w:t>2011</w:t>
            </w:r>
          </w:p>
        </w:tc>
        <w:tc>
          <w:tcPr>
            <w:tcW w:w="1927" w:type="dxa"/>
            <w:shd w:val="clear" w:color="auto" w:fill="auto"/>
          </w:tcPr>
          <w:p w:rsidR="00A02BFB" w:rsidRPr="00ED1741" w:rsidRDefault="003F5C90" w:rsidP="00ED1741">
            <w:pPr>
              <w:spacing w:before="40" w:after="120"/>
              <w:ind w:right="113"/>
              <w:jc w:val="both"/>
            </w:pPr>
            <w:r w:rsidRPr="00ED1741">
              <w:t>April 2014</w:t>
            </w:r>
          </w:p>
        </w:tc>
        <w:tc>
          <w:tcPr>
            <w:tcW w:w="1927" w:type="dxa"/>
            <w:shd w:val="clear" w:color="auto" w:fill="auto"/>
          </w:tcPr>
          <w:p w:rsidR="00A02BFB" w:rsidRPr="00ED1741" w:rsidRDefault="003F5C90" w:rsidP="00C87EE1">
            <w:pPr>
              <w:suppressAutoHyphens w:val="0"/>
              <w:autoSpaceDE w:val="0"/>
              <w:autoSpaceDN w:val="0"/>
              <w:adjustRightInd w:val="0"/>
              <w:spacing w:line="240" w:lineRule="auto"/>
            </w:pPr>
            <w:r w:rsidRPr="00ED1741">
              <w:rPr>
                <w:lang w:eastAsia="en-GB"/>
              </w:rPr>
              <w:t xml:space="preserve">Second and third reports </w:t>
            </w:r>
            <w:r w:rsidR="002D5378">
              <w:rPr>
                <w:lang w:eastAsia="en-GB"/>
              </w:rPr>
              <w:t>over</w:t>
            </w:r>
            <w:r w:rsidRPr="00ED1741">
              <w:rPr>
                <w:lang w:eastAsia="en-GB"/>
              </w:rPr>
              <w:t xml:space="preserve">due </w:t>
            </w:r>
            <w:r w:rsidR="002D5378">
              <w:rPr>
                <w:lang w:eastAsia="en-GB"/>
              </w:rPr>
              <w:t>since</w:t>
            </w:r>
            <w:r w:rsidRPr="00ED1741">
              <w:rPr>
                <w:lang w:eastAsia="en-GB"/>
              </w:rPr>
              <w:t xml:space="preserve"> 2018.</w:t>
            </w:r>
          </w:p>
        </w:tc>
      </w:tr>
      <w:tr w:rsidR="008B4D7D" w:rsidRPr="00A02BFB" w:rsidTr="008B4D7D">
        <w:tc>
          <w:tcPr>
            <w:tcW w:w="1928" w:type="dxa"/>
            <w:tcBorders>
              <w:bottom w:val="single" w:sz="12" w:space="0" w:color="auto"/>
            </w:tcBorders>
            <w:shd w:val="clear" w:color="auto" w:fill="auto"/>
          </w:tcPr>
          <w:p w:rsidR="00A02BFB" w:rsidRPr="00ED1741" w:rsidRDefault="00A02BFB" w:rsidP="00ED1741">
            <w:pPr>
              <w:spacing w:before="40" w:after="120"/>
              <w:ind w:right="113"/>
              <w:jc w:val="both"/>
            </w:pPr>
            <w:r w:rsidRPr="00ED1741">
              <w:t>CED</w:t>
            </w:r>
          </w:p>
        </w:tc>
        <w:tc>
          <w:tcPr>
            <w:tcW w:w="1928" w:type="dxa"/>
            <w:tcBorders>
              <w:bottom w:val="single" w:sz="12" w:space="0" w:color="auto"/>
            </w:tcBorders>
            <w:shd w:val="clear" w:color="auto" w:fill="auto"/>
          </w:tcPr>
          <w:p w:rsidR="00A02BFB" w:rsidRPr="00ED1741" w:rsidRDefault="005D7E34" w:rsidP="00ED1741">
            <w:pPr>
              <w:spacing w:before="40" w:after="120"/>
              <w:ind w:right="113"/>
              <w:jc w:val="both"/>
            </w:pPr>
            <w:r w:rsidRPr="00ED1741">
              <w:t>--</w:t>
            </w:r>
          </w:p>
        </w:tc>
        <w:tc>
          <w:tcPr>
            <w:tcW w:w="1927" w:type="dxa"/>
            <w:tcBorders>
              <w:bottom w:val="single" w:sz="12" w:space="0" w:color="auto"/>
            </w:tcBorders>
            <w:shd w:val="clear" w:color="auto" w:fill="auto"/>
          </w:tcPr>
          <w:p w:rsidR="00A02BFB" w:rsidRPr="00ED1741" w:rsidRDefault="005D7E34" w:rsidP="00ED1741">
            <w:pPr>
              <w:spacing w:before="40" w:after="120"/>
              <w:ind w:right="113"/>
              <w:jc w:val="both"/>
            </w:pPr>
            <w:r w:rsidRPr="00ED1741">
              <w:t>--</w:t>
            </w:r>
          </w:p>
        </w:tc>
        <w:tc>
          <w:tcPr>
            <w:tcW w:w="1927" w:type="dxa"/>
            <w:tcBorders>
              <w:bottom w:val="single" w:sz="12" w:space="0" w:color="auto"/>
            </w:tcBorders>
            <w:shd w:val="clear" w:color="auto" w:fill="auto"/>
          </w:tcPr>
          <w:p w:rsidR="00A02BFB" w:rsidRPr="00ED1741" w:rsidRDefault="005D7E34" w:rsidP="00ED1741">
            <w:pPr>
              <w:spacing w:before="40" w:after="120"/>
              <w:ind w:right="113"/>
              <w:jc w:val="both"/>
            </w:pPr>
            <w:r w:rsidRPr="00ED1741">
              <w:t>--</w:t>
            </w:r>
          </w:p>
        </w:tc>
        <w:tc>
          <w:tcPr>
            <w:tcW w:w="1927" w:type="dxa"/>
            <w:tcBorders>
              <w:bottom w:val="single" w:sz="12" w:space="0" w:color="auto"/>
            </w:tcBorders>
            <w:shd w:val="clear" w:color="auto" w:fill="auto"/>
          </w:tcPr>
          <w:p w:rsidR="00A02BFB" w:rsidRPr="00ED1741" w:rsidRDefault="005D7E34" w:rsidP="00C87EE1">
            <w:pPr>
              <w:spacing w:before="40" w:after="120"/>
              <w:ind w:right="113"/>
            </w:pPr>
            <w:r w:rsidRPr="00ED1741">
              <w:t>Initial report overdue since 2014.</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rsidTr="008B4D7D">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8B4D7D" w:rsidRDefault="003E19D9" w:rsidP="00922312">
            <w:pPr>
              <w:spacing w:before="80" w:after="80" w:line="200" w:lineRule="exact"/>
              <w:ind w:left="143" w:right="113"/>
              <w:rPr>
                <w:i/>
                <w:sz w:val="16"/>
              </w:rPr>
            </w:pPr>
            <w:r w:rsidRPr="008B4D7D">
              <w:rPr>
                <w:i/>
                <w:sz w:val="16"/>
              </w:rPr>
              <w:t>Submitted</w:t>
            </w:r>
          </w:p>
        </w:tc>
      </w:tr>
      <w:tr w:rsidR="003E19D9" w:rsidRPr="003E19D9" w:rsidTr="008B4D7D">
        <w:trPr>
          <w:trHeight w:hRule="exact" w:val="113"/>
        </w:trPr>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8B4D7D" w:rsidRDefault="003E19D9" w:rsidP="00922312">
            <w:pPr>
              <w:spacing w:before="80" w:after="80" w:line="200" w:lineRule="exact"/>
              <w:ind w:left="143" w:right="113"/>
              <w:rPr>
                <w:i/>
                <w:sz w:val="16"/>
              </w:rPr>
            </w:pPr>
          </w:p>
        </w:tc>
      </w:tr>
      <w:tr w:rsidR="003E19D9" w:rsidRPr="003E19D9" w:rsidTr="008B4D7D">
        <w:tc>
          <w:tcPr>
            <w:tcW w:w="2409" w:type="dxa"/>
            <w:shd w:val="clear" w:color="auto" w:fill="auto"/>
          </w:tcPr>
          <w:p w:rsidR="003E19D9" w:rsidRPr="00585052" w:rsidRDefault="003E19D9" w:rsidP="00585052">
            <w:pPr>
              <w:spacing w:before="40" w:after="120"/>
              <w:ind w:right="113"/>
              <w:jc w:val="both"/>
            </w:pPr>
            <w:r w:rsidRPr="00585052">
              <w:t>CERD</w:t>
            </w:r>
          </w:p>
        </w:tc>
        <w:tc>
          <w:tcPr>
            <w:tcW w:w="2409" w:type="dxa"/>
            <w:shd w:val="clear" w:color="auto" w:fill="auto"/>
          </w:tcPr>
          <w:p w:rsidR="003E19D9" w:rsidRPr="00585052" w:rsidRDefault="0071705D" w:rsidP="00585052">
            <w:pPr>
              <w:spacing w:before="40" w:after="120"/>
              <w:ind w:right="113"/>
              <w:jc w:val="both"/>
            </w:pPr>
            <w:r w:rsidRPr="00585052">
              <w:t>2016</w:t>
            </w:r>
          </w:p>
        </w:tc>
        <w:tc>
          <w:tcPr>
            <w:tcW w:w="2409" w:type="dxa"/>
            <w:shd w:val="clear" w:color="auto" w:fill="auto"/>
          </w:tcPr>
          <w:p w:rsidR="003E19D9" w:rsidRPr="00585052" w:rsidRDefault="0071705D" w:rsidP="00B1712E">
            <w:pPr>
              <w:spacing w:before="40" w:after="120"/>
              <w:ind w:right="113"/>
            </w:pPr>
            <w:r w:rsidRPr="00585052">
              <w:rPr>
                <w:bCs/>
              </w:rPr>
              <w:t xml:space="preserve">Legal framework for combating racial discrimination; </w:t>
            </w:r>
            <w:r w:rsidR="0068006B">
              <w:rPr>
                <w:bCs/>
              </w:rPr>
              <w:t>r</w:t>
            </w:r>
            <w:r w:rsidRPr="00585052">
              <w:rPr>
                <w:bCs/>
              </w:rPr>
              <w:t>acial stereotypes in school textbooks; and the right to consultation.</w:t>
            </w:r>
            <w:r w:rsidRPr="00B1712E">
              <w:rPr>
                <w:rStyle w:val="EndnoteReference"/>
              </w:rPr>
              <w:endnoteReference w:id="12"/>
            </w:r>
          </w:p>
        </w:tc>
        <w:tc>
          <w:tcPr>
            <w:tcW w:w="2410" w:type="dxa"/>
            <w:shd w:val="clear" w:color="auto" w:fill="auto"/>
          </w:tcPr>
          <w:p w:rsidR="003E19D9" w:rsidRPr="00585052" w:rsidRDefault="0071705D" w:rsidP="00922312">
            <w:pPr>
              <w:spacing w:before="40" w:after="120"/>
              <w:ind w:left="143" w:right="113"/>
              <w:jc w:val="both"/>
            </w:pPr>
            <w:r w:rsidRPr="00585052">
              <w:t>2018.</w:t>
            </w:r>
            <w:r w:rsidRPr="00B1712E">
              <w:rPr>
                <w:rStyle w:val="EndnoteReference"/>
              </w:rPr>
              <w:endnoteReference w:id="13"/>
            </w:r>
          </w:p>
        </w:tc>
      </w:tr>
      <w:tr w:rsidR="003E19D9" w:rsidRPr="003E19D9" w:rsidTr="008B4D7D">
        <w:tc>
          <w:tcPr>
            <w:tcW w:w="2409" w:type="dxa"/>
            <w:shd w:val="clear" w:color="auto" w:fill="auto"/>
          </w:tcPr>
          <w:p w:rsidR="003E19D9" w:rsidRPr="00585052" w:rsidRDefault="003E19D9" w:rsidP="00585052">
            <w:pPr>
              <w:spacing w:before="40" w:after="120"/>
              <w:ind w:right="113"/>
              <w:jc w:val="both"/>
            </w:pPr>
            <w:r w:rsidRPr="00585052">
              <w:t>HR Committee</w:t>
            </w:r>
          </w:p>
        </w:tc>
        <w:tc>
          <w:tcPr>
            <w:tcW w:w="2409" w:type="dxa"/>
            <w:shd w:val="clear" w:color="auto" w:fill="auto"/>
          </w:tcPr>
          <w:p w:rsidR="003E19D9" w:rsidRPr="00585052" w:rsidRDefault="00CF0A4F" w:rsidP="00585052">
            <w:pPr>
              <w:spacing w:before="40" w:after="120"/>
              <w:ind w:right="113"/>
              <w:jc w:val="both"/>
            </w:pPr>
            <w:r w:rsidRPr="00585052">
              <w:t>2017</w:t>
            </w:r>
          </w:p>
        </w:tc>
        <w:tc>
          <w:tcPr>
            <w:tcW w:w="2409" w:type="dxa"/>
            <w:shd w:val="clear" w:color="auto" w:fill="auto"/>
          </w:tcPr>
          <w:p w:rsidR="003E19D9" w:rsidRPr="00585052" w:rsidRDefault="00CF0A4F" w:rsidP="000D61FF">
            <w:pPr>
              <w:spacing w:before="40" w:after="120"/>
              <w:ind w:right="113"/>
            </w:pPr>
            <w:r w:rsidRPr="00585052">
              <w:t>Non-discrimination</w:t>
            </w:r>
            <w:r w:rsidR="0071705D" w:rsidRPr="00585052">
              <w:t>;</w:t>
            </w:r>
            <w:r w:rsidRPr="00585052">
              <w:t xml:space="preserve"> </w:t>
            </w:r>
            <w:r w:rsidR="0068006B">
              <w:t>a</w:t>
            </w:r>
            <w:r w:rsidRPr="00585052">
              <w:t>bortion</w:t>
            </w:r>
            <w:r w:rsidR="0071705D" w:rsidRPr="00585052">
              <w:t>;</w:t>
            </w:r>
            <w:r w:rsidRPr="00585052">
              <w:t xml:space="preserve"> and indigenous peoples</w:t>
            </w:r>
            <w:r w:rsidR="0068006B">
              <w:t>’ rights</w:t>
            </w:r>
            <w:r w:rsidRPr="00585052">
              <w:t>.</w:t>
            </w:r>
            <w:r w:rsidRPr="00B1712E">
              <w:rPr>
                <w:rStyle w:val="EndnoteReference"/>
              </w:rPr>
              <w:endnoteReference w:id="14"/>
            </w:r>
          </w:p>
        </w:tc>
        <w:tc>
          <w:tcPr>
            <w:tcW w:w="2410" w:type="dxa"/>
            <w:shd w:val="clear" w:color="auto" w:fill="auto"/>
          </w:tcPr>
          <w:p w:rsidR="003E19D9" w:rsidRPr="00585052" w:rsidRDefault="002D5378" w:rsidP="00922312">
            <w:pPr>
              <w:spacing w:before="40" w:after="120"/>
              <w:ind w:left="143" w:right="113"/>
              <w:jc w:val="both"/>
            </w:pPr>
            <w:r>
              <w:t>2018</w:t>
            </w:r>
            <w:r w:rsidRPr="00B1712E">
              <w:rPr>
                <w:rStyle w:val="EndnoteReference"/>
              </w:rPr>
              <w:endnoteReference w:id="15"/>
            </w:r>
          </w:p>
        </w:tc>
      </w:tr>
      <w:tr w:rsidR="003E19D9" w:rsidRPr="003E19D9" w:rsidTr="008B4D7D">
        <w:tc>
          <w:tcPr>
            <w:tcW w:w="2409" w:type="dxa"/>
            <w:shd w:val="clear" w:color="auto" w:fill="auto"/>
          </w:tcPr>
          <w:p w:rsidR="003E19D9" w:rsidRPr="00585052" w:rsidRDefault="003E19D9" w:rsidP="00585052">
            <w:pPr>
              <w:spacing w:before="40" w:after="120"/>
              <w:ind w:right="113"/>
              <w:jc w:val="both"/>
            </w:pPr>
            <w:r w:rsidRPr="00585052">
              <w:t>CEDAW</w:t>
            </w:r>
          </w:p>
        </w:tc>
        <w:tc>
          <w:tcPr>
            <w:tcW w:w="2409" w:type="dxa"/>
            <w:shd w:val="clear" w:color="auto" w:fill="auto"/>
          </w:tcPr>
          <w:p w:rsidR="003E19D9" w:rsidRDefault="005D7E34" w:rsidP="00585052">
            <w:pPr>
              <w:spacing w:before="40" w:after="120"/>
              <w:ind w:right="113"/>
              <w:jc w:val="both"/>
            </w:pPr>
            <w:r w:rsidRPr="00585052">
              <w:t>2013</w:t>
            </w:r>
          </w:p>
          <w:p w:rsidR="005A1A20" w:rsidRPr="00585052" w:rsidRDefault="005A1A20" w:rsidP="005A1A20">
            <w:pPr>
              <w:spacing w:before="600" w:after="120"/>
              <w:ind w:right="113"/>
              <w:jc w:val="both"/>
            </w:pPr>
            <w:r>
              <w:t>2019</w:t>
            </w:r>
          </w:p>
        </w:tc>
        <w:tc>
          <w:tcPr>
            <w:tcW w:w="2409" w:type="dxa"/>
            <w:shd w:val="clear" w:color="auto" w:fill="auto"/>
          </w:tcPr>
          <w:p w:rsidR="0071705D" w:rsidRDefault="005D7E34" w:rsidP="0040581E">
            <w:pPr>
              <w:suppressAutoHyphens w:val="0"/>
              <w:autoSpaceDE w:val="0"/>
              <w:autoSpaceDN w:val="0"/>
              <w:adjustRightInd w:val="0"/>
              <w:spacing w:line="240" w:lineRule="auto"/>
              <w:rPr>
                <w:lang w:eastAsia="en-GB"/>
              </w:rPr>
            </w:pPr>
            <w:r w:rsidRPr="00585052">
              <w:rPr>
                <w:lang w:eastAsia="en-GB"/>
              </w:rPr>
              <w:t>Enhance the national gender mechanism; and sexual and</w:t>
            </w:r>
            <w:r w:rsidR="0071705D" w:rsidRPr="00585052">
              <w:rPr>
                <w:lang w:eastAsia="en-GB"/>
              </w:rPr>
              <w:t xml:space="preserve"> </w:t>
            </w:r>
            <w:r w:rsidRPr="00585052">
              <w:rPr>
                <w:lang w:eastAsia="en-GB"/>
              </w:rPr>
              <w:t>reproductive health.</w:t>
            </w:r>
            <w:r w:rsidRPr="005A1A20">
              <w:rPr>
                <w:rStyle w:val="EndnoteReference"/>
              </w:rPr>
              <w:endnoteReference w:id="16"/>
            </w:r>
          </w:p>
          <w:p w:rsidR="005A1A20" w:rsidRPr="00585052" w:rsidRDefault="005A1A20" w:rsidP="0040581E">
            <w:pPr>
              <w:suppressAutoHyphens w:val="0"/>
              <w:autoSpaceDE w:val="0"/>
              <w:autoSpaceDN w:val="0"/>
              <w:adjustRightInd w:val="0"/>
              <w:spacing w:before="240" w:line="240" w:lineRule="auto"/>
            </w:pPr>
            <w:r w:rsidRPr="005A1A20">
              <w:rPr>
                <w:bCs/>
                <w:lang w:eastAsia="en-GB"/>
              </w:rPr>
              <w:t>Equal sharing of parental responsibilities; domestic workers; therapeutic abortion; and protection of pregnant women during childbirth.</w:t>
            </w:r>
            <w:r w:rsidRPr="005A1A20">
              <w:rPr>
                <w:rStyle w:val="EndnoteReference"/>
                <w:lang w:eastAsia="en-GB"/>
              </w:rPr>
              <w:endnoteReference w:id="17"/>
            </w:r>
          </w:p>
        </w:tc>
        <w:tc>
          <w:tcPr>
            <w:tcW w:w="2410" w:type="dxa"/>
            <w:shd w:val="clear" w:color="auto" w:fill="auto"/>
          </w:tcPr>
          <w:p w:rsidR="003E19D9" w:rsidRPr="00585052" w:rsidRDefault="005D7E34" w:rsidP="00922312">
            <w:pPr>
              <w:spacing w:before="40" w:after="120"/>
              <w:ind w:left="143" w:right="113"/>
            </w:pPr>
            <w:r w:rsidRPr="00585052">
              <w:t>2014.</w:t>
            </w:r>
            <w:r w:rsidRPr="00B1712E">
              <w:rPr>
                <w:rStyle w:val="EndnoteReference"/>
              </w:rPr>
              <w:endnoteReference w:id="18"/>
            </w:r>
            <w:r w:rsidRPr="00585052">
              <w:t xml:space="preserve"> Further information requested.</w:t>
            </w:r>
            <w:r w:rsidRPr="00B1712E">
              <w:rPr>
                <w:rStyle w:val="EndnoteReference"/>
              </w:rPr>
              <w:endnoteReference w:id="19"/>
            </w:r>
          </w:p>
        </w:tc>
      </w:tr>
      <w:tr w:rsidR="003E19D9" w:rsidRPr="003E19D9" w:rsidTr="008B4D7D">
        <w:tc>
          <w:tcPr>
            <w:tcW w:w="2409" w:type="dxa"/>
            <w:tcBorders>
              <w:bottom w:val="single" w:sz="12" w:space="0" w:color="auto"/>
            </w:tcBorders>
            <w:shd w:val="clear" w:color="auto" w:fill="auto"/>
          </w:tcPr>
          <w:p w:rsidR="003E19D9" w:rsidRPr="00585052" w:rsidRDefault="003E19D9" w:rsidP="005A1A20">
            <w:pPr>
              <w:spacing w:before="120" w:after="120"/>
              <w:ind w:right="113"/>
              <w:jc w:val="both"/>
            </w:pPr>
            <w:r w:rsidRPr="00585052">
              <w:t>C</w:t>
            </w:r>
            <w:r w:rsidR="005D7E34" w:rsidRPr="00585052">
              <w:t>RP</w:t>
            </w:r>
            <w:r w:rsidRPr="00585052">
              <w:t>D</w:t>
            </w:r>
          </w:p>
        </w:tc>
        <w:tc>
          <w:tcPr>
            <w:tcW w:w="2409" w:type="dxa"/>
            <w:tcBorders>
              <w:bottom w:val="single" w:sz="12" w:space="0" w:color="auto"/>
            </w:tcBorders>
            <w:shd w:val="clear" w:color="auto" w:fill="auto"/>
          </w:tcPr>
          <w:p w:rsidR="003E19D9" w:rsidRPr="00585052" w:rsidRDefault="00585052" w:rsidP="005A1A20">
            <w:pPr>
              <w:spacing w:before="120" w:after="120"/>
              <w:ind w:right="113"/>
              <w:jc w:val="both"/>
            </w:pPr>
            <w:r w:rsidRPr="00585052">
              <w:t>2015</w:t>
            </w:r>
          </w:p>
        </w:tc>
        <w:tc>
          <w:tcPr>
            <w:tcW w:w="2409" w:type="dxa"/>
            <w:tcBorders>
              <w:bottom w:val="single" w:sz="12" w:space="0" w:color="auto"/>
            </w:tcBorders>
            <w:shd w:val="clear" w:color="auto" w:fill="auto"/>
          </w:tcPr>
          <w:p w:rsidR="003E19D9" w:rsidRPr="00585052" w:rsidRDefault="00585052" w:rsidP="0040581E">
            <w:pPr>
              <w:spacing w:before="120" w:after="120"/>
              <w:ind w:right="113"/>
            </w:pPr>
            <w:r w:rsidRPr="00585052">
              <w:rPr>
                <w:bCs/>
                <w:lang w:eastAsia="en-GB"/>
              </w:rPr>
              <w:t>Withdrawal of Bill No. 17777; and designation of an independent monitoring mechanism.</w:t>
            </w:r>
            <w:r w:rsidRPr="005A1A20">
              <w:rPr>
                <w:rStyle w:val="EndnoteReference"/>
              </w:rPr>
              <w:endnoteReference w:id="20"/>
            </w:r>
          </w:p>
        </w:tc>
        <w:tc>
          <w:tcPr>
            <w:tcW w:w="2410" w:type="dxa"/>
            <w:tcBorders>
              <w:bottom w:val="single" w:sz="12" w:space="0" w:color="auto"/>
            </w:tcBorders>
            <w:shd w:val="clear" w:color="auto" w:fill="auto"/>
          </w:tcPr>
          <w:p w:rsidR="003E19D9" w:rsidRPr="00585052" w:rsidRDefault="00585052" w:rsidP="005A1A20">
            <w:pPr>
              <w:spacing w:before="120" w:after="120"/>
              <w:ind w:left="143" w:right="113"/>
              <w:jc w:val="both"/>
            </w:pPr>
            <w:r w:rsidRPr="00585052">
              <w:t>--</w:t>
            </w:r>
          </w:p>
        </w:tc>
      </w:tr>
    </w:tbl>
    <w:p w:rsidR="00A02BFB" w:rsidRDefault="00A02BFB" w:rsidP="00676C10">
      <w:pPr>
        <w:pStyle w:val="H1G"/>
      </w:pPr>
      <w:r w:rsidRPr="00A02BFB">
        <w:tab/>
        <w:t>B.</w:t>
      </w:r>
      <w:r w:rsidRPr="00A02BFB">
        <w:tab/>
        <w:t>Cooperation with special procedures</w:t>
      </w:r>
      <w:r w:rsidRPr="00426397">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DB5CED" w:rsidRPr="009E78E3" w:rsidTr="008B4D7D">
        <w:tc>
          <w:tcPr>
            <w:tcW w:w="3211" w:type="dxa"/>
            <w:shd w:val="clear" w:color="auto" w:fill="auto"/>
          </w:tcPr>
          <w:p w:rsidR="00DB5CED" w:rsidRPr="008B4D7D" w:rsidRDefault="00DB5CED" w:rsidP="00DB5CED">
            <w:pPr>
              <w:spacing w:before="40" w:after="120"/>
              <w:ind w:right="113"/>
              <w:rPr>
                <w:i/>
              </w:rPr>
            </w:pPr>
            <w:r w:rsidRPr="00F57EEC">
              <w:rPr>
                <w:i/>
              </w:rPr>
              <w:t>Standing invitations</w:t>
            </w:r>
          </w:p>
        </w:tc>
        <w:tc>
          <w:tcPr>
            <w:tcW w:w="3213" w:type="dxa"/>
            <w:shd w:val="clear" w:color="auto" w:fill="auto"/>
          </w:tcPr>
          <w:p w:rsidR="00DB5CED" w:rsidRPr="00D75C61" w:rsidRDefault="00DB5CED" w:rsidP="00DB5CED">
            <w:pPr>
              <w:spacing w:before="40" w:after="120"/>
              <w:ind w:right="113"/>
            </w:pPr>
            <w:r w:rsidRPr="00F57EEC">
              <w:t>Yes</w:t>
            </w:r>
          </w:p>
        </w:tc>
        <w:tc>
          <w:tcPr>
            <w:tcW w:w="3213" w:type="dxa"/>
            <w:shd w:val="clear" w:color="auto" w:fill="auto"/>
          </w:tcPr>
          <w:p w:rsidR="00DB5CED" w:rsidRPr="00D75C61" w:rsidRDefault="00DB5CED" w:rsidP="00DB5CED">
            <w:pPr>
              <w:spacing w:before="40" w:after="120"/>
              <w:ind w:right="113"/>
            </w:pPr>
            <w:r w:rsidRPr="00F57EEC">
              <w:t>Yes</w:t>
            </w:r>
          </w:p>
        </w:tc>
      </w:tr>
      <w:tr w:rsidR="00DB5CED" w:rsidRPr="009E78E3" w:rsidTr="008B4D7D">
        <w:tc>
          <w:tcPr>
            <w:tcW w:w="3211" w:type="dxa"/>
            <w:shd w:val="clear" w:color="auto" w:fill="auto"/>
          </w:tcPr>
          <w:p w:rsidR="00DB5CED" w:rsidRPr="008B4D7D" w:rsidRDefault="00DB5CED" w:rsidP="00DB5CED">
            <w:pPr>
              <w:spacing w:before="40" w:after="120"/>
              <w:ind w:right="113"/>
              <w:rPr>
                <w:i/>
              </w:rPr>
            </w:pPr>
            <w:r w:rsidRPr="00F57EEC">
              <w:rPr>
                <w:i/>
              </w:rPr>
              <w:t>Visits undertaken</w:t>
            </w:r>
          </w:p>
        </w:tc>
        <w:tc>
          <w:tcPr>
            <w:tcW w:w="3213" w:type="dxa"/>
            <w:shd w:val="clear" w:color="auto" w:fill="auto"/>
          </w:tcPr>
          <w:p w:rsidR="00DB5CED" w:rsidRPr="00F57EEC" w:rsidRDefault="00DB5CED" w:rsidP="00DB5CED">
            <w:pPr>
              <w:spacing w:before="40" w:after="120"/>
              <w:ind w:right="113"/>
            </w:pPr>
            <w:r w:rsidRPr="00F57EEC">
              <w:t>Indigenous Peoples</w:t>
            </w:r>
          </w:p>
          <w:p w:rsidR="00DB5CED" w:rsidRPr="00D75C61" w:rsidRDefault="00DB5CED" w:rsidP="00DB5CED">
            <w:pPr>
              <w:spacing w:before="40" w:after="120"/>
              <w:ind w:right="113"/>
            </w:pPr>
            <w:r w:rsidRPr="00F57EEC">
              <w:t>Environment</w:t>
            </w:r>
          </w:p>
        </w:tc>
        <w:tc>
          <w:tcPr>
            <w:tcW w:w="3213" w:type="dxa"/>
            <w:shd w:val="clear" w:color="auto" w:fill="auto"/>
          </w:tcPr>
          <w:p w:rsidR="00DB5CED" w:rsidRPr="00450D3B" w:rsidRDefault="00450D3B" w:rsidP="00450D3B">
            <w:pPr>
              <w:spacing w:before="40" w:after="120"/>
              <w:ind w:right="113"/>
            </w:pPr>
            <w:r w:rsidRPr="00450D3B">
              <w:rPr>
                <w:color w:val="000000"/>
              </w:rPr>
              <w:t>Older persons</w:t>
            </w:r>
          </w:p>
        </w:tc>
      </w:tr>
      <w:tr w:rsidR="00DB5CED" w:rsidRPr="009E78E3" w:rsidTr="008B4D7D">
        <w:tc>
          <w:tcPr>
            <w:tcW w:w="3211" w:type="dxa"/>
            <w:shd w:val="clear" w:color="auto" w:fill="auto"/>
          </w:tcPr>
          <w:p w:rsidR="00DB5CED" w:rsidRPr="00D75C61" w:rsidRDefault="00DB5CED" w:rsidP="00DB5CED">
            <w:pPr>
              <w:spacing w:before="40" w:after="120"/>
              <w:ind w:right="113"/>
            </w:pPr>
            <w:r w:rsidRPr="00F57EEC">
              <w:rPr>
                <w:i/>
              </w:rPr>
              <w:lastRenderedPageBreak/>
              <w:t>Visits agreed to in principle</w:t>
            </w:r>
          </w:p>
        </w:tc>
        <w:tc>
          <w:tcPr>
            <w:tcW w:w="3213" w:type="dxa"/>
            <w:shd w:val="clear" w:color="auto" w:fill="auto"/>
          </w:tcPr>
          <w:p w:rsidR="00DB5CED" w:rsidRPr="00D75C61" w:rsidRDefault="002B6F2E" w:rsidP="00DB5CED">
            <w:pPr>
              <w:spacing w:before="40" w:after="120"/>
              <w:ind w:right="113"/>
            </w:pPr>
            <w:r>
              <w:t>--</w:t>
            </w:r>
          </w:p>
        </w:tc>
        <w:tc>
          <w:tcPr>
            <w:tcW w:w="3213" w:type="dxa"/>
            <w:shd w:val="clear" w:color="auto" w:fill="auto"/>
          </w:tcPr>
          <w:p w:rsidR="00DB5CED" w:rsidRPr="00D75C61" w:rsidRDefault="002B6F2E" w:rsidP="00DB5CED">
            <w:pPr>
              <w:spacing w:before="40" w:after="120"/>
              <w:ind w:right="113"/>
            </w:pPr>
            <w:r>
              <w:rPr>
                <w:i/>
              </w:rPr>
              <w:t>--</w:t>
            </w:r>
          </w:p>
        </w:tc>
      </w:tr>
      <w:tr w:rsidR="00DB5CED" w:rsidRPr="009E78E3" w:rsidTr="008B4D7D">
        <w:tc>
          <w:tcPr>
            <w:tcW w:w="3211" w:type="dxa"/>
            <w:shd w:val="clear" w:color="auto" w:fill="auto"/>
          </w:tcPr>
          <w:p w:rsidR="00DB5CED" w:rsidRPr="00D75C61" w:rsidRDefault="00DB5CED" w:rsidP="00DB5CED">
            <w:pPr>
              <w:spacing w:before="40" w:after="120"/>
              <w:ind w:right="113"/>
            </w:pPr>
            <w:r w:rsidRPr="00F57EEC">
              <w:rPr>
                <w:i/>
              </w:rPr>
              <w:t>Visits requested</w:t>
            </w:r>
          </w:p>
        </w:tc>
        <w:tc>
          <w:tcPr>
            <w:tcW w:w="3213" w:type="dxa"/>
            <w:shd w:val="clear" w:color="auto" w:fill="auto"/>
          </w:tcPr>
          <w:p w:rsidR="00DB5CED" w:rsidRPr="00450D3B" w:rsidRDefault="002B6F2E" w:rsidP="00DB5CED">
            <w:pPr>
              <w:ind w:right="113"/>
            </w:pPr>
            <w:r>
              <w:rPr>
                <w:iCs/>
              </w:rPr>
              <w:t>--</w:t>
            </w:r>
          </w:p>
        </w:tc>
        <w:tc>
          <w:tcPr>
            <w:tcW w:w="3213" w:type="dxa"/>
            <w:shd w:val="clear" w:color="auto" w:fill="auto"/>
          </w:tcPr>
          <w:p w:rsidR="00DB5CED" w:rsidRPr="00450D3B" w:rsidRDefault="002B6F2E" w:rsidP="00DB5CED">
            <w:pPr>
              <w:ind w:right="113"/>
              <w:rPr>
                <w:iCs/>
              </w:rPr>
            </w:pPr>
            <w:r>
              <w:rPr>
                <w:iCs/>
              </w:rPr>
              <w:t>Arbitrary detention</w:t>
            </w:r>
          </w:p>
          <w:p w:rsidR="00DB5CED" w:rsidRPr="00450D3B" w:rsidRDefault="00450D3B" w:rsidP="00DB5CED">
            <w:pPr>
              <w:ind w:right="113"/>
            </w:pPr>
            <w:r w:rsidRPr="00450D3B">
              <w:rPr>
                <w:color w:val="000000"/>
              </w:rPr>
              <w:t xml:space="preserve">Hazardous substances and </w:t>
            </w:r>
            <w:r w:rsidR="00DB5CED" w:rsidRPr="00450D3B">
              <w:rPr>
                <w:color w:val="000000"/>
              </w:rPr>
              <w:t>toxic waste</w:t>
            </w:r>
            <w:r w:rsidRPr="00450D3B">
              <w:rPr>
                <w:color w:val="000000"/>
              </w:rPr>
              <w:t>s</w:t>
            </w:r>
          </w:p>
        </w:tc>
      </w:tr>
      <w:tr w:rsidR="00DB5CED" w:rsidRPr="009D3FA1" w:rsidTr="004E78CB">
        <w:trPr>
          <w:trHeight w:hRule="exact" w:val="113"/>
        </w:trPr>
        <w:tc>
          <w:tcPr>
            <w:tcW w:w="3211" w:type="dxa"/>
            <w:tcBorders>
              <w:top w:val="single" w:sz="12" w:space="0" w:color="auto"/>
            </w:tcBorders>
            <w:shd w:val="clear" w:color="auto" w:fill="auto"/>
            <w:vAlign w:val="bottom"/>
          </w:tcPr>
          <w:p w:rsidR="00DB5CED" w:rsidRPr="008B4D7D" w:rsidRDefault="00DB5CED" w:rsidP="00DB5CED">
            <w:pPr>
              <w:spacing w:before="80" w:after="80" w:line="200" w:lineRule="exact"/>
              <w:ind w:right="113"/>
              <w:rPr>
                <w:i/>
                <w:sz w:val="16"/>
              </w:rPr>
            </w:pPr>
          </w:p>
        </w:tc>
        <w:tc>
          <w:tcPr>
            <w:tcW w:w="3213" w:type="dxa"/>
            <w:tcBorders>
              <w:top w:val="single" w:sz="12" w:space="0" w:color="auto"/>
            </w:tcBorders>
            <w:shd w:val="clear" w:color="auto" w:fill="auto"/>
            <w:vAlign w:val="bottom"/>
          </w:tcPr>
          <w:p w:rsidR="00DB5CED" w:rsidRPr="008B4D7D" w:rsidRDefault="00DB5CED" w:rsidP="00DB5CED">
            <w:pPr>
              <w:spacing w:before="80" w:after="80" w:line="200" w:lineRule="exact"/>
              <w:ind w:right="113"/>
              <w:rPr>
                <w:i/>
                <w:sz w:val="16"/>
              </w:rPr>
            </w:pPr>
          </w:p>
        </w:tc>
        <w:tc>
          <w:tcPr>
            <w:tcW w:w="3213" w:type="dxa"/>
            <w:tcBorders>
              <w:top w:val="single" w:sz="12" w:space="0" w:color="auto"/>
            </w:tcBorders>
            <w:shd w:val="clear" w:color="auto" w:fill="auto"/>
            <w:vAlign w:val="bottom"/>
          </w:tcPr>
          <w:p w:rsidR="00DB5CED" w:rsidRPr="008B4D7D" w:rsidRDefault="00DB5CED" w:rsidP="00DB5CED">
            <w:pPr>
              <w:spacing w:before="80" w:after="80" w:line="200" w:lineRule="exact"/>
              <w:ind w:right="113"/>
              <w:rPr>
                <w:i/>
                <w:sz w:val="16"/>
              </w:rPr>
            </w:pPr>
          </w:p>
        </w:tc>
      </w:tr>
      <w:tr w:rsidR="00DB5CED" w:rsidRPr="009D3FA1" w:rsidTr="004E78CB">
        <w:tc>
          <w:tcPr>
            <w:tcW w:w="3211" w:type="dxa"/>
            <w:tcBorders>
              <w:bottom w:val="single" w:sz="4" w:space="0" w:color="auto"/>
            </w:tcBorders>
            <w:shd w:val="clear" w:color="auto" w:fill="auto"/>
          </w:tcPr>
          <w:p w:rsidR="00DB5CED" w:rsidRPr="008B4D7D" w:rsidRDefault="00DB5CED" w:rsidP="00DB5CED">
            <w:pPr>
              <w:spacing w:before="40" w:after="120"/>
              <w:ind w:right="113"/>
              <w:rPr>
                <w:i/>
              </w:rPr>
            </w:pPr>
            <w:r w:rsidRPr="008B4D7D">
              <w:rPr>
                <w:i/>
              </w:rPr>
              <w:t xml:space="preserve">Responses to letters of </w:t>
            </w:r>
            <w:r w:rsidRPr="008B4D7D">
              <w:rPr>
                <w:i/>
              </w:rPr>
              <w:br/>
              <w:t>allegation and urgent appeal</w:t>
            </w:r>
          </w:p>
        </w:tc>
        <w:tc>
          <w:tcPr>
            <w:tcW w:w="3213" w:type="dxa"/>
            <w:tcBorders>
              <w:bottom w:val="single" w:sz="4" w:space="0" w:color="auto"/>
            </w:tcBorders>
            <w:shd w:val="clear" w:color="auto" w:fill="auto"/>
          </w:tcPr>
          <w:p w:rsidR="00DB5CED" w:rsidRPr="009D3FA1" w:rsidRDefault="00DB5CED" w:rsidP="00DB5CED">
            <w:pPr>
              <w:spacing w:before="40" w:after="120"/>
              <w:ind w:right="113"/>
            </w:pPr>
            <w:r>
              <w:t xml:space="preserve">During the period under </w:t>
            </w:r>
            <w:r w:rsidRPr="00311F88">
              <w:t xml:space="preserve">review </w:t>
            </w:r>
            <w:r w:rsidR="00311F88" w:rsidRPr="00311F88">
              <w:t>2</w:t>
            </w:r>
            <w:r w:rsidRPr="00311F88">
              <w:t xml:space="preserve"> communications were sent. The Government replied to </w:t>
            </w:r>
            <w:r w:rsidR="00311F88" w:rsidRPr="00311F88">
              <w:t>1</w:t>
            </w:r>
            <w:r>
              <w:t xml:space="preserve"> </w:t>
            </w:r>
            <w:bookmarkStart w:id="4" w:name="_GoBack"/>
            <w:bookmarkEnd w:id="4"/>
            <w:r>
              <w:t>communication</w:t>
            </w:r>
          </w:p>
        </w:tc>
        <w:tc>
          <w:tcPr>
            <w:tcW w:w="3213" w:type="dxa"/>
            <w:tcBorders>
              <w:bottom w:val="single" w:sz="4" w:space="0" w:color="auto"/>
            </w:tcBorders>
            <w:shd w:val="clear" w:color="auto" w:fill="auto"/>
          </w:tcPr>
          <w:p w:rsidR="00DB5CED" w:rsidRPr="009D3FA1" w:rsidRDefault="00DB5CED" w:rsidP="00DB5CED">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1473F9">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DB5CED">
        <w:tc>
          <w:tcPr>
            <w:tcW w:w="3211" w:type="dxa"/>
            <w:tcBorders>
              <w:top w:val="single" w:sz="4" w:space="0" w:color="auto"/>
              <w:bottom w:val="single" w:sz="12" w:space="0" w:color="auto"/>
            </w:tcBorders>
            <w:shd w:val="clear" w:color="auto" w:fill="auto"/>
            <w:vAlign w:val="bottom"/>
          </w:tcPr>
          <w:p w:rsidR="00A02BFB" w:rsidRPr="00795B4F" w:rsidRDefault="00A02BFB" w:rsidP="008B4D7D">
            <w:pPr>
              <w:spacing w:before="40" w:after="120"/>
              <w:ind w:right="113"/>
              <w:rPr>
                <w:i/>
                <w:sz w:val="16"/>
                <w:szCs w:val="16"/>
              </w:rPr>
            </w:pPr>
            <w:r w:rsidRPr="00795B4F">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rsidR="00A02BFB" w:rsidRPr="00795B4F" w:rsidRDefault="00A02BFB" w:rsidP="008B4D7D">
            <w:pPr>
              <w:spacing w:before="40" w:after="120"/>
              <w:ind w:right="113"/>
              <w:rPr>
                <w:i/>
                <w:sz w:val="16"/>
                <w:szCs w:val="16"/>
              </w:rPr>
            </w:pPr>
            <w:r w:rsidRPr="00795B4F">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rsidR="00A02BFB" w:rsidRPr="00795B4F" w:rsidRDefault="00A02BFB" w:rsidP="00FD09A6">
            <w:pPr>
              <w:spacing w:before="40" w:after="120"/>
              <w:ind w:right="113"/>
              <w:rPr>
                <w:i/>
                <w:sz w:val="16"/>
                <w:szCs w:val="16"/>
              </w:rPr>
            </w:pPr>
            <w:r w:rsidRPr="00795B4F">
              <w:rPr>
                <w:i/>
                <w:sz w:val="16"/>
                <w:szCs w:val="16"/>
              </w:rPr>
              <w:t>Status during present cycle</w:t>
            </w:r>
            <w:r w:rsidR="00FD09A6" w:rsidRPr="001B52D4">
              <w:rPr>
                <w:rStyle w:val="EndnoteReference"/>
                <w:szCs w:val="16"/>
              </w:rPr>
              <w:endnoteReference w:id="23"/>
            </w:r>
          </w:p>
        </w:tc>
      </w:tr>
      <w:tr w:rsidR="00A02BFB" w:rsidRPr="00A02BFB" w:rsidTr="00DB5CED">
        <w:trPr>
          <w:trHeight w:hRule="exact" w:val="113"/>
        </w:trPr>
        <w:tc>
          <w:tcPr>
            <w:tcW w:w="3211"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DB5CED" w:rsidRPr="00DC36CD" w:rsidTr="00DB5CED">
        <w:tblPrEx>
          <w:tblCellMar>
            <w:left w:w="108" w:type="dxa"/>
            <w:right w:w="108" w:type="dxa"/>
          </w:tblCellMar>
        </w:tblPrEx>
        <w:tc>
          <w:tcPr>
            <w:tcW w:w="3211" w:type="dxa"/>
            <w:tcBorders>
              <w:bottom w:val="single" w:sz="4" w:space="0" w:color="auto"/>
            </w:tcBorders>
          </w:tcPr>
          <w:p w:rsidR="00DB5CED" w:rsidRPr="00DB5CED" w:rsidRDefault="00DB5CED" w:rsidP="00A45FB4">
            <w:pPr>
              <w:spacing w:before="40" w:after="120"/>
              <w:ind w:right="113"/>
            </w:pPr>
            <w:r w:rsidRPr="00DB5CED">
              <w:t>Defensorìa de los Habitantes</w:t>
            </w:r>
          </w:p>
        </w:tc>
        <w:tc>
          <w:tcPr>
            <w:tcW w:w="3213" w:type="dxa"/>
            <w:tcBorders>
              <w:bottom w:val="single" w:sz="4" w:space="0" w:color="auto"/>
            </w:tcBorders>
          </w:tcPr>
          <w:p w:rsidR="00DB5CED" w:rsidRPr="00DB5CED" w:rsidRDefault="00DB5CED" w:rsidP="00A45FB4">
            <w:pPr>
              <w:spacing w:before="40" w:after="120"/>
              <w:ind w:right="113"/>
            </w:pPr>
            <w:r w:rsidRPr="00DB5CED">
              <w:t>A</w:t>
            </w:r>
          </w:p>
        </w:tc>
        <w:tc>
          <w:tcPr>
            <w:tcW w:w="3213" w:type="dxa"/>
            <w:tcBorders>
              <w:bottom w:val="single" w:sz="4" w:space="0" w:color="auto"/>
            </w:tcBorders>
          </w:tcPr>
          <w:p w:rsidR="00DB5CED" w:rsidRPr="00DB5CED" w:rsidRDefault="00DB5CED" w:rsidP="00A45FB4">
            <w:pPr>
              <w:spacing w:before="40" w:after="120"/>
              <w:ind w:right="113"/>
            </w:pPr>
            <w:r w:rsidRPr="00DB5CED">
              <w:t>A</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D8" w:rsidRDefault="004F05D8"/>
  </w:endnote>
  <w:endnote w:type="continuationSeparator" w:id="0">
    <w:p w:rsidR="004F05D8" w:rsidRDefault="004F05D8"/>
  </w:endnote>
  <w:endnote w:type="continuationNotice" w:id="1">
    <w:p w:rsidR="004F05D8" w:rsidRDefault="004F05D8"/>
  </w:endnote>
  <w:endnote w:id="2">
    <w:p w:rsidR="00A02BFB" w:rsidRDefault="00A02BFB" w:rsidP="00A02BFB">
      <w:pPr>
        <w:pStyle w:val="H4G"/>
      </w:pPr>
      <w:r>
        <w:t>Notes</w:t>
      </w:r>
    </w:p>
    <w:p w:rsidR="00A02BFB" w:rsidRPr="00174744" w:rsidRDefault="00D16905" w:rsidP="00D16905">
      <w:pPr>
        <w:pStyle w:val="EndnoteText"/>
        <w:widowControl w:val="0"/>
        <w:rPr>
          <w:szCs w:val="18"/>
        </w:rPr>
      </w:pPr>
      <w:r>
        <w:rPr>
          <w:szCs w:val="18"/>
        </w:rPr>
        <w:tab/>
      </w:r>
      <w:r w:rsidR="00A02BFB" w:rsidRPr="00174744">
        <w:rPr>
          <w:rStyle w:val="EndnoteReference"/>
          <w:szCs w:val="18"/>
        </w:rPr>
        <w:endnoteRef/>
      </w:r>
      <w:r>
        <w:rPr>
          <w:szCs w:val="18"/>
        </w:rPr>
        <w:tab/>
      </w:r>
      <w:r w:rsidR="00A02BFB"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5B1192">
        <w:t>Costa Rica</w:t>
      </w:r>
      <w:r w:rsidR="00A02BFB" w:rsidRPr="008B4D7D">
        <w:rPr>
          <w:color w:val="4F81BD"/>
        </w:rPr>
        <w:t xml:space="preserve"> </w:t>
      </w:r>
      <w:r w:rsidR="00A02BFB" w:rsidRPr="00806A55">
        <w:t>from the previous cycle (A/HRC/WG.6/</w:t>
      </w:r>
      <w:r w:rsidR="005B1192">
        <w:t>19/CRI</w:t>
      </w:r>
      <w:r w:rsidR="00A02BFB" w:rsidRPr="00806A55">
        <w:t>/2).</w:t>
      </w:r>
    </w:p>
  </w:endnote>
  <w:endnote w:id="3">
    <w:p w:rsidR="00A02BFB" w:rsidRDefault="00D16905" w:rsidP="00D16905">
      <w:pPr>
        <w:pStyle w:val="EndnoteText"/>
        <w:widowControl w:val="0"/>
        <w:tabs>
          <w:tab w:val="clear" w:pos="1021"/>
          <w:tab w:val="right" w:pos="1020"/>
        </w:tabs>
        <w:rPr>
          <w:szCs w:val="18"/>
        </w:rPr>
      </w:pPr>
      <w:r>
        <w:tab/>
      </w:r>
      <w:r w:rsidR="00A02BFB">
        <w:rPr>
          <w:rStyle w:val="EndnoteReference"/>
        </w:rPr>
        <w:endnoteRef/>
      </w:r>
      <w:r>
        <w:tab/>
      </w:r>
      <w:r w:rsidR="00A02BFB" w:rsidRPr="00174744">
        <w:rPr>
          <w:szCs w:val="18"/>
        </w:rPr>
        <w:t xml:space="preserve">The following abbreviations </w:t>
      </w:r>
      <w:r w:rsidR="00A02BFB" w:rsidRPr="00174744">
        <w:rPr>
          <w:color w:val="000000"/>
          <w:szCs w:val="18"/>
        </w:rPr>
        <w:t xml:space="preserve">have been used in the </w:t>
      </w:r>
      <w:r w:rsidR="00A02BFB">
        <w:rPr>
          <w:color w:val="000000"/>
          <w:szCs w:val="18"/>
        </w:rPr>
        <w:t xml:space="preserve">universal periodic review </w:t>
      </w:r>
      <w:r w:rsidR="00A02BFB" w:rsidRPr="00174744">
        <w:rPr>
          <w:color w:val="000000"/>
          <w:szCs w:val="18"/>
        </w:rPr>
        <w:t>document</w:t>
      </w:r>
      <w:r w:rsidR="00A02BFB" w:rsidRPr="00174744">
        <w:rPr>
          <w:szCs w:val="18"/>
        </w:rPr>
        <w:t>:</w:t>
      </w:r>
    </w:p>
    <w:p w:rsidR="00A02BFB" w:rsidRPr="00174744" w:rsidRDefault="00A02BFB" w:rsidP="00D16905">
      <w:pPr>
        <w:pStyle w:val="EndnoteText"/>
        <w:widowControl w:val="0"/>
        <w:spacing w:before="120"/>
        <w:ind w:left="3969" w:hanging="2268"/>
        <w:rPr>
          <w:szCs w:val="18"/>
        </w:rPr>
      </w:pPr>
      <w:r w:rsidRPr="00174744">
        <w:rPr>
          <w:szCs w:val="18"/>
        </w:rPr>
        <w:t>ICERD</w:t>
      </w:r>
      <w:r w:rsidRPr="00174744">
        <w:rPr>
          <w:szCs w:val="18"/>
        </w:rPr>
        <w:tab/>
        <w:t>International Convention on the Elimination of All Forms of Racial Discrimination</w:t>
      </w:r>
      <w:r w:rsidR="00D16905">
        <w:rPr>
          <w:szCs w:val="18"/>
        </w:rPr>
        <w:t>;</w:t>
      </w:r>
    </w:p>
    <w:p w:rsidR="00A02BFB" w:rsidRPr="00174744" w:rsidRDefault="00D16905" w:rsidP="00D16905">
      <w:pPr>
        <w:pStyle w:val="EndnoteText"/>
        <w:widowControl w:val="0"/>
        <w:ind w:left="3969" w:hanging="2267"/>
        <w:rPr>
          <w:szCs w:val="18"/>
        </w:rPr>
      </w:pPr>
      <w:r>
        <w:rPr>
          <w:szCs w:val="18"/>
        </w:rPr>
        <w:t>ICESCR</w:t>
      </w:r>
      <w:r w:rsidR="00A02BFB" w:rsidRPr="00174744">
        <w:rPr>
          <w:szCs w:val="18"/>
        </w:rPr>
        <w:tab/>
        <w:t>International Covenant on Economic, Social and Cultural Rights</w:t>
      </w:r>
      <w:r>
        <w:rPr>
          <w:szCs w:val="18"/>
        </w:rPr>
        <w:t>;</w:t>
      </w:r>
    </w:p>
    <w:p w:rsidR="00A02BFB" w:rsidRPr="00174744" w:rsidRDefault="00A02BFB" w:rsidP="00D16905">
      <w:pPr>
        <w:pStyle w:val="EndnoteText"/>
        <w:widowControl w:val="0"/>
        <w:ind w:left="3969" w:hanging="2267"/>
        <w:rPr>
          <w:szCs w:val="18"/>
        </w:rPr>
      </w:pPr>
      <w:r w:rsidRPr="00174744">
        <w:rPr>
          <w:szCs w:val="18"/>
        </w:rPr>
        <w:t>OP-ICESCR</w:t>
      </w:r>
      <w:r w:rsidRPr="00174744">
        <w:rPr>
          <w:szCs w:val="18"/>
        </w:rPr>
        <w:tab/>
        <w:t>Optional Protocol to ICESCR</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ICCPR</w:t>
      </w:r>
      <w:r w:rsidRPr="00174744">
        <w:rPr>
          <w:szCs w:val="18"/>
        </w:rPr>
        <w:tab/>
        <w:t>International Covenant on Civil and Political Rights</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ICCPR-OP 1</w:t>
      </w:r>
      <w:r w:rsidRPr="00174744">
        <w:rPr>
          <w:szCs w:val="18"/>
        </w:rPr>
        <w:tab/>
        <w:t>Optional Protocol to ICCPR</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ICCPR-OP 2</w:t>
      </w:r>
      <w:r w:rsidRPr="00174744">
        <w:rPr>
          <w:szCs w:val="18"/>
        </w:rPr>
        <w:tab/>
        <w:t>Second Optional Protocol to ICCPR, aiming at the abolition of the death penalty</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CEDAW</w:t>
      </w:r>
      <w:r w:rsidRPr="00174744">
        <w:rPr>
          <w:szCs w:val="18"/>
        </w:rPr>
        <w:tab/>
        <w:t>Convention on the Elimination of All Forms of Discrimination against Women</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OP-CEDAW</w:t>
      </w:r>
      <w:r w:rsidRPr="00174744">
        <w:rPr>
          <w:szCs w:val="18"/>
        </w:rPr>
        <w:tab/>
        <w:t>Optional Protocol to CEDAW</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CAT</w:t>
      </w:r>
      <w:r w:rsidRPr="00174744">
        <w:rPr>
          <w:szCs w:val="18"/>
        </w:rPr>
        <w:tab/>
        <w:t>Convention against Torture and Other Cruel, Inhuman or Degrading Treatment or Punishment</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OP-CAT</w:t>
      </w:r>
      <w:r w:rsidRPr="00174744">
        <w:rPr>
          <w:szCs w:val="18"/>
        </w:rPr>
        <w:tab/>
        <w:t>Optional Protocol to CAT</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CRC</w:t>
      </w:r>
      <w:r w:rsidRPr="00174744">
        <w:rPr>
          <w:szCs w:val="18"/>
        </w:rPr>
        <w:tab/>
        <w:t>Convention on the Rights of the Child</w:t>
      </w:r>
      <w:r w:rsidR="00D16905">
        <w:rPr>
          <w:szCs w:val="18"/>
        </w:rPr>
        <w:t>;</w:t>
      </w:r>
    </w:p>
    <w:p w:rsidR="00A02BFB" w:rsidRPr="00174744" w:rsidRDefault="00A02BFB" w:rsidP="00D16905">
      <w:pPr>
        <w:pStyle w:val="EndnoteText"/>
        <w:widowControl w:val="0"/>
        <w:ind w:left="3969" w:hanging="2267"/>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16905">
        <w:rPr>
          <w:szCs w:val="18"/>
        </w:rPr>
        <w:t>;</w:t>
      </w:r>
    </w:p>
    <w:p w:rsidR="00A02BFB" w:rsidRPr="00174744" w:rsidRDefault="00A02BFB" w:rsidP="00D16905">
      <w:pPr>
        <w:pStyle w:val="EndnoteText"/>
        <w:widowControl w:val="0"/>
        <w:ind w:left="3969" w:hanging="2267"/>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16905">
        <w:rPr>
          <w:szCs w:val="18"/>
        </w:rPr>
        <w:t>;</w:t>
      </w:r>
    </w:p>
    <w:p w:rsidR="00A02BFB" w:rsidRPr="00174744" w:rsidRDefault="00A02BFB" w:rsidP="00D16905">
      <w:pPr>
        <w:pStyle w:val="EndnoteText"/>
        <w:widowControl w:val="0"/>
        <w:ind w:left="3969" w:hanging="2267"/>
        <w:rPr>
          <w:szCs w:val="18"/>
        </w:rPr>
      </w:pPr>
      <w:r w:rsidRPr="00174744">
        <w:rPr>
          <w:szCs w:val="18"/>
        </w:rPr>
        <w:t>OP-CRC-IC</w:t>
      </w:r>
      <w:r w:rsidRPr="00174744">
        <w:rPr>
          <w:szCs w:val="18"/>
        </w:rPr>
        <w:tab/>
        <w:t>Optional Protocol to CRC on a communications procedure</w:t>
      </w:r>
      <w:r w:rsidR="00D16905">
        <w:rPr>
          <w:szCs w:val="18"/>
        </w:rPr>
        <w:t>;</w:t>
      </w:r>
    </w:p>
    <w:p w:rsidR="00A02BFB" w:rsidRPr="00174744" w:rsidRDefault="00A02BFB" w:rsidP="00D16905">
      <w:pPr>
        <w:pStyle w:val="EndnoteText"/>
        <w:widowControl w:val="0"/>
        <w:ind w:left="3969" w:hanging="2267"/>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16905">
        <w:rPr>
          <w:szCs w:val="18"/>
        </w:rPr>
        <w:t>;</w:t>
      </w:r>
    </w:p>
    <w:p w:rsidR="00A02BFB" w:rsidRPr="00174744" w:rsidRDefault="00A02BFB" w:rsidP="00D16905">
      <w:pPr>
        <w:pStyle w:val="EndnoteText"/>
        <w:widowControl w:val="0"/>
        <w:ind w:left="3969" w:hanging="2267"/>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16905">
        <w:rPr>
          <w:szCs w:val="18"/>
        </w:rPr>
        <w:t>;</w:t>
      </w:r>
    </w:p>
    <w:p w:rsidR="00A02BFB" w:rsidRPr="00174744" w:rsidRDefault="00A02BFB" w:rsidP="00D16905">
      <w:pPr>
        <w:pStyle w:val="EndnoteText"/>
        <w:widowControl w:val="0"/>
        <w:ind w:left="3969" w:hanging="2267"/>
        <w:rPr>
          <w:szCs w:val="18"/>
          <w:lang w:val="nl-NL"/>
        </w:rPr>
      </w:pPr>
      <w:r w:rsidRPr="00174744">
        <w:rPr>
          <w:szCs w:val="18"/>
          <w:lang w:val="nl-NL"/>
        </w:rPr>
        <w:t>OP-CRPD</w:t>
      </w:r>
      <w:r w:rsidRPr="00174744">
        <w:rPr>
          <w:szCs w:val="18"/>
          <w:lang w:val="nl-NL"/>
        </w:rPr>
        <w:tab/>
      </w:r>
      <w:r w:rsidRPr="00174744">
        <w:rPr>
          <w:szCs w:val="18"/>
        </w:rPr>
        <w:t>Optional Protocol to CRPD</w:t>
      </w:r>
      <w:r w:rsidR="00D16905">
        <w:rPr>
          <w:szCs w:val="18"/>
        </w:rPr>
        <w:t>;</w:t>
      </w:r>
    </w:p>
    <w:p w:rsidR="00A02BFB" w:rsidRPr="00AC3610" w:rsidRDefault="00A02BFB" w:rsidP="00D16905">
      <w:pPr>
        <w:pStyle w:val="EndnoteText"/>
        <w:widowControl w:val="0"/>
        <w:ind w:left="3969" w:right="1179" w:hanging="2267"/>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FD09A6" w:rsidP="00D16905">
      <w:pPr>
        <w:pStyle w:val="EndnoteText"/>
        <w:widowControl w:val="0"/>
        <w:tabs>
          <w:tab w:val="clear" w:pos="1021"/>
          <w:tab w:val="right" w:pos="1020"/>
        </w:tabs>
      </w:pPr>
      <w:r>
        <w:tab/>
      </w:r>
      <w:r w:rsidR="00C81253">
        <w:rPr>
          <w:rStyle w:val="EndnoteReference"/>
        </w:rPr>
        <w:endnoteRef/>
      </w:r>
      <w:r>
        <w:tab/>
      </w:r>
      <w:r w:rsidR="00C81253" w:rsidRPr="00BB2720">
        <w:rPr>
          <w:u w:val="single"/>
        </w:rPr>
        <w:t>Individual complaints</w:t>
      </w:r>
      <w:r w:rsidR="00C81253" w:rsidRPr="00C81253">
        <w:t>: ICCPR-OP 1, art. 1; OP-CEDAW, art. 1; OP-CRPD, art. 1; OP-ICESCR, art. 1; OP-CRC-IC, art. 5; ICERD, art. 14; CAT, art. 22; ICRMW, art. 77; and ICPPED, art. 31</w:t>
      </w:r>
      <w:r w:rsidR="00C81253" w:rsidRPr="00BB2720">
        <w:rPr>
          <w:u w:val="single"/>
        </w:rPr>
        <w:t>. Inquiry procedure</w:t>
      </w:r>
      <w:r w:rsidR="00C81253" w:rsidRPr="00C81253">
        <w:t xml:space="preserve">: OP-CEDAW, art. 8; CAT, art. 20; ICPPED, art. 33; OP-CRPD, art. 6; OP-ICESCR, art. 11; and OP-CRC-IC, art. 13. </w:t>
      </w:r>
      <w:r w:rsidR="00C81253" w:rsidRPr="00BB2720">
        <w:rPr>
          <w:u w:val="single"/>
        </w:rPr>
        <w:t>Inter-State complaints</w:t>
      </w:r>
      <w:r w:rsidR="00C81253" w:rsidRPr="00C81253">
        <w:t>: ICCPR, art. 41</w:t>
      </w:r>
      <w:r w:rsidR="00C81253" w:rsidRPr="00586BCA">
        <w:t xml:space="preserve">; </w:t>
      </w:r>
      <w:r w:rsidR="00C86D60" w:rsidRPr="00586BCA">
        <w:rPr>
          <w:rStyle w:val="EndnoteTextChar"/>
          <w:rFonts w:eastAsia="Calibri"/>
        </w:rPr>
        <w:t>ICERD, art. 11;</w:t>
      </w:r>
      <w:r w:rsidR="00C86D60">
        <w:rPr>
          <w:rStyle w:val="EndnoteTextChar"/>
          <w:rFonts w:eastAsia="Calibri"/>
        </w:rPr>
        <w:t xml:space="preserve"> </w:t>
      </w:r>
      <w:r w:rsidR="00C81253" w:rsidRPr="00C81253">
        <w:t xml:space="preserve">ICRMW, art. 76; ICPPED, art. 32; CAT, art. 21; OP-ICESCR, art. 10; and OP-CRC-IC, art. 12. </w:t>
      </w:r>
      <w:r w:rsidR="00C81253" w:rsidRPr="00BB2720">
        <w:rPr>
          <w:u w:val="single"/>
        </w:rPr>
        <w:t>Urgent action</w:t>
      </w:r>
      <w:r w:rsidR="00C81253" w:rsidRPr="00C81253">
        <w:t>: ICPPED, art. 30.</w:t>
      </w:r>
    </w:p>
  </w:endnote>
  <w:endnote w:id="5">
    <w:p w:rsidR="00DB5CED" w:rsidRPr="00286662" w:rsidRDefault="00FD09A6" w:rsidP="00D16905">
      <w:pPr>
        <w:pStyle w:val="EndnoteText"/>
        <w:widowControl w:val="0"/>
        <w:tabs>
          <w:tab w:val="clear" w:pos="1021"/>
          <w:tab w:val="right" w:pos="1020"/>
        </w:tabs>
      </w:pPr>
      <w:r>
        <w:tab/>
      </w:r>
      <w:r w:rsidR="00DB5CED">
        <w:rPr>
          <w:rStyle w:val="EndnoteReference"/>
        </w:rPr>
        <w:endnoteRef/>
      </w:r>
      <w:r>
        <w:tab/>
      </w:r>
      <w:r w:rsidR="00DB5CED" w:rsidRPr="00286662">
        <w:t>ILO</w:t>
      </w:r>
      <w:r w:rsidR="00DB5CED" w:rsidRPr="00286662">
        <w:rPr>
          <w:lang w:val="en-US"/>
        </w:rPr>
        <w:t xml:space="preserve"> </w:t>
      </w:r>
      <w:r w:rsidR="00DB5CED" w:rsidRPr="00286662">
        <w:t xml:space="preserve">Domestic Workers </w:t>
      </w:r>
      <w:r w:rsidR="00DB5CED" w:rsidRPr="00286662">
        <w:rPr>
          <w:lang w:val="en-US"/>
        </w:rPr>
        <w:t>Convention, 2011 (No. 189)</w:t>
      </w:r>
      <w:r w:rsidR="00DB5CED" w:rsidRPr="00286662">
        <w:t>.</w:t>
      </w:r>
    </w:p>
  </w:endnote>
  <w:endnote w:id="6">
    <w:p w:rsidR="00DB5CED" w:rsidRPr="00BD2E33" w:rsidRDefault="00FD09A6" w:rsidP="00D16905">
      <w:pPr>
        <w:pStyle w:val="EndnoteText"/>
        <w:widowControl w:val="0"/>
        <w:tabs>
          <w:tab w:val="clear" w:pos="1021"/>
          <w:tab w:val="right" w:pos="1020"/>
        </w:tabs>
      </w:pPr>
      <w:r>
        <w:tab/>
      </w:r>
      <w:r w:rsidR="00DB5CED">
        <w:rPr>
          <w:rStyle w:val="EndnoteReference"/>
        </w:rPr>
        <w:endnoteRef/>
      </w:r>
      <w:r>
        <w:tab/>
      </w:r>
      <w:r w:rsidR="00DB5CED" w:rsidRPr="00BD2E33">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For the official status of ratifications, see Federal Department of Foreign Affairs of Switzerland, at https://www.eda.admin.ch/eda/fr/dfae/politique-exterieure/droit-international-public/traites-internationaux/depositaire/protection</w:t>
      </w:r>
      <w:r>
        <w:t>-des-victimes-de-la-guerre.html</w:t>
      </w:r>
    </w:p>
  </w:endnote>
  <w:endnote w:id="7">
    <w:p w:rsidR="00DB5CED" w:rsidRPr="00286662" w:rsidRDefault="00FD09A6" w:rsidP="00D16905">
      <w:pPr>
        <w:pStyle w:val="EndnoteText"/>
        <w:widowControl w:val="0"/>
        <w:tabs>
          <w:tab w:val="clear" w:pos="1021"/>
          <w:tab w:val="right" w:pos="1020"/>
        </w:tabs>
      </w:pPr>
      <w:r>
        <w:tab/>
      </w:r>
      <w:r w:rsidR="00DB5CED">
        <w:rPr>
          <w:rStyle w:val="EndnoteReference"/>
        </w:rPr>
        <w:endnoteRef/>
      </w:r>
      <w:r>
        <w:tab/>
      </w:r>
      <w:r w:rsidR="00DB5CED" w:rsidRPr="00286662">
        <w:t xml:space="preserve">1951 Convention relating to the Status of Refugees and its 1967 Protocol, 1954 Convention relating to the Status of Stateless Persons, and 1961 Convention on the Reduction of Statelessness. </w:t>
      </w:r>
    </w:p>
  </w:endnote>
  <w:endnote w:id="8">
    <w:p w:rsidR="00DB5CED" w:rsidRPr="00286662" w:rsidRDefault="00FD09A6" w:rsidP="00D16905">
      <w:pPr>
        <w:pStyle w:val="EndnoteText"/>
        <w:widowControl w:val="0"/>
        <w:tabs>
          <w:tab w:val="clear" w:pos="1021"/>
          <w:tab w:val="right" w:pos="1020"/>
        </w:tabs>
      </w:pPr>
      <w:r>
        <w:tab/>
      </w:r>
      <w:r w:rsidR="00DB5CED">
        <w:rPr>
          <w:rStyle w:val="EndnoteReference"/>
        </w:rPr>
        <w:endnoteRef/>
      </w:r>
      <w:r>
        <w:tab/>
      </w:r>
      <w:r w:rsidR="00DB5CED" w:rsidRPr="00286662">
        <w:rPr>
          <w:lang w:val="en-US"/>
        </w:rPr>
        <w:t>Protocol to Prevent, Suppress and Punish Trafficking in Persons, Especially Women and Children, supplementing the United Nations Convention against Transnational Organized Crime</w:t>
      </w:r>
      <w:r w:rsidR="00DB5CED">
        <w:rPr>
          <w:lang w:val="en-US"/>
        </w:rPr>
        <w:t>.</w:t>
      </w:r>
    </w:p>
  </w:endnote>
  <w:endnote w:id="9">
    <w:p w:rsidR="00DB5CED" w:rsidRPr="00286662" w:rsidRDefault="00FD09A6" w:rsidP="00D16905">
      <w:pPr>
        <w:pStyle w:val="EndnoteText"/>
        <w:widowControl w:val="0"/>
        <w:tabs>
          <w:tab w:val="clear" w:pos="1021"/>
          <w:tab w:val="right" w:pos="1020"/>
        </w:tabs>
      </w:pPr>
      <w:r>
        <w:tab/>
      </w:r>
      <w:r w:rsidR="00DB5CED">
        <w:rPr>
          <w:rStyle w:val="EndnoteReference"/>
        </w:rPr>
        <w:endnoteRef/>
      </w:r>
      <w:r>
        <w:tab/>
      </w:r>
      <w:r w:rsidR="00DB5CED" w:rsidRPr="00286662">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00DB5CED">
        <w:t>.</w:t>
      </w:r>
    </w:p>
  </w:endnote>
  <w:endnote w:id="10">
    <w:p w:rsidR="004876E8" w:rsidRPr="00207A33" w:rsidRDefault="00FD09A6" w:rsidP="00D16905">
      <w:pPr>
        <w:pStyle w:val="EndnoteText"/>
      </w:pPr>
      <w:r>
        <w:tab/>
      </w:r>
      <w:r w:rsidR="004876E8">
        <w:rPr>
          <w:rStyle w:val="EndnoteReference"/>
        </w:rPr>
        <w:endnoteRef/>
      </w:r>
      <w:r>
        <w:tab/>
      </w:r>
      <w:r w:rsidR="004876E8" w:rsidRPr="00207A33">
        <w:t>ILO Indigenous and Tribal Peoples Convention, 1989 (No.169)</w:t>
      </w:r>
    </w:p>
  </w:endnote>
  <w:endnote w:id="11">
    <w:p w:rsidR="00A02BFB" w:rsidRPr="00A82F81" w:rsidRDefault="00FD09A6" w:rsidP="00D16905">
      <w:pPr>
        <w:pStyle w:val="EndnoteText"/>
        <w:widowControl w:val="0"/>
        <w:rPr>
          <w:szCs w:val="18"/>
        </w:rPr>
      </w:pPr>
      <w:r>
        <w:tab/>
      </w:r>
      <w:r w:rsidR="00A02BFB" w:rsidRPr="00A82F81">
        <w:rPr>
          <w:rStyle w:val="EndnoteReference"/>
        </w:rPr>
        <w:endnoteRef/>
      </w:r>
      <w:r>
        <w:tab/>
      </w:r>
      <w:r w:rsidR="00A02BFB" w:rsidRPr="00A82F81">
        <w:rPr>
          <w:szCs w:val="18"/>
        </w:rPr>
        <w:t>The following abbreviations have been used in the present document:</w:t>
      </w:r>
    </w:p>
    <w:p w:rsidR="00A02BFB" w:rsidRPr="00A82F81" w:rsidRDefault="00A02BFB" w:rsidP="00D16905">
      <w:pPr>
        <w:pStyle w:val="EndnoteText"/>
        <w:widowControl w:val="0"/>
        <w:spacing w:before="120" w:line="220" w:lineRule="atLeast"/>
        <w:ind w:left="3969" w:hanging="2268"/>
        <w:rPr>
          <w:szCs w:val="18"/>
        </w:rPr>
      </w:pPr>
      <w:r w:rsidRPr="00A82F81">
        <w:rPr>
          <w:szCs w:val="18"/>
        </w:rPr>
        <w:t>CERD</w:t>
      </w:r>
      <w:r w:rsidRPr="00A82F81">
        <w:rPr>
          <w:szCs w:val="18"/>
        </w:rPr>
        <w:tab/>
        <w:t>Committee on the Elimination of Racial Discrimination</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CESCR</w:t>
      </w:r>
      <w:r w:rsidRPr="00A82F81">
        <w:rPr>
          <w:szCs w:val="18"/>
        </w:rPr>
        <w:tab/>
        <w:t>Committee on Economic, Social and Cultural Rights</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HR Committee</w:t>
      </w:r>
      <w:r w:rsidRPr="00A82F81">
        <w:rPr>
          <w:szCs w:val="18"/>
        </w:rPr>
        <w:tab/>
        <w:t>Human Rights Committee</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CEDAW</w:t>
      </w:r>
      <w:r w:rsidRPr="00A82F81">
        <w:rPr>
          <w:szCs w:val="18"/>
        </w:rPr>
        <w:tab/>
        <w:t>Committee on the Elimination of Discrimination against Women</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CAT</w:t>
      </w:r>
      <w:r w:rsidRPr="00A82F81">
        <w:rPr>
          <w:szCs w:val="18"/>
        </w:rPr>
        <w:tab/>
        <w:t>Committee against Torture</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CRC</w:t>
      </w:r>
      <w:r w:rsidRPr="00A82F81">
        <w:rPr>
          <w:szCs w:val="18"/>
        </w:rPr>
        <w:tab/>
        <w:t>Committee on the Rights of the Child</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CMW</w:t>
      </w:r>
      <w:r w:rsidRPr="00A82F81">
        <w:rPr>
          <w:szCs w:val="18"/>
        </w:rPr>
        <w:tab/>
        <w:t>Committee on the Protection of the Rights of All Migrant Workers and Members of Their Families</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CRPD</w:t>
      </w:r>
      <w:r w:rsidRPr="00A82F81">
        <w:rPr>
          <w:szCs w:val="18"/>
        </w:rPr>
        <w:tab/>
        <w:t>Committee on the Rights of Persons with Disabilities</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CED</w:t>
      </w:r>
      <w:r w:rsidRPr="00A82F81">
        <w:rPr>
          <w:szCs w:val="18"/>
        </w:rPr>
        <w:tab/>
        <w:t>Committee on Enforced Disappearances</w:t>
      </w:r>
      <w:r w:rsidR="00D16905">
        <w:rPr>
          <w:szCs w:val="18"/>
        </w:rPr>
        <w:t>;</w:t>
      </w:r>
    </w:p>
    <w:p w:rsidR="00A02BFB" w:rsidRPr="00A82F81" w:rsidRDefault="00A02BFB" w:rsidP="00D16905">
      <w:pPr>
        <w:pStyle w:val="EndnoteText"/>
        <w:widowControl w:val="0"/>
        <w:spacing w:line="220" w:lineRule="atLeast"/>
        <w:ind w:left="3969" w:hanging="2267"/>
        <w:rPr>
          <w:szCs w:val="18"/>
        </w:rPr>
      </w:pPr>
      <w:r w:rsidRPr="00A82F81">
        <w:rPr>
          <w:szCs w:val="18"/>
        </w:rPr>
        <w:t>SPT</w:t>
      </w:r>
      <w:r w:rsidRPr="00A82F81">
        <w:rPr>
          <w:szCs w:val="18"/>
        </w:rPr>
        <w:tab/>
        <w:t>Subcommittee on Prevention of Torture</w:t>
      </w:r>
      <w:r w:rsidR="00D16905">
        <w:rPr>
          <w:szCs w:val="18"/>
        </w:rPr>
        <w:t>.</w:t>
      </w:r>
    </w:p>
  </w:endnote>
  <w:endnote w:id="12">
    <w:p w:rsidR="0071705D" w:rsidRPr="00DB5CED" w:rsidRDefault="00FD09A6" w:rsidP="00D16905">
      <w:pPr>
        <w:pStyle w:val="EndnoteText"/>
        <w:rPr>
          <w:szCs w:val="18"/>
          <w:lang w:val="it-IT"/>
        </w:rPr>
      </w:pPr>
      <w:r>
        <w:rPr>
          <w:szCs w:val="18"/>
          <w:lang w:val="it-IT"/>
        </w:rPr>
        <w:tab/>
      </w:r>
      <w:r w:rsidR="0071705D" w:rsidRPr="0068006B">
        <w:rPr>
          <w:rStyle w:val="EndnoteReference"/>
          <w:szCs w:val="18"/>
        </w:rPr>
        <w:endnoteRef/>
      </w:r>
      <w:r>
        <w:rPr>
          <w:szCs w:val="18"/>
          <w:lang w:val="it-IT"/>
        </w:rPr>
        <w:tab/>
      </w:r>
      <w:r w:rsidR="0071705D" w:rsidRPr="00DB5CED">
        <w:rPr>
          <w:bCs/>
          <w:szCs w:val="18"/>
          <w:lang w:val="it-IT"/>
        </w:rPr>
        <w:t>CERD/C/CRI/CO/19-22, para. 39.</w:t>
      </w:r>
    </w:p>
  </w:endnote>
  <w:endnote w:id="13">
    <w:p w:rsidR="0071705D" w:rsidRPr="00DB5CED" w:rsidRDefault="00FD09A6" w:rsidP="00D16905">
      <w:pPr>
        <w:pStyle w:val="EndnoteText"/>
        <w:rPr>
          <w:szCs w:val="18"/>
          <w:lang w:val="it-IT"/>
        </w:rPr>
      </w:pPr>
      <w:r>
        <w:rPr>
          <w:szCs w:val="18"/>
          <w:lang w:val="it-IT"/>
        </w:rPr>
        <w:tab/>
      </w:r>
      <w:r w:rsidR="0071705D" w:rsidRPr="0068006B">
        <w:rPr>
          <w:rStyle w:val="EndnoteReference"/>
          <w:szCs w:val="18"/>
        </w:rPr>
        <w:endnoteRef/>
      </w:r>
      <w:r>
        <w:rPr>
          <w:szCs w:val="18"/>
          <w:lang w:val="it-IT"/>
        </w:rPr>
        <w:tab/>
      </w:r>
      <w:r w:rsidR="0071705D" w:rsidRPr="00DB5CED">
        <w:rPr>
          <w:szCs w:val="18"/>
          <w:lang w:val="it-IT"/>
        </w:rPr>
        <w:t>CERD/C/CRI/CO/19-22/Add.1.</w:t>
      </w:r>
    </w:p>
  </w:endnote>
  <w:endnote w:id="14">
    <w:p w:rsidR="00CF0A4F" w:rsidRPr="00311F88" w:rsidRDefault="00FD09A6" w:rsidP="00D16905">
      <w:pPr>
        <w:pStyle w:val="EndnoteText"/>
        <w:rPr>
          <w:szCs w:val="18"/>
        </w:rPr>
      </w:pPr>
      <w:r>
        <w:rPr>
          <w:szCs w:val="18"/>
          <w:lang w:val="pt-PT"/>
        </w:rPr>
        <w:tab/>
      </w:r>
      <w:r w:rsidR="00CF0A4F" w:rsidRPr="0068006B">
        <w:rPr>
          <w:rStyle w:val="EndnoteReference"/>
          <w:szCs w:val="18"/>
        </w:rPr>
        <w:endnoteRef/>
      </w:r>
      <w:r>
        <w:rPr>
          <w:szCs w:val="18"/>
          <w:lang w:val="pt-PT"/>
        </w:rPr>
        <w:tab/>
      </w:r>
      <w:r w:rsidR="00CF0A4F" w:rsidRPr="00DB5CED">
        <w:rPr>
          <w:bCs/>
          <w:szCs w:val="18"/>
          <w:lang w:val="pt-PT"/>
        </w:rPr>
        <w:t xml:space="preserve">CCPR/C/CRI/CO/6, para. </w:t>
      </w:r>
      <w:r w:rsidR="00CF0A4F" w:rsidRPr="00311F88">
        <w:rPr>
          <w:bCs/>
          <w:szCs w:val="18"/>
        </w:rPr>
        <w:t>44.</w:t>
      </w:r>
    </w:p>
  </w:endnote>
  <w:endnote w:id="15">
    <w:p w:rsidR="002D5378" w:rsidRPr="00311F88" w:rsidRDefault="00FD09A6" w:rsidP="00D16905">
      <w:pPr>
        <w:pStyle w:val="EndnoteText"/>
        <w:rPr>
          <w:szCs w:val="18"/>
        </w:rPr>
      </w:pPr>
      <w:r>
        <w:rPr>
          <w:szCs w:val="18"/>
        </w:rPr>
        <w:tab/>
      </w:r>
      <w:r w:rsidR="002D5378" w:rsidRPr="00E212B4">
        <w:rPr>
          <w:rStyle w:val="EndnoteReference"/>
          <w:szCs w:val="18"/>
        </w:rPr>
        <w:endnoteRef/>
      </w:r>
      <w:r>
        <w:rPr>
          <w:szCs w:val="18"/>
        </w:rPr>
        <w:tab/>
      </w:r>
      <w:r w:rsidR="002D5378" w:rsidRPr="00311F88">
        <w:rPr>
          <w:szCs w:val="18"/>
        </w:rPr>
        <w:t>CCPR/C/CRI/CO/6/Add.1.</w:t>
      </w:r>
    </w:p>
  </w:endnote>
  <w:endnote w:id="16">
    <w:p w:rsidR="005D7E34" w:rsidRPr="0068006B" w:rsidRDefault="00FD09A6" w:rsidP="00D16905">
      <w:pPr>
        <w:pStyle w:val="EndnoteText"/>
        <w:rPr>
          <w:szCs w:val="18"/>
        </w:rPr>
      </w:pPr>
      <w:r>
        <w:rPr>
          <w:szCs w:val="18"/>
          <w:lang w:val="pt-PT"/>
        </w:rPr>
        <w:tab/>
      </w:r>
      <w:r w:rsidR="005D7E34" w:rsidRPr="0068006B">
        <w:rPr>
          <w:rStyle w:val="EndnoteReference"/>
          <w:szCs w:val="18"/>
        </w:rPr>
        <w:endnoteRef/>
      </w:r>
      <w:r>
        <w:rPr>
          <w:szCs w:val="18"/>
          <w:lang w:val="pt-PT"/>
        </w:rPr>
        <w:tab/>
      </w:r>
      <w:r w:rsidR="005D7E34" w:rsidRPr="00DB5CED">
        <w:rPr>
          <w:bCs/>
          <w:szCs w:val="18"/>
          <w:lang w:val="pt-PT" w:eastAsia="en-GB"/>
        </w:rPr>
        <w:t xml:space="preserve">CEDAW/C/CRI/CO/5-6, para. </w:t>
      </w:r>
      <w:r w:rsidR="005D7E34" w:rsidRPr="0068006B">
        <w:rPr>
          <w:bCs/>
          <w:szCs w:val="18"/>
          <w:lang w:eastAsia="en-GB"/>
        </w:rPr>
        <w:t>46.</w:t>
      </w:r>
    </w:p>
  </w:endnote>
  <w:endnote w:id="17">
    <w:p w:rsidR="005A1A20" w:rsidRPr="0068006B" w:rsidRDefault="00FD09A6" w:rsidP="00D16905">
      <w:pPr>
        <w:pStyle w:val="EndnoteText"/>
        <w:rPr>
          <w:szCs w:val="18"/>
        </w:rPr>
      </w:pPr>
      <w:r>
        <w:rPr>
          <w:szCs w:val="18"/>
          <w:lang w:val="pt-PT"/>
        </w:rPr>
        <w:tab/>
      </w:r>
      <w:r w:rsidR="005A1A20" w:rsidRPr="0068006B">
        <w:rPr>
          <w:rStyle w:val="EndnoteReference"/>
          <w:szCs w:val="18"/>
        </w:rPr>
        <w:endnoteRef/>
      </w:r>
      <w:r>
        <w:rPr>
          <w:szCs w:val="18"/>
          <w:lang w:val="pt-PT"/>
        </w:rPr>
        <w:tab/>
      </w:r>
      <w:r w:rsidR="005A1A20" w:rsidRPr="00DB5CED">
        <w:rPr>
          <w:bCs/>
          <w:szCs w:val="18"/>
          <w:lang w:val="pt-PT"/>
        </w:rPr>
        <w:t xml:space="preserve">CEDAW/C/CRI/CO/7, para. </w:t>
      </w:r>
      <w:r w:rsidR="005A1A20" w:rsidRPr="0068006B">
        <w:rPr>
          <w:bCs/>
          <w:szCs w:val="18"/>
        </w:rPr>
        <w:t>48.</w:t>
      </w:r>
    </w:p>
  </w:endnote>
  <w:endnote w:id="18">
    <w:p w:rsidR="005D7E34" w:rsidRPr="0068006B" w:rsidRDefault="00FD09A6" w:rsidP="00D16905">
      <w:pPr>
        <w:pStyle w:val="EndnoteText"/>
        <w:rPr>
          <w:szCs w:val="18"/>
        </w:rPr>
      </w:pPr>
      <w:r>
        <w:rPr>
          <w:szCs w:val="18"/>
        </w:rPr>
        <w:tab/>
      </w:r>
      <w:r w:rsidR="005D7E34" w:rsidRPr="0068006B">
        <w:rPr>
          <w:rStyle w:val="EndnoteReference"/>
          <w:szCs w:val="18"/>
        </w:rPr>
        <w:endnoteRef/>
      </w:r>
      <w:r>
        <w:rPr>
          <w:szCs w:val="18"/>
        </w:rPr>
        <w:tab/>
      </w:r>
      <w:r w:rsidR="005D7E34" w:rsidRPr="0068006B">
        <w:rPr>
          <w:szCs w:val="18"/>
        </w:rPr>
        <w:t>CEDAW/C/CRI/CO/5-6/Add.1.</w:t>
      </w:r>
    </w:p>
  </w:endnote>
  <w:endnote w:id="19">
    <w:p w:rsidR="005D7E34" w:rsidRPr="0068006B" w:rsidRDefault="00FD09A6" w:rsidP="00D16905">
      <w:pPr>
        <w:pStyle w:val="EndnoteText"/>
        <w:jc w:val="both"/>
        <w:rPr>
          <w:szCs w:val="18"/>
        </w:rPr>
      </w:pPr>
      <w:r>
        <w:rPr>
          <w:szCs w:val="18"/>
        </w:rPr>
        <w:tab/>
      </w:r>
      <w:r w:rsidR="005D7E34" w:rsidRPr="0068006B">
        <w:rPr>
          <w:rStyle w:val="EndnoteReference"/>
          <w:szCs w:val="18"/>
        </w:rPr>
        <w:endnoteRef/>
      </w:r>
      <w:r>
        <w:rPr>
          <w:szCs w:val="18"/>
        </w:rPr>
        <w:tab/>
      </w:r>
      <w:r w:rsidR="005D7E34" w:rsidRPr="0068006B">
        <w:rPr>
          <w:szCs w:val="18"/>
        </w:rPr>
        <w:t xml:space="preserve">Letter from CEDAW to the Permanent Mission of Costa Rica </w:t>
      </w:r>
      <w:r w:rsidR="005D7E34" w:rsidRPr="0068006B">
        <w:rPr>
          <w:rStyle w:val="EndnoteTextChar"/>
          <w:szCs w:val="18"/>
        </w:rPr>
        <w:t>to the United Nations Office and other international organizations in Geneva</w:t>
      </w:r>
      <w:r w:rsidR="005D7E34" w:rsidRPr="0068006B">
        <w:rPr>
          <w:szCs w:val="18"/>
        </w:rPr>
        <w:t xml:space="preserve">, dated 16 December 2014, available from https://tbinternet.ohchr.org/Treaties/CEDAW/Shared%20Documents/CRI/INT_CEDAW_FUL_CRI_19246_E.pdf (accessed on </w:t>
      </w:r>
      <w:r w:rsidR="00291241">
        <w:rPr>
          <w:szCs w:val="18"/>
        </w:rPr>
        <w:t>14</w:t>
      </w:r>
      <w:r w:rsidR="005D7E34" w:rsidRPr="0068006B">
        <w:rPr>
          <w:szCs w:val="18"/>
        </w:rPr>
        <w:t xml:space="preserve"> </w:t>
      </w:r>
      <w:r w:rsidR="00291241">
        <w:rPr>
          <w:szCs w:val="18"/>
        </w:rPr>
        <w:t>January</w:t>
      </w:r>
      <w:r w:rsidR="005D7E34" w:rsidRPr="0068006B">
        <w:rPr>
          <w:szCs w:val="18"/>
        </w:rPr>
        <w:t xml:space="preserve"> 201</w:t>
      </w:r>
      <w:r w:rsidR="00291241">
        <w:rPr>
          <w:szCs w:val="18"/>
        </w:rPr>
        <w:t>9</w:t>
      </w:r>
      <w:r w:rsidR="005D7E34" w:rsidRPr="0068006B">
        <w:rPr>
          <w:szCs w:val="18"/>
        </w:rPr>
        <w:t>).</w:t>
      </w:r>
    </w:p>
  </w:endnote>
  <w:endnote w:id="20">
    <w:p w:rsidR="00585052" w:rsidRPr="0068006B" w:rsidRDefault="00FD09A6" w:rsidP="00D16905">
      <w:pPr>
        <w:pStyle w:val="EndnoteText"/>
        <w:rPr>
          <w:szCs w:val="18"/>
        </w:rPr>
      </w:pPr>
      <w:r>
        <w:rPr>
          <w:szCs w:val="18"/>
        </w:rPr>
        <w:tab/>
      </w:r>
      <w:r w:rsidR="00585052" w:rsidRPr="0068006B">
        <w:rPr>
          <w:rStyle w:val="EndnoteReference"/>
          <w:szCs w:val="18"/>
        </w:rPr>
        <w:endnoteRef/>
      </w:r>
      <w:r>
        <w:rPr>
          <w:szCs w:val="18"/>
        </w:rPr>
        <w:tab/>
      </w:r>
      <w:r w:rsidR="00585052" w:rsidRPr="0068006B">
        <w:rPr>
          <w:bCs/>
          <w:szCs w:val="18"/>
          <w:lang w:eastAsia="en-GB"/>
        </w:rPr>
        <w:t>CRPD/C/CRI/CO/1, para. 68.</w:t>
      </w:r>
    </w:p>
  </w:endnote>
  <w:endnote w:id="21">
    <w:p w:rsidR="00A02BFB" w:rsidRPr="00A82F81" w:rsidRDefault="00FD09A6" w:rsidP="00D16905">
      <w:pPr>
        <w:pStyle w:val="EndnoteText"/>
        <w:rPr>
          <w:szCs w:val="18"/>
        </w:rPr>
      </w:pPr>
      <w:r>
        <w:tab/>
      </w:r>
      <w:r w:rsidR="00A02BFB" w:rsidRPr="00A82F81">
        <w:rPr>
          <w:rStyle w:val="EndnoteReference"/>
        </w:rPr>
        <w:endnoteRef/>
      </w:r>
      <w:r>
        <w:tab/>
      </w:r>
      <w:r w:rsidR="00A02BFB" w:rsidRPr="00A82F81">
        <w:rPr>
          <w:szCs w:val="18"/>
        </w:rPr>
        <w:t>For the titles of special procedure mandate holders see:</w:t>
      </w:r>
      <w:r w:rsidR="00A02BFB" w:rsidRPr="00A82F81">
        <w:t xml:space="preserve"> </w:t>
      </w:r>
      <w:r w:rsidR="00A02BFB" w:rsidRPr="00A82F81">
        <w:rPr>
          <w:szCs w:val="18"/>
        </w:rPr>
        <w:t>https://spcommreports.ohchr.org/about/abbreviations</w:t>
      </w:r>
    </w:p>
  </w:endnote>
  <w:endnote w:id="22">
    <w:p w:rsidR="00A02BFB" w:rsidRPr="00A82F81" w:rsidRDefault="00FD09A6" w:rsidP="00D16905">
      <w:pPr>
        <w:pStyle w:val="EndnoteText"/>
        <w:rPr>
          <w:szCs w:val="18"/>
          <w:lang w:val="en-US"/>
        </w:rPr>
      </w:pPr>
      <w:r>
        <w:tab/>
      </w:r>
      <w:r w:rsidR="00A02BFB" w:rsidRPr="00A82F81">
        <w:rPr>
          <w:rStyle w:val="EndnoteReference"/>
        </w:rPr>
        <w:endnoteRef/>
      </w:r>
      <w:r>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rsidR="00FD09A6" w:rsidRDefault="00FD09A6" w:rsidP="00FD09A6">
      <w:pPr>
        <w:pStyle w:val="EndnoteText"/>
        <w:widowControl w:val="0"/>
        <w:tabs>
          <w:tab w:val="clear" w:pos="1021"/>
          <w:tab w:val="right" w:pos="1020"/>
        </w:tabs>
      </w:pPr>
      <w:r>
        <w:tab/>
      </w:r>
      <w:r>
        <w:rPr>
          <w:rStyle w:val="EndnoteReference"/>
        </w:rPr>
        <w:endnoteRef/>
      </w:r>
      <w:r>
        <w:tab/>
      </w:r>
      <w:r w:rsidRPr="00FD09A6">
        <w:t xml:space="preserve">The list of national human rights institutions with accreditation status granted by the Global Alliance of National Human Rights Institutions (GANHRI), accessed at: </w:t>
      </w:r>
      <w:hyperlink r:id="rId1" w:history="1">
        <w:r w:rsidR="004408A8" w:rsidRPr="00B47FE7">
          <w:rPr>
            <w:rStyle w:val="Hyperlink"/>
          </w:rPr>
          <w:t>https://nhri.ohchr.org/EN/Documents/Status%20Accreditation%20Chart%20%2818%20July%202018.pdf</w:t>
        </w:r>
      </w:hyperlink>
    </w:p>
    <w:p w:rsidR="004408A8" w:rsidRPr="004408A8" w:rsidRDefault="004408A8" w:rsidP="004408A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4E78CB">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D8" w:rsidRPr="000B175B" w:rsidRDefault="004F05D8" w:rsidP="000B175B">
      <w:pPr>
        <w:tabs>
          <w:tab w:val="right" w:pos="2155"/>
        </w:tabs>
        <w:spacing w:after="80"/>
        <w:ind w:left="680"/>
        <w:rPr>
          <w:u w:val="single"/>
        </w:rPr>
      </w:pPr>
      <w:r>
        <w:rPr>
          <w:u w:val="single"/>
        </w:rPr>
        <w:tab/>
      </w:r>
    </w:p>
  </w:footnote>
  <w:footnote w:type="continuationSeparator" w:id="0">
    <w:p w:rsidR="004F05D8" w:rsidRPr="00FC68B7" w:rsidRDefault="004F05D8" w:rsidP="00FC68B7">
      <w:pPr>
        <w:tabs>
          <w:tab w:val="left" w:pos="2155"/>
        </w:tabs>
        <w:spacing w:after="80"/>
        <w:ind w:left="680"/>
        <w:rPr>
          <w:u w:val="single"/>
        </w:rPr>
      </w:pPr>
      <w:r>
        <w:rPr>
          <w:u w:val="single"/>
        </w:rPr>
        <w:tab/>
      </w:r>
    </w:p>
  </w:footnote>
  <w:footnote w:type="continuationNotice" w:id="1">
    <w:p w:rsidR="004F05D8" w:rsidRDefault="004F05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36E50"/>
    <w:rsid w:val="000403D1"/>
    <w:rsid w:val="000449AA"/>
    <w:rsid w:val="00050F6B"/>
    <w:rsid w:val="00072C8C"/>
    <w:rsid w:val="00073E70"/>
    <w:rsid w:val="00075368"/>
    <w:rsid w:val="000876EB"/>
    <w:rsid w:val="00091419"/>
    <w:rsid w:val="000931C0"/>
    <w:rsid w:val="000A670D"/>
    <w:rsid w:val="000B175B"/>
    <w:rsid w:val="000B3A0F"/>
    <w:rsid w:val="000B4A3B"/>
    <w:rsid w:val="000D0709"/>
    <w:rsid w:val="000D1851"/>
    <w:rsid w:val="000D61FF"/>
    <w:rsid w:val="000E0415"/>
    <w:rsid w:val="000E3EB5"/>
    <w:rsid w:val="000F16D0"/>
    <w:rsid w:val="000F63EB"/>
    <w:rsid w:val="0013065A"/>
    <w:rsid w:val="0013136E"/>
    <w:rsid w:val="00132BC7"/>
    <w:rsid w:val="001330D8"/>
    <w:rsid w:val="00146D32"/>
    <w:rsid w:val="001473F9"/>
    <w:rsid w:val="001509BA"/>
    <w:rsid w:val="00157983"/>
    <w:rsid w:val="001614E7"/>
    <w:rsid w:val="001918C7"/>
    <w:rsid w:val="001A3964"/>
    <w:rsid w:val="001B4B04"/>
    <w:rsid w:val="001B52D4"/>
    <w:rsid w:val="001C215C"/>
    <w:rsid w:val="001C220E"/>
    <w:rsid w:val="001C6663"/>
    <w:rsid w:val="001C7895"/>
    <w:rsid w:val="001D26DF"/>
    <w:rsid w:val="001E2790"/>
    <w:rsid w:val="001E5256"/>
    <w:rsid w:val="001F0AB7"/>
    <w:rsid w:val="002078B2"/>
    <w:rsid w:val="00207A33"/>
    <w:rsid w:val="0021130C"/>
    <w:rsid w:val="00211E0B"/>
    <w:rsid w:val="00211E72"/>
    <w:rsid w:val="00213748"/>
    <w:rsid w:val="00214047"/>
    <w:rsid w:val="0022130F"/>
    <w:rsid w:val="0022777B"/>
    <w:rsid w:val="00237785"/>
    <w:rsid w:val="002410DD"/>
    <w:rsid w:val="00241466"/>
    <w:rsid w:val="00253D58"/>
    <w:rsid w:val="00254654"/>
    <w:rsid w:val="00261572"/>
    <w:rsid w:val="00264FA3"/>
    <w:rsid w:val="0027725F"/>
    <w:rsid w:val="00283347"/>
    <w:rsid w:val="002840F6"/>
    <w:rsid w:val="00291241"/>
    <w:rsid w:val="00295B49"/>
    <w:rsid w:val="00296EB7"/>
    <w:rsid w:val="002A0978"/>
    <w:rsid w:val="002B4713"/>
    <w:rsid w:val="002B6F2E"/>
    <w:rsid w:val="002C21F0"/>
    <w:rsid w:val="002D152D"/>
    <w:rsid w:val="002D1C99"/>
    <w:rsid w:val="002D5378"/>
    <w:rsid w:val="002E646B"/>
    <w:rsid w:val="003107FA"/>
    <w:rsid w:val="00311F88"/>
    <w:rsid w:val="00317977"/>
    <w:rsid w:val="0032071D"/>
    <w:rsid w:val="003229D8"/>
    <w:rsid w:val="00324383"/>
    <w:rsid w:val="003308C0"/>
    <w:rsid w:val="003314D1"/>
    <w:rsid w:val="00335A2F"/>
    <w:rsid w:val="00341937"/>
    <w:rsid w:val="00350CFD"/>
    <w:rsid w:val="0037215F"/>
    <w:rsid w:val="00380822"/>
    <w:rsid w:val="0039277A"/>
    <w:rsid w:val="003972E0"/>
    <w:rsid w:val="003975ED"/>
    <w:rsid w:val="003A4E25"/>
    <w:rsid w:val="003C2CC4"/>
    <w:rsid w:val="003D4B23"/>
    <w:rsid w:val="003E065C"/>
    <w:rsid w:val="003E19D9"/>
    <w:rsid w:val="003E33AE"/>
    <w:rsid w:val="003E6998"/>
    <w:rsid w:val="003F5C90"/>
    <w:rsid w:val="00400E06"/>
    <w:rsid w:val="00402E7F"/>
    <w:rsid w:val="0040581E"/>
    <w:rsid w:val="00420112"/>
    <w:rsid w:val="00420F8B"/>
    <w:rsid w:val="00424C80"/>
    <w:rsid w:val="00426397"/>
    <w:rsid w:val="00431A65"/>
    <w:rsid w:val="004325CB"/>
    <w:rsid w:val="004408A8"/>
    <w:rsid w:val="0044503A"/>
    <w:rsid w:val="00446DE4"/>
    <w:rsid w:val="00447761"/>
    <w:rsid w:val="00450D3B"/>
    <w:rsid w:val="00451EC3"/>
    <w:rsid w:val="00456862"/>
    <w:rsid w:val="004721B1"/>
    <w:rsid w:val="004766F2"/>
    <w:rsid w:val="004859EC"/>
    <w:rsid w:val="004876E8"/>
    <w:rsid w:val="00496A15"/>
    <w:rsid w:val="004A76BD"/>
    <w:rsid w:val="004B75D2"/>
    <w:rsid w:val="004C526C"/>
    <w:rsid w:val="004D1140"/>
    <w:rsid w:val="004D4BD5"/>
    <w:rsid w:val="004E01CE"/>
    <w:rsid w:val="004E25CB"/>
    <w:rsid w:val="004E78CB"/>
    <w:rsid w:val="004F05D8"/>
    <w:rsid w:val="004F55ED"/>
    <w:rsid w:val="004F7C9B"/>
    <w:rsid w:val="0052176C"/>
    <w:rsid w:val="005261E5"/>
    <w:rsid w:val="005420F2"/>
    <w:rsid w:val="00542574"/>
    <w:rsid w:val="005436AB"/>
    <w:rsid w:val="005457B9"/>
    <w:rsid w:val="00546DBF"/>
    <w:rsid w:val="005512BA"/>
    <w:rsid w:val="00553D76"/>
    <w:rsid w:val="005552B5"/>
    <w:rsid w:val="0056117B"/>
    <w:rsid w:val="005615E8"/>
    <w:rsid w:val="005620C3"/>
    <w:rsid w:val="00571365"/>
    <w:rsid w:val="005735C2"/>
    <w:rsid w:val="00585052"/>
    <w:rsid w:val="00586BCA"/>
    <w:rsid w:val="00592C69"/>
    <w:rsid w:val="00592E55"/>
    <w:rsid w:val="005A1A20"/>
    <w:rsid w:val="005A22DB"/>
    <w:rsid w:val="005B1192"/>
    <w:rsid w:val="005B3DB3"/>
    <w:rsid w:val="005B6E48"/>
    <w:rsid w:val="005D7E34"/>
    <w:rsid w:val="005E1712"/>
    <w:rsid w:val="005F6E73"/>
    <w:rsid w:val="006064DA"/>
    <w:rsid w:val="006116A3"/>
    <w:rsid w:val="00611FC4"/>
    <w:rsid w:val="006176FB"/>
    <w:rsid w:val="00626E6C"/>
    <w:rsid w:val="00640B26"/>
    <w:rsid w:val="00644301"/>
    <w:rsid w:val="00670741"/>
    <w:rsid w:val="00674A7D"/>
    <w:rsid w:val="00676C10"/>
    <w:rsid w:val="0068006B"/>
    <w:rsid w:val="006808A9"/>
    <w:rsid w:val="00686511"/>
    <w:rsid w:val="00696BD6"/>
    <w:rsid w:val="006A18AC"/>
    <w:rsid w:val="006A6B9D"/>
    <w:rsid w:val="006A7392"/>
    <w:rsid w:val="006B3189"/>
    <w:rsid w:val="006B773E"/>
    <w:rsid w:val="006B7D65"/>
    <w:rsid w:val="006D124B"/>
    <w:rsid w:val="006D6DA6"/>
    <w:rsid w:val="006E564B"/>
    <w:rsid w:val="006F13F0"/>
    <w:rsid w:val="006F5035"/>
    <w:rsid w:val="007065EB"/>
    <w:rsid w:val="0071705D"/>
    <w:rsid w:val="00720183"/>
    <w:rsid w:val="0072632A"/>
    <w:rsid w:val="00741A0B"/>
    <w:rsid w:val="0074200B"/>
    <w:rsid w:val="00757201"/>
    <w:rsid w:val="007953F7"/>
    <w:rsid w:val="00795B4F"/>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68BC"/>
    <w:rsid w:val="008175E9"/>
    <w:rsid w:val="0082243E"/>
    <w:rsid w:val="008242D7"/>
    <w:rsid w:val="0084314E"/>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2312"/>
    <w:rsid w:val="00922352"/>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B3F61"/>
    <w:rsid w:val="009D22AC"/>
    <w:rsid w:val="009D3FA1"/>
    <w:rsid w:val="009D50DB"/>
    <w:rsid w:val="009E1C4E"/>
    <w:rsid w:val="009E78E3"/>
    <w:rsid w:val="00A02BFB"/>
    <w:rsid w:val="00A02F74"/>
    <w:rsid w:val="00A05E0B"/>
    <w:rsid w:val="00A074DD"/>
    <w:rsid w:val="00A1427D"/>
    <w:rsid w:val="00A31366"/>
    <w:rsid w:val="00A35E4E"/>
    <w:rsid w:val="00A3619D"/>
    <w:rsid w:val="00A4166A"/>
    <w:rsid w:val="00A4634F"/>
    <w:rsid w:val="00A51CF3"/>
    <w:rsid w:val="00A63DA6"/>
    <w:rsid w:val="00A67EFD"/>
    <w:rsid w:val="00A72F22"/>
    <w:rsid w:val="00A748A6"/>
    <w:rsid w:val="00A879A4"/>
    <w:rsid w:val="00A87E95"/>
    <w:rsid w:val="00A92E29"/>
    <w:rsid w:val="00AB2DFD"/>
    <w:rsid w:val="00AB6FCE"/>
    <w:rsid w:val="00AC2000"/>
    <w:rsid w:val="00AC3D1A"/>
    <w:rsid w:val="00AD09E9"/>
    <w:rsid w:val="00AD3D48"/>
    <w:rsid w:val="00AD7B29"/>
    <w:rsid w:val="00AF0576"/>
    <w:rsid w:val="00AF3829"/>
    <w:rsid w:val="00B037F0"/>
    <w:rsid w:val="00B04819"/>
    <w:rsid w:val="00B14190"/>
    <w:rsid w:val="00B1712E"/>
    <w:rsid w:val="00B2327D"/>
    <w:rsid w:val="00B2718F"/>
    <w:rsid w:val="00B30179"/>
    <w:rsid w:val="00B3317B"/>
    <w:rsid w:val="00B334DC"/>
    <w:rsid w:val="00B3631A"/>
    <w:rsid w:val="00B53013"/>
    <w:rsid w:val="00B64894"/>
    <w:rsid w:val="00B67F5E"/>
    <w:rsid w:val="00B73E65"/>
    <w:rsid w:val="00B81E12"/>
    <w:rsid w:val="00B87110"/>
    <w:rsid w:val="00B90627"/>
    <w:rsid w:val="00B97FA8"/>
    <w:rsid w:val="00BB2720"/>
    <w:rsid w:val="00BC1385"/>
    <w:rsid w:val="00BC74E9"/>
    <w:rsid w:val="00BE618E"/>
    <w:rsid w:val="00C13A11"/>
    <w:rsid w:val="00C163EA"/>
    <w:rsid w:val="00C24693"/>
    <w:rsid w:val="00C3427B"/>
    <w:rsid w:val="00C35F0B"/>
    <w:rsid w:val="00C463DD"/>
    <w:rsid w:val="00C4781C"/>
    <w:rsid w:val="00C64458"/>
    <w:rsid w:val="00C745C3"/>
    <w:rsid w:val="00C81253"/>
    <w:rsid w:val="00C83788"/>
    <w:rsid w:val="00C86D60"/>
    <w:rsid w:val="00C87EE1"/>
    <w:rsid w:val="00CA2A58"/>
    <w:rsid w:val="00CA2E07"/>
    <w:rsid w:val="00CA6DE7"/>
    <w:rsid w:val="00CB2BC1"/>
    <w:rsid w:val="00CC03CC"/>
    <w:rsid w:val="00CC0B55"/>
    <w:rsid w:val="00CD6995"/>
    <w:rsid w:val="00CE4A8F"/>
    <w:rsid w:val="00CE52C1"/>
    <w:rsid w:val="00CF0214"/>
    <w:rsid w:val="00CF0A4F"/>
    <w:rsid w:val="00CF586F"/>
    <w:rsid w:val="00CF7D43"/>
    <w:rsid w:val="00D066D0"/>
    <w:rsid w:val="00D11129"/>
    <w:rsid w:val="00D16905"/>
    <w:rsid w:val="00D2031B"/>
    <w:rsid w:val="00D22332"/>
    <w:rsid w:val="00D226FD"/>
    <w:rsid w:val="00D25FE2"/>
    <w:rsid w:val="00D43252"/>
    <w:rsid w:val="00D47642"/>
    <w:rsid w:val="00D550F9"/>
    <w:rsid w:val="00D572B0"/>
    <w:rsid w:val="00D57EDC"/>
    <w:rsid w:val="00D62E90"/>
    <w:rsid w:val="00D70874"/>
    <w:rsid w:val="00D75C61"/>
    <w:rsid w:val="00D76399"/>
    <w:rsid w:val="00D76BE5"/>
    <w:rsid w:val="00D8128F"/>
    <w:rsid w:val="00D82670"/>
    <w:rsid w:val="00D978C6"/>
    <w:rsid w:val="00DA67AD"/>
    <w:rsid w:val="00DB18CE"/>
    <w:rsid w:val="00DB5CED"/>
    <w:rsid w:val="00DC2815"/>
    <w:rsid w:val="00DD3674"/>
    <w:rsid w:val="00DE3EC0"/>
    <w:rsid w:val="00DE7BF3"/>
    <w:rsid w:val="00E11593"/>
    <w:rsid w:val="00E12B6B"/>
    <w:rsid w:val="00E130AB"/>
    <w:rsid w:val="00E170D4"/>
    <w:rsid w:val="00E212B4"/>
    <w:rsid w:val="00E438D9"/>
    <w:rsid w:val="00E5644E"/>
    <w:rsid w:val="00E66B4F"/>
    <w:rsid w:val="00E7260F"/>
    <w:rsid w:val="00E806EE"/>
    <w:rsid w:val="00E86049"/>
    <w:rsid w:val="00E96630"/>
    <w:rsid w:val="00E96891"/>
    <w:rsid w:val="00EB0EF8"/>
    <w:rsid w:val="00EB0FB9"/>
    <w:rsid w:val="00ED0CA9"/>
    <w:rsid w:val="00ED1741"/>
    <w:rsid w:val="00ED508B"/>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430F1"/>
    <w:rsid w:val="00F52936"/>
    <w:rsid w:val="00F52FF0"/>
    <w:rsid w:val="00F65B85"/>
    <w:rsid w:val="00F677CB"/>
    <w:rsid w:val="00F71571"/>
    <w:rsid w:val="00F72113"/>
    <w:rsid w:val="00F723A2"/>
    <w:rsid w:val="00F76CA4"/>
    <w:rsid w:val="00F808EA"/>
    <w:rsid w:val="00FA7DF3"/>
    <w:rsid w:val="00FC68B7"/>
    <w:rsid w:val="00FD09A6"/>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410B1"/>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styleId="Strong">
    <w:name w:val="Strong"/>
    <w:basedOn w:val="DefaultParagraphFont"/>
    <w:uiPriority w:val="22"/>
    <w:qFormat/>
    <w:rsid w:val="00DB5CED"/>
    <w:rPr>
      <w:b/>
      <w:bCs/>
    </w:rPr>
  </w:style>
  <w:style w:type="paragraph" w:styleId="Revision">
    <w:name w:val="Revision"/>
    <w:hidden/>
    <w:uiPriority w:val="99"/>
    <w:semiHidden/>
    <w:rsid w:val="00450D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483346233">
      <w:bodyDiv w:val="1"/>
      <w:marLeft w:val="0"/>
      <w:marRight w:val="0"/>
      <w:marTop w:val="0"/>
      <w:marBottom w:val="0"/>
      <w:divBdr>
        <w:top w:val="none" w:sz="0" w:space="0" w:color="auto"/>
        <w:left w:val="none" w:sz="0" w:space="0" w:color="auto"/>
        <w:bottom w:val="none" w:sz="0" w:space="0" w:color="auto"/>
        <w:right w:val="none" w:sz="0" w:space="0" w:color="auto"/>
      </w:divBdr>
      <w:divsChild>
        <w:div w:id="708842870">
          <w:marLeft w:val="0"/>
          <w:marRight w:val="0"/>
          <w:marTop w:val="0"/>
          <w:marBottom w:val="0"/>
          <w:divBdr>
            <w:top w:val="none" w:sz="0" w:space="0" w:color="auto"/>
            <w:left w:val="none" w:sz="0" w:space="0" w:color="auto"/>
            <w:bottom w:val="none" w:sz="0" w:space="0" w:color="auto"/>
            <w:right w:val="none" w:sz="0" w:space="0" w:color="auto"/>
          </w:divBdr>
          <w:divsChild>
            <w:div w:id="2122414176">
              <w:marLeft w:val="0"/>
              <w:marRight w:val="0"/>
              <w:marTop w:val="0"/>
              <w:marBottom w:val="0"/>
              <w:divBdr>
                <w:top w:val="none" w:sz="0" w:space="0" w:color="auto"/>
                <w:left w:val="none" w:sz="0" w:space="0" w:color="auto"/>
                <w:bottom w:val="none" w:sz="0" w:space="0" w:color="auto"/>
                <w:right w:val="none" w:sz="0" w:space="0" w:color="auto"/>
              </w:divBdr>
              <w:divsChild>
                <w:div w:id="1866626917">
                  <w:marLeft w:val="0"/>
                  <w:marRight w:val="0"/>
                  <w:marTop w:val="0"/>
                  <w:marBottom w:val="0"/>
                  <w:divBdr>
                    <w:top w:val="none" w:sz="0" w:space="0" w:color="auto"/>
                    <w:left w:val="none" w:sz="0" w:space="0" w:color="auto"/>
                    <w:bottom w:val="none" w:sz="0" w:space="0" w:color="auto"/>
                    <w:right w:val="none" w:sz="0" w:space="0" w:color="auto"/>
                  </w:divBdr>
                  <w:divsChild>
                    <w:div w:id="401946083">
                      <w:marLeft w:val="0"/>
                      <w:marRight w:val="0"/>
                      <w:marTop w:val="0"/>
                      <w:marBottom w:val="0"/>
                      <w:divBdr>
                        <w:top w:val="none" w:sz="0" w:space="0" w:color="auto"/>
                        <w:left w:val="none" w:sz="0" w:space="0" w:color="auto"/>
                        <w:bottom w:val="none" w:sz="0" w:space="0" w:color="auto"/>
                        <w:right w:val="none" w:sz="0" w:space="0" w:color="auto"/>
                      </w:divBdr>
                      <w:divsChild>
                        <w:div w:id="1168980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18%20Jul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5D087-E6EE-4C83-B298-CF58C60ED247}">
  <ds:schemaRefs>
    <ds:schemaRef ds:uri="http://schemas.openxmlformats.org/officeDocument/2006/bibliography"/>
  </ds:schemaRefs>
</ds:datastoreItem>
</file>

<file path=customXml/itemProps2.xml><?xml version="1.0" encoding="utf-8"?>
<ds:datastoreItem xmlns:ds="http://schemas.openxmlformats.org/officeDocument/2006/customXml" ds:itemID="{DF1EBA36-DFD1-4840-923C-160E6450306F}"/>
</file>

<file path=customXml/itemProps3.xml><?xml version="1.0" encoding="utf-8"?>
<ds:datastoreItem xmlns:ds="http://schemas.openxmlformats.org/officeDocument/2006/customXml" ds:itemID="{9AA3C3BD-9D19-4C9E-8389-E8CA78181245}"/>
</file>

<file path=customXml/itemProps4.xml><?xml version="1.0" encoding="utf-8"?>
<ds:datastoreItem xmlns:ds="http://schemas.openxmlformats.org/officeDocument/2006/customXml" ds:itemID="{5D5DC039-9021-4516-94E9-D7853FD99576}"/>
</file>

<file path=docProps/app.xml><?xml version="1.0" encoding="utf-8"?>
<Properties xmlns="http://schemas.openxmlformats.org/officeDocument/2006/extended-properties" xmlns:vt="http://schemas.openxmlformats.org/officeDocument/2006/docPropsVTypes">
  <Template>A_E.dotm</Template>
  <TotalTime>5</TotalTime>
  <Pages>6</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9</cp:revision>
  <cp:lastPrinted>2018-10-12T08:13:00Z</cp:lastPrinted>
  <dcterms:created xsi:type="dcterms:W3CDTF">2019-03-21T07:49:00Z</dcterms:created>
  <dcterms:modified xsi:type="dcterms:W3CDTF">2019-03-21T07:54:00Z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