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7936E2E1" w:rsidR="00A02BFB" w:rsidRPr="00435E0F" w:rsidRDefault="005512BA" w:rsidP="005512BA">
      <w:pPr>
        <w:pStyle w:val="HChG"/>
      </w:pPr>
      <w:r>
        <w:tab/>
      </w:r>
      <w:r>
        <w:tab/>
      </w:r>
      <w:r w:rsidRPr="00435E0F">
        <w:t xml:space="preserve">Tables for UN </w:t>
      </w:r>
      <w:r w:rsidR="00A02BFB" w:rsidRPr="00435E0F">
        <w:t xml:space="preserve">Compilation on </w:t>
      </w:r>
      <w:r w:rsidR="005C357E" w:rsidRPr="005C357E">
        <w:rPr>
          <w:lang w:val="fr-CH"/>
        </w:rPr>
        <w:t>Côte d’Ivoire</w:t>
      </w:r>
    </w:p>
    <w:p w14:paraId="1A765EE4" w14:textId="71C2B79C" w:rsidR="00A02BFB" w:rsidRPr="00A02BFB" w:rsidRDefault="005512BA" w:rsidP="005512BA">
      <w:pPr>
        <w:pStyle w:val="HChG"/>
      </w:pPr>
      <w:r w:rsidRPr="00435E0F">
        <w:tab/>
      </w:r>
      <w:r w:rsidR="00A02BFB" w:rsidRPr="00A02BFB">
        <w:t>I.</w:t>
      </w:r>
      <w:r w:rsidR="00A02BFB" w:rsidRPr="00A02BFB">
        <w:tab/>
      </w:r>
      <w:r w:rsidR="001D44CA" w:rsidRPr="001D44CA">
        <w:t>Scope of international obligations</w:t>
      </w:r>
      <w:r w:rsidR="005C357E" w:rsidRPr="005C357E">
        <w:rPr>
          <w:rStyle w:val="EndnoteReference"/>
          <w:b w:val="0"/>
        </w:rPr>
        <w:endnoteReference w:id="2"/>
      </w:r>
    </w:p>
    <w:p w14:paraId="4A231922" w14:textId="766D1BD6" w:rsidR="00A02BFB" w:rsidRPr="00A02BFB" w:rsidRDefault="00A02BFB" w:rsidP="005512BA">
      <w:pPr>
        <w:pStyle w:val="H1G"/>
      </w:pPr>
      <w:r w:rsidRPr="00A02BFB">
        <w:tab/>
      </w:r>
      <w:r>
        <w:t>A</w:t>
      </w:r>
      <w:r w:rsidRPr="00A02BFB">
        <w:t>.</w:t>
      </w:r>
      <w:r w:rsidRPr="00A02BFB">
        <w:tab/>
      </w:r>
      <w:bookmarkStart w:id="0" w:name="Table_Int_HR_Treaties"/>
      <w:r w:rsidR="001D44CA" w:rsidRPr="001D44CA">
        <w:t>International human rights treaties</w:t>
      </w:r>
      <w:bookmarkEnd w:id="0"/>
      <w:r w:rsidR="005C357E" w:rsidRPr="005C357E">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6EFB9263" w14:textId="77777777" w:rsidR="005C357E" w:rsidRPr="005C357E" w:rsidRDefault="005C357E" w:rsidP="005C357E">
            <w:pPr>
              <w:spacing w:before="40" w:after="120"/>
              <w:ind w:right="113"/>
            </w:pPr>
            <w:r w:rsidRPr="005C357E">
              <w:t>ICERD (1973)</w:t>
            </w:r>
          </w:p>
          <w:p w14:paraId="442BD501" w14:textId="77777777" w:rsidR="005C357E" w:rsidRPr="005C357E" w:rsidRDefault="005C357E" w:rsidP="005C357E">
            <w:pPr>
              <w:spacing w:before="40" w:after="120"/>
              <w:ind w:right="113"/>
            </w:pPr>
            <w:r w:rsidRPr="005C357E">
              <w:t>ICESCR (1992)</w:t>
            </w:r>
          </w:p>
          <w:p w14:paraId="609756B6" w14:textId="77777777" w:rsidR="005C357E" w:rsidRPr="005C357E" w:rsidRDefault="005C357E" w:rsidP="005C357E">
            <w:pPr>
              <w:spacing w:before="40" w:after="120"/>
              <w:ind w:right="113"/>
            </w:pPr>
            <w:r w:rsidRPr="005C357E">
              <w:t>ICCPR (1992)</w:t>
            </w:r>
          </w:p>
          <w:p w14:paraId="28E66BAB" w14:textId="77777777" w:rsidR="005C357E" w:rsidRPr="005C357E" w:rsidRDefault="005C357E" w:rsidP="005C357E">
            <w:pPr>
              <w:spacing w:before="40" w:after="120"/>
              <w:ind w:right="113"/>
            </w:pPr>
            <w:r w:rsidRPr="005C357E">
              <w:t>CEDAW (1995)</w:t>
            </w:r>
          </w:p>
          <w:p w14:paraId="2ABD5A03" w14:textId="77777777" w:rsidR="005C357E" w:rsidRPr="005C357E" w:rsidRDefault="005C357E" w:rsidP="005C357E">
            <w:pPr>
              <w:spacing w:before="40" w:after="120"/>
              <w:ind w:right="113"/>
            </w:pPr>
            <w:r w:rsidRPr="005C357E">
              <w:t>CAT (1995)</w:t>
            </w:r>
          </w:p>
          <w:p w14:paraId="3D32E53B" w14:textId="77777777" w:rsidR="005C357E" w:rsidRPr="005C357E" w:rsidRDefault="005C357E" w:rsidP="005C357E">
            <w:pPr>
              <w:spacing w:before="40" w:after="120"/>
              <w:ind w:right="113"/>
            </w:pPr>
            <w:r w:rsidRPr="005C357E">
              <w:t>CRC (1991)</w:t>
            </w:r>
          </w:p>
          <w:p w14:paraId="6490CE7D" w14:textId="77777777" w:rsidR="005C357E" w:rsidRPr="005C357E" w:rsidRDefault="005C357E" w:rsidP="005C357E">
            <w:pPr>
              <w:spacing w:before="40" w:after="120"/>
              <w:ind w:right="113"/>
            </w:pPr>
            <w:r w:rsidRPr="005C357E">
              <w:t>OP-CRC-AC (2012)</w:t>
            </w:r>
          </w:p>
          <w:p w14:paraId="224E8B3F" w14:textId="77777777" w:rsidR="005C357E" w:rsidRPr="005C357E" w:rsidRDefault="005C357E" w:rsidP="005C357E">
            <w:pPr>
              <w:spacing w:before="40" w:after="120"/>
              <w:ind w:right="113"/>
            </w:pPr>
            <w:r w:rsidRPr="005C357E">
              <w:t>OP-CRC-SC (2011)</w:t>
            </w:r>
          </w:p>
          <w:p w14:paraId="0D0E0089" w14:textId="3A40B0B3" w:rsidR="00F70F81" w:rsidRPr="00A02BFB" w:rsidRDefault="005C357E" w:rsidP="005C357E">
            <w:pPr>
              <w:spacing w:before="40" w:after="120"/>
              <w:ind w:right="113"/>
            </w:pPr>
            <w:r w:rsidRPr="005C357E">
              <w:t>CRPD (2014)</w:t>
            </w:r>
          </w:p>
        </w:tc>
        <w:tc>
          <w:tcPr>
            <w:tcW w:w="2409" w:type="dxa"/>
            <w:shd w:val="clear" w:color="auto" w:fill="auto"/>
          </w:tcPr>
          <w:p w14:paraId="6D3751F2" w14:textId="5B4C328D" w:rsidR="00A02BFB" w:rsidRPr="00A02BFB" w:rsidRDefault="00A02BFB" w:rsidP="002E5BE3">
            <w:pPr>
              <w:spacing w:before="40" w:after="120"/>
              <w:ind w:right="113"/>
            </w:pPr>
          </w:p>
        </w:tc>
        <w:tc>
          <w:tcPr>
            <w:tcW w:w="2410" w:type="dxa"/>
            <w:shd w:val="clear" w:color="auto" w:fill="auto"/>
          </w:tcPr>
          <w:p w14:paraId="4FF8D1D8" w14:textId="77777777" w:rsidR="005C357E" w:rsidRPr="005C357E" w:rsidRDefault="005C357E" w:rsidP="005C357E">
            <w:pPr>
              <w:spacing w:before="40" w:after="120"/>
              <w:ind w:right="113"/>
            </w:pPr>
            <w:r w:rsidRPr="005C357E">
              <w:t xml:space="preserve">ICCPR-OP 2 </w:t>
            </w:r>
          </w:p>
          <w:p w14:paraId="179721CA" w14:textId="77777777" w:rsidR="005C357E" w:rsidRPr="005C357E" w:rsidRDefault="005C357E" w:rsidP="005C357E">
            <w:pPr>
              <w:spacing w:before="40" w:after="120"/>
              <w:ind w:right="113"/>
            </w:pPr>
            <w:r w:rsidRPr="005C357E">
              <w:t>OP-CAT</w:t>
            </w:r>
          </w:p>
          <w:p w14:paraId="1BF7FF74" w14:textId="77777777" w:rsidR="005C357E" w:rsidRPr="005C357E" w:rsidRDefault="005C357E" w:rsidP="005C357E">
            <w:pPr>
              <w:spacing w:before="40" w:after="120"/>
              <w:ind w:right="113"/>
            </w:pPr>
            <w:r w:rsidRPr="005C357E">
              <w:t>ICRMW</w:t>
            </w:r>
          </w:p>
          <w:p w14:paraId="7E4FAA5F" w14:textId="140FBA0B" w:rsidR="00A02BFB" w:rsidRPr="00A02BFB" w:rsidRDefault="005C357E" w:rsidP="005C357E">
            <w:pPr>
              <w:spacing w:before="40" w:after="120"/>
              <w:ind w:right="113"/>
            </w:pPr>
            <w:r w:rsidRPr="005C357E">
              <w:t>ICPPED</w:t>
            </w:r>
          </w:p>
        </w:tc>
      </w:tr>
      <w:tr w:rsidR="00A02BFB" w:rsidRPr="00A02BFB" w14:paraId="50D3FDE1" w14:textId="77777777" w:rsidTr="0028001D">
        <w:tc>
          <w:tcPr>
            <w:tcW w:w="2410" w:type="dxa"/>
            <w:tcBorders>
              <w:bottom w:val="single" w:sz="12" w:space="0" w:color="auto"/>
            </w:tcBorders>
            <w:shd w:val="clear" w:color="auto" w:fill="auto"/>
          </w:tcPr>
          <w:p w14:paraId="4ECD6937" w14:textId="6057BE3D" w:rsidR="00A02BFB" w:rsidRPr="00A02BFB" w:rsidRDefault="00F70F81" w:rsidP="005C357E">
            <w:pPr>
              <w:spacing w:before="40" w:after="120"/>
              <w:ind w:right="113"/>
            </w:pPr>
            <w:r w:rsidRPr="00F70F81">
              <w:rPr>
                <w:i/>
              </w:rPr>
              <w:t xml:space="preserve">Complaints procedures, inquiries and </w:t>
            </w:r>
            <w:r w:rsidRPr="00F70F81">
              <w:rPr>
                <w:i/>
              </w:rPr>
              <w:br/>
              <w:t>urgent action</w:t>
            </w:r>
            <w:r w:rsidR="005C357E" w:rsidRPr="005C357E">
              <w:rPr>
                <w:rStyle w:val="EndnoteReference"/>
              </w:rPr>
              <w:endnoteReference w:id="4"/>
            </w:r>
          </w:p>
        </w:tc>
        <w:tc>
          <w:tcPr>
            <w:tcW w:w="2408" w:type="dxa"/>
            <w:tcBorders>
              <w:bottom w:val="single" w:sz="12" w:space="0" w:color="auto"/>
            </w:tcBorders>
            <w:shd w:val="clear" w:color="auto" w:fill="auto"/>
          </w:tcPr>
          <w:p w14:paraId="608CA0E7" w14:textId="77777777" w:rsidR="005C357E" w:rsidRPr="005C357E" w:rsidRDefault="005C357E" w:rsidP="005C357E">
            <w:pPr>
              <w:spacing w:before="40" w:after="120"/>
              <w:ind w:right="113"/>
            </w:pPr>
            <w:r w:rsidRPr="005C357E">
              <w:t>ICCPR-OP 1 (1997)</w:t>
            </w:r>
          </w:p>
          <w:p w14:paraId="0E059793" w14:textId="77777777" w:rsidR="005C357E" w:rsidRPr="005C357E" w:rsidRDefault="005C357E" w:rsidP="005C357E">
            <w:pPr>
              <w:spacing w:before="40" w:after="120"/>
              <w:ind w:right="113"/>
            </w:pPr>
            <w:r w:rsidRPr="005C357E">
              <w:t>OP-CEDAW, art. 8 (2012)</w:t>
            </w:r>
          </w:p>
          <w:p w14:paraId="07948F83" w14:textId="77777777" w:rsidR="005C357E" w:rsidRPr="005C357E" w:rsidRDefault="005C357E" w:rsidP="005C357E">
            <w:pPr>
              <w:spacing w:before="40" w:after="120"/>
              <w:ind w:right="113"/>
            </w:pPr>
            <w:r w:rsidRPr="005C357E">
              <w:t>CAT, art. 20 (1995)</w:t>
            </w:r>
          </w:p>
          <w:p w14:paraId="69525567" w14:textId="77777777" w:rsidR="005C357E" w:rsidRPr="005C357E" w:rsidRDefault="005C357E" w:rsidP="005C357E">
            <w:pPr>
              <w:spacing w:before="40" w:after="120"/>
              <w:ind w:right="113"/>
            </w:pPr>
            <w:r w:rsidRPr="005C357E">
              <w:t>OP-CRC-IC (signature, 2013)</w:t>
            </w:r>
          </w:p>
          <w:p w14:paraId="79F14986" w14:textId="16A32ED5" w:rsidR="00A02BFB" w:rsidRPr="00A02BFB" w:rsidRDefault="005C357E" w:rsidP="005C357E">
            <w:pPr>
              <w:spacing w:before="40" w:after="120"/>
              <w:ind w:right="113"/>
            </w:pPr>
            <w:r w:rsidRPr="005C357E">
              <w:t>OP-CRPD (signature, 2007)</w:t>
            </w:r>
          </w:p>
        </w:tc>
        <w:tc>
          <w:tcPr>
            <w:tcW w:w="2409" w:type="dxa"/>
            <w:tcBorders>
              <w:bottom w:val="single" w:sz="12" w:space="0" w:color="auto"/>
            </w:tcBorders>
            <w:shd w:val="clear" w:color="auto" w:fill="auto"/>
          </w:tcPr>
          <w:p w14:paraId="389E8D39" w14:textId="5AEE6CDA" w:rsidR="00A02BFB" w:rsidRPr="00A02BFB" w:rsidRDefault="00A02BFB" w:rsidP="0028001D">
            <w:pPr>
              <w:spacing w:before="40" w:after="120"/>
              <w:ind w:right="113"/>
            </w:pPr>
          </w:p>
        </w:tc>
        <w:tc>
          <w:tcPr>
            <w:tcW w:w="2410" w:type="dxa"/>
            <w:tcBorders>
              <w:bottom w:val="single" w:sz="12" w:space="0" w:color="auto"/>
            </w:tcBorders>
            <w:shd w:val="clear" w:color="auto" w:fill="auto"/>
          </w:tcPr>
          <w:p w14:paraId="1D1939B4" w14:textId="77777777" w:rsidR="005C357E" w:rsidRPr="005C357E" w:rsidRDefault="005C357E" w:rsidP="005C357E">
            <w:pPr>
              <w:spacing w:before="40" w:after="120"/>
              <w:ind w:right="113"/>
            </w:pPr>
            <w:r w:rsidRPr="005C357E">
              <w:t>ICERD, art. 14</w:t>
            </w:r>
          </w:p>
          <w:p w14:paraId="6BC775B8" w14:textId="77777777" w:rsidR="005C357E" w:rsidRPr="005C357E" w:rsidRDefault="005C357E" w:rsidP="005C357E">
            <w:pPr>
              <w:spacing w:before="40" w:after="120"/>
              <w:ind w:right="113"/>
            </w:pPr>
            <w:r w:rsidRPr="005C357E">
              <w:t>OP-ICESCR</w:t>
            </w:r>
          </w:p>
          <w:p w14:paraId="5DFC110C" w14:textId="77777777" w:rsidR="005C357E" w:rsidRPr="005C357E" w:rsidRDefault="005C357E" w:rsidP="005C357E">
            <w:pPr>
              <w:spacing w:before="40" w:after="120"/>
              <w:ind w:right="113"/>
            </w:pPr>
            <w:r w:rsidRPr="005C357E">
              <w:t>ICCPR, art. 41</w:t>
            </w:r>
          </w:p>
          <w:p w14:paraId="2A26E748" w14:textId="77777777" w:rsidR="005C357E" w:rsidRPr="005C357E" w:rsidRDefault="005C357E" w:rsidP="005C357E">
            <w:pPr>
              <w:spacing w:before="40" w:after="120"/>
              <w:ind w:right="113"/>
            </w:pPr>
            <w:r w:rsidRPr="005C357E">
              <w:t>CAT, arts. 21 and 22</w:t>
            </w:r>
          </w:p>
          <w:p w14:paraId="31837A8B" w14:textId="77777777" w:rsidR="005C357E" w:rsidRPr="005C357E" w:rsidRDefault="005C357E" w:rsidP="005C357E">
            <w:pPr>
              <w:spacing w:before="40" w:after="120"/>
              <w:ind w:right="113"/>
            </w:pPr>
            <w:r w:rsidRPr="005C357E">
              <w:t>OP-CRC-IC (signature, 2013)</w:t>
            </w:r>
          </w:p>
          <w:p w14:paraId="1C00E19E" w14:textId="77777777" w:rsidR="005C357E" w:rsidRPr="005C357E" w:rsidRDefault="005C357E" w:rsidP="005C357E">
            <w:pPr>
              <w:spacing w:before="40" w:after="120"/>
              <w:ind w:right="113"/>
            </w:pPr>
            <w:r w:rsidRPr="005C357E">
              <w:t>ICRMW</w:t>
            </w:r>
          </w:p>
          <w:p w14:paraId="68DC29EF" w14:textId="77777777" w:rsidR="005C357E" w:rsidRPr="005C357E" w:rsidRDefault="005C357E" w:rsidP="005C357E">
            <w:pPr>
              <w:spacing w:before="40" w:after="120"/>
              <w:ind w:right="113"/>
            </w:pPr>
            <w:r w:rsidRPr="005C357E">
              <w:t>OP-CRPD (signature, 2007)</w:t>
            </w:r>
          </w:p>
          <w:p w14:paraId="359C862B" w14:textId="6141B739" w:rsidR="00A02BFB" w:rsidRPr="00A02BFB" w:rsidRDefault="005C357E" w:rsidP="005C357E">
            <w:pPr>
              <w:spacing w:before="40" w:after="120"/>
              <w:ind w:right="113"/>
            </w:pPr>
            <w:r w:rsidRPr="005C357E">
              <w:t>ICPPED</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44A076DE" w:rsidR="00517888" w:rsidRPr="00517888" w:rsidRDefault="005C357E" w:rsidP="0028001D">
            <w:pPr>
              <w:spacing w:before="40" w:after="120"/>
              <w:ind w:right="113"/>
            </w:pPr>
            <w:r w:rsidRPr="005C357E">
              <w:t>OP-CRC-AC (Declaration, art. 3.2, minimum age of recruitment at 18 years, 2012)</w:t>
            </w:r>
          </w:p>
        </w:tc>
        <w:tc>
          <w:tcPr>
            <w:tcW w:w="2409" w:type="dxa"/>
            <w:tcBorders>
              <w:bottom w:val="single" w:sz="12" w:space="0" w:color="auto"/>
            </w:tcBorders>
            <w:shd w:val="clear" w:color="auto" w:fill="auto"/>
          </w:tcPr>
          <w:p w14:paraId="1332A2FA" w14:textId="0B44AD62" w:rsidR="00517888" w:rsidRDefault="008C3BD2" w:rsidP="0028001D">
            <w:pPr>
              <w:spacing w:before="40" w:after="120"/>
              <w:ind w:right="113"/>
            </w:pPr>
            <w:r>
              <w:t>--</w:t>
            </w:r>
          </w:p>
        </w:tc>
        <w:tc>
          <w:tcPr>
            <w:tcW w:w="2410" w:type="dxa"/>
            <w:tcBorders>
              <w:bottom w:val="single" w:sz="12" w:space="0" w:color="auto"/>
            </w:tcBorders>
            <w:shd w:val="clear" w:color="auto" w:fill="auto"/>
          </w:tcPr>
          <w:p w14:paraId="18A309B2" w14:textId="5F846C73" w:rsidR="00517888" w:rsidRPr="00517888" w:rsidRDefault="005C357E" w:rsidP="0028001D">
            <w:pPr>
              <w:spacing w:before="40" w:after="120"/>
              <w:ind w:right="113"/>
            </w:pPr>
            <w:r w:rsidRPr="005C357E">
              <w:t>OP-CRC-AC (Declaration, art. 3.2, minimum age of recruitment at 18 years)</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9F7981">
        <w:trPr>
          <w:trHeight w:val="50"/>
        </w:trPr>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lastRenderedPageBreak/>
              <w:t>Ratification, accession or succession</w:t>
            </w:r>
          </w:p>
        </w:tc>
        <w:tc>
          <w:tcPr>
            <w:tcW w:w="2409" w:type="dxa"/>
            <w:shd w:val="clear" w:color="auto" w:fill="auto"/>
          </w:tcPr>
          <w:p w14:paraId="5167609C" w14:textId="17FC7F6B" w:rsidR="00A02BFB" w:rsidRPr="0028001D" w:rsidRDefault="005C357E" w:rsidP="0028001D">
            <w:pPr>
              <w:spacing w:before="40" w:after="120"/>
              <w:ind w:right="113"/>
              <w:rPr>
                <w:highlight w:val="yellow"/>
              </w:rPr>
            </w:pPr>
            <w:r w:rsidRPr="005C357E">
              <w:t>Convention on the Prevention and Punishment of the Crime of Genocide</w:t>
            </w:r>
          </w:p>
        </w:tc>
        <w:tc>
          <w:tcPr>
            <w:tcW w:w="2409" w:type="dxa"/>
            <w:shd w:val="clear" w:color="auto" w:fill="auto"/>
          </w:tcPr>
          <w:p w14:paraId="05F21040" w14:textId="5FC5676F" w:rsidR="00A02BFB" w:rsidRPr="00A02BFB" w:rsidRDefault="00A02BFB" w:rsidP="0028001D">
            <w:pPr>
              <w:spacing w:before="40" w:after="120"/>
              <w:ind w:right="113"/>
            </w:pPr>
          </w:p>
        </w:tc>
        <w:tc>
          <w:tcPr>
            <w:tcW w:w="2410" w:type="dxa"/>
            <w:shd w:val="clear" w:color="auto" w:fill="auto"/>
          </w:tcPr>
          <w:p w14:paraId="326616FB" w14:textId="6872A47D" w:rsidR="00A02BFB" w:rsidRPr="00A02BFB" w:rsidRDefault="005C357E" w:rsidP="0028001D">
            <w:pPr>
              <w:spacing w:before="40" w:after="120"/>
              <w:ind w:right="113"/>
            </w:pPr>
            <w:r w:rsidRPr="005C357E">
              <w:t>Convention on the Prevention and Punishment of the Crime of Genocide</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51B5AEE5" w:rsidR="00A02BFB" w:rsidRPr="00B84EF0" w:rsidRDefault="005C357E" w:rsidP="0028001D">
            <w:pPr>
              <w:spacing w:before="40" w:after="120"/>
              <w:ind w:right="113"/>
            </w:pPr>
            <w:r w:rsidRPr="005C357E">
              <w:t>Geneva Conventions of 12 August 1949 and Additional Protocols thereto</w:t>
            </w:r>
            <w:r w:rsidRPr="005C357E">
              <w:rPr>
                <w:rStyle w:val="EndnoteReference"/>
              </w:rPr>
              <w:endnoteReference w:id="5"/>
            </w:r>
          </w:p>
        </w:tc>
        <w:tc>
          <w:tcPr>
            <w:tcW w:w="2409" w:type="dxa"/>
            <w:shd w:val="clear" w:color="auto" w:fill="auto"/>
          </w:tcPr>
          <w:p w14:paraId="2C348CD7" w14:textId="22085095" w:rsidR="00A02BFB" w:rsidRPr="00B84EF0" w:rsidRDefault="00A02BFB" w:rsidP="0028001D">
            <w:pPr>
              <w:spacing w:before="40" w:after="120"/>
              <w:ind w:right="113"/>
            </w:pPr>
          </w:p>
        </w:tc>
        <w:tc>
          <w:tcPr>
            <w:tcW w:w="2410" w:type="dxa"/>
            <w:shd w:val="clear" w:color="auto" w:fill="auto"/>
          </w:tcPr>
          <w:p w14:paraId="770BD01F" w14:textId="0F1711BA" w:rsidR="00A02BFB" w:rsidRPr="00A02BFB" w:rsidRDefault="005C357E" w:rsidP="0028001D">
            <w:pPr>
              <w:spacing w:before="40" w:after="120"/>
              <w:ind w:right="113"/>
            </w:pPr>
            <w:r w:rsidRPr="005C357E">
              <w:t>Geneva Conventions of 12 August 1949 and Additional Protocols thereto</w:t>
            </w:r>
            <w:r w:rsidRPr="005C357E">
              <w:rPr>
                <w:rStyle w:val="EndnoteReference"/>
              </w:rPr>
              <w:endnoteReference w:id="6"/>
            </w:r>
          </w:p>
        </w:tc>
      </w:tr>
      <w:tr w:rsidR="00C32D5E" w:rsidRPr="00A02BFB" w14:paraId="44E17628" w14:textId="77777777" w:rsidTr="0028001D">
        <w:tc>
          <w:tcPr>
            <w:tcW w:w="2409" w:type="dxa"/>
            <w:shd w:val="clear" w:color="auto" w:fill="auto"/>
          </w:tcPr>
          <w:p w14:paraId="6F1676F9" w14:textId="77777777" w:rsidR="00C32D5E" w:rsidRPr="00A02BFB" w:rsidRDefault="00C32D5E" w:rsidP="0028001D">
            <w:pPr>
              <w:spacing w:before="40" w:after="120"/>
              <w:ind w:right="113"/>
            </w:pPr>
          </w:p>
        </w:tc>
        <w:tc>
          <w:tcPr>
            <w:tcW w:w="2409" w:type="dxa"/>
            <w:shd w:val="clear" w:color="auto" w:fill="auto"/>
          </w:tcPr>
          <w:p w14:paraId="4BDF30AF" w14:textId="43EEC902" w:rsidR="00C32D5E" w:rsidRPr="00B07B0C" w:rsidRDefault="005C357E" w:rsidP="0028001D">
            <w:pPr>
              <w:spacing w:before="40" w:after="120"/>
              <w:ind w:right="113"/>
            </w:pPr>
            <w:r w:rsidRPr="005C357E">
              <w:t>Rome Statute of the International Criminal Court</w:t>
            </w:r>
          </w:p>
        </w:tc>
        <w:tc>
          <w:tcPr>
            <w:tcW w:w="2409" w:type="dxa"/>
            <w:shd w:val="clear" w:color="auto" w:fill="auto"/>
          </w:tcPr>
          <w:p w14:paraId="4C5B77B9" w14:textId="38C46B31" w:rsidR="00C32D5E" w:rsidRDefault="00C32D5E" w:rsidP="0028001D">
            <w:pPr>
              <w:spacing w:before="40" w:after="120"/>
              <w:ind w:right="113"/>
            </w:pPr>
          </w:p>
        </w:tc>
        <w:tc>
          <w:tcPr>
            <w:tcW w:w="2410" w:type="dxa"/>
            <w:shd w:val="clear" w:color="auto" w:fill="auto"/>
          </w:tcPr>
          <w:p w14:paraId="6C0CDF5A" w14:textId="7D90C729" w:rsidR="00C32D5E" w:rsidRPr="00C32D5E" w:rsidRDefault="005C357E" w:rsidP="0028001D">
            <w:pPr>
              <w:spacing w:before="40" w:after="120"/>
              <w:ind w:right="113"/>
            </w:pPr>
            <w:r w:rsidRPr="005C357E">
              <w:t>Rome Statute of the International Criminal Court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3D268069" w:rsidR="00A02BFB" w:rsidRPr="00B07B0C" w:rsidRDefault="005C357E" w:rsidP="0028001D">
            <w:pPr>
              <w:spacing w:before="40" w:after="120"/>
              <w:ind w:right="113"/>
            </w:pPr>
            <w:r w:rsidRPr="005C357E">
              <w:t>Conventions on refugees and stateless persons</w:t>
            </w:r>
            <w:r w:rsidRPr="005C357E">
              <w:rPr>
                <w:rStyle w:val="EndnoteReference"/>
              </w:rPr>
              <w:endnoteReference w:id="7"/>
            </w:r>
          </w:p>
        </w:tc>
        <w:tc>
          <w:tcPr>
            <w:tcW w:w="2409" w:type="dxa"/>
            <w:shd w:val="clear" w:color="auto" w:fill="auto"/>
          </w:tcPr>
          <w:p w14:paraId="36FF1A8F" w14:textId="43731725" w:rsidR="00A02BFB" w:rsidRPr="00A02BFB" w:rsidRDefault="00A02BFB" w:rsidP="0028001D">
            <w:pPr>
              <w:spacing w:before="40" w:after="120"/>
              <w:ind w:right="113"/>
            </w:pPr>
          </w:p>
        </w:tc>
        <w:tc>
          <w:tcPr>
            <w:tcW w:w="2410" w:type="dxa"/>
            <w:shd w:val="clear" w:color="auto" w:fill="auto"/>
          </w:tcPr>
          <w:p w14:paraId="73AAB105" w14:textId="607E5F2A" w:rsidR="00A02BFB" w:rsidRPr="00A02BFB" w:rsidRDefault="005C357E" w:rsidP="0028001D">
            <w:pPr>
              <w:spacing w:before="40" w:after="120"/>
              <w:ind w:right="113"/>
            </w:pPr>
            <w:r w:rsidRPr="005C357E">
              <w:t>Conventions on refugees and stateless persons</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522657EE" w:rsidR="00A02BFB" w:rsidRPr="00B07B0C" w:rsidRDefault="005C357E" w:rsidP="0028001D">
            <w:pPr>
              <w:spacing w:before="40" w:after="120"/>
              <w:ind w:right="113"/>
            </w:pPr>
            <w:r w:rsidRPr="005C357E">
              <w:t>Palermo Protocol</w:t>
            </w:r>
            <w:r w:rsidRPr="005C357E">
              <w:rPr>
                <w:rStyle w:val="EndnoteReference"/>
              </w:rPr>
              <w:endnoteReference w:id="8"/>
            </w:r>
          </w:p>
        </w:tc>
        <w:tc>
          <w:tcPr>
            <w:tcW w:w="2409" w:type="dxa"/>
            <w:shd w:val="clear" w:color="auto" w:fill="auto"/>
          </w:tcPr>
          <w:p w14:paraId="347D1E34" w14:textId="53735BDB" w:rsidR="00A02BFB" w:rsidRPr="00A02BFB" w:rsidRDefault="00A02BFB" w:rsidP="0028001D">
            <w:pPr>
              <w:spacing w:before="40" w:after="120"/>
              <w:ind w:right="113"/>
            </w:pPr>
          </w:p>
        </w:tc>
        <w:tc>
          <w:tcPr>
            <w:tcW w:w="2410" w:type="dxa"/>
            <w:shd w:val="clear" w:color="auto" w:fill="auto"/>
          </w:tcPr>
          <w:p w14:paraId="3EFC730D" w14:textId="0727CF03" w:rsidR="00A02BFB" w:rsidRPr="00A02BFB" w:rsidRDefault="005C357E" w:rsidP="0028001D">
            <w:pPr>
              <w:spacing w:before="40" w:after="120"/>
              <w:ind w:right="113"/>
            </w:pPr>
            <w:r w:rsidRPr="005C357E">
              <w:t>Palermo Protocol</w:t>
            </w:r>
            <w:r w:rsidRPr="005C357E">
              <w:rPr>
                <w:rStyle w:val="EndnoteReference"/>
              </w:rPr>
              <w:endnoteReference w:id="9"/>
            </w:r>
          </w:p>
        </w:tc>
      </w:tr>
      <w:tr w:rsidR="00B34871" w:rsidRPr="00A02BFB" w14:paraId="4E298BBC" w14:textId="77777777" w:rsidTr="002E5BE3">
        <w:tc>
          <w:tcPr>
            <w:tcW w:w="2409" w:type="dxa"/>
            <w:shd w:val="clear" w:color="auto" w:fill="auto"/>
          </w:tcPr>
          <w:p w14:paraId="7810DAB5" w14:textId="77777777" w:rsidR="00B34871" w:rsidRPr="00A02BFB" w:rsidRDefault="00CF78FC" w:rsidP="0028001D">
            <w:pPr>
              <w:spacing w:before="40" w:after="120"/>
              <w:ind w:right="113"/>
            </w:pPr>
          </w:p>
        </w:tc>
        <w:tc>
          <w:tcPr>
            <w:tcW w:w="2409" w:type="dxa"/>
            <w:shd w:val="clear" w:color="auto" w:fill="auto"/>
          </w:tcPr>
          <w:p w14:paraId="39A3539B" w14:textId="4D13FD74" w:rsidR="00B34871" w:rsidRPr="007642AD" w:rsidRDefault="00CF78FC" w:rsidP="0028001D">
            <w:pPr>
              <w:spacing w:before="40" w:after="120"/>
              <w:ind w:right="113"/>
              <w:rPr>
                <w:lang w:val="es-ES"/>
              </w:rPr>
            </w:pPr>
          </w:p>
        </w:tc>
        <w:tc>
          <w:tcPr>
            <w:tcW w:w="2409" w:type="dxa"/>
            <w:shd w:val="clear" w:color="auto" w:fill="auto"/>
          </w:tcPr>
          <w:p w14:paraId="49CB32E8" w14:textId="650850C1" w:rsidR="00B34871" w:rsidRDefault="00CF78FC" w:rsidP="0028001D">
            <w:pPr>
              <w:spacing w:before="40" w:after="120"/>
              <w:ind w:right="113"/>
            </w:pPr>
          </w:p>
        </w:tc>
        <w:tc>
          <w:tcPr>
            <w:tcW w:w="2410" w:type="dxa"/>
            <w:shd w:val="clear" w:color="auto" w:fill="auto"/>
          </w:tcPr>
          <w:p w14:paraId="136CC0B5" w14:textId="5A6C63E4" w:rsidR="00B34871" w:rsidRDefault="005C357E" w:rsidP="0028001D">
            <w:pPr>
              <w:spacing w:before="40" w:after="120"/>
              <w:ind w:right="113"/>
            </w:pPr>
            <w:r>
              <w:t>ILO fundamental Conventions</w:t>
            </w:r>
            <w:r w:rsidRPr="005C357E">
              <w:rPr>
                <w:rStyle w:val="EndnoteReference"/>
              </w:rPr>
              <w:endnoteReference w:id="10"/>
            </w:r>
          </w:p>
        </w:tc>
      </w:tr>
      <w:tr w:rsidR="00B07B0C" w:rsidRPr="00A02BFB" w14:paraId="2F70342D" w14:textId="77777777" w:rsidTr="002E5BE3">
        <w:tc>
          <w:tcPr>
            <w:tcW w:w="2409" w:type="dxa"/>
            <w:shd w:val="clear" w:color="auto" w:fill="auto"/>
          </w:tcPr>
          <w:p w14:paraId="4C01E5DB" w14:textId="77777777" w:rsidR="00B07B0C" w:rsidRPr="00A02BFB" w:rsidRDefault="00B07B0C" w:rsidP="0028001D">
            <w:pPr>
              <w:spacing w:before="40" w:after="120"/>
              <w:ind w:right="113"/>
            </w:pPr>
          </w:p>
        </w:tc>
        <w:tc>
          <w:tcPr>
            <w:tcW w:w="2409" w:type="dxa"/>
            <w:shd w:val="clear" w:color="auto" w:fill="auto"/>
          </w:tcPr>
          <w:p w14:paraId="7FDBD487" w14:textId="2FE1632C" w:rsidR="00B07B0C" w:rsidRPr="007642AD" w:rsidRDefault="005C357E" w:rsidP="0028001D">
            <w:pPr>
              <w:spacing w:before="40" w:after="120"/>
              <w:ind w:right="113"/>
              <w:rPr>
                <w:lang w:val="es-ES"/>
              </w:rPr>
            </w:pPr>
            <w:r w:rsidRPr="005C357E">
              <w:t>ILO fundamental Conventions</w:t>
            </w:r>
            <w:r w:rsidRPr="005C357E">
              <w:rPr>
                <w:rStyle w:val="EndnoteReference"/>
              </w:rPr>
              <w:endnoteReference w:id="11"/>
            </w:r>
          </w:p>
        </w:tc>
        <w:tc>
          <w:tcPr>
            <w:tcW w:w="2409" w:type="dxa"/>
            <w:shd w:val="clear" w:color="auto" w:fill="auto"/>
          </w:tcPr>
          <w:p w14:paraId="2F75344F" w14:textId="1CF73706" w:rsidR="00B07B0C" w:rsidRDefault="00B07B0C" w:rsidP="0028001D">
            <w:pPr>
              <w:spacing w:before="40" w:after="120"/>
              <w:ind w:right="113"/>
            </w:pPr>
          </w:p>
        </w:tc>
        <w:tc>
          <w:tcPr>
            <w:tcW w:w="2410" w:type="dxa"/>
            <w:shd w:val="clear" w:color="auto" w:fill="auto"/>
          </w:tcPr>
          <w:p w14:paraId="3E647884" w14:textId="3FB7DD96" w:rsidR="00B07B0C" w:rsidRDefault="005C357E" w:rsidP="0028001D">
            <w:pPr>
              <w:spacing w:before="40" w:after="120"/>
              <w:ind w:right="113"/>
            </w:pPr>
            <w:r w:rsidRPr="005C357E">
              <w:t>Palermo Protocol</w:t>
            </w:r>
            <w:r w:rsidRPr="005C357E">
              <w:rPr>
                <w:rStyle w:val="EndnoteReference"/>
              </w:rPr>
              <w:endnoteReference w:id="12"/>
            </w:r>
          </w:p>
        </w:tc>
      </w:tr>
      <w:tr w:rsidR="002E5BE3" w:rsidRPr="00A02BFB" w14:paraId="535F25A5" w14:textId="77777777" w:rsidTr="005C357E">
        <w:tc>
          <w:tcPr>
            <w:tcW w:w="2409" w:type="dxa"/>
            <w:shd w:val="clear" w:color="auto" w:fill="auto"/>
          </w:tcPr>
          <w:p w14:paraId="01F981BD" w14:textId="77777777" w:rsidR="002E5BE3" w:rsidRPr="00A02BFB" w:rsidRDefault="002E5BE3" w:rsidP="0028001D">
            <w:pPr>
              <w:spacing w:before="40" w:after="120"/>
              <w:ind w:right="113"/>
            </w:pPr>
          </w:p>
        </w:tc>
        <w:tc>
          <w:tcPr>
            <w:tcW w:w="2409" w:type="dxa"/>
            <w:shd w:val="clear" w:color="auto" w:fill="auto"/>
          </w:tcPr>
          <w:p w14:paraId="5BF2CF34" w14:textId="7DD1A72D" w:rsidR="002E5BE3" w:rsidRPr="007642AD" w:rsidRDefault="002E5BE3" w:rsidP="0028001D">
            <w:pPr>
              <w:spacing w:before="40" w:after="120"/>
              <w:ind w:right="113"/>
              <w:rPr>
                <w:lang w:val="es-ES"/>
              </w:rPr>
            </w:pPr>
          </w:p>
        </w:tc>
        <w:tc>
          <w:tcPr>
            <w:tcW w:w="2409" w:type="dxa"/>
            <w:shd w:val="clear" w:color="auto" w:fill="auto"/>
          </w:tcPr>
          <w:p w14:paraId="0D03E9CB" w14:textId="28298535" w:rsidR="002E5BE3" w:rsidRDefault="002E5BE3" w:rsidP="0028001D">
            <w:pPr>
              <w:spacing w:before="40" w:after="120"/>
              <w:ind w:right="113"/>
            </w:pPr>
          </w:p>
        </w:tc>
        <w:tc>
          <w:tcPr>
            <w:tcW w:w="2410" w:type="dxa"/>
            <w:shd w:val="clear" w:color="auto" w:fill="auto"/>
          </w:tcPr>
          <w:p w14:paraId="6A2CCA70" w14:textId="377E76A0" w:rsidR="002E5BE3" w:rsidRDefault="005C357E" w:rsidP="0028001D">
            <w:pPr>
              <w:spacing w:before="40" w:after="120"/>
              <w:ind w:right="113"/>
            </w:pPr>
            <w:r w:rsidRPr="005C357E">
              <w:t>ILO fundamental Conventions</w:t>
            </w:r>
            <w:r w:rsidRPr="005C357E">
              <w:rPr>
                <w:rStyle w:val="EndnoteReference"/>
              </w:rPr>
              <w:endnoteReference w:id="13"/>
            </w:r>
          </w:p>
        </w:tc>
      </w:tr>
      <w:tr w:rsidR="005C357E" w:rsidRPr="00A02BFB" w14:paraId="49E68DA2" w14:textId="77777777" w:rsidTr="00B65CCC">
        <w:tc>
          <w:tcPr>
            <w:tcW w:w="2409" w:type="dxa"/>
            <w:tcBorders>
              <w:bottom w:val="single" w:sz="12" w:space="0" w:color="auto"/>
            </w:tcBorders>
            <w:shd w:val="clear" w:color="auto" w:fill="auto"/>
          </w:tcPr>
          <w:p w14:paraId="2DAB9717" w14:textId="77777777" w:rsidR="005C357E" w:rsidRPr="00A02BFB" w:rsidRDefault="005C357E" w:rsidP="0028001D">
            <w:pPr>
              <w:spacing w:before="40" w:after="120"/>
              <w:ind w:right="113"/>
            </w:pPr>
          </w:p>
        </w:tc>
        <w:tc>
          <w:tcPr>
            <w:tcW w:w="2409" w:type="dxa"/>
            <w:tcBorders>
              <w:bottom w:val="single" w:sz="12" w:space="0" w:color="auto"/>
            </w:tcBorders>
            <w:shd w:val="clear" w:color="auto" w:fill="auto"/>
          </w:tcPr>
          <w:p w14:paraId="2AD027CC" w14:textId="288AC731" w:rsidR="005C357E" w:rsidRPr="007642AD" w:rsidRDefault="005C357E" w:rsidP="0028001D">
            <w:pPr>
              <w:spacing w:before="40" w:after="120"/>
              <w:ind w:right="113"/>
              <w:rPr>
                <w:lang w:val="es-ES"/>
              </w:rPr>
            </w:pPr>
            <w:r w:rsidRPr="005C357E">
              <w:t>Convention against Discrimination in Education</w:t>
            </w:r>
          </w:p>
        </w:tc>
        <w:tc>
          <w:tcPr>
            <w:tcW w:w="2409" w:type="dxa"/>
            <w:tcBorders>
              <w:bottom w:val="single" w:sz="12" w:space="0" w:color="auto"/>
            </w:tcBorders>
            <w:shd w:val="clear" w:color="auto" w:fill="auto"/>
          </w:tcPr>
          <w:p w14:paraId="0E9390CF" w14:textId="77777777" w:rsidR="005C357E" w:rsidRDefault="005C357E" w:rsidP="0028001D">
            <w:pPr>
              <w:spacing w:before="40" w:after="120"/>
              <w:ind w:right="113"/>
            </w:pPr>
          </w:p>
        </w:tc>
        <w:tc>
          <w:tcPr>
            <w:tcW w:w="2410" w:type="dxa"/>
            <w:tcBorders>
              <w:bottom w:val="single" w:sz="12" w:space="0" w:color="auto"/>
            </w:tcBorders>
            <w:shd w:val="clear" w:color="auto" w:fill="auto"/>
          </w:tcPr>
          <w:p w14:paraId="4E27048E" w14:textId="0867926D" w:rsidR="005C357E" w:rsidRDefault="005C357E" w:rsidP="0028001D">
            <w:pPr>
              <w:spacing w:before="40" w:after="120"/>
              <w:ind w:right="113"/>
            </w:pPr>
            <w:r w:rsidRPr="005C357E">
              <w:t>Convention against Discrimination in Education</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59570275"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C256A5" w:rsidRPr="00C256A5">
        <w:t>Cooperation with treaty bodies</w:t>
      </w:r>
      <w:r w:rsidR="005C357E" w:rsidRPr="005C357E">
        <w:rPr>
          <w:rStyle w:val="EndnoteReference"/>
          <w:b w:val="0"/>
        </w:rPr>
        <w:endnoteReference w:id="14"/>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8EA80D1" w:rsidR="00A02BFB" w:rsidRPr="00A02BFB" w:rsidRDefault="00B86F00" w:rsidP="0028001D">
            <w:pPr>
              <w:spacing w:before="40" w:after="120"/>
              <w:ind w:right="113"/>
            </w:pPr>
            <w:r>
              <w:t>CERD</w:t>
            </w:r>
          </w:p>
        </w:tc>
        <w:tc>
          <w:tcPr>
            <w:tcW w:w="1928" w:type="dxa"/>
            <w:shd w:val="clear" w:color="auto" w:fill="auto"/>
          </w:tcPr>
          <w:p w14:paraId="56001678" w14:textId="3C2DE8A7" w:rsidR="00A02BFB" w:rsidRPr="00A02BFB" w:rsidRDefault="00B86F00" w:rsidP="0028001D">
            <w:pPr>
              <w:spacing w:before="40" w:after="120"/>
              <w:ind w:right="113"/>
            </w:pPr>
            <w:r>
              <w:t>--</w:t>
            </w:r>
          </w:p>
        </w:tc>
        <w:tc>
          <w:tcPr>
            <w:tcW w:w="1927" w:type="dxa"/>
            <w:shd w:val="clear" w:color="auto" w:fill="auto"/>
          </w:tcPr>
          <w:p w14:paraId="5C6AEB1C" w14:textId="3488DCEF" w:rsidR="00A02BFB" w:rsidRPr="00A02BFB" w:rsidRDefault="00B86F00" w:rsidP="0028001D">
            <w:pPr>
              <w:spacing w:before="40" w:after="120"/>
              <w:ind w:right="113"/>
            </w:pPr>
            <w:r>
              <w:t>--</w:t>
            </w:r>
          </w:p>
        </w:tc>
        <w:tc>
          <w:tcPr>
            <w:tcW w:w="1927" w:type="dxa"/>
            <w:shd w:val="clear" w:color="auto" w:fill="auto"/>
          </w:tcPr>
          <w:p w14:paraId="0CCA7222" w14:textId="50CC314A" w:rsidR="00A02BFB" w:rsidRPr="00A02BFB" w:rsidRDefault="00B86F00" w:rsidP="0028001D">
            <w:pPr>
              <w:spacing w:before="40" w:after="120"/>
              <w:ind w:right="113"/>
            </w:pPr>
            <w:r>
              <w:t>--</w:t>
            </w:r>
          </w:p>
        </w:tc>
        <w:tc>
          <w:tcPr>
            <w:tcW w:w="1927" w:type="dxa"/>
            <w:shd w:val="clear" w:color="auto" w:fill="auto"/>
          </w:tcPr>
          <w:p w14:paraId="4D89377A" w14:textId="2EA4AB6A" w:rsidR="00A02BFB" w:rsidRPr="00A02BFB" w:rsidRDefault="00B86F00" w:rsidP="0028001D">
            <w:pPr>
              <w:spacing w:before="40" w:after="120"/>
              <w:ind w:right="113"/>
            </w:pPr>
            <w:r w:rsidRPr="00B86F00">
              <w:t>Fifteenth to seventeenth reports overdue since 2006</w:t>
            </w:r>
          </w:p>
        </w:tc>
      </w:tr>
      <w:tr w:rsidR="00FD242A" w:rsidRPr="00A02BFB" w14:paraId="5F26E01A" w14:textId="77777777" w:rsidTr="0028001D">
        <w:tc>
          <w:tcPr>
            <w:tcW w:w="1928" w:type="dxa"/>
            <w:shd w:val="clear" w:color="auto" w:fill="auto"/>
          </w:tcPr>
          <w:p w14:paraId="4A866DEC" w14:textId="1088A9F4" w:rsidR="00A02BFB" w:rsidRPr="00A02BFB" w:rsidRDefault="00B86F00" w:rsidP="0028001D">
            <w:pPr>
              <w:spacing w:before="40" w:after="120"/>
              <w:ind w:right="113"/>
            </w:pPr>
            <w:r>
              <w:t>CESCR</w:t>
            </w:r>
          </w:p>
        </w:tc>
        <w:tc>
          <w:tcPr>
            <w:tcW w:w="1928" w:type="dxa"/>
            <w:shd w:val="clear" w:color="auto" w:fill="auto"/>
          </w:tcPr>
          <w:p w14:paraId="2233CD34" w14:textId="7B133EA6" w:rsidR="00A02BFB" w:rsidRPr="00A02BFB" w:rsidRDefault="00B86F00" w:rsidP="0028001D">
            <w:pPr>
              <w:spacing w:before="40" w:after="120"/>
              <w:ind w:right="113"/>
            </w:pPr>
            <w:r>
              <w:t>--</w:t>
            </w:r>
          </w:p>
        </w:tc>
        <w:tc>
          <w:tcPr>
            <w:tcW w:w="1927" w:type="dxa"/>
            <w:shd w:val="clear" w:color="auto" w:fill="auto"/>
          </w:tcPr>
          <w:p w14:paraId="38540EE5" w14:textId="5E3A9C8D" w:rsidR="00A02BFB" w:rsidRPr="00A02BFB" w:rsidRDefault="00B86F00" w:rsidP="0028001D">
            <w:pPr>
              <w:spacing w:before="40" w:after="120"/>
              <w:ind w:right="113"/>
            </w:pPr>
            <w:r>
              <w:t>--</w:t>
            </w:r>
          </w:p>
        </w:tc>
        <w:tc>
          <w:tcPr>
            <w:tcW w:w="1927" w:type="dxa"/>
            <w:shd w:val="clear" w:color="auto" w:fill="auto"/>
          </w:tcPr>
          <w:p w14:paraId="0BCC3A37" w14:textId="4D0769EA" w:rsidR="00A02BFB" w:rsidRPr="00A02BFB" w:rsidRDefault="00B86F00" w:rsidP="0028001D">
            <w:pPr>
              <w:spacing w:before="40" w:after="120"/>
              <w:ind w:right="113"/>
            </w:pPr>
            <w:r>
              <w:t>--</w:t>
            </w:r>
          </w:p>
        </w:tc>
        <w:tc>
          <w:tcPr>
            <w:tcW w:w="1927" w:type="dxa"/>
            <w:shd w:val="clear" w:color="auto" w:fill="auto"/>
          </w:tcPr>
          <w:p w14:paraId="34E20D59" w14:textId="076F4DB9" w:rsidR="00A02BFB" w:rsidRPr="00A02BFB" w:rsidRDefault="00B86F00" w:rsidP="0028001D">
            <w:pPr>
              <w:spacing w:before="40" w:after="120"/>
              <w:ind w:right="113"/>
            </w:pPr>
            <w:r w:rsidRPr="00B86F00">
              <w:t>Initial report overdue since 1994</w:t>
            </w:r>
          </w:p>
        </w:tc>
      </w:tr>
      <w:tr w:rsidR="00FD242A" w:rsidRPr="00A02BFB" w14:paraId="096724BF" w14:textId="77777777" w:rsidTr="0028001D">
        <w:tc>
          <w:tcPr>
            <w:tcW w:w="1928" w:type="dxa"/>
            <w:shd w:val="clear" w:color="auto" w:fill="auto"/>
          </w:tcPr>
          <w:p w14:paraId="71703E4D" w14:textId="10FAF2CF" w:rsidR="00A02BFB" w:rsidRPr="00A02BFB" w:rsidRDefault="00B86F00" w:rsidP="0028001D">
            <w:pPr>
              <w:spacing w:before="40" w:after="120"/>
              <w:ind w:right="113"/>
            </w:pPr>
            <w:r>
              <w:t>HR Committee</w:t>
            </w:r>
          </w:p>
        </w:tc>
        <w:tc>
          <w:tcPr>
            <w:tcW w:w="1928" w:type="dxa"/>
            <w:shd w:val="clear" w:color="auto" w:fill="auto"/>
          </w:tcPr>
          <w:p w14:paraId="7A130FA6" w14:textId="05058491" w:rsidR="00A02BFB" w:rsidRPr="00A02BFB" w:rsidRDefault="00B86F00" w:rsidP="0028001D">
            <w:pPr>
              <w:spacing w:before="40" w:after="120"/>
              <w:ind w:right="113"/>
            </w:pPr>
            <w:r>
              <w:t>--</w:t>
            </w:r>
          </w:p>
        </w:tc>
        <w:tc>
          <w:tcPr>
            <w:tcW w:w="1927" w:type="dxa"/>
            <w:shd w:val="clear" w:color="auto" w:fill="auto"/>
          </w:tcPr>
          <w:p w14:paraId="484C40ED" w14:textId="738DEE40" w:rsidR="00A02BFB" w:rsidRPr="00A02BFB" w:rsidRDefault="00B86F00" w:rsidP="0028001D">
            <w:pPr>
              <w:spacing w:before="40" w:after="120"/>
              <w:ind w:right="113"/>
            </w:pPr>
            <w:r>
              <w:t>2013</w:t>
            </w:r>
          </w:p>
        </w:tc>
        <w:tc>
          <w:tcPr>
            <w:tcW w:w="1927" w:type="dxa"/>
            <w:shd w:val="clear" w:color="auto" w:fill="auto"/>
          </w:tcPr>
          <w:p w14:paraId="3063940C" w14:textId="087EA97A" w:rsidR="00A02BFB" w:rsidRPr="00A02BFB" w:rsidRDefault="00B86F00" w:rsidP="0028001D">
            <w:pPr>
              <w:spacing w:before="40" w:after="120"/>
              <w:ind w:right="113"/>
            </w:pPr>
            <w:r>
              <w:t>March 2015</w:t>
            </w:r>
          </w:p>
        </w:tc>
        <w:tc>
          <w:tcPr>
            <w:tcW w:w="1927" w:type="dxa"/>
            <w:shd w:val="clear" w:color="auto" w:fill="auto"/>
          </w:tcPr>
          <w:p w14:paraId="773362ED" w14:textId="69F8592D" w:rsidR="00A02BFB" w:rsidRPr="00A02BFB" w:rsidRDefault="00B86F00" w:rsidP="0028001D">
            <w:pPr>
              <w:spacing w:before="40" w:after="120"/>
              <w:ind w:right="113"/>
            </w:pPr>
            <w:r w:rsidRPr="00B86F00">
              <w:t>Second report due in April 2019</w:t>
            </w:r>
          </w:p>
        </w:tc>
      </w:tr>
      <w:tr w:rsidR="00FD242A" w:rsidRPr="00A02BFB" w14:paraId="1C9C9A1B" w14:textId="77777777" w:rsidTr="0028001D">
        <w:tc>
          <w:tcPr>
            <w:tcW w:w="1928" w:type="dxa"/>
            <w:shd w:val="clear" w:color="auto" w:fill="auto"/>
          </w:tcPr>
          <w:p w14:paraId="54F97699" w14:textId="5F6A9DC9" w:rsidR="00A02BFB" w:rsidRPr="00A02BFB" w:rsidRDefault="00B86F00" w:rsidP="0028001D">
            <w:pPr>
              <w:spacing w:before="40" w:after="120"/>
              <w:ind w:right="113"/>
            </w:pPr>
            <w:r>
              <w:t>CEDAW</w:t>
            </w:r>
          </w:p>
        </w:tc>
        <w:tc>
          <w:tcPr>
            <w:tcW w:w="1928" w:type="dxa"/>
            <w:shd w:val="clear" w:color="auto" w:fill="auto"/>
          </w:tcPr>
          <w:p w14:paraId="0147A2CD" w14:textId="48E2353C" w:rsidR="00A02BFB" w:rsidRPr="00A02BFB" w:rsidRDefault="00B86F00" w:rsidP="0028001D">
            <w:pPr>
              <w:spacing w:before="40" w:after="120"/>
              <w:ind w:right="113"/>
            </w:pPr>
            <w:r>
              <w:t>October 2011</w:t>
            </w:r>
          </w:p>
        </w:tc>
        <w:tc>
          <w:tcPr>
            <w:tcW w:w="1927" w:type="dxa"/>
            <w:shd w:val="clear" w:color="auto" w:fill="auto"/>
          </w:tcPr>
          <w:p w14:paraId="343D566F" w14:textId="300F56CB" w:rsidR="00A02BFB" w:rsidRPr="00A02BFB" w:rsidRDefault="00B86F00" w:rsidP="0028001D">
            <w:pPr>
              <w:spacing w:before="40" w:after="120"/>
              <w:ind w:right="113"/>
            </w:pPr>
            <w:r>
              <w:t>2018</w:t>
            </w:r>
          </w:p>
        </w:tc>
        <w:tc>
          <w:tcPr>
            <w:tcW w:w="1927" w:type="dxa"/>
            <w:shd w:val="clear" w:color="auto" w:fill="auto"/>
          </w:tcPr>
          <w:p w14:paraId="3029B080" w14:textId="3F74A8F3" w:rsidR="00A02BFB" w:rsidRPr="00A02BFB" w:rsidRDefault="00B86F00" w:rsidP="0028001D">
            <w:pPr>
              <w:spacing w:before="40" w:after="120"/>
              <w:ind w:right="113"/>
            </w:pPr>
            <w:r>
              <w:t>--</w:t>
            </w:r>
          </w:p>
        </w:tc>
        <w:tc>
          <w:tcPr>
            <w:tcW w:w="1927" w:type="dxa"/>
            <w:shd w:val="clear" w:color="auto" w:fill="auto"/>
          </w:tcPr>
          <w:p w14:paraId="4A64EB1D" w14:textId="11164F4C" w:rsidR="00A02BFB" w:rsidRPr="00A02BFB" w:rsidRDefault="00B86F00" w:rsidP="0028001D">
            <w:pPr>
              <w:spacing w:before="40" w:after="120"/>
              <w:ind w:right="113"/>
            </w:pPr>
            <w:r w:rsidRPr="00B86F00">
              <w:t>Fourth report pending consideration in July 2019</w:t>
            </w:r>
          </w:p>
        </w:tc>
      </w:tr>
      <w:tr w:rsidR="00FD242A" w:rsidRPr="00A02BFB" w14:paraId="12D98B2A" w14:textId="77777777" w:rsidTr="0028001D">
        <w:tc>
          <w:tcPr>
            <w:tcW w:w="1928" w:type="dxa"/>
            <w:shd w:val="clear" w:color="auto" w:fill="auto"/>
          </w:tcPr>
          <w:p w14:paraId="3ED0C271" w14:textId="694C3EA6" w:rsidR="00A02BFB" w:rsidRPr="00A02BFB" w:rsidRDefault="00B86F00" w:rsidP="0028001D">
            <w:pPr>
              <w:spacing w:before="40" w:after="120"/>
              <w:ind w:right="113"/>
            </w:pPr>
            <w:r>
              <w:t>CAT</w:t>
            </w:r>
          </w:p>
        </w:tc>
        <w:tc>
          <w:tcPr>
            <w:tcW w:w="1928" w:type="dxa"/>
            <w:shd w:val="clear" w:color="auto" w:fill="auto"/>
          </w:tcPr>
          <w:p w14:paraId="69C05193" w14:textId="1325033A" w:rsidR="00A02BFB" w:rsidRPr="00A02BFB" w:rsidRDefault="00B86F00" w:rsidP="0060015D">
            <w:pPr>
              <w:spacing w:before="40" w:after="120"/>
              <w:ind w:right="113"/>
            </w:pPr>
            <w:r>
              <w:t>--</w:t>
            </w:r>
          </w:p>
        </w:tc>
        <w:tc>
          <w:tcPr>
            <w:tcW w:w="1927" w:type="dxa"/>
            <w:shd w:val="clear" w:color="auto" w:fill="auto"/>
          </w:tcPr>
          <w:p w14:paraId="12065D28" w14:textId="662CAFE6" w:rsidR="00A02BFB" w:rsidRPr="00A02BFB" w:rsidRDefault="00B86F00" w:rsidP="0028001D">
            <w:pPr>
              <w:spacing w:before="40" w:after="120"/>
              <w:ind w:right="113"/>
            </w:pPr>
            <w:r>
              <w:t>--</w:t>
            </w:r>
          </w:p>
        </w:tc>
        <w:tc>
          <w:tcPr>
            <w:tcW w:w="1927" w:type="dxa"/>
            <w:shd w:val="clear" w:color="auto" w:fill="auto"/>
          </w:tcPr>
          <w:p w14:paraId="19307876" w14:textId="280DC86E" w:rsidR="00A02BFB" w:rsidRPr="00A02BFB" w:rsidRDefault="00B86F00" w:rsidP="0028001D">
            <w:pPr>
              <w:spacing w:before="40" w:after="120"/>
              <w:ind w:right="113"/>
            </w:pPr>
            <w:r>
              <w:t>--</w:t>
            </w:r>
          </w:p>
        </w:tc>
        <w:tc>
          <w:tcPr>
            <w:tcW w:w="1927" w:type="dxa"/>
            <w:shd w:val="clear" w:color="auto" w:fill="auto"/>
          </w:tcPr>
          <w:p w14:paraId="738A11CB" w14:textId="4D3C1DBC" w:rsidR="00A02BFB" w:rsidRPr="00A02BFB" w:rsidRDefault="00B86F00" w:rsidP="0028001D">
            <w:pPr>
              <w:spacing w:before="40" w:after="120"/>
              <w:ind w:right="113"/>
            </w:pPr>
            <w:r w:rsidRPr="00B86F00">
              <w:t>Initial report overdue since 1997</w:t>
            </w:r>
          </w:p>
        </w:tc>
      </w:tr>
      <w:tr w:rsidR="00FD242A" w:rsidRPr="00A02BFB" w14:paraId="3B138E77" w14:textId="77777777" w:rsidTr="00151C6A">
        <w:tc>
          <w:tcPr>
            <w:tcW w:w="1928" w:type="dxa"/>
            <w:shd w:val="clear" w:color="auto" w:fill="auto"/>
          </w:tcPr>
          <w:p w14:paraId="3EBC8BD2" w14:textId="048662CF" w:rsidR="00A02BFB" w:rsidRPr="00A02BFB" w:rsidRDefault="00B86F00" w:rsidP="0028001D">
            <w:pPr>
              <w:spacing w:before="40" w:after="120"/>
              <w:ind w:right="113"/>
            </w:pPr>
            <w:r>
              <w:t>CRC</w:t>
            </w:r>
          </w:p>
        </w:tc>
        <w:tc>
          <w:tcPr>
            <w:tcW w:w="1928" w:type="dxa"/>
            <w:shd w:val="clear" w:color="auto" w:fill="auto"/>
          </w:tcPr>
          <w:p w14:paraId="624CCEA7" w14:textId="52E21580" w:rsidR="00A02BFB" w:rsidRPr="00A02BFB" w:rsidRDefault="00B86F00" w:rsidP="0028001D">
            <w:pPr>
              <w:spacing w:before="40" w:after="120"/>
              <w:ind w:right="113"/>
            </w:pPr>
            <w:r>
              <w:t>--</w:t>
            </w:r>
          </w:p>
        </w:tc>
        <w:tc>
          <w:tcPr>
            <w:tcW w:w="1927" w:type="dxa"/>
            <w:shd w:val="clear" w:color="auto" w:fill="auto"/>
          </w:tcPr>
          <w:p w14:paraId="37A0D4EE" w14:textId="53CC0391" w:rsidR="00A02BFB" w:rsidRPr="00A02BFB" w:rsidRDefault="00B86F00" w:rsidP="0028001D">
            <w:pPr>
              <w:spacing w:before="40" w:after="120"/>
              <w:ind w:right="113"/>
            </w:pPr>
            <w:r>
              <w:t>2017</w:t>
            </w:r>
          </w:p>
        </w:tc>
        <w:tc>
          <w:tcPr>
            <w:tcW w:w="1927" w:type="dxa"/>
            <w:shd w:val="clear" w:color="auto" w:fill="auto"/>
          </w:tcPr>
          <w:p w14:paraId="30157665" w14:textId="784CF53D" w:rsidR="00A02BFB" w:rsidRPr="00A02BFB" w:rsidRDefault="00B86F00" w:rsidP="0028001D">
            <w:pPr>
              <w:spacing w:before="40" w:after="120"/>
              <w:ind w:right="113"/>
            </w:pPr>
            <w:r>
              <w:t>--</w:t>
            </w:r>
          </w:p>
        </w:tc>
        <w:tc>
          <w:tcPr>
            <w:tcW w:w="1927" w:type="dxa"/>
            <w:shd w:val="clear" w:color="auto" w:fill="auto"/>
          </w:tcPr>
          <w:p w14:paraId="426BC28E" w14:textId="6A00F330" w:rsidR="00A02BFB" w:rsidRPr="00A02BFB" w:rsidRDefault="00B86F00" w:rsidP="0028001D">
            <w:pPr>
              <w:spacing w:before="40" w:after="120"/>
              <w:ind w:right="113"/>
            </w:pPr>
            <w:r w:rsidRPr="00B86F00">
              <w:t xml:space="preserve">Second report pending consideration in May 2019. Initial reports </w:t>
            </w:r>
            <w:r w:rsidRPr="00B86F00">
              <w:lastRenderedPageBreak/>
              <w:t>on</w:t>
            </w:r>
            <w:r>
              <w:t xml:space="preserve"> </w:t>
            </w:r>
            <w:r w:rsidRPr="00B86F00">
              <w:t>OP-CRC-AC and OP-CRC-SC overdue since 2014 and 2013, respectively</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B86F00" w14:paraId="29566D52" w14:textId="77777777" w:rsidTr="007A09CD">
        <w:tc>
          <w:tcPr>
            <w:tcW w:w="1925" w:type="dxa"/>
            <w:tcBorders>
              <w:bottom w:val="single" w:sz="12" w:space="0" w:color="auto"/>
            </w:tcBorders>
            <w:shd w:val="clear" w:color="auto" w:fill="auto"/>
            <w:vAlign w:val="bottom"/>
          </w:tcPr>
          <w:p w14:paraId="0111B9E0" w14:textId="70435AD8" w:rsidR="007A09CD" w:rsidRPr="00B86F00" w:rsidRDefault="00B86F00" w:rsidP="007A09CD">
            <w:pPr>
              <w:spacing w:before="80" w:after="80" w:line="200" w:lineRule="exact"/>
              <w:ind w:right="113"/>
            </w:pPr>
            <w:bookmarkStart w:id="4" w:name="Table_Response_TB_follow_up"/>
            <w:r w:rsidRPr="00B86F00">
              <w:lastRenderedPageBreak/>
              <w:t>CRPD</w:t>
            </w:r>
          </w:p>
        </w:tc>
        <w:tc>
          <w:tcPr>
            <w:tcW w:w="1928" w:type="dxa"/>
            <w:tcBorders>
              <w:bottom w:val="single" w:sz="12" w:space="0" w:color="auto"/>
            </w:tcBorders>
            <w:shd w:val="clear" w:color="auto" w:fill="auto"/>
            <w:vAlign w:val="bottom"/>
          </w:tcPr>
          <w:p w14:paraId="201473BF" w14:textId="77777777" w:rsidR="007A09CD" w:rsidRPr="00B86F00" w:rsidRDefault="007A09CD" w:rsidP="007A09CD">
            <w:pPr>
              <w:spacing w:before="80" w:after="80" w:line="200" w:lineRule="exact"/>
              <w:ind w:right="113"/>
            </w:pPr>
          </w:p>
        </w:tc>
        <w:tc>
          <w:tcPr>
            <w:tcW w:w="1928" w:type="dxa"/>
            <w:tcBorders>
              <w:bottom w:val="single" w:sz="12" w:space="0" w:color="auto"/>
            </w:tcBorders>
            <w:shd w:val="clear" w:color="auto" w:fill="auto"/>
            <w:vAlign w:val="bottom"/>
          </w:tcPr>
          <w:p w14:paraId="4BA92C68" w14:textId="77777777" w:rsidR="007A09CD" w:rsidRPr="00B86F00" w:rsidRDefault="007A09CD" w:rsidP="007A09CD">
            <w:pPr>
              <w:spacing w:before="80" w:after="80" w:line="200" w:lineRule="exact"/>
              <w:ind w:right="113"/>
            </w:pPr>
          </w:p>
        </w:tc>
        <w:tc>
          <w:tcPr>
            <w:tcW w:w="1928" w:type="dxa"/>
            <w:tcBorders>
              <w:bottom w:val="single" w:sz="12" w:space="0" w:color="auto"/>
            </w:tcBorders>
            <w:shd w:val="clear" w:color="auto" w:fill="auto"/>
            <w:vAlign w:val="bottom"/>
          </w:tcPr>
          <w:p w14:paraId="34198074" w14:textId="77777777" w:rsidR="007A09CD" w:rsidRPr="00B86F00" w:rsidRDefault="007A09CD" w:rsidP="007A09CD">
            <w:pPr>
              <w:spacing w:before="80" w:after="80" w:line="200" w:lineRule="exact"/>
              <w:ind w:right="113"/>
            </w:pPr>
          </w:p>
        </w:tc>
        <w:tc>
          <w:tcPr>
            <w:tcW w:w="1928" w:type="dxa"/>
            <w:tcBorders>
              <w:bottom w:val="single" w:sz="12" w:space="0" w:color="auto"/>
            </w:tcBorders>
            <w:shd w:val="clear" w:color="auto" w:fill="auto"/>
            <w:vAlign w:val="bottom"/>
          </w:tcPr>
          <w:p w14:paraId="5161A07B" w14:textId="401F25BF" w:rsidR="007A09CD" w:rsidRPr="00B86F00" w:rsidRDefault="00B86F00" w:rsidP="007A09CD">
            <w:pPr>
              <w:spacing w:before="80" w:after="80" w:line="200" w:lineRule="exact"/>
              <w:ind w:right="113"/>
            </w:pPr>
            <w:r w:rsidRPr="00B86F00">
              <w:t>Initial report overdue since 2016</w:t>
            </w:r>
          </w:p>
        </w:tc>
      </w:tr>
      <w:tr w:rsidR="007A09CD" w:rsidRPr="007A09CD" w14:paraId="28C419CD" w14:textId="77777777" w:rsidTr="007A09CD">
        <w:trPr>
          <w:trHeight w:hRule="exact" w:val="113"/>
        </w:trPr>
        <w:tc>
          <w:tcPr>
            <w:tcW w:w="1925" w:type="dxa"/>
            <w:tcBorders>
              <w:top w:val="single" w:sz="12" w:space="0" w:color="auto"/>
            </w:tcBorders>
            <w:shd w:val="clear" w:color="auto" w:fill="auto"/>
            <w:vAlign w:val="bottom"/>
          </w:tcPr>
          <w:p w14:paraId="020ADEE0"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14D784"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89CE03D"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55534353"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4AA5B5" w14:textId="77777777" w:rsidR="007A09CD" w:rsidRPr="007A09CD" w:rsidRDefault="007A09CD" w:rsidP="007A09CD">
            <w:pPr>
              <w:spacing w:before="80" w:after="80" w:line="200" w:lineRule="exact"/>
              <w:ind w:right="113"/>
              <w:rPr>
                <w:i/>
                <w:sz w:val="16"/>
              </w:rPr>
            </w:pPr>
          </w:p>
        </w:tc>
      </w:tr>
    </w:tbl>
    <w:p w14:paraId="4B84EF97" w14:textId="2B8FC4E8"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3ED3CF61" w14:textId="77777777" w:rsidTr="00B22B96">
        <w:tc>
          <w:tcPr>
            <w:tcW w:w="2407" w:type="dxa"/>
            <w:tcBorders>
              <w:top w:val="single" w:sz="4" w:space="0" w:color="auto"/>
              <w:bottom w:val="single" w:sz="12" w:space="0" w:color="auto"/>
            </w:tcBorders>
            <w:shd w:val="clear" w:color="auto" w:fill="auto"/>
            <w:vAlign w:val="bottom"/>
          </w:tcPr>
          <w:p w14:paraId="4A75AB68" w14:textId="4CD11EAB"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1F3D9B6F" w14:textId="345B5DF4"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980C552" w14:textId="7388E51E"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7C1EA604" w14:textId="13AAE7A0" w:rsidR="00B22B96" w:rsidRPr="00B22B96" w:rsidRDefault="00B22B96" w:rsidP="00B22B96">
            <w:pPr>
              <w:spacing w:before="80" w:after="80" w:line="200" w:lineRule="exact"/>
              <w:ind w:right="113"/>
              <w:rPr>
                <w:i/>
                <w:sz w:val="16"/>
              </w:rPr>
            </w:pPr>
            <w:r>
              <w:rPr>
                <w:i/>
                <w:sz w:val="16"/>
              </w:rPr>
              <w:t>Submitted</w:t>
            </w:r>
          </w:p>
        </w:tc>
      </w:tr>
      <w:tr w:rsidR="00B22B96" w:rsidRPr="00B22B96" w14:paraId="7AB0DDD7" w14:textId="77777777" w:rsidTr="00B22B96">
        <w:trPr>
          <w:trHeight w:hRule="exact" w:val="113"/>
        </w:trPr>
        <w:tc>
          <w:tcPr>
            <w:tcW w:w="2407" w:type="dxa"/>
            <w:tcBorders>
              <w:top w:val="single" w:sz="12" w:space="0" w:color="auto"/>
            </w:tcBorders>
            <w:shd w:val="clear" w:color="auto" w:fill="auto"/>
            <w:vAlign w:val="bottom"/>
          </w:tcPr>
          <w:p w14:paraId="49D7467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2B83932"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507722C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57F2B68" w14:textId="77777777" w:rsidR="00B22B96" w:rsidRPr="00B22B96" w:rsidRDefault="00B22B96" w:rsidP="00B22B96">
            <w:pPr>
              <w:spacing w:before="80" w:after="80" w:line="200" w:lineRule="exact"/>
              <w:ind w:right="113"/>
              <w:rPr>
                <w:i/>
                <w:sz w:val="16"/>
              </w:rPr>
            </w:pPr>
          </w:p>
        </w:tc>
      </w:tr>
      <w:tr w:rsidR="00B22B96" w:rsidRPr="00B22B96" w14:paraId="270CF538" w14:textId="77777777" w:rsidTr="00B22B96">
        <w:tc>
          <w:tcPr>
            <w:tcW w:w="2407" w:type="dxa"/>
            <w:shd w:val="clear" w:color="auto" w:fill="auto"/>
          </w:tcPr>
          <w:p w14:paraId="5EC793AE" w14:textId="69CD513E" w:rsidR="00B22B96" w:rsidRPr="00B22B96" w:rsidRDefault="001E088B" w:rsidP="00B22B96">
            <w:pPr>
              <w:spacing w:before="40" w:after="120"/>
              <w:ind w:right="113"/>
            </w:pPr>
            <w:r w:rsidRPr="001E088B">
              <w:t>HR Committee</w:t>
            </w:r>
          </w:p>
        </w:tc>
        <w:tc>
          <w:tcPr>
            <w:tcW w:w="2410" w:type="dxa"/>
            <w:shd w:val="clear" w:color="auto" w:fill="auto"/>
          </w:tcPr>
          <w:p w14:paraId="29795314" w14:textId="2E6CA97E" w:rsidR="00B22B96" w:rsidRPr="00B22B96" w:rsidRDefault="00B86F00" w:rsidP="00B22B96">
            <w:pPr>
              <w:spacing w:before="40" w:after="120"/>
              <w:ind w:right="113"/>
            </w:pPr>
            <w:r>
              <w:t>2016</w:t>
            </w:r>
          </w:p>
        </w:tc>
        <w:tc>
          <w:tcPr>
            <w:tcW w:w="2410" w:type="dxa"/>
            <w:shd w:val="clear" w:color="auto" w:fill="auto"/>
          </w:tcPr>
          <w:p w14:paraId="2E74EA14" w14:textId="2DACA3F5" w:rsidR="00B22B96" w:rsidRPr="00B22B96" w:rsidRDefault="00B86F00" w:rsidP="00B22B96">
            <w:pPr>
              <w:spacing w:before="40" w:after="120"/>
              <w:ind w:right="113"/>
            </w:pPr>
            <w:r w:rsidRPr="00B86F00">
              <w:rPr>
                <w:bCs/>
              </w:rPr>
              <w:t>Right to life; prohibition of torture and ill-treatment; and Police custody, pre-trial detention and basic legal guarantees.</w:t>
            </w:r>
            <w:r w:rsidRPr="00B86F00">
              <w:rPr>
                <w:rStyle w:val="EndnoteReference"/>
              </w:rPr>
              <w:endnoteReference w:id="15"/>
            </w:r>
          </w:p>
        </w:tc>
        <w:tc>
          <w:tcPr>
            <w:tcW w:w="2410" w:type="dxa"/>
            <w:shd w:val="clear" w:color="auto" w:fill="auto"/>
          </w:tcPr>
          <w:p w14:paraId="5644C380" w14:textId="75F16A4F" w:rsidR="00B22B96" w:rsidRPr="00B22B96" w:rsidRDefault="00B86F00" w:rsidP="00B22B96">
            <w:pPr>
              <w:spacing w:before="40" w:after="120"/>
              <w:ind w:right="113"/>
            </w:pPr>
            <w:r w:rsidRPr="00B86F00">
              <w:t>Reminders sent.</w:t>
            </w:r>
            <w:r w:rsidRPr="00B86F00">
              <w:rPr>
                <w:rStyle w:val="EndnoteReference"/>
              </w:rPr>
              <w:endnoteReference w:id="16"/>
            </w:r>
            <w:r w:rsidRPr="00B86F00">
              <w:t xml:space="preserve"> Discontinuation of the follow up procedure.</w:t>
            </w:r>
            <w:r w:rsidRPr="00B86F00">
              <w:rPr>
                <w:rStyle w:val="EndnoteReference"/>
              </w:rPr>
              <w:endnoteReference w:id="17"/>
            </w:r>
          </w:p>
        </w:tc>
      </w:tr>
      <w:tr w:rsidR="00B22B96" w:rsidRPr="00B22B96" w14:paraId="4661480B" w14:textId="77777777" w:rsidTr="00B22B96">
        <w:tc>
          <w:tcPr>
            <w:tcW w:w="2407" w:type="dxa"/>
            <w:tcBorders>
              <w:bottom w:val="single" w:sz="12" w:space="0" w:color="auto"/>
            </w:tcBorders>
            <w:shd w:val="clear" w:color="auto" w:fill="auto"/>
          </w:tcPr>
          <w:p w14:paraId="27EA3A71" w14:textId="37B165FF" w:rsidR="00B22B96" w:rsidRPr="00B22B96" w:rsidRDefault="00B86F00" w:rsidP="00B22B96">
            <w:pPr>
              <w:spacing w:before="40" w:after="120"/>
              <w:ind w:right="113"/>
            </w:pPr>
            <w:r>
              <w:t>CEDAW</w:t>
            </w:r>
          </w:p>
        </w:tc>
        <w:tc>
          <w:tcPr>
            <w:tcW w:w="2410" w:type="dxa"/>
            <w:tcBorders>
              <w:bottom w:val="single" w:sz="12" w:space="0" w:color="auto"/>
            </w:tcBorders>
            <w:shd w:val="clear" w:color="auto" w:fill="auto"/>
          </w:tcPr>
          <w:p w14:paraId="5FD0BF8A" w14:textId="04F22BC7" w:rsidR="00B22B96" w:rsidRPr="00B22B96" w:rsidRDefault="00B86F00" w:rsidP="00B22B96">
            <w:pPr>
              <w:spacing w:before="40" w:after="120"/>
              <w:ind w:right="113"/>
            </w:pPr>
            <w:r>
              <w:t>2013</w:t>
            </w:r>
          </w:p>
        </w:tc>
        <w:tc>
          <w:tcPr>
            <w:tcW w:w="2410" w:type="dxa"/>
            <w:tcBorders>
              <w:bottom w:val="single" w:sz="12" w:space="0" w:color="auto"/>
            </w:tcBorders>
            <w:shd w:val="clear" w:color="auto" w:fill="auto"/>
          </w:tcPr>
          <w:p w14:paraId="6650FDB4" w14:textId="760F7A0C" w:rsidR="00B22B96" w:rsidRPr="00B22B96" w:rsidRDefault="00B86F00" w:rsidP="00B22B96">
            <w:pPr>
              <w:spacing w:before="40" w:after="120"/>
              <w:ind w:right="113"/>
            </w:pPr>
            <w:r w:rsidRPr="00B86F00">
              <w:rPr>
                <w:bCs/>
              </w:rPr>
              <w:t>Violence against women in conflict and peace-building situations; and participation in political and public life.</w:t>
            </w:r>
            <w:r w:rsidRPr="00B86F00">
              <w:rPr>
                <w:rStyle w:val="EndnoteReference"/>
              </w:rPr>
              <w:endnoteReference w:id="18"/>
            </w:r>
          </w:p>
        </w:tc>
        <w:tc>
          <w:tcPr>
            <w:tcW w:w="2410" w:type="dxa"/>
            <w:tcBorders>
              <w:bottom w:val="single" w:sz="12" w:space="0" w:color="auto"/>
            </w:tcBorders>
            <w:shd w:val="clear" w:color="auto" w:fill="auto"/>
          </w:tcPr>
          <w:p w14:paraId="4C21C3CC" w14:textId="50335A93" w:rsidR="00B22B96" w:rsidRPr="00B22B96" w:rsidRDefault="00B86F00" w:rsidP="00B22B96">
            <w:pPr>
              <w:spacing w:before="40" w:after="120"/>
              <w:ind w:right="113"/>
            </w:pPr>
            <w:r w:rsidRPr="00B86F00">
              <w:t>Reminders sent.</w:t>
            </w:r>
            <w:r w:rsidRPr="00B86F00">
              <w:rPr>
                <w:rStyle w:val="EndnoteReference"/>
              </w:rPr>
              <w:endnoteReference w:id="19"/>
            </w:r>
          </w:p>
        </w:tc>
      </w:tr>
    </w:tbl>
    <w:bookmarkEnd w:id="4"/>
    <w:p w14:paraId="2CB9BB59" w14:textId="550CE470" w:rsidR="00A02BFB" w:rsidRPr="0025642D" w:rsidRDefault="00A02BFB" w:rsidP="0025642D">
      <w:pPr>
        <w:pStyle w:val="H1G"/>
      </w:pPr>
      <w:r w:rsidRPr="0025642D">
        <w:tab/>
        <w:t>B.</w:t>
      </w:r>
      <w:r w:rsidRPr="0025642D">
        <w:tab/>
      </w:r>
      <w:r w:rsidR="00F575D4" w:rsidRPr="00F575D4">
        <w:t>Cooperation with special procedures</w:t>
      </w:r>
      <w:r w:rsidR="00B86F00" w:rsidRPr="00B86F00">
        <w:rPr>
          <w:rStyle w:val="EndnoteReference"/>
          <w:b w:val="0"/>
        </w:rPr>
        <w:endnoteReference w:id="20"/>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A81300" w:rsidRDefault="009E78E3" w:rsidP="00C500EF">
            <w:pPr>
              <w:spacing w:before="40" w:after="120"/>
              <w:ind w:right="113"/>
              <w:rPr>
                <w:i/>
                <w:sz w:val="16"/>
              </w:rPr>
            </w:pPr>
            <w:r w:rsidRPr="00A81300">
              <w:rPr>
                <w:i/>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A81300" w:rsidRDefault="009E78E3" w:rsidP="00C500EF">
            <w:pPr>
              <w:spacing w:before="40" w:after="120"/>
              <w:ind w:right="113"/>
              <w:rPr>
                <w:i/>
                <w:sz w:val="16"/>
              </w:rPr>
            </w:pPr>
            <w:r w:rsidRPr="00A81300">
              <w:rPr>
                <w:i/>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4FC6BF65" w:rsidR="003E33AE" w:rsidRPr="00F575D4" w:rsidRDefault="00B86F00" w:rsidP="0028001D">
            <w:pPr>
              <w:spacing w:before="40" w:after="120"/>
              <w:ind w:right="113"/>
            </w:pPr>
            <w:r>
              <w:t>No</w:t>
            </w:r>
          </w:p>
        </w:tc>
        <w:tc>
          <w:tcPr>
            <w:tcW w:w="3400" w:type="dxa"/>
            <w:shd w:val="clear" w:color="auto" w:fill="auto"/>
          </w:tcPr>
          <w:p w14:paraId="5C76F514" w14:textId="7ED3F796" w:rsidR="003E33AE" w:rsidRPr="00F575D4" w:rsidRDefault="00B86F00" w:rsidP="0028001D">
            <w:pPr>
              <w:spacing w:before="40" w:after="120"/>
              <w:ind w:right="113"/>
            </w:pPr>
            <w:r>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0F2B22EE" w:rsidR="00A850C2" w:rsidRPr="009E78E3" w:rsidRDefault="00B86F00" w:rsidP="00F575D4">
            <w:pPr>
              <w:ind w:right="113"/>
            </w:pPr>
            <w:r>
              <w:t>Côte d’Ivoire (2011, 2012, 2013, 2014) Internally displaced persons</w:t>
            </w:r>
          </w:p>
        </w:tc>
        <w:tc>
          <w:tcPr>
            <w:tcW w:w="3400" w:type="dxa"/>
            <w:shd w:val="clear" w:color="auto" w:fill="auto"/>
          </w:tcPr>
          <w:p w14:paraId="20B54A22" w14:textId="77777777" w:rsidR="00A850C2" w:rsidRDefault="00B86F00" w:rsidP="00F575D4">
            <w:pPr>
              <w:ind w:right="113"/>
            </w:pPr>
            <w:r>
              <w:t>Côte d’Ivoire (2015)</w:t>
            </w:r>
          </w:p>
          <w:p w14:paraId="5A2B48CF" w14:textId="685DFE5D" w:rsidR="00B86F00" w:rsidRPr="009E78E3" w:rsidRDefault="00B86F00" w:rsidP="00F575D4">
            <w:pPr>
              <w:ind w:right="113"/>
            </w:pPr>
            <w:r>
              <w:t>Education</w:t>
            </w:r>
          </w:p>
        </w:tc>
      </w:tr>
      <w:tr w:rsidR="009E78E3" w:rsidRPr="009E78E3" w14:paraId="4DE8A97D" w14:textId="77777777" w:rsidTr="0028001D">
        <w:tc>
          <w:tcPr>
            <w:tcW w:w="3211" w:type="dxa"/>
            <w:shd w:val="clear" w:color="auto" w:fill="auto"/>
          </w:tcPr>
          <w:p w14:paraId="7652AFC2" w14:textId="77777777" w:rsidR="009E78E3" w:rsidRPr="0028001D" w:rsidRDefault="003E6998" w:rsidP="00F575D4">
            <w:pPr>
              <w:spacing w:before="120" w:after="120"/>
              <w:ind w:right="113"/>
              <w:rPr>
                <w:i/>
              </w:rPr>
            </w:pPr>
            <w:r w:rsidRPr="0028001D">
              <w:rPr>
                <w:i/>
              </w:rPr>
              <w:t>Visits agreed to in principle</w:t>
            </w:r>
          </w:p>
        </w:tc>
        <w:tc>
          <w:tcPr>
            <w:tcW w:w="3026" w:type="dxa"/>
            <w:shd w:val="clear" w:color="auto" w:fill="auto"/>
          </w:tcPr>
          <w:p w14:paraId="0F44FFAC" w14:textId="77777777" w:rsidR="00BA732B" w:rsidRDefault="00B86F00" w:rsidP="00B86F00">
            <w:pPr>
              <w:pStyle w:val="NoSpacing"/>
              <w:spacing w:before="120"/>
            </w:pPr>
            <w:r>
              <w:t>Torture</w:t>
            </w:r>
          </w:p>
          <w:p w14:paraId="13E36F94" w14:textId="77777777" w:rsidR="00B86F00" w:rsidRDefault="00B86F00" w:rsidP="00B86F00">
            <w:pPr>
              <w:pStyle w:val="NoSpacing"/>
            </w:pPr>
            <w:r>
              <w:t>Violence against women</w:t>
            </w:r>
          </w:p>
          <w:p w14:paraId="47E030E5" w14:textId="77777777" w:rsidR="00B86F00" w:rsidRDefault="00B86F00" w:rsidP="00B86F00">
            <w:pPr>
              <w:pStyle w:val="NoSpacing"/>
            </w:pPr>
            <w:r>
              <w:t>Summary executions</w:t>
            </w:r>
          </w:p>
          <w:p w14:paraId="26269C7A" w14:textId="77777777" w:rsidR="00B86F00" w:rsidRDefault="00B86F00" w:rsidP="00B86F00">
            <w:pPr>
              <w:pStyle w:val="NoSpacing"/>
            </w:pPr>
            <w:r>
              <w:t>Human rights defenders</w:t>
            </w:r>
          </w:p>
          <w:p w14:paraId="6D0B0F4D" w14:textId="77777777" w:rsidR="00B86F00" w:rsidRDefault="00B86F00" w:rsidP="00B86F00">
            <w:pPr>
              <w:pStyle w:val="NoSpacing"/>
            </w:pPr>
            <w:r>
              <w:t>Disappearances</w:t>
            </w:r>
          </w:p>
          <w:p w14:paraId="600D056D" w14:textId="77777777" w:rsidR="00B86F00" w:rsidRDefault="00B86F00" w:rsidP="00B86F00">
            <w:pPr>
              <w:pStyle w:val="NoSpacing"/>
            </w:pPr>
            <w:r>
              <w:t>Mercenaries</w:t>
            </w:r>
          </w:p>
          <w:p w14:paraId="24B99F27" w14:textId="6281E1A6" w:rsidR="00B86F00" w:rsidRPr="00A31ADE" w:rsidRDefault="00B86F00" w:rsidP="00B86F00">
            <w:pPr>
              <w:pStyle w:val="NoSpacing"/>
            </w:pPr>
            <w:r>
              <w:t>Migrants</w:t>
            </w:r>
          </w:p>
        </w:tc>
        <w:tc>
          <w:tcPr>
            <w:tcW w:w="3400" w:type="dxa"/>
            <w:shd w:val="clear" w:color="auto" w:fill="auto"/>
          </w:tcPr>
          <w:p w14:paraId="366F3098" w14:textId="77777777" w:rsidR="00BA732B" w:rsidRDefault="00B86F00" w:rsidP="00B86F00">
            <w:pPr>
              <w:pStyle w:val="NoSpacing"/>
              <w:spacing w:before="120"/>
              <w:rPr>
                <w:rFonts w:eastAsia="Calibri"/>
                <w:lang w:eastAsia="en-GB"/>
              </w:rPr>
            </w:pPr>
            <w:r>
              <w:rPr>
                <w:rFonts w:eastAsia="Calibri"/>
                <w:lang w:eastAsia="en-GB"/>
              </w:rPr>
              <w:t>Toxic waste</w:t>
            </w:r>
          </w:p>
          <w:p w14:paraId="668C2849" w14:textId="77777777" w:rsidR="00B86F00" w:rsidRDefault="00B86F00" w:rsidP="00B86F00">
            <w:pPr>
              <w:pStyle w:val="NoSpacing"/>
              <w:rPr>
                <w:rFonts w:eastAsia="Calibri"/>
                <w:lang w:eastAsia="en-GB"/>
              </w:rPr>
            </w:pPr>
            <w:r>
              <w:rPr>
                <w:rFonts w:eastAsia="Calibri"/>
                <w:lang w:eastAsia="en-GB"/>
              </w:rPr>
              <w:t>Violence against women</w:t>
            </w:r>
          </w:p>
          <w:p w14:paraId="5AFD30B7" w14:textId="77777777" w:rsidR="00B86F00" w:rsidRDefault="00B86F00" w:rsidP="00B86F00">
            <w:pPr>
              <w:pStyle w:val="NoSpacing"/>
              <w:rPr>
                <w:rFonts w:eastAsia="Calibri"/>
                <w:lang w:eastAsia="en-GB"/>
              </w:rPr>
            </w:pPr>
            <w:r>
              <w:rPr>
                <w:rFonts w:eastAsia="Calibri"/>
                <w:lang w:eastAsia="en-GB"/>
              </w:rPr>
              <w:t>Torture</w:t>
            </w:r>
          </w:p>
          <w:p w14:paraId="12E09CB6" w14:textId="4920A6D0" w:rsidR="00B86F00" w:rsidRPr="00A31ADE" w:rsidRDefault="00B86F00" w:rsidP="00B86F00">
            <w:pPr>
              <w:pStyle w:val="NoSpacing"/>
              <w:rPr>
                <w:rFonts w:eastAsia="Calibri"/>
                <w:lang w:eastAsia="en-GB"/>
              </w:rPr>
            </w:pPr>
            <w:r>
              <w:rPr>
                <w:rFonts w:eastAsia="Calibri"/>
                <w:lang w:eastAsia="en-GB"/>
              </w:rPr>
              <w:t>Migrants</w:t>
            </w: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728852F3" w:rsidR="003E6998" w:rsidRPr="00A31ADE" w:rsidRDefault="00B86F00" w:rsidP="00A31ADE">
            <w:pPr>
              <w:spacing w:before="40" w:after="120"/>
              <w:ind w:right="113"/>
              <w:rPr>
                <w:highlight w:val="yellow"/>
              </w:rPr>
            </w:pPr>
            <w:r w:rsidRPr="00B86F00">
              <w:t>Truth, justice, reparation and guarantees of no recurrence</w:t>
            </w:r>
          </w:p>
        </w:tc>
        <w:tc>
          <w:tcPr>
            <w:tcW w:w="3400" w:type="dxa"/>
            <w:shd w:val="clear" w:color="auto" w:fill="auto"/>
          </w:tcPr>
          <w:p w14:paraId="4975A575" w14:textId="01911ED8" w:rsidR="00BA732B" w:rsidRDefault="00B86F00" w:rsidP="00F575D4">
            <w:pPr>
              <w:ind w:right="113"/>
            </w:pPr>
            <w:r>
              <w:t>Albinism</w:t>
            </w:r>
          </w:p>
          <w:p w14:paraId="26F2145D" w14:textId="77777777" w:rsidR="00B86F00" w:rsidRDefault="00B86F00" w:rsidP="00F575D4">
            <w:pPr>
              <w:ind w:right="113"/>
            </w:pPr>
            <w:r>
              <w:t>Arbitrary detention</w:t>
            </w:r>
          </w:p>
          <w:p w14:paraId="00C54D15" w14:textId="77777777" w:rsidR="00B86F00" w:rsidRDefault="00B86F00" w:rsidP="00F575D4">
            <w:pPr>
              <w:ind w:right="113"/>
            </w:pPr>
            <w:r>
              <w:t>Slavery</w:t>
            </w:r>
          </w:p>
          <w:p w14:paraId="73F8DA5C" w14:textId="77777777" w:rsidR="00B86F00" w:rsidRDefault="00B86F00" w:rsidP="00F575D4">
            <w:pPr>
              <w:ind w:right="113"/>
            </w:pPr>
            <w:r>
              <w:t>Business and human rights</w:t>
            </w:r>
          </w:p>
          <w:p w14:paraId="0E93FFB9" w14:textId="77777777" w:rsidR="00B86F00" w:rsidRDefault="00B86F00" w:rsidP="00F575D4">
            <w:pPr>
              <w:ind w:right="113"/>
            </w:pPr>
            <w:r>
              <w:t>Truth</w:t>
            </w:r>
          </w:p>
          <w:p w14:paraId="4059C666" w14:textId="77777777" w:rsidR="00B86F00" w:rsidRDefault="00B86F00" w:rsidP="00F575D4">
            <w:pPr>
              <w:ind w:right="113"/>
            </w:pPr>
            <w:r>
              <w:t>Migrants</w:t>
            </w:r>
          </w:p>
          <w:p w14:paraId="550C5D9F" w14:textId="1DE041A1" w:rsidR="00B86F00" w:rsidRPr="00F575D4" w:rsidRDefault="00B86F00" w:rsidP="00F575D4">
            <w:pPr>
              <w:ind w:right="113"/>
            </w:pPr>
            <w:r>
              <w:t>Internally Displaced Persons</w:t>
            </w:r>
          </w:p>
        </w:tc>
      </w:tr>
      <w:tr w:rsidR="009D3FA1" w:rsidRPr="009D3FA1" w14:paraId="56A8CFC8" w14:textId="77777777" w:rsidTr="00CF78FC">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CF78FC">
        <w:tc>
          <w:tcPr>
            <w:tcW w:w="3211" w:type="dxa"/>
            <w:tcBorders>
              <w:bottom w:val="single" w:sz="4"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4" w:space="0" w:color="auto"/>
            </w:tcBorders>
            <w:shd w:val="clear" w:color="auto" w:fill="auto"/>
          </w:tcPr>
          <w:p w14:paraId="75061EF7" w14:textId="06ED4046" w:rsidR="009D3FA1" w:rsidRPr="009D3FA1" w:rsidRDefault="00896CDD" w:rsidP="00B86F00">
            <w:pPr>
              <w:spacing w:before="40" w:after="120"/>
              <w:ind w:right="113"/>
            </w:pPr>
            <w:r>
              <w:t xml:space="preserve">During the period under review </w:t>
            </w:r>
            <w:r w:rsidR="00B86F00">
              <w:t>two</w:t>
            </w:r>
            <w:r w:rsidR="009D3FA1">
              <w:t xml:space="preserve"> communications were sent</w:t>
            </w:r>
            <w:r>
              <w:t>. The Government replied to</w:t>
            </w:r>
            <w:r w:rsidR="002B4657">
              <w:t xml:space="preserve"> </w:t>
            </w:r>
            <w:r w:rsidR="00B86F00">
              <w:t>one</w:t>
            </w:r>
            <w:r w:rsidR="00D82670">
              <w:t xml:space="preserve"> </w:t>
            </w:r>
            <w:r w:rsidR="00B86F00">
              <w:t xml:space="preserve"> of the </w:t>
            </w:r>
            <w:r w:rsidR="00D82670">
              <w:t>communications</w:t>
            </w:r>
          </w:p>
        </w:tc>
        <w:tc>
          <w:tcPr>
            <w:tcW w:w="3400" w:type="dxa"/>
            <w:tcBorders>
              <w:bottom w:val="single" w:sz="4"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11725896" w:rsidR="00A02BFB" w:rsidRPr="009D3FA1" w:rsidRDefault="00A02BFB" w:rsidP="009D3FA1">
      <w:pPr>
        <w:pStyle w:val="H1G"/>
      </w:pPr>
      <w:r w:rsidRPr="009D3FA1">
        <w:lastRenderedPageBreak/>
        <w:tab/>
        <w:t>C.</w:t>
      </w:r>
      <w:r w:rsidRPr="009D3FA1">
        <w:tab/>
      </w:r>
      <w:r w:rsidR="001F7D03" w:rsidRPr="001F7D03">
        <w:t>Status of national human rights institutions</w:t>
      </w:r>
      <w:r w:rsidR="00CF78FC" w:rsidRPr="00CF78FC">
        <w:rPr>
          <w:rStyle w:val="EndnoteReference"/>
          <w:b w:val="0"/>
        </w:rPr>
        <w:endnoteReference w:id="21"/>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332822">
        <w:tc>
          <w:tcPr>
            <w:tcW w:w="3211" w:type="dxa"/>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6E598A42" w14:textId="2C6CC8A1" w:rsidR="00A02BFB" w:rsidRPr="00BE58F1" w:rsidRDefault="001F7D03" w:rsidP="00CF78FC">
            <w:pPr>
              <w:spacing w:before="40" w:after="120"/>
              <w:ind w:right="113"/>
              <w:rPr>
                <w:i/>
                <w:sz w:val="16"/>
              </w:rPr>
            </w:pPr>
            <w:r w:rsidRPr="001F7D03">
              <w:rPr>
                <w:i/>
                <w:sz w:val="16"/>
              </w:rPr>
              <w:t>Status during present cycle</w:t>
            </w:r>
            <w:r w:rsidR="00CF78FC" w:rsidRPr="00CF78FC">
              <w:rPr>
                <w:rStyle w:val="EndnoteReference"/>
              </w:rPr>
              <w:endnoteReference w:id="22"/>
            </w:r>
          </w:p>
        </w:tc>
      </w:tr>
      <w:tr w:rsidR="00A02BFB" w:rsidRPr="00332822" w14:paraId="225F1295" w14:textId="77777777" w:rsidTr="004066FB">
        <w:trPr>
          <w:trHeight w:hRule="exact" w:val="597"/>
        </w:trPr>
        <w:tc>
          <w:tcPr>
            <w:tcW w:w="3211" w:type="dxa"/>
            <w:shd w:val="clear" w:color="auto" w:fill="auto"/>
            <w:vAlign w:val="bottom"/>
          </w:tcPr>
          <w:p w14:paraId="0B131F91" w14:textId="15C7A831" w:rsidR="00A02BFB" w:rsidRPr="00CA4D90" w:rsidRDefault="00CF78FC" w:rsidP="0028001D">
            <w:pPr>
              <w:spacing w:before="80" w:after="80" w:line="200" w:lineRule="exact"/>
              <w:ind w:right="113"/>
            </w:pPr>
            <w:r>
              <w:t xml:space="preserve">Commission Nationale Des </w:t>
            </w:r>
            <w:r>
              <w:br/>
              <w:t>Droits de l’Homme</w:t>
            </w:r>
          </w:p>
        </w:tc>
        <w:tc>
          <w:tcPr>
            <w:tcW w:w="3213" w:type="dxa"/>
            <w:shd w:val="clear" w:color="auto" w:fill="auto"/>
            <w:vAlign w:val="bottom"/>
          </w:tcPr>
          <w:p w14:paraId="77AEA9A8" w14:textId="3BC07F66" w:rsidR="00A02BFB" w:rsidRPr="00A81300" w:rsidRDefault="00CF78FC" w:rsidP="0028001D">
            <w:pPr>
              <w:spacing w:before="80" w:after="80" w:line="200" w:lineRule="exact"/>
              <w:ind w:right="113"/>
            </w:pPr>
            <w:r>
              <w:t>No Status</w:t>
            </w:r>
          </w:p>
        </w:tc>
        <w:tc>
          <w:tcPr>
            <w:tcW w:w="3213" w:type="dxa"/>
            <w:shd w:val="clear" w:color="auto" w:fill="auto"/>
            <w:vAlign w:val="bottom"/>
          </w:tcPr>
          <w:p w14:paraId="02AF83C7" w14:textId="60F0BA30" w:rsidR="00A02BFB" w:rsidRPr="00A81300" w:rsidRDefault="00CF78FC" w:rsidP="0028001D">
            <w:pPr>
              <w:spacing w:before="80" w:after="80" w:line="200" w:lineRule="exact"/>
              <w:ind w:right="113"/>
            </w:pPr>
            <w:r>
              <w:t>B</w:t>
            </w:r>
          </w:p>
        </w:tc>
      </w:tr>
    </w:tbl>
    <w:p w14:paraId="777A3129" w14:textId="77777777" w:rsidR="008B7D95" w:rsidRPr="00A02BFB" w:rsidRDefault="008B7D95" w:rsidP="00B56740"/>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560AE22B" w14:textId="77777777" w:rsidR="005C357E" w:rsidRDefault="005C357E" w:rsidP="005C357E">
      <w:pPr>
        <w:pStyle w:val="H4G"/>
      </w:pPr>
      <w:r>
        <w:t>Notes</w:t>
      </w:r>
    </w:p>
    <w:p w14:paraId="7A936741" w14:textId="7B231E58" w:rsidR="005C357E" w:rsidRPr="00174744" w:rsidRDefault="005C357E" w:rsidP="005C357E">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Côte d’Ivoire</w:t>
      </w:r>
      <w:r w:rsidRPr="008B4D7D">
        <w:rPr>
          <w:color w:val="4F81BD"/>
        </w:rPr>
        <w:t xml:space="preserve"> </w:t>
      </w:r>
      <w:r w:rsidRPr="00806A55">
        <w:t>from the previous cycle (A/HRC/WG.6/</w:t>
      </w:r>
      <w:r>
        <w:t>19/CIV</w:t>
      </w:r>
      <w:r w:rsidRPr="00806A55">
        <w:t>/2).</w:t>
      </w:r>
    </w:p>
  </w:endnote>
  <w:endnote w:id="3">
    <w:p w14:paraId="52D1CC7D" w14:textId="77777777" w:rsidR="005C357E" w:rsidRDefault="005C357E" w:rsidP="005C357E">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559EB90A" w14:textId="312864CC" w:rsidR="005C357E" w:rsidRPr="00174744" w:rsidRDefault="005C357E" w:rsidP="005C357E">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F78FC">
        <w:rPr>
          <w:szCs w:val="18"/>
        </w:rPr>
        <w:t>;</w:t>
      </w:r>
    </w:p>
    <w:p w14:paraId="452DA879" w14:textId="6B0F694D" w:rsidR="005C357E" w:rsidRPr="00174744" w:rsidRDefault="00CF78FC" w:rsidP="005C357E">
      <w:pPr>
        <w:pStyle w:val="EndnoteText"/>
        <w:widowControl w:val="0"/>
        <w:ind w:left="3969" w:hanging="2268"/>
        <w:rPr>
          <w:szCs w:val="18"/>
        </w:rPr>
      </w:pPr>
      <w:r>
        <w:rPr>
          <w:szCs w:val="18"/>
        </w:rPr>
        <w:t>ICESCR</w:t>
      </w:r>
      <w:r w:rsidR="005C357E" w:rsidRPr="00174744">
        <w:rPr>
          <w:szCs w:val="18"/>
        </w:rPr>
        <w:tab/>
        <w:t xml:space="preserve">International </w:t>
      </w:r>
      <w:bookmarkStart w:id="1" w:name="_GoBack"/>
      <w:bookmarkEnd w:id="1"/>
      <w:r w:rsidR="005C357E" w:rsidRPr="00174744">
        <w:rPr>
          <w:szCs w:val="18"/>
        </w:rPr>
        <w:t>Covenant on Economic, Social and Cultural Rights</w:t>
      </w:r>
      <w:r>
        <w:rPr>
          <w:szCs w:val="18"/>
        </w:rPr>
        <w:t>;</w:t>
      </w:r>
    </w:p>
    <w:p w14:paraId="03A4FCC2" w14:textId="3566F390" w:rsidR="005C357E" w:rsidRPr="00174744" w:rsidRDefault="005C357E" w:rsidP="005C357E">
      <w:pPr>
        <w:pStyle w:val="EndnoteText"/>
        <w:widowControl w:val="0"/>
        <w:ind w:left="3969" w:hanging="2269"/>
        <w:rPr>
          <w:szCs w:val="18"/>
        </w:rPr>
      </w:pPr>
      <w:r w:rsidRPr="00174744">
        <w:rPr>
          <w:szCs w:val="18"/>
        </w:rPr>
        <w:t>OP-ICESCR</w:t>
      </w:r>
      <w:r w:rsidRPr="00174744">
        <w:rPr>
          <w:szCs w:val="18"/>
        </w:rPr>
        <w:tab/>
        <w:t>Optional Protocol to ICESCR</w:t>
      </w:r>
      <w:r w:rsidR="00CF78FC">
        <w:rPr>
          <w:szCs w:val="18"/>
        </w:rPr>
        <w:t>;</w:t>
      </w:r>
    </w:p>
    <w:p w14:paraId="6B8146EF" w14:textId="7AD9E34D" w:rsidR="005C357E" w:rsidRPr="00174744" w:rsidRDefault="005C357E" w:rsidP="005C357E">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F78FC">
        <w:rPr>
          <w:szCs w:val="18"/>
        </w:rPr>
        <w:t>;</w:t>
      </w:r>
    </w:p>
    <w:p w14:paraId="598B4252" w14:textId="30F605D9" w:rsidR="005C357E" w:rsidRPr="00174744" w:rsidRDefault="005C357E" w:rsidP="005C357E">
      <w:pPr>
        <w:pStyle w:val="EndnoteText"/>
        <w:widowControl w:val="0"/>
        <w:ind w:left="3969" w:hanging="2268"/>
        <w:rPr>
          <w:szCs w:val="18"/>
        </w:rPr>
      </w:pPr>
      <w:r w:rsidRPr="00174744">
        <w:rPr>
          <w:szCs w:val="18"/>
        </w:rPr>
        <w:t>ICCPR-OP 1</w:t>
      </w:r>
      <w:r w:rsidRPr="00174744">
        <w:rPr>
          <w:szCs w:val="18"/>
        </w:rPr>
        <w:tab/>
        <w:t>Optional Protocol to ICCPR</w:t>
      </w:r>
      <w:r w:rsidR="00CF78FC">
        <w:rPr>
          <w:szCs w:val="18"/>
        </w:rPr>
        <w:t>;</w:t>
      </w:r>
    </w:p>
    <w:p w14:paraId="4E7C3B99" w14:textId="3DB1EE56" w:rsidR="005C357E" w:rsidRPr="00174744" w:rsidRDefault="005C357E" w:rsidP="005C357E">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F78FC">
        <w:rPr>
          <w:szCs w:val="18"/>
        </w:rPr>
        <w:t>;</w:t>
      </w:r>
    </w:p>
    <w:p w14:paraId="0F07476F" w14:textId="4E325671" w:rsidR="005C357E" w:rsidRPr="00174744" w:rsidRDefault="005C357E" w:rsidP="005C357E">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F78FC">
        <w:rPr>
          <w:szCs w:val="18"/>
        </w:rPr>
        <w:t>;</w:t>
      </w:r>
    </w:p>
    <w:p w14:paraId="254C218D" w14:textId="69EB136C" w:rsidR="005C357E" w:rsidRPr="00174744" w:rsidRDefault="005C357E" w:rsidP="005C357E">
      <w:pPr>
        <w:pStyle w:val="EndnoteText"/>
        <w:widowControl w:val="0"/>
        <w:ind w:left="3969" w:hanging="2269"/>
        <w:rPr>
          <w:szCs w:val="18"/>
        </w:rPr>
      </w:pPr>
      <w:r w:rsidRPr="00174744">
        <w:rPr>
          <w:szCs w:val="18"/>
        </w:rPr>
        <w:t>OP-CEDAW</w:t>
      </w:r>
      <w:r w:rsidRPr="00174744">
        <w:rPr>
          <w:szCs w:val="18"/>
        </w:rPr>
        <w:tab/>
        <w:t>Optional Protocol to CEDAW</w:t>
      </w:r>
      <w:r w:rsidR="00CF78FC">
        <w:rPr>
          <w:szCs w:val="18"/>
        </w:rPr>
        <w:t>;</w:t>
      </w:r>
    </w:p>
    <w:p w14:paraId="74AFE8D9" w14:textId="5868F9F3" w:rsidR="005C357E" w:rsidRPr="00174744" w:rsidRDefault="005C357E" w:rsidP="005C357E">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F78FC">
        <w:rPr>
          <w:szCs w:val="18"/>
        </w:rPr>
        <w:t>;</w:t>
      </w:r>
    </w:p>
    <w:p w14:paraId="1B84C9BD" w14:textId="7E05B9FA" w:rsidR="005C357E" w:rsidRPr="00174744" w:rsidRDefault="005C357E" w:rsidP="005C357E">
      <w:pPr>
        <w:pStyle w:val="EndnoteText"/>
        <w:widowControl w:val="0"/>
        <w:ind w:left="3969" w:hanging="2269"/>
        <w:rPr>
          <w:szCs w:val="18"/>
        </w:rPr>
      </w:pPr>
      <w:r w:rsidRPr="00174744">
        <w:rPr>
          <w:szCs w:val="18"/>
        </w:rPr>
        <w:t>OP-CAT</w:t>
      </w:r>
      <w:r w:rsidRPr="00174744">
        <w:rPr>
          <w:szCs w:val="18"/>
        </w:rPr>
        <w:tab/>
        <w:t>Optional Protocol to CAT</w:t>
      </w:r>
      <w:r w:rsidR="00CF78FC">
        <w:rPr>
          <w:szCs w:val="18"/>
        </w:rPr>
        <w:t>;</w:t>
      </w:r>
    </w:p>
    <w:p w14:paraId="503C29B5" w14:textId="5430C6AC" w:rsidR="005C357E" w:rsidRPr="00174744" w:rsidRDefault="005C357E" w:rsidP="005C357E">
      <w:pPr>
        <w:pStyle w:val="EndnoteText"/>
        <w:widowControl w:val="0"/>
        <w:ind w:left="3969" w:hanging="2269"/>
        <w:rPr>
          <w:szCs w:val="18"/>
        </w:rPr>
      </w:pPr>
      <w:r w:rsidRPr="00174744">
        <w:rPr>
          <w:szCs w:val="18"/>
        </w:rPr>
        <w:t>CRC</w:t>
      </w:r>
      <w:r w:rsidRPr="00174744">
        <w:rPr>
          <w:szCs w:val="18"/>
        </w:rPr>
        <w:tab/>
        <w:t>Convention on the Rights of the Child</w:t>
      </w:r>
      <w:r w:rsidR="00CF78FC">
        <w:rPr>
          <w:szCs w:val="18"/>
        </w:rPr>
        <w:t>;</w:t>
      </w:r>
    </w:p>
    <w:p w14:paraId="2F18DAA0" w14:textId="11069C44" w:rsidR="005C357E" w:rsidRPr="00174744" w:rsidRDefault="005C357E" w:rsidP="005C357E">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F78FC">
        <w:rPr>
          <w:szCs w:val="18"/>
        </w:rPr>
        <w:t>;</w:t>
      </w:r>
    </w:p>
    <w:p w14:paraId="6787E5BE" w14:textId="5877A83D" w:rsidR="005C357E" w:rsidRPr="00174744" w:rsidRDefault="005C357E" w:rsidP="005C357E">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F78FC">
        <w:rPr>
          <w:szCs w:val="18"/>
        </w:rPr>
        <w:t>;</w:t>
      </w:r>
    </w:p>
    <w:p w14:paraId="63859E03" w14:textId="18BEBCDB" w:rsidR="005C357E" w:rsidRPr="00174744" w:rsidRDefault="005C357E" w:rsidP="005C357E">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F78FC">
        <w:rPr>
          <w:szCs w:val="18"/>
        </w:rPr>
        <w:t>;</w:t>
      </w:r>
    </w:p>
    <w:p w14:paraId="180BB9D3" w14:textId="24E75C05" w:rsidR="005C357E" w:rsidRPr="00174744" w:rsidRDefault="005C357E" w:rsidP="005C357E">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CF78FC">
        <w:rPr>
          <w:szCs w:val="18"/>
        </w:rPr>
        <w:t>;</w:t>
      </w:r>
    </w:p>
    <w:p w14:paraId="14E49A3D" w14:textId="4C5A86FD" w:rsidR="005C357E" w:rsidRPr="00174744" w:rsidRDefault="005C357E" w:rsidP="005C357E">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F78FC">
        <w:rPr>
          <w:szCs w:val="18"/>
        </w:rPr>
        <w:t>;</w:t>
      </w:r>
    </w:p>
    <w:p w14:paraId="20FDCDAF" w14:textId="71AC110B" w:rsidR="005C357E" w:rsidRPr="00174744" w:rsidRDefault="005C357E" w:rsidP="005C357E">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F78FC">
        <w:rPr>
          <w:szCs w:val="18"/>
        </w:rPr>
        <w:t>;</w:t>
      </w:r>
    </w:p>
    <w:p w14:paraId="43C87CE7" w14:textId="77777777" w:rsidR="005C357E" w:rsidRPr="00AC3610" w:rsidRDefault="005C357E" w:rsidP="005C357E">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212A031A" w14:textId="77777777" w:rsidR="005C357E" w:rsidRDefault="005C357E" w:rsidP="005C357E">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art. 1; OP-CRC-IC, art. 5; ICERD, art. 14; CAT, art. 22; ICRMW, </w:t>
      </w:r>
      <w:r w:rsidRPr="00BC10CB">
        <w:t>art. 77; and ICPPED, art. 31</w:t>
      </w:r>
      <w:r w:rsidRPr="00BC10CB">
        <w:rPr>
          <w:u w:val="single"/>
        </w:rPr>
        <w:t>. Inquiry procedure</w:t>
      </w:r>
      <w:r w:rsidRPr="00BC10CB">
        <w:t xml:space="preserve">: OP-CEDAW, art. 8; CAT, art. 20; ICPPED, art. 33; OP-CRPD, art. 6; OP-ICESCR, art. 11; and OP-CRC-IC, art. 13. </w:t>
      </w:r>
      <w:r w:rsidRPr="00BC10CB">
        <w:rPr>
          <w:u w:val="single"/>
        </w:rPr>
        <w:t>Inter-State complaints</w:t>
      </w:r>
      <w:r w:rsidRPr="00BC10CB">
        <w:t xml:space="preserve">: ICCPR, art. 41; </w:t>
      </w:r>
      <w:r w:rsidRPr="00AA158B">
        <w:rPr>
          <w:rStyle w:val="EndnoteTextChar"/>
          <w:rFonts w:eastAsia="Calibri"/>
        </w:rPr>
        <w:t xml:space="preserve">ICERD, art. 11; </w:t>
      </w:r>
      <w:r w:rsidRPr="00AA158B">
        <w:t xml:space="preserve">ICRMW, art. 76; ICPPED, art. 32; CAT, art. 21; OP-ICESCR, art. 10; and OP-CRC-IC, art. 12. </w:t>
      </w:r>
      <w:r w:rsidRPr="00AA158B">
        <w:rPr>
          <w:u w:val="single"/>
        </w:rPr>
        <w:t>Urgent action</w:t>
      </w:r>
      <w:r w:rsidRPr="00AA158B">
        <w:t>: ICPPED, art. 30.</w:t>
      </w:r>
    </w:p>
  </w:endnote>
  <w:endnote w:id="5">
    <w:p w14:paraId="42036560" w14:textId="774AF946" w:rsidR="005C357E" w:rsidRPr="00AA158B" w:rsidRDefault="005C357E" w:rsidP="005C357E">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AA158B">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Pr>
          <w:szCs w:val="18"/>
          <w:lang w:eastAsia="zh-CN"/>
        </w:rPr>
        <w:t>F</w:t>
      </w:r>
      <w:r w:rsidRPr="00AA158B">
        <w:rPr>
          <w:szCs w:val="18"/>
          <w:lang w:eastAsia="zh-CN"/>
        </w:rPr>
        <w:t>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030FBDF4" w14:textId="445D6329" w:rsidR="005C357E" w:rsidRPr="00AA158B" w:rsidRDefault="005C357E" w:rsidP="005C357E">
      <w:pPr>
        <w:pStyle w:val="EndnoteText"/>
        <w:widowControl w:val="0"/>
        <w:rPr>
          <w:szCs w:val="18"/>
        </w:rPr>
      </w:pPr>
      <w:r w:rsidRPr="00AA158B">
        <w:rPr>
          <w:szCs w:val="18"/>
        </w:rPr>
        <w:tab/>
      </w:r>
      <w:r w:rsidRPr="00AA158B">
        <w:rPr>
          <w:rStyle w:val="EndnoteReference"/>
          <w:szCs w:val="18"/>
        </w:rPr>
        <w:endnoteRef/>
      </w:r>
      <w:r w:rsidRPr="00AA158B">
        <w:rPr>
          <w:szCs w:val="18"/>
        </w:rPr>
        <w:tab/>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AA158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09191098" w14:textId="0F227B40" w:rsidR="005C357E" w:rsidRPr="00CF78FC" w:rsidRDefault="005C357E" w:rsidP="005C357E">
      <w:pPr>
        <w:pStyle w:val="EndnoteText"/>
        <w:widowControl w:val="0"/>
        <w:rPr>
          <w:szCs w:val="18"/>
        </w:rPr>
      </w:pPr>
      <w:r w:rsidRPr="00AA158B">
        <w:rPr>
          <w:szCs w:val="18"/>
        </w:rPr>
        <w:tab/>
      </w:r>
      <w:r w:rsidRPr="00AA158B">
        <w:rPr>
          <w:rStyle w:val="EndnoteReference"/>
          <w:szCs w:val="18"/>
        </w:rPr>
        <w:endnoteRef/>
      </w:r>
      <w:r w:rsidRPr="00AA158B">
        <w:rPr>
          <w:szCs w:val="18"/>
        </w:rPr>
        <w:tab/>
        <w:t>1951 Convention relating to the Status of Refugees and its 1967 Protocol, 1954 Convention relating to the Status of Stateless Persons, and 1961 Convention on the Reduction of Statelessness.</w:t>
      </w:r>
    </w:p>
  </w:endnote>
  <w:endnote w:id="8">
    <w:p w14:paraId="24082B11" w14:textId="77777777" w:rsidR="005C357E" w:rsidRPr="00AA158B" w:rsidRDefault="005C357E" w:rsidP="005C357E">
      <w:pPr>
        <w:pStyle w:val="EndnoteText"/>
        <w:widowControl w:val="0"/>
        <w:tabs>
          <w:tab w:val="clear" w:pos="1021"/>
          <w:tab w:val="right" w:pos="1020"/>
        </w:tabs>
        <w:rPr>
          <w:szCs w:val="18"/>
          <w:lang w:val="en-US"/>
        </w:rPr>
      </w:pPr>
      <w:r w:rsidRPr="00AA158B">
        <w:rPr>
          <w:szCs w:val="18"/>
        </w:rPr>
        <w:tab/>
      </w:r>
      <w:r w:rsidRPr="00AA158B">
        <w:rPr>
          <w:rStyle w:val="EndnoteReference"/>
          <w:szCs w:val="18"/>
        </w:rPr>
        <w:endnoteRef/>
      </w:r>
      <w:r w:rsidRPr="00AA158B">
        <w:rPr>
          <w:szCs w:val="18"/>
        </w:rPr>
        <w:tab/>
      </w:r>
      <w:r w:rsidRPr="00AA158B">
        <w:rPr>
          <w:szCs w:val="18"/>
          <w:lang w:val="en-US"/>
        </w:rPr>
        <w:t>Protocol to Prevent, Suppress and Punish Trafficking in Persons, Especially Women and Children, supplementing the United Nations Convention against Transnational Organized Crime.</w:t>
      </w:r>
    </w:p>
  </w:endnote>
  <w:endnote w:id="9">
    <w:p w14:paraId="1D3D6841" w14:textId="77777777" w:rsidR="005C357E" w:rsidRPr="00AA158B" w:rsidRDefault="005C357E" w:rsidP="005C357E">
      <w:pPr>
        <w:pStyle w:val="EndnoteText"/>
        <w:widowControl w:val="0"/>
        <w:tabs>
          <w:tab w:val="clear" w:pos="1021"/>
          <w:tab w:val="right" w:pos="1020"/>
        </w:tabs>
        <w:rPr>
          <w:szCs w:val="18"/>
          <w:lang w:val="en-US"/>
        </w:rPr>
      </w:pPr>
      <w:r w:rsidRPr="00AA158B">
        <w:rPr>
          <w:szCs w:val="18"/>
        </w:rPr>
        <w:tab/>
      </w:r>
      <w:r w:rsidRPr="00AA158B">
        <w:rPr>
          <w:rStyle w:val="EndnoteReference"/>
          <w:szCs w:val="18"/>
        </w:rPr>
        <w:endnoteRef/>
      </w:r>
      <w:r w:rsidRPr="00AA158B">
        <w:rPr>
          <w:szCs w:val="18"/>
        </w:rPr>
        <w:tab/>
      </w:r>
      <w:r w:rsidRPr="00AA158B">
        <w:rPr>
          <w:szCs w:val="18"/>
          <w:lang w:val="en-US"/>
        </w:rPr>
        <w:t>Protocol to Prevent, Suppress and Punish Trafficking in Persons, Especially Women and Children, supplementing the United Nations Convention against Transnational Organized Crime.</w:t>
      </w:r>
    </w:p>
  </w:endnote>
  <w:endnote w:id="10">
    <w:p w14:paraId="0B40F946" w14:textId="77777777" w:rsidR="005C357E" w:rsidRPr="00AA158B" w:rsidRDefault="005C357E" w:rsidP="005C357E">
      <w:pPr>
        <w:pStyle w:val="EndnoteText"/>
        <w:rPr>
          <w:szCs w:val="18"/>
        </w:rPr>
      </w:pPr>
      <w:r w:rsidRPr="00AA158B">
        <w:rPr>
          <w:szCs w:val="18"/>
        </w:rPr>
        <w:tab/>
      </w:r>
      <w:r w:rsidRPr="00AA158B">
        <w:rPr>
          <w:rStyle w:val="EndnoteReference"/>
          <w:szCs w:val="18"/>
        </w:rPr>
        <w:endnoteRef/>
      </w:r>
      <w:r w:rsidRPr="00AA158B">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14:paraId="74A65C62" w14:textId="77777777" w:rsidR="005C357E" w:rsidRPr="00AA158B" w:rsidRDefault="005C357E" w:rsidP="005C357E">
      <w:pPr>
        <w:pStyle w:val="EndnoteText"/>
        <w:rPr>
          <w:szCs w:val="18"/>
        </w:rPr>
      </w:pPr>
      <w:r w:rsidRPr="00AA158B">
        <w:rPr>
          <w:szCs w:val="18"/>
        </w:rPr>
        <w:tab/>
      </w:r>
      <w:r w:rsidRPr="00AA158B">
        <w:rPr>
          <w:rStyle w:val="EndnoteReference"/>
          <w:szCs w:val="18"/>
        </w:rPr>
        <w:endnoteRef/>
      </w:r>
      <w:r w:rsidRPr="00AA158B">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14:paraId="0BBC9937" w14:textId="77777777" w:rsidR="005C357E" w:rsidRPr="00AA158B" w:rsidRDefault="005C357E" w:rsidP="005C357E">
      <w:pPr>
        <w:pStyle w:val="EndnoteText"/>
        <w:widowControl w:val="0"/>
        <w:tabs>
          <w:tab w:val="clear" w:pos="1021"/>
          <w:tab w:val="right" w:pos="1020"/>
        </w:tabs>
        <w:rPr>
          <w:szCs w:val="18"/>
          <w:lang w:val="en-US"/>
        </w:rPr>
      </w:pPr>
      <w:r w:rsidRPr="00AA158B">
        <w:rPr>
          <w:szCs w:val="18"/>
        </w:rPr>
        <w:tab/>
      </w:r>
      <w:r w:rsidRPr="00AA158B">
        <w:rPr>
          <w:rStyle w:val="EndnoteReference"/>
          <w:szCs w:val="18"/>
        </w:rPr>
        <w:endnoteRef/>
      </w:r>
      <w:r w:rsidRPr="00AA158B">
        <w:rPr>
          <w:szCs w:val="18"/>
        </w:rPr>
        <w:tab/>
      </w:r>
      <w:r w:rsidRPr="00AA158B">
        <w:rPr>
          <w:szCs w:val="18"/>
          <w:lang w:val="en-US"/>
        </w:rPr>
        <w:t>Protocol to Prevent, Suppress and Punish Trafficking in Persons, Especially Women and Children, supplementing the United Nations Convention against Transnational Organized Crime.</w:t>
      </w:r>
    </w:p>
  </w:endnote>
  <w:endnote w:id="13">
    <w:p w14:paraId="09999FC3" w14:textId="77777777" w:rsidR="005C357E" w:rsidRPr="00AA158B" w:rsidRDefault="005C357E" w:rsidP="005C357E">
      <w:pPr>
        <w:pStyle w:val="EndnoteText"/>
        <w:rPr>
          <w:szCs w:val="18"/>
        </w:rPr>
      </w:pPr>
      <w:r w:rsidRPr="00AA158B">
        <w:rPr>
          <w:szCs w:val="18"/>
        </w:rPr>
        <w:tab/>
      </w:r>
      <w:r w:rsidRPr="00AA158B">
        <w:rPr>
          <w:rStyle w:val="EndnoteReference"/>
          <w:szCs w:val="18"/>
        </w:rPr>
        <w:endnoteRef/>
      </w:r>
      <w:r w:rsidRPr="00AA158B">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4">
    <w:p w14:paraId="7A061FF0" w14:textId="77777777" w:rsidR="005C357E" w:rsidRPr="00AA158B" w:rsidRDefault="005C357E" w:rsidP="005C357E">
      <w:pPr>
        <w:pStyle w:val="EndnoteText"/>
        <w:widowControl w:val="0"/>
        <w:tabs>
          <w:tab w:val="clear" w:pos="1021"/>
          <w:tab w:val="right" w:pos="1020"/>
        </w:tabs>
        <w:rPr>
          <w:szCs w:val="18"/>
        </w:rPr>
      </w:pPr>
      <w:r w:rsidRPr="00AA158B">
        <w:tab/>
      </w:r>
      <w:r w:rsidRPr="00AA158B">
        <w:rPr>
          <w:rStyle w:val="EndnoteReference"/>
        </w:rPr>
        <w:endnoteRef/>
      </w:r>
      <w:r w:rsidRPr="00AA158B">
        <w:tab/>
      </w:r>
      <w:r w:rsidRPr="00AA158B">
        <w:rPr>
          <w:szCs w:val="18"/>
        </w:rPr>
        <w:t>The following abbreviations have been used in the present document:</w:t>
      </w:r>
    </w:p>
    <w:p w14:paraId="5804276F" w14:textId="3055BF2A" w:rsidR="005C357E" w:rsidRPr="00AA158B" w:rsidRDefault="005C357E" w:rsidP="005C357E">
      <w:pPr>
        <w:pStyle w:val="EndnoteText"/>
        <w:widowControl w:val="0"/>
        <w:spacing w:line="220" w:lineRule="atLeast"/>
        <w:ind w:left="3969" w:hanging="2268"/>
        <w:rPr>
          <w:szCs w:val="18"/>
        </w:rPr>
      </w:pPr>
      <w:r w:rsidRPr="00AA158B">
        <w:rPr>
          <w:szCs w:val="18"/>
        </w:rPr>
        <w:t>CERD</w:t>
      </w:r>
      <w:r w:rsidRPr="00AA158B">
        <w:rPr>
          <w:szCs w:val="18"/>
        </w:rPr>
        <w:tab/>
        <w:t>Committee on the Elimination of Racial Discrimination</w:t>
      </w:r>
      <w:r w:rsidR="00CF78FC">
        <w:rPr>
          <w:szCs w:val="18"/>
        </w:rPr>
        <w:t>;</w:t>
      </w:r>
    </w:p>
    <w:p w14:paraId="3269A0DF" w14:textId="123D300C" w:rsidR="005C357E" w:rsidRPr="00AA158B" w:rsidRDefault="005C357E" w:rsidP="005C357E">
      <w:pPr>
        <w:pStyle w:val="EndnoteText"/>
        <w:widowControl w:val="0"/>
        <w:spacing w:line="220" w:lineRule="atLeast"/>
        <w:ind w:left="3969" w:hanging="2268"/>
        <w:rPr>
          <w:szCs w:val="18"/>
        </w:rPr>
      </w:pPr>
      <w:r w:rsidRPr="00AA158B">
        <w:rPr>
          <w:szCs w:val="18"/>
        </w:rPr>
        <w:t>CESCR</w:t>
      </w:r>
      <w:r w:rsidRPr="00AA158B">
        <w:rPr>
          <w:szCs w:val="18"/>
        </w:rPr>
        <w:tab/>
        <w:t>Committee on Economic, Social and Cultural Rights</w:t>
      </w:r>
      <w:r w:rsidR="00CF78FC">
        <w:rPr>
          <w:szCs w:val="18"/>
        </w:rPr>
        <w:t>;</w:t>
      </w:r>
    </w:p>
    <w:p w14:paraId="194D52CC" w14:textId="30AC7C9F" w:rsidR="005C357E" w:rsidRPr="00AA158B" w:rsidRDefault="005C357E" w:rsidP="005C357E">
      <w:pPr>
        <w:pStyle w:val="EndnoteText"/>
        <w:widowControl w:val="0"/>
        <w:spacing w:line="220" w:lineRule="atLeast"/>
        <w:ind w:left="3969" w:hanging="2268"/>
        <w:rPr>
          <w:szCs w:val="18"/>
        </w:rPr>
      </w:pPr>
      <w:r w:rsidRPr="00AA158B">
        <w:rPr>
          <w:szCs w:val="18"/>
        </w:rPr>
        <w:t>HR Committee</w:t>
      </w:r>
      <w:r w:rsidRPr="00AA158B">
        <w:rPr>
          <w:szCs w:val="18"/>
        </w:rPr>
        <w:tab/>
        <w:t>Human Rights Committee</w:t>
      </w:r>
      <w:r w:rsidR="00CF78FC">
        <w:rPr>
          <w:szCs w:val="18"/>
        </w:rPr>
        <w:t>;</w:t>
      </w:r>
    </w:p>
    <w:p w14:paraId="466E1009" w14:textId="0AC03C3A" w:rsidR="005C357E" w:rsidRPr="00AA158B" w:rsidRDefault="005C357E" w:rsidP="005C357E">
      <w:pPr>
        <w:pStyle w:val="EndnoteText"/>
        <w:widowControl w:val="0"/>
        <w:spacing w:line="220" w:lineRule="atLeast"/>
        <w:ind w:left="3969" w:hanging="2268"/>
        <w:rPr>
          <w:szCs w:val="18"/>
        </w:rPr>
      </w:pPr>
      <w:r w:rsidRPr="00AA158B">
        <w:rPr>
          <w:szCs w:val="18"/>
        </w:rPr>
        <w:t>CEDAW</w:t>
      </w:r>
      <w:r w:rsidRPr="00AA158B">
        <w:rPr>
          <w:szCs w:val="18"/>
        </w:rPr>
        <w:tab/>
        <w:t>Committee on the Elimination of Discrimination against Women</w:t>
      </w:r>
      <w:r w:rsidR="00CF78FC">
        <w:rPr>
          <w:szCs w:val="18"/>
        </w:rPr>
        <w:t>;</w:t>
      </w:r>
    </w:p>
    <w:p w14:paraId="0769FE64" w14:textId="02DD87D1" w:rsidR="005C357E" w:rsidRPr="00AA158B" w:rsidRDefault="005C357E" w:rsidP="005C357E">
      <w:pPr>
        <w:pStyle w:val="EndnoteText"/>
        <w:widowControl w:val="0"/>
        <w:spacing w:line="220" w:lineRule="atLeast"/>
        <w:ind w:left="3969" w:hanging="2268"/>
        <w:rPr>
          <w:szCs w:val="18"/>
        </w:rPr>
      </w:pPr>
      <w:r w:rsidRPr="00AA158B">
        <w:rPr>
          <w:szCs w:val="18"/>
        </w:rPr>
        <w:t>CAT</w:t>
      </w:r>
      <w:r w:rsidRPr="00AA158B">
        <w:rPr>
          <w:szCs w:val="18"/>
        </w:rPr>
        <w:tab/>
        <w:t>Committee against Torture</w:t>
      </w:r>
      <w:r w:rsidR="00CF78FC">
        <w:rPr>
          <w:szCs w:val="18"/>
        </w:rPr>
        <w:t>;</w:t>
      </w:r>
    </w:p>
    <w:p w14:paraId="085102FF" w14:textId="4CE8F8ED" w:rsidR="005C357E" w:rsidRPr="00AA158B" w:rsidRDefault="005C357E" w:rsidP="005C357E">
      <w:pPr>
        <w:pStyle w:val="EndnoteText"/>
        <w:widowControl w:val="0"/>
        <w:spacing w:line="220" w:lineRule="atLeast"/>
        <w:ind w:left="3969" w:hanging="2268"/>
        <w:rPr>
          <w:szCs w:val="18"/>
        </w:rPr>
      </w:pPr>
      <w:r w:rsidRPr="00AA158B">
        <w:rPr>
          <w:szCs w:val="18"/>
        </w:rPr>
        <w:t>CRC</w:t>
      </w:r>
      <w:r w:rsidRPr="00AA158B">
        <w:rPr>
          <w:szCs w:val="18"/>
        </w:rPr>
        <w:tab/>
        <w:t>Committee on the Rights of the Child</w:t>
      </w:r>
      <w:r w:rsidR="00CF78FC">
        <w:rPr>
          <w:szCs w:val="18"/>
        </w:rPr>
        <w:t>;</w:t>
      </w:r>
    </w:p>
    <w:p w14:paraId="26EC9AC0" w14:textId="5B6B92F3" w:rsidR="005C357E" w:rsidRPr="00AA158B" w:rsidRDefault="005C357E" w:rsidP="005C357E">
      <w:pPr>
        <w:pStyle w:val="EndnoteText"/>
        <w:widowControl w:val="0"/>
        <w:spacing w:line="220" w:lineRule="atLeast"/>
        <w:ind w:left="3969" w:hanging="2268"/>
        <w:rPr>
          <w:szCs w:val="18"/>
        </w:rPr>
      </w:pPr>
      <w:r w:rsidRPr="00AA158B">
        <w:rPr>
          <w:szCs w:val="18"/>
        </w:rPr>
        <w:t>CMW</w:t>
      </w:r>
      <w:r w:rsidRPr="00AA158B">
        <w:rPr>
          <w:szCs w:val="18"/>
        </w:rPr>
        <w:tab/>
        <w:t>Committee on the Protection of the Rights of All Migrant Workers and Members of Their Families</w:t>
      </w:r>
      <w:r w:rsidR="00CF78FC">
        <w:rPr>
          <w:szCs w:val="18"/>
        </w:rPr>
        <w:t>;</w:t>
      </w:r>
    </w:p>
    <w:p w14:paraId="5DF96E5F" w14:textId="7674DD69" w:rsidR="005C357E" w:rsidRPr="00AA158B" w:rsidRDefault="005C357E" w:rsidP="005C357E">
      <w:pPr>
        <w:pStyle w:val="EndnoteText"/>
        <w:widowControl w:val="0"/>
        <w:spacing w:line="220" w:lineRule="atLeast"/>
        <w:ind w:left="3969" w:hanging="2268"/>
        <w:rPr>
          <w:szCs w:val="18"/>
        </w:rPr>
      </w:pPr>
      <w:r w:rsidRPr="00AA158B">
        <w:rPr>
          <w:szCs w:val="18"/>
        </w:rPr>
        <w:t>CRPD</w:t>
      </w:r>
      <w:r w:rsidRPr="00AA158B">
        <w:rPr>
          <w:szCs w:val="18"/>
        </w:rPr>
        <w:tab/>
        <w:t>Committee on the Rights of Persons with Disabilities</w:t>
      </w:r>
      <w:r w:rsidR="00CF78FC">
        <w:rPr>
          <w:szCs w:val="18"/>
        </w:rPr>
        <w:t>;</w:t>
      </w:r>
    </w:p>
    <w:p w14:paraId="450C1C4F" w14:textId="3040D0EA" w:rsidR="005C357E" w:rsidRPr="00AA158B" w:rsidRDefault="005C357E" w:rsidP="005C357E">
      <w:pPr>
        <w:pStyle w:val="EndnoteText"/>
        <w:widowControl w:val="0"/>
        <w:spacing w:line="220" w:lineRule="atLeast"/>
        <w:ind w:left="3969" w:hanging="2268"/>
        <w:rPr>
          <w:szCs w:val="18"/>
        </w:rPr>
      </w:pPr>
      <w:r w:rsidRPr="00AA158B">
        <w:rPr>
          <w:szCs w:val="18"/>
        </w:rPr>
        <w:t>CED</w:t>
      </w:r>
      <w:r w:rsidRPr="00AA158B">
        <w:rPr>
          <w:szCs w:val="18"/>
        </w:rPr>
        <w:tab/>
        <w:t>Committee on Enforced Disappearances</w:t>
      </w:r>
      <w:r w:rsidR="00CF78FC">
        <w:rPr>
          <w:szCs w:val="18"/>
        </w:rPr>
        <w:t>;</w:t>
      </w:r>
    </w:p>
    <w:p w14:paraId="7CA6EED1" w14:textId="44E49F78" w:rsidR="005C357E" w:rsidRPr="00AA158B" w:rsidRDefault="005C357E" w:rsidP="005C357E">
      <w:pPr>
        <w:pStyle w:val="EndnoteText"/>
        <w:widowControl w:val="0"/>
        <w:spacing w:line="220" w:lineRule="atLeast"/>
        <w:ind w:left="3969" w:hanging="2268"/>
        <w:rPr>
          <w:szCs w:val="18"/>
        </w:rPr>
      </w:pPr>
      <w:r w:rsidRPr="00AA158B">
        <w:rPr>
          <w:szCs w:val="18"/>
        </w:rPr>
        <w:t>SPT</w:t>
      </w:r>
      <w:r w:rsidRPr="00AA158B">
        <w:rPr>
          <w:szCs w:val="18"/>
        </w:rPr>
        <w:tab/>
        <w:t>Subcommittee on Prevention of Torture</w:t>
      </w:r>
      <w:r w:rsidR="00CF78FC">
        <w:rPr>
          <w:szCs w:val="18"/>
        </w:rPr>
        <w:t>.</w:t>
      </w:r>
    </w:p>
  </w:endnote>
  <w:endnote w:id="15">
    <w:p w14:paraId="531AB197" w14:textId="155C8581" w:rsidR="00B86F00" w:rsidRPr="00AA158B" w:rsidRDefault="00CF78FC" w:rsidP="00CF78FC">
      <w:pPr>
        <w:pStyle w:val="EndnoteText"/>
        <w:jc w:val="both"/>
      </w:pPr>
      <w:r>
        <w:rPr>
          <w:lang w:val="es-ES"/>
        </w:rPr>
        <w:tab/>
      </w:r>
      <w:r w:rsidR="00B86F00" w:rsidRPr="00AA158B">
        <w:rPr>
          <w:rStyle w:val="EndnoteReference"/>
        </w:rPr>
        <w:endnoteRef/>
      </w:r>
      <w:r>
        <w:rPr>
          <w:lang w:val="es-ES"/>
        </w:rPr>
        <w:tab/>
      </w:r>
      <w:r w:rsidR="00B86F00" w:rsidRPr="00AA158B">
        <w:rPr>
          <w:bCs/>
          <w:szCs w:val="18"/>
          <w:lang w:val="es-ES"/>
        </w:rPr>
        <w:t xml:space="preserve">CCPR/C/CIV/CO/1, para. </w:t>
      </w:r>
      <w:r w:rsidR="00B86F00" w:rsidRPr="00AA158B">
        <w:rPr>
          <w:bCs/>
          <w:szCs w:val="18"/>
        </w:rPr>
        <w:t>24.</w:t>
      </w:r>
    </w:p>
  </w:endnote>
  <w:endnote w:id="16">
    <w:p w14:paraId="49885B99" w14:textId="7143F015" w:rsidR="00B86F00" w:rsidRPr="00AA158B" w:rsidRDefault="00CF78FC" w:rsidP="00CF78FC">
      <w:pPr>
        <w:pStyle w:val="EndnoteText"/>
        <w:jc w:val="both"/>
      </w:pPr>
      <w:r>
        <w:tab/>
      </w:r>
      <w:r w:rsidR="00B86F00" w:rsidRPr="00AA158B">
        <w:rPr>
          <w:rStyle w:val="EndnoteReference"/>
        </w:rPr>
        <w:endnoteRef/>
      </w:r>
      <w:r>
        <w:tab/>
      </w:r>
      <w:r w:rsidR="00B86F00" w:rsidRPr="00AA158B">
        <w:rPr>
          <w:szCs w:val="18"/>
        </w:rPr>
        <w:t xml:space="preserve">Letters from HR Committee to the Permanent Mission of Côte d’Ivoire </w:t>
      </w:r>
      <w:r w:rsidR="00B86F00" w:rsidRPr="00AA158B">
        <w:rPr>
          <w:rStyle w:val="EndnoteTextChar"/>
          <w:szCs w:val="18"/>
        </w:rPr>
        <w:t>to the United Nations Office and other international organizations in Geneva</w:t>
      </w:r>
      <w:r w:rsidR="00B86F00" w:rsidRPr="00AA158B">
        <w:rPr>
          <w:szCs w:val="18"/>
        </w:rPr>
        <w:t>, dated 16 August 2016 and 21 February 2017, available from https://tbinternet.ohchr.org/Treaties/CCPR/Shared%20Documents/CIV/INT_CCPR_FUL_CIV_24962_F.pdf and https://tbinternet.ohchr.org/Treaties/CCPR/Shared%20Documents/CIV/INT_CCPR_FUL_CIV_26922_F.pdf (accessed on 5 February 2019).</w:t>
      </w:r>
    </w:p>
  </w:endnote>
  <w:endnote w:id="17">
    <w:p w14:paraId="0F2EE303" w14:textId="787BB43D" w:rsidR="00B86F00" w:rsidRPr="00AA158B" w:rsidRDefault="00CF78FC" w:rsidP="00CF78FC">
      <w:pPr>
        <w:pStyle w:val="EndnoteText"/>
        <w:jc w:val="both"/>
      </w:pPr>
      <w:r>
        <w:tab/>
      </w:r>
      <w:r w:rsidR="00B86F00" w:rsidRPr="00AA158B">
        <w:rPr>
          <w:rStyle w:val="EndnoteReference"/>
        </w:rPr>
        <w:endnoteRef/>
      </w:r>
      <w:r>
        <w:tab/>
      </w:r>
      <w:r w:rsidR="00B86F00" w:rsidRPr="00AA158B">
        <w:rPr>
          <w:szCs w:val="18"/>
        </w:rPr>
        <w:t xml:space="preserve">Letter from HR Committee to the Permanent Mission of Côte d’Ivoire </w:t>
      </w:r>
      <w:r w:rsidR="00B86F00" w:rsidRPr="00AA158B">
        <w:rPr>
          <w:rStyle w:val="EndnoteTextChar"/>
          <w:szCs w:val="18"/>
        </w:rPr>
        <w:t>to the United Nations Office and other international organizations in Geneva</w:t>
      </w:r>
      <w:r w:rsidR="00B86F00" w:rsidRPr="00AA158B">
        <w:rPr>
          <w:szCs w:val="18"/>
        </w:rPr>
        <w:t>, dated 3 August 2017, available from https://tbinternet.ohchr.org/Treaties/CCPR/Shared%20Documents/CIV/INT_CCPR_FUL_CIV_28387_F.pdf (accessed on 5 February 2019).</w:t>
      </w:r>
    </w:p>
  </w:endnote>
  <w:endnote w:id="18">
    <w:p w14:paraId="4ACA054F" w14:textId="3B0A5E15" w:rsidR="00B86F00" w:rsidRPr="00AA158B" w:rsidRDefault="00CF78FC" w:rsidP="00CF78FC">
      <w:pPr>
        <w:pStyle w:val="EndnoteText"/>
        <w:jc w:val="both"/>
      </w:pPr>
      <w:r>
        <w:tab/>
      </w:r>
      <w:r w:rsidR="00B86F00" w:rsidRPr="00AA158B">
        <w:rPr>
          <w:rStyle w:val="EndnoteReference"/>
        </w:rPr>
        <w:endnoteRef/>
      </w:r>
      <w:r>
        <w:tab/>
      </w:r>
      <w:r w:rsidR="00B86F00" w:rsidRPr="00AA158B">
        <w:rPr>
          <w:bCs/>
          <w:szCs w:val="18"/>
          <w:lang w:eastAsia="en-GB"/>
        </w:rPr>
        <w:t>CEDAW/C/CIV/CO/1-3, para. 50.</w:t>
      </w:r>
    </w:p>
  </w:endnote>
  <w:endnote w:id="19">
    <w:p w14:paraId="5D2689A6" w14:textId="76F564C9" w:rsidR="00B86F00" w:rsidRPr="00AA158B" w:rsidRDefault="00CF78FC" w:rsidP="00CF78FC">
      <w:pPr>
        <w:pStyle w:val="EndnoteText"/>
        <w:jc w:val="both"/>
      </w:pPr>
      <w:r>
        <w:tab/>
      </w:r>
      <w:r w:rsidR="00B86F00" w:rsidRPr="00AA158B">
        <w:rPr>
          <w:rStyle w:val="EndnoteReference"/>
        </w:rPr>
        <w:endnoteRef/>
      </w:r>
      <w:r>
        <w:tab/>
      </w:r>
      <w:r w:rsidR="00B86F00" w:rsidRPr="00AA158B">
        <w:rPr>
          <w:szCs w:val="18"/>
        </w:rPr>
        <w:t>Letters from CEDAW to the Permanent Mission of Côte d’Ivoire</w:t>
      </w:r>
      <w:r w:rsidR="00B86F00" w:rsidRPr="00AA158B">
        <w:rPr>
          <w:rStyle w:val="EndnoteTextChar"/>
          <w:szCs w:val="18"/>
        </w:rPr>
        <w:t xml:space="preserve"> to the United Nations Office and other international organizations in Geneva</w:t>
      </w:r>
      <w:r w:rsidR="00B86F00" w:rsidRPr="00AA158B">
        <w:rPr>
          <w:szCs w:val="18"/>
        </w:rPr>
        <w:t>, dated 8 April 2014 and 25 November 2014, available from https://tbinternet.ohchr.org/Treaties/CEDAW/Shared%20Documents/CIV/INT_CEDAW_FUL_CIV_16978_E.pdf and https://tbinternet.ohchr.org/Treaties/CEDAW/Shared%20Documents/CIV/INT_CEDAW_FUL_CIV_18873_E.pdf (accessed on 5 February2019).</w:t>
      </w:r>
    </w:p>
  </w:endnote>
  <w:endnote w:id="20">
    <w:p w14:paraId="6AA47C5A" w14:textId="77777777" w:rsidR="00B86F00" w:rsidRPr="00AA158B" w:rsidRDefault="00B86F00" w:rsidP="00B86F00">
      <w:pPr>
        <w:pStyle w:val="EndnoteText"/>
        <w:rPr>
          <w:szCs w:val="18"/>
        </w:rPr>
      </w:pPr>
      <w:r w:rsidRPr="00AA158B">
        <w:tab/>
      </w:r>
      <w:r w:rsidRPr="00AA158B">
        <w:rPr>
          <w:rStyle w:val="EndnoteReference"/>
        </w:rPr>
        <w:endnoteRef/>
      </w:r>
      <w:r w:rsidRPr="00AA158B">
        <w:tab/>
      </w:r>
      <w:r w:rsidRPr="00AA158B">
        <w:rPr>
          <w:szCs w:val="18"/>
        </w:rPr>
        <w:t>For the titles of special procedure mandate holders see:</w:t>
      </w:r>
      <w:r w:rsidRPr="00AA158B">
        <w:t xml:space="preserve"> </w:t>
      </w:r>
      <w:r w:rsidRPr="00AA158B">
        <w:rPr>
          <w:szCs w:val="18"/>
        </w:rPr>
        <w:t>https://spcommreports.ohchr.org/about/abbreviations</w:t>
      </w:r>
    </w:p>
  </w:endnote>
  <w:endnote w:id="21">
    <w:p w14:paraId="6ABD3254" w14:textId="77777777" w:rsidR="00CF78FC" w:rsidRPr="00AA158B" w:rsidRDefault="00CF78FC" w:rsidP="00CF78FC">
      <w:pPr>
        <w:pStyle w:val="EndnoteText"/>
        <w:rPr>
          <w:szCs w:val="18"/>
          <w:lang w:val="en-US"/>
        </w:rPr>
      </w:pPr>
      <w:r w:rsidRPr="00AA158B">
        <w:tab/>
      </w:r>
      <w:r w:rsidRPr="00AA158B">
        <w:rPr>
          <w:rStyle w:val="EndnoteReference"/>
        </w:rPr>
        <w:endnoteRef/>
      </w:r>
      <w:r w:rsidRPr="00AA158B">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2">
    <w:p w14:paraId="645981A8" w14:textId="398B4F9E" w:rsidR="00CF78FC" w:rsidRDefault="00CF78FC" w:rsidP="00CF78FC">
      <w:pPr>
        <w:pStyle w:val="EndnoteText"/>
        <w:widowControl w:val="0"/>
        <w:tabs>
          <w:tab w:val="clear" w:pos="1021"/>
          <w:tab w:val="right" w:pos="1020"/>
        </w:tabs>
      </w:pPr>
      <w:r>
        <w:tab/>
      </w:r>
      <w:r>
        <w:rPr>
          <w:rStyle w:val="EndnoteReference"/>
        </w:rPr>
        <w:endnoteRef/>
      </w:r>
      <w:r>
        <w:tab/>
      </w:r>
      <w:r w:rsidRPr="00CF78FC">
        <w:t xml:space="preserve">The list of national human rights institutions with accreditation status granted by the Global Alliance of National Human Rights Institutions (GANHRI), accessed at: </w:t>
      </w:r>
      <w:hyperlink r:id="rId1" w:history="1">
        <w:r w:rsidRPr="00A929EB">
          <w:rPr>
            <w:rStyle w:val="Hyperlink"/>
          </w:rPr>
          <w:t>https://nhri.ohchr.org/EN/Documents/Status%20Accreditation%20Chart%20%2818%20July%202018.pdf</w:t>
        </w:r>
      </w:hyperlink>
    </w:p>
    <w:p w14:paraId="16A1B142" w14:textId="179B78B7" w:rsidR="00CF78FC" w:rsidRPr="00CF78FC" w:rsidRDefault="00CF78FC" w:rsidP="00CF78FC">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782FDE5F" w:rsidR="00674A7D" w:rsidRDefault="00674A7D">
    <w:pPr>
      <w:pStyle w:val="Footer"/>
      <w:jc w:val="right"/>
    </w:pPr>
    <w:r>
      <w:fldChar w:fldCharType="begin"/>
    </w:r>
    <w:r>
      <w:instrText xml:space="preserve"> PAGE   \* MERGEFORMAT </w:instrText>
    </w:r>
    <w:r>
      <w:fldChar w:fldCharType="separate"/>
    </w:r>
    <w:r w:rsidR="00CF78FC">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CF78FC"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9E6"/>
    <w:rsid w:val="00022DB5"/>
    <w:rsid w:val="0002432F"/>
    <w:rsid w:val="000344CE"/>
    <w:rsid w:val="000352FD"/>
    <w:rsid w:val="000403D1"/>
    <w:rsid w:val="00041C32"/>
    <w:rsid w:val="000449AA"/>
    <w:rsid w:val="00050F6B"/>
    <w:rsid w:val="00052E8E"/>
    <w:rsid w:val="00056DC6"/>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077A3"/>
    <w:rsid w:val="0013065A"/>
    <w:rsid w:val="0013136E"/>
    <w:rsid w:val="00132BC7"/>
    <w:rsid w:val="00144AF4"/>
    <w:rsid w:val="00146D32"/>
    <w:rsid w:val="001509BA"/>
    <w:rsid w:val="00151C6A"/>
    <w:rsid w:val="00157983"/>
    <w:rsid w:val="001614E7"/>
    <w:rsid w:val="00181B7D"/>
    <w:rsid w:val="001B48BE"/>
    <w:rsid w:val="001B4B04"/>
    <w:rsid w:val="001C215C"/>
    <w:rsid w:val="001C6663"/>
    <w:rsid w:val="001C7895"/>
    <w:rsid w:val="001D26DF"/>
    <w:rsid w:val="001D44CA"/>
    <w:rsid w:val="001E088B"/>
    <w:rsid w:val="001E2790"/>
    <w:rsid w:val="001E5256"/>
    <w:rsid w:val="001F7D03"/>
    <w:rsid w:val="0021130C"/>
    <w:rsid w:val="00211E0B"/>
    <w:rsid w:val="00211E72"/>
    <w:rsid w:val="00212C44"/>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066FB"/>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76B57"/>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B0B"/>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C357E"/>
    <w:rsid w:val="005E01AA"/>
    <w:rsid w:val="005E1712"/>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87AEE"/>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D6E31"/>
    <w:rsid w:val="007E2C3B"/>
    <w:rsid w:val="007E2E66"/>
    <w:rsid w:val="007E4455"/>
    <w:rsid w:val="007E5B90"/>
    <w:rsid w:val="007E75F7"/>
    <w:rsid w:val="007F0204"/>
    <w:rsid w:val="007F085C"/>
    <w:rsid w:val="007F62CA"/>
    <w:rsid w:val="007F6611"/>
    <w:rsid w:val="008155C3"/>
    <w:rsid w:val="00815D4A"/>
    <w:rsid w:val="0081630F"/>
    <w:rsid w:val="008175E9"/>
    <w:rsid w:val="008216C4"/>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2A06"/>
    <w:rsid w:val="008C3BD2"/>
    <w:rsid w:val="008C3EA7"/>
    <w:rsid w:val="008D1396"/>
    <w:rsid w:val="008D7D5A"/>
    <w:rsid w:val="008E0E46"/>
    <w:rsid w:val="0090452C"/>
    <w:rsid w:val="009045C9"/>
    <w:rsid w:val="00907C3F"/>
    <w:rsid w:val="00913EB5"/>
    <w:rsid w:val="009140A0"/>
    <w:rsid w:val="0092237C"/>
    <w:rsid w:val="009255F3"/>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9F7981"/>
    <w:rsid w:val="00A02BFB"/>
    <w:rsid w:val="00A02F74"/>
    <w:rsid w:val="00A0431E"/>
    <w:rsid w:val="00A05E0B"/>
    <w:rsid w:val="00A074DD"/>
    <w:rsid w:val="00A13060"/>
    <w:rsid w:val="00A1427D"/>
    <w:rsid w:val="00A31ADE"/>
    <w:rsid w:val="00A3619D"/>
    <w:rsid w:val="00A4011E"/>
    <w:rsid w:val="00A42053"/>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22B96"/>
    <w:rsid w:val="00B2327D"/>
    <w:rsid w:val="00B236D9"/>
    <w:rsid w:val="00B2718F"/>
    <w:rsid w:val="00B2730A"/>
    <w:rsid w:val="00B30179"/>
    <w:rsid w:val="00B3317B"/>
    <w:rsid w:val="00B334DC"/>
    <w:rsid w:val="00B3631A"/>
    <w:rsid w:val="00B375A2"/>
    <w:rsid w:val="00B53013"/>
    <w:rsid w:val="00B56740"/>
    <w:rsid w:val="00B65CCC"/>
    <w:rsid w:val="00B67F5E"/>
    <w:rsid w:val="00B73E65"/>
    <w:rsid w:val="00B75057"/>
    <w:rsid w:val="00B81E12"/>
    <w:rsid w:val="00B849AB"/>
    <w:rsid w:val="00B84EF0"/>
    <w:rsid w:val="00B86F00"/>
    <w:rsid w:val="00B87110"/>
    <w:rsid w:val="00B90627"/>
    <w:rsid w:val="00B97FA8"/>
    <w:rsid w:val="00BA732B"/>
    <w:rsid w:val="00BB2720"/>
    <w:rsid w:val="00BC1385"/>
    <w:rsid w:val="00BC25CA"/>
    <w:rsid w:val="00BC74E9"/>
    <w:rsid w:val="00BE58F1"/>
    <w:rsid w:val="00BE618E"/>
    <w:rsid w:val="00C24693"/>
    <w:rsid w:val="00C2509F"/>
    <w:rsid w:val="00C256A5"/>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4D90"/>
    <w:rsid w:val="00CA6DE7"/>
    <w:rsid w:val="00CB4EE9"/>
    <w:rsid w:val="00CC03CC"/>
    <w:rsid w:val="00CC0B55"/>
    <w:rsid w:val="00CD6995"/>
    <w:rsid w:val="00CE4A8F"/>
    <w:rsid w:val="00CF0214"/>
    <w:rsid w:val="00CF586F"/>
    <w:rsid w:val="00CF78FC"/>
    <w:rsid w:val="00CF7D43"/>
    <w:rsid w:val="00D11129"/>
    <w:rsid w:val="00D15A68"/>
    <w:rsid w:val="00D17C76"/>
    <w:rsid w:val="00D2031B"/>
    <w:rsid w:val="00D22332"/>
    <w:rsid w:val="00D226FD"/>
    <w:rsid w:val="00D23E34"/>
    <w:rsid w:val="00D25FE2"/>
    <w:rsid w:val="00D35B06"/>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0F07"/>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575D4"/>
    <w:rsid w:val="00F66B80"/>
    <w:rsid w:val="00F677CB"/>
    <w:rsid w:val="00F70F81"/>
    <w:rsid w:val="00F72113"/>
    <w:rsid w:val="00F723A2"/>
    <w:rsid w:val="00F75F2D"/>
    <w:rsid w:val="00F76CA4"/>
    <w:rsid w:val="00F76DA4"/>
    <w:rsid w:val="00F812EC"/>
    <w:rsid w:val="00F83992"/>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styleId="NoSpacing">
    <w:name w:val="No Spacing"/>
    <w:uiPriority w:val="1"/>
    <w:qFormat/>
    <w:rsid w:val="00B86F00"/>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18%20Jul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272EC-70DD-4C60-BC35-8491EAD6EB35}">
  <ds:schemaRefs>
    <ds:schemaRef ds:uri="http://schemas.openxmlformats.org/officeDocument/2006/bibliography"/>
  </ds:schemaRefs>
</ds:datastoreItem>
</file>

<file path=customXml/itemProps2.xml><?xml version="1.0" encoding="utf-8"?>
<ds:datastoreItem xmlns:ds="http://schemas.openxmlformats.org/officeDocument/2006/customXml" ds:itemID="{279CDD5D-2B98-421E-8A6D-9F928A38F7DF}"/>
</file>

<file path=customXml/itemProps3.xml><?xml version="1.0" encoding="utf-8"?>
<ds:datastoreItem xmlns:ds="http://schemas.openxmlformats.org/officeDocument/2006/customXml" ds:itemID="{93CBD866-58D4-4B97-B3A7-20B0F4B34A92}"/>
</file>

<file path=customXml/itemProps4.xml><?xml version="1.0" encoding="utf-8"?>
<ds:datastoreItem xmlns:ds="http://schemas.openxmlformats.org/officeDocument/2006/customXml" ds:itemID="{17AAC3D0-4701-41B3-810A-C03923E7F1DE}"/>
</file>

<file path=docProps/app.xml><?xml version="1.0" encoding="utf-8"?>
<Properties xmlns="http://schemas.openxmlformats.org/officeDocument/2006/extended-properties" xmlns:vt="http://schemas.openxmlformats.org/officeDocument/2006/docPropsVTypes">
  <Template>A_E.dotm</Template>
  <TotalTime>0</TotalTime>
  <Pages>6</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2019-03-18T14:14:00Z</cp:lastPrinted>
  <dcterms:created xsi:type="dcterms:W3CDTF">2019-03-18T14:15:00Z</dcterms:created>
  <dcterms:modified xsi:type="dcterms:W3CDTF">2019-03-18T14:15:00Z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