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04CFD54" w:rsidR="00A02BFB" w:rsidRPr="00B37051" w:rsidRDefault="005512BA" w:rsidP="005512BA">
      <w:pPr>
        <w:pStyle w:val="HChG"/>
        <w:rPr>
          <w:lang w:val="fr-FR"/>
        </w:rPr>
      </w:pPr>
      <w:r>
        <w:tab/>
      </w:r>
      <w:r>
        <w:tab/>
      </w:r>
      <w:r w:rsidRPr="00B37051">
        <w:rPr>
          <w:lang w:val="fr-FR"/>
        </w:rPr>
        <w:t xml:space="preserve">Tables for UN </w:t>
      </w:r>
      <w:r w:rsidR="00A02BFB" w:rsidRPr="00B37051">
        <w:rPr>
          <w:lang w:val="fr-FR"/>
        </w:rPr>
        <w:t xml:space="preserve">Compilation on </w:t>
      </w:r>
      <w:proofErr w:type="spellStart"/>
      <w:r w:rsidR="00B37051" w:rsidRPr="00B37051">
        <w:rPr>
          <w:lang w:val="fr-FR"/>
        </w:rPr>
        <w:t>Albania</w:t>
      </w:r>
      <w:proofErr w:type="spellEnd"/>
    </w:p>
    <w:p w14:paraId="49F6625E" w14:textId="77777777" w:rsidR="00A02BFB" w:rsidRPr="00A02BFB" w:rsidRDefault="005512BA" w:rsidP="005512BA">
      <w:pPr>
        <w:pStyle w:val="HChG"/>
      </w:pPr>
      <w:r w:rsidRPr="00B37051">
        <w:rPr>
          <w:lang w:val="fr-FR"/>
        </w:rPr>
        <w:tab/>
      </w:r>
      <w:r w:rsidR="00A02BFB" w:rsidRPr="00A02BFB">
        <w:t>I.</w:t>
      </w:r>
      <w:r w:rsidR="00A02BFB" w:rsidRPr="00A02BFB">
        <w:tab/>
        <w:t>Scope of international obligations</w:t>
      </w:r>
      <w:r w:rsidR="00A02BFB" w:rsidRPr="00D25CF7">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D25CF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4624F63" w14:textId="223D4EE4" w:rsidR="00B37051" w:rsidRPr="003E633D" w:rsidRDefault="00B37051" w:rsidP="00B37051">
            <w:pPr>
              <w:spacing w:before="40" w:after="120"/>
              <w:ind w:right="113"/>
              <w:rPr>
                <w:lang w:val="fr-FR"/>
              </w:rPr>
            </w:pPr>
            <w:r w:rsidRPr="003E633D">
              <w:rPr>
                <w:lang w:val="fr-FR"/>
              </w:rPr>
              <w:t>ICERD (1994)</w:t>
            </w:r>
          </w:p>
          <w:p w14:paraId="0A8C6B6D" w14:textId="33EEA96B" w:rsidR="00B37051" w:rsidRPr="003E633D" w:rsidRDefault="00B37051" w:rsidP="00B37051">
            <w:pPr>
              <w:spacing w:before="40" w:after="120"/>
              <w:ind w:right="113"/>
              <w:rPr>
                <w:lang w:val="fr-FR"/>
              </w:rPr>
            </w:pPr>
            <w:r w:rsidRPr="003E633D">
              <w:rPr>
                <w:lang w:val="fr-FR"/>
              </w:rPr>
              <w:t>ICESCR (1991)</w:t>
            </w:r>
          </w:p>
          <w:p w14:paraId="4801DBA3" w14:textId="5601F57E" w:rsidR="00B37051" w:rsidRPr="003E633D" w:rsidRDefault="00B37051" w:rsidP="00B37051">
            <w:pPr>
              <w:spacing w:before="40" w:after="120"/>
              <w:ind w:right="113"/>
              <w:rPr>
                <w:lang w:val="fr-FR"/>
              </w:rPr>
            </w:pPr>
            <w:r w:rsidRPr="003E633D">
              <w:rPr>
                <w:lang w:val="fr-FR"/>
              </w:rPr>
              <w:t>ICCPR (1991)</w:t>
            </w:r>
          </w:p>
          <w:p w14:paraId="0A53C80C" w14:textId="088AAFEB" w:rsidR="00B37051" w:rsidRPr="003E633D" w:rsidRDefault="00B37051" w:rsidP="00B37051">
            <w:pPr>
              <w:spacing w:before="40" w:after="120"/>
              <w:ind w:right="113"/>
              <w:rPr>
                <w:lang w:val="fr-FR"/>
              </w:rPr>
            </w:pPr>
            <w:r w:rsidRPr="003E633D">
              <w:rPr>
                <w:lang w:val="fr-FR"/>
              </w:rPr>
              <w:t>ICCPR-OP 2 (</w:t>
            </w:r>
            <w:r w:rsidR="00D86AC6" w:rsidRPr="003E633D">
              <w:rPr>
                <w:lang w:val="fr-FR"/>
              </w:rPr>
              <w:t>2007</w:t>
            </w:r>
            <w:r w:rsidRPr="003E633D">
              <w:rPr>
                <w:lang w:val="fr-FR"/>
              </w:rPr>
              <w:t>)</w:t>
            </w:r>
          </w:p>
          <w:p w14:paraId="4B2E20F1" w14:textId="186FA6DB" w:rsidR="00B37051" w:rsidRPr="006F32F6" w:rsidRDefault="00B37051" w:rsidP="00B37051">
            <w:pPr>
              <w:spacing w:before="40" w:after="120"/>
              <w:ind w:right="113"/>
            </w:pPr>
            <w:r w:rsidRPr="006F32F6">
              <w:t>CEDAW (</w:t>
            </w:r>
            <w:r w:rsidR="002F7F44" w:rsidRPr="006F32F6">
              <w:t>1994</w:t>
            </w:r>
            <w:r w:rsidRPr="006F32F6">
              <w:t>)</w:t>
            </w:r>
          </w:p>
          <w:p w14:paraId="43B29A50" w14:textId="2856297F" w:rsidR="00B37051" w:rsidRPr="006F32F6" w:rsidRDefault="00B37051" w:rsidP="00B37051">
            <w:pPr>
              <w:spacing w:before="40" w:after="120"/>
              <w:ind w:right="113"/>
            </w:pPr>
            <w:r w:rsidRPr="006F32F6">
              <w:t>CAT (</w:t>
            </w:r>
            <w:r w:rsidR="002F7F44" w:rsidRPr="006F32F6">
              <w:t>1994</w:t>
            </w:r>
            <w:r w:rsidRPr="006F32F6">
              <w:t>)</w:t>
            </w:r>
          </w:p>
          <w:p w14:paraId="35D6C3F5" w14:textId="31CC1DA0" w:rsidR="00B37051" w:rsidRPr="006F32F6" w:rsidRDefault="00B37051" w:rsidP="00B37051">
            <w:pPr>
              <w:spacing w:before="40" w:after="120"/>
              <w:ind w:right="113"/>
            </w:pPr>
            <w:r w:rsidRPr="006F32F6">
              <w:t>OP-CAT (</w:t>
            </w:r>
            <w:r w:rsidR="009A3239" w:rsidRPr="006F32F6">
              <w:t>2003</w:t>
            </w:r>
            <w:r w:rsidRPr="006F32F6">
              <w:t>)</w:t>
            </w:r>
          </w:p>
          <w:p w14:paraId="0B286021" w14:textId="387BA25A" w:rsidR="00B37051" w:rsidRPr="006F32F6" w:rsidRDefault="00B37051" w:rsidP="00B37051">
            <w:pPr>
              <w:spacing w:before="40" w:after="120"/>
              <w:ind w:right="113"/>
            </w:pPr>
            <w:r w:rsidRPr="006F32F6">
              <w:t>CRC (</w:t>
            </w:r>
            <w:r w:rsidR="009A3239" w:rsidRPr="006F32F6">
              <w:t>1992</w:t>
            </w:r>
            <w:r w:rsidRPr="006F32F6">
              <w:t>)</w:t>
            </w:r>
          </w:p>
          <w:p w14:paraId="26FC8877" w14:textId="1E082801" w:rsidR="00B37051" w:rsidRPr="006F32F6" w:rsidRDefault="00B37051" w:rsidP="00B37051">
            <w:pPr>
              <w:spacing w:before="40" w:after="120"/>
              <w:ind w:right="113"/>
            </w:pPr>
            <w:r w:rsidRPr="006F32F6">
              <w:t>OP-CRC-AC (</w:t>
            </w:r>
            <w:r w:rsidR="009A3239" w:rsidRPr="006F32F6">
              <w:t>2008</w:t>
            </w:r>
            <w:r w:rsidRPr="006F32F6">
              <w:t>)</w:t>
            </w:r>
          </w:p>
          <w:p w14:paraId="410BF2BB" w14:textId="068250C2" w:rsidR="00B37051" w:rsidRPr="006F32F6" w:rsidRDefault="00B37051" w:rsidP="00B37051">
            <w:pPr>
              <w:spacing w:before="40" w:after="120"/>
              <w:ind w:right="113"/>
            </w:pPr>
            <w:r w:rsidRPr="006F32F6">
              <w:t>OP-CRC-SC (</w:t>
            </w:r>
            <w:r w:rsidR="00D86AC6" w:rsidRPr="006F32F6">
              <w:t>2008</w:t>
            </w:r>
            <w:r w:rsidRPr="006F32F6">
              <w:t>)</w:t>
            </w:r>
          </w:p>
          <w:p w14:paraId="026BBDF0" w14:textId="2628C6B1" w:rsidR="00B37051" w:rsidRPr="006F32F6" w:rsidRDefault="00B37051" w:rsidP="00B37051">
            <w:pPr>
              <w:spacing w:before="40" w:after="120"/>
              <w:ind w:right="113"/>
            </w:pPr>
            <w:r w:rsidRPr="006F32F6">
              <w:t>ICRMW (</w:t>
            </w:r>
            <w:r w:rsidR="00B82D76" w:rsidRPr="006F32F6">
              <w:t>2007</w:t>
            </w:r>
            <w:r w:rsidRPr="006F32F6">
              <w:t>)</w:t>
            </w:r>
          </w:p>
          <w:p w14:paraId="7A625708" w14:textId="0E372A1B" w:rsidR="00B37051" w:rsidRPr="006F32F6" w:rsidRDefault="00B37051" w:rsidP="00B37051">
            <w:pPr>
              <w:spacing w:before="40" w:after="120"/>
              <w:ind w:right="113"/>
            </w:pPr>
            <w:r w:rsidRPr="006F32F6">
              <w:t>CRPD (</w:t>
            </w:r>
            <w:r w:rsidR="00B82D76" w:rsidRPr="006F32F6">
              <w:t>2013</w:t>
            </w:r>
            <w:r w:rsidRPr="006F32F6">
              <w:t>)</w:t>
            </w:r>
          </w:p>
          <w:p w14:paraId="61960C80" w14:textId="5E784128" w:rsidR="00A02BFB" w:rsidRPr="006F32F6" w:rsidRDefault="00B37051" w:rsidP="00B82D76">
            <w:pPr>
              <w:spacing w:before="40" w:after="120"/>
              <w:ind w:right="113"/>
            </w:pPr>
            <w:r w:rsidRPr="006F32F6">
              <w:t>ICPPED (</w:t>
            </w:r>
            <w:r w:rsidR="00B82D76" w:rsidRPr="006F32F6">
              <w:t>2007</w:t>
            </w:r>
            <w:r w:rsidRPr="006F32F6">
              <w:t>)</w:t>
            </w:r>
          </w:p>
        </w:tc>
        <w:tc>
          <w:tcPr>
            <w:tcW w:w="2409" w:type="dxa"/>
            <w:shd w:val="clear" w:color="auto" w:fill="auto"/>
          </w:tcPr>
          <w:p w14:paraId="546A68E9" w14:textId="77777777" w:rsidR="00A02BFB" w:rsidRPr="006F32F6" w:rsidRDefault="00A02BFB" w:rsidP="008B4D7D">
            <w:pPr>
              <w:spacing w:before="40" w:after="120"/>
              <w:ind w:right="113"/>
            </w:pPr>
          </w:p>
        </w:tc>
        <w:tc>
          <w:tcPr>
            <w:tcW w:w="2410" w:type="dxa"/>
            <w:shd w:val="clear" w:color="auto" w:fill="auto"/>
          </w:tcPr>
          <w:p w14:paraId="11478764" w14:textId="067540B7" w:rsidR="00C91836" w:rsidRPr="006F32F6" w:rsidRDefault="00C91836" w:rsidP="008B4D7D">
            <w:pPr>
              <w:spacing w:before="40" w:after="120"/>
              <w:ind w:right="113"/>
            </w:pP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D25CF7">
              <w:rPr>
                <w:rStyle w:val="EndnoteReference"/>
              </w:rPr>
              <w:endnoteReference w:id="4"/>
            </w:r>
          </w:p>
        </w:tc>
        <w:tc>
          <w:tcPr>
            <w:tcW w:w="2409" w:type="dxa"/>
            <w:tcBorders>
              <w:bottom w:val="single" w:sz="12" w:space="0" w:color="auto"/>
            </w:tcBorders>
            <w:shd w:val="clear" w:color="auto" w:fill="auto"/>
          </w:tcPr>
          <w:p w14:paraId="70CE0E43" w14:textId="54415173" w:rsidR="00B37051" w:rsidRPr="006F32F6" w:rsidRDefault="00B37051" w:rsidP="00B37051">
            <w:pPr>
              <w:spacing w:before="40" w:after="120"/>
              <w:ind w:right="113"/>
            </w:pPr>
            <w:r w:rsidRPr="006F32F6">
              <w:t>ICCPR-OP 1 (2007)</w:t>
            </w:r>
          </w:p>
          <w:p w14:paraId="2C0603C6" w14:textId="11BEA1F7" w:rsidR="00B37051" w:rsidRPr="006F32F6" w:rsidRDefault="00B37051" w:rsidP="00B37051">
            <w:pPr>
              <w:spacing w:before="40" w:after="120"/>
              <w:ind w:right="113"/>
            </w:pPr>
            <w:r w:rsidRPr="006F32F6">
              <w:t>OP-CEDAW, art. 8 (</w:t>
            </w:r>
            <w:r w:rsidR="002F7F44" w:rsidRPr="006F32F6">
              <w:t>2003</w:t>
            </w:r>
            <w:r w:rsidRPr="006F32F6">
              <w:t>)</w:t>
            </w:r>
          </w:p>
          <w:p w14:paraId="7DCB8371" w14:textId="5512DCFC" w:rsidR="00B37051" w:rsidRPr="006F32F6" w:rsidRDefault="00B37051" w:rsidP="00B37051">
            <w:pPr>
              <w:spacing w:before="40" w:after="120"/>
              <w:ind w:right="113"/>
            </w:pPr>
            <w:r w:rsidRPr="006F32F6">
              <w:t>CAT, art. 20</w:t>
            </w:r>
            <w:r w:rsidR="002F7F44" w:rsidRPr="006F32F6">
              <w:t xml:space="preserve"> </w:t>
            </w:r>
            <w:r w:rsidRPr="006F32F6">
              <w:t>(</w:t>
            </w:r>
            <w:r w:rsidR="002F7F44" w:rsidRPr="006F32F6">
              <w:t>1994</w:t>
            </w:r>
            <w:r w:rsidRPr="006F32F6">
              <w:t>)</w:t>
            </w:r>
          </w:p>
          <w:p w14:paraId="037E6EF4" w14:textId="1095FB2F" w:rsidR="00B37051" w:rsidRPr="006F32F6" w:rsidRDefault="00B37051" w:rsidP="00B37051">
            <w:pPr>
              <w:spacing w:before="40" w:after="120"/>
              <w:ind w:right="113"/>
            </w:pPr>
            <w:r w:rsidRPr="006F32F6">
              <w:t>OP-CRC-IC, arts. 12 and 13 (</w:t>
            </w:r>
            <w:r w:rsidR="00D86AC6" w:rsidRPr="006F32F6">
              <w:t>2013</w:t>
            </w:r>
            <w:r w:rsidRPr="006F32F6">
              <w:t>)</w:t>
            </w:r>
          </w:p>
          <w:p w14:paraId="0EC17C44" w14:textId="0F438043" w:rsidR="00A02BFB" w:rsidRPr="006F32F6" w:rsidRDefault="00B37051" w:rsidP="00B82D76">
            <w:pPr>
              <w:spacing w:before="40" w:after="120"/>
              <w:ind w:right="113"/>
            </w:pPr>
            <w:r w:rsidRPr="006F32F6">
              <w:t>ICPPED, arts. 31 and 32 (</w:t>
            </w:r>
            <w:r w:rsidR="00B82D76" w:rsidRPr="006F32F6">
              <w:t>2007</w:t>
            </w:r>
            <w:r w:rsidRPr="006F32F6">
              <w:t>)</w:t>
            </w:r>
          </w:p>
        </w:tc>
        <w:tc>
          <w:tcPr>
            <w:tcW w:w="2409" w:type="dxa"/>
            <w:tcBorders>
              <w:bottom w:val="single" w:sz="12" w:space="0" w:color="auto"/>
            </w:tcBorders>
            <w:shd w:val="clear" w:color="auto" w:fill="auto"/>
          </w:tcPr>
          <w:p w14:paraId="2FC8E77D" w14:textId="77777777" w:rsidR="00A02BFB" w:rsidRPr="006F32F6" w:rsidRDefault="00A02BFB" w:rsidP="008B4D7D">
            <w:pPr>
              <w:spacing w:before="40" w:after="120"/>
              <w:ind w:right="113"/>
            </w:pPr>
          </w:p>
        </w:tc>
        <w:tc>
          <w:tcPr>
            <w:tcW w:w="2410" w:type="dxa"/>
            <w:tcBorders>
              <w:bottom w:val="single" w:sz="12" w:space="0" w:color="auto"/>
            </w:tcBorders>
            <w:shd w:val="clear" w:color="auto" w:fill="auto"/>
          </w:tcPr>
          <w:p w14:paraId="41B377E4" w14:textId="77777777" w:rsidR="00C91836" w:rsidRPr="006F32F6" w:rsidRDefault="00B37051" w:rsidP="008B4D7D">
            <w:pPr>
              <w:spacing w:before="40" w:after="120"/>
              <w:ind w:right="113"/>
            </w:pPr>
            <w:r w:rsidRPr="006F32F6">
              <w:t>ICERD, art. 14</w:t>
            </w:r>
          </w:p>
          <w:p w14:paraId="7C287EAE" w14:textId="77777777" w:rsidR="00B37051" w:rsidRPr="006F32F6" w:rsidRDefault="00B37051" w:rsidP="008B4D7D">
            <w:pPr>
              <w:spacing w:before="40" w:after="120"/>
              <w:ind w:right="113"/>
            </w:pPr>
            <w:r w:rsidRPr="006F32F6">
              <w:t>OP-ICESCR</w:t>
            </w:r>
          </w:p>
          <w:p w14:paraId="515E5F87" w14:textId="77777777" w:rsidR="00B37051" w:rsidRPr="006F32F6" w:rsidRDefault="00B37051" w:rsidP="008B4D7D">
            <w:pPr>
              <w:spacing w:before="40" w:after="120"/>
              <w:ind w:right="113"/>
            </w:pPr>
            <w:r w:rsidRPr="006F32F6">
              <w:t>ICCPR, art. 41</w:t>
            </w:r>
          </w:p>
          <w:p w14:paraId="55898916" w14:textId="2C7A5349" w:rsidR="002F7F44" w:rsidRPr="006F32F6" w:rsidRDefault="002F7F44" w:rsidP="002F7F44">
            <w:pPr>
              <w:spacing w:before="40" w:after="120"/>
              <w:ind w:right="113"/>
            </w:pPr>
            <w:r w:rsidRPr="006F32F6">
              <w:t>CAT, arts. 21 and 22</w:t>
            </w:r>
          </w:p>
          <w:p w14:paraId="6BD9E1A0" w14:textId="0F5E7134" w:rsidR="00B82D76" w:rsidRPr="006F32F6" w:rsidRDefault="00B82D76" w:rsidP="002F7F44">
            <w:pPr>
              <w:spacing w:before="40" w:after="120"/>
              <w:ind w:right="113"/>
            </w:pPr>
            <w:r w:rsidRPr="006F32F6">
              <w:t>ICRMW, arts. 76 and 77</w:t>
            </w:r>
          </w:p>
          <w:p w14:paraId="49657562" w14:textId="03CC91CB" w:rsidR="002F7F44" w:rsidRPr="006F32F6" w:rsidRDefault="00B82D76" w:rsidP="00B82D76">
            <w:pPr>
              <w:spacing w:before="40" w:after="120"/>
              <w:ind w:right="113"/>
            </w:pPr>
            <w:r w:rsidRPr="006F32F6">
              <w:t>OP-CRPD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B96C18">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B96C18">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B96C18">
        <w:tc>
          <w:tcPr>
            <w:tcW w:w="2409" w:type="dxa"/>
            <w:tcBorders>
              <w:bottom w:val="single" w:sz="4"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7A6DF0C2" w14:textId="04DA2731" w:rsidR="00A02BFB" w:rsidRPr="00B67C65" w:rsidRDefault="009A3239" w:rsidP="00F416A6">
            <w:pPr>
              <w:spacing w:before="40" w:after="120"/>
              <w:ind w:right="113"/>
              <w:jc w:val="both"/>
              <w:rPr>
                <w:strike/>
              </w:rPr>
            </w:pPr>
            <w:r w:rsidRPr="00B67C65">
              <w:t xml:space="preserve">OP-CRC-AC (Declaration, art. 3.2, </w:t>
            </w:r>
            <w:r w:rsidR="008375AC" w:rsidRPr="00B67C65">
              <w:t xml:space="preserve">minimum </w:t>
            </w:r>
            <w:r w:rsidRPr="00B67C65">
              <w:t>age of recruitment</w:t>
            </w:r>
            <w:r w:rsidR="008375AC" w:rsidRPr="00B67C65">
              <w:t xml:space="preserve"> at</w:t>
            </w:r>
            <w:r w:rsidRPr="00B67C65">
              <w:t xml:space="preserve"> 19 years, 2008)</w:t>
            </w:r>
          </w:p>
        </w:tc>
        <w:tc>
          <w:tcPr>
            <w:tcW w:w="2409" w:type="dxa"/>
            <w:tcBorders>
              <w:bottom w:val="single" w:sz="4" w:space="0" w:color="auto"/>
            </w:tcBorders>
            <w:shd w:val="clear" w:color="auto" w:fill="auto"/>
          </w:tcPr>
          <w:p w14:paraId="66BA327E" w14:textId="199AD21A" w:rsidR="00A02BFB" w:rsidRPr="00B67C65" w:rsidRDefault="00A02BFB" w:rsidP="00271E58">
            <w:pPr>
              <w:spacing w:before="40" w:after="120"/>
              <w:ind w:right="113"/>
              <w:jc w:val="both"/>
              <w:rPr>
                <w:strike/>
              </w:rPr>
            </w:pPr>
          </w:p>
        </w:tc>
        <w:tc>
          <w:tcPr>
            <w:tcW w:w="2410" w:type="dxa"/>
            <w:tcBorders>
              <w:bottom w:val="single" w:sz="4" w:space="0" w:color="auto"/>
            </w:tcBorders>
            <w:shd w:val="clear" w:color="auto" w:fill="auto"/>
          </w:tcPr>
          <w:p w14:paraId="102FFAE5" w14:textId="7E0C4FAC" w:rsidR="00A02BFB" w:rsidRPr="00B67C65" w:rsidRDefault="009A3239" w:rsidP="0085713D">
            <w:pPr>
              <w:spacing w:before="40" w:after="120"/>
              <w:ind w:right="113"/>
              <w:jc w:val="both"/>
              <w:rPr>
                <w:strike/>
              </w:rPr>
            </w:pPr>
            <w:r w:rsidRPr="00B67C65">
              <w:t xml:space="preserve">OP-CRC-AC (Declaration, art. 3.2, </w:t>
            </w:r>
            <w:r w:rsidR="008375AC" w:rsidRPr="00B67C65">
              <w:t xml:space="preserve">minimum </w:t>
            </w:r>
            <w:r w:rsidRPr="00B67C65">
              <w:t>age of recruitment at 19 years)</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2B3235B9" w:rsidR="00A02BFB" w:rsidRPr="00A02BFB" w:rsidRDefault="0073020E" w:rsidP="008B4D7D">
            <w:pPr>
              <w:spacing w:before="40" w:after="120"/>
              <w:ind w:right="113"/>
            </w:pPr>
            <w:r w:rsidRPr="0073020E">
              <w:t>ILO Conventions Nos. 169 and 189</w:t>
            </w:r>
            <w:r w:rsidRPr="00B520D5">
              <w:rPr>
                <w:rStyle w:val="EndnoteReference"/>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B520D5">
              <w:rPr>
                <w:rStyle w:val="EndnoteReference"/>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B520D5">
              <w:rPr>
                <w:rStyle w:val="EndnoteReference"/>
              </w:rPr>
              <w:endnoteReference w:id="7"/>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B520D5">
              <w:rPr>
                <w:rStyle w:val="EndnoteReference"/>
              </w:rPr>
              <w:endnoteReference w:id="8"/>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B520D5">
              <w:rPr>
                <w:rStyle w:val="EndnoteReference"/>
              </w:rPr>
              <w:endnoteReference w:id="9"/>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D73975">
        <w:rPr>
          <w:rStyle w:val="EndnoteReference"/>
          <w:b w:val="0"/>
        </w:rPr>
        <w:endnoteReference w:id="10"/>
      </w:r>
    </w:p>
    <w:p w14:paraId="51EDB961" w14:textId="37A6807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872"/>
        <w:gridCol w:w="1982"/>
      </w:tblGrid>
      <w:tr w:rsidR="008B4D7D" w:rsidRPr="00A02BFB" w14:paraId="53E27A3F" w14:textId="77777777" w:rsidTr="007D0EA0">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872"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82"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7D0EA0">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872"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82"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B37051" w:rsidRPr="00A02BFB" w14:paraId="1E4DE53B" w14:textId="77777777" w:rsidTr="00F416A6">
        <w:tc>
          <w:tcPr>
            <w:tcW w:w="1928" w:type="dxa"/>
            <w:shd w:val="clear" w:color="auto" w:fill="auto"/>
          </w:tcPr>
          <w:p w14:paraId="6EC3F4DD" w14:textId="5F639580" w:rsidR="00B37051" w:rsidRPr="00A02BFB" w:rsidRDefault="00B37051" w:rsidP="00B37051">
            <w:pPr>
              <w:spacing w:before="40" w:after="120"/>
              <w:ind w:right="113"/>
              <w:jc w:val="both"/>
            </w:pPr>
            <w:r w:rsidRPr="00A02BFB">
              <w:t>CERD</w:t>
            </w:r>
          </w:p>
        </w:tc>
        <w:tc>
          <w:tcPr>
            <w:tcW w:w="1928" w:type="dxa"/>
            <w:shd w:val="clear" w:color="auto" w:fill="auto"/>
          </w:tcPr>
          <w:p w14:paraId="6E95AD6E" w14:textId="2A7585FA" w:rsidR="00B37051" w:rsidRPr="00A02BFB" w:rsidRDefault="003D4F45" w:rsidP="003D4F45">
            <w:pPr>
              <w:spacing w:before="40" w:after="120"/>
              <w:ind w:right="113"/>
              <w:jc w:val="both"/>
            </w:pPr>
            <w:r>
              <w:t>September 2011</w:t>
            </w:r>
          </w:p>
        </w:tc>
        <w:tc>
          <w:tcPr>
            <w:tcW w:w="1927" w:type="dxa"/>
            <w:shd w:val="clear" w:color="auto" w:fill="auto"/>
          </w:tcPr>
          <w:p w14:paraId="7F2B4B92" w14:textId="02D11A6A" w:rsidR="00B37051" w:rsidRPr="00A02BFB" w:rsidRDefault="00A013CA" w:rsidP="00B37051">
            <w:pPr>
              <w:spacing w:before="40" w:after="120"/>
              <w:ind w:right="113"/>
              <w:jc w:val="both"/>
            </w:pPr>
            <w:r>
              <w:t>2017</w:t>
            </w:r>
          </w:p>
        </w:tc>
        <w:tc>
          <w:tcPr>
            <w:tcW w:w="1872" w:type="dxa"/>
            <w:shd w:val="clear" w:color="auto" w:fill="auto"/>
          </w:tcPr>
          <w:p w14:paraId="3AFF0E8F" w14:textId="15CF617E" w:rsidR="00B37051" w:rsidRPr="00A02BFB" w:rsidRDefault="00B67C65" w:rsidP="00B37051">
            <w:pPr>
              <w:spacing w:before="40" w:after="120"/>
              <w:ind w:right="113"/>
              <w:jc w:val="both"/>
            </w:pPr>
            <w:r>
              <w:t>December 2018</w:t>
            </w:r>
          </w:p>
        </w:tc>
        <w:tc>
          <w:tcPr>
            <w:tcW w:w="1982" w:type="dxa"/>
            <w:shd w:val="clear" w:color="auto" w:fill="auto"/>
          </w:tcPr>
          <w:p w14:paraId="65DE5ACA" w14:textId="5C90D902" w:rsidR="00B37051" w:rsidRPr="00A02BFB" w:rsidRDefault="00B67C65" w:rsidP="00B67C65">
            <w:pPr>
              <w:spacing w:before="40" w:after="120"/>
              <w:ind w:right="113"/>
              <w:jc w:val="both"/>
            </w:pPr>
            <w:r w:rsidRPr="00F416A6">
              <w:rPr>
                <w:bCs/>
              </w:rPr>
              <w:t>Thirteenth and fourteenth</w:t>
            </w:r>
            <w:r>
              <w:rPr>
                <w:b/>
                <w:bCs/>
              </w:rPr>
              <w:t xml:space="preserve"> </w:t>
            </w:r>
            <w:r w:rsidR="00A013CA">
              <w:t xml:space="preserve">reports </w:t>
            </w:r>
            <w:r>
              <w:t>due</w:t>
            </w:r>
            <w:r w:rsidR="00F416A6">
              <w:t xml:space="preserve"> </w:t>
            </w:r>
            <w:r>
              <w:t>in 2021</w:t>
            </w:r>
            <w:r w:rsidR="00A013CA">
              <w:t>.</w:t>
            </w:r>
          </w:p>
        </w:tc>
      </w:tr>
      <w:tr w:rsidR="00B37051" w:rsidRPr="00A02BFB" w14:paraId="58AC300D" w14:textId="77777777" w:rsidTr="00F416A6">
        <w:tc>
          <w:tcPr>
            <w:tcW w:w="1928" w:type="dxa"/>
            <w:shd w:val="clear" w:color="auto" w:fill="auto"/>
          </w:tcPr>
          <w:p w14:paraId="2D5FC6DA" w14:textId="416ED9A0" w:rsidR="00B37051" w:rsidRPr="00A02BFB" w:rsidRDefault="00B37051" w:rsidP="00B37051">
            <w:pPr>
              <w:spacing w:before="40" w:after="120"/>
              <w:ind w:right="113"/>
              <w:jc w:val="both"/>
            </w:pPr>
            <w:r w:rsidRPr="00A02BFB">
              <w:t>CESCR</w:t>
            </w:r>
          </w:p>
        </w:tc>
        <w:tc>
          <w:tcPr>
            <w:tcW w:w="1928" w:type="dxa"/>
            <w:shd w:val="clear" w:color="auto" w:fill="auto"/>
          </w:tcPr>
          <w:p w14:paraId="4E5C586F" w14:textId="0EA0CEB2" w:rsidR="00B37051" w:rsidRPr="00A02BFB" w:rsidRDefault="00DA5813" w:rsidP="00B37051">
            <w:pPr>
              <w:spacing w:before="40" w:after="120"/>
              <w:ind w:right="113"/>
              <w:jc w:val="both"/>
            </w:pPr>
            <w:r>
              <w:t>November 2013</w:t>
            </w:r>
          </w:p>
        </w:tc>
        <w:tc>
          <w:tcPr>
            <w:tcW w:w="1927" w:type="dxa"/>
            <w:shd w:val="clear" w:color="auto" w:fill="auto"/>
          </w:tcPr>
          <w:p w14:paraId="47B97FDA" w14:textId="0E841922" w:rsidR="00B37051" w:rsidRPr="00A02BFB" w:rsidRDefault="00DA5813" w:rsidP="00B37051">
            <w:pPr>
              <w:spacing w:before="40" w:after="120"/>
              <w:ind w:right="113"/>
              <w:jc w:val="both"/>
            </w:pPr>
            <w:r>
              <w:t>--</w:t>
            </w:r>
          </w:p>
        </w:tc>
        <w:tc>
          <w:tcPr>
            <w:tcW w:w="1872" w:type="dxa"/>
            <w:shd w:val="clear" w:color="auto" w:fill="auto"/>
          </w:tcPr>
          <w:p w14:paraId="326AACC2" w14:textId="4C2F5A90" w:rsidR="00B37051" w:rsidRPr="00A02BFB" w:rsidRDefault="00DA5813" w:rsidP="00B37051">
            <w:pPr>
              <w:spacing w:before="40" w:after="120"/>
              <w:ind w:right="113"/>
              <w:jc w:val="both"/>
            </w:pPr>
            <w:r>
              <w:t>--</w:t>
            </w:r>
          </w:p>
        </w:tc>
        <w:tc>
          <w:tcPr>
            <w:tcW w:w="1982" w:type="dxa"/>
            <w:shd w:val="clear" w:color="auto" w:fill="auto"/>
          </w:tcPr>
          <w:p w14:paraId="41724ACB" w14:textId="7C378E78" w:rsidR="00B37051" w:rsidRPr="00A02BFB" w:rsidRDefault="00DA5813" w:rsidP="00F416A6">
            <w:pPr>
              <w:spacing w:before="40" w:after="120"/>
              <w:ind w:right="113"/>
              <w:jc w:val="both"/>
            </w:pPr>
            <w:r>
              <w:t xml:space="preserve">Fourth report </w:t>
            </w:r>
            <w:r w:rsidR="00FB592D">
              <w:t>over</w:t>
            </w:r>
            <w:r>
              <w:t xml:space="preserve">due </w:t>
            </w:r>
            <w:r w:rsidR="00FB592D">
              <w:t>s</w:t>
            </w:r>
            <w:r>
              <w:t>in</w:t>
            </w:r>
            <w:r w:rsidR="00FB592D">
              <w:t>ce</w:t>
            </w:r>
            <w:r>
              <w:t xml:space="preserve"> 2018.</w:t>
            </w:r>
          </w:p>
        </w:tc>
      </w:tr>
      <w:tr w:rsidR="00B37051" w:rsidRPr="00A02BFB" w14:paraId="21E3975A" w14:textId="77777777" w:rsidTr="00F416A6">
        <w:tc>
          <w:tcPr>
            <w:tcW w:w="1928" w:type="dxa"/>
            <w:shd w:val="clear" w:color="auto" w:fill="auto"/>
          </w:tcPr>
          <w:p w14:paraId="60BC488C" w14:textId="7BA653CB" w:rsidR="00B37051" w:rsidRPr="00A02BFB" w:rsidRDefault="00B37051" w:rsidP="00B37051">
            <w:pPr>
              <w:spacing w:before="40" w:after="120"/>
              <w:ind w:right="113"/>
              <w:jc w:val="both"/>
            </w:pPr>
            <w:r w:rsidRPr="00A02BFB">
              <w:t>HR Committee</w:t>
            </w:r>
          </w:p>
        </w:tc>
        <w:tc>
          <w:tcPr>
            <w:tcW w:w="1928" w:type="dxa"/>
            <w:shd w:val="clear" w:color="auto" w:fill="auto"/>
          </w:tcPr>
          <w:p w14:paraId="32381D4B" w14:textId="2C19623C" w:rsidR="00B37051" w:rsidRPr="00A02BFB" w:rsidRDefault="00E84514" w:rsidP="00B37051">
            <w:pPr>
              <w:spacing w:before="40" w:after="120"/>
              <w:ind w:right="113"/>
              <w:jc w:val="both"/>
            </w:pPr>
            <w:r>
              <w:t>July 2013</w:t>
            </w:r>
          </w:p>
        </w:tc>
        <w:tc>
          <w:tcPr>
            <w:tcW w:w="1927" w:type="dxa"/>
            <w:shd w:val="clear" w:color="auto" w:fill="auto"/>
          </w:tcPr>
          <w:p w14:paraId="2DC89872" w14:textId="52C6EDB6" w:rsidR="00B37051" w:rsidRPr="00A02BFB" w:rsidRDefault="00A95547" w:rsidP="00B37051">
            <w:pPr>
              <w:spacing w:before="40" w:after="120"/>
              <w:ind w:right="113"/>
              <w:jc w:val="both"/>
            </w:pPr>
            <w:r>
              <w:t>--</w:t>
            </w:r>
          </w:p>
        </w:tc>
        <w:tc>
          <w:tcPr>
            <w:tcW w:w="1872" w:type="dxa"/>
            <w:shd w:val="clear" w:color="auto" w:fill="auto"/>
          </w:tcPr>
          <w:p w14:paraId="038D0ADC" w14:textId="4FBF58A6" w:rsidR="00B37051" w:rsidRPr="00A02BFB" w:rsidRDefault="00A95547" w:rsidP="00B37051">
            <w:pPr>
              <w:spacing w:before="40" w:after="120"/>
              <w:ind w:right="113"/>
              <w:jc w:val="both"/>
            </w:pPr>
            <w:r>
              <w:t>--</w:t>
            </w:r>
          </w:p>
        </w:tc>
        <w:tc>
          <w:tcPr>
            <w:tcW w:w="1982" w:type="dxa"/>
            <w:shd w:val="clear" w:color="auto" w:fill="auto"/>
          </w:tcPr>
          <w:p w14:paraId="54E64B4C" w14:textId="1EDDB916" w:rsidR="00B37051" w:rsidRPr="00A02BFB" w:rsidRDefault="00A95547" w:rsidP="00FB592D">
            <w:pPr>
              <w:spacing w:before="40" w:after="120"/>
              <w:ind w:right="113"/>
              <w:jc w:val="both"/>
            </w:pPr>
            <w:r>
              <w:t>Third report overdue since 2018.</w:t>
            </w:r>
          </w:p>
        </w:tc>
      </w:tr>
      <w:tr w:rsidR="00B37051" w:rsidRPr="00A02BFB" w14:paraId="360016ED" w14:textId="77777777" w:rsidTr="00F416A6">
        <w:tc>
          <w:tcPr>
            <w:tcW w:w="1928" w:type="dxa"/>
            <w:shd w:val="clear" w:color="auto" w:fill="auto"/>
          </w:tcPr>
          <w:p w14:paraId="33320B06" w14:textId="2CE4657F" w:rsidR="00B37051" w:rsidRPr="00A02BFB" w:rsidRDefault="00B37051" w:rsidP="00B37051">
            <w:pPr>
              <w:spacing w:before="40" w:after="120"/>
              <w:ind w:right="113"/>
              <w:jc w:val="both"/>
            </w:pPr>
            <w:r w:rsidRPr="00A02BFB">
              <w:t>CEDAW</w:t>
            </w:r>
          </w:p>
        </w:tc>
        <w:tc>
          <w:tcPr>
            <w:tcW w:w="1928" w:type="dxa"/>
            <w:shd w:val="clear" w:color="auto" w:fill="auto"/>
          </w:tcPr>
          <w:p w14:paraId="21DDA8EB" w14:textId="1F2D16A7" w:rsidR="00B37051" w:rsidRPr="00A02BFB" w:rsidRDefault="00724994" w:rsidP="00B37051">
            <w:pPr>
              <w:spacing w:before="40" w:after="120"/>
              <w:ind w:right="113"/>
              <w:jc w:val="both"/>
            </w:pPr>
            <w:r>
              <w:t>July 2010</w:t>
            </w:r>
          </w:p>
        </w:tc>
        <w:tc>
          <w:tcPr>
            <w:tcW w:w="1927" w:type="dxa"/>
            <w:shd w:val="clear" w:color="auto" w:fill="auto"/>
          </w:tcPr>
          <w:p w14:paraId="4FA5FAA4" w14:textId="635C6585" w:rsidR="00B37051" w:rsidRPr="00A02BFB" w:rsidRDefault="00724994" w:rsidP="00B37051">
            <w:pPr>
              <w:spacing w:before="40" w:after="120"/>
              <w:ind w:right="113"/>
              <w:jc w:val="both"/>
            </w:pPr>
            <w:r>
              <w:t>2014</w:t>
            </w:r>
          </w:p>
        </w:tc>
        <w:tc>
          <w:tcPr>
            <w:tcW w:w="1872" w:type="dxa"/>
            <w:shd w:val="clear" w:color="auto" w:fill="auto"/>
          </w:tcPr>
          <w:p w14:paraId="2D8D330E" w14:textId="3D82E1FF" w:rsidR="00B37051" w:rsidRPr="00A02BFB" w:rsidRDefault="00724994" w:rsidP="00B37051">
            <w:pPr>
              <w:spacing w:before="40" w:after="120"/>
              <w:ind w:right="113"/>
              <w:jc w:val="both"/>
            </w:pPr>
            <w:r>
              <w:t>July 2016</w:t>
            </w:r>
          </w:p>
        </w:tc>
        <w:tc>
          <w:tcPr>
            <w:tcW w:w="1982" w:type="dxa"/>
            <w:shd w:val="clear" w:color="auto" w:fill="auto"/>
          </w:tcPr>
          <w:p w14:paraId="1CEC72E2" w14:textId="376A5371" w:rsidR="00B37051" w:rsidRPr="00A02BFB" w:rsidRDefault="00724994" w:rsidP="00B37051">
            <w:pPr>
              <w:spacing w:before="40" w:after="120"/>
              <w:ind w:right="113"/>
              <w:jc w:val="both"/>
            </w:pPr>
            <w:r>
              <w:t>Fifth report due in 2020.</w:t>
            </w:r>
          </w:p>
        </w:tc>
      </w:tr>
      <w:tr w:rsidR="00B37051" w:rsidRPr="00A02BFB" w14:paraId="0EB4D214" w14:textId="77777777" w:rsidTr="00F416A6">
        <w:tc>
          <w:tcPr>
            <w:tcW w:w="1928" w:type="dxa"/>
            <w:shd w:val="clear" w:color="auto" w:fill="auto"/>
          </w:tcPr>
          <w:p w14:paraId="3C7C5F3C" w14:textId="5F9075C6" w:rsidR="00B37051" w:rsidRPr="00A02BFB" w:rsidRDefault="00B37051" w:rsidP="00B37051">
            <w:pPr>
              <w:spacing w:before="40" w:after="120"/>
              <w:ind w:right="113"/>
              <w:jc w:val="both"/>
            </w:pPr>
            <w:r w:rsidRPr="00A02BFB">
              <w:t>CAT</w:t>
            </w:r>
          </w:p>
        </w:tc>
        <w:tc>
          <w:tcPr>
            <w:tcW w:w="1928" w:type="dxa"/>
            <w:shd w:val="clear" w:color="auto" w:fill="auto"/>
          </w:tcPr>
          <w:p w14:paraId="0A5E522C" w14:textId="18A52048" w:rsidR="00B37051" w:rsidRPr="00A02BFB" w:rsidRDefault="00E84514" w:rsidP="00B37051">
            <w:pPr>
              <w:spacing w:before="40" w:after="120"/>
              <w:ind w:right="113"/>
              <w:jc w:val="both"/>
            </w:pPr>
            <w:r>
              <w:t>May 2012</w:t>
            </w:r>
          </w:p>
        </w:tc>
        <w:tc>
          <w:tcPr>
            <w:tcW w:w="1927" w:type="dxa"/>
            <w:shd w:val="clear" w:color="auto" w:fill="auto"/>
          </w:tcPr>
          <w:p w14:paraId="5F831F80" w14:textId="56E5A830" w:rsidR="00B37051" w:rsidRPr="00A02BFB" w:rsidRDefault="00E84514" w:rsidP="00B37051">
            <w:pPr>
              <w:spacing w:before="40" w:after="120"/>
              <w:ind w:right="113"/>
              <w:jc w:val="both"/>
            </w:pPr>
            <w:r>
              <w:t>--</w:t>
            </w:r>
          </w:p>
        </w:tc>
        <w:tc>
          <w:tcPr>
            <w:tcW w:w="1872" w:type="dxa"/>
            <w:shd w:val="clear" w:color="auto" w:fill="auto"/>
          </w:tcPr>
          <w:p w14:paraId="445C5036" w14:textId="66594CF8" w:rsidR="00B37051" w:rsidRPr="00A02BFB" w:rsidRDefault="00E84514" w:rsidP="00B37051">
            <w:pPr>
              <w:spacing w:before="40" w:after="120"/>
              <w:ind w:right="113"/>
              <w:jc w:val="both"/>
            </w:pPr>
            <w:r>
              <w:t>--</w:t>
            </w:r>
          </w:p>
        </w:tc>
        <w:tc>
          <w:tcPr>
            <w:tcW w:w="1982" w:type="dxa"/>
            <w:shd w:val="clear" w:color="auto" w:fill="auto"/>
          </w:tcPr>
          <w:p w14:paraId="247DF1E0" w14:textId="0D9213F9" w:rsidR="00B37051" w:rsidRPr="00A02BFB" w:rsidRDefault="00E84514" w:rsidP="00B37051">
            <w:pPr>
              <w:spacing w:before="40" w:after="120"/>
              <w:ind w:right="113"/>
              <w:jc w:val="both"/>
            </w:pPr>
            <w:r>
              <w:t>Third report overdue since 2016.</w:t>
            </w:r>
          </w:p>
        </w:tc>
      </w:tr>
      <w:tr w:rsidR="00B37051" w:rsidRPr="00A02BFB" w14:paraId="23C350E4" w14:textId="77777777" w:rsidTr="00F416A6">
        <w:tc>
          <w:tcPr>
            <w:tcW w:w="1928" w:type="dxa"/>
            <w:shd w:val="clear" w:color="auto" w:fill="auto"/>
          </w:tcPr>
          <w:p w14:paraId="49EC097B" w14:textId="1D6F0755" w:rsidR="00B37051" w:rsidRPr="00A02BFB" w:rsidRDefault="00B37051" w:rsidP="00B37051">
            <w:pPr>
              <w:spacing w:before="40" w:after="120"/>
              <w:ind w:right="113"/>
              <w:jc w:val="both"/>
            </w:pPr>
            <w:r w:rsidRPr="00A02BFB">
              <w:t>CRC</w:t>
            </w:r>
          </w:p>
        </w:tc>
        <w:tc>
          <w:tcPr>
            <w:tcW w:w="1928" w:type="dxa"/>
            <w:shd w:val="clear" w:color="auto" w:fill="auto"/>
          </w:tcPr>
          <w:p w14:paraId="7F3480B5" w14:textId="339B1943" w:rsidR="00B37051" w:rsidRPr="00A02BFB" w:rsidRDefault="00483186" w:rsidP="00B37051">
            <w:pPr>
              <w:spacing w:before="40" w:after="120"/>
              <w:ind w:right="113"/>
              <w:jc w:val="both"/>
            </w:pPr>
            <w:r>
              <w:t>October 2012</w:t>
            </w:r>
          </w:p>
        </w:tc>
        <w:tc>
          <w:tcPr>
            <w:tcW w:w="1927" w:type="dxa"/>
            <w:shd w:val="clear" w:color="auto" w:fill="auto"/>
          </w:tcPr>
          <w:p w14:paraId="1C3A9578" w14:textId="44B9A086" w:rsidR="00B37051" w:rsidRPr="00A02BFB" w:rsidRDefault="00483186" w:rsidP="00B37051">
            <w:pPr>
              <w:spacing w:before="40" w:after="120"/>
              <w:ind w:right="113"/>
              <w:jc w:val="both"/>
            </w:pPr>
            <w:r>
              <w:t>--</w:t>
            </w:r>
          </w:p>
        </w:tc>
        <w:tc>
          <w:tcPr>
            <w:tcW w:w="1872" w:type="dxa"/>
            <w:shd w:val="clear" w:color="auto" w:fill="auto"/>
          </w:tcPr>
          <w:p w14:paraId="0E84DDDC" w14:textId="49E44C4D" w:rsidR="00B37051" w:rsidRPr="00A02BFB" w:rsidRDefault="00483186" w:rsidP="00B37051">
            <w:pPr>
              <w:spacing w:before="40" w:after="120"/>
              <w:ind w:right="113"/>
              <w:jc w:val="both"/>
            </w:pPr>
            <w:r>
              <w:t>--</w:t>
            </w:r>
          </w:p>
        </w:tc>
        <w:tc>
          <w:tcPr>
            <w:tcW w:w="1982" w:type="dxa"/>
            <w:shd w:val="clear" w:color="auto" w:fill="auto"/>
          </w:tcPr>
          <w:p w14:paraId="1A3FFC6B" w14:textId="092B69AA" w:rsidR="00B37051" w:rsidRPr="00A02BFB" w:rsidRDefault="00483186" w:rsidP="00B37051">
            <w:pPr>
              <w:spacing w:before="40" w:after="120"/>
              <w:ind w:right="113"/>
              <w:jc w:val="both"/>
            </w:pPr>
            <w:r>
              <w:t>Fifth and sixth reports overdue since 2017.</w:t>
            </w:r>
          </w:p>
        </w:tc>
      </w:tr>
      <w:tr w:rsidR="00D2663C" w:rsidRPr="00A02BFB" w14:paraId="3E922826" w14:textId="77777777" w:rsidTr="00F416A6">
        <w:tc>
          <w:tcPr>
            <w:tcW w:w="1928" w:type="dxa"/>
            <w:shd w:val="clear" w:color="auto" w:fill="auto"/>
          </w:tcPr>
          <w:p w14:paraId="2C20D810" w14:textId="08A2F04E" w:rsidR="00D2663C" w:rsidRPr="00A02BFB" w:rsidRDefault="00D2663C" w:rsidP="00B37051">
            <w:pPr>
              <w:spacing w:before="40" w:after="120"/>
              <w:ind w:right="113"/>
              <w:jc w:val="both"/>
            </w:pPr>
            <w:r w:rsidRPr="00A02BFB">
              <w:lastRenderedPageBreak/>
              <w:t>CMW</w:t>
            </w:r>
          </w:p>
        </w:tc>
        <w:tc>
          <w:tcPr>
            <w:tcW w:w="1928" w:type="dxa"/>
            <w:shd w:val="clear" w:color="auto" w:fill="auto"/>
          </w:tcPr>
          <w:p w14:paraId="030DB3C2" w14:textId="18E93575" w:rsidR="00D2663C" w:rsidRPr="00A02BFB" w:rsidRDefault="00DA5813" w:rsidP="00B37051">
            <w:pPr>
              <w:spacing w:before="40" w:after="120"/>
              <w:ind w:right="113"/>
              <w:jc w:val="both"/>
            </w:pPr>
            <w:r>
              <w:t>December 2010</w:t>
            </w:r>
          </w:p>
        </w:tc>
        <w:tc>
          <w:tcPr>
            <w:tcW w:w="1927" w:type="dxa"/>
            <w:shd w:val="clear" w:color="auto" w:fill="auto"/>
          </w:tcPr>
          <w:p w14:paraId="3FB5DA11" w14:textId="0B1EAF52" w:rsidR="00D2663C" w:rsidRPr="00A02BFB" w:rsidRDefault="00DA5813" w:rsidP="00B37051">
            <w:pPr>
              <w:spacing w:before="40" w:after="120"/>
              <w:ind w:right="113"/>
              <w:jc w:val="both"/>
            </w:pPr>
            <w:r>
              <w:t>2016</w:t>
            </w:r>
          </w:p>
        </w:tc>
        <w:tc>
          <w:tcPr>
            <w:tcW w:w="1872" w:type="dxa"/>
            <w:shd w:val="clear" w:color="auto" w:fill="auto"/>
          </w:tcPr>
          <w:p w14:paraId="3E7B87AF" w14:textId="204EDE0F" w:rsidR="00D2663C" w:rsidRPr="00A02BFB" w:rsidRDefault="00DA5813" w:rsidP="00B37051">
            <w:pPr>
              <w:spacing w:before="40" w:after="120"/>
              <w:ind w:right="113"/>
              <w:jc w:val="both"/>
            </w:pPr>
            <w:r>
              <w:t>--</w:t>
            </w:r>
          </w:p>
        </w:tc>
        <w:tc>
          <w:tcPr>
            <w:tcW w:w="1982" w:type="dxa"/>
            <w:shd w:val="clear" w:color="auto" w:fill="auto"/>
          </w:tcPr>
          <w:p w14:paraId="24111653" w14:textId="68C88C7D" w:rsidR="00D2663C" w:rsidRPr="00A02BFB" w:rsidRDefault="00DA5813" w:rsidP="00B37051">
            <w:pPr>
              <w:spacing w:before="40" w:after="120"/>
              <w:ind w:right="113"/>
              <w:jc w:val="both"/>
            </w:pPr>
            <w:r>
              <w:t>Second report pending consideration in April 2019.</w:t>
            </w:r>
          </w:p>
        </w:tc>
      </w:tr>
      <w:tr w:rsidR="00D2663C" w:rsidRPr="00A02BFB" w14:paraId="0C488F25" w14:textId="77777777" w:rsidTr="00F416A6">
        <w:tc>
          <w:tcPr>
            <w:tcW w:w="1928" w:type="dxa"/>
            <w:shd w:val="clear" w:color="auto" w:fill="auto"/>
          </w:tcPr>
          <w:p w14:paraId="0A2EB5DE" w14:textId="72E4F193" w:rsidR="00D2663C" w:rsidRPr="00A02BFB" w:rsidRDefault="00D2663C" w:rsidP="00B37051">
            <w:pPr>
              <w:spacing w:before="40" w:after="120"/>
              <w:ind w:right="113"/>
              <w:jc w:val="both"/>
            </w:pPr>
            <w:r>
              <w:t>CRPD</w:t>
            </w:r>
          </w:p>
        </w:tc>
        <w:tc>
          <w:tcPr>
            <w:tcW w:w="1928" w:type="dxa"/>
            <w:shd w:val="clear" w:color="auto" w:fill="auto"/>
          </w:tcPr>
          <w:p w14:paraId="3D03C018" w14:textId="79460F8C" w:rsidR="00D2663C" w:rsidRPr="00A02BFB" w:rsidRDefault="00483186" w:rsidP="00B37051">
            <w:pPr>
              <w:spacing w:before="40" w:after="120"/>
              <w:ind w:right="113"/>
              <w:jc w:val="both"/>
            </w:pPr>
            <w:r>
              <w:t>--</w:t>
            </w:r>
          </w:p>
        </w:tc>
        <w:tc>
          <w:tcPr>
            <w:tcW w:w="1927" w:type="dxa"/>
            <w:shd w:val="clear" w:color="auto" w:fill="auto"/>
          </w:tcPr>
          <w:p w14:paraId="53ED2645" w14:textId="3A8C2B89" w:rsidR="00D2663C" w:rsidRPr="00A02BFB" w:rsidRDefault="00483186" w:rsidP="00B37051">
            <w:pPr>
              <w:spacing w:before="40" w:after="120"/>
              <w:ind w:right="113"/>
              <w:jc w:val="both"/>
            </w:pPr>
            <w:r>
              <w:t>2015</w:t>
            </w:r>
          </w:p>
        </w:tc>
        <w:tc>
          <w:tcPr>
            <w:tcW w:w="1872" w:type="dxa"/>
            <w:shd w:val="clear" w:color="auto" w:fill="auto"/>
          </w:tcPr>
          <w:p w14:paraId="4BE1FED5" w14:textId="2B5431DD" w:rsidR="00D2663C" w:rsidRPr="00A02BFB" w:rsidRDefault="00483186" w:rsidP="00B37051">
            <w:pPr>
              <w:spacing w:before="40" w:after="120"/>
              <w:ind w:right="113"/>
              <w:jc w:val="both"/>
            </w:pPr>
            <w:r>
              <w:t>--</w:t>
            </w:r>
          </w:p>
        </w:tc>
        <w:tc>
          <w:tcPr>
            <w:tcW w:w="1982" w:type="dxa"/>
            <w:shd w:val="clear" w:color="auto" w:fill="auto"/>
          </w:tcPr>
          <w:p w14:paraId="37F9FC15" w14:textId="312C8139" w:rsidR="00D2663C" w:rsidRPr="00A02BFB" w:rsidRDefault="00483186" w:rsidP="00B37051">
            <w:pPr>
              <w:spacing w:before="40" w:after="120"/>
              <w:ind w:right="113"/>
              <w:jc w:val="both"/>
            </w:pPr>
            <w:r>
              <w:t>Initial report pending consideration.</w:t>
            </w:r>
          </w:p>
        </w:tc>
      </w:tr>
      <w:tr w:rsidR="00B37051" w:rsidRPr="00A02BFB" w14:paraId="5F824C9D" w14:textId="77777777" w:rsidTr="00F416A6">
        <w:tc>
          <w:tcPr>
            <w:tcW w:w="1928" w:type="dxa"/>
            <w:tcBorders>
              <w:bottom w:val="single" w:sz="12" w:space="0" w:color="auto"/>
            </w:tcBorders>
            <w:shd w:val="clear" w:color="auto" w:fill="auto"/>
          </w:tcPr>
          <w:p w14:paraId="792E9ADC" w14:textId="32584E07" w:rsidR="00B37051" w:rsidRPr="00A02BFB" w:rsidRDefault="00D2663C" w:rsidP="00B37051">
            <w:pPr>
              <w:spacing w:before="40" w:after="120"/>
              <w:ind w:right="113"/>
              <w:jc w:val="both"/>
            </w:pPr>
            <w:r>
              <w:t>CED</w:t>
            </w:r>
          </w:p>
        </w:tc>
        <w:tc>
          <w:tcPr>
            <w:tcW w:w="1928" w:type="dxa"/>
            <w:tcBorders>
              <w:bottom w:val="single" w:sz="12" w:space="0" w:color="auto"/>
            </w:tcBorders>
            <w:shd w:val="clear" w:color="auto" w:fill="auto"/>
          </w:tcPr>
          <w:p w14:paraId="0BF7D419" w14:textId="2746B221" w:rsidR="00B37051" w:rsidRPr="00A02BFB" w:rsidRDefault="00D2663C" w:rsidP="00B37051">
            <w:pPr>
              <w:spacing w:before="40" w:after="120"/>
              <w:ind w:right="113"/>
              <w:jc w:val="both"/>
            </w:pPr>
            <w:r>
              <w:t>--</w:t>
            </w:r>
          </w:p>
        </w:tc>
        <w:tc>
          <w:tcPr>
            <w:tcW w:w="1927" w:type="dxa"/>
            <w:tcBorders>
              <w:bottom w:val="single" w:sz="12" w:space="0" w:color="auto"/>
            </w:tcBorders>
            <w:shd w:val="clear" w:color="auto" w:fill="auto"/>
          </w:tcPr>
          <w:p w14:paraId="3D908565" w14:textId="4D246B8F" w:rsidR="00B37051" w:rsidRPr="00A02BFB" w:rsidRDefault="00D2663C" w:rsidP="00B37051">
            <w:pPr>
              <w:spacing w:before="40" w:after="120"/>
              <w:ind w:right="113"/>
              <w:jc w:val="both"/>
            </w:pPr>
            <w:r>
              <w:t>2015</w:t>
            </w:r>
          </w:p>
        </w:tc>
        <w:tc>
          <w:tcPr>
            <w:tcW w:w="1872" w:type="dxa"/>
            <w:tcBorders>
              <w:bottom w:val="single" w:sz="12" w:space="0" w:color="auto"/>
            </w:tcBorders>
            <w:shd w:val="clear" w:color="auto" w:fill="auto"/>
          </w:tcPr>
          <w:p w14:paraId="6C5A4403" w14:textId="04828218" w:rsidR="00B37051" w:rsidRPr="00A02BFB" w:rsidRDefault="00D2663C" w:rsidP="00B37051">
            <w:pPr>
              <w:spacing w:before="40" w:after="120"/>
              <w:ind w:right="113"/>
              <w:jc w:val="both"/>
            </w:pPr>
            <w:r>
              <w:t>May 2018</w:t>
            </w:r>
          </w:p>
        </w:tc>
        <w:tc>
          <w:tcPr>
            <w:tcW w:w="1982" w:type="dxa"/>
            <w:tcBorders>
              <w:bottom w:val="single" w:sz="12" w:space="0" w:color="auto"/>
            </w:tcBorders>
            <w:shd w:val="clear" w:color="auto" w:fill="auto"/>
          </w:tcPr>
          <w:p w14:paraId="5DF01C80" w14:textId="36165EFA" w:rsidR="00B37051" w:rsidRPr="00A02BFB" w:rsidRDefault="00D2663C" w:rsidP="00B37051">
            <w:pPr>
              <w:spacing w:before="40" w:after="120"/>
              <w:ind w:right="113"/>
              <w:jc w:val="both"/>
            </w:pPr>
            <w:r>
              <w:t>Next report due in 2024.</w:t>
            </w:r>
          </w:p>
        </w:tc>
      </w:tr>
    </w:tbl>
    <w:p w14:paraId="05F3CEE5" w14:textId="1BEA1221" w:rsidR="00483D25" w:rsidRDefault="00483D25" w:rsidP="00483D25">
      <w:pPr>
        <w:pStyle w:val="H23G"/>
      </w:pPr>
      <w:r>
        <w:tab/>
      </w:r>
      <w:r>
        <w:tab/>
        <w:t>Responses to specific follow-up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483D25" w:rsidRPr="00483D25" w14:paraId="4B8FBE89" w14:textId="77777777" w:rsidTr="004766E3">
        <w:tc>
          <w:tcPr>
            <w:tcW w:w="2409" w:type="dxa"/>
            <w:tcBorders>
              <w:top w:val="single" w:sz="4" w:space="0" w:color="auto"/>
              <w:bottom w:val="single" w:sz="12" w:space="0" w:color="auto"/>
            </w:tcBorders>
            <w:shd w:val="clear" w:color="auto" w:fill="auto"/>
            <w:vAlign w:val="bottom"/>
          </w:tcPr>
          <w:p w14:paraId="4FB0A133" w14:textId="1020D85E" w:rsidR="00483D25" w:rsidRPr="00483D25" w:rsidRDefault="004766E3" w:rsidP="00483D25">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4624F346" w14:textId="57BBC6CA" w:rsidR="00483D25" w:rsidRPr="00483D25" w:rsidRDefault="004766E3" w:rsidP="00483D25">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1295A4CA" w14:textId="45C85FCD" w:rsidR="00483D25" w:rsidRPr="00483D25" w:rsidRDefault="004766E3" w:rsidP="00483D25">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11DFA37D" w14:textId="28953BAD" w:rsidR="00483D25" w:rsidRPr="00483D25" w:rsidRDefault="004766E3" w:rsidP="00483D25">
            <w:pPr>
              <w:spacing w:before="80" w:after="80" w:line="200" w:lineRule="exact"/>
              <w:ind w:right="113"/>
              <w:rPr>
                <w:i/>
                <w:sz w:val="16"/>
              </w:rPr>
            </w:pPr>
            <w:r>
              <w:rPr>
                <w:i/>
                <w:sz w:val="16"/>
              </w:rPr>
              <w:t>Submitted</w:t>
            </w:r>
          </w:p>
        </w:tc>
      </w:tr>
      <w:tr w:rsidR="00483D25" w:rsidRPr="00483D25" w14:paraId="1703A9D5" w14:textId="77777777" w:rsidTr="004766E3">
        <w:trPr>
          <w:trHeight w:hRule="exact" w:val="113"/>
        </w:trPr>
        <w:tc>
          <w:tcPr>
            <w:tcW w:w="2409" w:type="dxa"/>
            <w:tcBorders>
              <w:top w:val="single" w:sz="12" w:space="0" w:color="auto"/>
            </w:tcBorders>
            <w:shd w:val="clear" w:color="auto" w:fill="auto"/>
            <w:vAlign w:val="bottom"/>
          </w:tcPr>
          <w:p w14:paraId="4965E479" w14:textId="77777777" w:rsidR="00483D25" w:rsidRPr="00483D25" w:rsidRDefault="00483D25" w:rsidP="00483D25">
            <w:pPr>
              <w:spacing w:before="80" w:after="80" w:line="200" w:lineRule="exact"/>
              <w:ind w:right="113"/>
              <w:rPr>
                <w:i/>
                <w:sz w:val="16"/>
              </w:rPr>
            </w:pPr>
          </w:p>
        </w:tc>
        <w:tc>
          <w:tcPr>
            <w:tcW w:w="2409" w:type="dxa"/>
            <w:tcBorders>
              <w:top w:val="single" w:sz="12" w:space="0" w:color="auto"/>
            </w:tcBorders>
            <w:shd w:val="clear" w:color="auto" w:fill="auto"/>
            <w:vAlign w:val="bottom"/>
          </w:tcPr>
          <w:p w14:paraId="64FAE141" w14:textId="77777777" w:rsidR="00483D25" w:rsidRPr="00483D25" w:rsidRDefault="00483D25" w:rsidP="00483D25">
            <w:pPr>
              <w:spacing w:before="80" w:after="80" w:line="200" w:lineRule="exact"/>
              <w:ind w:right="113"/>
              <w:rPr>
                <w:i/>
                <w:sz w:val="16"/>
              </w:rPr>
            </w:pPr>
          </w:p>
        </w:tc>
        <w:tc>
          <w:tcPr>
            <w:tcW w:w="2409" w:type="dxa"/>
            <w:tcBorders>
              <w:top w:val="single" w:sz="12" w:space="0" w:color="auto"/>
            </w:tcBorders>
            <w:shd w:val="clear" w:color="auto" w:fill="auto"/>
            <w:vAlign w:val="bottom"/>
          </w:tcPr>
          <w:p w14:paraId="07A058A7" w14:textId="77777777" w:rsidR="00483D25" w:rsidRPr="00483D25" w:rsidRDefault="00483D25" w:rsidP="00483D25">
            <w:pPr>
              <w:spacing w:before="80" w:after="80" w:line="200" w:lineRule="exact"/>
              <w:ind w:right="113"/>
              <w:rPr>
                <w:i/>
                <w:sz w:val="16"/>
              </w:rPr>
            </w:pPr>
          </w:p>
        </w:tc>
        <w:tc>
          <w:tcPr>
            <w:tcW w:w="2410" w:type="dxa"/>
            <w:tcBorders>
              <w:top w:val="single" w:sz="12" w:space="0" w:color="auto"/>
            </w:tcBorders>
            <w:shd w:val="clear" w:color="auto" w:fill="auto"/>
            <w:vAlign w:val="bottom"/>
          </w:tcPr>
          <w:p w14:paraId="2D75B092" w14:textId="77777777" w:rsidR="00483D25" w:rsidRPr="00483D25" w:rsidRDefault="00483D25" w:rsidP="00483D25">
            <w:pPr>
              <w:spacing w:before="80" w:after="80" w:line="200" w:lineRule="exact"/>
              <w:ind w:right="113"/>
              <w:rPr>
                <w:i/>
                <w:sz w:val="16"/>
              </w:rPr>
            </w:pPr>
          </w:p>
        </w:tc>
      </w:tr>
      <w:tr w:rsidR="004766E3" w:rsidRPr="00483D25" w14:paraId="3DE13860" w14:textId="77777777" w:rsidTr="004766E3">
        <w:tc>
          <w:tcPr>
            <w:tcW w:w="2409" w:type="dxa"/>
            <w:shd w:val="clear" w:color="auto" w:fill="auto"/>
          </w:tcPr>
          <w:p w14:paraId="648D7C96" w14:textId="715ECB09" w:rsidR="004766E3" w:rsidRPr="00483D25" w:rsidRDefault="004766E3" w:rsidP="004766E3">
            <w:pPr>
              <w:spacing w:before="40" w:after="120"/>
              <w:ind w:right="113"/>
            </w:pPr>
            <w:r>
              <w:t>CERD</w:t>
            </w:r>
          </w:p>
        </w:tc>
        <w:tc>
          <w:tcPr>
            <w:tcW w:w="2409" w:type="dxa"/>
            <w:shd w:val="clear" w:color="auto" w:fill="auto"/>
          </w:tcPr>
          <w:p w14:paraId="3AFC758D" w14:textId="77777777" w:rsidR="004766E3" w:rsidRDefault="004766E3" w:rsidP="004766E3">
            <w:pPr>
              <w:spacing w:before="40" w:after="120"/>
              <w:ind w:right="113"/>
            </w:pPr>
            <w:r>
              <w:t>2012</w:t>
            </w:r>
          </w:p>
          <w:p w14:paraId="22F17922" w14:textId="78550D59" w:rsidR="004766E3" w:rsidRPr="00483D25" w:rsidRDefault="004766E3" w:rsidP="004766E3">
            <w:pPr>
              <w:spacing w:before="1080" w:after="120"/>
              <w:ind w:right="113"/>
            </w:pPr>
            <w:r>
              <w:t>2019</w:t>
            </w:r>
          </w:p>
        </w:tc>
        <w:tc>
          <w:tcPr>
            <w:tcW w:w="2409" w:type="dxa"/>
            <w:shd w:val="clear" w:color="auto" w:fill="auto"/>
          </w:tcPr>
          <w:p w14:paraId="0B15EC37" w14:textId="77777777" w:rsidR="004766E3" w:rsidRPr="00803CDE" w:rsidRDefault="004766E3" w:rsidP="004766E3">
            <w:pPr>
              <w:spacing w:before="40" w:after="120"/>
              <w:ind w:right="113"/>
            </w:pPr>
            <w:r>
              <w:rPr>
                <w:lang w:eastAsia="en-GB"/>
              </w:rPr>
              <w:t>Lack of disaggregated data; distinction between national minorities and linguistic minorities; and personal documents for Roma</w:t>
            </w:r>
            <w:r>
              <w:rPr>
                <w:sz w:val="12"/>
                <w:szCs w:val="12"/>
                <w:lang w:eastAsia="en-GB"/>
              </w:rPr>
              <w:t>.</w:t>
            </w:r>
            <w:r w:rsidRPr="00803CDE">
              <w:rPr>
                <w:rStyle w:val="EndnoteReference"/>
              </w:rPr>
              <w:endnoteReference w:id="11"/>
            </w:r>
          </w:p>
          <w:p w14:paraId="24C0E3BF" w14:textId="4D8DB597" w:rsidR="004766E3" w:rsidRPr="00483D25" w:rsidRDefault="004766E3" w:rsidP="004766E3">
            <w:r w:rsidRPr="004766E3">
              <w:rPr>
                <w:lang w:eastAsia="en-GB"/>
              </w:rPr>
              <w:t>Implementation of domestic legislation; independence of the judiciary; and housing.</w:t>
            </w:r>
            <w:r w:rsidRPr="00803CDE">
              <w:rPr>
                <w:rStyle w:val="EndnoteReference"/>
              </w:rPr>
              <w:endnoteReference w:id="12"/>
            </w:r>
          </w:p>
        </w:tc>
        <w:tc>
          <w:tcPr>
            <w:tcW w:w="2410" w:type="dxa"/>
            <w:shd w:val="clear" w:color="auto" w:fill="auto"/>
          </w:tcPr>
          <w:p w14:paraId="16EDDA6D" w14:textId="0CA0A486" w:rsidR="004766E3" w:rsidRPr="00483D25" w:rsidRDefault="004766E3" w:rsidP="004766E3">
            <w:pPr>
              <w:spacing w:before="40" w:after="120"/>
              <w:ind w:right="113"/>
            </w:pPr>
            <w:r w:rsidRPr="004766E3">
              <w:t>2014.</w:t>
            </w:r>
            <w:r w:rsidRPr="00803CDE">
              <w:rPr>
                <w:rStyle w:val="EndnoteReference"/>
              </w:rPr>
              <w:endnoteReference w:id="13"/>
            </w:r>
            <w:r w:rsidRPr="004766E3">
              <w:t xml:space="preserve"> Dialogue on-going.</w:t>
            </w:r>
            <w:r w:rsidRPr="00803CDE">
              <w:rPr>
                <w:rStyle w:val="EndnoteReference"/>
              </w:rPr>
              <w:endnoteReference w:id="14"/>
            </w:r>
          </w:p>
        </w:tc>
      </w:tr>
      <w:tr w:rsidR="004766E3" w:rsidRPr="00483D25" w14:paraId="59CA30F6" w14:textId="77777777" w:rsidTr="004766E3">
        <w:tc>
          <w:tcPr>
            <w:tcW w:w="2409" w:type="dxa"/>
            <w:shd w:val="clear" w:color="auto" w:fill="auto"/>
          </w:tcPr>
          <w:p w14:paraId="043C9E3C" w14:textId="346A41DB" w:rsidR="004766E3" w:rsidRPr="00483D25" w:rsidRDefault="004766E3" w:rsidP="007A49FA">
            <w:pPr>
              <w:spacing w:before="120" w:after="120"/>
              <w:ind w:right="113"/>
            </w:pPr>
            <w:r>
              <w:t>HR Committee</w:t>
            </w:r>
          </w:p>
        </w:tc>
        <w:tc>
          <w:tcPr>
            <w:tcW w:w="2409" w:type="dxa"/>
            <w:shd w:val="clear" w:color="auto" w:fill="auto"/>
          </w:tcPr>
          <w:p w14:paraId="248F11BB" w14:textId="24FCBEBC" w:rsidR="004766E3" w:rsidRPr="00483D25" w:rsidRDefault="004766E3" w:rsidP="007A49FA">
            <w:pPr>
              <w:spacing w:before="120" w:after="120"/>
              <w:ind w:right="113"/>
            </w:pPr>
            <w:r>
              <w:t>2014</w:t>
            </w:r>
          </w:p>
        </w:tc>
        <w:tc>
          <w:tcPr>
            <w:tcW w:w="2409" w:type="dxa"/>
            <w:shd w:val="clear" w:color="auto" w:fill="auto"/>
          </w:tcPr>
          <w:p w14:paraId="1FA7F3AD" w14:textId="58BA2417" w:rsidR="004766E3" w:rsidRPr="00483D25" w:rsidRDefault="004766E3" w:rsidP="007A49FA">
            <w:pPr>
              <w:spacing w:before="120" w:after="120"/>
              <w:ind w:right="113"/>
            </w:pPr>
            <w:r w:rsidRPr="004766E3">
              <w:t>Investigations into human rights violations during the January 2011 demonstrations and detention of a</w:t>
            </w:r>
            <w:bookmarkStart w:id="3" w:name="_GoBack"/>
            <w:bookmarkEnd w:id="3"/>
            <w:r w:rsidRPr="004766E3">
              <w:t>sylum seekers.</w:t>
            </w:r>
            <w:r w:rsidRPr="00803CDE">
              <w:rPr>
                <w:rStyle w:val="EndnoteReference"/>
              </w:rPr>
              <w:endnoteReference w:id="15"/>
            </w:r>
          </w:p>
        </w:tc>
        <w:tc>
          <w:tcPr>
            <w:tcW w:w="2410" w:type="dxa"/>
            <w:shd w:val="clear" w:color="auto" w:fill="auto"/>
          </w:tcPr>
          <w:p w14:paraId="093BE4EE" w14:textId="44FBB20E" w:rsidR="004766E3" w:rsidRPr="00483D25" w:rsidRDefault="004766E3" w:rsidP="007A49FA">
            <w:pPr>
              <w:spacing w:before="120" w:after="120"/>
              <w:ind w:right="113"/>
            </w:pPr>
            <w:r w:rsidRPr="004766E3">
              <w:t>2015.</w:t>
            </w:r>
            <w:r w:rsidRPr="00803CDE">
              <w:rPr>
                <w:rStyle w:val="EndnoteReference"/>
              </w:rPr>
              <w:endnoteReference w:id="16"/>
            </w:r>
            <w:r w:rsidRPr="004766E3">
              <w:t xml:space="preserve"> Further information requested.</w:t>
            </w:r>
            <w:r w:rsidRPr="00803CDE">
              <w:rPr>
                <w:rStyle w:val="EndnoteReference"/>
              </w:rPr>
              <w:endnoteReference w:id="17"/>
            </w:r>
          </w:p>
        </w:tc>
      </w:tr>
      <w:tr w:rsidR="004766E3" w:rsidRPr="00483D25" w14:paraId="2E29EA48" w14:textId="77777777" w:rsidTr="004766E3">
        <w:tc>
          <w:tcPr>
            <w:tcW w:w="2409" w:type="dxa"/>
            <w:shd w:val="clear" w:color="auto" w:fill="auto"/>
          </w:tcPr>
          <w:p w14:paraId="3CC5378B" w14:textId="3F4EF160" w:rsidR="004766E3" w:rsidRPr="00483D25" w:rsidRDefault="004766E3" w:rsidP="004766E3">
            <w:pPr>
              <w:spacing w:before="40" w:after="120"/>
              <w:ind w:right="113"/>
            </w:pPr>
            <w:r>
              <w:t>CEDAW</w:t>
            </w:r>
          </w:p>
        </w:tc>
        <w:tc>
          <w:tcPr>
            <w:tcW w:w="2409" w:type="dxa"/>
            <w:shd w:val="clear" w:color="auto" w:fill="auto"/>
          </w:tcPr>
          <w:p w14:paraId="74F091BB" w14:textId="783B64C4" w:rsidR="004766E3" w:rsidRPr="00483D25" w:rsidRDefault="004766E3" w:rsidP="004766E3">
            <w:pPr>
              <w:spacing w:before="40" w:after="120"/>
              <w:ind w:right="113"/>
            </w:pPr>
            <w:r>
              <w:t>2018</w:t>
            </w:r>
          </w:p>
        </w:tc>
        <w:tc>
          <w:tcPr>
            <w:tcW w:w="2409" w:type="dxa"/>
            <w:shd w:val="clear" w:color="auto" w:fill="auto"/>
          </w:tcPr>
          <w:p w14:paraId="4C13A2A7" w14:textId="63AA7277" w:rsidR="004766E3" w:rsidRPr="00483D25" w:rsidRDefault="004766E3" w:rsidP="004766E3">
            <w:pPr>
              <w:spacing w:before="40" w:after="120"/>
              <w:ind w:right="113"/>
            </w:pPr>
            <w:r w:rsidRPr="004766E3">
              <w:rPr>
                <w:bCs/>
              </w:rPr>
              <w:t>Access to justice and legal aid; and gender-based violence against women.</w:t>
            </w:r>
            <w:r w:rsidRPr="00803CDE">
              <w:rPr>
                <w:rStyle w:val="EndnoteReference"/>
              </w:rPr>
              <w:endnoteReference w:id="18"/>
            </w:r>
          </w:p>
        </w:tc>
        <w:tc>
          <w:tcPr>
            <w:tcW w:w="2410" w:type="dxa"/>
            <w:shd w:val="clear" w:color="auto" w:fill="auto"/>
          </w:tcPr>
          <w:p w14:paraId="2853B3EA" w14:textId="77777777" w:rsidR="004766E3" w:rsidRPr="00483D25" w:rsidRDefault="004766E3" w:rsidP="004766E3">
            <w:pPr>
              <w:spacing w:before="40" w:after="120"/>
              <w:ind w:right="113"/>
            </w:pPr>
          </w:p>
        </w:tc>
      </w:tr>
      <w:tr w:rsidR="004766E3" w:rsidRPr="00483D25" w14:paraId="3F86D8BF" w14:textId="77777777" w:rsidTr="004766E3">
        <w:tc>
          <w:tcPr>
            <w:tcW w:w="2409" w:type="dxa"/>
            <w:tcBorders>
              <w:bottom w:val="single" w:sz="12" w:space="0" w:color="auto"/>
            </w:tcBorders>
            <w:shd w:val="clear" w:color="auto" w:fill="auto"/>
          </w:tcPr>
          <w:p w14:paraId="3ADC492C" w14:textId="716C21AF" w:rsidR="004766E3" w:rsidRPr="00483D25" w:rsidRDefault="004766E3" w:rsidP="004766E3">
            <w:pPr>
              <w:spacing w:before="40" w:after="120"/>
              <w:ind w:right="113"/>
            </w:pPr>
            <w:r>
              <w:t>CED</w:t>
            </w:r>
          </w:p>
        </w:tc>
        <w:tc>
          <w:tcPr>
            <w:tcW w:w="2409" w:type="dxa"/>
            <w:tcBorders>
              <w:bottom w:val="single" w:sz="12" w:space="0" w:color="auto"/>
            </w:tcBorders>
            <w:shd w:val="clear" w:color="auto" w:fill="auto"/>
          </w:tcPr>
          <w:p w14:paraId="2FEFF207" w14:textId="729F5296" w:rsidR="004766E3" w:rsidRPr="00483D25" w:rsidRDefault="004766E3" w:rsidP="004766E3">
            <w:pPr>
              <w:spacing w:before="40" w:after="120"/>
              <w:ind w:right="113"/>
            </w:pPr>
            <w:r>
              <w:t>2019</w:t>
            </w:r>
          </w:p>
        </w:tc>
        <w:tc>
          <w:tcPr>
            <w:tcW w:w="2409" w:type="dxa"/>
            <w:tcBorders>
              <w:bottom w:val="single" w:sz="12" w:space="0" w:color="auto"/>
            </w:tcBorders>
            <w:shd w:val="clear" w:color="auto" w:fill="auto"/>
          </w:tcPr>
          <w:p w14:paraId="2324D69A" w14:textId="711063D5" w:rsidR="004766E3" w:rsidRPr="00483D25" w:rsidRDefault="004766E3" w:rsidP="004766E3">
            <w:pPr>
              <w:spacing w:before="40" w:after="120"/>
              <w:ind w:right="113"/>
            </w:pPr>
            <w:r w:rsidRPr="004766E3">
              <w:t>Training on the provisions of the Convention; m</w:t>
            </w:r>
            <w:r w:rsidRPr="004766E3">
              <w:rPr>
                <w:bCs/>
              </w:rPr>
              <w:t xml:space="preserve">easures to provide reparation and to protect children from enforced disappearance; and </w:t>
            </w:r>
            <w:r w:rsidRPr="004766E3">
              <w:t>legislation concerning the wrongful removal of children.</w:t>
            </w:r>
            <w:r w:rsidRPr="00803CDE">
              <w:rPr>
                <w:rStyle w:val="EndnoteReference"/>
              </w:rPr>
              <w:endnoteReference w:id="19"/>
            </w:r>
          </w:p>
        </w:tc>
        <w:tc>
          <w:tcPr>
            <w:tcW w:w="2410" w:type="dxa"/>
            <w:tcBorders>
              <w:bottom w:val="single" w:sz="12" w:space="0" w:color="auto"/>
            </w:tcBorders>
            <w:shd w:val="clear" w:color="auto" w:fill="auto"/>
          </w:tcPr>
          <w:p w14:paraId="5749A68A" w14:textId="77777777" w:rsidR="004766E3" w:rsidRPr="00483D25" w:rsidRDefault="004766E3" w:rsidP="004766E3">
            <w:pPr>
              <w:spacing w:before="40" w:after="120"/>
              <w:ind w:right="113"/>
            </w:pPr>
          </w:p>
        </w:tc>
      </w:tr>
    </w:tbl>
    <w:p w14:paraId="1C0B59DE" w14:textId="72FEF7B1" w:rsidR="00A02BFB" w:rsidRPr="00483D25" w:rsidRDefault="00A02BFB" w:rsidP="004766E3">
      <w:pPr>
        <w:pStyle w:val="H1G"/>
      </w:pPr>
      <w:r w:rsidRPr="00483D25">
        <w:tab/>
        <w:t>B.</w:t>
      </w:r>
      <w:r w:rsidRPr="00483D25">
        <w:tab/>
      </w:r>
      <w:r w:rsidRPr="004766E3">
        <w:t>Cooperation</w:t>
      </w:r>
      <w:r w:rsidRPr="00483D25">
        <w:t xml:space="preserve"> with special procedures</w:t>
      </w:r>
      <w:r w:rsidRPr="004766E3">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2694"/>
        <w:gridCol w:w="3685"/>
        <w:gridCol w:w="3258"/>
      </w:tblGrid>
      <w:tr w:rsidR="009E78E3" w:rsidRPr="00483D25" w14:paraId="792A5DB4" w14:textId="77777777" w:rsidTr="001747B1">
        <w:tc>
          <w:tcPr>
            <w:tcW w:w="2694" w:type="dxa"/>
            <w:tcBorders>
              <w:top w:val="single" w:sz="4" w:space="0" w:color="auto"/>
              <w:bottom w:val="single" w:sz="12" w:space="0" w:color="auto"/>
            </w:tcBorders>
            <w:shd w:val="clear" w:color="auto" w:fill="auto"/>
            <w:vAlign w:val="bottom"/>
          </w:tcPr>
          <w:p w14:paraId="7A8364F3" w14:textId="77777777" w:rsidR="009E78E3" w:rsidRPr="00483D25" w:rsidRDefault="009E78E3" w:rsidP="00483D25">
            <w:pPr>
              <w:spacing w:before="40" w:after="120"/>
              <w:ind w:right="113"/>
              <w:rPr>
                <w:sz w:val="16"/>
              </w:rPr>
            </w:pPr>
          </w:p>
        </w:tc>
        <w:tc>
          <w:tcPr>
            <w:tcW w:w="3685" w:type="dxa"/>
            <w:tcBorders>
              <w:top w:val="single" w:sz="4" w:space="0" w:color="auto"/>
              <w:bottom w:val="single" w:sz="12" w:space="0" w:color="auto"/>
            </w:tcBorders>
            <w:shd w:val="clear" w:color="auto" w:fill="auto"/>
            <w:vAlign w:val="bottom"/>
          </w:tcPr>
          <w:p w14:paraId="1DC4AD2C" w14:textId="77777777" w:rsidR="009E78E3" w:rsidRPr="00483D25" w:rsidRDefault="009E78E3" w:rsidP="00483D25">
            <w:pPr>
              <w:spacing w:before="40" w:after="120"/>
              <w:ind w:right="113"/>
              <w:rPr>
                <w:sz w:val="16"/>
              </w:rPr>
            </w:pPr>
            <w:r w:rsidRPr="00483D25">
              <w:rPr>
                <w:sz w:val="16"/>
              </w:rPr>
              <w:t>Status during previous cycle</w:t>
            </w:r>
          </w:p>
        </w:tc>
        <w:tc>
          <w:tcPr>
            <w:tcW w:w="3258" w:type="dxa"/>
            <w:tcBorders>
              <w:top w:val="single" w:sz="4" w:space="0" w:color="auto"/>
              <w:bottom w:val="single" w:sz="12" w:space="0" w:color="auto"/>
            </w:tcBorders>
            <w:shd w:val="clear" w:color="auto" w:fill="auto"/>
            <w:vAlign w:val="bottom"/>
          </w:tcPr>
          <w:p w14:paraId="1D34443B" w14:textId="77777777" w:rsidR="009E78E3" w:rsidRPr="00483D25" w:rsidRDefault="009E78E3" w:rsidP="00483D25">
            <w:pPr>
              <w:spacing w:before="40" w:after="120"/>
              <w:ind w:right="113"/>
              <w:rPr>
                <w:sz w:val="16"/>
              </w:rPr>
            </w:pPr>
            <w:r w:rsidRPr="00483D25">
              <w:rPr>
                <w:sz w:val="16"/>
              </w:rPr>
              <w:t>Current status</w:t>
            </w:r>
          </w:p>
        </w:tc>
      </w:tr>
      <w:tr w:rsidR="009E78E3" w:rsidRPr="00483D25" w14:paraId="47419878" w14:textId="77777777" w:rsidTr="001747B1">
        <w:trPr>
          <w:trHeight w:hRule="exact" w:val="113"/>
        </w:trPr>
        <w:tc>
          <w:tcPr>
            <w:tcW w:w="2694" w:type="dxa"/>
            <w:tcBorders>
              <w:top w:val="single" w:sz="12" w:space="0" w:color="auto"/>
            </w:tcBorders>
            <w:shd w:val="clear" w:color="auto" w:fill="auto"/>
            <w:vAlign w:val="bottom"/>
          </w:tcPr>
          <w:p w14:paraId="6959AD29" w14:textId="77777777" w:rsidR="009E78E3" w:rsidRPr="00483D25" w:rsidRDefault="009E78E3" w:rsidP="00483D25">
            <w:pPr>
              <w:spacing w:before="40" w:after="120"/>
              <w:ind w:right="113"/>
              <w:rPr>
                <w:sz w:val="16"/>
              </w:rPr>
            </w:pPr>
          </w:p>
        </w:tc>
        <w:tc>
          <w:tcPr>
            <w:tcW w:w="3685" w:type="dxa"/>
            <w:tcBorders>
              <w:top w:val="single" w:sz="12" w:space="0" w:color="auto"/>
            </w:tcBorders>
            <w:shd w:val="clear" w:color="auto" w:fill="auto"/>
            <w:vAlign w:val="bottom"/>
          </w:tcPr>
          <w:p w14:paraId="3054F7F4" w14:textId="77777777" w:rsidR="009E78E3" w:rsidRPr="00483D25" w:rsidRDefault="009E78E3" w:rsidP="00483D25">
            <w:pPr>
              <w:spacing w:before="40" w:after="120"/>
              <w:ind w:right="113"/>
              <w:rPr>
                <w:sz w:val="16"/>
              </w:rPr>
            </w:pPr>
          </w:p>
        </w:tc>
        <w:tc>
          <w:tcPr>
            <w:tcW w:w="3258" w:type="dxa"/>
            <w:tcBorders>
              <w:top w:val="single" w:sz="12" w:space="0" w:color="auto"/>
            </w:tcBorders>
            <w:shd w:val="clear" w:color="auto" w:fill="auto"/>
            <w:vAlign w:val="bottom"/>
          </w:tcPr>
          <w:p w14:paraId="46B9215C" w14:textId="77777777" w:rsidR="009E78E3" w:rsidRPr="00483D25" w:rsidRDefault="009E78E3" w:rsidP="00483D25">
            <w:pPr>
              <w:spacing w:before="40" w:after="120"/>
              <w:ind w:right="113"/>
              <w:rPr>
                <w:sz w:val="16"/>
              </w:rPr>
            </w:pPr>
          </w:p>
        </w:tc>
      </w:tr>
      <w:tr w:rsidR="003E33AE" w:rsidRPr="00483D25" w14:paraId="74EB9C05" w14:textId="77777777" w:rsidTr="001747B1">
        <w:tc>
          <w:tcPr>
            <w:tcW w:w="2694" w:type="dxa"/>
            <w:shd w:val="clear" w:color="auto" w:fill="auto"/>
          </w:tcPr>
          <w:p w14:paraId="3A830976" w14:textId="77777777" w:rsidR="003E33AE" w:rsidRPr="00483D25" w:rsidRDefault="003E33AE" w:rsidP="00483D25">
            <w:pPr>
              <w:spacing w:before="40" w:after="120"/>
              <w:ind w:right="113"/>
            </w:pPr>
            <w:r w:rsidRPr="00483D25">
              <w:t>Standing invitations</w:t>
            </w:r>
          </w:p>
        </w:tc>
        <w:tc>
          <w:tcPr>
            <w:tcW w:w="3685" w:type="dxa"/>
            <w:shd w:val="clear" w:color="auto" w:fill="auto"/>
          </w:tcPr>
          <w:p w14:paraId="500ED3DA" w14:textId="4D32D1A3" w:rsidR="003E33AE" w:rsidRPr="00483D25" w:rsidRDefault="00413C04" w:rsidP="00483D25">
            <w:pPr>
              <w:spacing w:before="40" w:after="120"/>
              <w:ind w:right="113"/>
            </w:pPr>
            <w:r w:rsidRPr="00483D25">
              <w:t>Yes</w:t>
            </w:r>
          </w:p>
        </w:tc>
        <w:tc>
          <w:tcPr>
            <w:tcW w:w="3258" w:type="dxa"/>
            <w:shd w:val="clear" w:color="auto" w:fill="auto"/>
          </w:tcPr>
          <w:p w14:paraId="63E21FD2" w14:textId="77777777" w:rsidR="003E33AE" w:rsidRPr="00483D25" w:rsidRDefault="003E33AE" w:rsidP="00483D25">
            <w:pPr>
              <w:spacing w:before="40" w:after="120"/>
              <w:ind w:right="113"/>
            </w:pPr>
            <w:r w:rsidRPr="00483D25">
              <w:t>Yes</w:t>
            </w:r>
          </w:p>
        </w:tc>
      </w:tr>
      <w:tr w:rsidR="009E78E3" w:rsidRPr="009E78E3" w14:paraId="320EF477" w14:textId="77777777" w:rsidTr="001747B1">
        <w:tc>
          <w:tcPr>
            <w:tcW w:w="2694" w:type="dxa"/>
            <w:shd w:val="clear" w:color="auto" w:fill="auto"/>
          </w:tcPr>
          <w:p w14:paraId="0DCD58C4" w14:textId="77777777" w:rsidR="003E33AE" w:rsidRPr="00413C04" w:rsidRDefault="003E33AE" w:rsidP="008B4D7D">
            <w:pPr>
              <w:spacing w:before="40" w:after="120"/>
              <w:ind w:right="113"/>
            </w:pPr>
            <w:r w:rsidRPr="00413C04">
              <w:t>Visits undertaken</w:t>
            </w:r>
          </w:p>
        </w:tc>
        <w:tc>
          <w:tcPr>
            <w:tcW w:w="3685" w:type="dxa"/>
            <w:shd w:val="clear" w:color="auto" w:fill="auto"/>
          </w:tcPr>
          <w:p w14:paraId="59979088" w14:textId="3158320A" w:rsidR="003E6998" w:rsidRPr="00413C04" w:rsidRDefault="00413C04" w:rsidP="001A777A">
            <w:pPr>
              <w:spacing w:before="40" w:after="240"/>
              <w:ind w:right="113"/>
            </w:pPr>
            <w:r>
              <w:t>Extrajudicial, summary or arbitrary executions; migrants</w:t>
            </w:r>
          </w:p>
        </w:tc>
        <w:tc>
          <w:tcPr>
            <w:tcW w:w="3258" w:type="dxa"/>
            <w:shd w:val="clear" w:color="auto" w:fill="auto"/>
          </w:tcPr>
          <w:p w14:paraId="2189C106" w14:textId="20F20F16" w:rsidR="001747B1" w:rsidRDefault="001747B1" w:rsidP="008B4D7D">
            <w:pPr>
              <w:spacing w:before="40"/>
              <w:ind w:right="113"/>
            </w:pPr>
            <w:r>
              <w:t>SR on freedom of r</w:t>
            </w:r>
            <w:r w:rsidRPr="001747B1">
              <w:t>eligion or belief</w:t>
            </w:r>
            <w:r>
              <w:t xml:space="preserve"> (8 to 17 May 2017)</w:t>
            </w:r>
          </w:p>
          <w:p w14:paraId="59191387" w14:textId="117597ED" w:rsidR="003E6998" w:rsidRPr="00D75C61" w:rsidRDefault="001747B1" w:rsidP="002F0EC8">
            <w:pPr>
              <w:spacing w:before="40"/>
              <w:ind w:right="113"/>
            </w:pPr>
            <w:r>
              <w:lastRenderedPageBreak/>
              <w:t>WG on Enforced and Involuntary Disappearances (</w:t>
            </w:r>
            <w:r w:rsidRPr="001747B1">
              <w:t>5 to 12 December 2016</w:t>
            </w:r>
            <w:r>
              <w:t>)</w:t>
            </w:r>
          </w:p>
        </w:tc>
      </w:tr>
      <w:tr w:rsidR="009E78E3" w:rsidRPr="009E78E3" w14:paraId="28AF975B" w14:textId="77777777" w:rsidTr="001747B1">
        <w:tc>
          <w:tcPr>
            <w:tcW w:w="2694" w:type="dxa"/>
            <w:shd w:val="clear" w:color="auto" w:fill="auto"/>
          </w:tcPr>
          <w:p w14:paraId="02C54B95" w14:textId="77777777" w:rsidR="009E78E3" w:rsidRPr="00D75C61" w:rsidRDefault="003E6998" w:rsidP="00431281">
            <w:pPr>
              <w:spacing w:before="120" w:after="120"/>
              <w:ind w:right="113"/>
            </w:pPr>
            <w:r w:rsidRPr="00D75C61">
              <w:lastRenderedPageBreak/>
              <w:t>Visits agreed to in principle</w:t>
            </w:r>
          </w:p>
        </w:tc>
        <w:tc>
          <w:tcPr>
            <w:tcW w:w="3685" w:type="dxa"/>
            <w:shd w:val="clear" w:color="auto" w:fill="auto"/>
          </w:tcPr>
          <w:p w14:paraId="60678828" w14:textId="411912A0" w:rsidR="009E78E3" w:rsidRPr="002F0EC8" w:rsidRDefault="001747B1" w:rsidP="002F0EC8">
            <w:pPr>
              <w:spacing w:before="120"/>
              <w:rPr>
                <w:rFonts w:eastAsia="Calibri"/>
                <w:lang w:eastAsia="en-GB"/>
              </w:rPr>
            </w:pPr>
            <w:r>
              <w:rPr>
                <w:rFonts w:eastAsia="Calibri"/>
                <w:lang w:eastAsia="en-GB"/>
              </w:rPr>
              <w:t xml:space="preserve">Working Group on </w:t>
            </w:r>
            <w:r w:rsidR="000F72E1">
              <w:rPr>
                <w:rFonts w:eastAsia="Calibri"/>
                <w:lang w:eastAsia="en-GB"/>
              </w:rPr>
              <w:t xml:space="preserve">transnational </w:t>
            </w:r>
            <w:r w:rsidR="002F0EC8">
              <w:rPr>
                <w:rFonts w:eastAsia="Calibri"/>
                <w:lang w:eastAsia="en-GB"/>
              </w:rPr>
              <w:br/>
            </w:r>
            <w:r w:rsidR="000F72E1">
              <w:rPr>
                <w:rFonts w:eastAsia="Calibri"/>
                <w:lang w:eastAsia="en-GB"/>
              </w:rPr>
              <w:t>corporations and business enterprises</w:t>
            </w:r>
          </w:p>
        </w:tc>
        <w:tc>
          <w:tcPr>
            <w:tcW w:w="3258" w:type="dxa"/>
            <w:shd w:val="clear" w:color="auto" w:fill="auto"/>
          </w:tcPr>
          <w:p w14:paraId="57D1DA46" w14:textId="0FD77694" w:rsidR="009E78E3" w:rsidRPr="00D75C61" w:rsidRDefault="00560BB6" w:rsidP="00560BB6">
            <w:pPr>
              <w:spacing w:before="120"/>
            </w:pPr>
            <w:r>
              <w:t>--</w:t>
            </w:r>
          </w:p>
        </w:tc>
      </w:tr>
      <w:tr w:rsidR="009E78E3" w:rsidRPr="009E78E3" w14:paraId="5C005308" w14:textId="77777777" w:rsidTr="001747B1">
        <w:tc>
          <w:tcPr>
            <w:tcW w:w="2694" w:type="dxa"/>
            <w:shd w:val="clear" w:color="auto" w:fill="auto"/>
          </w:tcPr>
          <w:p w14:paraId="734E556C" w14:textId="77777777" w:rsidR="009E78E3" w:rsidRPr="00D75C61" w:rsidRDefault="003E6998" w:rsidP="00790CCA">
            <w:pPr>
              <w:spacing w:before="120" w:after="120"/>
              <w:ind w:right="113"/>
            </w:pPr>
            <w:r w:rsidRPr="00D75C61">
              <w:t>Visits requested</w:t>
            </w:r>
          </w:p>
        </w:tc>
        <w:tc>
          <w:tcPr>
            <w:tcW w:w="3685" w:type="dxa"/>
            <w:shd w:val="clear" w:color="auto" w:fill="auto"/>
          </w:tcPr>
          <w:p w14:paraId="60DE55CA" w14:textId="51E7441F" w:rsidR="003E6998" w:rsidRPr="00D75C61" w:rsidRDefault="00560BB6" w:rsidP="00790CCA">
            <w:pPr>
              <w:spacing w:before="120"/>
              <w:ind w:right="113"/>
            </w:pPr>
            <w:r>
              <w:t>--</w:t>
            </w:r>
          </w:p>
        </w:tc>
        <w:tc>
          <w:tcPr>
            <w:tcW w:w="3258" w:type="dxa"/>
            <w:shd w:val="clear" w:color="auto" w:fill="auto"/>
          </w:tcPr>
          <w:p w14:paraId="6465AADB" w14:textId="77777777" w:rsidR="003E6998" w:rsidRDefault="009632BE" w:rsidP="00790CCA">
            <w:pPr>
              <w:spacing w:before="120"/>
              <w:ind w:right="113"/>
            </w:pPr>
            <w:r>
              <w:t>SR on Torture</w:t>
            </w:r>
          </w:p>
          <w:p w14:paraId="7BCF5517" w14:textId="4A4ABE14" w:rsidR="009632BE" w:rsidRPr="00D75C61" w:rsidRDefault="009632BE" w:rsidP="008B4D7D">
            <w:pPr>
              <w:ind w:right="113"/>
            </w:pPr>
            <w:r>
              <w:t xml:space="preserve">SR on </w:t>
            </w:r>
            <w:r w:rsidR="003E633D">
              <w:t>S</w:t>
            </w:r>
            <w:r>
              <w:t>lavery</w:t>
            </w:r>
          </w:p>
        </w:tc>
      </w:tr>
      <w:tr w:rsidR="009D3FA1" w:rsidRPr="009D3FA1" w14:paraId="51312BEF" w14:textId="77777777" w:rsidTr="002F0EC8">
        <w:trPr>
          <w:trHeight w:hRule="exact" w:val="113"/>
        </w:trPr>
        <w:tc>
          <w:tcPr>
            <w:tcW w:w="2694"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685"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2F0EC8">
        <w:tc>
          <w:tcPr>
            <w:tcW w:w="2694" w:type="dxa"/>
            <w:tcBorders>
              <w:bottom w:val="single" w:sz="12" w:space="0" w:color="auto"/>
            </w:tcBorders>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685" w:type="dxa"/>
            <w:tcBorders>
              <w:bottom w:val="single" w:sz="12" w:space="0" w:color="auto"/>
            </w:tcBorders>
            <w:shd w:val="clear" w:color="auto" w:fill="auto"/>
          </w:tcPr>
          <w:p w14:paraId="59BF8A05" w14:textId="2630313F" w:rsidR="009D3FA1" w:rsidRPr="009D3FA1" w:rsidRDefault="009D3FA1" w:rsidP="009D3384">
            <w:pPr>
              <w:spacing w:before="40" w:after="120"/>
              <w:ind w:right="113"/>
            </w:pPr>
            <w:r>
              <w:t xml:space="preserve">During the period under review </w:t>
            </w:r>
            <w:r w:rsidR="009D3384">
              <w:t>1</w:t>
            </w:r>
            <w:r>
              <w:t xml:space="preserve"> communication w</w:t>
            </w:r>
            <w:r w:rsidR="009D3384">
              <w:t>as</w:t>
            </w:r>
            <w:r>
              <w:t xml:space="preserve"> sent</w:t>
            </w:r>
            <w:r w:rsidR="00D82670">
              <w:t xml:space="preserve">. The Government replied to </w:t>
            </w:r>
            <w:r w:rsidR="009D3384">
              <w:t>1 communication</w:t>
            </w:r>
          </w:p>
        </w:tc>
        <w:tc>
          <w:tcPr>
            <w:tcW w:w="3258" w:type="dxa"/>
            <w:tcBorders>
              <w:bottom w:val="single" w:sz="12" w:space="0" w:color="auto"/>
            </w:tcBorders>
            <w:shd w:val="clear" w:color="auto" w:fill="auto"/>
          </w:tcPr>
          <w:p w14:paraId="241EBEE1"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650106">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650106" w:rsidRDefault="00A02BFB" w:rsidP="008B4D7D">
            <w:pPr>
              <w:spacing w:before="40" w:after="120"/>
              <w:ind w:right="113"/>
              <w:rPr>
                <w:i/>
                <w:sz w:val="16"/>
                <w:szCs w:val="16"/>
              </w:rPr>
            </w:pPr>
            <w:r w:rsidRPr="00650106">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650106" w:rsidRDefault="00A02BFB" w:rsidP="008B4D7D">
            <w:pPr>
              <w:spacing w:before="40" w:after="120"/>
              <w:ind w:right="113"/>
              <w:rPr>
                <w:i/>
                <w:sz w:val="16"/>
                <w:szCs w:val="16"/>
              </w:rPr>
            </w:pPr>
            <w:r w:rsidRPr="00650106">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27B56E5" w:rsidR="00A02BFB" w:rsidRPr="00650106" w:rsidRDefault="00A02BFB" w:rsidP="00111D26">
            <w:pPr>
              <w:spacing w:before="40" w:after="120"/>
              <w:ind w:right="113"/>
              <w:rPr>
                <w:i/>
                <w:sz w:val="16"/>
                <w:szCs w:val="16"/>
              </w:rPr>
            </w:pPr>
            <w:r w:rsidRPr="00650106">
              <w:rPr>
                <w:i/>
                <w:sz w:val="16"/>
                <w:szCs w:val="16"/>
              </w:rPr>
              <w:t>Status during present cycle</w:t>
            </w:r>
            <w:r w:rsidR="00111D26" w:rsidRPr="00B251C8">
              <w:rPr>
                <w:rStyle w:val="EndnoteReference"/>
                <w:szCs w:val="16"/>
              </w:rPr>
              <w:endnoteReference w:id="22"/>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69F8D5A" w:rsidR="00A02BFB" w:rsidRPr="00A02BFB" w:rsidRDefault="00F416A6" w:rsidP="008B4D7D">
            <w:pPr>
              <w:spacing w:before="40" w:after="120"/>
              <w:ind w:right="113"/>
            </w:pPr>
            <w:r>
              <w:t>People’s Advocate</w:t>
            </w:r>
          </w:p>
        </w:tc>
        <w:tc>
          <w:tcPr>
            <w:tcW w:w="2457" w:type="dxa"/>
            <w:tcBorders>
              <w:bottom w:val="single" w:sz="4" w:space="0" w:color="auto"/>
            </w:tcBorders>
            <w:shd w:val="clear" w:color="auto" w:fill="auto"/>
          </w:tcPr>
          <w:p w14:paraId="15809237" w14:textId="6661A2F2" w:rsidR="00A02BFB" w:rsidRPr="00A02BFB" w:rsidRDefault="00413C04" w:rsidP="008B4D7D">
            <w:pPr>
              <w:spacing w:before="40" w:after="120"/>
              <w:ind w:right="113"/>
            </w:pPr>
            <w:r>
              <w:t>A (2004)</w:t>
            </w:r>
          </w:p>
        </w:tc>
        <w:tc>
          <w:tcPr>
            <w:tcW w:w="2457" w:type="dxa"/>
            <w:tcBorders>
              <w:bottom w:val="single" w:sz="4" w:space="0" w:color="auto"/>
            </w:tcBorders>
            <w:shd w:val="clear" w:color="auto" w:fill="auto"/>
          </w:tcPr>
          <w:p w14:paraId="0076122A" w14:textId="1A964C63" w:rsidR="00A02BFB" w:rsidRPr="00A02BFB" w:rsidRDefault="00413C04" w:rsidP="008B4D7D">
            <w:pPr>
              <w:spacing w:before="40" w:after="120"/>
              <w:ind w:right="113"/>
            </w:pPr>
            <w:r>
              <w:t>A (2014)</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C132A04"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B37051">
        <w:t>Albania</w:t>
      </w:r>
      <w:r w:rsidRPr="008B4D7D">
        <w:rPr>
          <w:color w:val="4F81BD"/>
        </w:rPr>
        <w:t xml:space="preserve"> </w:t>
      </w:r>
      <w:r w:rsidRPr="00806A55">
        <w:t>from the previous cycle (A/HRC/WG.6/</w:t>
      </w:r>
      <w:r w:rsidR="004E7F60">
        <w:t>19/</w:t>
      </w:r>
      <w:r w:rsidR="00B37051">
        <w:t>ALB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B60DEE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11D26">
        <w:rPr>
          <w:szCs w:val="18"/>
        </w:rPr>
        <w:t>;</w:t>
      </w:r>
    </w:p>
    <w:p w14:paraId="229A5906" w14:textId="4346B01E" w:rsidR="00A02BFB" w:rsidRPr="00174744" w:rsidRDefault="00111D26"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20E7BA0B"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111D26">
        <w:rPr>
          <w:szCs w:val="18"/>
        </w:rPr>
        <w:t>;</w:t>
      </w:r>
    </w:p>
    <w:p w14:paraId="7C915398" w14:textId="563A0DAA"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11D26">
        <w:rPr>
          <w:szCs w:val="18"/>
        </w:rPr>
        <w:t>;</w:t>
      </w:r>
    </w:p>
    <w:p w14:paraId="6E40DACA" w14:textId="3B983F1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111D26">
        <w:rPr>
          <w:szCs w:val="18"/>
        </w:rPr>
        <w:t>;</w:t>
      </w:r>
    </w:p>
    <w:p w14:paraId="491658DD" w14:textId="13CEFCA1"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11D26">
        <w:rPr>
          <w:szCs w:val="18"/>
        </w:rPr>
        <w:t>;</w:t>
      </w:r>
    </w:p>
    <w:p w14:paraId="795BFC42" w14:textId="02B19F49"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11D26">
        <w:rPr>
          <w:szCs w:val="18"/>
        </w:rPr>
        <w:t>;</w:t>
      </w:r>
    </w:p>
    <w:p w14:paraId="58E97858" w14:textId="6D39A7A8"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111D26">
        <w:rPr>
          <w:szCs w:val="18"/>
        </w:rPr>
        <w:t>;</w:t>
      </w:r>
    </w:p>
    <w:p w14:paraId="0FBAB84A" w14:textId="4C7EE995"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11D26">
        <w:rPr>
          <w:szCs w:val="18"/>
        </w:rPr>
        <w:t>;</w:t>
      </w:r>
    </w:p>
    <w:p w14:paraId="093CAD14" w14:textId="1529B396"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111D26">
        <w:rPr>
          <w:szCs w:val="18"/>
        </w:rPr>
        <w:t>;</w:t>
      </w:r>
    </w:p>
    <w:p w14:paraId="77C88299" w14:textId="232711DF"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111D26">
        <w:rPr>
          <w:szCs w:val="18"/>
        </w:rPr>
        <w:t>;</w:t>
      </w:r>
    </w:p>
    <w:p w14:paraId="62471979" w14:textId="5BCEEA29"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11D26">
        <w:rPr>
          <w:szCs w:val="18"/>
        </w:rPr>
        <w:t>;</w:t>
      </w:r>
    </w:p>
    <w:p w14:paraId="5CA91464" w14:textId="37698DEA"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11D26">
        <w:rPr>
          <w:szCs w:val="18"/>
        </w:rPr>
        <w:t>;</w:t>
      </w:r>
    </w:p>
    <w:p w14:paraId="5D802D92" w14:textId="4078B620"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11D26">
        <w:rPr>
          <w:szCs w:val="18"/>
        </w:rPr>
        <w:t>;</w:t>
      </w:r>
    </w:p>
    <w:p w14:paraId="196133CD" w14:textId="4C84EAE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111D26">
        <w:rPr>
          <w:szCs w:val="18"/>
        </w:rPr>
        <w:t>;</w:t>
      </w:r>
    </w:p>
    <w:p w14:paraId="410CF951" w14:textId="5982B8E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11D26">
        <w:rPr>
          <w:szCs w:val="18"/>
        </w:rPr>
        <w:t>;</w:t>
      </w:r>
    </w:p>
    <w:p w14:paraId="29C57AF5" w14:textId="07B22222"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11D26">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art. 1; OP-CRC-IC, art. 5; ICERD, art. 14; CAT, art. 22; </w:t>
      </w:r>
      <w:r w:rsidRPr="00381FEC">
        <w:t>ICRMW, art. 77; and ICPPED, art. 31</w:t>
      </w:r>
      <w:r w:rsidRPr="00381FEC">
        <w:rPr>
          <w:u w:val="single"/>
        </w:rPr>
        <w:t>. Inquiry procedure</w:t>
      </w:r>
      <w:r w:rsidRPr="00381FEC">
        <w:t xml:space="preserve">: OP-CEDAW, art. 8; CAT, art. 20; ICPPED, art. 33; OP-CRPD, art. 6; OP-ICESCR, art. 11; and OP-CRC-IC, art. 13. </w:t>
      </w:r>
      <w:r w:rsidRPr="00381FEC">
        <w:rPr>
          <w:u w:val="single"/>
        </w:rPr>
        <w:t>Inter-State complaints</w:t>
      </w:r>
      <w:r w:rsidRPr="00381FEC">
        <w:t xml:space="preserve">: ICCPR, art. 41; </w:t>
      </w:r>
      <w:r w:rsidR="00C86D60" w:rsidRPr="00381FEC">
        <w:rPr>
          <w:rStyle w:val="EndnoteTextChar"/>
          <w:rFonts w:eastAsia="Calibri"/>
        </w:rPr>
        <w:t xml:space="preserve">ICERD, art. 11; </w:t>
      </w:r>
      <w:r w:rsidRPr="00381FEC">
        <w:t xml:space="preserve">ICRMW, art. 76; ICPPED, art. 32; CAT, art. 21; OP-ICESCR, art. 10; and OP-CRC-IC, art. 12. </w:t>
      </w:r>
      <w:r w:rsidRPr="00381FEC">
        <w:rPr>
          <w:u w:val="single"/>
        </w:rPr>
        <w:t>Urgent action</w:t>
      </w:r>
      <w:r w:rsidRPr="00C81253">
        <w:t>: ICPPED, art. 30.</w:t>
      </w:r>
    </w:p>
  </w:endnote>
  <w:endnote w:id="5">
    <w:p w14:paraId="4043B181" w14:textId="1E594CF6" w:rsidR="0073020E" w:rsidRPr="00381FEC" w:rsidRDefault="0073020E" w:rsidP="0073020E">
      <w:pPr>
        <w:pStyle w:val="EndnoteText"/>
        <w:rPr>
          <w:szCs w:val="18"/>
        </w:rPr>
      </w:pPr>
      <w:r w:rsidRPr="00A82F81">
        <w:rPr>
          <w:szCs w:val="18"/>
        </w:rPr>
        <w:tab/>
      </w:r>
      <w:r w:rsidRPr="00A82F81">
        <w:rPr>
          <w:rStyle w:val="EndnoteReference"/>
          <w:szCs w:val="18"/>
        </w:rPr>
        <w:endnoteRef/>
      </w:r>
      <w:r w:rsidRPr="00A82F81">
        <w:rPr>
          <w:szCs w:val="18"/>
        </w:rPr>
        <w:tab/>
      </w:r>
      <w:r w:rsidRPr="00381FEC">
        <w:rPr>
          <w:szCs w:val="18"/>
        </w:rPr>
        <w:t>ILO</w:t>
      </w:r>
      <w:r w:rsidRPr="00381FEC">
        <w:rPr>
          <w:szCs w:val="18"/>
          <w:lang w:val="en-US"/>
        </w:rPr>
        <w:t xml:space="preserve"> Indigenous and Tribal Peoples Convention, 1989 (No. 169) and </w:t>
      </w:r>
      <w:r w:rsidRPr="00381FEC">
        <w:rPr>
          <w:szCs w:val="18"/>
        </w:rPr>
        <w:t xml:space="preserve">Domestic Workers </w:t>
      </w:r>
      <w:r w:rsidRPr="00381FEC">
        <w:rPr>
          <w:szCs w:val="18"/>
          <w:lang w:val="en-US"/>
        </w:rPr>
        <w:t>Convention, 2011 (No. 189)</w:t>
      </w:r>
      <w:r w:rsidRPr="00381FEC">
        <w:rPr>
          <w:szCs w:val="18"/>
        </w:rPr>
        <w:t>.</w:t>
      </w:r>
    </w:p>
  </w:endnote>
  <w:endnote w:id="6">
    <w:p w14:paraId="44EDEE73" w14:textId="5C8B876A" w:rsidR="00350CFD" w:rsidRPr="00381FEC" w:rsidRDefault="00350CFD" w:rsidP="00350CFD">
      <w:pPr>
        <w:pStyle w:val="EndnoteText"/>
        <w:widowControl w:val="0"/>
        <w:rPr>
          <w:szCs w:val="18"/>
        </w:rPr>
      </w:pPr>
      <w:r w:rsidRPr="00381FEC">
        <w:rPr>
          <w:szCs w:val="18"/>
        </w:rPr>
        <w:tab/>
      </w:r>
      <w:r w:rsidRPr="00381FEC">
        <w:rPr>
          <w:rStyle w:val="EndnoteReference"/>
          <w:szCs w:val="18"/>
        </w:rPr>
        <w:endnoteRef/>
      </w:r>
      <w:r w:rsidRPr="00381FEC">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381FE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6E18B04" w14:textId="53360DFC" w:rsidR="00A02BFB" w:rsidRPr="00381FEC" w:rsidRDefault="00A02BFB" w:rsidP="00A02BFB">
      <w:pPr>
        <w:pStyle w:val="EndnoteText"/>
        <w:widowControl w:val="0"/>
        <w:rPr>
          <w:szCs w:val="18"/>
        </w:rPr>
      </w:pPr>
      <w:r w:rsidRPr="00381FEC">
        <w:rPr>
          <w:szCs w:val="18"/>
        </w:rPr>
        <w:tab/>
      </w:r>
      <w:r w:rsidRPr="00381FEC">
        <w:rPr>
          <w:rStyle w:val="EndnoteReference"/>
          <w:szCs w:val="18"/>
        </w:rPr>
        <w:endnoteRef/>
      </w:r>
      <w:r w:rsidRPr="00381FEC">
        <w:rPr>
          <w:szCs w:val="18"/>
        </w:rPr>
        <w:tab/>
        <w:t>1951 Convention relating to the Status of Refugees and its 1967 Protocol, 1954 Convention relating to the Status of Stateless Persons, and 1961 Convention on the Reduction of Statelessness.</w:t>
      </w:r>
    </w:p>
  </w:endnote>
  <w:endnote w:id="8">
    <w:p w14:paraId="459EFF1B" w14:textId="77777777" w:rsidR="00A02BFB" w:rsidRPr="00381FEC" w:rsidRDefault="00A02BFB" w:rsidP="00A02BFB">
      <w:pPr>
        <w:pStyle w:val="EndnoteText"/>
        <w:widowControl w:val="0"/>
        <w:tabs>
          <w:tab w:val="clear" w:pos="1021"/>
          <w:tab w:val="right" w:pos="1020"/>
        </w:tabs>
        <w:rPr>
          <w:szCs w:val="18"/>
          <w:lang w:val="en-US"/>
        </w:rPr>
      </w:pPr>
      <w:r w:rsidRPr="00381FEC">
        <w:rPr>
          <w:szCs w:val="18"/>
        </w:rPr>
        <w:tab/>
      </w:r>
      <w:r w:rsidRPr="00381FEC">
        <w:rPr>
          <w:rStyle w:val="EndnoteReference"/>
          <w:szCs w:val="18"/>
        </w:rPr>
        <w:endnoteRef/>
      </w:r>
      <w:r w:rsidRPr="00381FEC">
        <w:rPr>
          <w:szCs w:val="18"/>
        </w:rPr>
        <w:tab/>
      </w:r>
      <w:r w:rsidRPr="00381FEC">
        <w:rPr>
          <w:szCs w:val="18"/>
          <w:lang w:val="en-US"/>
        </w:rPr>
        <w:t>Protocol to Prevent, Suppress and Punish Trafficking in Persons, Especially Women and Children, supplementing the United Nations Convention against Transnational Organized Crime.</w:t>
      </w:r>
    </w:p>
  </w:endnote>
  <w:endnote w:id="9">
    <w:p w14:paraId="7FAD82F3" w14:textId="7D3316AB" w:rsidR="00A02BFB" w:rsidRPr="00381FEC" w:rsidRDefault="00A02BFB" w:rsidP="00A02BFB">
      <w:pPr>
        <w:pStyle w:val="EndnoteText"/>
        <w:rPr>
          <w:szCs w:val="18"/>
        </w:rPr>
      </w:pPr>
      <w:r w:rsidRPr="00381FEC">
        <w:rPr>
          <w:szCs w:val="18"/>
        </w:rPr>
        <w:tab/>
      </w:r>
      <w:r w:rsidRPr="00381FEC">
        <w:rPr>
          <w:rStyle w:val="EndnoteReference"/>
          <w:szCs w:val="18"/>
        </w:rPr>
        <w:endnoteRef/>
      </w:r>
      <w:r w:rsidRPr="00381FEC">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A02BFB" w:rsidRPr="00381FEC" w:rsidRDefault="00A02BFB" w:rsidP="00A02BFB">
      <w:pPr>
        <w:pStyle w:val="EndnoteText"/>
        <w:widowControl w:val="0"/>
        <w:tabs>
          <w:tab w:val="clear" w:pos="1021"/>
          <w:tab w:val="right" w:pos="1020"/>
        </w:tabs>
        <w:rPr>
          <w:szCs w:val="18"/>
        </w:rPr>
      </w:pPr>
      <w:r w:rsidRPr="00381FEC">
        <w:tab/>
      </w:r>
      <w:r w:rsidRPr="00381FEC">
        <w:rPr>
          <w:rStyle w:val="EndnoteReference"/>
        </w:rPr>
        <w:endnoteRef/>
      </w:r>
      <w:r w:rsidRPr="00381FEC">
        <w:tab/>
      </w:r>
      <w:r w:rsidRPr="00381FEC">
        <w:rPr>
          <w:szCs w:val="18"/>
        </w:rPr>
        <w:t>The following abbreviations have been used in the present document:</w:t>
      </w:r>
    </w:p>
    <w:p w14:paraId="5582872C" w14:textId="39B50CB3"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111D26">
        <w:rPr>
          <w:szCs w:val="18"/>
        </w:rPr>
        <w:t>;</w:t>
      </w:r>
    </w:p>
    <w:p w14:paraId="0B888BF6" w14:textId="615E24DA"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111D26">
        <w:rPr>
          <w:szCs w:val="18"/>
        </w:rPr>
        <w:t>;</w:t>
      </w:r>
    </w:p>
    <w:p w14:paraId="106E2234" w14:textId="465AB636"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111D26">
        <w:rPr>
          <w:szCs w:val="18"/>
        </w:rPr>
        <w:t>;</w:t>
      </w:r>
    </w:p>
    <w:p w14:paraId="6C22E374" w14:textId="66C45061"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11D26">
        <w:rPr>
          <w:szCs w:val="18"/>
        </w:rPr>
        <w:t>;</w:t>
      </w:r>
    </w:p>
    <w:p w14:paraId="117CCCAF" w14:textId="2B641B68"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11D26">
        <w:rPr>
          <w:szCs w:val="18"/>
        </w:rPr>
        <w:t>;</w:t>
      </w:r>
    </w:p>
    <w:p w14:paraId="7BC50CA5" w14:textId="73FF3C6E"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11D26">
        <w:rPr>
          <w:szCs w:val="18"/>
        </w:rPr>
        <w:t>;</w:t>
      </w:r>
    </w:p>
    <w:p w14:paraId="51830330" w14:textId="3534865B"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111D26">
        <w:rPr>
          <w:szCs w:val="18"/>
        </w:rPr>
        <w:t>;</w:t>
      </w:r>
    </w:p>
    <w:p w14:paraId="2A1E1BFC" w14:textId="1ADBC6D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11D26">
        <w:rPr>
          <w:szCs w:val="18"/>
        </w:rPr>
        <w:t>;</w:t>
      </w:r>
    </w:p>
    <w:p w14:paraId="60245A54" w14:textId="2B9EB5F2"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111D26">
        <w:rPr>
          <w:szCs w:val="18"/>
        </w:rPr>
        <w:t>;</w:t>
      </w:r>
    </w:p>
    <w:p w14:paraId="6DAA22CD" w14:textId="17396474"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111D26">
        <w:rPr>
          <w:szCs w:val="18"/>
        </w:rPr>
        <w:t>.</w:t>
      </w:r>
    </w:p>
  </w:endnote>
  <w:endnote w:id="11">
    <w:p w14:paraId="6A23D719" w14:textId="073D0F0E" w:rsidR="004766E3" w:rsidRPr="00394141"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394141">
        <w:rPr>
          <w:bCs/>
          <w:szCs w:val="18"/>
        </w:rPr>
        <w:t>CERD/C/ALB/CO/5-8, para. 29.</w:t>
      </w:r>
    </w:p>
  </w:endnote>
  <w:endnote w:id="12">
    <w:p w14:paraId="507C3806" w14:textId="0447FAA7" w:rsidR="004766E3" w:rsidRPr="00381FEC" w:rsidRDefault="00111D26" w:rsidP="00111D26">
      <w:pPr>
        <w:pStyle w:val="EndnoteText"/>
        <w:rPr>
          <w:lang w:val="es-ES"/>
        </w:rPr>
      </w:pPr>
      <w:r>
        <w:rPr>
          <w:lang w:val="es-ES"/>
        </w:rPr>
        <w:tab/>
      </w:r>
      <w:r w:rsidR="004766E3" w:rsidRPr="005D2143">
        <w:rPr>
          <w:rStyle w:val="EndnoteReference"/>
        </w:rPr>
        <w:endnoteRef/>
      </w:r>
      <w:r>
        <w:rPr>
          <w:lang w:val="es-ES"/>
        </w:rPr>
        <w:tab/>
      </w:r>
      <w:r w:rsidR="004766E3" w:rsidRPr="00381FEC">
        <w:rPr>
          <w:bCs/>
          <w:szCs w:val="18"/>
        </w:rPr>
        <w:t>CERD/C/ALB/CO/9-12, para. 40.</w:t>
      </w:r>
    </w:p>
  </w:endnote>
  <w:endnote w:id="13">
    <w:p w14:paraId="21FB3016" w14:textId="302326F2" w:rsidR="004766E3" w:rsidRPr="00F65062"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F65062">
        <w:rPr>
          <w:rStyle w:val="sessionsubtitle"/>
          <w:szCs w:val="18"/>
          <w:lang w:val="en-US"/>
        </w:rPr>
        <w:t>CERD/C/ALB/CO/5-8/ADD.1.</w:t>
      </w:r>
    </w:p>
  </w:endnote>
  <w:endnote w:id="14">
    <w:p w14:paraId="3C707E87" w14:textId="195C7433" w:rsidR="004766E3" w:rsidRPr="00F65062"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F65062">
        <w:rPr>
          <w:szCs w:val="18"/>
        </w:rPr>
        <w:t xml:space="preserve">Letter from CERD to the Permanent Mission of Albania </w:t>
      </w:r>
      <w:r w:rsidR="004766E3" w:rsidRPr="00F65062">
        <w:rPr>
          <w:rStyle w:val="EndnoteTextChar"/>
          <w:szCs w:val="18"/>
        </w:rPr>
        <w:t>to the United Nations Office and other international organizations in Geneva</w:t>
      </w:r>
      <w:r w:rsidR="004766E3" w:rsidRPr="00F65062">
        <w:rPr>
          <w:szCs w:val="18"/>
        </w:rPr>
        <w:t xml:space="preserve">, dated 15 May 2015, available from https://tbinternet.ohchr.org/Treaties/CERD/Shared%20Documents/ALB/INT_CERD_FUL_ALB_20667_E.pdf (accessed on </w:t>
      </w:r>
      <w:r w:rsidR="004766E3">
        <w:rPr>
          <w:szCs w:val="18"/>
        </w:rPr>
        <w:t>7 January</w:t>
      </w:r>
      <w:r w:rsidR="004766E3" w:rsidRPr="00F65062">
        <w:rPr>
          <w:szCs w:val="18"/>
        </w:rPr>
        <w:t xml:space="preserve"> 201</w:t>
      </w:r>
      <w:r w:rsidR="004766E3">
        <w:rPr>
          <w:szCs w:val="18"/>
        </w:rPr>
        <w:t>9</w:t>
      </w:r>
      <w:r w:rsidR="004766E3" w:rsidRPr="00F65062">
        <w:rPr>
          <w:szCs w:val="18"/>
        </w:rPr>
        <w:t>).</w:t>
      </w:r>
    </w:p>
  </w:endnote>
  <w:endnote w:id="15">
    <w:p w14:paraId="780770FA" w14:textId="6313D23F" w:rsidR="004766E3" w:rsidRPr="00F65062" w:rsidRDefault="00111D26" w:rsidP="00111D26">
      <w:pPr>
        <w:pStyle w:val="EndnoteText"/>
        <w:rPr>
          <w:szCs w:val="18"/>
        </w:rPr>
      </w:pPr>
      <w:r>
        <w:rPr>
          <w:szCs w:val="18"/>
          <w:lang w:val="es-ES"/>
        </w:rPr>
        <w:tab/>
      </w:r>
      <w:r w:rsidR="004766E3" w:rsidRPr="00F65062">
        <w:rPr>
          <w:rStyle w:val="EndnoteReference"/>
          <w:szCs w:val="18"/>
        </w:rPr>
        <w:endnoteRef/>
      </w:r>
      <w:r>
        <w:rPr>
          <w:szCs w:val="18"/>
          <w:lang w:val="es-ES"/>
        </w:rPr>
        <w:tab/>
      </w:r>
      <w:r w:rsidR="004766E3" w:rsidRPr="00F65062">
        <w:rPr>
          <w:bCs/>
          <w:szCs w:val="18"/>
          <w:lang w:val="es-ES"/>
        </w:rPr>
        <w:t xml:space="preserve">CCPR/C/ALB/CO/2, para. </w:t>
      </w:r>
      <w:r w:rsidR="004766E3" w:rsidRPr="00F65062">
        <w:rPr>
          <w:bCs/>
          <w:szCs w:val="18"/>
        </w:rPr>
        <w:t>25.</w:t>
      </w:r>
    </w:p>
  </w:endnote>
  <w:endnote w:id="16">
    <w:p w14:paraId="06EA9570" w14:textId="4F30352B" w:rsidR="004766E3" w:rsidRPr="00F65062"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F65062">
        <w:rPr>
          <w:rStyle w:val="sessionsubtitle"/>
          <w:szCs w:val="18"/>
          <w:lang w:val="en-US"/>
        </w:rPr>
        <w:t>CCPR/C/ALB/CO/2/Add.1.</w:t>
      </w:r>
    </w:p>
  </w:endnote>
  <w:endnote w:id="17">
    <w:p w14:paraId="70738EB3" w14:textId="4D611FA1" w:rsidR="004766E3" w:rsidRPr="00F65062"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F65062">
        <w:rPr>
          <w:szCs w:val="18"/>
        </w:rPr>
        <w:t xml:space="preserve">Letters from HR Committee to the Permanent Mission of Albania </w:t>
      </w:r>
      <w:r w:rsidR="004766E3" w:rsidRPr="00F65062">
        <w:rPr>
          <w:rStyle w:val="EndnoteTextChar"/>
          <w:szCs w:val="18"/>
        </w:rPr>
        <w:t>to the United Nations Office and other international organizations in Geneva</w:t>
      </w:r>
      <w:r w:rsidR="004766E3" w:rsidRPr="00F65062">
        <w:rPr>
          <w:szCs w:val="18"/>
        </w:rPr>
        <w:t xml:space="preserve">, dated 10 December 2015 and 16 August 2016, available from https://tbinternet.ohchr.org/Treaties/CCPR/Shared%20Documents/ALB/INT_CCPR_FUL_ALB_22483_E.pdf and https://tbinternet.ohchr.org/Treaties/CCPR/Shared%20Documents/ALB/INT_CCPR_FUL_ALB_24961_E.pdf (accessed on </w:t>
      </w:r>
      <w:r w:rsidR="004766E3">
        <w:rPr>
          <w:szCs w:val="18"/>
        </w:rPr>
        <w:t>7</w:t>
      </w:r>
      <w:r w:rsidR="004766E3" w:rsidRPr="00F65062">
        <w:rPr>
          <w:szCs w:val="18"/>
        </w:rPr>
        <w:t xml:space="preserve"> </w:t>
      </w:r>
      <w:r w:rsidR="004766E3">
        <w:rPr>
          <w:szCs w:val="18"/>
        </w:rPr>
        <w:t>January</w:t>
      </w:r>
      <w:r w:rsidR="004766E3" w:rsidRPr="00F65062">
        <w:rPr>
          <w:szCs w:val="18"/>
        </w:rPr>
        <w:t xml:space="preserve"> 201</w:t>
      </w:r>
      <w:r w:rsidR="004766E3">
        <w:rPr>
          <w:szCs w:val="18"/>
        </w:rPr>
        <w:t>9</w:t>
      </w:r>
      <w:r w:rsidR="004766E3" w:rsidRPr="00F65062">
        <w:rPr>
          <w:szCs w:val="18"/>
        </w:rPr>
        <w:t>).</w:t>
      </w:r>
    </w:p>
  </w:endnote>
  <w:endnote w:id="18">
    <w:p w14:paraId="1CF62DD4" w14:textId="1D16C873" w:rsidR="004766E3" w:rsidRPr="00394141" w:rsidRDefault="00111D26" w:rsidP="00111D26">
      <w:pPr>
        <w:pStyle w:val="EndnoteText"/>
        <w:rPr>
          <w:szCs w:val="18"/>
        </w:rPr>
      </w:pPr>
      <w:r>
        <w:rPr>
          <w:szCs w:val="18"/>
          <w:lang w:val="es-ES"/>
        </w:rPr>
        <w:tab/>
      </w:r>
      <w:r w:rsidR="004766E3" w:rsidRPr="00F65062">
        <w:rPr>
          <w:rStyle w:val="EndnoteReference"/>
          <w:szCs w:val="18"/>
        </w:rPr>
        <w:endnoteRef/>
      </w:r>
      <w:r>
        <w:rPr>
          <w:szCs w:val="18"/>
          <w:lang w:val="es-ES"/>
        </w:rPr>
        <w:tab/>
      </w:r>
      <w:r w:rsidR="004766E3" w:rsidRPr="00F65062">
        <w:rPr>
          <w:bCs/>
          <w:szCs w:val="18"/>
          <w:lang w:val="es-ES"/>
        </w:rPr>
        <w:t xml:space="preserve">CEDAW/C/ALB/CO/4, para. </w:t>
      </w:r>
      <w:r w:rsidR="004766E3" w:rsidRPr="00394141">
        <w:rPr>
          <w:bCs/>
          <w:szCs w:val="18"/>
        </w:rPr>
        <w:t>47.</w:t>
      </w:r>
    </w:p>
  </w:endnote>
  <w:endnote w:id="19">
    <w:p w14:paraId="1CD2CCB4" w14:textId="6897EB60" w:rsidR="004766E3" w:rsidRPr="00F65062" w:rsidRDefault="00111D26" w:rsidP="00111D26">
      <w:pPr>
        <w:pStyle w:val="EndnoteText"/>
        <w:rPr>
          <w:szCs w:val="18"/>
        </w:rPr>
      </w:pPr>
      <w:r>
        <w:rPr>
          <w:szCs w:val="18"/>
        </w:rPr>
        <w:tab/>
      </w:r>
      <w:r w:rsidR="004766E3" w:rsidRPr="00F65062">
        <w:rPr>
          <w:rStyle w:val="EndnoteReference"/>
          <w:szCs w:val="18"/>
        </w:rPr>
        <w:endnoteRef/>
      </w:r>
      <w:r>
        <w:rPr>
          <w:szCs w:val="18"/>
        </w:rPr>
        <w:tab/>
      </w:r>
      <w:r w:rsidR="004766E3" w:rsidRPr="00F65062">
        <w:rPr>
          <w:bCs/>
          <w:szCs w:val="18"/>
        </w:rPr>
        <w:t>CED/C/ALB/CO/1, para. 44.</w:t>
      </w:r>
    </w:p>
  </w:endnote>
  <w:endnote w:id="20">
    <w:p w14:paraId="33060DF5" w14:textId="77777777" w:rsidR="00A02BFB" w:rsidRPr="00A82F81" w:rsidRDefault="00A02BFB" w:rsidP="00A02BFB">
      <w:pPr>
        <w:pStyle w:val="EndnoteText"/>
        <w:rPr>
          <w:szCs w:val="18"/>
        </w:rPr>
      </w:pPr>
      <w:r w:rsidRPr="00E84514">
        <w:tab/>
      </w:r>
      <w:r w:rsidRPr="00A95CEC">
        <w:rPr>
          <w:rStyle w:val="EndnoteReference"/>
        </w:rPr>
        <w:endnoteRef/>
      </w:r>
      <w:r w:rsidRPr="00A95CEC">
        <w:tab/>
      </w:r>
      <w:r w:rsidRPr="00A95CEC">
        <w:rPr>
          <w:szCs w:val="18"/>
        </w:rPr>
        <w:t>For the titles of special</w:t>
      </w:r>
      <w:r w:rsidRPr="00A82F81">
        <w:rPr>
          <w:szCs w:val="18"/>
        </w:rPr>
        <w:t xml:space="preserve"> procedure mandate holders see:</w:t>
      </w:r>
      <w:r w:rsidRPr="00A82F81">
        <w:t xml:space="preserve"> </w:t>
      </w:r>
      <w:r w:rsidRPr="00A82F81">
        <w:rPr>
          <w:szCs w:val="18"/>
        </w:rPr>
        <w:t>https://spcommreports.ohchr.org/about/abbreviations</w:t>
      </w:r>
    </w:p>
  </w:endnote>
  <w:endnote w:id="21">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14:paraId="60C17ADD" w14:textId="36AA3367" w:rsidR="00111D26" w:rsidRDefault="00111D26" w:rsidP="00111D26">
      <w:pPr>
        <w:pStyle w:val="EndnoteText"/>
        <w:widowControl w:val="0"/>
        <w:tabs>
          <w:tab w:val="clear" w:pos="1021"/>
          <w:tab w:val="right" w:pos="1020"/>
        </w:tabs>
      </w:pPr>
      <w:r>
        <w:tab/>
      </w:r>
      <w:r>
        <w:rPr>
          <w:rStyle w:val="EndnoteReference"/>
        </w:rPr>
        <w:endnoteRef/>
      </w:r>
      <w:r>
        <w:tab/>
      </w:r>
      <w:r w:rsidRPr="00111D26">
        <w:t xml:space="preserve">The list of national human rights institutions with accreditation status granted by the Global Alliance of National Human Rights Institutions (GANHRI), accessed at: </w:t>
      </w:r>
      <w:hyperlink r:id="rId1" w:history="1">
        <w:r w:rsidR="00F91FE7" w:rsidRPr="00417728">
          <w:rPr>
            <w:rStyle w:val="Hyperlink"/>
          </w:rPr>
          <w:t>https://nhri.ohchr.org/EN/Documents/Status%20Accreditation%20Chart%20%2818%20July%202018.pdf</w:t>
        </w:r>
      </w:hyperlink>
    </w:p>
    <w:p w14:paraId="05519E4F" w14:textId="69362FB8" w:rsidR="00F91FE7" w:rsidRPr="00F91FE7" w:rsidRDefault="00F91FE7" w:rsidP="00F91FE7">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AAA626B" w:rsidR="00674A7D" w:rsidRDefault="00674A7D">
    <w:pPr>
      <w:pStyle w:val="Footer"/>
      <w:jc w:val="right"/>
    </w:pPr>
    <w:r>
      <w:fldChar w:fldCharType="begin"/>
    </w:r>
    <w:r>
      <w:instrText xml:space="preserve"> PAGE   \* MERGEFORMAT </w:instrText>
    </w:r>
    <w:r>
      <w:fldChar w:fldCharType="separate"/>
    </w:r>
    <w:r w:rsidR="007A49FA">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6BA3"/>
    <w:rsid w:val="00007F7F"/>
    <w:rsid w:val="00022DB5"/>
    <w:rsid w:val="0002432F"/>
    <w:rsid w:val="000344CE"/>
    <w:rsid w:val="000403D1"/>
    <w:rsid w:val="000449AA"/>
    <w:rsid w:val="00050F6B"/>
    <w:rsid w:val="00051719"/>
    <w:rsid w:val="000557E4"/>
    <w:rsid w:val="00055925"/>
    <w:rsid w:val="00072C8C"/>
    <w:rsid w:val="00073E70"/>
    <w:rsid w:val="00075368"/>
    <w:rsid w:val="000876EB"/>
    <w:rsid w:val="00091419"/>
    <w:rsid w:val="000931C0"/>
    <w:rsid w:val="00093CB0"/>
    <w:rsid w:val="000A2E26"/>
    <w:rsid w:val="000B175B"/>
    <w:rsid w:val="000B3A0F"/>
    <w:rsid w:val="000B4A3B"/>
    <w:rsid w:val="000D0709"/>
    <w:rsid w:val="000D1851"/>
    <w:rsid w:val="000E0415"/>
    <w:rsid w:val="000E1627"/>
    <w:rsid w:val="000F0D38"/>
    <w:rsid w:val="000F63EB"/>
    <w:rsid w:val="000F72E1"/>
    <w:rsid w:val="00111D26"/>
    <w:rsid w:val="0013065A"/>
    <w:rsid w:val="0013136E"/>
    <w:rsid w:val="00132BC7"/>
    <w:rsid w:val="001401DF"/>
    <w:rsid w:val="00146D32"/>
    <w:rsid w:val="001509BA"/>
    <w:rsid w:val="00152880"/>
    <w:rsid w:val="00156780"/>
    <w:rsid w:val="00157983"/>
    <w:rsid w:val="001614E7"/>
    <w:rsid w:val="001747B1"/>
    <w:rsid w:val="001779C6"/>
    <w:rsid w:val="00185FDB"/>
    <w:rsid w:val="001A777A"/>
    <w:rsid w:val="001B37DE"/>
    <w:rsid w:val="001B4B04"/>
    <w:rsid w:val="001C215C"/>
    <w:rsid w:val="001C6663"/>
    <w:rsid w:val="001C7895"/>
    <w:rsid w:val="001D26DF"/>
    <w:rsid w:val="001D4C65"/>
    <w:rsid w:val="001E2790"/>
    <w:rsid w:val="001E5256"/>
    <w:rsid w:val="00207C5E"/>
    <w:rsid w:val="0021130C"/>
    <w:rsid w:val="00211E0B"/>
    <w:rsid w:val="00211E72"/>
    <w:rsid w:val="00214047"/>
    <w:rsid w:val="0022130F"/>
    <w:rsid w:val="0022777B"/>
    <w:rsid w:val="00237785"/>
    <w:rsid w:val="002410DD"/>
    <w:rsid w:val="00241466"/>
    <w:rsid w:val="00250E75"/>
    <w:rsid w:val="00253D58"/>
    <w:rsid w:val="00254654"/>
    <w:rsid w:val="00261572"/>
    <w:rsid w:val="00264FA3"/>
    <w:rsid w:val="00271E58"/>
    <w:rsid w:val="0027725F"/>
    <w:rsid w:val="00283347"/>
    <w:rsid w:val="00296EB7"/>
    <w:rsid w:val="002B4713"/>
    <w:rsid w:val="002C21F0"/>
    <w:rsid w:val="002D152D"/>
    <w:rsid w:val="002D46E2"/>
    <w:rsid w:val="002E646B"/>
    <w:rsid w:val="002F0EC8"/>
    <w:rsid w:val="002F7F44"/>
    <w:rsid w:val="003107FA"/>
    <w:rsid w:val="00317977"/>
    <w:rsid w:val="003229D8"/>
    <w:rsid w:val="00324383"/>
    <w:rsid w:val="003314D1"/>
    <w:rsid w:val="00335A2F"/>
    <w:rsid w:val="00341251"/>
    <w:rsid w:val="00341937"/>
    <w:rsid w:val="00350CFD"/>
    <w:rsid w:val="0037215F"/>
    <w:rsid w:val="00380822"/>
    <w:rsid w:val="00381FEC"/>
    <w:rsid w:val="0039277A"/>
    <w:rsid w:val="00394141"/>
    <w:rsid w:val="003972E0"/>
    <w:rsid w:val="003975ED"/>
    <w:rsid w:val="003A4E25"/>
    <w:rsid w:val="003C2CC4"/>
    <w:rsid w:val="003D4B23"/>
    <w:rsid w:val="003D4F45"/>
    <w:rsid w:val="003E065C"/>
    <w:rsid w:val="003E19D9"/>
    <w:rsid w:val="003E33AE"/>
    <w:rsid w:val="003E633D"/>
    <w:rsid w:val="003E6998"/>
    <w:rsid w:val="00400E06"/>
    <w:rsid w:val="00402E7F"/>
    <w:rsid w:val="00413240"/>
    <w:rsid w:val="00413C04"/>
    <w:rsid w:val="00420F8B"/>
    <w:rsid w:val="00424C80"/>
    <w:rsid w:val="00431281"/>
    <w:rsid w:val="00431A65"/>
    <w:rsid w:val="004325CB"/>
    <w:rsid w:val="0044503A"/>
    <w:rsid w:val="00446DE4"/>
    <w:rsid w:val="00447761"/>
    <w:rsid w:val="00451EC3"/>
    <w:rsid w:val="004721B1"/>
    <w:rsid w:val="004766E3"/>
    <w:rsid w:val="004766F2"/>
    <w:rsid w:val="00483186"/>
    <w:rsid w:val="00483D25"/>
    <w:rsid w:val="004859EC"/>
    <w:rsid w:val="00496A15"/>
    <w:rsid w:val="004A76BD"/>
    <w:rsid w:val="004B75D2"/>
    <w:rsid w:val="004D1140"/>
    <w:rsid w:val="004E01CE"/>
    <w:rsid w:val="004E25CB"/>
    <w:rsid w:val="004E2CE8"/>
    <w:rsid w:val="004E7F60"/>
    <w:rsid w:val="004F55ED"/>
    <w:rsid w:val="004F652F"/>
    <w:rsid w:val="0052176C"/>
    <w:rsid w:val="005261E5"/>
    <w:rsid w:val="005420F2"/>
    <w:rsid w:val="00542574"/>
    <w:rsid w:val="005436AB"/>
    <w:rsid w:val="005457B9"/>
    <w:rsid w:val="00546DBF"/>
    <w:rsid w:val="005512BA"/>
    <w:rsid w:val="00553D76"/>
    <w:rsid w:val="005552B5"/>
    <w:rsid w:val="00555B5F"/>
    <w:rsid w:val="00560BB6"/>
    <w:rsid w:val="0056117B"/>
    <w:rsid w:val="005615E8"/>
    <w:rsid w:val="005620C3"/>
    <w:rsid w:val="00571365"/>
    <w:rsid w:val="00592E55"/>
    <w:rsid w:val="005A0D23"/>
    <w:rsid w:val="005A22DB"/>
    <w:rsid w:val="005A28FB"/>
    <w:rsid w:val="005B3DB3"/>
    <w:rsid w:val="005B6E48"/>
    <w:rsid w:val="005D2143"/>
    <w:rsid w:val="005E06DE"/>
    <w:rsid w:val="005E1712"/>
    <w:rsid w:val="005F6E73"/>
    <w:rsid w:val="006116A3"/>
    <w:rsid w:val="00611FC4"/>
    <w:rsid w:val="006176FB"/>
    <w:rsid w:val="00625642"/>
    <w:rsid w:val="00626E6C"/>
    <w:rsid w:val="00640B26"/>
    <w:rsid w:val="00644301"/>
    <w:rsid w:val="00650106"/>
    <w:rsid w:val="006560B4"/>
    <w:rsid w:val="00660EA4"/>
    <w:rsid w:val="00670741"/>
    <w:rsid w:val="00674A7D"/>
    <w:rsid w:val="00676C10"/>
    <w:rsid w:val="006808A9"/>
    <w:rsid w:val="00696BD6"/>
    <w:rsid w:val="006A18AC"/>
    <w:rsid w:val="006A6B9D"/>
    <w:rsid w:val="006A7392"/>
    <w:rsid w:val="006B3189"/>
    <w:rsid w:val="006B7D65"/>
    <w:rsid w:val="006D6DA6"/>
    <w:rsid w:val="006E209F"/>
    <w:rsid w:val="006E564B"/>
    <w:rsid w:val="006F13F0"/>
    <w:rsid w:val="006F32F6"/>
    <w:rsid w:val="006F5035"/>
    <w:rsid w:val="007065EB"/>
    <w:rsid w:val="00720183"/>
    <w:rsid w:val="00724994"/>
    <w:rsid w:val="0072632A"/>
    <w:rsid w:val="0073020E"/>
    <w:rsid w:val="00741A0B"/>
    <w:rsid w:val="0074200B"/>
    <w:rsid w:val="00757201"/>
    <w:rsid w:val="00790CCA"/>
    <w:rsid w:val="007953F7"/>
    <w:rsid w:val="007A49FA"/>
    <w:rsid w:val="007A6296"/>
    <w:rsid w:val="007B6BA5"/>
    <w:rsid w:val="007C1B62"/>
    <w:rsid w:val="007C3390"/>
    <w:rsid w:val="007C4F4B"/>
    <w:rsid w:val="007D0EA0"/>
    <w:rsid w:val="007D2CDC"/>
    <w:rsid w:val="007D5213"/>
    <w:rsid w:val="007D5327"/>
    <w:rsid w:val="007E2C3B"/>
    <w:rsid w:val="007E5B90"/>
    <w:rsid w:val="007E75F7"/>
    <w:rsid w:val="007F085C"/>
    <w:rsid w:val="007F6611"/>
    <w:rsid w:val="00803CDE"/>
    <w:rsid w:val="008155C3"/>
    <w:rsid w:val="008175E9"/>
    <w:rsid w:val="0082243E"/>
    <w:rsid w:val="008242D7"/>
    <w:rsid w:val="00831AF2"/>
    <w:rsid w:val="008375AC"/>
    <w:rsid w:val="00856CD2"/>
    <w:rsid w:val="0085713D"/>
    <w:rsid w:val="00861BC6"/>
    <w:rsid w:val="00871FD5"/>
    <w:rsid w:val="008741DC"/>
    <w:rsid w:val="00875FCF"/>
    <w:rsid w:val="008979B1"/>
    <w:rsid w:val="008A6B25"/>
    <w:rsid w:val="008A6C4F"/>
    <w:rsid w:val="008B4D7D"/>
    <w:rsid w:val="008C0E4A"/>
    <w:rsid w:val="008C1E4D"/>
    <w:rsid w:val="008E0E46"/>
    <w:rsid w:val="008E5D82"/>
    <w:rsid w:val="0090452C"/>
    <w:rsid w:val="009045C9"/>
    <w:rsid w:val="00907C3F"/>
    <w:rsid w:val="0092237C"/>
    <w:rsid w:val="0093707B"/>
    <w:rsid w:val="009400EB"/>
    <w:rsid w:val="009427E3"/>
    <w:rsid w:val="0094563C"/>
    <w:rsid w:val="00956D9B"/>
    <w:rsid w:val="0096139A"/>
    <w:rsid w:val="009632BE"/>
    <w:rsid w:val="00963CBA"/>
    <w:rsid w:val="009654B7"/>
    <w:rsid w:val="00967FA4"/>
    <w:rsid w:val="00975459"/>
    <w:rsid w:val="009822C1"/>
    <w:rsid w:val="00991261"/>
    <w:rsid w:val="009A0B83"/>
    <w:rsid w:val="009A3239"/>
    <w:rsid w:val="009B1AEF"/>
    <w:rsid w:val="009B3800"/>
    <w:rsid w:val="009D22AC"/>
    <w:rsid w:val="009D3384"/>
    <w:rsid w:val="009D3FA1"/>
    <w:rsid w:val="009D50DB"/>
    <w:rsid w:val="009E1C4E"/>
    <w:rsid w:val="009E78E3"/>
    <w:rsid w:val="00A013CA"/>
    <w:rsid w:val="00A02BFB"/>
    <w:rsid w:val="00A02F74"/>
    <w:rsid w:val="00A05E0B"/>
    <w:rsid w:val="00A074DD"/>
    <w:rsid w:val="00A1427D"/>
    <w:rsid w:val="00A3619D"/>
    <w:rsid w:val="00A40D0C"/>
    <w:rsid w:val="00A4634F"/>
    <w:rsid w:val="00A51CF3"/>
    <w:rsid w:val="00A63DA6"/>
    <w:rsid w:val="00A64E13"/>
    <w:rsid w:val="00A67EFD"/>
    <w:rsid w:val="00A700B4"/>
    <w:rsid w:val="00A72F22"/>
    <w:rsid w:val="00A748A6"/>
    <w:rsid w:val="00A814E0"/>
    <w:rsid w:val="00A849FB"/>
    <w:rsid w:val="00A879A4"/>
    <w:rsid w:val="00A87E95"/>
    <w:rsid w:val="00A92E29"/>
    <w:rsid w:val="00A934E7"/>
    <w:rsid w:val="00A95547"/>
    <w:rsid w:val="00A95CEC"/>
    <w:rsid w:val="00AC2000"/>
    <w:rsid w:val="00AD09E9"/>
    <w:rsid w:val="00AD3D48"/>
    <w:rsid w:val="00AD7B29"/>
    <w:rsid w:val="00AF0576"/>
    <w:rsid w:val="00AF3829"/>
    <w:rsid w:val="00B037F0"/>
    <w:rsid w:val="00B04819"/>
    <w:rsid w:val="00B14190"/>
    <w:rsid w:val="00B2327D"/>
    <w:rsid w:val="00B251C8"/>
    <w:rsid w:val="00B2718F"/>
    <w:rsid w:val="00B30179"/>
    <w:rsid w:val="00B3317B"/>
    <w:rsid w:val="00B334DC"/>
    <w:rsid w:val="00B3631A"/>
    <w:rsid w:val="00B37051"/>
    <w:rsid w:val="00B520D5"/>
    <w:rsid w:val="00B53013"/>
    <w:rsid w:val="00B67C65"/>
    <w:rsid w:val="00B67F5E"/>
    <w:rsid w:val="00B73E65"/>
    <w:rsid w:val="00B81E12"/>
    <w:rsid w:val="00B82D76"/>
    <w:rsid w:val="00B857EB"/>
    <w:rsid w:val="00B87110"/>
    <w:rsid w:val="00B90627"/>
    <w:rsid w:val="00B92F87"/>
    <w:rsid w:val="00B96C18"/>
    <w:rsid w:val="00B97FA8"/>
    <w:rsid w:val="00BB2720"/>
    <w:rsid w:val="00BC1385"/>
    <w:rsid w:val="00BC74E9"/>
    <w:rsid w:val="00BE618E"/>
    <w:rsid w:val="00C163EA"/>
    <w:rsid w:val="00C24693"/>
    <w:rsid w:val="00C3427B"/>
    <w:rsid w:val="00C35F0B"/>
    <w:rsid w:val="00C463DD"/>
    <w:rsid w:val="00C64458"/>
    <w:rsid w:val="00C64DBE"/>
    <w:rsid w:val="00C745C3"/>
    <w:rsid w:val="00C81253"/>
    <w:rsid w:val="00C84DD2"/>
    <w:rsid w:val="00C86D60"/>
    <w:rsid w:val="00C91836"/>
    <w:rsid w:val="00C96161"/>
    <w:rsid w:val="00CA2A58"/>
    <w:rsid w:val="00CA2E07"/>
    <w:rsid w:val="00CA6DE7"/>
    <w:rsid w:val="00CB37B6"/>
    <w:rsid w:val="00CC03CC"/>
    <w:rsid w:val="00CC0B55"/>
    <w:rsid w:val="00CD5525"/>
    <w:rsid w:val="00CD6995"/>
    <w:rsid w:val="00CE10F5"/>
    <w:rsid w:val="00CE4A8F"/>
    <w:rsid w:val="00CF0214"/>
    <w:rsid w:val="00CF586F"/>
    <w:rsid w:val="00CF7D43"/>
    <w:rsid w:val="00D11129"/>
    <w:rsid w:val="00D2031B"/>
    <w:rsid w:val="00D22332"/>
    <w:rsid w:val="00D226FD"/>
    <w:rsid w:val="00D25CF7"/>
    <w:rsid w:val="00D25FE2"/>
    <w:rsid w:val="00D2663C"/>
    <w:rsid w:val="00D43252"/>
    <w:rsid w:val="00D43478"/>
    <w:rsid w:val="00D47642"/>
    <w:rsid w:val="00D550F9"/>
    <w:rsid w:val="00D572B0"/>
    <w:rsid w:val="00D57EDC"/>
    <w:rsid w:val="00D62E90"/>
    <w:rsid w:val="00D73975"/>
    <w:rsid w:val="00D75C61"/>
    <w:rsid w:val="00D76BE5"/>
    <w:rsid w:val="00D8128F"/>
    <w:rsid w:val="00D82670"/>
    <w:rsid w:val="00D86AC6"/>
    <w:rsid w:val="00D935A2"/>
    <w:rsid w:val="00D978C6"/>
    <w:rsid w:val="00DA5813"/>
    <w:rsid w:val="00DA67AD"/>
    <w:rsid w:val="00DB18CE"/>
    <w:rsid w:val="00DD1683"/>
    <w:rsid w:val="00DD1C7C"/>
    <w:rsid w:val="00DD1D2D"/>
    <w:rsid w:val="00DD3674"/>
    <w:rsid w:val="00DE3EC0"/>
    <w:rsid w:val="00DE7BF3"/>
    <w:rsid w:val="00E11593"/>
    <w:rsid w:val="00E12B6B"/>
    <w:rsid w:val="00E130AB"/>
    <w:rsid w:val="00E170D4"/>
    <w:rsid w:val="00E35E3D"/>
    <w:rsid w:val="00E438D9"/>
    <w:rsid w:val="00E5644E"/>
    <w:rsid w:val="00E66B4F"/>
    <w:rsid w:val="00E7260F"/>
    <w:rsid w:val="00E806EE"/>
    <w:rsid w:val="00E84514"/>
    <w:rsid w:val="00E86049"/>
    <w:rsid w:val="00E96630"/>
    <w:rsid w:val="00E96891"/>
    <w:rsid w:val="00E97BA8"/>
    <w:rsid w:val="00EA0A37"/>
    <w:rsid w:val="00EA7398"/>
    <w:rsid w:val="00EB0EF8"/>
    <w:rsid w:val="00EB0FB9"/>
    <w:rsid w:val="00EC4396"/>
    <w:rsid w:val="00EC4E8F"/>
    <w:rsid w:val="00ED0CA9"/>
    <w:rsid w:val="00ED7A2A"/>
    <w:rsid w:val="00EE41E7"/>
    <w:rsid w:val="00EE7D5F"/>
    <w:rsid w:val="00EF1D7F"/>
    <w:rsid w:val="00EF5BDB"/>
    <w:rsid w:val="00F07FD9"/>
    <w:rsid w:val="00F10B01"/>
    <w:rsid w:val="00F12314"/>
    <w:rsid w:val="00F207F2"/>
    <w:rsid w:val="00F21C38"/>
    <w:rsid w:val="00F238A8"/>
    <w:rsid w:val="00F23933"/>
    <w:rsid w:val="00F24119"/>
    <w:rsid w:val="00F30B7B"/>
    <w:rsid w:val="00F34950"/>
    <w:rsid w:val="00F40E75"/>
    <w:rsid w:val="00F416A6"/>
    <w:rsid w:val="00F42CD9"/>
    <w:rsid w:val="00F52936"/>
    <w:rsid w:val="00F5759C"/>
    <w:rsid w:val="00F65062"/>
    <w:rsid w:val="00F677CB"/>
    <w:rsid w:val="00F71571"/>
    <w:rsid w:val="00F72113"/>
    <w:rsid w:val="00F723A2"/>
    <w:rsid w:val="00F76CA4"/>
    <w:rsid w:val="00F91FE7"/>
    <w:rsid w:val="00FA1200"/>
    <w:rsid w:val="00FA7DF3"/>
    <w:rsid w:val="00FB592D"/>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customStyle="1" w:styleId="Default">
    <w:name w:val="Default"/>
    <w:rsid w:val="00DD1C7C"/>
    <w:pPr>
      <w:autoSpaceDE w:val="0"/>
      <w:autoSpaceDN w:val="0"/>
      <w:adjustRightInd w:val="0"/>
    </w:pPr>
    <w:rPr>
      <w:rFonts w:ascii="Times New Roman PS" w:hAnsi="Times New Roman PS" w:cs="Times New Roman PS"/>
      <w:color w:val="000000"/>
      <w:sz w:val="24"/>
      <w:szCs w:val="24"/>
    </w:rPr>
  </w:style>
  <w:style w:type="character" w:customStyle="1" w:styleId="sessionsubtitle">
    <w:name w:val="sessionsubtitle"/>
    <w:basedOn w:val="DefaultParagraphFont"/>
    <w:rsid w:val="0083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18%20Jul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12E51-ADA6-4552-80AE-7687A13722CC}">
  <ds:schemaRefs>
    <ds:schemaRef ds:uri="http://schemas.openxmlformats.org/officeDocument/2006/bibliography"/>
  </ds:schemaRefs>
</ds:datastoreItem>
</file>

<file path=customXml/itemProps2.xml><?xml version="1.0" encoding="utf-8"?>
<ds:datastoreItem xmlns:ds="http://schemas.openxmlformats.org/officeDocument/2006/customXml" ds:itemID="{2D609100-69E5-4050-A6A2-23F478A9427D}"/>
</file>

<file path=customXml/itemProps3.xml><?xml version="1.0" encoding="utf-8"?>
<ds:datastoreItem xmlns:ds="http://schemas.openxmlformats.org/officeDocument/2006/customXml" ds:itemID="{38D0C09F-86AA-4EC6-B925-B4D2A4537727}"/>
</file>

<file path=customXml/itemProps4.xml><?xml version="1.0" encoding="utf-8"?>
<ds:datastoreItem xmlns:ds="http://schemas.openxmlformats.org/officeDocument/2006/customXml" ds:itemID="{396D383A-0BC8-4478-8050-488A848FDF18}"/>
</file>

<file path=docProps/app.xml><?xml version="1.0" encoding="utf-8"?>
<Properties xmlns="http://schemas.openxmlformats.org/officeDocument/2006/extended-properties" xmlns:vt="http://schemas.openxmlformats.org/officeDocument/2006/docPropsVTypes">
  <Template>A_E.dotm</Template>
  <TotalTime>91</TotalTime>
  <Pages>6</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27</cp:revision>
  <cp:lastPrinted>2008-01-29T07:30:00Z</cp:lastPrinted>
  <dcterms:created xsi:type="dcterms:W3CDTF">2019-03-11T13:37:00Z</dcterms:created>
  <dcterms:modified xsi:type="dcterms:W3CDTF">2019-03-18T15:17:00Z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