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2C" w:rsidRPr="00E65B2C" w:rsidRDefault="00E65B2C" w:rsidP="00E65B2C">
      <w:pPr>
        <w:rPr>
          <w:rFonts w:asciiTheme="majorHAnsi" w:hAnsiTheme="majorHAnsi"/>
        </w:rPr>
      </w:pPr>
      <w:bookmarkStart w:id="0" w:name="_GoBack"/>
      <w:bookmarkEnd w:id="0"/>
    </w:p>
    <w:p w:rsidR="00E65B2C" w:rsidRPr="00E65B2C" w:rsidRDefault="00B417EC" w:rsidP="00E65B2C">
      <w:pPr>
        <w:keepNext/>
        <w:spacing w:line="276" w:lineRule="auto"/>
        <w:ind w:left="357" w:hanging="357"/>
        <w:jc w:val="both"/>
        <w:rPr>
          <w:rFonts w:asciiTheme="majorHAnsi" w:hAnsiTheme="majorHAnsi"/>
          <w:b/>
          <w:color w:val="262626"/>
          <w:lang w:eastAsia="es-CL"/>
        </w:rPr>
      </w:pPr>
      <w:r>
        <w:rPr>
          <w:rFonts w:asciiTheme="majorHAnsi" w:hAnsiTheme="majorHAnsi"/>
          <w:b/>
          <w:color w:val="262626"/>
          <w:lang w:eastAsia="es-CL"/>
        </w:rPr>
        <w:t>Anexo N° 7</w:t>
      </w:r>
      <w:r w:rsidR="00E65B2C">
        <w:rPr>
          <w:rStyle w:val="Refdenotaalpie"/>
          <w:rFonts w:asciiTheme="majorHAnsi" w:hAnsiTheme="majorHAnsi"/>
          <w:b/>
          <w:color w:val="262626"/>
          <w:lang w:eastAsia="es-CL"/>
        </w:rPr>
        <w:footnoteReference w:id="1"/>
      </w:r>
    </w:p>
    <w:p w:rsidR="00E65B2C" w:rsidRPr="00E65B2C" w:rsidRDefault="00E65B2C" w:rsidP="00E65B2C">
      <w:pPr>
        <w:numPr>
          <w:ilvl w:val="0"/>
          <w:numId w:val="1"/>
        </w:numPr>
        <w:spacing w:before="200" w:after="200" w:line="276" w:lineRule="auto"/>
        <w:rPr>
          <w:rFonts w:asciiTheme="majorHAnsi" w:hAnsiTheme="majorHAnsi"/>
          <w:b/>
          <w:bCs/>
        </w:rPr>
      </w:pPr>
      <w:r w:rsidRPr="00E65B2C">
        <w:rPr>
          <w:rFonts w:asciiTheme="majorHAnsi" w:hAnsiTheme="majorHAnsi"/>
          <w:b/>
          <w:bCs/>
        </w:rPr>
        <w:t>Causas de Ley 20.609 ingresadas al Poder Judicial, para el periodo 2012- 2016.</w:t>
      </w:r>
    </w:p>
    <w:p w:rsidR="00E65B2C" w:rsidRPr="00E65B2C" w:rsidRDefault="00E65B2C" w:rsidP="00E65B2C">
      <w:pPr>
        <w:spacing w:line="360" w:lineRule="auto"/>
        <w:jc w:val="center"/>
        <w:rPr>
          <w:rFonts w:asciiTheme="majorHAnsi" w:hAnsiTheme="majorHAnsi"/>
          <w:i/>
          <w:iCs/>
        </w:rPr>
      </w:pPr>
      <w:r w:rsidRPr="00E65B2C">
        <w:rPr>
          <w:rFonts w:asciiTheme="majorHAnsi" w:hAnsiTheme="majorHAnsi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187960</wp:posOffset>
            </wp:positionV>
            <wp:extent cx="5152390" cy="30187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01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2C" w:rsidRPr="00E65B2C" w:rsidRDefault="00E65B2C" w:rsidP="00E65B2C">
      <w:pPr>
        <w:spacing w:line="360" w:lineRule="auto"/>
        <w:jc w:val="center"/>
        <w:rPr>
          <w:rFonts w:asciiTheme="majorHAnsi" w:hAnsiTheme="majorHAnsi"/>
          <w:i/>
          <w:iCs/>
        </w:rPr>
      </w:pPr>
    </w:p>
    <w:p w:rsidR="00E65B2C" w:rsidRPr="00E65B2C" w:rsidRDefault="00E65B2C" w:rsidP="00E65B2C">
      <w:pPr>
        <w:spacing w:line="360" w:lineRule="auto"/>
        <w:jc w:val="center"/>
        <w:rPr>
          <w:rFonts w:asciiTheme="majorHAnsi" w:hAnsiTheme="majorHAnsi"/>
          <w:i/>
          <w:iCs/>
        </w:rPr>
      </w:pPr>
    </w:p>
    <w:p w:rsidR="00E65B2C" w:rsidRPr="00E65B2C" w:rsidRDefault="00E65B2C" w:rsidP="00E65B2C">
      <w:pPr>
        <w:spacing w:line="360" w:lineRule="auto"/>
        <w:jc w:val="center"/>
        <w:rPr>
          <w:rFonts w:asciiTheme="majorHAnsi" w:hAnsiTheme="majorHAnsi"/>
          <w:i/>
          <w:iCs/>
        </w:rPr>
      </w:pPr>
    </w:p>
    <w:p w:rsidR="00E65B2C" w:rsidRPr="00E65B2C" w:rsidRDefault="00E65B2C" w:rsidP="00E65B2C">
      <w:pPr>
        <w:spacing w:line="360" w:lineRule="auto"/>
        <w:jc w:val="center"/>
        <w:rPr>
          <w:rFonts w:asciiTheme="majorHAnsi" w:hAnsiTheme="majorHAnsi"/>
          <w:i/>
          <w:iCs/>
        </w:rPr>
      </w:pPr>
    </w:p>
    <w:p w:rsidR="00E65B2C" w:rsidRPr="00E65B2C" w:rsidRDefault="00E65B2C" w:rsidP="00E65B2C">
      <w:pPr>
        <w:spacing w:line="360" w:lineRule="auto"/>
        <w:jc w:val="center"/>
        <w:rPr>
          <w:rFonts w:asciiTheme="majorHAnsi" w:hAnsiTheme="majorHAnsi"/>
          <w:i/>
          <w:iCs/>
        </w:rPr>
      </w:pPr>
    </w:p>
    <w:p w:rsidR="00E65B2C" w:rsidRPr="00E65B2C" w:rsidRDefault="00E65B2C" w:rsidP="00E65B2C">
      <w:pPr>
        <w:spacing w:line="360" w:lineRule="auto"/>
        <w:jc w:val="center"/>
        <w:rPr>
          <w:rFonts w:asciiTheme="majorHAnsi" w:hAnsiTheme="majorHAnsi"/>
          <w:i/>
          <w:iCs/>
        </w:rPr>
      </w:pPr>
    </w:p>
    <w:p w:rsidR="00E65B2C" w:rsidRPr="00E65B2C" w:rsidRDefault="00E65B2C" w:rsidP="00E65B2C">
      <w:pPr>
        <w:spacing w:line="360" w:lineRule="auto"/>
        <w:jc w:val="center"/>
        <w:rPr>
          <w:rFonts w:asciiTheme="majorHAnsi" w:hAnsiTheme="majorHAnsi"/>
          <w:i/>
          <w:iCs/>
        </w:rPr>
      </w:pPr>
    </w:p>
    <w:p w:rsidR="00E65B2C" w:rsidRPr="00E65B2C" w:rsidRDefault="00E65B2C" w:rsidP="00E65B2C">
      <w:pPr>
        <w:spacing w:line="360" w:lineRule="auto"/>
        <w:jc w:val="center"/>
        <w:rPr>
          <w:rFonts w:asciiTheme="majorHAnsi" w:hAnsiTheme="majorHAnsi"/>
          <w:i/>
          <w:iCs/>
        </w:rPr>
      </w:pPr>
    </w:p>
    <w:p w:rsidR="00E65B2C" w:rsidRPr="00E65B2C" w:rsidRDefault="00E65B2C" w:rsidP="00E65B2C">
      <w:pPr>
        <w:spacing w:line="360" w:lineRule="auto"/>
        <w:jc w:val="center"/>
        <w:rPr>
          <w:rFonts w:asciiTheme="majorHAnsi" w:hAnsiTheme="majorHAnsi"/>
          <w:i/>
          <w:iCs/>
        </w:rPr>
      </w:pPr>
    </w:p>
    <w:p w:rsidR="00E65B2C" w:rsidRPr="00E65B2C" w:rsidRDefault="00E65B2C" w:rsidP="00E65B2C">
      <w:pPr>
        <w:spacing w:line="360" w:lineRule="auto"/>
        <w:jc w:val="center"/>
        <w:rPr>
          <w:rFonts w:asciiTheme="majorHAnsi" w:hAnsiTheme="majorHAnsi"/>
          <w:i/>
          <w:iCs/>
        </w:rPr>
      </w:pPr>
    </w:p>
    <w:p w:rsidR="00E65B2C" w:rsidRPr="00E65B2C" w:rsidRDefault="00E65B2C" w:rsidP="00E65B2C">
      <w:pPr>
        <w:spacing w:line="360" w:lineRule="auto"/>
        <w:jc w:val="center"/>
        <w:rPr>
          <w:rFonts w:asciiTheme="majorHAnsi" w:hAnsiTheme="majorHAnsi"/>
          <w:i/>
          <w:iCs/>
        </w:rPr>
      </w:pPr>
    </w:p>
    <w:p w:rsidR="00E65B2C" w:rsidRPr="00E65B2C" w:rsidRDefault="00E65B2C" w:rsidP="00E65B2C">
      <w:pPr>
        <w:spacing w:line="360" w:lineRule="auto"/>
        <w:jc w:val="center"/>
        <w:rPr>
          <w:rFonts w:asciiTheme="majorHAnsi" w:hAnsiTheme="majorHAnsi"/>
          <w:i/>
          <w:iCs/>
        </w:rPr>
      </w:pPr>
    </w:p>
    <w:p w:rsidR="00E65B2C" w:rsidRPr="00E65B2C" w:rsidRDefault="00E65B2C" w:rsidP="00E65B2C">
      <w:pPr>
        <w:spacing w:line="360" w:lineRule="auto"/>
        <w:rPr>
          <w:rFonts w:asciiTheme="majorHAnsi" w:hAnsiTheme="majorHAnsi"/>
          <w:i/>
          <w:iCs/>
        </w:rPr>
      </w:pPr>
    </w:p>
    <w:p w:rsidR="00E65B2C" w:rsidRPr="00E65B2C" w:rsidRDefault="00E65B2C" w:rsidP="00E65B2C">
      <w:pPr>
        <w:numPr>
          <w:ilvl w:val="0"/>
          <w:numId w:val="1"/>
        </w:numPr>
        <w:spacing w:before="200" w:after="200" w:line="360" w:lineRule="auto"/>
        <w:rPr>
          <w:rFonts w:asciiTheme="majorHAnsi" w:hAnsiTheme="majorHAnsi"/>
          <w:b/>
          <w:bCs/>
        </w:rPr>
      </w:pPr>
      <w:r w:rsidRPr="00E65B2C">
        <w:rPr>
          <w:rFonts w:asciiTheme="majorHAnsi" w:hAnsiTheme="majorHAnsi"/>
          <w:b/>
          <w:bCs/>
        </w:rPr>
        <w:t>Causas de Ley 20609 terminadas en el Poder Judicial, para el periodo 2012- 2016</w:t>
      </w:r>
    </w:p>
    <w:p w:rsidR="00E65B2C" w:rsidRDefault="00E65B2C" w:rsidP="00E65B2C">
      <w:pPr>
        <w:spacing w:before="200"/>
        <w:ind w:left="851" w:hanging="851"/>
        <w:jc w:val="center"/>
        <w:rPr>
          <w:rFonts w:asciiTheme="majorHAnsi" w:hAnsiTheme="majorHAnsi"/>
          <w:color w:val="404040"/>
        </w:rPr>
      </w:pPr>
      <w:r w:rsidRPr="00E65B2C">
        <w:rPr>
          <w:rFonts w:asciiTheme="majorHAnsi" w:hAnsiTheme="majorHAnsi"/>
          <w:noProof/>
          <w:color w:val="404040"/>
          <w:lang w:eastAsia="es-CL"/>
        </w:rPr>
        <w:drawing>
          <wp:inline distT="0" distB="0" distL="0" distR="0">
            <wp:extent cx="5086350" cy="3105150"/>
            <wp:effectExtent l="0" t="0" r="0" b="0"/>
            <wp:docPr id="1" name="Imagen 1" descr="cid:image002.png@01D467CE.192FB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 descr="cid:image002.png@01D467CE.192FBD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2C" w:rsidRDefault="00E65B2C" w:rsidP="00E65B2C">
      <w:pPr>
        <w:spacing w:before="200"/>
        <w:ind w:left="851" w:hanging="851"/>
        <w:jc w:val="center"/>
        <w:rPr>
          <w:rFonts w:asciiTheme="majorHAnsi" w:hAnsiTheme="majorHAnsi"/>
          <w:color w:val="404040"/>
        </w:rPr>
      </w:pPr>
    </w:p>
    <w:p w:rsidR="00E65B2C" w:rsidRDefault="00E65B2C" w:rsidP="00E65B2C">
      <w:pPr>
        <w:spacing w:before="200"/>
        <w:ind w:left="851" w:hanging="851"/>
        <w:jc w:val="center"/>
        <w:rPr>
          <w:rFonts w:asciiTheme="majorHAnsi" w:hAnsiTheme="majorHAnsi"/>
          <w:color w:val="404040"/>
        </w:rPr>
      </w:pPr>
    </w:p>
    <w:p w:rsidR="00E65B2C" w:rsidRDefault="00E65B2C" w:rsidP="00E65B2C">
      <w:pPr>
        <w:spacing w:before="200"/>
        <w:ind w:left="851" w:hanging="851"/>
        <w:jc w:val="center"/>
        <w:rPr>
          <w:rFonts w:asciiTheme="majorHAnsi" w:hAnsiTheme="majorHAnsi"/>
          <w:color w:val="404040"/>
        </w:rPr>
      </w:pPr>
    </w:p>
    <w:p w:rsidR="00E65B2C" w:rsidRPr="00E65B2C" w:rsidRDefault="00E65B2C" w:rsidP="00E65B2C">
      <w:pPr>
        <w:spacing w:before="200"/>
        <w:ind w:left="851" w:hanging="851"/>
        <w:jc w:val="center"/>
        <w:rPr>
          <w:rFonts w:asciiTheme="majorHAnsi" w:hAnsiTheme="majorHAnsi"/>
          <w:color w:val="404040"/>
        </w:rPr>
      </w:pPr>
    </w:p>
    <w:p w:rsidR="00E65B2C" w:rsidRPr="00E65B2C" w:rsidRDefault="00E65B2C" w:rsidP="00E65B2C">
      <w:pPr>
        <w:numPr>
          <w:ilvl w:val="0"/>
          <w:numId w:val="1"/>
        </w:numPr>
        <w:spacing w:before="200" w:after="240" w:line="360" w:lineRule="auto"/>
        <w:jc w:val="both"/>
        <w:rPr>
          <w:rFonts w:asciiTheme="majorHAnsi" w:hAnsiTheme="majorHAnsi"/>
          <w:b/>
          <w:bCs/>
        </w:rPr>
      </w:pPr>
      <w:r w:rsidRPr="00E65B2C">
        <w:rPr>
          <w:rFonts w:asciiTheme="majorHAnsi" w:hAnsiTheme="majorHAnsi"/>
          <w:b/>
          <w:bCs/>
        </w:rPr>
        <w:lastRenderedPageBreak/>
        <w:t>Total de Ingresos y Porcentajes, por sexo del demandante y Tipo de Discriminación, de acciones interpuestas en el Poder Judicial. Periodo 2012 – 2016</w:t>
      </w:r>
    </w:p>
    <w:tbl>
      <w:tblPr>
        <w:tblW w:w="8387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974"/>
        <w:gridCol w:w="1296"/>
        <w:gridCol w:w="681"/>
        <w:gridCol w:w="1425"/>
        <w:gridCol w:w="681"/>
        <w:gridCol w:w="1260"/>
        <w:gridCol w:w="792"/>
      </w:tblGrid>
      <w:tr w:rsidR="00E65B2C" w:rsidRPr="00E65B2C" w:rsidTr="00E65B2C">
        <w:trPr>
          <w:trHeight w:val="315"/>
        </w:trPr>
        <w:tc>
          <w:tcPr>
            <w:tcW w:w="547" w:type="dxa"/>
            <w:noWrap/>
            <w:vAlign w:val="bottom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Tipo de Discriminación</w:t>
            </w:r>
            <w:r w:rsidRPr="00E65B2C">
              <w:rPr>
                <w:rFonts w:asciiTheme="majorHAnsi" w:hAnsiTheme="majorHAnsi"/>
                <w:b/>
                <w:bCs/>
                <w:color w:val="FFFFFF"/>
                <w:vertAlign w:val="superscript"/>
                <w:lang w:eastAsia="es-CL"/>
              </w:rPr>
              <w:footnoteReference w:customMarkFollows="1" w:id="2"/>
              <w:t>[1]</w:t>
            </w:r>
          </w:p>
        </w:tc>
        <w:tc>
          <w:tcPr>
            <w:tcW w:w="13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Primera Instancia</w:t>
            </w:r>
          </w:p>
        </w:tc>
        <w:tc>
          <w:tcPr>
            <w:tcW w:w="53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%</w:t>
            </w:r>
          </w:p>
        </w:tc>
        <w:tc>
          <w:tcPr>
            <w:tcW w:w="143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Corte de Apelaciones</w:t>
            </w:r>
          </w:p>
        </w:tc>
        <w:tc>
          <w:tcPr>
            <w:tcW w:w="6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%</w:t>
            </w:r>
          </w:p>
        </w:tc>
        <w:tc>
          <w:tcPr>
            <w:tcW w:w="126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Corte Suprema</w:t>
            </w:r>
          </w:p>
        </w:tc>
        <w:tc>
          <w:tcPr>
            <w:tcW w:w="69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%</w:t>
            </w:r>
          </w:p>
        </w:tc>
      </w:tr>
      <w:tr w:rsidR="00E65B2C" w:rsidRPr="00E65B2C" w:rsidTr="00E65B2C">
        <w:trPr>
          <w:trHeight w:val="300"/>
        </w:trPr>
        <w:tc>
          <w:tcPr>
            <w:tcW w:w="54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General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Enfermedad o discapacidad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39,0%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37,0%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ind w:right="119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67,0%</w:t>
            </w:r>
          </w:p>
        </w:tc>
      </w:tr>
      <w:tr w:rsidR="00E65B2C" w:rsidRPr="00E65B2C" w:rsidTr="00E65B2C">
        <w:trPr>
          <w:trHeight w:val="315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Ideología u opinión política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9,0%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17,0%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ind w:right="119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17,0%</w:t>
            </w:r>
          </w:p>
        </w:tc>
      </w:tr>
      <w:tr w:rsidR="00E65B2C" w:rsidRPr="00E65B2C" w:rsidTr="00E65B2C">
        <w:trPr>
          <w:trHeight w:val="315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Orientación sexual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7,0%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9,0%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ind w:right="119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</w:tr>
      <w:tr w:rsidR="00E65B2C" w:rsidRPr="00E65B2C" w:rsidTr="00E65B2C">
        <w:trPr>
          <w:trHeight w:val="315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Otro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7,0%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9,0%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ind w:right="119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</w:tr>
      <w:tr w:rsidR="00E65B2C" w:rsidRPr="00E65B2C" w:rsidTr="00E65B2C">
        <w:trPr>
          <w:trHeight w:val="315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Apariencia Personal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5,0%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10,0%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ind w:right="119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</w:tr>
      <w:tr w:rsidR="00E65B2C" w:rsidRPr="00E65B2C" w:rsidTr="00E65B2C">
        <w:trPr>
          <w:trHeight w:val="315"/>
        </w:trPr>
        <w:tc>
          <w:tcPr>
            <w:tcW w:w="54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Hombres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Enfermedad o discapacidad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44,0%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47,0%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ind w:right="119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80,0%</w:t>
            </w:r>
          </w:p>
        </w:tc>
      </w:tr>
      <w:tr w:rsidR="00E65B2C" w:rsidRPr="00E65B2C" w:rsidTr="00E65B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Orientación sexual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9,0%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15,0%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ind w:right="119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</w:tr>
      <w:tr w:rsidR="00E65B2C" w:rsidRPr="00E65B2C" w:rsidTr="00E65B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Otro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8,0%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6,0%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ind w:right="119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</w:tr>
      <w:tr w:rsidR="00E65B2C" w:rsidRPr="00E65B2C" w:rsidTr="00E65B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Ideología u opinión política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7,0%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11,0%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ind w:right="119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</w:tr>
      <w:tr w:rsidR="00E65B2C" w:rsidRPr="00E65B2C" w:rsidTr="00E65B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Apariencia Personal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6,0%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13,0%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ind w:right="119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</w:tr>
      <w:tr w:rsidR="00E65B2C" w:rsidRPr="00E65B2C" w:rsidTr="00E65B2C">
        <w:trPr>
          <w:trHeight w:val="315"/>
        </w:trPr>
        <w:tc>
          <w:tcPr>
            <w:tcW w:w="54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Mujeres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Enfermedad o discapacidad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36,0%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27,0%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ind w:right="119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</w:tr>
      <w:tr w:rsidR="00E65B2C" w:rsidRPr="00E65B2C" w:rsidTr="00E65B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Ideología u opinión política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13,0%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15,0%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ind w:right="119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100,0%</w:t>
            </w:r>
          </w:p>
        </w:tc>
      </w:tr>
      <w:tr w:rsidR="00E65B2C" w:rsidRPr="00E65B2C" w:rsidTr="00E65B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Sexo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10,0%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15,0%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ind w:right="119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</w:tr>
      <w:tr w:rsidR="00E65B2C" w:rsidRPr="00E65B2C" w:rsidTr="00E65B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Otro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6,0%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19,0%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ind w:right="119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</w:tr>
      <w:tr w:rsidR="00E65B2C" w:rsidRPr="00E65B2C" w:rsidTr="00E65B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Orientación sexual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4,0%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ind w:right="119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-</w:t>
            </w:r>
          </w:p>
        </w:tc>
      </w:tr>
    </w:tbl>
    <w:p w:rsidR="00E65B2C" w:rsidRPr="00E65B2C" w:rsidRDefault="00E65B2C" w:rsidP="00E65B2C">
      <w:pPr>
        <w:spacing w:after="60" w:line="276" w:lineRule="auto"/>
        <w:rPr>
          <w:rFonts w:asciiTheme="majorHAnsi" w:hAnsiTheme="majorHAnsi"/>
          <w:b/>
          <w:bCs/>
          <w:color w:val="31849B"/>
        </w:rPr>
      </w:pPr>
    </w:p>
    <w:p w:rsidR="00E65B2C" w:rsidRPr="00E65B2C" w:rsidRDefault="00E65B2C" w:rsidP="00E65B2C">
      <w:pPr>
        <w:spacing w:before="200" w:after="240"/>
        <w:ind w:left="720"/>
        <w:jc w:val="both"/>
        <w:rPr>
          <w:rFonts w:asciiTheme="majorHAnsi" w:hAnsiTheme="majorHAnsi"/>
          <w:b/>
          <w:bCs/>
        </w:rPr>
      </w:pPr>
    </w:p>
    <w:p w:rsidR="00E65B2C" w:rsidRPr="00E65B2C" w:rsidRDefault="00E65B2C" w:rsidP="00E65B2C">
      <w:pPr>
        <w:spacing w:before="200" w:after="240"/>
        <w:ind w:left="720"/>
        <w:jc w:val="both"/>
        <w:rPr>
          <w:rFonts w:asciiTheme="majorHAnsi" w:hAnsiTheme="majorHAnsi"/>
          <w:b/>
          <w:bCs/>
        </w:rPr>
      </w:pPr>
    </w:p>
    <w:p w:rsidR="00E65B2C" w:rsidRPr="00E65B2C" w:rsidRDefault="00E65B2C" w:rsidP="00E65B2C">
      <w:pPr>
        <w:spacing w:before="200" w:after="240"/>
        <w:ind w:left="720"/>
        <w:jc w:val="both"/>
        <w:rPr>
          <w:rFonts w:asciiTheme="majorHAnsi" w:hAnsiTheme="majorHAnsi"/>
          <w:b/>
          <w:bCs/>
        </w:rPr>
      </w:pPr>
    </w:p>
    <w:p w:rsidR="00E65B2C" w:rsidRPr="00E65B2C" w:rsidRDefault="00E65B2C" w:rsidP="00E65B2C">
      <w:pPr>
        <w:numPr>
          <w:ilvl w:val="0"/>
          <w:numId w:val="1"/>
        </w:numPr>
        <w:spacing w:before="200" w:after="240" w:line="276" w:lineRule="auto"/>
        <w:jc w:val="both"/>
        <w:rPr>
          <w:rFonts w:asciiTheme="majorHAnsi" w:hAnsiTheme="majorHAnsi"/>
          <w:b/>
          <w:bCs/>
        </w:rPr>
      </w:pPr>
      <w:r w:rsidRPr="00E65B2C">
        <w:rPr>
          <w:rFonts w:asciiTheme="majorHAnsi" w:hAnsiTheme="majorHAnsi"/>
          <w:b/>
          <w:bCs/>
        </w:rPr>
        <w:lastRenderedPageBreak/>
        <w:t> Porcentaje de causas de Tribunales de Primera Instancia donde se determinó pagar costas, identificando las acciones que fueron “acogidas” de las “rechazadas”</w:t>
      </w:r>
    </w:p>
    <w:tbl>
      <w:tblPr>
        <w:tblW w:w="48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900"/>
        <w:gridCol w:w="578"/>
        <w:gridCol w:w="519"/>
        <w:gridCol w:w="578"/>
      </w:tblGrid>
      <w:tr w:rsidR="00E65B2C" w:rsidRPr="00E65B2C" w:rsidTr="00E65B2C">
        <w:trPr>
          <w:trHeight w:val="300"/>
          <w:jc w:val="center"/>
        </w:trPr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Tipo de Sentencia/ Costas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Total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%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Total</w:t>
            </w: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158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Acoge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ind w:firstLine="16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30%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20</w:t>
            </w: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ind w:firstLine="16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45%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Sin Pronunciamiento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25%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1588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Rechaza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ind w:firstLine="16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68%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25</w:t>
            </w: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ind w:firstLine="16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20%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Sin Pronunciamiento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12%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1588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Sin Información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ind w:firstLine="16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4%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84</w:t>
            </w: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ind w:firstLine="16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Sin Pronunciamiento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94%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 xml:space="preserve">Total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129</w:t>
            </w: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rPr>
                <w:rFonts w:asciiTheme="majorHAnsi" w:eastAsia="Times New Roman" w:hAnsiTheme="majorHAnsi"/>
                <w:lang w:eastAsia="es-CL"/>
              </w:rPr>
            </w:pPr>
          </w:p>
        </w:tc>
      </w:tr>
    </w:tbl>
    <w:p w:rsidR="00E65B2C" w:rsidRPr="00E65B2C" w:rsidRDefault="00E65B2C" w:rsidP="00E65B2C">
      <w:pPr>
        <w:spacing w:before="200" w:after="240"/>
        <w:ind w:left="720"/>
        <w:jc w:val="both"/>
        <w:rPr>
          <w:rFonts w:asciiTheme="majorHAnsi" w:hAnsiTheme="majorHAnsi"/>
          <w:b/>
          <w:bCs/>
        </w:rPr>
      </w:pPr>
    </w:p>
    <w:p w:rsidR="00E65B2C" w:rsidRPr="00E65B2C" w:rsidRDefault="00E65B2C" w:rsidP="00E65B2C">
      <w:pPr>
        <w:numPr>
          <w:ilvl w:val="0"/>
          <w:numId w:val="1"/>
        </w:numPr>
        <w:spacing w:before="200" w:after="240" w:line="276" w:lineRule="auto"/>
        <w:jc w:val="both"/>
        <w:rPr>
          <w:rFonts w:asciiTheme="majorHAnsi" w:hAnsiTheme="majorHAnsi"/>
          <w:b/>
          <w:bCs/>
        </w:rPr>
      </w:pPr>
      <w:r w:rsidRPr="00E65B2C">
        <w:rPr>
          <w:rFonts w:asciiTheme="majorHAnsi" w:hAnsiTheme="majorHAnsi"/>
          <w:b/>
          <w:bCs/>
        </w:rPr>
        <w:t>Tabla 7. Porcentaje de causas en las que los Tribunales de Primera Instancia determinaron el pago o no de multas en beneficio Fiscal</w:t>
      </w:r>
    </w:p>
    <w:tbl>
      <w:tblPr>
        <w:tblW w:w="25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578"/>
        <w:gridCol w:w="519"/>
      </w:tblGrid>
      <w:tr w:rsidR="00E65B2C" w:rsidRPr="00E65B2C" w:rsidTr="00E65B2C">
        <w:trPr>
          <w:trHeight w:val="300"/>
          <w:jc w:val="center"/>
        </w:trPr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Multas</w:t>
            </w:r>
          </w:p>
        </w:tc>
        <w:tc>
          <w:tcPr>
            <w:tcW w:w="5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Total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%</w:t>
            </w:r>
          </w:p>
        </w:tc>
      </w:tr>
      <w:tr w:rsidR="00E65B2C" w:rsidRPr="00E65B2C" w:rsidTr="00E65B2C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Sin Pronunciamiento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92%</w:t>
            </w:r>
          </w:p>
        </w:tc>
      </w:tr>
      <w:tr w:rsidR="00E65B2C" w:rsidRPr="00E65B2C" w:rsidTr="00E65B2C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 UTM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4%</w:t>
            </w: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 UTM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2%</w:t>
            </w:r>
          </w:p>
        </w:tc>
      </w:tr>
      <w:tr w:rsidR="00E65B2C" w:rsidRPr="00E65B2C" w:rsidTr="00E65B2C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25 UTM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1%</w:t>
            </w:r>
          </w:p>
        </w:tc>
      </w:tr>
      <w:tr w:rsidR="00E65B2C" w:rsidRPr="00E65B2C" w:rsidTr="00E65B2C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30 UTM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1%</w:t>
            </w:r>
          </w:p>
        </w:tc>
      </w:tr>
      <w:tr w:rsidR="00E65B2C" w:rsidRPr="00E65B2C" w:rsidTr="00E65B2C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7 UTM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1%</w:t>
            </w:r>
          </w:p>
        </w:tc>
      </w:tr>
      <w:tr w:rsidR="00E65B2C" w:rsidRPr="00E65B2C" w:rsidTr="00E65B2C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Total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129</w:t>
            </w: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</w:tr>
    </w:tbl>
    <w:p w:rsidR="00E65B2C" w:rsidRPr="00E65B2C" w:rsidRDefault="00E65B2C" w:rsidP="00E65B2C">
      <w:pPr>
        <w:spacing w:before="200"/>
        <w:jc w:val="center"/>
        <w:rPr>
          <w:rFonts w:asciiTheme="majorHAnsi" w:hAnsiTheme="majorHAnsi"/>
          <w:b/>
          <w:bCs/>
          <w:color w:val="404040"/>
        </w:rPr>
      </w:pPr>
    </w:p>
    <w:p w:rsidR="00E65B2C" w:rsidRPr="00E65B2C" w:rsidRDefault="00E65B2C" w:rsidP="00E65B2C">
      <w:pPr>
        <w:spacing w:before="200"/>
        <w:jc w:val="center"/>
        <w:rPr>
          <w:rFonts w:asciiTheme="majorHAnsi" w:hAnsiTheme="majorHAnsi"/>
          <w:b/>
          <w:bCs/>
          <w:color w:val="404040"/>
        </w:rPr>
      </w:pPr>
    </w:p>
    <w:p w:rsidR="00E65B2C" w:rsidRPr="00E65B2C" w:rsidRDefault="00E65B2C" w:rsidP="00E65B2C">
      <w:pPr>
        <w:spacing w:before="200"/>
        <w:jc w:val="center"/>
        <w:rPr>
          <w:rFonts w:asciiTheme="majorHAnsi" w:hAnsiTheme="majorHAnsi"/>
          <w:b/>
          <w:bCs/>
          <w:color w:val="404040"/>
        </w:rPr>
      </w:pPr>
    </w:p>
    <w:p w:rsidR="00E65B2C" w:rsidRPr="00E65B2C" w:rsidRDefault="00E65B2C" w:rsidP="00E65B2C">
      <w:pPr>
        <w:spacing w:before="200"/>
        <w:jc w:val="center"/>
        <w:rPr>
          <w:rFonts w:asciiTheme="majorHAnsi" w:hAnsiTheme="majorHAnsi"/>
          <w:b/>
          <w:bCs/>
          <w:color w:val="404040"/>
        </w:rPr>
      </w:pPr>
    </w:p>
    <w:p w:rsidR="00E65B2C" w:rsidRPr="00E65B2C" w:rsidRDefault="00E65B2C" w:rsidP="00E65B2C">
      <w:pPr>
        <w:spacing w:before="200"/>
        <w:jc w:val="center"/>
        <w:rPr>
          <w:rFonts w:asciiTheme="majorHAnsi" w:hAnsiTheme="majorHAnsi"/>
          <w:b/>
          <w:bCs/>
          <w:color w:val="404040"/>
        </w:rPr>
      </w:pPr>
    </w:p>
    <w:p w:rsidR="00E65B2C" w:rsidRPr="00E65B2C" w:rsidRDefault="00E65B2C" w:rsidP="00E65B2C">
      <w:pPr>
        <w:spacing w:before="200"/>
        <w:jc w:val="center"/>
        <w:rPr>
          <w:rFonts w:asciiTheme="majorHAnsi" w:hAnsiTheme="majorHAnsi"/>
          <w:b/>
          <w:bCs/>
          <w:color w:val="404040"/>
        </w:rPr>
      </w:pPr>
    </w:p>
    <w:p w:rsidR="00E65B2C" w:rsidRPr="00E65B2C" w:rsidRDefault="00E65B2C" w:rsidP="00E65B2C">
      <w:pPr>
        <w:spacing w:before="200"/>
        <w:jc w:val="center"/>
        <w:rPr>
          <w:rFonts w:asciiTheme="majorHAnsi" w:hAnsiTheme="majorHAnsi"/>
          <w:b/>
          <w:bCs/>
          <w:color w:val="404040"/>
        </w:rPr>
      </w:pPr>
    </w:p>
    <w:p w:rsidR="00E65B2C" w:rsidRPr="00E65B2C" w:rsidRDefault="00E65B2C" w:rsidP="00E65B2C">
      <w:pPr>
        <w:numPr>
          <w:ilvl w:val="0"/>
          <w:numId w:val="1"/>
        </w:numPr>
        <w:spacing w:before="200" w:after="200" w:line="276" w:lineRule="auto"/>
        <w:jc w:val="both"/>
        <w:rPr>
          <w:rFonts w:asciiTheme="majorHAnsi" w:hAnsiTheme="majorHAnsi"/>
          <w:b/>
          <w:bCs/>
        </w:rPr>
      </w:pPr>
      <w:r w:rsidRPr="00E65B2C">
        <w:rPr>
          <w:rFonts w:asciiTheme="majorHAnsi" w:hAnsiTheme="majorHAnsi"/>
          <w:b/>
          <w:bCs/>
        </w:rPr>
        <w:t>Porcentaje de causas de Tribunales de Primera Instancia donde se determinó pagar multas, identificando las acciones que fueron “acogidas” de las “rechazadas”</w:t>
      </w:r>
    </w:p>
    <w:p w:rsidR="00E65B2C" w:rsidRPr="00E65B2C" w:rsidRDefault="00E65B2C" w:rsidP="00E65B2C">
      <w:pPr>
        <w:spacing w:before="200"/>
        <w:ind w:left="720"/>
        <w:jc w:val="both"/>
        <w:rPr>
          <w:rFonts w:asciiTheme="majorHAnsi" w:hAnsiTheme="majorHAnsi"/>
          <w:b/>
          <w:bCs/>
        </w:rPr>
      </w:pPr>
    </w:p>
    <w:tbl>
      <w:tblPr>
        <w:tblW w:w="47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967"/>
        <w:gridCol w:w="578"/>
        <w:gridCol w:w="519"/>
        <w:gridCol w:w="578"/>
      </w:tblGrid>
      <w:tr w:rsidR="00E65B2C" w:rsidRPr="00E65B2C" w:rsidTr="00E65B2C">
        <w:trPr>
          <w:trHeight w:val="300"/>
          <w:jc w:val="center"/>
        </w:trPr>
        <w:tc>
          <w:tcPr>
            <w:tcW w:w="12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Tipo de Sentencia/ Multas</w:t>
            </w:r>
          </w:p>
        </w:tc>
        <w:tc>
          <w:tcPr>
            <w:tcW w:w="5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Total</w:t>
            </w:r>
          </w:p>
        </w:tc>
        <w:tc>
          <w:tcPr>
            <w:tcW w:w="4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%</w:t>
            </w:r>
          </w:p>
        </w:tc>
        <w:tc>
          <w:tcPr>
            <w:tcW w:w="5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Total</w:t>
            </w: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120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Acoge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ind w:firstLine="16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 UTM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5%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20</w:t>
            </w: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ind w:firstLine="16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25 UTM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ind w:firstLine="16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30 UTM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ind w:firstLine="16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 UTM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ind w:firstLine="16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7 UTM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Sin Pronunciamiento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1208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Rechaza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ind w:firstLine="16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 UTM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4%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25</w:t>
            </w: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ind w:firstLine="16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 UTM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4%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Sin Pronunciamiento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92%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1208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Sin Información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ind w:firstLine="16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5 UTM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1%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84</w:t>
            </w:r>
          </w:p>
        </w:tc>
      </w:tr>
      <w:tr w:rsidR="00E65B2C" w:rsidRPr="00E65B2C" w:rsidTr="00E65B2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Sin Pronunciamiento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color w:val="000000"/>
                <w:lang w:eastAsia="es-CL"/>
              </w:rPr>
            </w:pPr>
            <w:r w:rsidRPr="00E65B2C">
              <w:rPr>
                <w:rFonts w:asciiTheme="majorHAnsi" w:hAnsiTheme="majorHAnsi"/>
                <w:color w:val="000000"/>
                <w:lang w:eastAsia="es-CL"/>
              </w:rPr>
              <w:t>99%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</w:tr>
      <w:tr w:rsidR="00E65B2C" w:rsidRPr="00E65B2C" w:rsidTr="00E65B2C">
        <w:trPr>
          <w:trHeight w:val="315"/>
          <w:jc w:val="center"/>
        </w:trPr>
        <w:tc>
          <w:tcPr>
            <w:tcW w:w="12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 xml:space="preserve">Total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4BACC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B2C" w:rsidRPr="00E65B2C" w:rsidRDefault="00E65B2C">
            <w:pPr>
              <w:spacing w:before="200"/>
              <w:jc w:val="center"/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  <w:r w:rsidRPr="00E65B2C">
              <w:rPr>
                <w:rFonts w:asciiTheme="majorHAnsi" w:hAnsiTheme="majorHAnsi"/>
                <w:b/>
                <w:bCs/>
                <w:color w:val="FFFFFF"/>
                <w:lang w:eastAsia="es-CL"/>
              </w:rPr>
              <w:t>129</w:t>
            </w:r>
          </w:p>
        </w:tc>
        <w:tc>
          <w:tcPr>
            <w:tcW w:w="4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rPr>
                <w:rFonts w:asciiTheme="majorHAnsi" w:hAnsiTheme="majorHAnsi"/>
                <w:b/>
                <w:bCs/>
                <w:color w:val="FFFFFF"/>
                <w:lang w:eastAsia="es-CL"/>
              </w:rPr>
            </w:pPr>
          </w:p>
        </w:tc>
        <w:tc>
          <w:tcPr>
            <w:tcW w:w="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5B2C" w:rsidRPr="00E65B2C" w:rsidRDefault="00E65B2C">
            <w:pPr>
              <w:rPr>
                <w:rFonts w:asciiTheme="majorHAnsi" w:eastAsia="Times New Roman" w:hAnsiTheme="majorHAnsi"/>
                <w:lang w:eastAsia="es-CL"/>
              </w:rPr>
            </w:pPr>
          </w:p>
        </w:tc>
      </w:tr>
    </w:tbl>
    <w:p w:rsidR="00E65B2C" w:rsidRPr="00E65B2C" w:rsidRDefault="00E65B2C" w:rsidP="00E65B2C">
      <w:pPr>
        <w:spacing w:after="200" w:line="276" w:lineRule="auto"/>
        <w:rPr>
          <w:rFonts w:asciiTheme="majorHAnsi" w:hAnsiTheme="majorHAnsi"/>
        </w:rPr>
      </w:pPr>
    </w:p>
    <w:p w:rsidR="00E65B2C" w:rsidRPr="00E65B2C" w:rsidRDefault="00E65B2C" w:rsidP="00E65B2C">
      <w:pPr>
        <w:rPr>
          <w:rFonts w:asciiTheme="majorHAnsi" w:hAnsiTheme="majorHAnsi"/>
        </w:rPr>
      </w:pPr>
    </w:p>
    <w:p w:rsidR="00A2224F" w:rsidRPr="00E65B2C" w:rsidRDefault="00A2224F">
      <w:pPr>
        <w:rPr>
          <w:rFonts w:asciiTheme="majorHAnsi" w:hAnsiTheme="majorHAnsi"/>
        </w:rPr>
      </w:pPr>
    </w:p>
    <w:sectPr w:rsidR="00A2224F" w:rsidRPr="00E65B2C" w:rsidSect="003363B0">
      <w:type w:val="continuous"/>
      <w:pgSz w:w="12240" w:h="18720" w:code="14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2C" w:rsidRDefault="00E65B2C" w:rsidP="00E65B2C">
      <w:r>
        <w:separator/>
      </w:r>
    </w:p>
  </w:endnote>
  <w:endnote w:type="continuationSeparator" w:id="0">
    <w:p w:rsidR="00E65B2C" w:rsidRDefault="00E65B2C" w:rsidP="00E6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2C" w:rsidRDefault="00E65B2C" w:rsidP="00E65B2C">
      <w:r>
        <w:separator/>
      </w:r>
    </w:p>
  </w:footnote>
  <w:footnote w:type="continuationSeparator" w:id="0">
    <w:p w:rsidR="00E65B2C" w:rsidRDefault="00E65B2C" w:rsidP="00E65B2C">
      <w:r>
        <w:continuationSeparator/>
      </w:r>
    </w:p>
  </w:footnote>
  <w:footnote w:id="1">
    <w:p w:rsidR="00E65B2C" w:rsidRPr="00E65B2C" w:rsidRDefault="00E65B2C" w:rsidP="00E65B2C">
      <w:pPr>
        <w:jc w:val="both"/>
        <w:rPr>
          <w:rFonts w:asciiTheme="majorHAnsi" w:hAnsiTheme="majorHAnsi"/>
        </w:rPr>
      </w:pPr>
      <w:r>
        <w:rPr>
          <w:rStyle w:val="Refdenotaalpie"/>
        </w:rPr>
        <w:footnoteRef/>
      </w:r>
      <w:r>
        <w:t xml:space="preserve"> </w:t>
      </w:r>
      <w:r w:rsidRPr="00E65B2C">
        <w:rPr>
          <w:rFonts w:asciiTheme="majorHAnsi" w:hAnsiTheme="majorHAnsi"/>
        </w:rPr>
        <w:t>Todas las Tablas y Gráficos fueron elaborados por la Dirección de Estudios de la Corte Suprema</w:t>
      </w:r>
      <w:r>
        <w:rPr>
          <w:rFonts w:asciiTheme="majorHAnsi" w:hAnsiTheme="majorHAnsi"/>
        </w:rPr>
        <w:t>.</w:t>
      </w:r>
    </w:p>
  </w:footnote>
  <w:footnote w:id="2">
    <w:p w:rsidR="00E65B2C" w:rsidRDefault="00E65B2C" w:rsidP="00E65B2C">
      <w:pPr>
        <w:pStyle w:val="Textonotapie"/>
        <w:jc w:val="both"/>
      </w:pPr>
      <w:r>
        <w:rPr>
          <w:rStyle w:val="Refdenotaalpie"/>
          <w:sz w:val="16"/>
          <w:szCs w:val="16"/>
        </w:rPr>
        <w:t>[1]</w:t>
      </w:r>
      <w:r>
        <w:rPr>
          <w:sz w:val="16"/>
          <w:szCs w:val="16"/>
        </w:rPr>
        <w:t xml:space="preserve"> La clasificación por tipo de discriminación empleada en la Tabla 3, se obtuvo de la identificación y agrupación que hace la Ley 20.609 en el Artículo 2º, siendo éstas las siguientes: (i) la raza o etnia, (ii) la nacionalidad, (iii) la situación socioeconómica, (iv) el idioma, (v) la ideología, (vi) la opinión política, (vii) la religión o creencia, (viii) la sindicación o participación en organizaciones gremiales o la falta de ellas, (ix) el sexo, (x) la orientación sexual, (xi) la identidad de género, (xii) el estado civil, (xiii) la edad, (xiv) la filiación, (xv) la apariencia personal y (xvi) la enfermedad o discapacidad.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94899"/>
    <w:multiLevelType w:val="hybridMultilevel"/>
    <w:tmpl w:val="FCB439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2C"/>
    <w:rsid w:val="003363B0"/>
    <w:rsid w:val="004F0AB3"/>
    <w:rsid w:val="00A2224F"/>
    <w:rsid w:val="00B417EC"/>
    <w:rsid w:val="00E6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2C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65B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5B2C"/>
    <w:rPr>
      <w:rFonts w:ascii="Calibri" w:hAnsi="Calibri" w:cs="Times New Roman"/>
      <w:sz w:val="20"/>
      <w:szCs w:val="20"/>
    </w:rPr>
  </w:style>
  <w:style w:type="character" w:styleId="Refdenotaalpie">
    <w:name w:val="footnote reference"/>
    <w:aliases w:val="Footnotes refss,Ref. de nota al pie.,Texto de nota al pie,Appel note de bas de page,referencia nota al pie,BVI fnr,Footnote number,f,Footnote symbol,Footnote,4_G,16 Point,Superscript 6 Point,Texto nota al pie,Footnote Reference Char3"/>
    <w:basedOn w:val="Fuentedeprrafopredeter"/>
    <w:uiPriority w:val="99"/>
    <w:semiHidden/>
    <w:unhideWhenUsed/>
    <w:rsid w:val="00E65B2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A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2C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65B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5B2C"/>
    <w:rPr>
      <w:rFonts w:ascii="Calibri" w:hAnsi="Calibri" w:cs="Times New Roman"/>
      <w:sz w:val="20"/>
      <w:szCs w:val="20"/>
    </w:rPr>
  </w:style>
  <w:style w:type="character" w:styleId="Refdenotaalpie">
    <w:name w:val="footnote reference"/>
    <w:aliases w:val="Footnotes refss,Ref. de nota al pie.,Texto de nota al pie,Appel note de bas de page,referencia nota al pie,BVI fnr,Footnote number,f,Footnote symbol,Footnote,4_G,16 Point,Superscript 6 Point,Texto nota al pie,Footnote Reference Char3"/>
    <w:basedOn w:val="Fuentedeprrafopredeter"/>
    <w:uiPriority w:val="99"/>
    <w:semiHidden/>
    <w:unhideWhenUsed/>
    <w:rsid w:val="00E65B2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A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D467CE.192FBD70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2C924B-C0DE-4F1B-B08B-DF4575DCE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5BB7A-2A3F-4483-9BEA-3F8D3E002B6A}"/>
</file>

<file path=customXml/itemProps3.xml><?xml version="1.0" encoding="utf-8"?>
<ds:datastoreItem xmlns:ds="http://schemas.openxmlformats.org/officeDocument/2006/customXml" ds:itemID="{D4A320B2-A081-4C28-82D7-618E68B1D2C2}"/>
</file>

<file path=customXml/itemProps4.xml><?xml version="1.0" encoding="utf-8"?>
<ds:datastoreItem xmlns:ds="http://schemas.openxmlformats.org/officeDocument/2006/customXml" ds:itemID="{8AAD95EA-D3F4-4849-8283-6AD8F9952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Pablo Gonzalez Jansana</dc:creator>
  <cp:lastModifiedBy>Carola Muñoz</cp:lastModifiedBy>
  <cp:revision>2</cp:revision>
  <dcterms:created xsi:type="dcterms:W3CDTF">2018-10-23T10:48:00Z</dcterms:created>
  <dcterms:modified xsi:type="dcterms:W3CDTF">2018-10-23T10:48:00Z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1410700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