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CA" w:rsidRDefault="00B838CA" w:rsidP="00B838CA">
      <w:pPr>
        <w:spacing w:line="400" w:lineRule="exact"/>
        <w:jc w:val="center"/>
        <w:rPr>
          <w:rFonts w:ascii="Traditional Arabic" w:hAnsi="Traditional Arabic" w:cs="Traditional Arabic" w:hint="cs"/>
          <w:b/>
          <w:bCs/>
          <w:sz w:val="30"/>
          <w:szCs w:val="30"/>
          <w:rtl/>
        </w:rPr>
      </w:pPr>
      <w:bookmarkStart w:id="0" w:name="_GoBack"/>
      <w:bookmarkEnd w:id="0"/>
      <w:r>
        <w:rPr>
          <w:rFonts w:ascii="Traditional Arabic" w:hAnsi="Traditional Arabic" w:cs="Traditional Arabic" w:hint="cs"/>
          <w:b/>
          <w:bCs/>
          <w:sz w:val="30"/>
          <w:szCs w:val="30"/>
          <w:rtl/>
        </w:rPr>
        <w:t>(الحواشي)</w:t>
      </w:r>
    </w:p>
    <w:p w:rsidR="00B838CA" w:rsidRPr="00FE7FBD" w:rsidRDefault="00B838CA" w:rsidP="00B838CA">
      <w:pPr>
        <w:numPr>
          <w:ilvl w:val="0"/>
          <w:numId w:val="7"/>
        </w:numPr>
        <w:spacing w:line="400" w:lineRule="exact"/>
        <w:ind w:left="423"/>
        <w:contextualSpacing/>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 الإحالة إلى التوصيات</w:t>
      </w:r>
    </w:p>
    <w:p w:rsidR="00B838CA" w:rsidRPr="00FE7FBD" w:rsidRDefault="00B838CA" w:rsidP="00B838CA">
      <w:pPr>
        <w:spacing w:line="400" w:lineRule="exact"/>
        <w:jc w:val="center"/>
        <w:rPr>
          <w:rFonts w:ascii="Traditional Arabic" w:hAnsi="Traditional Arabic" w:cs="Traditional Arabic"/>
          <w:sz w:val="30"/>
          <w:szCs w:val="30"/>
          <w:rtl/>
        </w:rPr>
      </w:pPr>
    </w:p>
    <w:p w:rsidR="00B838CA" w:rsidRPr="00FE7FBD" w:rsidRDefault="00B838CA" w:rsidP="00B838CA">
      <w:pPr>
        <w:spacing w:line="400" w:lineRule="exact"/>
        <w:rPr>
          <w:rFonts w:ascii="Traditional Arabic" w:hAnsi="Traditional Arabic" w:cs="Traditional Arabic"/>
          <w:sz w:val="30"/>
          <w:szCs w:val="30"/>
          <w:u w:val="single"/>
          <w:rtl/>
        </w:rPr>
      </w:pPr>
      <w:r w:rsidRPr="00FE7FBD">
        <w:rPr>
          <w:rFonts w:ascii="Traditional Arabic" w:hAnsi="Traditional Arabic" w:cs="Traditional Arabic" w:hint="cs"/>
          <w:sz w:val="30"/>
          <w:szCs w:val="30"/>
          <w:u w:val="single"/>
          <w:rtl/>
        </w:rPr>
        <w:t>يرجى ملاحظة أن بعض التوصيات عامّة، وبعضها تتضمن أجزاءً متعلقة بموضوعات مختلفة أو تتضمن اتخاذ تدابير متعددة في إطار موضوع واحد ، وهذا ما يفسر تكرار الإحالة إلى عدد من التوصيات.</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التوصية (222).</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sz w:val="30"/>
          <w:szCs w:val="30"/>
        </w:rPr>
      </w:pPr>
      <w:r w:rsidRPr="00FE7FBD">
        <w:rPr>
          <w:rFonts w:ascii="Traditional Arabic" w:hAnsi="Traditional Arabic" w:cs="Traditional Arabic" w:hint="cs"/>
          <w:sz w:val="30"/>
          <w:szCs w:val="30"/>
          <w:rtl/>
        </w:rPr>
        <w:t>التوصيات (جزء من 32، 60، 63).</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(56، 70، 112، 134، 135، 143).</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التوصية (187).</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(30، 31، 44، 74، 115، 135).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(جزء من 46، جزء من 47، 48، 49، 51، جزء من 52، 53، جزء من 54، 172)</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التوصية (216، 217).</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التوصية (117).</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Pr>
          <w:rFonts w:ascii="Traditional Arabic" w:hAnsi="Traditional Arabic" w:cs="Traditional Arabic" w:hint="cs"/>
          <w:sz w:val="30"/>
          <w:szCs w:val="30"/>
          <w:rtl/>
        </w:rPr>
        <w:t>التوصيات</w:t>
      </w:r>
      <w:r w:rsidRPr="00FE7FBD">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(جزء من 45، </w:t>
      </w:r>
      <w:r w:rsidRPr="00FE7FBD">
        <w:rPr>
          <w:rFonts w:ascii="Traditional Arabic" w:hAnsi="Traditional Arabic" w:cs="Traditional Arabic" w:hint="cs"/>
          <w:sz w:val="30"/>
          <w:szCs w:val="30"/>
          <w:rtl/>
        </w:rPr>
        <w:t>155، 156).</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(56، 70، 74، 112، 134، 135، 136، 143، 157)</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(31، وجزء من 57، 92، 93، 95، 96، 98، 100، 101، 102، 103، 105، وجزء من 106، 107، 108، 112، 113، 114، 115، 162).</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(141، 142).</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 xml:space="preserve">التوصيات </w:t>
      </w:r>
      <w:r>
        <w:rPr>
          <w:rFonts w:ascii="Traditional Arabic" w:hAnsi="Traditional Arabic" w:cs="Traditional Arabic" w:hint="cs"/>
          <w:sz w:val="30"/>
          <w:szCs w:val="30"/>
          <w:rtl/>
        </w:rPr>
        <w:t xml:space="preserve">(102، 110 </w:t>
      </w:r>
      <w:r w:rsidRPr="00FE7FBD">
        <w:rPr>
          <w:rFonts w:ascii="Traditional Arabic" w:hAnsi="Traditional Arabic" w:cs="Traditional Arabic" w:hint="cs"/>
          <w:sz w:val="30"/>
          <w:szCs w:val="30"/>
          <w:rtl/>
        </w:rPr>
        <w:t>،111).</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lastRenderedPageBreak/>
        <w:t>التوصيات (27، 28، جزء من 37، جزء من 39، جزء من 43، جزء من 45، 141، 142، 145، جزء من 148، 153).</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(64، 116، 182، 194، 197، 198، 199، 200، 201، 203، 207، 208، 209، 210، 211، 212، 213، 214).</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(1، 3، جزء من 7، جزء من 9، جزء من 10، 11، 12، 17، 18، جزء من 19، جزء من 20، جزء من 23)</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(64، 75، 80).</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التوصيتان (30،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(69، 141، 142، 146).</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sz w:val="30"/>
          <w:szCs w:val="30"/>
        </w:rPr>
      </w:pPr>
      <w:r w:rsidRPr="00FE7FBD">
        <w:rPr>
          <w:rFonts w:ascii="Traditional Arabic" w:hAnsi="Traditional Arabic" w:cs="Traditional Arabic" w:hint="cs"/>
          <w:sz w:val="30"/>
          <w:szCs w:val="30"/>
          <w:rtl/>
        </w:rPr>
        <w:t>التوصيتان (141، 142).</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التوصية (185).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(30، 44، 57، 68، 74، 93، 98، 113، 114، 115، 177، 184، 185، 186، 191).</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(134،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(جزء من 37، جزء من 39، جزء من 41، 141، 142، 146، 150).</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(جزء من 40، جزء من 41، جزء من 42، جزء من 43، جزء من 45، جزء من 124، جزء من 125، جزء من 126، جزء من 130، 139، جزء من 144، 145، 147، جزء من 148، 149، 151، 153، 155، 156).</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(217، 218، 220).</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(72، 159، 160).</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(44، 72، 116، 131، 132، 133، 213).</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(جزء من 46، جزء من 47، 48، 49، 51، جزء من 52، 53، جزء من 54، 59، 63، جزء من 137، جزء من 164، 170، 172، 173، جزء من 175).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(49، جزء من 52، 53، 117، 154، 170).</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التوصيتان (166، 167).</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lastRenderedPageBreak/>
        <w:t>التوصيات (30، 64، 98، 184، 187، 189، 190، 191، 192،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(184، 187، 188).</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(73، 116، 158، 182، 194، جزء من 196، 197، 198، 199، 200، 201، 202، 203، 204، 205، 206، 207، 208، 209، 210، 211، 212، 213، 214).</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(29، 185، 186، 215، 221).</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(31، جزء من 32، 33، جزء من 34، جزء من 35، 55، 56، 57، 58، 64، 68، 70، 71، 74، 75، 92، 93، جزء من 94، 95، 96، 97، 98، 99، 100، 101، 102، 103، 105، 106، 107، 108، جزء من 109، 110، 111، 11</w:t>
      </w:r>
      <w:r>
        <w:rPr>
          <w:rFonts w:ascii="Traditional Arabic" w:hAnsi="Traditional Arabic" w:cs="Traditional Arabic" w:hint="cs"/>
          <w:sz w:val="30"/>
          <w:szCs w:val="30"/>
          <w:rtl/>
        </w:rPr>
        <w:t>2، 113، 114، 115، 134، 135، 136</w:t>
      </w:r>
      <w:r w:rsidRPr="00FE7FBD">
        <w:rPr>
          <w:rFonts w:ascii="Traditional Arabic" w:hAnsi="Traditional Arabic" w:cs="Traditional Arabic" w:hint="cs"/>
          <w:sz w:val="30"/>
          <w:szCs w:val="30"/>
          <w:rtl/>
        </w:rPr>
        <w:t>، 138، 143، 152، 157، 162، 163، 176، 177، 178، 179، 180، 181، 183، 184، 187، 189، 190، 191، 192،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(30، 31، 44، 74، 115، 135، 187،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trike/>
          <w:sz w:val="30"/>
          <w:szCs w:val="30"/>
        </w:rPr>
      </w:pPr>
      <w:r w:rsidRPr="00FE7FBD">
        <w:rPr>
          <w:rFonts w:ascii="Traditional Arabic" w:hAnsi="Traditional Arabic" w:cs="Traditional Arabic" w:hint="cs"/>
          <w:sz w:val="30"/>
          <w:szCs w:val="30"/>
          <w:rtl/>
        </w:rPr>
        <w:t>التوصيتان (134، 215).</w:t>
      </w:r>
    </w:p>
    <w:p w:rsidR="00B838CA" w:rsidRPr="00FE7FBD" w:rsidRDefault="00B838CA" w:rsidP="00B838CA">
      <w:pPr>
        <w:numPr>
          <w:ilvl w:val="5"/>
          <w:numId w:val="1"/>
        </w:numPr>
        <w:spacing w:after="160" w:line="240" w:lineRule="auto"/>
        <w:ind w:left="281" w:hanging="142"/>
        <w:contextualSpacing/>
        <w:jc w:val="both"/>
        <w:rPr>
          <w:rFonts w:ascii="Traditional Arabic" w:hAnsi="Traditional Arabic" w:cs="Traditional Arabic" w:hint="cs"/>
          <w:sz w:val="30"/>
          <w:szCs w:val="30"/>
        </w:rPr>
      </w:pPr>
      <w:r w:rsidRPr="00FE7FBD">
        <w:rPr>
          <w:rFonts w:ascii="Traditional Arabic" w:hAnsi="Traditional Arabic" w:cs="Traditional Arabic" w:hint="cs"/>
          <w:sz w:val="30"/>
          <w:szCs w:val="30"/>
          <w:rtl/>
        </w:rPr>
        <w:t>التوصيات (61، 62، 65، 66، 67، 78</w:t>
      </w:r>
      <w:r>
        <w:rPr>
          <w:rFonts w:ascii="Traditional Arabic" w:hAnsi="Traditional Arabic" w:cs="Traditional Arabic" w:hint="cs"/>
          <w:sz w:val="30"/>
          <w:szCs w:val="30"/>
          <w:rtl/>
        </w:rPr>
        <w:t>،</w:t>
      </w:r>
      <w:r w:rsidRPr="00FE7FBD">
        <w:rPr>
          <w:rFonts w:ascii="Traditional Arabic" w:hAnsi="Traditional Arabic" w:cs="Traditional Arabic" w:hint="cs"/>
          <w:sz w:val="30"/>
          <w:szCs w:val="30"/>
          <w:rtl/>
        </w:rPr>
        <w:t xml:space="preserve"> 79، 90).</w:t>
      </w:r>
    </w:p>
    <w:p w:rsidR="00B838CA" w:rsidRDefault="00B838CA" w:rsidP="00B838CA">
      <w:pPr>
        <w:numPr>
          <w:ilvl w:val="5"/>
          <w:numId w:val="1"/>
        </w:numPr>
        <w:spacing w:after="160" w:line="240" w:lineRule="auto"/>
        <w:ind w:left="281" w:hanging="142"/>
        <w:contextualSpacing/>
        <w:jc w:val="both"/>
        <w:rPr>
          <w:rFonts w:ascii="Traditional Arabic" w:hAnsi="Traditional Arabic" w:cs="Traditional Arabic"/>
          <w:sz w:val="30"/>
          <w:szCs w:val="30"/>
        </w:rPr>
      </w:pPr>
      <w:r w:rsidRPr="00FE7FBD">
        <w:rPr>
          <w:rFonts w:ascii="Traditional Arabic" w:hAnsi="Traditional Arabic" w:cs="Traditional Arabic" w:hint="cs"/>
          <w:sz w:val="30"/>
          <w:szCs w:val="30"/>
          <w:rtl/>
        </w:rPr>
        <w:t>التوصيات (76، 81، 82، 83، جزء من 84، جزء من 85، 87، جزء من 88، جزء من 223، 224).</w:t>
      </w:r>
    </w:p>
    <w:p w:rsidR="00B838CA" w:rsidRPr="00DF2987" w:rsidRDefault="00B838CA" w:rsidP="00B838CA">
      <w:pPr>
        <w:spacing w:after="160" w:line="240" w:lineRule="auto"/>
        <w:ind w:left="281"/>
        <w:jc w:val="both"/>
        <w:rPr>
          <w:rFonts w:ascii="Traditional Arabic" w:hAnsi="Traditional Arabic" w:cs="Traditional Arabic"/>
          <w:sz w:val="30"/>
          <w:szCs w:val="30"/>
          <w:rtl/>
        </w:rPr>
      </w:pPr>
    </w:p>
    <w:p w:rsidR="00B838CA" w:rsidRPr="00FE7FBD" w:rsidRDefault="00B838CA" w:rsidP="00B838CA">
      <w:pPr>
        <w:numPr>
          <w:ilvl w:val="0"/>
          <w:numId w:val="7"/>
        </w:numPr>
        <w:spacing w:line="400" w:lineRule="exact"/>
        <w:ind w:left="423"/>
        <w:contextualSpacing/>
        <w:rPr>
          <w:rFonts w:ascii="Traditional Arabic" w:eastAsia="Times New Roman" w:hAnsi="Traditional Arabic" w:cs="Traditional Arabic"/>
          <w:sz w:val="30"/>
          <w:szCs w:val="30"/>
          <w:rtl/>
        </w:rPr>
      </w:pPr>
      <w:r w:rsidRPr="00DD0A12">
        <w:rPr>
          <w:rFonts w:ascii="Traditional Arabic" w:hAnsi="Traditional Arabic" w:cs="Traditional Arabic" w:hint="cs"/>
          <w:sz w:val="30"/>
          <w:szCs w:val="30"/>
          <w:rtl/>
        </w:rPr>
        <w:t>يستند</w:t>
      </w:r>
      <w:r w:rsidRPr="00FE7FBD">
        <w:rPr>
          <w:rFonts w:ascii="Traditional Arabic" w:eastAsia="Times New Roman" w:hAnsi="Traditional Arabic" w:cs="Traditional Arabic" w:hint="cs"/>
          <w:sz w:val="30"/>
          <w:szCs w:val="30"/>
          <w:rtl/>
        </w:rPr>
        <w:t xml:space="preserve"> </w:t>
      </w:r>
      <w:r>
        <w:rPr>
          <w:rFonts w:ascii="Traditional Arabic" w:eastAsia="Times New Roman" w:hAnsi="Traditional Arabic" w:cs="Traditional Arabic" w:hint="cs"/>
          <w:sz w:val="30"/>
          <w:szCs w:val="30"/>
          <w:rtl/>
        </w:rPr>
        <w:t>مركز الملك سلمان للإغاثة والأعمال الإنسانية</w:t>
      </w:r>
      <w:r w:rsidRPr="00FE7FBD">
        <w:rPr>
          <w:rFonts w:ascii="Traditional Arabic" w:eastAsia="Times New Roman" w:hAnsi="Traditional Arabic" w:cs="Traditional Arabic" w:hint="cs"/>
          <w:sz w:val="30"/>
          <w:szCs w:val="30"/>
          <w:rtl/>
        </w:rPr>
        <w:t xml:space="preserve"> في عمله على عدد من المرتكزات، منها:</w:t>
      </w:r>
    </w:p>
    <w:p w:rsidR="00B838CA" w:rsidRPr="00FE7FBD" w:rsidRDefault="00B838CA" w:rsidP="00B838CA">
      <w:pPr>
        <w:numPr>
          <w:ilvl w:val="0"/>
          <w:numId w:val="2"/>
        </w:numPr>
        <w:spacing w:before="120" w:after="60" w:line="380" w:lineRule="exact"/>
        <w:ind w:left="1360"/>
        <w:jc w:val="both"/>
        <w:rPr>
          <w:rFonts w:ascii="Traditional Arabic" w:eastAsia="Times New Roman" w:hAnsi="Traditional Arabic" w:cs="Traditional Arabic"/>
          <w:sz w:val="30"/>
          <w:szCs w:val="30"/>
        </w:rPr>
      </w:pPr>
      <w:r w:rsidRPr="00FE7FBD">
        <w:rPr>
          <w:rFonts w:ascii="Traditional Arabic" w:eastAsia="Times New Roman" w:hAnsi="Traditional Arabic" w:cs="Traditional Arabic" w:hint="cs"/>
          <w:sz w:val="30"/>
          <w:szCs w:val="30"/>
          <w:rtl/>
        </w:rPr>
        <w:t>مواصلة نهج المملكة في مد يد العون للمحتاجين على مستوى العالم.</w:t>
      </w:r>
    </w:p>
    <w:p w:rsidR="00B838CA" w:rsidRPr="00FE7FBD" w:rsidRDefault="00B838CA" w:rsidP="00B838CA">
      <w:pPr>
        <w:numPr>
          <w:ilvl w:val="0"/>
          <w:numId w:val="2"/>
        </w:numPr>
        <w:spacing w:before="120" w:after="60" w:line="380" w:lineRule="exact"/>
        <w:ind w:left="1360"/>
        <w:jc w:val="both"/>
        <w:rPr>
          <w:rFonts w:ascii="Traditional Arabic" w:eastAsia="Times New Roman" w:hAnsi="Traditional Arabic" w:cs="Traditional Arabic"/>
          <w:sz w:val="30"/>
          <w:szCs w:val="30"/>
        </w:rPr>
      </w:pPr>
      <w:r w:rsidRPr="00FE7FBD">
        <w:rPr>
          <w:rFonts w:ascii="Traditional Arabic" w:eastAsia="Times New Roman" w:hAnsi="Traditional Arabic" w:cs="Traditional Arabic" w:hint="cs"/>
          <w:sz w:val="30"/>
          <w:szCs w:val="30"/>
          <w:rtl/>
        </w:rPr>
        <w:t>تقديم المساعدات للفئات المتضررة بعيداً عن أي دوافع غير إنسانية.</w:t>
      </w:r>
    </w:p>
    <w:p w:rsidR="00B838CA" w:rsidRPr="00FE7FBD" w:rsidRDefault="00B838CA" w:rsidP="00B838CA">
      <w:pPr>
        <w:numPr>
          <w:ilvl w:val="0"/>
          <w:numId w:val="2"/>
        </w:numPr>
        <w:spacing w:before="120" w:after="60" w:line="380" w:lineRule="exact"/>
        <w:ind w:left="1360"/>
        <w:jc w:val="both"/>
        <w:rPr>
          <w:rFonts w:ascii="Traditional Arabic" w:eastAsia="Times New Roman" w:hAnsi="Traditional Arabic" w:cs="Traditional Arabic"/>
          <w:sz w:val="30"/>
          <w:szCs w:val="30"/>
        </w:rPr>
      </w:pPr>
      <w:r w:rsidRPr="00FE7FBD">
        <w:rPr>
          <w:rFonts w:ascii="Traditional Arabic" w:eastAsia="Times New Roman" w:hAnsi="Traditional Arabic" w:cs="Traditional Arabic" w:hint="cs"/>
          <w:sz w:val="30"/>
          <w:szCs w:val="30"/>
          <w:rtl/>
        </w:rPr>
        <w:t>التنسيق والتشاور مع المنظمات والهيئات العالمية.</w:t>
      </w:r>
    </w:p>
    <w:p w:rsidR="00B838CA" w:rsidRPr="00FE7FBD" w:rsidRDefault="00B838CA" w:rsidP="00B838CA">
      <w:pPr>
        <w:numPr>
          <w:ilvl w:val="0"/>
          <w:numId w:val="2"/>
        </w:numPr>
        <w:spacing w:before="120" w:after="60" w:line="380" w:lineRule="exact"/>
        <w:ind w:left="1360"/>
        <w:jc w:val="both"/>
        <w:rPr>
          <w:rFonts w:ascii="Traditional Arabic" w:eastAsia="Times New Roman" w:hAnsi="Traditional Arabic" w:cs="Traditional Arabic" w:hint="cs"/>
          <w:sz w:val="30"/>
          <w:szCs w:val="30"/>
        </w:rPr>
      </w:pPr>
      <w:r w:rsidRPr="00FE7FBD">
        <w:rPr>
          <w:rFonts w:ascii="Traditional Arabic" w:eastAsia="Times New Roman" w:hAnsi="Traditional Arabic" w:cs="Traditional Arabic" w:hint="cs"/>
          <w:sz w:val="30"/>
          <w:szCs w:val="30"/>
          <w:rtl/>
        </w:rPr>
        <w:t>تطبيق جميع المعايير المهنية المتبعة في البرامج الإغاثية.</w:t>
      </w:r>
    </w:p>
    <w:p w:rsidR="00B838CA" w:rsidRPr="00FE7FBD" w:rsidRDefault="00B838CA" w:rsidP="00B838CA">
      <w:pPr>
        <w:numPr>
          <w:ilvl w:val="0"/>
          <w:numId w:val="2"/>
        </w:numPr>
        <w:spacing w:before="120" w:after="60" w:line="380" w:lineRule="exact"/>
        <w:ind w:left="1360"/>
        <w:jc w:val="both"/>
        <w:rPr>
          <w:rFonts w:ascii="Traditional Arabic" w:eastAsia="Times New Roman" w:hAnsi="Traditional Arabic" w:cs="Traditional Arabic" w:hint="cs"/>
          <w:sz w:val="30"/>
          <w:szCs w:val="30"/>
        </w:rPr>
      </w:pPr>
      <w:r w:rsidRPr="00FE7FBD">
        <w:rPr>
          <w:rFonts w:ascii="Traditional Arabic" w:eastAsia="Times New Roman" w:hAnsi="Traditional Arabic" w:cs="Traditional Arabic" w:hint="cs"/>
          <w:sz w:val="30"/>
          <w:szCs w:val="30"/>
          <w:rtl/>
        </w:rPr>
        <w:lastRenderedPageBreak/>
        <w:t>تطوير الشراكات الفاعلة مع المنظمات والهيئات العالمية الرائدة في العمل الإنساني لضمان الاستجابة العاجلة للتعامل مع الأزمات الإنسانية.</w:t>
      </w:r>
    </w:p>
    <w:p w:rsidR="00B838CA" w:rsidRDefault="00B838CA" w:rsidP="00B838CA">
      <w:pPr>
        <w:numPr>
          <w:ilvl w:val="0"/>
          <w:numId w:val="2"/>
        </w:numPr>
        <w:spacing w:before="120" w:after="60" w:line="380" w:lineRule="exact"/>
        <w:ind w:left="1360"/>
        <w:jc w:val="both"/>
        <w:rPr>
          <w:rFonts w:ascii="Traditional Arabic" w:eastAsia="Times New Roman" w:hAnsi="Traditional Arabic" w:cs="Traditional Arabic"/>
          <w:sz w:val="30"/>
          <w:szCs w:val="30"/>
        </w:rPr>
      </w:pPr>
      <w:r w:rsidRPr="00FE7FBD">
        <w:rPr>
          <w:rFonts w:ascii="Traditional Arabic" w:eastAsia="Times New Roman" w:hAnsi="Traditional Arabic" w:cs="Traditional Arabic" w:hint="cs"/>
          <w:sz w:val="30"/>
          <w:szCs w:val="30"/>
          <w:rtl/>
        </w:rPr>
        <w:t>ضمان استدامة أثر المساعدات الإنسانية المقدمة عبر تحسين ومتابعة مخرجات البرامج الإغاثية.</w:t>
      </w:r>
    </w:p>
    <w:p w:rsidR="00B838CA" w:rsidRDefault="00B838CA" w:rsidP="00B838CA">
      <w:pPr>
        <w:spacing w:before="120" w:after="60" w:line="380" w:lineRule="exact"/>
        <w:ind w:left="1360"/>
        <w:jc w:val="both"/>
        <w:rPr>
          <w:rFonts w:ascii="Traditional Arabic" w:eastAsia="Times New Roman" w:hAnsi="Traditional Arabic" w:cs="Traditional Arabic"/>
          <w:sz w:val="30"/>
          <w:szCs w:val="30"/>
        </w:rPr>
      </w:pPr>
    </w:p>
    <w:p w:rsidR="00B838CA" w:rsidRDefault="00B838CA" w:rsidP="00B838CA">
      <w:pPr>
        <w:spacing w:before="120" w:after="60" w:line="380" w:lineRule="exact"/>
        <w:ind w:left="1360"/>
        <w:jc w:val="both"/>
        <w:rPr>
          <w:rFonts w:ascii="Traditional Arabic" w:eastAsia="Times New Roman" w:hAnsi="Traditional Arabic" w:cs="Traditional Arabic"/>
          <w:sz w:val="30"/>
          <w:szCs w:val="30"/>
        </w:rPr>
      </w:pPr>
    </w:p>
    <w:p w:rsidR="00B838CA" w:rsidRDefault="00B838CA" w:rsidP="00B838CA">
      <w:pPr>
        <w:spacing w:before="120" w:after="60" w:line="380" w:lineRule="exact"/>
        <w:ind w:left="1360"/>
        <w:jc w:val="both"/>
        <w:rPr>
          <w:rFonts w:ascii="Traditional Arabic" w:eastAsia="Times New Roman" w:hAnsi="Traditional Arabic" w:cs="Traditional Arabic"/>
          <w:sz w:val="30"/>
          <w:szCs w:val="30"/>
        </w:rPr>
      </w:pPr>
    </w:p>
    <w:p w:rsidR="00B838CA" w:rsidRPr="00DF2987" w:rsidRDefault="00B838CA" w:rsidP="00B838CA">
      <w:pPr>
        <w:spacing w:before="120" w:after="60" w:line="380" w:lineRule="exact"/>
        <w:ind w:left="1360"/>
        <w:jc w:val="both"/>
        <w:rPr>
          <w:rFonts w:ascii="Traditional Arabic" w:eastAsia="Times New Roman" w:hAnsi="Traditional Arabic" w:cs="Traditional Arabic"/>
          <w:sz w:val="30"/>
          <w:szCs w:val="30"/>
          <w:rtl/>
        </w:rPr>
      </w:pPr>
    </w:p>
    <w:p w:rsidR="00B838CA" w:rsidRPr="00DD0A12" w:rsidRDefault="00B838CA" w:rsidP="00B838CA">
      <w:pPr>
        <w:numPr>
          <w:ilvl w:val="0"/>
          <w:numId w:val="7"/>
        </w:numPr>
        <w:spacing w:line="400" w:lineRule="exact"/>
        <w:ind w:left="423"/>
        <w:contextualSpacing/>
        <w:rPr>
          <w:rFonts w:ascii="Traditional Arabic" w:hAnsi="Traditional Arabic" w:cs="Traditional Arabic" w:hint="cs"/>
          <w:b/>
          <w:bCs/>
          <w:sz w:val="30"/>
          <w:szCs w:val="30"/>
          <w:lang w:eastAsia="x-none"/>
        </w:rPr>
      </w:pPr>
      <w:r w:rsidRPr="00FE7FBD">
        <w:rPr>
          <w:rFonts w:ascii="Traditional Arabic" w:hAnsi="Traditional Arabic" w:cs="Traditional Arabic" w:hint="cs"/>
          <w:sz w:val="30"/>
          <w:szCs w:val="30"/>
          <w:rtl/>
          <w:lang w:val="x-none" w:eastAsia="x-none"/>
        </w:rPr>
        <w:t>تضمنت</w:t>
      </w:r>
      <w:r w:rsidRPr="00FE7FBD">
        <w:rPr>
          <w:rFonts w:ascii="Traditional Arabic" w:hAnsi="Traditional Arabic" w:cs="Traditional Arabic"/>
          <w:sz w:val="30"/>
          <w:szCs w:val="30"/>
          <w:rtl/>
          <w:lang w:val="x-none" w:eastAsia="x-none"/>
        </w:rPr>
        <w:t xml:space="preserve"> المؤشرات التعليمية </w:t>
      </w:r>
      <w:r w:rsidRPr="00FE7FBD">
        <w:rPr>
          <w:rFonts w:ascii="Traditional Arabic" w:hAnsi="Traditional Arabic" w:cs="Traditional Arabic" w:hint="cs"/>
          <w:sz w:val="30"/>
          <w:szCs w:val="30"/>
          <w:rtl/>
          <w:lang w:val="x-none" w:eastAsia="x-none"/>
        </w:rPr>
        <w:t>لعام (</w:t>
      </w:r>
      <w:r w:rsidRPr="00FE7FBD">
        <w:rPr>
          <w:rFonts w:ascii="Traditional Arabic" w:hAnsi="Traditional Arabic" w:cs="Traditional Arabic"/>
          <w:sz w:val="30"/>
          <w:szCs w:val="30"/>
          <w:rtl/>
          <w:lang w:val="x-none" w:eastAsia="x-none"/>
        </w:rPr>
        <w:t>2017</w:t>
      </w:r>
      <w:r w:rsidRPr="00FE7FBD">
        <w:rPr>
          <w:rFonts w:ascii="Traditional Arabic" w:hAnsi="Traditional Arabic" w:cs="Traditional Arabic" w:hint="cs"/>
          <w:sz w:val="30"/>
          <w:szCs w:val="30"/>
          <w:rtl/>
          <w:lang w:val="x-none" w:eastAsia="x-none"/>
        </w:rPr>
        <w:t>م)</w:t>
      </w:r>
      <w:r w:rsidRPr="00FE7FBD">
        <w:rPr>
          <w:rFonts w:ascii="Traditional Arabic" w:hAnsi="Traditional Arabic" w:cs="Traditional Arabic"/>
          <w:sz w:val="30"/>
          <w:szCs w:val="30"/>
          <w:rtl/>
          <w:lang w:val="x-none" w:eastAsia="x-none"/>
        </w:rPr>
        <w:t xml:space="preserve"> بقطاعيه العام والعالي</w:t>
      </w:r>
      <w:r w:rsidRPr="00FE7FBD">
        <w:rPr>
          <w:rFonts w:ascii="Traditional Arabic" w:hAnsi="Traditional Arabic" w:cs="Traditional Arabic" w:hint="cs"/>
          <w:sz w:val="30"/>
          <w:szCs w:val="30"/>
          <w:rtl/>
          <w:lang w:val="x-none" w:eastAsia="x-none"/>
        </w:rPr>
        <w:t xml:space="preserve"> ما يلي</w:t>
      </w:r>
      <w:r w:rsidRPr="00FE7FBD">
        <w:rPr>
          <w:rFonts w:ascii="Traditional Arabic" w:hAnsi="Traditional Arabic" w:cs="Traditional Arabic"/>
          <w:sz w:val="30"/>
          <w:szCs w:val="30"/>
          <w:rtl/>
          <w:lang w:val="x-none" w:eastAsia="x-none"/>
        </w:rPr>
        <w:t>:</w:t>
      </w:r>
    </w:p>
    <w:p w:rsidR="00B838CA" w:rsidRPr="003F5A48" w:rsidRDefault="00B838CA" w:rsidP="00B838CA">
      <w:pPr>
        <w:spacing w:line="400" w:lineRule="exact"/>
        <w:ind w:left="793"/>
        <w:contextualSpacing/>
        <w:jc w:val="both"/>
        <w:rPr>
          <w:rFonts w:ascii="Traditional Arabic" w:hAnsi="Traditional Arabic" w:cs="Traditional Arabic" w:hint="cs"/>
          <w:sz w:val="30"/>
          <w:szCs w:val="30"/>
          <w:lang w:val="x-none" w:eastAsia="x-none"/>
        </w:rPr>
      </w:pPr>
    </w:p>
    <w:tbl>
      <w:tblPr>
        <w:bidiVisual/>
        <w:tblW w:w="0" w:type="auto"/>
        <w:tblInd w:w="1888" w:type="dxa"/>
        <w:tblBorders>
          <w:top w:val="single" w:sz="4" w:space="0" w:color="7F7F7F"/>
          <w:bottom w:val="single" w:sz="4" w:space="0" w:color="7F7F7F"/>
        </w:tblBorders>
        <w:tblLook w:val="04A0" w:firstRow="1" w:lastRow="0" w:firstColumn="1" w:lastColumn="0" w:noHBand="0" w:noVBand="1"/>
      </w:tblPr>
      <w:tblGrid>
        <w:gridCol w:w="5511"/>
        <w:gridCol w:w="1210"/>
      </w:tblGrid>
      <w:tr w:rsidR="00B838CA" w:rsidRPr="00FE7FBD" w:rsidTr="00B838CA">
        <w:trPr>
          <w:trHeight w:val="437"/>
        </w:trPr>
        <w:tc>
          <w:tcPr>
            <w:tcW w:w="5511" w:type="dxa"/>
            <w:tcBorders>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معدل طالب / معلم</w:t>
            </w:r>
          </w:p>
        </w:tc>
        <w:tc>
          <w:tcPr>
            <w:tcW w:w="1210" w:type="dxa"/>
            <w:tcBorders>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11</w:t>
            </w:r>
          </w:p>
        </w:tc>
      </w:tr>
      <w:tr w:rsidR="00B838CA" w:rsidRPr="00FE7FBD" w:rsidTr="00B838CA">
        <w:trPr>
          <w:trHeight w:val="459"/>
        </w:trPr>
        <w:tc>
          <w:tcPr>
            <w:tcW w:w="5511"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نسبة المباني المستأجرة</w:t>
            </w:r>
          </w:p>
        </w:tc>
        <w:tc>
          <w:tcPr>
            <w:tcW w:w="1210"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24%</w:t>
            </w:r>
          </w:p>
        </w:tc>
      </w:tr>
      <w:tr w:rsidR="00B838CA" w:rsidRPr="00FE7FBD" w:rsidTr="00B838CA">
        <w:tc>
          <w:tcPr>
            <w:tcW w:w="5511" w:type="dxa"/>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مؤشر التكافؤ بين الجنسين في الالتحاق بالتعليم</w:t>
            </w:r>
          </w:p>
        </w:tc>
        <w:tc>
          <w:tcPr>
            <w:tcW w:w="1210" w:type="dxa"/>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1.02</w:t>
            </w:r>
          </w:p>
        </w:tc>
      </w:tr>
      <w:tr w:rsidR="00B838CA" w:rsidRPr="00FE7FBD" w:rsidTr="00B838CA">
        <w:tc>
          <w:tcPr>
            <w:tcW w:w="5511"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نسبة مشاركة التعليم الأهلي</w:t>
            </w:r>
          </w:p>
        </w:tc>
        <w:tc>
          <w:tcPr>
            <w:tcW w:w="1210"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17</w:t>
            </w:r>
            <w:r w:rsidRPr="00FE7FBD">
              <w:rPr>
                <w:rFonts w:ascii="Traditional Arabic" w:hAnsi="Traditional Arabic" w:cs="Traditional Arabic" w:hint="cs"/>
                <w:b/>
                <w:bCs/>
                <w:sz w:val="24"/>
                <w:szCs w:val="24"/>
                <w:rtl/>
                <w:lang w:val="x-none" w:eastAsia="x-none"/>
              </w:rPr>
              <w:t>.</w:t>
            </w:r>
            <w:r w:rsidRPr="00FE7FBD">
              <w:rPr>
                <w:rFonts w:ascii="Traditional Arabic" w:hAnsi="Traditional Arabic" w:cs="Traditional Arabic"/>
                <w:b/>
                <w:bCs/>
                <w:sz w:val="24"/>
                <w:szCs w:val="24"/>
                <w:rtl/>
                <w:lang w:val="x-none" w:eastAsia="x-none"/>
              </w:rPr>
              <w:t>9%</w:t>
            </w:r>
          </w:p>
        </w:tc>
      </w:tr>
      <w:tr w:rsidR="00B838CA" w:rsidRPr="00FE7FBD" w:rsidTr="00B838CA">
        <w:tc>
          <w:tcPr>
            <w:tcW w:w="5511" w:type="dxa"/>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نسبة الطلبة الخريجين في مرحلة البكالوريوس</w:t>
            </w:r>
          </w:p>
        </w:tc>
        <w:tc>
          <w:tcPr>
            <w:tcW w:w="1210" w:type="dxa"/>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91%</w:t>
            </w:r>
          </w:p>
        </w:tc>
      </w:tr>
      <w:tr w:rsidR="00B838CA" w:rsidRPr="00FE7FBD" w:rsidTr="00B838CA">
        <w:tc>
          <w:tcPr>
            <w:tcW w:w="5511"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 xml:space="preserve">نسبة الطلاب المقبولين في الجامعات الحكومية من </w:t>
            </w:r>
            <w:r w:rsidRPr="00FE7FBD">
              <w:rPr>
                <w:rFonts w:ascii="Traditional Arabic" w:hAnsi="Traditional Arabic" w:cs="Traditional Arabic" w:hint="cs"/>
                <w:b/>
                <w:bCs/>
                <w:sz w:val="24"/>
                <w:szCs w:val="24"/>
                <w:rtl/>
                <w:lang w:val="x-none" w:eastAsia="x-none"/>
              </w:rPr>
              <w:t>إجمالي</w:t>
            </w:r>
            <w:r w:rsidRPr="00FE7FBD">
              <w:rPr>
                <w:rFonts w:ascii="Traditional Arabic" w:hAnsi="Traditional Arabic" w:cs="Traditional Arabic"/>
                <w:b/>
                <w:bCs/>
                <w:sz w:val="24"/>
                <w:szCs w:val="24"/>
                <w:rtl/>
                <w:lang w:val="x-none" w:eastAsia="x-none"/>
              </w:rPr>
              <w:t xml:space="preserve"> خريجي الثانوية</w:t>
            </w:r>
          </w:p>
        </w:tc>
        <w:tc>
          <w:tcPr>
            <w:tcW w:w="1210" w:type="dxa"/>
            <w:tcBorders>
              <w:top w:val="single" w:sz="4" w:space="0" w:color="7F7F7F"/>
              <w:bottom w:val="single" w:sz="4" w:space="0" w:color="7F7F7F"/>
            </w:tcBorders>
          </w:tcPr>
          <w:p w:rsidR="00B838CA" w:rsidRPr="00FE7FBD" w:rsidRDefault="00B838CA" w:rsidP="00B838CA">
            <w:pPr>
              <w:spacing w:line="300" w:lineRule="exact"/>
              <w:contextualSpacing/>
              <w:jc w:val="center"/>
              <w:rPr>
                <w:rFonts w:ascii="Traditional Arabic" w:hAnsi="Traditional Arabic" w:cs="Traditional Arabic"/>
                <w:b/>
                <w:bCs/>
                <w:sz w:val="24"/>
                <w:szCs w:val="24"/>
                <w:rtl/>
                <w:lang w:val="x-none" w:eastAsia="x-none"/>
              </w:rPr>
            </w:pPr>
            <w:r w:rsidRPr="00FE7FBD">
              <w:rPr>
                <w:rFonts w:ascii="Traditional Arabic" w:hAnsi="Traditional Arabic" w:cs="Traditional Arabic"/>
                <w:b/>
                <w:bCs/>
                <w:sz w:val="24"/>
                <w:szCs w:val="24"/>
                <w:rtl/>
                <w:lang w:val="x-none" w:eastAsia="x-none"/>
              </w:rPr>
              <w:t>64%</w:t>
            </w:r>
          </w:p>
        </w:tc>
      </w:tr>
    </w:tbl>
    <w:p w:rsidR="00B838CA" w:rsidRDefault="00B838CA" w:rsidP="00B838CA">
      <w:pPr>
        <w:spacing w:line="400" w:lineRule="exact"/>
        <w:jc w:val="center"/>
        <w:rPr>
          <w:rFonts w:ascii="Traditional Arabic" w:hAnsi="Traditional Arabic" w:cs="Traditional Arabic"/>
          <w:sz w:val="30"/>
          <w:szCs w:val="30"/>
          <w:rtl/>
        </w:rPr>
      </w:pPr>
    </w:p>
    <w:p w:rsidR="00B838CA" w:rsidRDefault="00B838CA" w:rsidP="00B838CA">
      <w:pPr>
        <w:spacing w:line="400" w:lineRule="exact"/>
        <w:jc w:val="center"/>
        <w:rPr>
          <w:rFonts w:ascii="Traditional Arabic" w:hAnsi="Traditional Arabic" w:cs="Traditional Arabic"/>
          <w:b/>
          <w:bCs/>
          <w:sz w:val="30"/>
          <w:szCs w:val="30"/>
          <w:rtl/>
        </w:rPr>
      </w:pPr>
    </w:p>
    <w:p w:rsidR="00B838CA" w:rsidRPr="00DD0A12" w:rsidRDefault="00B838CA" w:rsidP="00B838CA">
      <w:pPr>
        <w:numPr>
          <w:ilvl w:val="0"/>
          <w:numId w:val="7"/>
        </w:numPr>
        <w:spacing w:line="400" w:lineRule="exact"/>
        <w:ind w:left="423"/>
        <w:contextualSpacing/>
        <w:rPr>
          <w:rFonts w:ascii="Traditional Arabic" w:hAnsi="Traditional Arabic" w:cs="Traditional Arabic"/>
          <w:b/>
          <w:bCs/>
          <w:sz w:val="30"/>
          <w:szCs w:val="30"/>
          <w:rtl/>
        </w:rPr>
      </w:pPr>
      <w:r w:rsidRPr="00DD0A12">
        <w:rPr>
          <w:rFonts w:ascii="Traditional Arabic" w:hAnsi="Traditional Arabic" w:cs="Traditional Arabic" w:hint="cs"/>
          <w:sz w:val="30"/>
          <w:szCs w:val="30"/>
          <w:rtl/>
          <w:lang w:val="x-none" w:eastAsia="x-none"/>
        </w:rPr>
        <w:t>تم</w:t>
      </w:r>
      <w:r w:rsidRPr="00FE7FBD">
        <w:rPr>
          <w:rFonts w:ascii="Traditional Arabic" w:hAnsi="Traditional Arabic" w:cs="Traditional Arabic" w:hint="cs"/>
          <w:sz w:val="30"/>
          <w:szCs w:val="30"/>
          <w:rtl/>
        </w:rPr>
        <w:t xml:space="preserve"> اتخاذ العديد من التدابير</w:t>
      </w:r>
      <w:r>
        <w:rPr>
          <w:rFonts w:ascii="Traditional Arabic" w:hAnsi="Traditional Arabic" w:cs="Traditional Arabic" w:hint="cs"/>
          <w:sz w:val="30"/>
          <w:szCs w:val="30"/>
          <w:rtl/>
        </w:rPr>
        <w:t xml:space="preserve"> الرامية إلى تعزيز حقوق العاملين في الخدمة المنزلية</w:t>
      </w:r>
      <w:r w:rsidRPr="00FE7FBD">
        <w:rPr>
          <w:rFonts w:ascii="Traditional Arabic" w:hAnsi="Traditional Arabic" w:cs="Traditional Arabic" w:hint="cs"/>
          <w:sz w:val="30"/>
          <w:szCs w:val="30"/>
          <w:rtl/>
        </w:rPr>
        <w:t xml:space="preserve"> ومن أبرزها:</w:t>
      </w:r>
    </w:p>
    <w:p w:rsidR="00B838CA" w:rsidRPr="00FE7FBD" w:rsidRDefault="00B838CA" w:rsidP="00B838CA">
      <w:pPr>
        <w:numPr>
          <w:ilvl w:val="0"/>
          <w:numId w:val="5"/>
        </w:numPr>
        <w:suppressAutoHyphens/>
        <w:spacing w:after="0" w:line="240" w:lineRule="auto"/>
        <w:ind w:left="1415"/>
        <w:contextualSpacing/>
        <w:jc w:val="both"/>
        <w:rPr>
          <w:rFonts w:ascii="Traditional Arabic" w:hAnsi="Traditional Arabic" w:cs="Traditional Arabic"/>
          <w:sz w:val="30"/>
          <w:szCs w:val="30"/>
        </w:rPr>
      </w:pPr>
      <w:r w:rsidRPr="00FE7FBD">
        <w:rPr>
          <w:rFonts w:ascii="Traditional Arabic" w:hAnsi="Traditional Arabic" w:cs="Traditional Arabic" w:hint="cs"/>
          <w:b/>
          <w:bCs/>
          <w:sz w:val="30"/>
          <w:szCs w:val="30"/>
          <w:rtl/>
        </w:rPr>
        <w:lastRenderedPageBreak/>
        <w:t>تطوير آليات الاستقدام:</w:t>
      </w:r>
      <w:r w:rsidRPr="00FE7FBD">
        <w:rPr>
          <w:rFonts w:ascii="Traditional Arabic" w:hAnsi="Traditional Arabic" w:cs="Traditional Arabic" w:hint="cs"/>
          <w:sz w:val="30"/>
          <w:szCs w:val="30"/>
          <w:rtl/>
        </w:rPr>
        <w:t xml:space="preserve"> وذلك بتأهيل مكاتب وشركات الاستقدام، من خلال التدريب على صور الاتجار بالأشخاص، والتعريف بالمعايير الخاصة بممارسة النشاط، والتأكد من استيفاء الشركات للمعايير المطلوبة للحصول على التراخيص، والتنسيق مع سفارات الدول التي تم إبرام اتفاقيات تعاون معها. </w:t>
      </w:r>
    </w:p>
    <w:p w:rsidR="00B838CA" w:rsidRPr="00FE7FBD" w:rsidRDefault="00B838CA" w:rsidP="00B838CA">
      <w:pPr>
        <w:numPr>
          <w:ilvl w:val="0"/>
          <w:numId w:val="5"/>
        </w:numPr>
        <w:suppressAutoHyphens/>
        <w:spacing w:after="0" w:line="240" w:lineRule="auto"/>
        <w:ind w:left="1415"/>
        <w:contextualSpacing/>
        <w:jc w:val="both"/>
        <w:rPr>
          <w:rFonts w:ascii="Traditional Arabic" w:hAnsi="Traditional Arabic" w:cs="Traditional Arabic"/>
          <w:sz w:val="30"/>
          <w:szCs w:val="30"/>
        </w:rPr>
      </w:pPr>
      <w:r w:rsidRPr="00FE7FBD">
        <w:rPr>
          <w:rFonts w:ascii="Traditional Arabic" w:hAnsi="Traditional Arabic" w:cs="Traditional Arabic" w:hint="cs"/>
          <w:b/>
          <w:bCs/>
          <w:sz w:val="30"/>
          <w:szCs w:val="30"/>
          <w:rtl/>
        </w:rPr>
        <w:t>تطوير الرقابة والإشراف على الممارسين:</w:t>
      </w:r>
      <w:r w:rsidRPr="00FE7FBD">
        <w:rPr>
          <w:rFonts w:ascii="Traditional Arabic" w:hAnsi="Traditional Arabic" w:cs="Traditional Arabic" w:hint="cs"/>
          <w:sz w:val="30"/>
          <w:szCs w:val="30"/>
          <w:rtl/>
        </w:rPr>
        <w:t xml:space="preserve"> تم إطلاق برنامج (مساند) للعمالة المنزلية وهو نظام إلكتروني يربط إجراءات توظيف العامل في الخدمة المنزلية من بلده إلى أن يغادر المملكة بعد انتهاء العقد بشفافية ووضوح، وذلك بمشاركة الجهات المعنية داخل المملكة وخارجها، كما تم أتمتة الإجراءات الموثقة للعمالة المنزلية من بداية دخولها للمملكة حتى انتهاء العقد، وحفظ حقوقهم من خلال بطاقة الرواتب، وإلزام أصحاب العمل ببرنامج حماية الأجور، ومراقبة السداد، وتوثيق العقود والرواتب، وضمان الحقوق، وتقديم الدعم والحماية للعمالة المنزلية.</w:t>
      </w:r>
    </w:p>
    <w:p w:rsidR="00B838CA" w:rsidRDefault="00B838CA" w:rsidP="00B838CA">
      <w:pPr>
        <w:numPr>
          <w:ilvl w:val="0"/>
          <w:numId w:val="5"/>
        </w:numPr>
        <w:suppressAutoHyphens/>
        <w:spacing w:after="0" w:line="240" w:lineRule="auto"/>
        <w:ind w:left="1415"/>
        <w:contextualSpacing/>
        <w:jc w:val="both"/>
        <w:rPr>
          <w:rFonts w:ascii="Traditional Arabic" w:hAnsi="Traditional Arabic" w:cs="Traditional Arabic" w:hint="cs"/>
          <w:sz w:val="30"/>
          <w:szCs w:val="30"/>
        </w:rPr>
      </w:pPr>
      <w:r w:rsidRPr="00FE7FBD">
        <w:rPr>
          <w:rFonts w:ascii="Traditional Arabic" w:hAnsi="Traditional Arabic" w:cs="Traditional Arabic" w:hint="cs"/>
          <w:b/>
          <w:bCs/>
          <w:sz w:val="30"/>
          <w:szCs w:val="30"/>
          <w:rtl/>
        </w:rPr>
        <w:t>تطوير آليات الدعم والحماية:</w:t>
      </w:r>
      <w:r w:rsidRPr="00FE7FBD">
        <w:rPr>
          <w:rFonts w:ascii="Traditional Arabic" w:hAnsi="Traditional Arabic" w:cs="Traditional Arabic" w:hint="cs"/>
          <w:sz w:val="30"/>
          <w:szCs w:val="30"/>
          <w:rtl/>
        </w:rPr>
        <w:t xml:space="preserve"> إضافة إلى إطلاق الرقم الموحد لتقديم البلاغات، تم إصد</w:t>
      </w:r>
      <w:r>
        <w:rPr>
          <w:rFonts w:ascii="Traditional Arabic" w:hAnsi="Traditional Arabic" w:cs="Traditional Arabic" w:hint="cs"/>
          <w:sz w:val="30"/>
          <w:szCs w:val="30"/>
          <w:rtl/>
        </w:rPr>
        <w:t>ار الكتيبات والمطويات التي تعرِّ</w:t>
      </w:r>
      <w:r w:rsidRPr="00FE7FBD">
        <w:rPr>
          <w:rFonts w:ascii="Traditional Arabic" w:hAnsi="Traditional Arabic" w:cs="Traditional Arabic" w:hint="cs"/>
          <w:sz w:val="30"/>
          <w:szCs w:val="30"/>
          <w:rtl/>
        </w:rPr>
        <w:t>ف الع</w:t>
      </w:r>
      <w:r>
        <w:rPr>
          <w:rFonts w:ascii="Traditional Arabic" w:hAnsi="Traditional Arabic" w:cs="Traditional Arabic" w:hint="cs"/>
          <w:sz w:val="30"/>
          <w:szCs w:val="30"/>
          <w:rtl/>
        </w:rPr>
        <w:t>ا</w:t>
      </w:r>
      <w:r w:rsidRPr="00FE7FBD">
        <w:rPr>
          <w:rFonts w:ascii="Traditional Arabic" w:hAnsi="Traditional Arabic" w:cs="Traditional Arabic" w:hint="cs"/>
          <w:sz w:val="30"/>
          <w:szCs w:val="30"/>
          <w:rtl/>
        </w:rPr>
        <w:t>مل في الخدمة المنزلية بإجراءات الانتصاف عند انتهاك أيٍ من حقوقه بما في ذلك الآلية المختصة بتلقي البلاغات، وطرق الحصول على المساعدة القانونية والترجمة.</w:t>
      </w:r>
    </w:p>
    <w:p w:rsidR="00B838CA" w:rsidRDefault="00B838CA" w:rsidP="00B838CA">
      <w:pPr>
        <w:spacing w:line="400" w:lineRule="exact"/>
        <w:jc w:val="center"/>
        <w:rPr>
          <w:rFonts w:ascii="Traditional Arabic" w:hAnsi="Traditional Arabic" w:cs="Traditional Arabic"/>
          <w:sz w:val="30"/>
          <w:szCs w:val="30"/>
          <w:rtl/>
        </w:rPr>
      </w:pPr>
    </w:p>
    <w:p w:rsidR="00B838CA" w:rsidRPr="00DF2987" w:rsidRDefault="00B838CA" w:rsidP="00B838CA">
      <w:pPr>
        <w:numPr>
          <w:ilvl w:val="0"/>
          <w:numId w:val="7"/>
        </w:numPr>
        <w:spacing w:line="400" w:lineRule="exact"/>
        <w:ind w:left="423"/>
        <w:contextualSpacing/>
        <w:rPr>
          <w:rFonts w:ascii="Traditional Arabic" w:hAnsi="Traditional Arabic" w:cs="Traditional Arabic"/>
          <w:b/>
          <w:bCs/>
          <w:sz w:val="30"/>
          <w:szCs w:val="30"/>
        </w:rPr>
      </w:pPr>
      <w:r>
        <w:rPr>
          <w:rFonts w:ascii="Traditional Arabic" w:hAnsi="Traditional Arabic" w:cs="Traditional Arabic" w:hint="cs"/>
          <w:sz w:val="30"/>
          <w:szCs w:val="30"/>
          <w:rtl/>
        </w:rPr>
        <w:t xml:space="preserve">صدر </w:t>
      </w:r>
      <w:r w:rsidRPr="00FE7FBD">
        <w:rPr>
          <w:rFonts w:ascii="Traditional Arabic" w:hAnsi="Traditional Arabic" w:cs="Traditional Arabic"/>
          <w:sz w:val="30"/>
          <w:szCs w:val="30"/>
          <w:rtl/>
        </w:rPr>
        <w:t>الأمر الملكي</w:t>
      </w:r>
      <w:r>
        <w:rPr>
          <w:rFonts w:ascii="Traditional Arabic" w:hAnsi="Traditional Arabic" w:cs="Traditional Arabic" w:hint="cs"/>
          <w:sz w:val="30"/>
          <w:szCs w:val="30"/>
          <w:rtl/>
        </w:rPr>
        <w:t xml:space="preserve"> رقم</w:t>
      </w:r>
      <w:r w:rsidRPr="00FE7FBD">
        <w:rPr>
          <w:rFonts w:ascii="Traditional Arabic" w:hAnsi="Traditional Arabic" w:cs="Traditional Arabic"/>
          <w:sz w:val="30"/>
          <w:szCs w:val="30"/>
          <w:rtl/>
        </w:rPr>
        <w:t xml:space="preserve"> </w:t>
      </w:r>
      <w:r>
        <w:rPr>
          <w:rFonts w:ascii="Traditional Arabic" w:hAnsi="Traditional Arabic" w:cs="Traditional Arabic" w:hint="cs"/>
          <w:sz w:val="30"/>
          <w:szCs w:val="30"/>
          <w:rtl/>
        </w:rPr>
        <w:t>(</w:t>
      </w:r>
      <w:r w:rsidRPr="00FE7FBD">
        <w:rPr>
          <w:rFonts w:ascii="Traditional Arabic" w:hAnsi="Traditional Arabic" w:cs="Traditional Arabic"/>
          <w:sz w:val="30"/>
          <w:szCs w:val="30"/>
          <w:rtl/>
        </w:rPr>
        <w:t>أ/86</w:t>
      </w:r>
      <w:r>
        <w:rPr>
          <w:rFonts w:ascii="Traditional Arabic" w:hAnsi="Traditional Arabic" w:cs="Traditional Arabic" w:hint="cs"/>
          <w:sz w:val="30"/>
          <w:szCs w:val="30"/>
          <w:rtl/>
        </w:rPr>
        <w:t>)</w:t>
      </w:r>
      <w:r w:rsidRPr="00FE7FBD">
        <w:rPr>
          <w:rFonts w:ascii="Traditional Arabic" w:hAnsi="Traditional Arabic" w:cs="Traditional Arabic"/>
          <w:sz w:val="30"/>
          <w:szCs w:val="30"/>
          <w:rtl/>
        </w:rPr>
        <w:t xml:space="preserve"> وتاريخ 18/4/1439هـ الموافق (5 يناير 2018م) القاضي بصرف بدل غلاء معيشة شهري للمواطنين من الموظفين والموظفات المدنيين والعسكريين، وإضافة بدل غلاء معيشة للمعاش التقاعدي، وإضافة بدل غلاء معيشة للمخصص الشهري لمستفيدي الضمان الاجتماعي، وزيادة مكافأة الطلاب والطالبات من المواطنين بنسبة (10%)، وتحمل الدولة ضريبة القيمة المضافة عن المواطنين المستفيدين من الخدمات الصحية الخاصة، والتعليم الأهلي الخاص، وكذلك تحمل الدولة ضريبة القيمة المضافة عما لا يز</w:t>
      </w:r>
      <w:r>
        <w:rPr>
          <w:rFonts w:ascii="Traditional Arabic" w:hAnsi="Traditional Arabic" w:cs="Traditional Arabic" w:hint="cs"/>
          <w:sz w:val="30"/>
          <w:szCs w:val="30"/>
          <w:rtl/>
        </w:rPr>
        <w:t>ي</w:t>
      </w:r>
      <w:r w:rsidRPr="00FE7FBD">
        <w:rPr>
          <w:rFonts w:ascii="Traditional Arabic" w:hAnsi="Traditional Arabic" w:cs="Traditional Arabic"/>
          <w:sz w:val="30"/>
          <w:szCs w:val="30"/>
          <w:rtl/>
        </w:rPr>
        <w:t>د عن مبلغ (850.000 ريال) من سعر شراء المسكن الأول للمواطن</w:t>
      </w:r>
      <w:r w:rsidRPr="00FE7FBD">
        <w:rPr>
          <w:rFonts w:ascii="Traditional Arabic" w:hAnsi="Traditional Arabic" w:cs="Traditional Arabic" w:hint="cs"/>
          <w:sz w:val="30"/>
          <w:szCs w:val="30"/>
          <w:rtl/>
        </w:rPr>
        <w:t>.</w:t>
      </w:r>
    </w:p>
    <w:p w:rsidR="00B838CA" w:rsidRPr="00DF2987" w:rsidRDefault="00B838CA" w:rsidP="00B838CA">
      <w:pPr>
        <w:spacing w:line="400" w:lineRule="exact"/>
        <w:ind w:left="423"/>
        <w:contextualSpacing/>
        <w:rPr>
          <w:rFonts w:ascii="Traditional Arabic" w:hAnsi="Traditional Arabic" w:cs="Traditional Arabic" w:hint="cs"/>
          <w:b/>
          <w:bCs/>
          <w:sz w:val="30"/>
          <w:szCs w:val="30"/>
          <w:rtl/>
        </w:rPr>
      </w:pPr>
    </w:p>
    <w:p w:rsidR="00B838CA" w:rsidRDefault="00B838CA" w:rsidP="00B838CA">
      <w:pPr>
        <w:numPr>
          <w:ilvl w:val="0"/>
          <w:numId w:val="7"/>
        </w:numPr>
        <w:spacing w:line="400" w:lineRule="exact"/>
        <w:ind w:left="423"/>
        <w:contextualSpacing/>
        <w:rPr>
          <w:rFonts w:ascii="Traditional Arabic" w:hAnsi="Traditional Arabic" w:cs="Traditional Arabic"/>
          <w:sz w:val="30"/>
          <w:szCs w:val="30"/>
          <w:lang w:val="x-none" w:eastAsia="x-none"/>
        </w:rPr>
      </w:pPr>
      <w:r>
        <w:rPr>
          <w:rFonts w:ascii="Traditional Arabic" w:hAnsi="Traditional Arabic" w:cs="Traditional Arabic" w:hint="cs"/>
          <w:sz w:val="30"/>
          <w:szCs w:val="30"/>
          <w:rtl/>
          <w:lang w:val="x-none" w:eastAsia="x-none"/>
        </w:rPr>
        <w:t>من القرارات التي اتخذت لتعزيز حقوق المرأة المتصلة بالقضاء:</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rtl/>
          <w:lang w:val="x-none" w:eastAsia="x-none"/>
        </w:rPr>
      </w:pPr>
      <w:r w:rsidRPr="00FE7FBD">
        <w:rPr>
          <w:rFonts w:ascii="Traditional Arabic" w:hAnsi="Traditional Arabic" w:cs="Traditional Arabic" w:hint="cs"/>
          <w:sz w:val="30"/>
          <w:szCs w:val="30"/>
          <w:rtl/>
          <w:lang w:val="x-none" w:eastAsia="x-none"/>
        </w:rPr>
        <w:t>زيادة نسبة المحاميات بنسبة ١٢٠٪ حيث ارتفع عددهن إلى 304 محامية.</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rtl/>
          <w:lang w:val="x-none" w:eastAsia="x-none"/>
        </w:rPr>
      </w:pPr>
      <w:r w:rsidRPr="00FE7FBD">
        <w:rPr>
          <w:rFonts w:ascii="Traditional Arabic" w:hAnsi="Traditional Arabic" w:cs="Traditional Arabic" w:hint="cs"/>
          <w:sz w:val="30"/>
          <w:szCs w:val="30"/>
          <w:rtl/>
          <w:lang w:val="x-none" w:eastAsia="x-none"/>
        </w:rPr>
        <w:t>إطلاق دبلوم المحاماة لتقديم التأهيل المنتهي بمنح رخصة مزاولة المهنة.</w:t>
      </w:r>
    </w:p>
    <w:p w:rsidR="00B838CA" w:rsidRPr="00FE7FBD" w:rsidRDefault="00B838CA" w:rsidP="00B838CA">
      <w:pPr>
        <w:numPr>
          <w:ilvl w:val="1"/>
          <w:numId w:val="4"/>
        </w:numPr>
        <w:spacing w:line="400" w:lineRule="exact"/>
        <w:contextualSpacing/>
        <w:jc w:val="both"/>
        <w:rPr>
          <w:rFonts w:ascii="Traditional Arabic" w:hAnsi="Traditional Arabic" w:cs="Traditional Arabic"/>
          <w:sz w:val="30"/>
          <w:szCs w:val="30"/>
          <w:lang w:val="x-none" w:eastAsia="x-none"/>
        </w:rPr>
      </w:pPr>
      <w:r w:rsidRPr="00FE7FBD">
        <w:rPr>
          <w:rFonts w:ascii="Traditional Arabic" w:hAnsi="Traditional Arabic" w:cs="Traditional Arabic" w:hint="cs"/>
          <w:sz w:val="30"/>
          <w:szCs w:val="30"/>
          <w:rtl/>
          <w:lang w:val="x-none" w:eastAsia="x-none"/>
        </w:rPr>
        <w:lastRenderedPageBreak/>
        <w:t>إنشاء مراكز خاصة لتنفيذ أحكام الحضانة من أجل توفير بيئة نموذجية يسودها الجو الأسري والأمني والصحي والترفيهي، بمشاركة إحدى مؤسسات المجتمع المدني في المملكة.</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rPr>
      </w:pPr>
      <w:r w:rsidRPr="00DF2987">
        <w:rPr>
          <w:rFonts w:ascii="Traditional Arabic" w:hAnsi="Traditional Arabic" w:cs="Traditional Arabic" w:hint="cs"/>
          <w:sz w:val="30"/>
          <w:szCs w:val="30"/>
          <w:rtl/>
          <w:lang w:val="x-none" w:eastAsia="x-none"/>
        </w:rPr>
        <w:t>منح</w:t>
      </w:r>
      <w:r w:rsidRPr="00FE7FBD">
        <w:rPr>
          <w:rFonts w:ascii="Traditional Arabic" w:hAnsi="Traditional Arabic" w:cs="Traditional Arabic" w:hint="cs"/>
          <w:sz w:val="30"/>
          <w:szCs w:val="30"/>
          <w:rtl/>
        </w:rPr>
        <w:t xml:space="preserve"> المرأة حق الولاية على المحضون مما يسهل عليها الحصول على الخدمات من الجهات المختلفة.</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lang w:val="x-none" w:eastAsia="x-none"/>
        </w:rPr>
      </w:pPr>
      <w:r w:rsidRPr="00FE7FBD">
        <w:rPr>
          <w:rFonts w:ascii="Traditional Arabic" w:hAnsi="Traditional Arabic" w:cs="Traditional Arabic" w:hint="cs"/>
          <w:sz w:val="30"/>
          <w:szCs w:val="30"/>
          <w:rtl/>
          <w:lang w:val="x-none" w:eastAsia="x-none"/>
        </w:rPr>
        <w:t>استحقاق أسرة المتغيب أو المفقود والأسرة المهجورة أو المعلقة لمعاش الضمان الاجتماعي.</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lang w:val="x-none" w:eastAsia="x-none"/>
        </w:rPr>
      </w:pPr>
      <w:r w:rsidRPr="00FE7FBD">
        <w:rPr>
          <w:rFonts w:ascii="Traditional Arabic" w:hAnsi="Traditional Arabic" w:cs="Traditional Arabic" w:hint="cs"/>
          <w:sz w:val="30"/>
          <w:szCs w:val="30"/>
          <w:rtl/>
          <w:lang w:val="x-none" w:eastAsia="x-none"/>
        </w:rPr>
        <w:t>تعديل لائحة نظام التنفيذ التي نصت على حق الحضانة للأم خلال فترة التقاضي وأن يكون تنفيذ قضايا الحضانة أو الزيارة في بلد الحضانة أو الزيارة المنصوص عليه في السند التنفيذي.</w:t>
      </w:r>
    </w:p>
    <w:p w:rsidR="00B838CA" w:rsidRPr="00FE7FBD" w:rsidRDefault="00B838CA" w:rsidP="00B838CA">
      <w:pPr>
        <w:numPr>
          <w:ilvl w:val="1"/>
          <w:numId w:val="4"/>
        </w:numPr>
        <w:spacing w:line="400" w:lineRule="exact"/>
        <w:contextualSpacing/>
        <w:jc w:val="both"/>
        <w:rPr>
          <w:rFonts w:ascii="Traditional Arabic" w:hAnsi="Traditional Arabic" w:cs="Traditional Arabic"/>
          <w:sz w:val="30"/>
          <w:szCs w:val="30"/>
          <w:lang w:val="x-none" w:eastAsia="x-none"/>
        </w:rPr>
      </w:pPr>
      <w:r w:rsidRPr="00FE7FBD">
        <w:rPr>
          <w:rFonts w:ascii="Traditional Arabic" w:hAnsi="Traditional Arabic" w:cs="Traditional Arabic" w:hint="cs"/>
          <w:sz w:val="30"/>
          <w:szCs w:val="30"/>
          <w:rtl/>
          <w:lang w:val="x-none" w:eastAsia="x-none"/>
        </w:rPr>
        <w:t xml:space="preserve">التنفيذ الفوري لأحكام النفقة أو رؤية الطفل المحضون أو تسليمه لحاضنته. </w:t>
      </w:r>
    </w:p>
    <w:p w:rsidR="00B838CA" w:rsidRPr="00FE7FBD" w:rsidRDefault="00B838CA" w:rsidP="00B838CA">
      <w:pPr>
        <w:numPr>
          <w:ilvl w:val="1"/>
          <w:numId w:val="4"/>
        </w:numPr>
        <w:spacing w:line="400" w:lineRule="exact"/>
        <w:contextualSpacing/>
        <w:jc w:val="both"/>
        <w:rPr>
          <w:rFonts w:ascii="Traditional Arabic" w:hAnsi="Traditional Arabic" w:cs="Traditional Arabic" w:hint="cs"/>
          <w:sz w:val="30"/>
          <w:szCs w:val="30"/>
          <w:lang w:val="x-none" w:eastAsia="x-none"/>
        </w:rPr>
      </w:pPr>
      <w:r w:rsidRPr="00FE7FBD">
        <w:rPr>
          <w:rFonts w:ascii="Traditional Arabic" w:hAnsi="Traditional Arabic" w:cs="Traditional Arabic" w:hint="cs"/>
          <w:sz w:val="30"/>
          <w:szCs w:val="30"/>
          <w:rtl/>
          <w:lang w:val="x-none" w:eastAsia="x-none"/>
        </w:rPr>
        <w:t>إنشاء مكاتب نسوية في محاكم الأحوال الشخصية لخدمة المرأة مجاناً، بالمشاركة مع إحدى مؤسسات المجتمع المدني.</w:t>
      </w:r>
    </w:p>
    <w:p w:rsidR="00B838CA" w:rsidRPr="000C0C6E" w:rsidRDefault="00B838CA" w:rsidP="00B838CA">
      <w:pPr>
        <w:numPr>
          <w:ilvl w:val="1"/>
          <w:numId w:val="4"/>
        </w:numPr>
        <w:spacing w:line="400" w:lineRule="exact"/>
        <w:contextualSpacing/>
        <w:jc w:val="both"/>
        <w:rPr>
          <w:rFonts w:ascii="Traditional Arabic" w:hAnsi="Traditional Arabic" w:cs="Traditional Arabic"/>
          <w:sz w:val="30"/>
          <w:szCs w:val="30"/>
          <w:rtl/>
          <w:lang w:val="x-none" w:eastAsia="x-none"/>
        </w:rPr>
      </w:pPr>
      <w:r w:rsidRPr="00FE7FBD">
        <w:rPr>
          <w:rFonts w:ascii="Traditional Arabic" w:hAnsi="Traditional Arabic" w:cs="Traditional Arabic" w:hint="cs"/>
          <w:sz w:val="30"/>
          <w:szCs w:val="30"/>
          <w:rtl/>
          <w:lang w:val="x-none" w:eastAsia="x-none"/>
        </w:rPr>
        <w:t xml:space="preserve">صدور تعميم رئيس المجلس الأعلى للقضاء رقم ت/١٠٤٩ وتاريخ ٢٠/٦/١٤٣٩ هـ الموافق (٨ مارس ٢٠١٧) المتضمن </w:t>
      </w:r>
      <w:r w:rsidRPr="00FE7FBD">
        <w:rPr>
          <w:rFonts w:ascii="Traditional Arabic" w:hAnsi="Traditional Arabic" w:cs="Traditional Arabic"/>
          <w:sz w:val="30"/>
          <w:szCs w:val="30"/>
          <w:rtl/>
          <w:lang w:val="x-none" w:eastAsia="x-none"/>
        </w:rPr>
        <w:t>أحقية الأم بإثبات حضانة أبنائها دون حاجتها إلى رفع دعوى قضائية في محاكم الأحوال الشخصية بذلك في الحالات التي يثبت عدم وجود خصومة أو نزاع بينها وبين والد المحضونين</w:t>
      </w:r>
      <w:r w:rsidRPr="00FE7FBD">
        <w:rPr>
          <w:rFonts w:ascii="Traditional Arabic" w:hAnsi="Traditional Arabic" w:cs="Traditional Arabic" w:hint="cs"/>
          <w:sz w:val="30"/>
          <w:szCs w:val="30"/>
          <w:rtl/>
          <w:lang w:val="x-none" w:eastAsia="x-none"/>
        </w:rPr>
        <w:t>.</w:t>
      </w:r>
    </w:p>
    <w:p w:rsidR="00B838CA" w:rsidRPr="003F5A48" w:rsidRDefault="00B838CA" w:rsidP="00B838CA">
      <w:pPr>
        <w:spacing w:line="400" w:lineRule="exact"/>
        <w:contextualSpacing/>
        <w:jc w:val="center"/>
        <w:rPr>
          <w:rFonts w:ascii="Traditional Arabic" w:hAnsi="Traditional Arabic" w:cs="Traditional Arabic" w:hint="cs"/>
          <w:b/>
          <w:bCs/>
          <w:sz w:val="30"/>
          <w:szCs w:val="30"/>
          <w:rtl/>
          <w:lang w:val="x-none" w:eastAsia="x-none"/>
        </w:rPr>
      </w:pPr>
    </w:p>
    <w:p w:rsidR="00B838CA" w:rsidRPr="00FE7FBD" w:rsidRDefault="00B838CA" w:rsidP="00B838CA">
      <w:pPr>
        <w:numPr>
          <w:ilvl w:val="0"/>
          <w:numId w:val="7"/>
        </w:numPr>
        <w:spacing w:line="400" w:lineRule="exact"/>
        <w:ind w:left="423"/>
        <w:contextualSpacing/>
        <w:rPr>
          <w:rFonts w:ascii="Traditional Arabic" w:hAnsi="Traditional Arabic" w:cs="Traditional Arabic"/>
          <w:sz w:val="36"/>
          <w:szCs w:val="36"/>
        </w:rPr>
      </w:pPr>
      <w:r w:rsidRPr="00FE7FBD">
        <w:rPr>
          <w:rFonts w:ascii="Traditional Arabic" w:hAnsi="Traditional Arabic" w:cs="Traditional Arabic"/>
          <w:sz w:val="30"/>
          <w:szCs w:val="30"/>
          <w:rtl/>
        </w:rPr>
        <w:t xml:space="preserve">صدرت </w:t>
      </w:r>
      <w:r>
        <w:rPr>
          <w:rFonts w:ascii="Traditional Arabic" w:hAnsi="Traditional Arabic" w:cs="Traditional Arabic" w:hint="cs"/>
          <w:sz w:val="30"/>
          <w:szCs w:val="30"/>
          <w:rtl/>
        </w:rPr>
        <w:t>اللائحة</w:t>
      </w:r>
      <w:r w:rsidRPr="00FE7FBD">
        <w:rPr>
          <w:rFonts w:ascii="Traditional Arabic" w:hAnsi="Traditional Arabic" w:cs="Traditional Arabic"/>
          <w:sz w:val="30"/>
          <w:szCs w:val="30"/>
          <w:rtl/>
        </w:rPr>
        <w:t xml:space="preserve"> التنفيذية</w:t>
      </w:r>
      <w:r>
        <w:rPr>
          <w:rFonts w:ascii="Traditional Arabic" w:hAnsi="Traditional Arabic" w:cs="Traditional Arabic" w:hint="cs"/>
          <w:sz w:val="30"/>
          <w:szCs w:val="30"/>
          <w:rtl/>
        </w:rPr>
        <w:t xml:space="preserve"> لنظام الحماية من الإيذاء</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متضمنةً</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عدداً</w:t>
      </w:r>
      <w:r w:rsidRPr="00FE7FBD">
        <w:rPr>
          <w:rFonts w:ascii="Traditional Arabic" w:hAnsi="Traditional Arabic" w:cs="Traditional Arabic"/>
          <w:sz w:val="30"/>
          <w:szCs w:val="30"/>
          <w:rtl/>
        </w:rPr>
        <w:t xml:space="preserve"> من الآليات التنفيذية للأحكام الواردة في النظام، ومن أبرزها: </w:t>
      </w:r>
    </w:p>
    <w:p w:rsidR="00B838CA" w:rsidRPr="00FE7FBD" w:rsidRDefault="00B838CA" w:rsidP="00B838CA">
      <w:pPr>
        <w:pStyle w:val="ListParagraph"/>
        <w:numPr>
          <w:ilvl w:val="0"/>
          <w:numId w:val="6"/>
        </w:numPr>
        <w:suppressAutoHyphens/>
        <w:spacing w:after="0" w:line="240" w:lineRule="atLeast"/>
        <w:ind w:left="1273"/>
        <w:jc w:val="both"/>
        <w:rPr>
          <w:rFonts w:ascii="Traditional Arabic" w:hAnsi="Traditional Arabic" w:cs="Traditional Arabic"/>
          <w:sz w:val="30"/>
          <w:szCs w:val="30"/>
          <w:lang w:val="en-US" w:eastAsia="en-US"/>
        </w:rPr>
      </w:pPr>
      <w:r w:rsidRPr="00FE7FBD">
        <w:rPr>
          <w:rFonts w:ascii="Traditional Arabic" w:hAnsi="Traditional Arabic" w:cs="Traditional Arabic"/>
          <w:sz w:val="30"/>
          <w:szCs w:val="30"/>
          <w:rtl/>
          <w:lang w:val="en-US" w:eastAsia="en-US"/>
        </w:rPr>
        <w:t>التزام كل جهة عامة أو خاصة بإبلاغ وزارة العمل والتنمية الاجتماعية</w:t>
      </w:r>
      <w:r w:rsidRPr="00FE7FBD">
        <w:rPr>
          <w:rFonts w:ascii="Traditional Arabic" w:hAnsi="Traditional Arabic" w:cs="Traditional Arabic" w:hint="cs"/>
          <w:sz w:val="30"/>
          <w:szCs w:val="30"/>
          <w:rtl/>
          <w:lang w:val="en-US" w:eastAsia="en-US"/>
        </w:rPr>
        <w:t xml:space="preserve"> </w:t>
      </w:r>
      <w:r w:rsidRPr="00FE7FBD">
        <w:rPr>
          <w:rFonts w:ascii="Traditional Arabic" w:hAnsi="Traditional Arabic" w:cs="Traditional Arabic"/>
          <w:sz w:val="30"/>
          <w:szCs w:val="30"/>
          <w:rtl/>
          <w:lang w:val="en-US" w:eastAsia="en-US"/>
        </w:rPr>
        <w:t>أو الشرطة عن حالات الإيذاء التي تطلع فيها فور العلم بها</w:t>
      </w:r>
      <w:r w:rsidRPr="00FE7FBD">
        <w:rPr>
          <w:rFonts w:ascii="Traditional Arabic" w:hAnsi="Traditional Arabic" w:cs="Traditional Arabic" w:hint="cs"/>
          <w:sz w:val="30"/>
          <w:szCs w:val="30"/>
          <w:rtl/>
          <w:lang w:val="en-US" w:eastAsia="en-US"/>
        </w:rPr>
        <w:t>.</w:t>
      </w:r>
    </w:p>
    <w:p w:rsidR="00B838CA" w:rsidRPr="00FE7FBD" w:rsidRDefault="00B838CA" w:rsidP="00B838CA">
      <w:pPr>
        <w:pStyle w:val="ListParagraph"/>
        <w:numPr>
          <w:ilvl w:val="0"/>
          <w:numId w:val="6"/>
        </w:numPr>
        <w:suppressAutoHyphens/>
        <w:spacing w:after="0" w:line="240" w:lineRule="atLeast"/>
        <w:ind w:left="1273"/>
        <w:jc w:val="both"/>
        <w:rPr>
          <w:rFonts w:ascii="Traditional Arabic" w:hAnsi="Traditional Arabic" w:cs="Traditional Arabic"/>
          <w:sz w:val="30"/>
          <w:szCs w:val="30"/>
          <w:lang w:val="en-US" w:eastAsia="en-US"/>
        </w:rPr>
      </w:pPr>
      <w:r w:rsidRPr="00FE7FBD">
        <w:rPr>
          <w:rFonts w:ascii="Traditional Arabic" w:hAnsi="Traditional Arabic" w:cs="Traditional Arabic"/>
          <w:sz w:val="30"/>
          <w:szCs w:val="30"/>
          <w:rtl/>
          <w:lang w:val="en-US" w:eastAsia="en-US"/>
        </w:rPr>
        <w:t>إنشاء مركز لتلقي البلاغات يقوم باستقبال البلاغات عن حالات الإيذاء.</w:t>
      </w:r>
    </w:p>
    <w:p w:rsidR="00B838CA" w:rsidRPr="00FE7FBD" w:rsidRDefault="00B838CA" w:rsidP="00B838CA">
      <w:pPr>
        <w:pStyle w:val="ListParagraph"/>
        <w:numPr>
          <w:ilvl w:val="0"/>
          <w:numId w:val="6"/>
        </w:numPr>
        <w:suppressAutoHyphens/>
        <w:spacing w:after="0" w:line="240" w:lineRule="atLeast"/>
        <w:ind w:left="1273"/>
        <w:jc w:val="both"/>
        <w:rPr>
          <w:rFonts w:ascii="Traditional Arabic" w:hAnsi="Traditional Arabic" w:cs="Traditional Arabic"/>
          <w:sz w:val="30"/>
          <w:szCs w:val="30"/>
          <w:lang w:val="en-US" w:eastAsia="en-US"/>
        </w:rPr>
      </w:pPr>
      <w:r w:rsidRPr="00FE7FBD">
        <w:rPr>
          <w:rFonts w:ascii="Traditional Arabic" w:hAnsi="Traditional Arabic" w:cs="Traditional Arabic"/>
          <w:sz w:val="30"/>
          <w:szCs w:val="30"/>
          <w:rtl/>
          <w:lang w:val="en-US" w:eastAsia="en-US"/>
        </w:rPr>
        <w:t>التعامل الفوري مع البلاغات من خلال التواصل مع الحالة وتقييم وضع الحالة من حيث الخطورة، وإجراء التقييم الطبي لها إذا لزم الأمر واتخاذ جميع الإجراءات اللازمة والمناسبة للتعامل مع الحالة.</w:t>
      </w:r>
    </w:p>
    <w:p w:rsidR="00B838CA" w:rsidRPr="00FE7FBD" w:rsidRDefault="00B838CA" w:rsidP="00B838CA">
      <w:pPr>
        <w:pStyle w:val="ListParagraph"/>
        <w:numPr>
          <w:ilvl w:val="0"/>
          <w:numId w:val="6"/>
        </w:numPr>
        <w:suppressAutoHyphens/>
        <w:spacing w:after="0" w:line="240" w:lineRule="atLeast"/>
        <w:ind w:left="1273"/>
        <w:jc w:val="both"/>
        <w:rPr>
          <w:rFonts w:ascii="Traditional Arabic" w:hAnsi="Traditional Arabic" w:cs="Traditional Arabic" w:hint="cs"/>
          <w:sz w:val="30"/>
          <w:szCs w:val="30"/>
          <w:lang w:val="en-US" w:eastAsia="en-US"/>
        </w:rPr>
      </w:pPr>
      <w:r w:rsidRPr="00FE7FBD">
        <w:rPr>
          <w:rFonts w:ascii="Traditional Arabic" w:hAnsi="Traditional Arabic" w:cs="Traditional Arabic"/>
          <w:sz w:val="30"/>
          <w:szCs w:val="30"/>
          <w:rtl/>
          <w:lang w:val="en-US" w:eastAsia="en-US"/>
        </w:rPr>
        <w:t>التأكيد على أقسام الشرطة وغيرها من الجهات الأمنية المختصة الاستجابة الفورية لطلب وحدة الحماية الاجتماعية بدخول أي موقع، وتوفير الحماية الكاملة للمختصين من وحدة الحماية وللحالة.</w:t>
      </w:r>
    </w:p>
    <w:p w:rsidR="00B838CA" w:rsidRDefault="00B838CA" w:rsidP="00B838CA">
      <w:pPr>
        <w:spacing w:line="400" w:lineRule="exact"/>
        <w:contextualSpacing/>
        <w:jc w:val="center"/>
        <w:rPr>
          <w:rFonts w:ascii="Traditional Arabic" w:hAnsi="Traditional Arabic" w:cs="Traditional Arabic"/>
          <w:sz w:val="30"/>
          <w:szCs w:val="30"/>
          <w:rtl/>
          <w:lang w:eastAsia="x-none"/>
        </w:rPr>
      </w:pPr>
    </w:p>
    <w:p w:rsidR="00B838CA" w:rsidRPr="000C0C6E" w:rsidRDefault="00B838CA" w:rsidP="00B838CA">
      <w:pPr>
        <w:spacing w:line="400" w:lineRule="exact"/>
        <w:contextualSpacing/>
        <w:jc w:val="center"/>
        <w:rPr>
          <w:rFonts w:ascii="Traditional Arabic" w:hAnsi="Traditional Arabic" w:cs="Traditional Arabic" w:hint="cs"/>
          <w:b/>
          <w:bCs/>
          <w:sz w:val="30"/>
          <w:szCs w:val="30"/>
          <w:rtl/>
          <w:lang w:eastAsia="x-none"/>
        </w:rPr>
      </w:pPr>
    </w:p>
    <w:p w:rsidR="00B838CA" w:rsidRDefault="00B838CA" w:rsidP="00B838CA">
      <w:pPr>
        <w:numPr>
          <w:ilvl w:val="0"/>
          <w:numId w:val="7"/>
        </w:numPr>
        <w:spacing w:line="400" w:lineRule="exact"/>
        <w:ind w:left="423"/>
        <w:contextualSpacing/>
        <w:rPr>
          <w:rFonts w:ascii="Traditional Arabic" w:hAnsi="Traditional Arabic" w:cs="Traditional Arabic"/>
          <w:sz w:val="30"/>
          <w:szCs w:val="30"/>
          <w:lang w:eastAsia="x-none"/>
        </w:rPr>
      </w:pPr>
      <w:r w:rsidRPr="00FE7FBD">
        <w:rPr>
          <w:rFonts w:ascii="Traditional Arabic" w:hAnsi="Traditional Arabic" w:cs="Traditional Arabic" w:hint="cs"/>
          <w:sz w:val="30"/>
          <w:szCs w:val="30"/>
          <w:rtl/>
        </w:rPr>
        <w:t>تشير</w:t>
      </w:r>
      <w:r w:rsidRPr="00FE7FBD">
        <w:rPr>
          <w:rFonts w:ascii="Traditional Arabic" w:hAnsi="Traditional Arabic" w:cs="Traditional Arabic"/>
          <w:sz w:val="30"/>
          <w:szCs w:val="30"/>
          <w:rtl/>
        </w:rPr>
        <w:t xml:space="preserve"> الإحصاءات لعام 2017م </w:t>
      </w:r>
      <w:r w:rsidRPr="00FE7FBD">
        <w:rPr>
          <w:rFonts w:ascii="Traditional Arabic" w:hAnsi="Traditional Arabic" w:cs="Traditional Arabic" w:hint="cs"/>
          <w:sz w:val="30"/>
          <w:szCs w:val="30"/>
          <w:rtl/>
        </w:rPr>
        <w:t>إلى أن</w:t>
      </w:r>
      <w:r w:rsidRPr="00FE7FBD">
        <w:rPr>
          <w:rFonts w:ascii="Traditional Arabic" w:hAnsi="Traditional Arabic" w:cs="Traditional Arabic"/>
          <w:sz w:val="30"/>
          <w:szCs w:val="30"/>
          <w:rtl/>
        </w:rPr>
        <w:t xml:space="preserve"> عدد مدارس رياض الأطفال</w:t>
      </w:r>
      <w:r w:rsidRPr="00FE7FBD">
        <w:rPr>
          <w:rFonts w:ascii="Traditional Arabic" w:hAnsi="Traditional Arabic" w:cs="Traditional Arabic" w:hint="cs"/>
          <w:sz w:val="30"/>
          <w:szCs w:val="30"/>
          <w:rtl/>
        </w:rPr>
        <w:t xml:space="preserve"> قد بلغ</w:t>
      </w:r>
      <w:r w:rsidRPr="00FE7FBD">
        <w:rPr>
          <w:rFonts w:ascii="Traditional Arabic" w:hAnsi="Traditional Arabic" w:cs="Traditional Arabic"/>
          <w:sz w:val="30"/>
          <w:szCs w:val="30"/>
          <w:rtl/>
        </w:rPr>
        <w:t xml:space="preserve"> (3272) مدرسة</w:t>
      </w:r>
      <w:r w:rsidRPr="00FE7FBD">
        <w:rPr>
          <w:rFonts w:ascii="Traditional Arabic" w:hAnsi="Traditional Arabic" w:cs="Traditional Arabic" w:hint="cs"/>
          <w:sz w:val="30"/>
          <w:szCs w:val="30"/>
          <w:rtl/>
        </w:rPr>
        <w:t xml:space="preserve">، وبلغ </w:t>
      </w:r>
      <w:r w:rsidRPr="00FE7FBD">
        <w:rPr>
          <w:rFonts w:ascii="Traditional Arabic" w:hAnsi="Traditional Arabic" w:cs="Traditional Arabic"/>
          <w:sz w:val="30"/>
          <w:szCs w:val="30"/>
          <w:rtl/>
        </w:rPr>
        <w:t>عدد</w:t>
      </w:r>
      <w:r w:rsidRPr="00FE7FBD">
        <w:rPr>
          <w:rFonts w:ascii="Traditional Arabic" w:hAnsi="Traditional Arabic" w:cs="Traditional Arabic" w:hint="cs"/>
          <w:sz w:val="30"/>
          <w:szCs w:val="30"/>
          <w:rtl/>
        </w:rPr>
        <w:t xml:space="preserve"> الطلاب والطالبات</w:t>
      </w:r>
      <w:r w:rsidRPr="00FE7FBD">
        <w:rPr>
          <w:rFonts w:ascii="Traditional Arabic" w:hAnsi="Traditional Arabic" w:cs="Traditional Arabic"/>
          <w:sz w:val="30"/>
          <w:szCs w:val="30"/>
          <w:rtl/>
        </w:rPr>
        <w:t xml:space="preserve"> في مرحلة رياض الأطفال (267270) طالب</w:t>
      </w:r>
      <w:r>
        <w:rPr>
          <w:rFonts w:ascii="Traditional Arabic" w:hAnsi="Traditional Arabic" w:cs="Traditional Arabic" w:hint="cs"/>
          <w:sz w:val="30"/>
          <w:szCs w:val="30"/>
          <w:rtl/>
        </w:rPr>
        <w:t>اً</w:t>
      </w:r>
      <w:r w:rsidRPr="00FE7FBD">
        <w:rPr>
          <w:rFonts w:ascii="Traditional Arabic" w:hAnsi="Traditional Arabic" w:cs="Traditional Arabic"/>
          <w:sz w:val="30"/>
          <w:szCs w:val="30"/>
          <w:rtl/>
        </w:rPr>
        <w:t xml:space="preserve"> وطالبة، </w:t>
      </w:r>
      <w:r w:rsidRPr="00FE7FBD">
        <w:rPr>
          <w:rFonts w:ascii="Traditional Arabic" w:hAnsi="Traditional Arabic" w:cs="Traditional Arabic" w:hint="cs"/>
          <w:sz w:val="30"/>
          <w:szCs w:val="30"/>
          <w:rtl/>
        </w:rPr>
        <w:t xml:space="preserve">وبلغ </w:t>
      </w:r>
      <w:r w:rsidRPr="00FE7FBD">
        <w:rPr>
          <w:rFonts w:ascii="Traditional Arabic" w:hAnsi="Traditional Arabic" w:cs="Traditional Arabic"/>
          <w:sz w:val="30"/>
          <w:szCs w:val="30"/>
          <w:rtl/>
        </w:rPr>
        <w:t xml:space="preserve">عدد الأطفال (14971) </w:t>
      </w:r>
      <w:r w:rsidRPr="00FE7FBD">
        <w:rPr>
          <w:rFonts w:ascii="Traditional Arabic" w:hAnsi="Traditional Arabic" w:cs="Traditional Arabic" w:hint="cs"/>
          <w:sz w:val="30"/>
          <w:szCs w:val="30"/>
          <w:rtl/>
        </w:rPr>
        <w:t>طفلاً</w:t>
      </w:r>
      <w:r w:rsidRPr="00FE7FBD">
        <w:rPr>
          <w:rFonts w:ascii="Traditional Arabic" w:hAnsi="Traditional Arabic" w:cs="Traditional Arabic"/>
          <w:sz w:val="30"/>
          <w:szCs w:val="30"/>
          <w:rtl/>
        </w:rPr>
        <w:t xml:space="preserve"> في (1518) حضانة.</w:t>
      </w:r>
      <w:r w:rsidRPr="00FE7FBD">
        <w:rPr>
          <w:rFonts w:ascii="Traditional Arabic" w:hAnsi="Traditional Arabic" w:cs="Traditional Arabic" w:hint="cs"/>
          <w:sz w:val="30"/>
          <w:szCs w:val="30"/>
          <w:rtl/>
        </w:rPr>
        <w:t xml:space="preserve"> كما تم إطلاق </w:t>
      </w:r>
      <w:r w:rsidRPr="00FE7FBD">
        <w:rPr>
          <w:rFonts w:ascii="Traditional Arabic" w:hAnsi="Traditional Arabic" w:cs="Traditional Arabic"/>
          <w:sz w:val="30"/>
          <w:szCs w:val="30"/>
          <w:rtl/>
        </w:rPr>
        <w:t xml:space="preserve">برنامج تثقيف الأم والطفل، لدعم الأم في رعاية وتربية أطفالها ومساعدتها على </w:t>
      </w:r>
      <w:r w:rsidRPr="00FE7FBD">
        <w:rPr>
          <w:rFonts w:ascii="Traditional Arabic" w:hAnsi="Traditional Arabic" w:cs="Traditional Arabic" w:hint="cs"/>
          <w:sz w:val="30"/>
          <w:szCs w:val="30"/>
          <w:rtl/>
        </w:rPr>
        <w:t>إكسابهم</w:t>
      </w:r>
      <w:r w:rsidRPr="00FE7FBD">
        <w:rPr>
          <w:rFonts w:ascii="Traditional Arabic" w:hAnsi="Traditional Arabic" w:cs="Traditional Arabic"/>
          <w:sz w:val="30"/>
          <w:szCs w:val="30"/>
          <w:rtl/>
        </w:rPr>
        <w:t xml:space="preserve"> المهارات </w:t>
      </w:r>
      <w:r w:rsidRPr="00FE7FBD">
        <w:rPr>
          <w:rFonts w:ascii="Traditional Arabic" w:hAnsi="Traditional Arabic" w:cs="Traditional Arabic" w:hint="cs"/>
          <w:sz w:val="30"/>
          <w:szCs w:val="30"/>
          <w:rtl/>
        </w:rPr>
        <w:t>الأساسية</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ال</w:t>
      </w:r>
      <w:r w:rsidRPr="00FE7FBD">
        <w:rPr>
          <w:rFonts w:ascii="Traditional Arabic" w:hAnsi="Traditional Arabic" w:cs="Traditional Arabic"/>
          <w:sz w:val="30"/>
          <w:szCs w:val="30"/>
          <w:rtl/>
        </w:rPr>
        <w:t xml:space="preserve">عقلية، </w:t>
      </w:r>
      <w:r w:rsidRPr="00FE7FBD">
        <w:rPr>
          <w:rFonts w:ascii="Traditional Arabic" w:hAnsi="Traditional Arabic" w:cs="Traditional Arabic" w:hint="cs"/>
          <w:sz w:val="30"/>
          <w:szCs w:val="30"/>
          <w:rtl/>
        </w:rPr>
        <w:t>والبدنية،</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وال</w:t>
      </w:r>
      <w:r w:rsidRPr="00FE7FBD">
        <w:rPr>
          <w:rFonts w:ascii="Traditional Arabic" w:hAnsi="Traditional Arabic" w:cs="Traditional Arabic"/>
          <w:sz w:val="30"/>
          <w:szCs w:val="30"/>
          <w:rtl/>
        </w:rPr>
        <w:t>عاطفية</w:t>
      </w:r>
      <w:r w:rsidRPr="00FE7FBD">
        <w:rPr>
          <w:rFonts w:ascii="Traditional Arabic" w:hAnsi="Traditional Arabic" w:cs="Traditional Arabic" w:hint="cs"/>
          <w:sz w:val="30"/>
          <w:szCs w:val="30"/>
          <w:rtl/>
        </w:rPr>
        <w:t>،</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والاجتماعية</w:t>
      </w:r>
      <w:r w:rsidRPr="00FE7FBD">
        <w:rPr>
          <w:rFonts w:ascii="Traditional Arabic" w:hAnsi="Traditional Arabic" w:cs="Traditional Arabic"/>
          <w:sz w:val="30"/>
          <w:szCs w:val="30"/>
          <w:rtl/>
        </w:rPr>
        <w:t xml:space="preserve">) بما يتوافق مع خصائصهم بعمر الخمس سنوات، بالإضافة إلى برنامج تجويد البيئات في رياض الأطفال باستخدام مقياس </w:t>
      </w:r>
      <w:r w:rsidRPr="00FE7FBD">
        <w:rPr>
          <w:rFonts w:ascii="Traditional Arabic" w:hAnsi="Traditional Arabic" w:cs="Traditional Arabic"/>
          <w:sz w:val="30"/>
          <w:szCs w:val="30"/>
        </w:rPr>
        <w:t>ECERS</w:t>
      </w:r>
      <w:r w:rsidRPr="00FE7FBD">
        <w:rPr>
          <w:rFonts w:ascii="Traditional Arabic" w:hAnsi="Traditional Arabic" w:cs="Traditional Arabic"/>
          <w:sz w:val="30"/>
          <w:szCs w:val="30"/>
          <w:rtl/>
        </w:rPr>
        <w:t xml:space="preserve"> ، حيث تم تحقيق 95% من المؤشر المطلوب</w:t>
      </w:r>
      <w:r w:rsidRPr="00FE7FBD">
        <w:rPr>
          <w:rFonts w:ascii="Traditional Arabic" w:hAnsi="Traditional Arabic" w:cs="Traditional Arabic" w:hint="cs"/>
          <w:sz w:val="30"/>
          <w:szCs w:val="30"/>
          <w:rtl/>
        </w:rPr>
        <w:t>.</w:t>
      </w:r>
    </w:p>
    <w:p w:rsidR="00B838CA" w:rsidRPr="00F36F3B" w:rsidRDefault="00B838CA" w:rsidP="00B838CA">
      <w:pPr>
        <w:spacing w:line="400" w:lineRule="exact"/>
        <w:ind w:left="423"/>
        <w:contextualSpacing/>
        <w:rPr>
          <w:rFonts w:ascii="Traditional Arabic" w:hAnsi="Traditional Arabic" w:cs="Traditional Arabic"/>
          <w:sz w:val="20"/>
          <w:szCs w:val="20"/>
          <w:lang w:eastAsia="x-none"/>
        </w:rPr>
      </w:pPr>
    </w:p>
    <w:p w:rsidR="00B838CA" w:rsidRPr="00F36F3B" w:rsidRDefault="00B838CA" w:rsidP="00B838CA">
      <w:pPr>
        <w:numPr>
          <w:ilvl w:val="0"/>
          <w:numId w:val="7"/>
        </w:numPr>
        <w:spacing w:line="400" w:lineRule="exact"/>
        <w:ind w:left="423"/>
        <w:contextualSpacing/>
        <w:rPr>
          <w:rFonts w:ascii="Traditional Arabic" w:hAnsi="Traditional Arabic" w:cs="Traditional Arabic" w:hint="cs"/>
          <w:b/>
          <w:bCs/>
          <w:sz w:val="30"/>
          <w:szCs w:val="30"/>
          <w:rtl/>
        </w:rPr>
      </w:pPr>
      <w:r w:rsidRPr="00FE7FBD">
        <w:rPr>
          <w:rFonts w:ascii="Traditional Arabic" w:hAnsi="Traditional Arabic" w:cs="Traditional Arabic"/>
          <w:sz w:val="30"/>
          <w:szCs w:val="30"/>
          <w:rtl/>
          <w:lang w:val="x-none" w:eastAsia="x-none"/>
        </w:rPr>
        <w:t>صدر قرار مجلس الوزراء رقم</w:t>
      </w:r>
      <w:r w:rsidRPr="00FE7FBD">
        <w:rPr>
          <w:rFonts w:ascii="Traditional Arabic" w:hAnsi="Traditional Arabic" w:cs="Traditional Arabic" w:hint="cs"/>
          <w:sz w:val="30"/>
          <w:szCs w:val="30"/>
          <w:rtl/>
          <w:lang w:val="x-none" w:eastAsia="x-none"/>
        </w:rPr>
        <w:t xml:space="preserve"> </w:t>
      </w:r>
      <w:r w:rsidRPr="00FE7FBD">
        <w:rPr>
          <w:rFonts w:ascii="Traditional Arabic" w:hAnsi="Traditional Arabic" w:cs="Traditional Arabic"/>
          <w:sz w:val="30"/>
          <w:szCs w:val="30"/>
          <w:rtl/>
          <w:lang w:val="x-none" w:eastAsia="x-none"/>
        </w:rPr>
        <w:t xml:space="preserve">(534) وتاريخ 29/12/1436هـ </w:t>
      </w:r>
      <w:r w:rsidRPr="00FE7FBD">
        <w:rPr>
          <w:rFonts w:ascii="Traditional Arabic" w:hAnsi="Traditional Arabic" w:cs="Traditional Arabic" w:hint="cs"/>
          <w:sz w:val="30"/>
          <w:szCs w:val="30"/>
          <w:rtl/>
          <w:lang w:val="x-none" w:eastAsia="x-none"/>
        </w:rPr>
        <w:t xml:space="preserve">الموافق (12 أكتوبر 2015م) </w:t>
      </w:r>
      <w:r w:rsidRPr="00FE7FBD">
        <w:rPr>
          <w:rFonts w:ascii="Traditional Arabic" w:hAnsi="Traditional Arabic" w:cs="Traditional Arabic"/>
          <w:sz w:val="30"/>
          <w:szCs w:val="30"/>
          <w:rtl/>
          <w:lang w:val="x-none" w:eastAsia="x-none"/>
        </w:rPr>
        <w:t xml:space="preserve">بشمول </w:t>
      </w:r>
      <w:r w:rsidRPr="00FE7FBD">
        <w:rPr>
          <w:rFonts w:ascii="Traditional Arabic" w:hAnsi="Traditional Arabic" w:cs="Traditional Arabic"/>
          <w:sz w:val="30"/>
          <w:szCs w:val="30"/>
          <w:rtl/>
        </w:rPr>
        <w:t>الطلاب</w:t>
      </w:r>
      <w:r w:rsidRPr="00FE7FBD">
        <w:rPr>
          <w:rFonts w:ascii="Traditional Arabic" w:hAnsi="Traditional Arabic" w:cs="Traditional Arabic" w:hint="cs"/>
          <w:sz w:val="30"/>
          <w:szCs w:val="30"/>
          <w:rtl/>
          <w:lang w:val="x-none" w:eastAsia="x-none"/>
        </w:rPr>
        <w:t xml:space="preserve"> من</w:t>
      </w:r>
      <w:r w:rsidRPr="00FE7FBD">
        <w:rPr>
          <w:rFonts w:ascii="Traditional Arabic" w:hAnsi="Traditional Arabic" w:cs="Traditional Arabic"/>
          <w:sz w:val="30"/>
          <w:szCs w:val="30"/>
          <w:rtl/>
          <w:lang w:val="x-none" w:eastAsia="x-none"/>
        </w:rPr>
        <w:t xml:space="preserve"> ذوي</w:t>
      </w:r>
      <w:r w:rsidRPr="00FE7FBD">
        <w:rPr>
          <w:rFonts w:ascii="Traditional Arabic" w:hAnsi="Traditional Arabic" w:cs="Traditional Arabic" w:hint="cs"/>
          <w:sz w:val="30"/>
          <w:szCs w:val="30"/>
          <w:rtl/>
          <w:lang w:val="x-none" w:eastAsia="x-none"/>
        </w:rPr>
        <w:t xml:space="preserve"> الإعاقات</w:t>
      </w:r>
      <w:r w:rsidRPr="00FE7FBD">
        <w:rPr>
          <w:rFonts w:ascii="Traditional Arabic" w:hAnsi="Traditional Arabic" w:cs="Traditional Arabic"/>
          <w:sz w:val="30"/>
          <w:szCs w:val="30"/>
          <w:rtl/>
          <w:lang w:val="x-none" w:eastAsia="x-none"/>
        </w:rPr>
        <w:t xml:space="preserve"> الجسمية والصحية بالمكافآت </w:t>
      </w:r>
      <w:r w:rsidRPr="00FE7FBD">
        <w:rPr>
          <w:rFonts w:ascii="Traditional Arabic" w:hAnsi="Traditional Arabic" w:cs="Traditional Arabic" w:hint="cs"/>
          <w:sz w:val="30"/>
          <w:szCs w:val="30"/>
          <w:rtl/>
          <w:lang w:val="x-none" w:eastAsia="x-none"/>
        </w:rPr>
        <w:t>المقررة</w:t>
      </w:r>
      <w:r w:rsidRPr="00FE7FBD">
        <w:rPr>
          <w:rFonts w:ascii="Traditional Arabic" w:hAnsi="Traditional Arabic" w:cs="Traditional Arabic"/>
          <w:sz w:val="30"/>
          <w:szCs w:val="30"/>
          <w:rtl/>
          <w:lang w:val="x-none" w:eastAsia="x-none"/>
        </w:rPr>
        <w:t xml:space="preserve"> لطلاب التعليم الخاص، ومضاعفة مكافأة التربية الخاصة </w:t>
      </w:r>
      <w:r w:rsidRPr="00FE7FBD">
        <w:rPr>
          <w:rFonts w:ascii="Traditional Arabic" w:hAnsi="Traditional Arabic" w:cs="Traditional Arabic" w:hint="cs"/>
          <w:sz w:val="30"/>
          <w:szCs w:val="30"/>
          <w:rtl/>
          <w:lang w:val="x-none" w:eastAsia="x-none"/>
        </w:rPr>
        <w:t>لتشمل</w:t>
      </w:r>
      <w:r>
        <w:rPr>
          <w:rFonts w:ascii="Traditional Arabic" w:hAnsi="Traditional Arabic" w:cs="Traditional Arabic"/>
          <w:sz w:val="30"/>
          <w:szCs w:val="30"/>
          <w:rtl/>
          <w:lang w:val="x-none" w:eastAsia="x-none"/>
        </w:rPr>
        <w:t xml:space="preserve"> (14) حالة من ال</w:t>
      </w:r>
      <w:r>
        <w:rPr>
          <w:rFonts w:ascii="Traditional Arabic" w:hAnsi="Traditional Arabic" w:cs="Traditional Arabic" w:hint="cs"/>
          <w:sz w:val="30"/>
          <w:szCs w:val="30"/>
          <w:rtl/>
          <w:lang w:val="x-none" w:eastAsia="x-none"/>
        </w:rPr>
        <w:t>إ</w:t>
      </w:r>
      <w:r w:rsidRPr="00FE7FBD">
        <w:rPr>
          <w:rFonts w:ascii="Traditional Arabic" w:hAnsi="Traditional Arabic" w:cs="Traditional Arabic"/>
          <w:sz w:val="30"/>
          <w:szCs w:val="30"/>
          <w:rtl/>
          <w:lang w:val="x-none" w:eastAsia="x-none"/>
        </w:rPr>
        <w:t>عاقات الجسمية والصحية</w:t>
      </w:r>
      <w:r w:rsidRPr="00FE7FBD">
        <w:rPr>
          <w:rFonts w:ascii="Traditional Arabic" w:hAnsi="Traditional Arabic" w:cs="Traditional Arabic" w:hint="cs"/>
          <w:sz w:val="30"/>
          <w:szCs w:val="30"/>
          <w:rtl/>
          <w:lang w:val="x-none" w:eastAsia="x-none"/>
        </w:rPr>
        <w:t>.</w:t>
      </w:r>
    </w:p>
    <w:p w:rsidR="00B838CA" w:rsidRPr="00F36F3B" w:rsidRDefault="00B838CA" w:rsidP="00B838CA">
      <w:pPr>
        <w:numPr>
          <w:ilvl w:val="0"/>
          <w:numId w:val="7"/>
        </w:numPr>
        <w:spacing w:line="400" w:lineRule="exact"/>
        <w:ind w:left="423"/>
        <w:contextualSpacing/>
        <w:rPr>
          <w:rFonts w:ascii="Traditional Arabic" w:hAnsi="Traditional Arabic" w:cs="Traditional Arabic"/>
          <w:b/>
          <w:bCs/>
          <w:sz w:val="30"/>
          <w:szCs w:val="30"/>
          <w:rtl/>
        </w:rPr>
      </w:pPr>
      <w:r w:rsidRPr="00FE7FBD">
        <w:rPr>
          <w:rFonts w:ascii="Traditional Arabic" w:hAnsi="Traditional Arabic" w:cs="Traditional Arabic" w:hint="cs"/>
          <w:sz w:val="30"/>
          <w:szCs w:val="30"/>
          <w:rtl/>
          <w:lang w:val="x-none" w:eastAsia="x-none"/>
        </w:rPr>
        <w:t>تم إطلاق برنامج "يسير" وهو برنامج تعليمي لذوي الذكاء الحدي بدأ العمل به مع بداية العام الدراسي 1437هـ/1438هـ الموافق (2017م/2018م).</w:t>
      </w:r>
      <w:r w:rsidRPr="00FE7FBD">
        <w:rPr>
          <w:rFonts w:ascii="Traditional Arabic" w:hAnsi="Traditional Arabic" w:cs="Traditional Arabic"/>
          <w:sz w:val="30"/>
          <w:szCs w:val="30"/>
          <w:rtl/>
          <w:lang w:val="x-none" w:eastAsia="x-none"/>
        </w:rPr>
        <w:t xml:space="preserve"> </w:t>
      </w:r>
      <w:r w:rsidRPr="00FE7FBD">
        <w:rPr>
          <w:rFonts w:ascii="Traditional Arabic" w:hAnsi="Traditional Arabic" w:cs="Traditional Arabic" w:hint="cs"/>
          <w:sz w:val="30"/>
          <w:szCs w:val="30"/>
          <w:rtl/>
          <w:lang w:val="x-none" w:eastAsia="x-none"/>
        </w:rPr>
        <w:t xml:space="preserve">كما </w:t>
      </w:r>
      <w:r w:rsidRPr="00FE7FBD">
        <w:rPr>
          <w:rFonts w:ascii="Traditional Arabic" w:hAnsi="Traditional Arabic" w:cs="Traditional Arabic"/>
          <w:sz w:val="30"/>
          <w:szCs w:val="30"/>
          <w:rtl/>
          <w:lang w:val="x-none" w:eastAsia="x-none"/>
        </w:rPr>
        <w:t>قامت وزارة التعليم بطرح مبادرة تعنى بتقديم الخدمات التعليمية للطلاب المقيمين في مراكز الأورام والمستشفيات، وذلك بافتتاح (5) فصول دراسية</w:t>
      </w:r>
      <w:r w:rsidRPr="00FE7FBD">
        <w:rPr>
          <w:rFonts w:ascii="Traditional Arabic" w:hAnsi="Traditional Arabic" w:cs="Traditional Arabic" w:hint="cs"/>
          <w:sz w:val="30"/>
          <w:szCs w:val="30"/>
          <w:rtl/>
          <w:lang w:val="x-none" w:eastAsia="x-none"/>
        </w:rPr>
        <w:t xml:space="preserve"> و</w:t>
      </w:r>
      <w:r w:rsidRPr="00FE7FBD">
        <w:rPr>
          <w:rFonts w:ascii="Traditional Arabic" w:hAnsi="Traditional Arabic" w:cs="Traditional Arabic"/>
          <w:sz w:val="30"/>
          <w:szCs w:val="30"/>
          <w:rtl/>
          <w:lang w:val="x-none" w:eastAsia="x-none"/>
        </w:rPr>
        <w:t xml:space="preserve">برنامج التدخل المبكر </w:t>
      </w:r>
      <w:r w:rsidRPr="00FE7FBD">
        <w:rPr>
          <w:rFonts w:ascii="Traditional Arabic" w:hAnsi="Traditional Arabic" w:cs="Traditional Arabic" w:hint="cs"/>
          <w:sz w:val="30"/>
          <w:szCs w:val="30"/>
          <w:rtl/>
          <w:lang w:val="x-none" w:eastAsia="x-none"/>
        </w:rPr>
        <w:t>(20)</w:t>
      </w:r>
      <w:r w:rsidRPr="00FE7FBD">
        <w:rPr>
          <w:rFonts w:ascii="Traditional Arabic" w:hAnsi="Traditional Arabic" w:cs="Traditional Arabic"/>
          <w:sz w:val="30"/>
          <w:szCs w:val="30"/>
          <w:rtl/>
          <w:lang w:val="x-none" w:eastAsia="x-none"/>
        </w:rPr>
        <w:t xml:space="preserve"> روضة</w:t>
      </w:r>
      <w:r w:rsidRPr="00FE7FBD">
        <w:rPr>
          <w:rFonts w:ascii="Traditional Arabic" w:hAnsi="Traditional Arabic" w:cs="Traditional Arabic" w:hint="cs"/>
          <w:sz w:val="30"/>
          <w:szCs w:val="30"/>
          <w:rtl/>
          <w:lang w:val="x-none" w:eastAsia="x-none"/>
        </w:rPr>
        <w:t xml:space="preserve"> من رياض الأطفال الحكومية</w:t>
      </w:r>
      <w:r w:rsidRPr="00FE7FBD">
        <w:rPr>
          <w:rFonts w:ascii="Traditional Arabic" w:hAnsi="Traditional Arabic" w:cs="Traditional Arabic"/>
          <w:sz w:val="30"/>
          <w:szCs w:val="30"/>
          <w:rtl/>
          <w:lang w:val="x-none" w:eastAsia="x-none"/>
        </w:rPr>
        <w:t xml:space="preserve"> في (5) إدارات تعليمية.</w:t>
      </w:r>
    </w:p>
    <w:p w:rsidR="00B838CA" w:rsidRPr="000C0C6E" w:rsidRDefault="00B838CA" w:rsidP="00B838CA">
      <w:pPr>
        <w:numPr>
          <w:ilvl w:val="0"/>
          <w:numId w:val="7"/>
        </w:numPr>
        <w:spacing w:line="400" w:lineRule="exact"/>
        <w:ind w:left="423"/>
        <w:contextualSpacing/>
        <w:rPr>
          <w:rFonts w:ascii="Traditional Arabic" w:hAnsi="Traditional Arabic" w:cs="Traditional Arabic" w:hint="cs"/>
          <w:sz w:val="30"/>
          <w:szCs w:val="30"/>
          <w:rtl/>
        </w:rPr>
      </w:pPr>
      <w:r w:rsidRPr="00DD0A12">
        <w:rPr>
          <w:rFonts w:ascii="Traditional Arabic" w:hAnsi="Traditional Arabic" w:cs="Traditional Arabic" w:hint="cs"/>
          <w:sz w:val="30"/>
          <w:szCs w:val="30"/>
          <w:rtl/>
          <w:lang w:val="x-none" w:eastAsia="x-none"/>
        </w:rPr>
        <w:t>التقارير</w:t>
      </w:r>
      <w:r w:rsidRPr="000C0C6E">
        <w:rPr>
          <w:rFonts w:ascii="Traditional Arabic" w:hAnsi="Traditional Arabic" w:cs="Traditional Arabic" w:hint="cs"/>
          <w:sz w:val="30"/>
          <w:szCs w:val="30"/>
          <w:rtl/>
        </w:rPr>
        <w:t xml:space="preserve"> التي قدمتها المملكة إلى هيئات المعاهدات:</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sz w:val="30"/>
          <w:szCs w:val="30"/>
        </w:rPr>
      </w:pPr>
      <w:r w:rsidRPr="00FE7FBD">
        <w:rPr>
          <w:rFonts w:ascii="Traditional Arabic" w:hAnsi="Traditional Arabic" w:cs="Traditional Arabic"/>
          <w:sz w:val="30"/>
          <w:szCs w:val="30"/>
          <w:rtl/>
        </w:rPr>
        <w:t>تقرير المملكة الجامع لتقاريرها من (الرابع وحتى التاسع) المقدم وفقاً للمادة (9) من الاتفاقية الدولية للقضاء على جميع أشكال التمييز العنصري</w:t>
      </w:r>
      <w:r w:rsidRPr="00FE7FBD">
        <w:rPr>
          <w:rFonts w:ascii="Traditional Arabic" w:hAnsi="Traditional Arabic" w:cs="Traditional Arabic" w:hint="cs"/>
          <w:sz w:val="30"/>
          <w:szCs w:val="30"/>
          <w:rtl/>
        </w:rPr>
        <w:t>، وقد تمت مناقشته في الدورة (95) للجنة القضاء على التمييز العنصري التي عقدت خلال المدة من 23 أبريل إلى 11 مايو 2018م.</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sz w:val="30"/>
          <w:szCs w:val="30"/>
        </w:rPr>
      </w:pPr>
      <w:r w:rsidRPr="00FE7FBD">
        <w:rPr>
          <w:rFonts w:ascii="Traditional Arabic" w:hAnsi="Traditional Arabic" w:cs="Traditional Arabic"/>
          <w:sz w:val="30"/>
          <w:szCs w:val="30"/>
          <w:rtl/>
        </w:rPr>
        <w:t xml:space="preserve">تقرير المملكة </w:t>
      </w:r>
      <w:r w:rsidRPr="00FE7FBD">
        <w:rPr>
          <w:rFonts w:ascii="Traditional Arabic" w:hAnsi="Traditional Arabic" w:cs="Traditional Arabic" w:hint="cs"/>
          <w:sz w:val="30"/>
          <w:szCs w:val="30"/>
          <w:rtl/>
        </w:rPr>
        <w:t>الأول</w:t>
      </w:r>
      <w:r w:rsidRPr="00FE7FBD">
        <w:rPr>
          <w:rFonts w:ascii="Traditional Arabic" w:hAnsi="Traditional Arabic" w:cs="Traditional Arabic"/>
          <w:sz w:val="30"/>
          <w:szCs w:val="30"/>
          <w:rtl/>
        </w:rPr>
        <w:t xml:space="preserve"> المقدم وفقاً للمادة (8) من البروتوكول الاختياري لاتفاقية حقوق الطفل المتعلق باشتراك الأطفال في النزاعات المسلحة</w:t>
      </w:r>
      <w:r w:rsidRPr="00FE7FBD">
        <w:rPr>
          <w:rFonts w:ascii="Traditional Arabic" w:hAnsi="Traditional Arabic" w:cs="Traditional Arabic" w:hint="cs"/>
          <w:sz w:val="30"/>
          <w:szCs w:val="30"/>
          <w:rtl/>
        </w:rPr>
        <w:t>.</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hint="cs"/>
          <w:sz w:val="30"/>
          <w:szCs w:val="30"/>
        </w:rPr>
      </w:pPr>
      <w:r w:rsidRPr="00FE7FBD">
        <w:rPr>
          <w:rFonts w:ascii="Traditional Arabic" w:hAnsi="Traditional Arabic" w:cs="Traditional Arabic"/>
          <w:sz w:val="30"/>
          <w:szCs w:val="30"/>
          <w:rtl/>
        </w:rPr>
        <w:t xml:space="preserve">تقرير المملكة </w:t>
      </w:r>
      <w:r w:rsidRPr="00FE7FBD">
        <w:rPr>
          <w:rFonts w:ascii="Traditional Arabic" w:hAnsi="Traditional Arabic" w:cs="Traditional Arabic" w:hint="cs"/>
          <w:sz w:val="30"/>
          <w:szCs w:val="30"/>
          <w:rtl/>
        </w:rPr>
        <w:t>الأول</w:t>
      </w:r>
      <w:r w:rsidRPr="00FE7FBD">
        <w:rPr>
          <w:rFonts w:ascii="Traditional Arabic" w:hAnsi="Traditional Arabic" w:cs="Traditional Arabic"/>
          <w:sz w:val="30"/>
          <w:szCs w:val="30"/>
          <w:rtl/>
        </w:rPr>
        <w:t xml:space="preserve"> </w:t>
      </w:r>
      <w:r>
        <w:rPr>
          <w:rFonts w:ascii="Traditional Arabic" w:hAnsi="Traditional Arabic" w:cs="Traditional Arabic" w:hint="cs"/>
          <w:sz w:val="30"/>
          <w:szCs w:val="30"/>
          <w:rtl/>
        </w:rPr>
        <w:t>المقدم وفقاً للمادة (12)</w:t>
      </w:r>
      <w:r>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من </w:t>
      </w:r>
      <w:r w:rsidRPr="00FE7FBD">
        <w:rPr>
          <w:rFonts w:ascii="Traditional Arabic" w:hAnsi="Traditional Arabic" w:cs="Traditional Arabic"/>
          <w:sz w:val="30"/>
          <w:szCs w:val="30"/>
          <w:rtl/>
        </w:rPr>
        <w:t>البروتوكول الاختياري لاتفاقية حقوق الطفل المتعلق ببيع الأطفال وبغاء الأطفال واستغلال الأطفال في المواد الإباحية</w:t>
      </w:r>
      <w:r w:rsidRPr="00FE7FBD">
        <w:rPr>
          <w:rFonts w:ascii="Traditional Arabic" w:hAnsi="Traditional Arabic" w:cs="Traditional Arabic" w:hint="cs"/>
          <w:sz w:val="30"/>
          <w:szCs w:val="30"/>
          <w:rtl/>
        </w:rPr>
        <w:t>.</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sz w:val="30"/>
          <w:szCs w:val="30"/>
          <w:rtl/>
        </w:rPr>
      </w:pPr>
      <w:r w:rsidRPr="00FE7FBD">
        <w:rPr>
          <w:rFonts w:ascii="Traditional Arabic" w:hAnsi="Traditional Arabic" w:cs="Traditional Arabic"/>
          <w:sz w:val="30"/>
          <w:szCs w:val="30"/>
          <w:rtl/>
        </w:rPr>
        <w:t>تقرير المملكة الجامع للتقريرين (الثالث والرابع) المقدم وفقًا للمادة (18) من اتفاقية القضاء على جميع أشكال التمييز ضد المرأة</w:t>
      </w:r>
      <w:r w:rsidRPr="00FE7FBD">
        <w:rPr>
          <w:rFonts w:ascii="Traditional Arabic" w:hAnsi="Traditional Arabic" w:cs="Traditional Arabic" w:hint="cs"/>
          <w:sz w:val="30"/>
          <w:szCs w:val="30"/>
          <w:rtl/>
        </w:rPr>
        <w:t>،</w:t>
      </w:r>
      <w:r w:rsidRPr="00FE7FBD">
        <w:rPr>
          <w:rFonts w:ascii="Traditional Arabic" w:hAnsi="Traditional Arabic" w:cs="Traditional Arabic"/>
          <w:sz w:val="30"/>
          <w:szCs w:val="30"/>
          <w:rtl/>
        </w:rPr>
        <w:t xml:space="preserve"> </w:t>
      </w:r>
      <w:r w:rsidRPr="00FE7FBD">
        <w:rPr>
          <w:rFonts w:ascii="Traditional Arabic" w:hAnsi="Traditional Arabic" w:cs="Traditional Arabic" w:hint="cs"/>
          <w:sz w:val="30"/>
          <w:szCs w:val="30"/>
          <w:rtl/>
        </w:rPr>
        <w:t xml:space="preserve">وقد تمت </w:t>
      </w:r>
      <w:r w:rsidRPr="00FE7FBD">
        <w:rPr>
          <w:rFonts w:ascii="Traditional Arabic" w:hAnsi="Traditional Arabic" w:cs="Traditional Arabic"/>
          <w:sz w:val="30"/>
          <w:szCs w:val="30"/>
          <w:rtl/>
        </w:rPr>
        <w:t xml:space="preserve">مناقشته في </w:t>
      </w:r>
      <w:r w:rsidRPr="00FE7FBD">
        <w:rPr>
          <w:rFonts w:ascii="Traditional Arabic" w:hAnsi="Traditional Arabic" w:cs="Traditional Arabic" w:hint="cs"/>
          <w:sz w:val="30"/>
          <w:szCs w:val="30"/>
          <w:rtl/>
        </w:rPr>
        <w:t>الدورة</w:t>
      </w:r>
      <w:r w:rsidRPr="00FE7FBD">
        <w:rPr>
          <w:rFonts w:ascii="Traditional Arabic" w:hAnsi="Traditional Arabic" w:cs="Traditional Arabic"/>
          <w:sz w:val="30"/>
          <w:szCs w:val="30"/>
          <w:rtl/>
        </w:rPr>
        <w:t xml:space="preserve"> (</w:t>
      </w:r>
      <w:r>
        <w:rPr>
          <w:rFonts w:ascii="Traditional Arabic" w:hAnsi="Traditional Arabic" w:cs="Traditional Arabic" w:hint="cs"/>
          <w:sz w:val="30"/>
          <w:szCs w:val="30"/>
          <w:rtl/>
        </w:rPr>
        <w:t>69</w:t>
      </w:r>
      <w:r w:rsidRPr="00FE7FBD">
        <w:rPr>
          <w:rFonts w:ascii="Traditional Arabic" w:hAnsi="Traditional Arabic" w:cs="Traditional Arabic"/>
          <w:sz w:val="30"/>
          <w:szCs w:val="30"/>
          <w:rtl/>
        </w:rPr>
        <w:t xml:space="preserve">) التي </w:t>
      </w:r>
      <w:r w:rsidRPr="00FE7FBD">
        <w:rPr>
          <w:rFonts w:ascii="Traditional Arabic" w:hAnsi="Traditional Arabic" w:cs="Traditional Arabic" w:hint="cs"/>
          <w:sz w:val="30"/>
          <w:szCs w:val="30"/>
          <w:rtl/>
        </w:rPr>
        <w:t>عقدت</w:t>
      </w:r>
      <w:r w:rsidRPr="00FE7FBD">
        <w:rPr>
          <w:rFonts w:ascii="Traditional Arabic" w:hAnsi="Traditional Arabic" w:cs="Traditional Arabic"/>
          <w:sz w:val="30"/>
          <w:szCs w:val="30"/>
          <w:rtl/>
        </w:rPr>
        <w:t xml:space="preserve"> خلال المدة</w:t>
      </w:r>
      <w:r w:rsidRPr="00FE7FBD">
        <w:rPr>
          <w:rFonts w:ascii="Traditional Arabic" w:hAnsi="Traditional Arabic" w:cs="Traditional Arabic" w:hint="cs"/>
          <w:sz w:val="30"/>
          <w:szCs w:val="30"/>
          <w:rtl/>
        </w:rPr>
        <w:t xml:space="preserve"> من</w:t>
      </w:r>
      <w:r w:rsidRPr="00FE7FBD">
        <w:rPr>
          <w:rFonts w:ascii="Traditional Arabic" w:hAnsi="Traditional Arabic" w:cs="Traditional Arabic"/>
          <w:sz w:val="30"/>
          <w:szCs w:val="30"/>
          <w:rtl/>
        </w:rPr>
        <w:t xml:space="preserve"> 12 فبراير </w:t>
      </w:r>
      <w:r w:rsidRPr="00FE7FBD">
        <w:rPr>
          <w:rFonts w:ascii="Traditional Arabic" w:hAnsi="Traditional Arabic" w:cs="Traditional Arabic" w:hint="cs"/>
          <w:sz w:val="30"/>
          <w:szCs w:val="30"/>
          <w:rtl/>
        </w:rPr>
        <w:t>إلى</w:t>
      </w:r>
      <w:r w:rsidRPr="00FE7FBD">
        <w:rPr>
          <w:rFonts w:ascii="Traditional Arabic" w:hAnsi="Traditional Arabic" w:cs="Traditional Arabic"/>
          <w:sz w:val="30"/>
          <w:szCs w:val="30"/>
          <w:rtl/>
        </w:rPr>
        <w:t xml:space="preserve"> 3 مارس 2018م</w:t>
      </w:r>
      <w:r w:rsidRPr="00FE7FBD">
        <w:rPr>
          <w:rFonts w:ascii="Traditional Arabic" w:hAnsi="Traditional Arabic" w:cs="Traditional Arabic" w:hint="cs"/>
          <w:sz w:val="30"/>
          <w:szCs w:val="30"/>
          <w:rtl/>
        </w:rPr>
        <w:t>.</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sz w:val="30"/>
          <w:szCs w:val="30"/>
        </w:rPr>
      </w:pPr>
      <w:r w:rsidRPr="00FE7FBD">
        <w:rPr>
          <w:rFonts w:ascii="Traditional Arabic" w:hAnsi="Traditional Arabic" w:cs="Traditional Arabic"/>
          <w:sz w:val="30"/>
          <w:szCs w:val="30"/>
          <w:rtl/>
        </w:rPr>
        <w:lastRenderedPageBreak/>
        <w:t xml:space="preserve">تقرير المملكة الثاني المقدم وفقاً للمادة (19) من اتفاقية مناهضة التعذيب وغيره من ضروب المعاملة أو العقوبة القاسية أو اللاإنسانية أو المهينة، </w:t>
      </w:r>
      <w:r w:rsidRPr="00FE7FBD">
        <w:rPr>
          <w:rFonts w:ascii="Traditional Arabic" w:hAnsi="Traditional Arabic" w:cs="Traditional Arabic" w:hint="cs"/>
          <w:sz w:val="30"/>
          <w:szCs w:val="30"/>
          <w:rtl/>
        </w:rPr>
        <w:t xml:space="preserve">وقد </w:t>
      </w:r>
      <w:r w:rsidRPr="00FE7FBD">
        <w:rPr>
          <w:rFonts w:ascii="Traditional Arabic" w:hAnsi="Traditional Arabic" w:cs="Traditional Arabic"/>
          <w:sz w:val="30"/>
          <w:szCs w:val="30"/>
          <w:rtl/>
        </w:rPr>
        <w:t xml:space="preserve">تمت مناقشة </w:t>
      </w:r>
      <w:r w:rsidRPr="00FE7FBD">
        <w:rPr>
          <w:rFonts w:ascii="Traditional Arabic" w:hAnsi="Traditional Arabic" w:cs="Traditional Arabic" w:hint="cs"/>
          <w:sz w:val="30"/>
          <w:szCs w:val="30"/>
          <w:rtl/>
        </w:rPr>
        <w:t xml:space="preserve">في الدورة </w:t>
      </w:r>
      <w:r>
        <w:rPr>
          <w:rFonts w:ascii="Traditional Arabic" w:hAnsi="Traditional Arabic" w:cs="Traditional Arabic" w:hint="cs"/>
          <w:sz w:val="30"/>
          <w:szCs w:val="30"/>
          <w:rtl/>
        </w:rPr>
        <w:t>(57)</w:t>
      </w:r>
      <w:r w:rsidRPr="00FE7FBD">
        <w:rPr>
          <w:rFonts w:ascii="Traditional Arabic" w:hAnsi="Traditional Arabic" w:cs="Traditional Arabic" w:hint="cs"/>
          <w:sz w:val="30"/>
          <w:szCs w:val="30"/>
          <w:rtl/>
        </w:rPr>
        <w:t xml:space="preserve"> للجنة مناهضة التعذيب التي عقدت خلال المدة من 18 أبريل إلى 31 مايو 2016م.</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hint="cs"/>
          <w:sz w:val="30"/>
          <w:szCs w:val="30"/>
        </w:rPr>
      </w:pPr>
      <w:r w:rsidRPr="00FE7FBD">
        <w:rPr>
          <w:rFonts w:ascii="Traditional Arabic" w:hAnsi="Traditional Arabic" w:cs="Traditional Arabic"/>
          <w:sz w:val="30"/>
          <w:szCs w:val="30"/>
          <w:rtl/>
        </w:rPr>
        <w:t xml:space="preserve">تقرير المملكة </w:t>
      </w:r>
      <w:r w:rsidRPr="00FE7FBD">
        <w:rPr>
          <w:rFonts w:ascii="Traditional Arabic" w:hAnsi="Traditional Arabic" w:cs="Traditional Arabic" w:hint="cs"/>
          <w:sz w:val="30"/>
          <w:szCs w:val="30"/>
          <w:rtl/>
        </w:rPr>
        <w:t>الأول</w:t>
      </w:r>
      <w:r w:rsidRPr="00FE7FBD">
        <w:rPr>
          <w:rFonts w:ascii="Traditional Arabic" w:hAnsi="Traditional Arabic" w:cs="Traditional Arabic"/>
          <w:sz w:val="30"/>
          <w:szCs w:val="30"/>
          <w:rtl/>
        </w:rPr>
        <w:t xml:space="preserve"> المقدم وفقاً للمادة (35) من اتفاقية حقوق الأشخاص ذوي الإعاقة</w:t>
      </w:r>
      <w:r w:rsidRPr="00FE7FBD">
        <w:rPr>
          <w:rFonts w:ascii="Traditional Arabic" w:hAnsi="Traditional Arabic" w:cs="Traditional Arabic" w:hint="cs"/>
          <w:sz w:val="30"/>
          <w:szCs w:val="30"/>
          <w:rtl/>
        </w:rPr>
        <w:t>.</w:t>
      </w:r>
    </w:p>
    <w:p w:rsidR="00B838CA" w:rsidRPr="00FE7FBD" w:rsidRDefault="00B838CA" w:rsidP="00B838CA">
      <w:pPr>
        <w:numPr>
          <w:ilvl w:val="0"/>
          <w:numId w:val="3"/>
        </w:numPr>
        <w:tabs>
          <w:tab w:val="left" w:pos="990"/>
        </w:tabs>
        <w:spacing w:after="0" w:line="380" w:lineRule="exact"/>
        <w:ind w:left="990" w:hanging="297"/>
        <w:jc w:val="both"/>
        <w:rPr>
          <w:rFonts w:ascii="Traditional Arabic" w:hAnsi="Traditional Arabic" w:cs="Traditional Arabic" w:hint="cs"/>
          <w:sz w:val="30"/>
          <w:szCs w:val="30"/>
        </w:rPr>
      </w:pPr>
      <w:r w:rsidRPr="00FE7FBD">
        <w:rPr>
          <w:rFonts w:ascii="Traditional Arabic" w:hAnsi="Traditional Arabic" w:cs="Traditional Arabic"/>
          <w:sz w:val="30"/>
          <w:szCs w:val="30"/>
          <w:rtl/>
        </w:rPr>
        <w:t xml:space="preserve">تقرير المملكة الجامع لتقريريها (الثالث والرابع) المقدم وفقًا للمادة (44) من اتفاقية حقوق الطفل، </w:t>
      </w:r>
      <w:r w:rsidRPr="00FE7FBD">
        <w:rPr>
          <w:rFonts w:ascii="Traditional Arabic" w:hAnsi="Traditional Arabic" w:cs="Traditional Arabic" w:hint="cs"/>
          <w:sz w:val="30"/>
          <w:szCs w:val="30"/>
          <w:rtl/>
        </w:rPr>
        <w:t xml:space="preserve">وقد </w:t>
      </w:r>
      <w:r w:rsidRPr="00FE7FBD">
        <w:rPr>
          <w:rFonts w:ascii="Traditional Arabic" w:hAnsi="Traditional Arabic" w:cs="Traditional Arabic"/>
          <w:sz w:val="30"/>
          <w:szCs w:val="30"/>
          <w:rtl/>
        </w:rPr>
        <w:t>تمت مناقشته في</w:t>
      </w:r>
      <w:r>
        <w:rPr>
          <w:rFonts w:ascii="Traditional Arabic" w:hAnsi="Traditional Arabic" w:cs="Traditional Arabic" w:hint="cs"/>
          <w:sz w:val="30"/>
          <w:szCs w:val="30"/>
          <w:rtl/>
        </w:rPr>
        <w:t xml:space="preserve"> الدورة (73) للجنة حقوق الطفل التي عقدت خلال المدة</w:t>
      </w:r>
      <w:r>
        <w:rPr>
          <w:rFonts w:ascii="Traditional Arabic" w:hAnsi="Traditional Arabic" w:cs="Traditional Arabic"/>
          <w:sz w:val="30"/>
          <w:szCs w:val="30"/>
          <w:rtl/>
        </w:rPr>
        <w:t xml:space="preserve"> </w:t>
      </w:r>
      <w:r>
        <w:rPr>
          <w:rFonts w:ascii="Traditional Arabic" w:hAnsi="Traditional Arabic" w:cs="Traditional Arabic" w:hint="cs"/>
          <w:sz w:val="30"/>
          <w:szCs w:val="30"/>
          <w:rtl/>
        </w:rPr>
        <w:t>من 13 إلى 30 سبتمبر 2016م.</w:t>
      </w:r>
    </w:p>
    <w:p w:rsidR="00B838CA" w:rsidRPr="00B838CA" w:rsidRDefault="00B838CA" w:rsidP="00B838CA"/>
    <w:sectPr w:rsidR="00B838CA" w:rsidRPr="00B838CA" w:rsidSect="00B838CA">
      <w:headerReference w:type="default" r:id="rId7"/>
      <w:footerReference w:type="default" r:id="rId8"/>
      <w:pgSz w:w="11906" w:h="16838"/>
      <w:pgMar w:top="1701" w:right="851" w:bottom="1701" w:left="851" w:header="709" w:footer="56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7C3E">
      <w:pPr>
        <w:spacing w:after="0" w:line="240" w:lineRule="auto"/>
      </w:pPr>
      <w:r>
        <w:separator/>
      </w:r>
    </w:p>
  </w:endnote>
  <w:endnote w:type="continuationSeparator" w:id="0">
    <w:p w:rsidR="00000000" w:rsidRDefault="0065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CA" w:rsidRDefault="00B838CA">
    <w:pPr>
      <w:pStyle w:val="Footer"/>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657C3E">
      <w:rPr>
        <w:b/>
        <w:bCs/>
        <w:noProof/>
      </w:rPr>
      <w:t>5</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657C3E">
      <w:rPr>
        <w:b/>
        <w:bCs/>
        <w:noProof/>
      </w:rPr>
      <w:t>5</w:t>
    </w:r>
    <w:r>
      <w:rPr>
        <w:b/>
        <w:bCs/>
        <w:sz w:val="24"/>
        <w:szCs w:val="24"/>
      </w:rPr>
      <w:fldChar w:fldCharType="end"/>
    </w:r>
  </w:p>
  <w:p w:rsidR="00B838CA" w:rsidRDefault="00B8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7C3E">
      <w:pPr>
        <w:spacing w:after="0" w:line="240" w:lineRule="auto"/>
      </w:pPr>
      <w:r>
        <w:separator/>
      </w:r>
    </w:p>
  </w:footnote>
  <w:footnote w:type="continuationSeparator" w:id="0">
    <w:p w:rsidR="00000000" w:rsidRDefault="0065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CA" w:rsidRDefault="00B838CA" w:rsidP="00B838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FF8"/>
    <w:multiLevelType w:val="hybridMultilevel"/>
    <w:tmpl w:val="358EF390"/>
    <w:lvl w:ilvl="0" w:tplc="3336049E">
      <w:numFmt w:val="bullet"/>
      <w:lvlText w:val="-"/>
      <w:lvlJc w:val="left"/>
      <w:pPr>
        <w:ind w:left="720" w:hanging="360"/>
      </w:pPr>
      <w:rPr>
        <w:rFonts w:ascii="Traditional Arabic" w:eastAsia="Times New Roman" w:hAnsi="Traditional Arabic" w:cs="Traditional Arabic" w:hint="default"/>
        <w:color w:val="auto"/>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623D8"/>
    <w:multiLevelType w:val="hybridMultilevel"/>
    <w:tmpl w:val="203CFA22"/>
    <w:lvl w:ilvl="0" w:tplc="04090005">
      <w:start w:val="1"/>
      <w:numFmt w:val="bullet"/>
      <w:lvlText w:val=""/>
      <w:lvlJc w:val="left"/>
      <w:pPr>
        <w:ind w:left="720" w:hanging="720"/>
      </w:pPr>
      <w:rPr>
        <w:rFonts w:ascii="Wingdings" w:hAnsi="Wingdings" w:hint="default"/>
        <w:b/>
        <w:bCs/>
        <w:color w:val="auto"/>
        <w:sz w:val="30"/>
        <w:szCs w:val="30"/>
        <w:lang w:val="x-none"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90589"/>
    <w:multiLevelType w:val="hybridMultilevel"/>
    <w:tmpl w:val="627CB1FA"/>
    <w:lvl w:ilvl="0" w:tplc="3336049E">
      <w:numFmt w:val="bullet"/>
      <w:lvlText w:val="-"/>
      <w:lvlJc w:val="left"/>
      <w:pPr>
        <w:ind w:left="720" w:hanging="360"/>
      </w:pPr>
      <w:rPr>
        <w:rFonts w:ascii="Traditional Arabic" w:eastAsia="Times New Roman" w:hAnsi="Traditional Arabic" w:cs="Traditional Arabic" w:hint="default"/>
        <w:color w:val="auto"/>
      </w:rPr>
    </w:lvl>
    <w:lvl w:ilvl="1" w:tplc="3336049E">
      <w:numFmt w:val="bullet"/>
      <w:lvlText w:val="-"/>
      <w:lvlJc w:val="left"/>
      <w:pPr>
        <w:ind w:left="1440" w:hanging="360"/>
      </w:pPr>
      <w:rPr>
        <w:rFonts w:ascii="Traditional Arabic" w:eastAsia="Times New Roman" w:hAnsi="Traditional Arabic" w:cs="Traditional Arabic"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81123"/>
    <w:multiLevelType w:val="hybridMultilevel"/>
    <w:tmpl w:val="56067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7426D"/>
    <w:multiLevelType w:val="hybridMultilevel"/>
    <w:tmpl w:val="BEB228A2"/>
    <w:lvl w:ilvl="0" w:tplc="1EB43D8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E3DCF"/>
    <w:multiLevelType w:val="hybridMultilevel"/>
    <w:tmpl w:val="64545F58"/>
    <w:lvl w:ilvl="0" w:tplc="F7CAA97C">
      <w:start w:val="1"/>
      <w:numFmt w:val="arabicAbjad"/>
      <w:lvlText w:val="%1."/>
      <w:lvlJc w:val="left"/>
      <w:pPr>
        <w:ind w:left="1501" w:hanging="360"/>
      </w:pPr>
      <w:rPr>
        <w:rFonts w:hint="default"/>
      </w:rPr>
    </w:lvl>
    <w:lvl w:ilvl="1" w:tplc="7AC42872">
      <w:start w:val="1"/>
      <w:numFmt w:val="arabicAbjad"/>
      <w:lvlText w:val="%2-"/>
      <w:lvlJc w:val="left"/>
      <w:pPr>
        <w:ind w:left="1440" w:hanging="360"/>
      </w:pPr>
      <w:rPr>
        <w:rFonts w:hint="default"/>
        <w:b w:val="0"/>
        <w:bCs w:val="0"/>
      </w:rPr>
    </w:lvl>
    <w:lvl w:ilvl="2" w:tplc="F7CAA97C">
      <w:start w:val="1"/>
      <w:numFmt w:val="arabicAbjad"/>
      <w:lvlText w:val="%3."/>
      <w:lvlJc w:val="left"/>
      <w:pPr>
        <w:ind w:left="2340" w:hanging="360"/>
      </w:pPr>
      <w:rPr>
        <w:rFonts w:hint="default"/>
        <w:b w:val="0"/>
        <w:bCs/>
      </w:rPr>
    </w:lvl>
    <w:lvl w:ilvl="3" w:tplc="0409000F">
      <w:start w:val="1"/>
      <w:numFmt w:val="decimal"/>
      <w:lvlText w:val="%4."/>
      <w:lvlJc w:val="left"/>
      <w:pPr>
        <w:ind w:left="2880" w:hanging="360"/>
      </w:pPr>
    </w:lvl>
    <w:lvl w:ilvl="4" w:tplc="F7CAA97C">
      <w:start w:val="1"/>
      <w:numFmt w:val="arabicAbjad"/>
      <w:lvlText w:val="%5."/>
      <w:lvlJc w:val="left"/>
      <w:pPr>
        <w:ind w:left="3600" w:hanging="360"/>
      </w:pPr>
      <w:rPr>
        <w:rFonts w:hint="default"/>
      </w:rPr>
    </w:lvl>
    <w:lvl w:ilvl="5" w:tplc="18D86B02">
      <w:start w:val="1"/>
      <w:numFmt w:val="decimal"/>
      <w:lvlText w:val="%6."/>
      <w:lvlJc w:val="right"/>
      <w:pPr>
        <w:ind w:left="4320" w:hanging="180"/>
      </w:pPr>
      <w:rPr>
        <w:rFonts w:hint="default"/>
        <w:strike w:val="0"/>
      </w:rPr>
    </w:lvl>
    <w:lvl w:ilvl="6" w:tplc="C2967880">
      <w:start w:val="6"/>
      <w:numFmt w:val="arabicAlpha"/>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96FF9"/>
    <w:multiLevelType w:val="hybridMultilevel"/>
    <w:tmpl w:val="C930E8E0"/>
    <w:lvl w:ilvl="0" w:tplc="04090005">
      <w:start w:val="1"/>
      <w:numFmt w:val="bullet"/>
      <w:lvlText w:val=""/>
      <w:lvlJc w:val="left"/>
      <w:pPr>
        <w:ind w:left="720" w:hanging="360"/>
      </w:pPr>
      <w:rPr>
        <w:rFonts w:ascii="Wingdings" w:hAnsi="Wingdings" w:hint="default"/>
        <w:color w:val="auto"/>
      </w:rPr>
    </w:lvl>
    <w:lvl w:ilvl="1" w:tplc="3336049E">
      <w:numFmt w:val="bullet"/>
      <w:lvlText w:val="-"/>
      <w:lvlJc w:val="left"/>
      <w:pPr>
        <w:ind w:left="1440" w:hanging="360"/>
      </w:pPr>
      <w:rPr>
        <w:rFonts w:ascii="Traditional Arabic" w:eastAsia="Times New Roman" w:hAnsi="Traditional Arabic" w:cs="Traditional Arabic"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8CA"/>
    <w:rsid w:val="00547571"/>
    <w:rsid w:val="00657C3E"/>
    <w:rsid w:val="007E1087"/>
    <w:rsid w:val="00B83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C56654-9CEA-447F-894A-6AB36B1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CA"/>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8CA"/>
    <w:pPr>
      <w:tabs>
        <w:tab w:val="center" w:pos="4153"/>
        <w:tab w:val="right" w:pos="8306"/>
      </w:tabs>
      <w:spacing w:after="0" w:line="240" w:lineRule="auto"/>
    </w:pPr>
  </w:style>
  <w:style w:type="character" w:customStyle="1" w:styleId="HeaderChar">
    <w:name w:val="Header Char"/>
    <w:link w:val="Header"/>
    <w:uiPriority w:val="99"/>
    <w:rsid w:val="00B838CA"/>
    <w:rPr>
      <w:rFonts w:ascii="Calibri" w:eastAsia="Calibri" w:hAnsi="Calibri" w:cs="Arial"/>
    </w:rPr>
  </w:style>
  <w:style w:type="paragraph" w:styleId="Footer">
    <w:name w:val="footer"/>
    <w:basedOn w:val="Normal"/>
    <w:link w:val="FooterChar"/>
    <w:uiPriority w:val="99"/>
    <w:unhideWhenUsed/>
    <w:rsid w:val="00B838CA"/>
    <w:pPr>
      <w:tabs>
        <w:tab w:val="center" w:pos="4153"/>
        <w:tab w:val="right" w:pos="8306"/>
      </w:tabs>
      <w:spacing w:after="0" w:line="240" w:lineRule="auto"/>
    </w:pPr>
  </w:style>
  <w:style w:type="character" w:customStyle="1" w:styleId="FooterChar">
    <w:name w:val="Footer Char"/>
    <w:link w:val="Footer"/>
    <w:uiPriority w:val="99"/>
    <w:rsid w:val="00B838CA"/>
    <w:rPr>
      <w:rFonts w:ascii="Calibri" w:eastAsia="Calibri" w:hAnsi="Calibri" w:cs="Arial"/>
    </w:rPr>
  </w:style>
  <w:style w:type="character" w:customStyle="1" w:styleId="MediumList2-Accent4Char">
    <w:name w:val="Medium List 2 - Accent 4 Char"/>
    <w:link w:val="MediumList2-Accent4"/>
    <w:uiPriority w:val="34"/>
    <w:rsid w:val="00B838CA"/>
    <w:rPr>
      <w:sz w:val="22"/>
      <w:szCs w:val="22"/>
    </w:rPr>
  </w:style>
  <w:style w:type="paragraph" w:styleId="ListParagraph">
    <w:name w:val="List Paragraph"/>
    <w:basedOn w:val="Normal"/>
    <w:link w:val="ListParagraphChar"/>
    <w:uiPriority w:val="34"/>
    <w:qFormat/>
    <w:rsid w:val="00B838CA"/>
    <w:pPr>
      <w:spacing w:after="160" w:line="259" w:lineRule="auto"/>
      <w:ind w:left="720"/>
      <w:contextualSpacing/>
    </w:pPr>
    <w:rPr>
      <w:rFonts w:cs="Times New Roman"/>
      <w:lang w:val="x-none" w:eastAsia="x-none"/>
    </w:rPr>
  </w:style>
  <w:style w:type="character" w:customStyle="1" w:styleId="ListParagraphChar">
    <w:name w:val="List Paragraph Char"/>
    <w:link w:val="ListParagraph"/>
    <w:uiPriority w:val="34"/>
    <w:rsid w:val="00B838CA"/>
    <w:rPr>
      <w:rFonts w:ascii="Calibri" w:eastAsia="Calibri" w:hAnsi="Calibri" w:cs="Times New Roman"/>
      <w:lang w:val="x-none" w:eastAsia="x-none"/>
    </w:rPr>
  </w:style>
  <w:style w:type="table" w:styleId="MediumList2-Accent4">
    <w:name w:val="Medium List 2 Accent 4"/>
    <w:basedOn w:val="TableNormal"/>
    <w:link w:val="MediumList2-Accent4Char"/>
    <w:uiPriority w:val="34"/>
    <w:semiHidden/>
    <w:unhideWhenUsed/>
    <w:rsid w:val="00B838CA"/>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0856F-4BC5-400A-B199-D753A4C9CB7A}"/>
</file>

<file path=customXml/itemProps2.xml><?xml version="1.0" encoding="utf-8"?>
<ds:datastoreItem xmlns:ds="http://schemas.openxmlformats.org/officeDocument/2006/customXml" ds:itemID="{0DF9F934-DBFD-4514-B1D6-0380034A9A97}"/>
</file>

<file path=customXml/itemProps3.xml><?xml version="1.0" encoding="utf-8"?>
<ds:datastoreItem xmlns:ds="http://schemas.openxmlformats.org/officeDocument/2006/customXml" ds:itemID="{17926020-E844-46C2-BEFA-511B9F2C0F70}"/>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Abdullatif A. Alalshekh</dc:creator>
  <cp:keywords/>
  <dc:description/>
  <cp:lastModifiedBy>IHARA Sumiko</cp:lastModifiedBy>
  <cp:revision>2</cp:revision>
  <dcterms:created xsi:type="dcterms:W3CDTF">2018-08-17T09:30:00Z</dcterms:created>
  <dcterms:modified xsi:type="dcterms:W3CDTF">2018-08-17T09:30:00Z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1391200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