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5486FDC7" w:rsidR="00A02BFB" w:rsidRPr="00435E0F" w:rsidRDefault="005512BA" w:rsidP="005512BA">
      <w:pPr>
        <w:pStyle w:val="HChG"/>
      </w:pPr>
      <w:r>
        <w:tab/>
      </w:r>
      <w:r>
        <w:tab/>
      </w:r>
      <w:r w:rsidRPr="00435E0F">
        <w:t xml:space="preserve">Tables for UN </w:t>
      </w:r>
      <w:r w:rsidR="00A02BFB" w:rsidRPr="00435E0F">
        <w:t xml:space="preserve">Compilation on </w:t>
      </w:r>
      <w:r w:rsidR="007D77DC" w:rsidRPr="007D77DC">
        <w:t>Mexico</w:t>
      </w:r>
    </w:p>
    <w:p w14:paraId="1A765EE4" w14:textId="04C6B263" w:rsidR="00A02BFB" w:rsidRPr="00A02BFB" w:rsidRDefault="005512BA" w:rsidP="005512BA">
      <w:pPr>
        <w:pStyle w:val="HChG"/>
      </w:pPr>
      <w:r w:rsidRPr="00435E0F">
        <w:tab/>
      </w:r>
      <w:r w:rsidR="00A02BFB" w:rsidRPr="00A02BFB">
        <w:t>I.</w:t>
      </w:r>
      <w:r w:rsidR="00A02BFB" w:rsidRPr="00A02BFB">
        <w:tab/>
      </w:r>
      <w:r w:rsidR="00BE3296" w:rsidRPr="00BE3296">
        <w:t>Scope of international obligations</w:t>
      </w:r>
      <w:r w:rsidR="00BE3296" w:rsidRPr="00137411">
        <w:rPr>
          <w:rStyle w:val="EndnoteReference"/>
          <w:b w:val="0"/>
        </w:rPr>
        <w:endnoteReference w:id="2"/>
      </w:r>
    </w:p>
    <w:p w14:paraId="4A231922" w14:textId="05A50C1B" w:rsidR="00A02BFB" w:rsidRPr="00A02BFB" w:rsidRDefault="00A02BFB" w:rsidP="005512BA">
      <w:pPr>
        <w:pStyle w:val="H1G"/>
      </w:pPr>
      <w:r w:rsidRPr="00A02BFB">
        <w:tab/>
      </w:r>
      <w:r>
        <w:t>A</w:t>
      </w:r>
      <w:r w:rsidRPr="00A02BFB">
        <w:t>.</w:t>
      </w:r>
      <w:r w:rsidRPr="00A02BFB">
        <w:tab/>
      </w:r>
      <w:bookmarkStart w:id="0" w:name="Table_Int_HR_Treaties"/>
      <w:r w:rsidR="00137411" w:rsidRPr="00137411">
        <w:t>International human rights treaties</w:t>
      </w:r>
      <w:bookmarkEnd w:id="0"/>
      <w:r w:rsidR="00137411" w:rsidRPr="00137411">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21A87B1F" w14:textId="77777777" w:rsidR="00137411" w:rsidRPr="00137411" w:rsidRDefault="00137411" w:rsidP="00137411">
            <w:pPr>
              <w:spacing w:before="40" w:after="120"/>
              <w:ind w:right="113"/>
            </w:pPr>
            <w:r w:rsidRPr="00137411">
              <w:t>ICERD (1975)</w:t>
            </w:r>
          </w:p>
          <w:p w14:paraId="57882149" w14:textId="77777777" w:rsidR="00137411" w:rsidRPr="00137411" w:rsidRDefault="00137411" w:rsidP="00137411">
            <w:pPr>
              <w:spacing w:before="40" w:after="120"/>
              <w:ind w:right="113"/>
            </w:pPr>
            <w:r w:rsidRPr="00137411">
              <w:t>ICESCR (1981)</w:t>
            </w:r>
          </w:p>
          <w:p w14:paraId="1C71E33C" w14:textId="77777777" w:rsidR="00137411" w:rsidRPr="00137411" w:rsidRDefault="00137411" w:rsidP="00137411">
            <w:pPr>
              <w:spacing w:before="40" w:after="120"/>
              <w:ind w:right="113"/>
            </w:pPr>
            <w:r w:rsidRPr="00137411">
              <w:t>ICCPR (1981)</w:t>
            </w:r>
          </w:p>
          <w:p w14:paraId="582735FC" w14:textId="77777777" w:rsidR="00137411" w:rsidRPr="00137411" w:rsidRDefault="00137411" w:rsidP="00137411">
            <w:pPr>
              <w:spacing w:before="40" w:after="120"/>
              <w:ind w:right="113"/>
            </w:pPr>
            <w:r w:rsidRPr="00137411">
              <w:t>ICCPR-OP 2 (2007)</w:t>
            </w:r>
          </w:p>
          <w:p w14:paraId="734EDF6F" w14:textId="77777777" w:rsidR="00137411" w:rsidRPr="00137411" w:rsidRDefault="00137411" w:rsidP="00137411">
            <w:pPr>
              <w:spacing w:before="40" w:after="120"/>
              <w:ind w:right="113"/>
            </w:pPr>
            <w:r w:rsidRPr="00137411">
              <w:t>CEDAW (1981)</w:t>
            </w:r>
          </w:p>
          <w:p w14:paraId="33DE8BD4" w14:textId="77777777" w:rsidR="00137411" w:rsidRPr="00137411" w:rsidRDefault="00137411" w:rsidP="00137411">
            <w:pPr>
              <w:spacing w:before="40" w:after="120"/>
              <w:ind w:right="113"/>
            </w:pPr>
            <w:r w:rsidRPr="00137411">
              <w:t>CAT (1986)</w:t>
            </w:r>
          </w:p>
          <w:p w14:paraId="7BA70A12" w14:textId="77777777" w:rsidR="00137411" w:rsidRPr="00137411" w:rsidRDefault="00137411" w:rsidP="00137411">
            <w:pPr>
              <w:spacing w:before="40" w:after="120"/>
              <w:ind w:right="113"/>
            </w:pPr>
            <w:r w:rsidRPr="00137411">
              <w:t>OP-CAT (2005)</w:t>
            </w:r>
          </w:p>
          <w:p w14:paraId="523A4E5F" w14:textId="77777777" w:rsidR="00137411" w:rsidRPr="00137411" w:rsidRDefault="00137411" w:rsidP="00137411">
            <w:pPr>
              <w:spacing w:before="40" w:after="120"/>
              <w:ind w:right="113"/>
            </w:pPr>
            <w:r w:rsidRPr="00137411">
              <w:t>CRC (1990)</w:t>
            </w:r>
          </w:p>
          <w:p w14:paraId="21DD79D7" w14:textId="77777777" w:rsidR="00137411" w:rsidRPr="00137411" w:rsidRDefault="00137411" w:rsidP="00137411">
            <w:pPr>
              <w:spacing w:before="40" w:after="120"/>
              <w:ind w:right="113"/>
            </w:pPr>
            <w:r w:rsidRPr="00137411">
              <w:t>OP-CRC-AC (2002)</w:t>
            </w:r>
          </w:p>
          <w:p w14:paraId="4897F317" w14:textId="77777777" w:rsidR="00137411" w:rsidRPr="00137411" w:rsidRDefault="00137411" w:rsidP="00137411">
            <w:pPr>
              <w:spacing w:before="40" w:after="120"/>
              <w:ind w:right="113"/>
            </w:pPr>
            <w:r w:rsidRPr="00137411">
              <w:t>OP-CRC-SC (2002)</w:t>
            </w:r>
          </w:p>
          <w:p w14:paraId="085585DC" w14:textId="77777777" w:rsidR="00137411" w:rsidRPr="00137411" w:rsidRDefault="00137411" w:rsidP="00137411">
            <w:pPr>
              <w:spacing w:before="40" w:after="120"/>
              <w:ind w:right="113"/>
            </w:pPr>
            <w:r w:rsidRPr="00137411">
              <w:t>ICRMW (1999)</w:t>
            </w:r>
          </w:p>
          <w:p w14:paraId="53FD0DDB" w14:textId="77777777" w:rsidR="00137411" w:rsidRPr="00137411" w:rsidRDefault="00137411" w:rsidP="00137411">
            <w:pPr>
              <w:spacing w:before="40" w:after="120"/>
              <w:ind w:right="113"/>
            </w:pPr>
            <w:r w:rsidRPr="00137411">
              <w:t>CRPD (2007)</w:t>
            </w:r>
          </w:p>
          <w:p w14:paraId="0D0E0089" w14:textId="2E096898" w:rsidR="00521F07" w:rsidRPr="00A02BFB" w:rsidRDefault="00137411" w:rsidP="00137411">
            <w:pPr>
              <w:spacing w:before="40" w:after="120"/>
              <w:ind w:right="113"/>
            </w:pPr>
            <w:r w:rsidRPr="00137411">
              <w:t>ICPPED (2008)</w:t>
            </w:r>
          </w:p>
        </w:tc>
        <w:tc>
          <w:tcPr>
            <w:tcW w:w="2409" w:type="dxa"/>
            <w:shd w:val="clear" w:color="auto" w:fill="auto"/>
          </w:tcPr>
          <w:p w14:paraId="6D3751F2" w14:textId="1436F8E5" w:rsidR="00A02BFB" w:rsidRPr="00A02BFB" w:rsidRDefault="00613E62" w:rsidP="0028001D">
            <w:pPr>
              <w:spacing w:before="40" w:after="120"/>
              <w:ind w:right="113"/>
            </w:pPr>
            <w:r>
              <w:t>--</w:t>
            </w:r>
          </w:p>
        </w:tc>
        <w:tc>
          <w:tcPr>
            <w:tcW w:w="2410" w:type="dxa"/>
            <w:shd w:val="clear" w:color="auto" w:fill="auto"/>
          </w:tcPr>
          <w:p w14:paraId="7E4FAA5F" w14:textId="6693DE17" w:rsidR="00A02BFB" w:rsidRPr="00A02BFB" w:rsidRDefault="00613E62" w:rsidP="0028001D">
            <w:pPr>
              <w:spacing w:before="40" w:after="120"/>
              <w:ind w:right="113"/>
            </w:pPr>
            <w:r>
              <w:t>--</w:t>
            </w:r>
          </w:p>
        </w:tc>
      </w:tr>
      <w:tr w:rsidR="00A02BFB" w:rsidRPr="00A02BFB" w14:paraId="50D3FDE1" w14:textId="77777777" w:rsidTr="0028001D">
        <w:tc>
          <w:tcPr>
            <w:tcW w:w="2410" w:type="dxa"/>
            <w:tcBorders>
              <w:bottom w:val="single" w:sz="12" w:space="0" w:color="auto"/>
            </w:tcBorders>
            <w:shd w:val="clear" w:color="auto" w:fill="auto"/>
          </w:tcPr>
          <w:p w14:paraId="4ECD6937" w14:textId="517C439F" w:rsidR="00A02BFB" w:rsidRPr="00A02BFB" w:rsidRDefault="00137411" w:rsidP="0028001D">
            <w:pPr>
              <w:spacing w:before="40" w:after="120"/>
              <w:ind w:right="113"/>
            </w:pPr>
            <w:r w:rsidRPr="00137411">
              <w:rPr>
                <w:i/>
              </w:rPr>
              <w:t xml:space="preserve">Complaints procedures, inquiries and </w:t>
            </w:r>
            <w:r w:rsidRPr="00137411">
              <w:rPr>
                <w:i/>
              </w:rPr>
              <w:br/>
              <w:t>urgent action</w:t>
            </w:r>
            <w:r w:rsidRPr="00137411">
              <w:rPr>
                <w:rStyle w:val="EndnoteReference"/>
              </w:rPr>
              <w:endnoteReference w:id="4"/>
            </w:r>
          </w:p>
        </w:tc>
        <w:tc>
          <w:tcPr>
            <w:tcW w:w="2408" w:type="dxa"/>
            <w:tcBorders>
              <w:bottom w:val="single" w:sz="12" w:space="0" w:color="auto"/>
            </w:tcBorders>
            <w:shd w:val="clear" w:color="auto" w:fill="auto"/>
          </w:tcPr>
          <w:p w14:paraId="10E08449" w14:textId="77777777" w:rsidR="00137411" w:rsidRPr="00137411" w:rsidRDefault="00137411" w:rsidP="00137411">
            <w:pPr>
              <w:spacing w:before="40" w:after="120"/>
              <w:ind w:right="113"/>
            </w:pPr>
            <w:r w:rsidRPr="00137411">
              <w:t>ICERD, art. 14 (2002)</w:t>
            </w:r>
          </w:p>
          <w:p w14:paraId="103F9287" w14:textId="77777777" w:rsidR="00137411" w:rsidRPr="00137411" w:rsidRDefault="00137411" w:rsidP="00137411">
            <w:pPr>
              <w:spacing w:before="40" w:after="120"/>
              <w:ind w:right="113"/>
            </w:pPr>
            <w:r w:rsidRPr="00137411">
              <w:t>ICCPR-OP 1 (2002)</w:t>
            </w:r>
          </w:p>
          <w:p w14:paraId="71E50CBF" w14:textId="77777777" w:rsidR="00137411" w:rsidRPr="00137411" w:rsidRDefault="00137411" w:rsidP="00137411">
            <w:pPr>
              <w:spacing w:before="40" w:after="120"/>
              <w:ind w:right="113"/>
            </w:pPr>
            <w:r w:rsidRPr="00137411">
              <w:t>OP-CEDAW, art. 8 (2002)</w:t>
            </w:r>
          </w:p>
          <w:p w14:paraId="7B26F511" w14:textId="77777777" w:rsidR="00137411" w:rsidRPr="00137411" w:rsidRDefault="00137411" w:rsidP="00137411">
            <w:pPr>
              <w:spacing w:before="40" w:after="120"/>
              <w:ind w:right="113"/>
            </w:pPr>
            <w:r w:rsidRPr="00137411">
              <w:t>CAT, arts. 20 and 22 (1986 and 2002, respectively)</w:t>
            </w:r>
          </w:p>
          <w:p w14:paraId="20948CC8" w14:textId="77777777" w:rsidR="00137411" w:rsidRPr="00137411" w:rsidRDefault="00137411" w:rsidP="00137411">
            <w:pPr>
              <w:spacing w:before="40" w:after="120"/>
              <w:ind w:right="113"/>
            </w:pPr>
            <w:r w:rsidRPr="00137411">
              <w:t>ICRMW, art. 77 (2008)</w:t>
            </w:r>
          </w:p>
          <w:p w14:paraId="79F14986" w14:textId="7DE99504" w:rsidR="00A02BFB" w:rsidRPr="00A02BFB" w:rsidRDefault="00137411" w:rsidP="00137411">
            <w:pPr>
              <w:spacing w:before="40" w:after="120"/>
              <w:ind w:right="113"/>
            </w:pPr>
            <w:r w:rsidRPr="00137411">
              <w:t>OP-CRPD, art. 6 (2007)</w:t>
            </w:r>
          </w:p>
        </w:tc>
        <w:tc>
          <w:tcPr>
            <w:tcW w:w="2409" w:type="dxa"/>
            <w:tcBorders>
              <w:bottom w:val="single" w:sz="12" w:space="0" w:color="auto"/>
            </w:tcBorders>
            <w:shd w:val="clear" w:color="auto" w:fill="auto"/>
          </w:tcPr>
          <w:p w14:paraId="389E8D39" w14:textId="33179F16" w:rsidR="00A02BFB" w:rsidRPr="00A02BFB" w:rsidRDefault="00613E62" w:rsidP="0028001D">
            <w:pPr>
              <w:spacing w:before="40" w:after="120"/>
              <w:ind w:right="113"/>
            </w:pPr>
            <w:r>
              <w:t>--</w:t>
            </w:r>
          </w:p>
        </w:tc>
        <w:tc>
          <w:tcPr>
            <w:tcW w:w="2410" w:type="dxa"/>
            <w:tcBorders>
              <w:bottom w:val="single" w:sz="12" w:space="0" w:color="auto"/>
            </w:tcBorders>
            <w:shd w:val="clear" w:color="auto" w:fill="auto"/>
          </w:tcPr>
          <w:p w14:paraId="52E94103" w14:textId="77777777" w:rsidR="00137411" w:rsidRPr="00137411" w:rsidRDefault="00137411" w:rsidP="00137411">
            <w:pPr>
              <w:spacing w:before="40" w:after="120"/>
              <w:ind w:right="113"/>
            </w:pPr>
            <w:r w:rsidRPr="00137411">
              <w:t>OP-ICESCR</w:t>
            </w:r>
          </w:p>
          <w:p w14:paraId="596FED73" w14:textId="77777777" w:rsidR="00137411" w:rsidRPr="00137411" w:rsidRDefault="00137411" w:rsidP="00137411">
            <w:pPr>
              <w:spacing w:before="40" w:after="120"/>
              <w:ind w:right="113"/>
            </w:pPr>
            <w:r w:rsidRPr="00137411">
              <w:t>ICCPR, art. 41</w:t>
            </w:r>
          </w:p>
          <w:p w14:paraId="35F53B0E" w14:textId="77777777" w:rsidR="00137411" w:rsidRPr="00137411" w:rsidRDefault="00137411" w:rsidP="00137411">
            <w:pPr>
              <w:spacing w:before="40" w:after="120"/>
              <w:ind w:right="113"/>
            </w:pPr>
            <w:r w:rsidRPr="00137411">
              <w:t>CAT, art. 21</w:t>
            </w:r>
          </w:p>
          <w:p w14:paraId="1BE75F9B" w14:textId="77777777" w:rsidR="00137411" w:rsidRPr="00137411" w:rsidRDefault="00137411" w:rsidP="00137411">
            <w:pPr>
              <w:spacing w:before="40" w:after="120"/>
              <w:ind w:right="113"/>
            </w:pPr>
            <w:r w:rsidRPr="00137411">
              <w:t>OP-CRC-IC</w:t>
            </w:r>
          </w:p>
          <w:p w14:paraId="164B76C8" w14:textId="77777777" w:rsidR="00137411" w:rsidRPr="00137411" w:rsidRDefault="00137411" w:rsidP="00137411">
            <w:pPr>
              <w:spacing w:before="40" w:after="120"/>
              <w:ind w:right="113"/>
            </w:pPr>
            <w:r w:rsidRPr="00137411">
              <w:t>ICRMW, art. 76</w:t>
            </w:r>
          </w:p>
          <w:p w14:paraId="359C862B" w14:textId="68189658" w:rsidR="00A02BFB" w:rsidRPr="00A02BFB" w:rsidRDefault="00137411" w:rsidP="00137411">
            <w:pPr>
              <w:spacing w:before="40" w:after="120"/>
              <w:ind w:right="113"/>
            </w:pPr>
            <w:r w:rsidRPr="00137411">
              <w:t>ICPPED, arts. 31 and 32</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6A517E41" w14:textId="77777777" w:rsidTr="00C9264F">
        <w:tc>
          <w:tcPr>
            <w:tcW w:w="2409" w:type="dxa"/>
            <w:shd w:val="clear" w:color="auto" w:fill="auto"/>
          </w:tcPr>
          <w:p w14:paraId="189ABC4C" w14:textId="32849099" w:rsidR="00517888" w:rsidRPr="00A02BFB" w:rsidRDefault="00517888" w:rsidP="0028001D">
            <w:pPr>
              <w:spacing w:before="40" w:after="120"/>
              <w:ind w:right="113"/>
            </w:pPr>
            <w:r>
              <w:t>--</w:t>
            </w:r>
          </w:p>
        </w:tc>
        <w:tc>
          <w:tcPr>
            <w:tcW w:w="2409" w:type="dxa"/>
            <w:shd w:val="clear" w:color="auto" w:fill="auto"/>
          </w:tcPr>
          <w:p w14:paraId="03367958" w14:textId="08956CF2" w:rsidR="00517888" w:rsidRPr="0028001D" w:rsidRDefault="00D314C5" w:rsidP="0028001D">
            <w:pPr>
              <w:spacing w:before="40" w:after="120"/>
              <w:ind w:right="113"/>
              <w:rPr>
                <w:lang w:val="fr-CH"/>
              </w:rPr>
            </w:pPr>
            <w:r w:rsidRPr="00D314C5">
              <w:t>ICESCR (Interpretative declaration, art. 8, 1981)</w:t>
            </w:r>
          </w:p>
        </w:tc>
        <w:tc>
          <w:tcPr>
            <w:tcW w:w="2409" w:type="dxa"/>
            <w:shd w:val="clear" w:color="auto" w:fill="auto"/>
          </w:tcPr>
          <w:p w14:paraId="5BD9CE41" w14:textId="17F7CB3D" w:rsidR="00517888" w:rsidRDefault="00613E62" w:rsidP="0028001D">
            <w:pPr>
              <w:spacing w:before="40" w:after="120"/>
              <w:ind w:right="113"/>
            </w:pPr>
            <w:r>
              <w:t>--</w:t>
            </w:r>
          </w:p>
        </w:tc>
        <w:tc>
          <w:tcPr>
            <w:tcW w:w="2410" w:type="dxa"/>
            <w:shd w:val="clear" w:color="auto" w:fill="auto"/>
          </w:tcPr>
          <w:p w14:paraId="4DCA70AD" w14:textId="7F50F716" w:rsidR="00517888" w:rsidRPr="0028001D" w:rsidRDefault="00D314C5" w:rsidP="0028001D">
            <w:pPr>
              <w:spacing w:before="40" w:after="120"/>
              <w:ind w:right="113"/>
              <w:rPr>
                <w:lang w:val="es-ES"/>
              </w:rPr>
            </w:pPr>
            <w:r w:rsidRPr="00D314C5">
              <w:t>ICESCR (Interpretative declaration, art. 8)</w:t>
            </w:r>
          </w:p>
        </w:tc>
      </w:tr>
      <w:tr w:rsidR="00517888" w:rsidRPr="00A02BFB" w14:paraId="467FD006" w14:textId="77777777" w:rsidTr="00C9264F">
        <w:tc>
          <w:tcPr>
            <w:tcW w:w="2409" w:type="dxa"/>
            <w:shd w:val="clear" w:color="auto" w:fill="auto"/>
          </w:tcPr>
          <w:p w14:paraId="20F1FA3E" w14:textId="77777777" w:rsidR="00517888" w:rsidRPr="00A02BFB" w:rsidRDefault="00517888" w:rsidP="0028001D">
            <w:pPr>
              <w:spacing w:before="40" w:after="120"/>
              <w:ind w:right="113"/>
            </w:pPr>
          </w:p>
        </w:tc>
        <w:tc>
          <w:tcPr>
            <w:tcW w:w="2409" w:type="dxa"/>
            <w:shd w:val="clear" w:color="auto" w:fill="auto"/>
          </w:tcPr>
          <w:p w14:paraId="7E19EF3E" w14:textId="545EB2DB" w:rsidR="00517888" w:rsidRPr="0028001D" w:rsidRDefault="00D314C5" w:rsidP="0028001D">
            <w:pPr>
              <w:spacing w:before="40" w:after="120"/>
              <w:ind w:right="113"/>
              <w:rPr>
                <w:lang w:val="fr-CH"/>
              </w:rPr>
            </w:pPr>
            <w:r w:rsidRPr="00D314C5">
              <w:t>ICCPR (Interpretative declarations, arts. 9.5 and 18/Reservations, arts. 13 and 25.b, 1981/Partial withdrawal, art. 25.b, 2002)</w:t>
            </w:r>
          </w:p>
        </w:tc>
        <w:tc>
          <w:tcPr>
            <w:tcW w:w="2409" w:type="dxa"/>
            <w:shd w:val="clear" w:color="auto" w:fill="auto"/>
          </w:tcPr>
          <w:p w14:paraId="43FC0BBE" w14:textId="2ECBCDFC" w:rsidR="00517888" w:rsidRDefault="00D314C5" w:rsidP="0028001D">
            <w:pPr>
              <w:spacing w:before="40" w:after="120"/>
              <w:ind w:right="113"/>
            </w:pPr>
            <w:r w:rsidRPr="00D314C5">
              <w:t xml:space="preserve">ICCPR (Partial withdrawal of reservation, </w:t>
            </w:r>
            <w:r>
              <w:br/>
            </w:r>
            <w:r w:rsidRPr="00D314C5">
              <w:t>art. 13, 2014)</w:t>
            </w:r>
          </w:p>
        </w:tc>
        <w:tc>
          <w:tcPr>
            <w:tcW w:w="2410" w:type="dxa"/>
            <w:shd w:val="clear" w:color="auto" w:fill="auto"/>
          </w:tcPr>
          <w:p w14:paraId="375B595B" w14:textId="3FD7B02A" w:rsidR="00517888" w:rsidRPr="0028001D" w:rsidRDefault="00D314C5" w:rsidP="0028001D">
            <w:pPr>
              <w:spacing w:before="40" w:after="120"/>
              <w:ind w:right="113"/>
              <w:rPr>
                <w:lang w:val="es-ES"/>
              </w:rPr>
            </w:pPr>
            <w:r w:rsidRPr="00D314C5">
              <w:t>ICCPR (Interpretative declarations, arts. 9.5 and 18/Partial reservations, arts. 13 and 25.b)</w:t>
            </w:r>
          </w:p>
        </w:tc>
      </w:tr>
      <w:tr w:rsidR="00517888" w:rsidRPr="00A02BFB" w14:paraId="2E2584C5" w14:textId="77777777" w:rsidTr="00C9264F">
        <w:tc>
          <w:tcPr>
            <w:tcW w:w="2409" w:type="dxa"/>
            <w:shd w:val="clear" w:color="auto" w:fill="auto"/>
          </w:tcPr>
          <w:p w14:paraId="74975FD6" w14:textId="77777777" w:rsidR="00517888" w:rsidRPr="00A02BFB" w:rsidRDefault="00517888" w:rsidP="0028001D">
            <w:pPr>
              <w:spacing w:before="40" w:after="120"/>
              <w:ind w:right="113"/>
            </w:pPr>
          </w:p>
        </w:tc>
        <w:tc>
          <w:tcPr>
            <w:tcW w:w="2409" w:type="dxa"/>
            <w:shd w:val="clear" w:color="auto" w:fill="auto"/>
          </w:tcPr>
          <w:p w14:paraId="6E448954" w14:textId="49F624D5" w:rsidR="00517888" w:rsidRPr="0028001D" w:rsidRDefault="00613E62" w:rsidP="0028001D">
            <w:pPr>
              <w:spacing w:before="40" w:after="120"/>
              <w:ind w:right="113"/>
              <w:rPr>
                <w:lang w:val="fr-CH"/>
              </w:rPr>
            </w:pPr>
            <w:r w:rsidRPr="00613E62">
              <w:t>CEDAW (General declaration, 1980)</w:t>
            </w:r>
          </w:p>
        </w:tc>
        <w:tc>
          <w:tcPr>
            <w:tcW w:w="2409" w:type="dxa"/>
            <w:shd w:val="clear" w:color="auto" w:fill="auto"/>
          </w:tcPr>
          <w:p w14:paraId="56554DA1" w14:textId="71394C1E" w:rsidR="00517888" w:rsidRDefault="00613E62" w:rsidP="0028001D">
            <w:pPr>
              <w:spacing w:before="40" w:after="120"/>
              <w:ind w:right="113"/>
            </w:pPr>
            <w:r>
              <w:t>--</w:t>
            </w:r>
          </w:p>
        </w:tc>
        <w:tc>
          <w:tcPr>
            <w:tcW w:w="2410" w:type="dxa"/>
            <w:shd w:val="clear" w:color="auto" w:fill="auto"/>
          </w:tcPr>
          <w:p w14:paraId="21900BE8" w14:textId="03517BF0" w:rsidR="00517888" w:rsidRPr="0028001D" w:rsidRDefault="00613E62" w:rsidP="0028001D">
            <w:pPr>
              <w:spacing w:before="40" w:after="120"/>
              <w:ind w:right="113"/>
              <w:rPr>
                <w:lang w:val="es-ES"/>
              </w:rPr>
            </w:pPr>
            <w:r w:rsidRPr="00613E62">
              <w:t>CEDAW (General declaration)</w:t>
            </w:r>
          </w:p>
        </w:tc>
      </w:tr>
      <w:tr w:rsidR="00517888" w:rsidRPr="00A02BFB" w14:paraId="3BBCC617" w14:textId="77777777" w:rsidTr="00C9264F">
        <w:tc>
          <w:tcPr>
            <w:tcW w:w="2409" w:type="dxa"/>
            <w:shd w:val="clear" w:color="auto" w:fill="auto"/>
          </w:tcPr>
          <w:p w14:paraId="336F1978" w14:textId="77777777" w:rsidR="00517888" w:rsidRPr="00A02BFB" w:rsidRDefault="00517888" w:rsidP="0028001D">
            <w:pPr>
              <w:spacing w:before="40" w:after="120"/>
              <w:ind w:right="113"/>
            </w:pPr>
          </w:p>
        </w:tc>
        <w:tc>
          <w:tcPr>
            <w:tcW w:w="2409" w:type="dxa"/>
            <w:shd w:val="clear" w:color="auto" w:fill="auto"/>
          </w:tcPr>
          <w:p w14:paraId="4830D813" w14:textId="76DB09AC" w:rsidR="00517888" w:rsidRPr="00517888" w:rsidRDefault="00613E62" w:rsidP="0028001D">
            <w:pPr>
              <w:spacing w:before="40" w:after="120"/>
              <w:ind w:right="113"/>
            </w:pPr>
            <w:r w:rsidRPr="00613E62">
              <w:t>CAT (Declaration, art. 17, 2002)</w:t>
            </w:r>
          </w:p>
        </w:tc>
        <w:tc>
          <w:tcPr>
            <w:tcW w:w="2409" w:type="dxa"/>
            <w:shd w:val="clear" w:color="auto" w:fill="auto"/>
          </w:tcPr>
          <w:p w14:paraId="14DE35AF" w14:textId="3BD5CEC6" w:rsidR="00517888" w:rsidRDefault="00613E62" w:rsidP="0028001D">
            <w:pPr>
              <w:spacing w:before="40" w:after="120"/>
              <w:ind w:right="113"/>
            </w:pPr>
            <w:r>
              <w:t>--</w:t>
            </w:r>
          </w:p>
        </w:tc>
        <w:tc>
          <w:tcPr>
            <w:tcW w:w="2410" w:type="dxa"/>
            <w:shd w:val="clear" w:color="auto" w:fill="auto"/>
          </w:tcPr>
          <w:p w14:paraId="2BBE39D1" w14:textId="189404C4" w:rsidR="00517888" w:rsidRPr="00517888" w:rsidRDefault="00613E62" w:rsidP="0028001D">
            <w:pPr>
              <w:spacing w:before="40" w:after="120"/>
              <w:ind w:right="113"/>
            </w:pPr>
            <w:r w:rsidRPr="00613E62">
              <w:t>CAT (Declaration, art. 17)</w:t>
            </w:r>
          </w:p>
        </w:tc>
      </w:tr>
      <w:tr w:rsidR="00517888" w:rsidRPr="00A02BFB" w14:paraId="7552E853" w14:textId="77777777" w:rsidTr="00C9264F">
        <w:tc>
          <w:tcPr>
            <w:tcW w:w="2409" w:type="dxa"/>
            <w:shd w:val="clear" w:color="auto" w:fill="auto"/>
          </w:tcPr>
          <w:p w14:paraId="3465E774" w14:textId="77777777" w:rsidR="00517888" w:rsidRPr="00A02BFB" w:rsidRDefault="00517888" w:rsidP="0028001D">
            <w:pPr>
              <w:spacing w:before="40" w:after="120"/>
              <w:ind w:right="113"/>
            </w:pPr>
          </w:p>
        </w:tc>
        <w:tc>
          <w:tcPr>
            <w:tcW w:w="2409" w:type="dxa"/>
            <w:shd w:val="clear" w:color="auto" w:fill="auto"/>
          </w:tcPr>
          <w:p w14:paraId="446D27A7" w14:textId="77FF05EE" w:rsidR="00517888" w:rsidRPr="00517888" w:rsidRDefault="00613E62" w:rsidP="0028001D">
            <w:pPr>
              <w:spacing w:before="40" w:after="120"/>
              <w:ind w:right="113"/>
            </w:pPr>
            <w:r w:rsidRPr="00613E62">
              <w:t>OP-CRC-AC (Declaration, art. 3.2, age of recruitment at 18 years of age/Interpretative declaration, 2002)</w:t>
            </w:r>
          </w:p>
        </w:tc>
        <w:tc>
          <w:tcPr>
            <w:tcW w:w="2409" w:type="dxa"/>
            <w:shd w:val="clear" w:color="auto" w:fill="auto"/>
          </w:tcPr>
          <w:p w14:paraId="2A971BB1" w14:textId="6BD2A2FD" w:rsidR="00517888" w:rsidRDefault="00613E62" w:rsidP="0028001D">
            <w:pPr>
              <w:spacing w:before="40" w:after="120"/>
              <w:ind w:right="113"/>
            </w:pPr>
            <w:r w:rsidRPr="00613E62">
              <w:t>OP-CRC-AC (Withdrawal of interpretative declaration, 2013)</w:t>
            </w:r>
          </w:p>
        </w:tc>
        <w:tc>
          <w:tcPr>
            <w:tcW w:w="2410" w:type="dxa"/>
            <w:shd w:val="clear" w:color="auto" w:fill="auto"/>
          </w:tcPr>
          <w:p w14:paraId="020E2FF8" w14:textId="4282526E" w:rsidR="00517888" w:rsidRPr="00517888" w:rsidRDefault="00613E62" w:rsidP="0028001D">
            <w:pPr>
              <w:spacing w:before="40" w:after="120"/>
              <w:ind w:right="113"/>
            </w:pPr>
            <w:r w:rsidRPr="00613E62">
              <w:t>OP-CRC-AC (Declaration, art. 3.2, age of recruitment at 18 years of age)</w:t>
            </w:r>
          </w:p>
        </w:tc>
      </w:tr>
      <w:tr w:rsidR="00517888" w:rsidRPr="00A02BFB" w14:paraId="41B79FF8" w14:textId="77777777" w:rsidTr="00613E62">
        <w:tc>
          <w:tcPr>
            <w:tcW w:w="2409" w:type="dxa"/>
            <w:shd w:val="clear" w:color="auto" w:fill="auto"/>
          </w:tcPr>
          <w:p w14:paraId="0BA7EDA9" w14:textId="77777777" w:rsidR="00517888" w:rsidRPr="00A02BFB" w:rsidRDefault="00517888" w:rsidP="0028001D">
            <w:pPr>
              <w:spacing w:before="40" w:after="120"/>
              <w:ind w:right="113"/>
            </w:pPr>
          </w:p>
        </w:tc>
        <w:tc>
          <w:tcPr>
            <w:tcW w:w="2409" w:type="dxa"/>
            <w:shd w:val="clear" w:color="auto" w:fill="auto"/>
          </w:tcPr>
          <w:p w14:paraId="44553081" w14:textId="231AEA0C" w:rsidR="00517888" w:rsidRPr="00517888" w:rsidRDefault="00613E62" w:rsidP="0028001D">
            <w:pPr>
              <w:spacing w:before="40" w:after="120"/>
              <w:ind w:right="113"/>
            </w:pPr>
            <w:r w:rsidRPr="00613E62">
              <w:t>ICRMW (Interpretative declaration/Reservation, art. 22.4, 1999)</w:t>
            </w:r>
          </w:p>
        </w:tc>
        <w:tc>
          <w:tcPr>
            <w:tcW w:w="2409" w:type="dxa"/>
            <w:shd w:val="clear" w:color="auto" w:fill="auto"/>
          </w:tcPr>
          <w:p w14:paraId="1332A2FA" w14:textId="750FC367" w:rsidR="00517888" w:rsidRDefault="00613E62" w:rsidP="0028001D">
            <w:pPr>
              <w:spacing w:before="40" w:after="120"/>
              <w:ind w:right="113"/>
            </w:pPr>
            <w:r w:rsidRPr="00613E62">
              <w:t>ICRMW (Withdrawal of reservation, art. 22.4, 2014)</w:t>
            </w:r>
          </w:p>
        </w:tc>
        <w:tc>
          <w:tcPr>
            <w:tcW w:w="2410" w:type="dxa"/>
            <w:shd w:val="clear" w:color="auto" w:fill="auto"/>
          </w:tcPr>
          <w:p w14:paraId="18A309B2" w14:textId="717942AF" w:rsidR="00517888" w:rsidRPr="00517888" w:rsidRDefault="00613E62" w:rsidP="0028001D">
            <w:pPr>
              <w:spacing w:before="40" w:after="120"/>
              <w:ind w:right="113"/>
            </w:pPr>
            <w:r w:rsidRPr="00613E62">
              <w:t>ICRMW (Interpretative declaration)</w:t>
            </w:r>
          </w:p>
        </w:tc>
      </w:tr>
      <w:tr w:rsidR="00613E62" w:rsidRPr="00A02BFB" w14:paraId="15788D9D" w14:textId="77777777" w:rsidTr="006549F8">
        <w:tc>
          <w:tcPr>
            <w:tcW w:w="2409" w:type="dxa"/>
            <w:tcBorders>
              <w:bottom w:val="single" w:sz="12" w:space="0" w:color="auto"/>
            </w:tcBorders>
            <w:shd w:val="clear" w:color="auto" w:fill="auto"/>
          </w:tcPr>
          <w:p w14:paraId="7C07DB74" w14:textId="77777777" w:rsidR="00613E62" w:rsidRPr="00A02BFB" w:rsidRDefault="00613E62" w:rsidP="0028001D">
            <w:pPr>
              <w:spacing w:before="40" w:after="120"/>
              <w:ind w:right="113"/>
            </w:pPr>
          </w:p>
        </w:tc>
        <w:tc>
          <w:tcPr>
            <w:tcW w:w="2409" w:type="dxa"/>
            <w:tcBorders>
              <w:bottom w:val="single" w:sz="12" w:space="0" w:color="auto"/>
            </w:tcBorders>
            <w:shd w:val="clear" w:color="auto" w:fill="auto"/>
          </w:tcPr>
          <w:p w14:paraId="547AEBF2" w14:textId="614A117D" w:rsidR="00613E62" w:rsidRPr="00613E62" w:rsidRDefault="00613E62" w:rsidP="0028001D">
            <w:pPr>
              <w:spacing w:before="40" w:after="120"/>
              <w:ind w:right="113"/>
            </w:pPr>
            <w:r w:rsidRPr="00613E62">
              <w:t>CRPD (Interpretative declaration, art. 12.2, 2007/Withdrawal of interpretative declaration, art. 12.2, 2012)</w:t>
            </w:r>
          </w:p>
        </w:tc>
        <w:tc>
          <w:tcPr>
            <w:tcW w:w="2409" w:type="dxa"/>
            <w:tcBorders>
              <w:bottom w:val="single" w:sz="12" w:space="0" w:color="auto"/>
            </w:tcBorders>
            <w:shd w:val="clear" w:color="auto" w:fill="auto"/>
          </w:tcPr>
          <w:p w14:paraId="0ABA9808" w14:textId="2DEE232A" w:rsidR="00613E62" w:rsidRPr="00613E62" w:rsidRDefault="00613E62" w:rsidP="0028001D">
            <w:pPr>
              <w:spacing w:before="40" w:after="120"/>
              <w:ind w:right="113"/>
            </w:pPr>
            <w:r>
              <w:t>--</w:t>
            </w:r>
          </w:p>
        </w:tc>
        <w:tc>
          <w:tcPr>
            <w:tcW w:w="2410" w:type="dxa"/>
            <w:tcBorders>
              <w:bottom w:val="single" w:sz="12" w:space="0" w:color="auto"/>
            </w:tcBorders>
            <w:shd w:val="clear" w:color="auto" w:fill="auto"/>
          </w:tcPr>
          <w:p w14:paraId="33671AB6" w14:textId="0DDA89CD" w:rsidR="00613E62" w:rsidRPr="00613E62" w:rsidRDefault="00613E62" w:rsidP="0028001D">
            <w:pPr>
              <w:spacing w:before="40" w:after="120"/>
              <w:ind w:right="113"/>
            </w:pPr>
            <w:r>
              <w:t>--</w:t>
            </w:r>
          </w:p>
        </w:tc>
      </w:tr>
    </w:tbl>
    <w:p w14:paraId="44E181A7" w14:textId="6BD54912"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28001D">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17686DAF" w:rsidR="00A02BFB" w:rsidRPr="0028001D" w:rsidRDefault="00B955C2" w:rsidP="0028001D">
            <w:pPr>
              <w:spacing w:before="40" w:after="120"/>
              <w:ind w:right="113"/>
              <w:rPr>
                <w:highlight w:val="yellow"/>
              </w:rPr>
            </w:pPr>
            <w:r w:rsidRPr="00B955C2">
              <w:t>Convention on the Prevention and Punishment of the Crime of Genocide</w:t>
            </w:r>
          </w:p>
        </w:tc>
        <w:tc>
          <w:tcPr>
            <w:tcW w:w="2409" w:type="dxa"/>
            <w:shd w:val="clear" w:color="auto" w:fill="auto"/>
          </w:tcPr>
          <w:p w14:paraId="05F21040" w14:textId="61F31DC2" w:rsidR="00A02BFB" w:rsidRPr="00A02BFB" w:rsidRDefault="000705E8" w:rsidP="0028001D">
            <w:pPr>
              <w:spacing w:before="40" w:after="120"/>
              <w:ind w:right="113"/>
            </w:pPr>
            <w:r>
              <w:t>--</w:t>
            </w:r>
          </w:p>
        </w:tc>
        <w:tc>
          <w:tcPr>
            <w:tcW w:w="2410" w:type="dxa"/>
            <w:shd w:val="clear" w:color="auto" w:fill="auto"/>
          </w:tcPr>
          <w:p w14:paraId="1861B1E3" w14:textId="77777777" w:rsidR="00B955C2" w:rsidRPr="00B955C2" w:rsidRDefault="00B955C2" w:rsidP="00B955C2">
            <w:pPr>
              <w:spacing w:before="40" w:after="120"/>
              <w:ind w:right="113"/>
            </w:pPr>
            <w:r w:rsidRPr="00B955C2">
              <w:t>1961 Convention on the</w:t>
            </w:r>
          </w:p>
          <w:p w14:paraId="326616FB" w14:textId="293736B7" w:rsidR="00A02BFB" w:rsidRPr="00A02BFB" w:rsidRDefault="00B955C2" w:rsidP="00B955C2">
            <w:pPr>
              <w:spacing w:before="40" w:after="120"/>
              <w:ind w:right="113"/>
            </w:pPr>
            <w:r w:rsidRPr="00B955C2">
              <w:t>Reduction of Statelessness</w:t>
            </w:r>
            <w:r w:rsidRPr="00770AF9">
              <w:rPr>
                <w:rStyle w:val="EndnoteReference"/>
              </w:rPr>
              <w:endnoteReference w:id="5"/>
            </w:r>
          </w:p>
        </w:tc>
      </w:tr>
      <w:tr w:rsidR="00A02BFB" w:rsidRPr="00A02BFB" w14:paraId="1E173CB0" w14:textId="77777777" w:rsidTr="0028001D">
        <w:tc>
          <w:tcPr>
            <w:tcW w:w="2409" w:type="dxa"/>
            <w:shd w:val="clear" w:color="auto" w:fill="auto"/>
          </w:tcPr>
          <w:p w14:paraId="52C02C61" w14:textId="77777777" w:rsidR="00A02BFB" w:rsidRPr="00A02BFB" w:rsidRDefault="00A02BFB" w:rsidP="0028001D">
            <w:pPr>
              <w:spacing w:before="40" w:after="120"/>
              <w:ind w:right="113"/>
            </w:pPr>
          </w:p>
        </w:tc>
        <w:tc>
          <w:tcPr>
            <w:tcW w:w="2409" w:type="dxa"/>
            <w:shd w:val="clear" w:color="auto" w:fill="auto"/>
          </w:tcPr>
          <w:p w14:paraId="31736719" w14:textId="05068D11" w:rsidR="00A02BFB" w:rsidRPr="0028001D" w:rsidRDefault="000705E8" w:rsidP="0028001D">
            <w:pPr>
              <w:spacing w:before="40" w:after="120"/>
              <w:ind w:right="113"/>
              <w:rPr>
                <w:highlight w:val="yellow"/>
              </w:rPr>
            </w:pPr>
            <w:r w:rsidRPr="000705E8">
              <w:t>--</w:t>
            </w:r>
          </w:p>
        </w:tc>
        <w:tc>
          <w:tcPr>
            <w:tcW w:w="2409" w:type="dxa"/>
            <w:shd w:val="clear" w:color="auto" w:fill="auto"/>
          </w:tcPr>
          <w:p w14:paraId="3346E61A" w14:textId="43C953AA" w:rsidR="00A02BFB" w:rsidRPr="00A02BFB" w:rsidRDefault="00B955C2" w:rsidP="0028001D">
            <w:pPr>
              <w:spacing w:before="40" w:after="120"/>
              <w:ind w:right="113"/>
            </w:pPr>
            <w:r w:rsidRPr="00B955C2">
              <w:t>ILO Convention No. 138 (2015)</w:t>
            </w:r>
          </w:p>
        </w:tc>
        <w:tc>
          <w:tcPr>
            <w:tcW w:w="2410" w:type="dxa"/>
            <w:shd w:val="clear" w:color="auto" w:fill="auto"/>
          </w:tcPr>
          <w:p w14:paraId="41F639E1" w14:textId="2021D72F" w:rsidR="00A02BFB" w:rsidRPr="00A02BFB" w:rsidRDefault="00B955C2" w:rsidP="0028001D">
            <w:pPr>
              <w:spacing w:before="40" w:after="120"/>
              <w:ind w:right="113"/>
            </w:pPr>
            <w:r w:rsidRPr="00B955C2">
              <w:t>ILO Conventions No. 98</w:t>
            </w:r>
            <w:r w:rsidRPr="00770AF9">
              <w:rPr>
                <w:rStyle w:val="EndnoteReference"/>
              </w:rPr>
              <w:endnoteReference w:id="6"/>
            </w:r>
            <w:r w:rsidRPr="00B955C2">
              <w:t xml:space="preserve"> and No. 189</w:t>
            </w:r>
            <w:r w:rsidRPr="00770AF9">
              <w:rPr>
                <w:rStyle w:val="EndnoteReference"/>
              </w:rPr>
              <w:endnoteReference w:id="7"/>
            </w: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0DDAF9A2" w:rsidR="00A02BFB" w:rsidRPr="00B84EF0" w:rsidRDefault="000705E8" w:rsidP="0028001D">
            <w:pPr>
              <w:spacing w:before="40" w:after="120"/>
              <w:ind w:right="113"/>
            </w:pPr>
            <w:r>
              <w:t>--</w:t>
            </w:r>
          </w:p>
        </w:tc>
        <w:tc>
          <w:tcPr>
            <w:tcW w:w="2409" w:type="dxa"/>
            <w:shd w:val="clear" w:color="auto" w:fill="auto"/>
          </w:tcPr>
          <w:p w14:paraId="2C348CD7" w14:textId="22F4915F" w:rsidR="00A02BFB" w:rsidRPr="00B84EF0" w:rsidRDefault="000705E8" w:rsidP="0028001D">
            <w:pPr>
              <w:spacing w:before="40" w:after="120"/>
              <w:ind w:right="113"/>
            </w:pPr>
            <w:r>
              <w:t>--</w:t>
            </w:r>
          </w:p>
        </w:tc>
        <w:tc>
          <w:tcPr>
            <w:tcW w:w="2410" w:type="dxa"/>
            <w:shd w:val="clear" w:color="auto" w:fill="auto"/>
          </w:tcPr>
          <w:p w14:paraId="770BD01F" w14:textId="71F6C9C5" w:rsidR="00A02BFB" w:rsidRPr="00A02BFB" w:rsidRDefault="000705E8" w:rsidP="000705E8">
            <w:pPr>
              <w:spacing w:before="40" w:after="120"/>
              <w:ind w:right="113"/>
            </w:pPr>
            <w:r w:rsidRPr="000705E8">
              <w:t>UNESCO Convention against</w:t>
            </w:r>
            <w:r>
              <w:t xml:space="preserve"> </w:t>
            </w:r>
            <w:r w:rsidRPr="000705E8">
              <w:t>Discrimination in Education (1960)</w:t>
            </w: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5E20EE12" w:rsidR="00A02BFB" w:rsidRPr="0028001D" w:rsidRDefault="000705E8" w:rsidP="0028001D">
            <w:pPr>
              <w:spacing w:before="40" w:after="120"/>
              <w:ind w:right="113"/>
              <w:rPr>
                <w:highlight w:val="yellow"/>
              </w:rPr>
            </w:pPr>
            <w:r w:rsidRPr="000705E8">
              <w:t>--</w:t>
            </w:r>
          </w:p>
        </w:tc>
        <w:tc>
          <w:tcPr>
            <w:tcW w:w="2409" w:type="dxa"/>
            <w:shd w:val="clear" w:color="auto" w:fill="auto"/>
          </w:tcPr>
          <w:p w14:paraId="36FF1A8F" w14:textId="583FA506" w:rsidR="00A02BFB" w:rsidRPr="00A02BFB" w:rsidRDefault="000705E8" w:rsidP="0028001D">
            <w:pPr>
              <w:spacing w:before="40" w:after="120"/>
              <w:ind w:right="113"/>
            </w:pPr>
            <w:r w:rsidRPr="000705E8">
              <w:t>Geneva Conventions of 12 August 1949 and Additional Protocols thereto</w:t>
            </w:r>
            <w:r w:rsidRPr="00770AF9">
              <w:rPr>
                <w:rStyle w:val="EndnoteReference"/>
              </w:rPr>
              <w:endnoteReference w:id="8"/>
            </w:r>
          </w:p>
        </w:tc>
        <w:tc>
          <w:tcPr>
            <w:tcW w:w="2410" w:type="dxa"/>
            <w:shd w:val="clear" w:color="auto" w:fill="auto"/>
          </w:tcPr>
          <w:p w14:paraId="73AAB105" w14:textId="1C9BF1DB" w:rsidR="00A02BFB" w:rsidRPr="00A02BFB" w:rsidRDefault="000705E8" w:rsidP="000705E8">
            <w:pPr>
              <w:spacing w:before="40" w:after="120"/>
              <w:ind w:right="113"/>
            </w:pPr>
            <w:r>
              <w:t xml:space="preserve">Additional Protocol II to the </w:t>
            </w:r>
            <w:r w:rsidRPr="000705E8">
              <w:t>1949 Geneva Conventions</w:t>
            </w:r>
            <w:r w:rsidRPr="00770AF9">
              <w:rPr>
                <w:rStyle w:val="EndnoteReference"/>
              </w:rPr>
              <w:endnoteReference w:id="9"/>
            </w:r>
          </w:p>
        </w:tc>
      </w:tr>
      <w:tr w:rsidR="00A02BFB" w:rsidRPr="00A02BFB" w14:paraId="75D6A278" w14:textId="77777777" w:rsidTr="009B7FA0">
        <w:tc>
          <w:tcPr>
            <w:tcW w:w="2409" w:type="dxa"/>
            <w:shd w:val="clear" w:color="auto" w:fill="auto"/>
          </w:tcPr>
          <w:p w14:paraId="5B922957" w14:textId="77777777" w:rsidR="00A02BFB" w:rsidRPr="00A02BFB" w:rsidRDefault="00A02BFB" w:rsidP="0028001D">
            <w:pPr>
              <w:spacing w:before="40" w:after="120"/>
              <w:ind w:right="113"/>
            </w:pPr>
          </w:p>
        </w:tc>
        <w:tc>
          <w:tcPr>
            <w:tcW w:w="2409" w:type="dxa"/>
            <w:shd w:val="clear" w:color="auto" w:fill="auto"/>
          </w:tcPr>
          <w:p w14:paraId="1148E4C5" w14:textId="46229097" w:rsidR="00A02BFB" w:rsidRPr="0028001D" w:rsidRDefault="000705E8" w:rsidP="0028001D">
            <w:pPr>
              <w:spacing w:before="40" w:after="120"/>
              <w:ind w:right="113"/>
              <w:rPr>
                <w:highlight w:val="yellow"/>
              </w:rPr>
            </w:pPr>
            <w:r w:rsidRPr="000705E8">
              <w:t>--</w:t>
            </w:r>
          </w:p>
        </w:tc>
        <w:tc>
          <w:tcPr>
            <w:tcW w:w="2409" w:type="dxa"/>
            <w:shd w:val="clear" w:color="auto" w:fill="auto"/>
          </w:tcPr>
          <w:p w14:paraId="347D1E34" w14:textId="1FA62D7C" w:rsidR="00A02BFB" w:rsidRPr="00A02BFB" w:rsidRDefault="000705E8" w:rsidP="0028001D">
            <w:pPr>
              <w:spacing w:before="40" w:after="120"/>
              <w:ind w:right="113"/>
            </w:pPr>
            <w:r w:rsidRPr="000705E8">
              <w:t>Rome Statute of the International Criminal Court</w:t>
            </w:r>
          </w:p>
        </w:tc>
        <w:tc>
          <w:tcPr>
            <w:tcW w:w="2410" w:type="dxa"/>
            <w:shd w:val="clear" w:color="auto" w:fill="auto"/>
          </w:tcPr>
          <w:p w14:paraId="3EFC730D" w14:textId="25313506" w:rsidR="00A02BFB" w:rsidRPr="00A02BFB" w:rsidRDefault="000705E8" w:rsidP="0028001D">
            <w:pPr>
              <w:spacing w:before="40" w:after="120"/>
              <w:ind w:right="113"/>
            </w:pPr>
            <w:r>
              <w:t>--</w:t>
            </w:r>
          </w:p>
        </w:tc>
      </w:tr>
      <w:tr w:rsidR="00B34871" w:rsidRPr="00A02BFB" w14:paraId="4E298BBC" w14:textId="77777777" w:rsidTr="000705E8">
        <w:tc>
          <w:tcPr>
            <w:tcW w:w="2409" w:type="dxa"/>
            <w:shd w:val="clear" w:color="auto" w:fill="auto"/>
          </w:tcPr>
          <w:p w14:paraId="7810DAB5" w14:textId="77777777" w:rsidR="00B34871" w:rsidRPr="00A02BFB" w:rsidRDefault="00F35783" w:rsidP="0028001D">
            <w:pPr>
              <w:spacing w:before="40" w:after="120"/>
              <w:ind w:right="113"/>
            </w:pPr>
          </w:p>
        </w:tc>
        <w:tc>
          <w:tcPr>
            <w:tcW w:w="2409" w:type="dxa"/>
            <w:shd w:val="clear" w:color="auto" w:fill="auto"/>
          </w:tcPr>
          <w:p w14:paraId="39A3539B" w14:textId="17BA5871" w:rsidR="00B34871" w:rsidRPr="007642AD" w:rsidRDefault="000705E8" w:rsidP="0028001D">
            <w:pPr>
              <w:spacing w:before="40" w:after="120"/>
              <w:ind w:right="113"/>
              <w:rPr>
                <w:lang w:val="es-ES"/>
              </w:rPr>
            </w:pPr>
            <w:r>
              <w:rPr>
                <w:lang w:val="es-ES"/>
              </w:rPr>
              <w:t>--</w:t>
            </w:r>
          </w:p>
        </w:tc>
        <w:tc>
          <w:tcPr>
            <w:tcW w:w="2409" w:type="dxa"/>
            <w:shd w:val="clear" w:color="auto" w:fill="auto"/>
          </w:tcPr>
          <w:p w14:paraId="49CB32E8" w14:textId="6CD28CCE" w:rsidR="00B34871" w:rsidRDefault="000705E8" w:rsidP="0028001D">
            <w:pPr>
              <w:spacing w:before="40" w:after="120"/>
              <w:ind w:right="113"/>
            </w:pPr>
            <w:r w:rsidRPr="000705E8">
              <w:t>Conventions on refugees and stateless persons</w:t>
            </w:r>
            <w:r w:rsidRPr="00770AF9">
              <w:rPr>
                <w:rStyle w:val="EndnoteReference"/>
              </w:rPr>
              <w:endnoteReference w:id="10"/>
            </w:r>
          </w:p>
        </w:tc>
        <w:tc>
          <w:tcPr>
            <w:tcW w:w="2410" w:type="dxa"/>
            <w:shd w:val="clear" w:color="auto" w:fill="auto"/>
          </w:tcPr>
          <w:p w14:paraId="136CC0B5" w14:textId="54AB32ED" w:rsidR="00B34871" w:rsidRDefault="000705E8" w:rsidP="0028001D">
            <w:pPr>
              <w:spacing w:before="40" w:after="120"/>
              <w:ind w:right="113"/>
            </w:pPr>
            <w:r>
              <w:t>--</w:t>
            </w:r>
          </w:p>
        </w:tc>
      </w:tr>
      <w:tr w:rsidR="000705E8" w:rsidRPr="00A02BFB" w14:paraId="72F12DB7" w14:textId="77777777" w:rsidTr="000705E8">
        <w:tc>
          <w:tcPr>
            <w:tcW w:w="2409" w:type="dxa"/>
            <w:shd w:val="clear" w:color="auto" w:fill="auto"/>
          </w:tcPr>
          <w:p w14:paraId="2B2E0175" w14:textId="77777777" w:rsidR="000705E8" w:rsidRPr="00A02BFB" w:rsidRDefault="000705E8" w:rsidP="0028001D">
            <w:pPr>
              <w:spacing w:before="40" w:after="120"/>
              <w:ind w:right="113"/>
            </w:pPr>
          </w:p>
        </w:tc>
        <w:tc>
          <w:tcPr>
            <w:tcW w:w="2409" w:type="dxa"/>
            <w:shd w:val="clear" w:color="auto" w:fill="auto"/>
          </w:tcPr>
          <w:p w14:paraId="1EFAA9B1" w14:textId="3D85999A" w:rsidR="000705E8" w:rsidRPr="007642AD" w:rsidRDefault="000705E8" w:rsidP="0028001D">
            <w:pPr>
              <w:spacing w:before="40" w:after="120"/>
              <w:ind w:right="113"/>
              <w:rPr>
                <w:lang w:val="es-ES"/>
              </w:rPr>
            </w:pPr>
            <w:r>
              <w:rPr>
                <w:lang w:val="es-ES"/>
              </w:rPr>
              <w:t>--</w:t>
            </w:r>
          </w:p>
        </w:tc>
        <w:tc>
          <w:tcPr>
            <w:tcW w:w="2409" w:type="dxa"/>
            <w:shd w:val="clear" w:color="auto" w:fill="auto"/>
          </w:tcPr>
          <w:p w14:paraId="114CAA05" w14:textId="6775848C" w:rsidR="000705E8" w:rsidRPr="000705E8" w:rsidRDefault="000705E8" w:rsidP="0028001D">
            <w:pPr>
              <w:spacing w:before="40" w:after="120"/>
              <w:ind w:right="113"/>
            </w:pPr>
            <w:r w:rsidRPr="000705E8">
              <w:t>Palermo Protocol</w:t>
            </w:r>
            <w:r w:rsidRPr="00770AF9">
              <w:rPr>
                <w:rStyle w:val="EndnoteReference"/>
              </w:rPr>
              <w:endnoteReference w:id="11"/>
            </w:r>
          </w:p>
        </w:tc>
        <w:tc>
          <w:tcPr>
            <w:tcW w:w="2410" w:type="dxa"/>
            <w:shd w:val="clear" w:color="auto" w:fill="auto"/>
          </w:tcPr>
          <w:p w14:paraId="45233691" w14:textId="0E6ABE69" w:rsidR="000705E8" w:rsidRDefault="000705E8" w:rsidP="0028001D">
            <w:pPr>
              <w:spacing w:before="40" w:after="120"/>
              <w:ind w:right="113"/>
            </w:pPr>
            <w:r>
              <w:t>--</w:t>
            </w:r>
          </w:p>
        </w:tc>
      </w:tr>
      <w:tr w:rsidR="000705E8" w:rsidRPr="00A02BFB" w14:paraId="31514D4F" w14:textId="77777777" w:rsidTr="000705E8">
        <w:tc>
          <w:tcPr>
            <w:tcW w:w="2409" w:type="dxa"/>
            <w:shd w:val="clear" w:color="auto" w:fill="auto"/>
          </w:tcPr>
          <w:p w14:paraId="07AA9D21" w14:textId="77777777" w:rsidR="000705E8" w:rsidRPr="00A02BFB" w:rsidRDefault="000705E8" w:rsidP="0028001D">
            <w:pPr>
              <w:spacing w:before="40" w:after="120"/>
              <w:ind w:right="113"/>
            </w:pPr>
          </w:p>
        </w:tc>
        <w:tc>
          <w:tcPr>
            <w:tcW w:w="2409" w:type="dxa"/>
            <w:shd w:val="clear" w:color="auto" w:fill="auto"/>
          </w:tcPr>
          <w:p w14:paraId="375AA327" w14:textId="55A9C6D6" w:rsidR="000705E8" w:rsidRPr="007642AD" w:rsidRDefault="000705E8" w:rsidP="0028001D">
            <w:pPr>
              <w:spacing w:before="40" w:after="120"/>
              <w:ind w:right="113"/>
              <w:rPr>
                <w:lang w:val="es-ES"/>
              </w:rPr>
            </w:pPr>
            <w:r>
              <w:rPr>
                <w:lang w:val="es-ES"/>
              </w:rPr>
              <w:t>--</w:t>
            </w:r>
          </w:p>
        </w:tc>
        <w:tc>
          <w:tcPr>
            <w:tcW w:w="2409" w:type="dxa"/>
            <w:shd w:val="clear" w:color="auto" w:fill="auto"/>
          </w:tcPr>
          <w:p w14:paraId="2B31D06F" w14:textId="05D68A0E" w:rsidR="000705E8" w:rsidRPr="000705E8" w:rsidRDefault="000705E8" w:rsidP="0028001D">
            <w:pPr>
              <w:spacing w:before="40" w:after="120"/>
              <w:ind w:right="113"/>
            </w:pPr>
            <w:r w:rsidRPr="000705E8">
              <w:t>ILO fundamental Conventions</w:t>
            </w:r>
            <w:r w:rsidRPr="00770AF9">
              <w:rPr>
                <w:rStyle w:val="EndnoteReference"/>
              </w:rPr>
              <w:endnoteReference w:id="12"/>
            </w:r>
          </w:p>
        </w:tc>
        <w:tc>
          <w:tcPr>
            <w:tcW w:w="2410" w:type="dxa"/>
            <w:shd w:val="clear" w:color="auto" w:fill="auto"/>
          </w:tcPr>
          <w:p w14:paraId="3115EDD2" w14:textId="4BEDA312" w:rsidR="000705E8" w:rsidRDefault="000705E8" w:rsidP="0028001D">
            <w:pPr>
              <w:spacing w:before="40" w:after="120"/>
              <w:ind w:right="113"/>
            </w:pPr>
            <w:r>
              <w:t>--</w:t>
            </w:r>
          </w:p>
        </w:tc>
      </w:tr>
      <w:tr w:rsidR="000705E8" w:rsidRPr="00A02BFB" w14:paraId="2022AF8D" w14:textId="77777777" w:rsidTr="00B65CCC">
        <w:tc>
          <w:tcPr>
            <w:tcW w:w="2409" w:type="dxa"/>
            <w:tcBorders>
              <w:bottom w:val="single" w:sz="12" w:space="0" w:color="auto"/>
            </w:tcBorders>
            <w:shd w:val="clear" w:color="auto" w:fill="auto"/>
          </w:tcPr>
          <w:p w14:paraId="68C45F86" w14:textId="77777777" w:rsidR="000705E8" w:rsidRPr="00A02BFB" w:rsidRDefault="000705E8" w:rsidP="0028001D">
            <w:pPr>
              <w:spacing w:before="40" w:after="120"/>
              <w:ind w:right="113"/>
            </w:pPr>
          </w:p>
        </w:tc>
        <w:tc>
          <w:tcPr>
            <w:tcW w:w="2409" w:type="dxa"/>
            <w:tcBorders>
              <w:bottom w:val="single" w:sz="12" w:space="0" w:color="auto"/>
            </w:tcBorders>
            <w:shd w:val="clear" w:color="auto" w:fill="auto"/>
          </w:tcPr>
          <w:p w14:paraId="50917903" w14:textId="33E8FE96" w:rsidR="000705E8" w:rsidRPr="007642AD" w:rsidRDefault="000705E8" w:rsidP="0028001D">
            <w:pPr>
              <w:spacing w:before="40" w:after="120"/>
              <w:ind w:right="113"/>
              <w:rPr>
                <w:lang w:val="es-ES"/>
              </w:rPr>
            </w:pPr>
            <w:r>
              <w:rPr>
                <w:lang w:val="es-ES"/>
              </w:rPr>
              <w:t>--</w:t>
            </w:r>
          </w:p>
        </w:tc>
        <w:tc>
          <w:tcPr>
            <w:tcW w:w="2409" w:type="dxa"/>
            <w:tcBorders>
              <w:bottom w:val="single" w:sz="12" w:space="0" w:color="auto"/>
            </w:tcBorders>
            <w:shd w:val="clear" w:color="auto" w:fill="auto"/>
          </w:tcPr>
          <w:p w14:paraId="77DC400D" w14:textId="73F4E61F" w:rsidR="000705E8" w:rsidRPr="000705E8" w:rsidRDefault="000705E8" w:rsidP="0028001D">
            <w:pPr>
              <w:spacing w:before="40" w:after="120"/>
              <w:ind w:right="113"/>
            </w:pPr>
            <w:r w:rsidRPr="000705E8">
              <w:t xml:space="preserve">ILO Conventions </w:t>
            </w:r>
            <w:r w:rsidR="00770AF9">
              <w:br/>
            </w:r>
            <w:r w:rsidRPr="000705E8">
              <w:t>Nos. 169</w:t>
            </w:r>
            <w:r w:rsidRPr="00770AF9">
              <w:rPr>
                <w:rStyle w:val="EndnoteReference"/>
              </w:rPr>
              <w:endnoteReference w:id="13"/>
            </w:r>
          </w:p>
        </w:tc>
        <w:tc>
          <w:tcPr>
            <w:tcW w:w="2410" w:type="dxa"/>
            <w:tcBorders>
              <w:bottom w:val="single" w:sz="12" w:space="0" w:color="auto"/>
            </w:tcBorders>
            <w:shd w:val="clear" w:color="auto" w:fill="auto"/>
          </w:tcPr>
          <w:p w14:paraId="57923C5D" w14:textId="3D923CFD" w:rsidR="000705E8" w:rsidRDefault="000705E8" w:rsidP="0028001D">
            <w:pPr>
              <w:spacing w:before="40" w:after="120"/>
              <w:ind w:right="113"/>
            </w:pPr>
            <w:r>
              <w:t>--</w:t>
            </w:r>
          </w:p>
        </w:tc>
      </w:tr>
    </w:tbl>
    <w:p w14:paraId="0F29BDD2" w14:textId="77777777" w:rsidR="00A02BFB" w:rsidRPr="00A02BFB" w:rsidRDefault="00A02BFB" w:rsidP="00DF2923">
      <w:pPr>
        <w:pStyle w:val="HChG"/>
        <w:spacing w:before="240"/>
      </w:pPr>
      <w:r w:rsidRPr="00A02BFB">
        <w:rPr>
          <w:szCs w:val="24"/>
        </w:rPr>
        <w:lastRenderedPageBreak/>
        <w:tab/>
        <w:t>II.</w:t>
      </w:r>
      <w:r w:rsidRPr="00A02BFB">
        <w:rPr>
          <w:szCs w:val="24"/>
        </w:rPr>
        <w:tab/>
      </w:r>
      <w:r w:rsidRPr="00A02BFB">
        <w:t>Cooperation with human rights mechanisms</w:t>
      </w:r>
      <w:r w:rsidR="00A3619D">
        <w:t xml:space="preserve"> and bodies</w:t>
      </w:r>
    </w:p>
    <w:p w14:paraId="4F63DD02" w14:textId="1C620060"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40665A" w:rsidRPr="0040665A">
        <w:t>Cooperation with treaty bodies</w:t>
      </w:r>
      <w:r w:rsidR="0040665A" w:rsidRPr="0040665A">
        <w:rPr>
          <w:rStyle w:val="EndnoteReference"/>
          <w:b w:val="0"/>
        </w:rPr>
        <w:endnoteReference w:id="14"/>
      </w:r>
    </w:p>
    <w:p w14:paraId="452266A6" w14:textId="2B7C252C"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0C0D0F98" w:rsidR="00A02BFB" w:rsidRPr="00A02BFB" w:rsidRDefault="0040665A" w:rsidP="0028001D">
            <w:pPr>
              <w:spacing w:before="40" w:after="120"/>
              <w:ind w:right="113"/>
            </w:pPr>
            <w:r w:rsidRPr="0040665A">
              <w:t>CERD</w:t>
            </w:r>
          </w:p>
        </w:tc>
        <w:tc>
          <w:tcPr>
            <w:tcW w:w="1928" w:type="dxa"/>
            <w:shd w:val="clear" w:color="auto" w:fill="auto"/>
          </w:tcPr>
          <w:p w14:paraId="56001678" w14:textId="3EE86A4D" w:rsidR="00A02BFB" w:rsidRPr="00A02BFB" w:rsidRDefault="0040665A" w:rsidP="0028001D">
            <w:pPr>
              <w:spacing w:before="40" w:after="120"/>
              <w:ind w:right="113"/>
            </w:pPr>
            <w:r w:rsidRPr="0040665A">
              <w:t>March 2012</w:t>
            </w:r>
          </w:p>
        </w:tc>
        <w:tc>
          <w:tcPr>
            <w:tcW w:w="1927" w:type="dxa"/>
            <w:shd w:val="clear" w:color="auto" w:fill="auto"/>
          </w:tcPr>
          <w:p w14:paraId="5C6AEB1C" w14:textId="38554EBC" w:rsidR="00A02BFB" w:rsidRPr="00A02BFB" w:rsidRDefault="0040665A" w:rsidP="0028001D">
            <w:pPr>
              <w:spacing w:before="40" w:after="120"/>
              <w:ind w:right="113"/>
            </w:pPr>
            <w:r w:rsidRPr="0040665A">
              <w:t>2017</w:t>
            </w:r>
          </w:p>
        </w:tc>
        <w:tc>
          <w:tcPr>
            <w:tcW w:w="1927" w:type="dxa"/>
            <w:shd w:val="clear" w:color="auto" w:fill="auto"/>
          </w:tcPr>
          <w:p w14:paraId="0CCA7222" w14:textId="12470CA2" w:rsidR="00A02BFB" w:rsidRPr="00A02BFB" w:rsidRDefault="0040665A" w:rsidP="0028001D">
            <w:pPr>
              <w:spacing w:before="40" w:after="120"/>
              <w:ind w:right="113"/>
            </w:pPr>
            <w:r>
              <w:t>--</w:t>
            </w:r>
          </w:p>
        </w:tc>
        <w:tc>
          <w:tcPr>
            <w:tcW w:w="1927" w:type="dxa"/>
            <w:shd w:val="clear" w:color="auto" w:fill="auto"/>
          </w:tcPr>
          <w:p w14:paraId="4D89377A" w14:textId="273C2D1D" w:rsidR="00A02BFB" w:rsidRPr="00A02BFB" w:rsidRDefault="0040665A" w:rsidP="0028001D">
            <w:pPr>
              <w:spacing w:before="40" w:after="120"/>
              <w:ind w:right="113"/>
            </w:pPr>
            <w:r w:rsidRPr="0040665A">
              <w:t>Eighteenth to twenty-first reports pending consideration</w:t>
            </w:r>
          </w:p>
        </w:tc>
      </w:tr>
      <w:tr w:rsidR="00FD242A" w:rsidRPr="00A02BFB" w14:paraId="5F26E01A" w14:textId="77777777" w:rsidTr="0028001D">
        <w:tc>
          <w:tcPr>
            <w:tcW w:w="1928" w:type="dxa"/>
            <w:shd w:val="clear" w:color="auto" w:fill="auto"/>
          </w:tcPr>
          <w:p w14:paraId="4A866DEC" w14:textId="0887393A" w:rsidR="00A02BFB" w:rsidRPr="00A02BFB" w:rsidRDefault="0040665A" w:rsidP="0028001D">
            <w:pPr>
              <w:spacing w:before="40" w:after="120"/>
              <w:ind w:right="113"/>
            </w:pPr>
            <w:r w:rsidRPr="0040665A">
              <w:t>CESCR</w:t>
            </w:r>
          </w:p>
        </w:tc>
        <w:tc>
          <w:tcPr>
            <w:tcW w:w="1928" w:type="dxa"/>
            <w:shd w:val="clear" w:color="auto" w:fill="auto"/>
          </w:tcPr>
          <w:p w14:paraId="2233CD34" w14:textId="10081389" w:rsidR="00A02BFB" w:rsidRPr="00A02BFB" w:rsidRDefault="0040665A" w:rsidP="0028001D">
            <w:pPr>
              <w:spacing w:before="40" w:after="120"/>
              <w:ind w:right="113"/>
            </w:pPr>
            <w:r>
              <w:t>--</w:t>
            </w:r>
          </w:p>
        </w:tc>
        <w:tc>
          <w:tcPr>
            <w:tcW w:w="1927" w:type="dxa"/>
            <w:shd w:val="clear" w:color="auto" w:fill="auto"/>
          </w:tcPr>
          <w:p w14:paraId="38540EE5" w14:textId="4574D2D0" w:rsidR="00A02BFB" w:rsidRPr="00A02BFB" w:rsidRDefault="0040665A" w:rsidP="0028001D">
            <w:pPr>
              <w:spacing w:before="40" w:after="120"/>
              <w:ind w:right="113"/>
            </w:pPr>
            <w:r w:rsidRPr="0040665A">
              <w:t>2016</w:t>
            </w:r>
          </w:p>
        </w:tc>
        <w:tc>
          <w:tcPr>
            <w:tcW w:w="1927" w:type="dxa"/>
            <w:shd w:val="clear" w:color="auto" w:fill="auto"/>
          </w:tcPr>
          <w:p w14:paraId="0BCC3A37" w14:textId="3D39AE6B" w:rsidR="00A02BFB" w:rsidRPr="00A02BFB" w:rsidRDefault="0040665A" w:rsidP="0028001D">
            <w:pPr>
              <w:spacing w:before="40" w:after="120"/>
              <w:ind w:right="113"/>
            </w:pPr>
            <w:r w:rsidRPr="0040665A">
              <w:t>March 2018</w:t>
            </w:r>
          </w:p>
        </w:tc>
        <w:tc>
          <w:tcPr>
            <w:tcW w:w="1927" w:type="dxa"/>
            <w:shd w:val="clear" w:color="auto" w:fill="auto"/>
          </w:tcPr>
          <w:p w14:paraId="34E20D59" w14:textId="29B46CEF" w:rsidR="00A02BFB" w:rsidRPr="00A02BFB" w:rsidRDefault="0040665A" w:rsidP="0028001D">
            <w:pPr>
              <w:spacing w:before="40" w:after="120"/>
              <w:ind w:right="113"/>
            </w:pPr>
            <w:r w:rsidRPr="0040665A">
              <w:t>Seventh report due in 2023</w:t>
            </w:r>
          </w:p>
        </w:tc>
      </w:tr>
      <w:tr w:rsidR="00FD242A" w:rsidRPr="00A02BFB" w14:paraId="096724BF" w14:textId="77777777" w:rsidTr="0028001D">
        <w:tc>
          <w:tcPr>
            <w:tcW w:w="1928" w:type="dxa"/>
            <w:shd w:val="clear" w:color="auto" w:fill="auto"/>
          </w:tcPr>
          <w:p w14:paraId="71703E4D" w14:textId="3006953D" w:rsidR="00A02BFB" w:rsidRPr="00A02BFB" w:rsidRDefault="0040665A" w:rsidP="0028001D">
            <w:pPr>
              <w:spacing w:before="40" w:after="120"/>
              <w:ind w:right="113"/>
            </w:pPr>
            <w:r w:rsidRPr="0040665A">
              <w:t>HR Committee</w:t>
            </w:r>
          </w:p>
        </w:tc>
        <w:tc>
          <w:tcPr>
            <w:tcW w:w="1928" w:type="dxa"/>
            <w:shd w:val="clear" w:color="auto" w:fill="auto"/>
          </w:tcPr>
          <w:p w14:paraId="7A130FA6" w14:textId="38A9FD6B" w:rsidR="00A02BFB" w:rsidRPr="00A02BFB" w:rsidRDefault="0040665A" w:rsidP="0028001D">
            <w:pPr>
              <w:spacing w:before="40" w:after="120"/>
              <w:ind w:right="113"/>
            </w:pPr>
            <w:r w:rsidRPr="0040665A">
              <w:t>March 2010</w:t>
            </w:r>
          </w:p>
        </w:tc>
        <w:tc>
          <w:tcPr>
            <w:tcW w:w="1927" w:type="dxa"/>
            <w:shd w:val="clear" w:color="auto" w:fill="auto"/>
          </w:tcPr>
          <w:p w14:paraId="484C40ED" w14:textId="5D1FA9A9" w:rsidR="00A02BFB" w:rsidRPr="00A02BFB" w:rsidRDefault="0040665A" w:rsidP="0028001D">
            <w:pPr>
              <w:spacing w:before="40" w:after="120"/>
              <w:ind w:right="113"/>
            </w:pPr>
            <w:r w:rsidRPr="0040665A">
              <w:t>2018</w:t>
            </w:r>
          </w:p>
        </w:tc>
        <w:tc>
          <w:tcPr>
            <w:tcW w:w="1927" w:type="dxa"/>
            <w:shd w:val="clear" w:color="auto" w:fill="auto"/>
          </w:tcPr>
          <w:p w14:paraId="3063940C" w14:textId="319709CF" w:rsidR="00A02BFB" w:rsidRPr="00A02BFB" w:rsidRDefault="0040665A" w:rsidP="0028001D">
            <w:pPr>
              <w:spacing w:before="40" w:after="120"/>
              <w:ind w:right="113"/>
            </w:pPr>
            <w:r>
              <w:t>--</w:t>
            </w:r>
          </w:p>
        </w:tc>
        <w:tc>
          <w:tcPr>
            <w:tcW w:w="1927" w:type="dxa"/>
            <w:shd w:val="clear" w:color="auto" w:fill="auto"/>
          </w:tcPr>
          <w:p w14:paraId="773362ED" w14:textId="71F4686D" w:rsidR="00A02BFB" w:rsidRPr="00A02BFB" w:rsidRDefault="0040665A" w:rsidP="0028001D">
            <w:pPr>
              <w:spacing w:before="40" w:after="120"/>
              <w:ind w:right="113"/>
            </w:pPr>
            <w:r w:rsidRPr="0040665A">
              <w:t>Sixth report pending consideration</w:t>
            </w:r>
          </w:p>
        </w:tc>
      </w:tr>
      <w:tr w:rsidR="00FD242A" w:rsidRPr="00A02BFB" w14:paraId="1C9C9A1B" w14:textId="77777777" w:rsidTr="0028001D">
        <w:tc>
          <w:tcPr>
            <w:tcW w:w="1928" w:type="dxa"/>
            <w:shd w:val="clear" w:color="auto" w:fill="auto"/>
          </w:tcPr>
          <w:p w14:paraId="54F97699" w14:textId="3445F372" w:rsidR="00A02BFB" w:rsidRPr="00A02BFB" w:rsidRDefault="0040665A" w:rsidP="0028001D">
            <w:pPr>
              <w:spacing w:before="40" w:after="120"/>
              <w:ind w:right="113"/>
            </w:pPr>
            <w:r w:rsidRPr="0040665A">
              <w:t>CEDAW</w:t>
            </w:r>
          </w:p>
        </w:tc>
        <w:tc>
          <w:tcPr>
            <w:tcW w:w="1928" w:type="dxa"/>
            <w:shd w:val="clear" w:color="auto" w:fill="auto"/>
          </w:tcPr>
          <w:p w14:paraId="0147A2CD" w14:textId="174C0D05" w:rsidR="00A02BFB" w:rsidRPr="00A02BFB" w:rsidRDefault="0040665A" w:rsidP="0028001D">
            <w:pPr>
              <w:spacing w:before="40" w:after="120"/>
              <w:ind w:right="113"/>
            </w:pPr>
            <w:r w:rsidRPr="0040665A">
              <w:t>July 2012</w:t>
            </w:r>
          </w:p>
        </w:tc>
        <w:tc>
          <w:tcPr>
            <w:tcW w:w="1927" w:type="dxa"/>
            <w:shd w:val="clear" w:color="auto" w:fill="auto"/>
          </w:tcPr>
          <w:p w14:paraId="343D566F" w14:textId="1A5B5F99" w:rsidR="00A02BFB" w:rsidRPr="00A02BFB" w:rsidRDefault="0040665A" w:rsidP="0028001D">
            <w:pPr>
              <w:spacing w:before="40" w:after="120"/>
              <w:ind w:right="113"/>
            </w:pPr>
            <w:r w:rsidRPr="0040665A">
              <w:t>2016</w:t>
            </w:r>
          </w:p>
        </w:tc>
        <w:tc>
          <w:tcPr>
            <w:tcW w:w="1927" w:type="dxa"/>
            <w:shd w:val="clear" w:color="auto" w:fill="auto"/>
          </w:tcPr>
          <w:p w14:paraId="3029B080" w14:textId="567CB7E8" w:rsidR="00A02BFB" w:rsidRPr="00A02BFB" w:rsidRDefault="0040665A" w:rsidP="0028001D">
            <w:pPr>
              <w:spacing w:before="40" w:after="120"/>
              <w:ind w:right="113"/>
            </w:pPr>
            <w:r w:rsidRPr="0040665A">
              <w:t>July 2018</w:t>
            </w:r>
          </w:p>
        </w:tc>
        <w:tc>
          <w:tcPr>
            <w:tcW w:w="1927" w:type="dxa"/>
            <w:shd w:val="clear" w:color="auto" w:fill="auto"/>
          </w:tcPr>
          <w:p w14:paraId="4A64EB1D" w14:textId="5681D340" w:rsidR="00A02BFB" w:rsidRPr="00A02BFB" w:rsidRDefault="0040665A" w:rsidP="0028001D">
            <w:pPr>
              <w:spacing w:before="40" w:after="120"/>
              <w:ind w:right="113"/>
            </w:pPr>
            <w:r w:rsidRPr="0040665A">
              <w:t>Tenth report due in 2022</w:t>
            </w:r>
          </w:p>
        </w:tc>
      </w:tr>
      <w:tr w:rsidR="00FD242A" w:rsidRPr="00A02BFB" w14:paraId="12D98B2A" w14:textId="77777777" w:rsidTr="0028001D">
        <w:tc>
          <w:tcPr>
            <w:tcW w:w="1928" w:type="dxa"/>
            <w:shd w:val="clear" w:color="auto" w:fill="auto"/>
          </w:tcPr>
          <w:p w14:paraId="3ED0C271" w14:textId="5824D484" w:rsidR="00A02BFB" w:rsidRPr="00A02BFB" w:rsidRDefault="0040665A" w:rsidP="0028001D">
            <w:pPr>
              <w:spacing w:before="40" w:after="120"/>
              <w:ind w:right="113"/>
            </w:pPr>
            <w:r w:rsidRPr="0040665A">
              <w:t>CAT</w:t>
            </w:r>
          </w:p>
        </w:tc>
        <w:tc>
          <w:tcPr>
            <w:tcW w:w="1928" w:type="dxa"/>
            <w:shd w:val="clear" w:color="auto" w:fill="auto"/>
          </w:tcPr>
          <w:p w14:paraId="69C05193" w14:textId="6F2F9BF8" w:rsidR="00A02BFB" w:rsidRPr="00A02BFB" w:rsidRDefault="0040665A" w:rsidP="0028001D">
            <w:pPr>
              <w:spacing w:before="40" w:after="120"/>
              <w:ind w:right="113"/>
            </w:pPr>
            <w:r w:rsidRPr="0040665A">
              <w:t>November 2012</w:t>
            </w:r>
          </w:p>
        </w:tc>
        <w:tc>
          <w:tcPr>
            <w:tcW w:w="1927" w:type="dxa"/>
            <w:shd w:val="clear" w:color="auto" w:fill="auto"/>
          </w:tcPr>
          <w:p w14:paraId="12065D28" w14:textId="741CA2A0" w:rsidR="00A02BFB" w:rsidRPr="00A02BFB" w:rsidRDefault="0040665A" w:rsidP="0028001D">
            <w:pPr>
              <w:spacing w:before="40" w:after="120"/>
              <w:ind w:right="113"/>
            </w:pPr>
            <w:r w:rsidRPr="0040665A">
              <w:t>2017</w:t>
            </w:r>
          </w:p>
        </w:tc>
        <w:tc>
          <w:tcPr>
            <w:tcW w:w="1927" w:type="dxa"/>
            <w:shd w:val="clear" w:color="auto" w:fill="auto"/>
          </w:tcPr>
          <w:p w14:paraId="19307876" w14:textId="7B5AE74C" w:rsidR="00A02BFB" w:rsidRPr="00A02BFB" w:rsidRDefault="0040665A" w:rsidP="0028001D">
            <w:pPr>
              <w:spacing w:before="40" w:after="120"/>
              <w:ind w:right="113"/>
            </w:pPr>
            <w:r>
              <w:t>--</w:t>
            </w:r>
          </w:p>
        </w:tc>
        <w:tc>
          <w:tcPr>
            <w:tcW w:w="1927" w:type="dxa"/>
            <w:shd w:val="clear" w:color="auto" w:fill="auto"/>
          </w:tcPr>
          <w:p w14:paraId="738A11CB" w14:textId="2E516322" w:rsidR="00A02BFB" w:rsidRPr="00A02BFB" w:rsidRDefault="0040665A" w:rsidP="0028001D">
            <w:pPr>
              <w:spacing w:before="40" w:after="120"/>
              <w:ind w:right="113"/>
            </w:pPr>
            <w:r w:rsidRPr="0040665A">
              <w:t>Seventh report pending consideration in 2019</w:t>
            </w:r>
          </w:p>
        </w:tc>
      </w:tr>
      <w:tr w:rsidR="00FD242A" w:rsidRPr="00A02BFB" w14:paraId="3B138E77" w14:textId="77777777" w:rsidTr="0028001D">
        <w:tc>
          <w:tcPr>
            <w:tcW w:w="1928" w:type="dxa"/>
            <w:shd w:val="clear" w:color="auto" w:fill="auto"/>
          </w:tcPr>
          <w:p w14:paraId="3EBC8BD2" w14:textId="68ADA93C" w:rsidR="00A02BFB" w:rsidRPr="00A02BFB" w:rsidRDefault="0040665A" w:rsidP="0028001D">
            <w:pPr>
              <w:spacing w:before="40" w:after="120"/>
              <w:ind w:right="113"/>
            </w:pPr>
            <w:r w:rsidRPr="0040665A">
              <w:t>CRC</w:t>
            </w:r>
          </w:p>
        </w:tc>
        <w:tc>
          <w:tcPr>
            <w:tcW w:w="1928" w:type="dxa"/>
            <w:shd w:val="clear" w:color="auto" w:fill="auto"/>
          </w:tcPr>
          <w:p w14:paraId="624CCEA7" w14:textId="48AEF622" w:rsidR="00A02BFB" w:rsidRPr="00A02BFB" w:rsidRDefault="0040665A" w:rsidP="0028001D">
            <w:pPr>
              <w:spacing w:before="40" w:after="120"/>
              <w:ind w:right="113"/>
            </w:pPr>
            <w:r w:rsidRPr="0040665A">
              <w:t>February 2011 (to OP-CRC-AC and OP-CRC-SC)</w:t>
            </w:r>
          </w:p>
        </w:tc>
        <w:tc>
          <w:tcPr>
            <w:tcW w:w="1927" w:type="dxa"/>
            <w:shd w:val="clear" w:color="auto" w:fill="auto"/>
          </w:tcPr>
          <w:p w14:paraId="37A0D4EE" w14:textId="53D6FBA1" w:rsidR="00A02BFB" w:rsidRPr="00A02BFB" w:rsidRDefault="00710CF7" w:rsidP="0028001D">
            <w:pPr>
              <w:spacing w:before="40" w:after="120"/>
              <w:ind w:right="113"/>
            </w:pPr>
            <w:r w:rsidRPr="00710CF7">
              <w:t>2012</w:t>
            </w:r>
          </w:p>
        </w:tc>
        <w:tc>
          <w:tcPr>
            <w:tcW w:w="1927" w:type="dxa"/>
            <w:shd w:val="clear" w:color="auto" w:fill="auto"/>
          </w:tcPr>
          <w:p w14:paraId="30157665" w14:textId="04A0AB95" w:rsidR="00A02BFB" w:rsidRPr="00A02BFB" w:rsidRDefault="00710CF7" w:rsidP="0028001D">
            <w:pPr>
              <w:spacing w:before="40" w:after="120"/>
              <w:ind w:right="113"/>
            </w:pPr>
            <w:r w:rsidRPr="00710CF7">
              <w:t>May 2015</w:t>
            </w:r>
          </w:p>
        </w:tc>
        <w:tc>
          <w:tcPr>
            <w:tcW w:w="1927" w:type="dxa"/>
            <w:shd w:val="clear" w:color="auto" w:fill="auto"/>
          </w:tcPr>
          <w:p w14:paraId="426BC28E" w14:textId="5505C1D5" w:rsidR="00A02BFB" w:rsidRPr="00A02BFB" w:rsidRDefault="00710CF7" w:rsidP="0028001D">
            <w:pPr>
              <w:spacing w:before="40" w:after="120"/>
              <w:ind w:right="113"/>
            </w:pPr>
            <w:r w:rsidRPr="00710CF7">
              <w:rPr>
                <w:bCs/>
              </w:rPr>
              <w:t>Sixth and seventh reports due in 2020</w:t>
            </w:r>
          </w:p>
        </w:tc>
      </w:tr>
      <w:tr w:rsidR="00FD242A" w:rsidRPr="00A02BFB" w14:paraId="3AD1F786" w14:textId="77777777" w:rsidTr="0028001D">
        <w:tc>
          <w:tcPr>
            <w:tcW w:w="1928" w:type="dxa"/>
            <w:shd w:val="clear" w:color="auto" w:fill="auto"/>
          </w:tcPr>
          <w:p w14:paraId="316AB4A7" w14:textId="3320EC75" w:rsidR="00A02BFB" w:rsidRPr="00A02BFB" w:rsidRDefault="00710CF7" w:rsidP="0028001D">
            <w:pPr>
              <w:spacing w:before="40" w:after="120"/>
              <w:ind w:right="113"/>
            </w:pPr>
            <w:r w:rsidRPr="00710CF7">
              <w:t>CMW</w:t>
            </w:r>
          </w:p>
        </w:tc>
        <w:tc>
          <w:tcPr>
            <w:tcW w:w="1928" w:type="dxa"/>
            <w:shd w:val="clear" w:color="auto" w:fill="auto"/>
          </w:tcPr>
          <w:p w14:paraId="65A130F3" w14:textId="38A7A9AE" w:rsidR="00A02BFB" w:rsidRPr="00A02BFB" w:rsidRDefault="00710CF7" w:rsidP="0028001D">
            <w:pPr>
              <w:spacing w:before="40" w:after="120"/>
              <w:ind w:right="113"/>
            </w:pPr>
            <w:r w:rsidRPr="00710CF7">
              <w:t>April 2011</w:t>
            </w:r>
          </w:p>
        </w:tc>
        <w:tc>
          <w:tcPr>
            <w:tcW w:w="1927" w:type="dxa"/>
            <w:shd w:val="clear" w:color="auto" w:fill="auto"/>
          </w:tcPr>
          <w:p w14:paraId="73DFC2A6" w14:textId="292B2041" w:rsidR="00A02BFB" w:rsidRPr="00A02BFB" w:rsidRDefault="00710CF7" w:rsidP="0028001D">
            <w:pPr>
              <w:spacing w:before="40" w:after="120"/>
              <w:ind w:right="113"/>
            </w:pPr>
            <w:r w:rsidRPr="00710CF7">
              <w:t>2016</w:t>
            </w:r>
          </w:p>
        </w:tc>
        <w:tc>
          <w:tcPr>
            <w:tcW w:w="1927" w:type="dxa"/>
            <w:shd w:val="clear" w:color="auto" w:fill="auto"/>
          </w:tcPr>
          <w:p w14:paraId="6A3B5B7B" w14:textId="36F3F07B" w:rsidR="00A02BFB" w:rsidRPr="00A02BFB" w:rsidRDefault="00710CF7" w:rsidP="0028001D">
            <w:pPr>
              <w:spacing w:before="40" w:after="120"/>
              <w:ind w:right="113"/>
            </w:pPr>
            <w:r w:rsidRPr="00710CF7">
              <w:t>September 2017</w:t>
            </w:r>
          </w:p>
        </w:tc>
        <w:tc>
          <w:tcPr>
            <w:tcW w:w="1927" w:type="dxa"/>
            <w:shd w:val="clear" w:color="auto" w:fill="auto"/>
          </w:tcPr>
          <w:p w14:paraId="02315D39" w14:textId="27492D29" w:rsidR="00A02BFB" w:rsidRPr="00A02BFB" w:rsidRDefault="00710CF7" w:rsidP="0028001D">
            <w:pPr>
              <w:spacing w:before="40" w:after="120"/>
              <w:ind w:right="113"/>
            </w:pPr>
            <w:r w:rsidRPr="00710CF7">
              <w:t>Fourth report due in 2022.</w:t>
            </w:r>
          </w:p>
        </w:tc>
      </w:tr>
      <w:tr w:rsidR="00FD242A" w:rsidRPr="00A02BFB" w14:paraId="368851D6" w14:textId="77777777" w:rsidTr="00710CF7">
        <w:tc>
          <w:tcPr>
            <w:tcW w:w="1928" w:type="dxa"/>
            <w:shd w:val="clear" w:color="auto" w:fill="auto"/>
          </w:tcPr>
          <w:p w14:paraId="2411A2C8" w14:textId="28C96DC0" w:rsidR="00A02BFB" w:rsidRPr="00A02BFB" w:rsidRDefault="00710CF7" w:rsidP="0028001D">
            <w:pPr>
              <w:spacing w:before="40" w:after="120"/>
              <w:ind w:right="113"/>
            </w:pPr>
            <w:r w:rsidRPr="00710CF7">
              <w:t>CRPD</w:t>
            </w:r>
          </w:p>
        </w:tc>
        <w:tc>
          <w:tcPr>
            <w:tcW w:w="1928" w:type="dxa"/>
            <w:shd w:val="clear" w:color="auto" w:fill="auto"/>
          </w:tcPr>
          <w:p w14:paraId="539E87A1" w14:textId="495047C2" w:rsidR="00A02BFB" w:rsidRPr="00A02BFB" w:rsidRDefault="00710CF7" w:rsidP="0028001D">
            <w:pPr>
              <w:spacing w:before="40" w:after="120"/>
              <w:ind w:right="113"/>
            </w:pPr>
            <w:r>
              <w:t>--</w:t>
            </w:r>
          </w:p>
        </w:tc>
        <w:tc>
          <w:tcPr>
            <w:tcW w:w="1927" w:type="dxa"/>
            <w:shd w:val="clear" w:color="auto" w:fill="auto"/>
          </w:tcPr>
          <w:p w14:paraId="03C61571" w14:textId="216F9C23" w:rsidR="00A02BFB" w:rsidRPr="00A02BFB" w:rsidRDefault="00710CF7" w:rsidP="0028001D">
            <w:pPr>
              <w:spacing w:before="40" w:after="120"/>
              <w:ind w:right="113"/>
            </w:pPr>
            <w:r w:rsidRPr="00710CF7">
              <w:t>2011/2018</w:t>
            </w:r>
          </w:p>
        </w:tc>
        <w:tc>
          <w:tcPr>
            <w:tcW w:w="1927" w:type="dxa"/>
            <w:shd w:val="clear" w:color="auto" w:fill="auto"/>
          </w:tcPr>
          <w:p w14:paraId="61313D61" w14:textId="3AAAFFBE" w:rsidR="00A02BFB" w:rsidRPr="00A02BFB" w:rsidRDefault="00710CF7" w:rsidP="0028001D">
            <w:pPr>
              <w:spacing w:before="40" w:after="120"/>
              <w:ind w:right="113"/>
            </w:pPr>
            <w:r w:rsidRPr="00710CF7">
              <w:t>September 2014</w:t>
            </w:r>
          </w:p>
        </w:tc>
        <w:tc>
          <w:tcPr>
            <w:tcW w:w="1927" w:type="dxa"/>
            <w:shd w:val="clear" w:color="auto" w:fill="auto"/>
          </w:tcPr>
          <w:p w14:paraId="390CAE52" w14:textId="0B2131C1" w:rsidR="00A02BFB" w:rsidRPr="00A02BFB" w:rsidRDefault="00710CF7" w:rsidP="0028001D">
            <w:pPr>
              <w:spacing w:before="40" w:after="120"/>
              <w:ind w:right="113"/>
            </w:pPr>
            <w:r w:rsidRPr="00710CF7">
              <w:t>Second and third reports pending consideration</w:t>
            </w:r>
          </w:p>
        </w:tc>
      </w:tr>
      <w:tr w:rsidR="00710CF7" w:rsidRPr="00A02BFB" w14:paraId="549522D2" w14:textId="77777777" w:rsidTr="0028001D">
        <w:tc>
          <w:tcPr>
            <w:tcW w:w="1928" w:type="dxa"/>
            <w:tcBorders>
              <w:bottom w:val="single" w:sz="12" w:space="0" w:color="auto"/>
            </w:tcBorders>
            <w:shd w:val="clear" w:color="auto" w:fill="auto"/>
          </w:tcPr>
          <w:p w14:paraId="274E728F" w14:textId="132760C7" w:rsidR="00710CF7" w:rsidRPr="00710CF7" w:rsidRDefault="00710CF7" w:rsidP="0028001D">
            <w:pPr>
              <w:spacing w:before="40" w:after="120"/>
              <w:ind w:right="113"/>
            </w:pPr>
            <w:r w:rsidRPr="00710CF7">
              <w:t>CED</w:t>
            </w:r>
          </w:p>
        </w:tc>
        <w:tc>
          <w:tcPr>
            <w:tcW w:w="1928" w:type="dxa"/>
            <w:tcBorders>
              <w:bottom w:val="single" w:sz="12" w:space="0" w:color="auto"/>
            </w:tcBorders>
            <w:shd w:val="clear" w:color="auto" w:fill="auto"/>
          </w:tcPr>
          <w:p w14:paraId="078D9638" w14:textId="7488BB16" w:rsidR="00710CF7" w:rsidRDefault="00710CF7" w:rsidP="0028001D">
            <w:pPr>
              <w:spacing w:before="40" w:after="120"/>
              <w:ind w:right="113"/>
            </w:pPr>
            <w:r>
              <w:t>--</w:t>
            </w:r>
          </w:p>
        </w:tc>
        <w:tc>
          <w:tcPr>
            <w:tcW w:w="1927" w:type="dxa"/>
            <w:tcBorders>
              <w:bottom w:val="single" w:sz="12" w:space="0" w:color="auto"/>
            </w:tcBorders>
            <w:shd w:val="clear" w:color="auto" w:fill="auto"/>
          </w:tcPr>
          <w:p w14:paraId="5DC893A5" w14:textId="01795B81" w:rsidR="00710CF7" w:rsidRPr="00710CF7" w:rsidRDefault="00710CF7" w:rsidP="0028001D">
            <w:pPr>
              <w:spacing w:before="40" w:after="120"/>
              <w:ind w:right="113"/>
            </w:pPr>
            <w:r w:rsidRPr="00710CF7">
              <w:t>2014</w:t>
            </w:r>
          </w:p>
        </w:tc>
        <w:tc>
          <w:tcPr>
            <w:tcW w:w="1927" w:type="dxa"/>
            <w:tcBorders>
              <w:bottom w:val="single" w:sz="12" w:space="0" w:color="auto"/>
            </w:tcBorders>
            <w:shd w:val="clear" w:color="auto" w:fill="auto"/>
          </w:tcPr>
          <w:p w14:paraId="72D50EB5" w14:textId="77C1511D" w:rsidR="00710CF7" w:rsidRPr="00710CF7" w:rsidRDefault="00710CF7" w:rsidP="0028001D">
            <w:pPr>
              <w:spacing w:before="40" w:after="120"/>
              <w:ind w:right="113"/>
            </w:pPr>
            <w:r>
              <w:t>February 2015</w:t>
            </w:r>
          </w:p>
        </w:tc>
        <w:tc>
          <w:tcPr>
            <w:tcW w:w="1927" w:type="dxa"/>
            <w:tcBorders>
              <w:bottom w:val="single" w:sz="12" w:space="0" w:color="auto"/>
            </w:tcBorders>
            <w:shd w:val="clear" w:color="auto" w:fill="auto"/>
          </w:tcPr>
          <w:p w14:paraId="72A239ED" w14:textId="5ABA38CD" w:rsidR="00710CF7" w:rsidRPr="00710CF7" w:rsidRDefault="00710CF7" w:rsidP="0028001D">
            <w:pPr>
              <w:spacing w:before="40" w:after="120"/>
              <w:ind w:right="113"/>
            </w:pPr>
            <w:r w:rsidRPr="00710CF7">
              <w:t>Second report overdue since February 2018</w:t>
            </w:r>
          </w:p>
        </w:tc>
      </w:tr>
    </w:tbl>
    <w:p w14:paraId="26B8549D" w14:textId="1086D145"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FD242A" w:rsidRPr="003E19D9" w14:paraId="242D9472" w14:textId="77777777" w:rsidTr="00144AF4">
        <w:tc>
          <w:tcPr>
            <w:tcW w:w="2409" w:type="dxa"/>
            <w:tcBorders>
              <w:top w:val="single" w:sz="4" w:space="0" w:color="auto"/>
              <w:bottom w:val="single" w:sz="12" w:space="0" w:color="auto"/>
            </w:tcBorders>
            <w:shd w:val="clear" w:color="auto" w:fill="auto"/>
            <w:vAlign w:val="bottom"/>
          </w:tcPr>
          <w:p w14:paraId="0892C4A9" w14:textId="77777777" w:rsidR="003E19D9" w:rsidRPr="0028001D" w:rsidRDefault="003E19D9" w:rsidP="0028001D">
            <w:pPr>
              <w:spacing w:before="80" w:after="80" w:line="200" w:lineRule="exact"/>
              <w:ind w:right="113"/>
              <w:rPr>
                <w:i/>
                <w:sz w:val="16"/>
              </w:rPr>
            </w:pPr>
            <w:r w:rsidRPr="0028001D">
              <w:rPr>
                <w:i/>
                <w:sz w:val="16"/>
              </w:rPr>
              <w:t>Treaty body</w:t>
            </w:r>
          </w:p>
        </w:tc>
        <w:tc>
          <w:tcPr>
            <w:tcW w:w="2409" w:type="dxa"/>
            <w:tcBorders>
              <w:top w:val="single" w:sz="4" w:space="0" w:color="auto"/>
              <w:bottom w:val="single" w:sz="12" w:space="0" w:color="auto"/>
            </w:tcBorders>
            <w:shd w:val="clear" w:color="auto" w:fill="auto"/>
            <w:vAlign w:val="bottom"/>
          </w:tcPr>
          <w:p w14:paraId="018F2EA9" w14:textId="77777777" w:rsidR="003E19D9" w:rsidRPr="0028001D" w:rsidRDefault="003E19D9" w:rsidP="0028001D">
            <w:pPr>
              <w:spacing w:before="80" w:after="80" w:line="200" w:lineRule="exact"/>
              <w:ind w:right="113"/>
              <w:rPr>
                <w:i/>
                <w:sz w:val="16"/>
              </w:rPr>
            </w:pPr>
            <w:r w:rsidRPr="0028001D">
              <w:rPr>
                <w:i/>
                <w:sz w:val="16"/>
              </w:rPr>
              <w:t>Due in</w:t>
            </w:r>
          </w:p>
        </w:tc>
        <w:tc>
          <w:tcPr>
            <w:tcW w:w="2412" w:type="dxa"/>
            <w:tcBorders>
              <w:top w:val="single" w:sz="4" w:space="0" w:color="auto"/>
              <w:bottom w:val="single" w:sz="12" w:space="0" w:color="auto"/>
            </w:tcBorders>
            <w:shd w:val="clear" w:color="auto" w:fill="auto"/>
            <w:vAlign w:val="bottom"/>
          </w:tcPr>
          <w:p w14:paraId="6CFDC3C3" w14:textId="77777777" w:rsidR="003E19D9" w:rsidRPr="0028001D" w:rsidRDefault="003E19D9" w:rsidP="0028001D">
            <w:pPr>
              <w:spacing w:before="80" w:after="80" w:line="200" w:lineRule="exact"/>
              <w:ind w:right="113"/>
              <w:rPr>
                <w:i/>
                <w:sz w:val="16"/>
              </w:rPr>
            </w:pPr>
            <w:r w:rsidRPr="0028001D">
              <w:rPr>
                <w:i/>
                <w:sz w:val="16"/>
              </w:rPr>
              <w:t>Subject matter</w:t>
            </w:r>
          </w:p>
        </w:tc>
        <w:tc>
          <w:tcPr>
            <w:tcW w:w="2407" w:type="dxa"/>
            <w:tcBorders>
              <w:top w:val="single" w:sz="4" w:space="0" w:color="auto"/>
              <w:bottom w:val="single" w:sz="12" w:space="0" w:color="auto"/>
            </w:tcBorders>
            <w:shd w:val="clear" w:color="auto" w:fill="auto"/>
            <w:vAlign w:val="bottom"/>
          </w:tcPr>
          <w:p w14:paraId="5E4BFCC9" w14:textId="77777777" w:rsidR="003E19D9" w:rsidRPr="0028001D" w:rsidRDefault="003E19D9" w:rsidP="0028001D">
            <w:pPr>
              <w:spacing w:before="80" w:after="80" w:line="200" w:lineRule="exact"/>
              <w:ind w:right="113"/>
              <w:rPr>
                <w:i/>
                <w:sz w:val="16"/>
              </w:rPr>
            </w:pPr>
            <w:r w:rsidRPr="0028001D">
              <w:rPr>
                <w:i/>
                <w:sz w:val="16"/>
              </w:rPr>
              <w:t>Submitted</w:t>
            </w:r>
          </w:p>
        </w:tc>
      </w:tr>
      <w:tr w:rsidR="003E19D9" w:rsidRPr="003E19D9" w14:paraId="45AFE137" w14:textId="77777777" w:rsidTr="00144AF4">
        <w:trPr>
          <w:trHeight w:hRule="exact" w:val="113"/>
        </w:trPr>
        <w:tc>
          <w:tcPr>
            <w:tcW w:w="2409" w:type="dxa"/>
            <w:tcBorders>
              <w:top w:val="single" w:sz="12" w:space="0" w:color="auto"/>
            </w:tcBorders>
            <w:shd w:val="clear" w:color="auto" w:fill="auto"/>
            <w:vAlign w:val="bottom"/>
          </w:tcPr>
          <w:p w14:paraId="03A4A2B3" w14:textId="77777777" w:rsidR="003E19D9" w:rsidRPr="0028001D" w:rsidRDefault="003E19D9"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5E0252DD" w14:textId="77777777" w:rsidR="003E19D9" w:rsidRPr="0028001D" w:rsidRDefault="003E19D9" w:rsidP="0028001D">
            <w:pPr>
              <w:spacing w:before="80" w:after="80" w:line="200" w:lineRule="exact"/>
              <w:ind w:right="113"/>
              <w:rPr>
                <w:i/>
                <w:sz w:val="16"/>
              </w:rPr>
            </w:pPr>
          </w:p>
        </w:tc>
        <w:tc>
          <w:tcPr>
            <w:tcW w:w="2412" w:type="dxa"/>
            <w:tcBorders>
              <w:top w:val="single" w:sz="12" w:space="0" w:color="auto"/>
            </w:tcBorders>
            <w:shd w:val="clear" w:color="auto" w:fill="auto"/>
            <w:vAlign w:val="bottom"/>
          </w:tcPr>
          <w:p w14:paraId="1A31DE13" w14:textId="77777777" w:rsidR="003E19D9" w:rsidRPr="0028001D" w:rsidRDefault="003E19D9" w:rsidP="0028001D">
            <w:pPr>
              <w:spacing w:before="80" w:after="80" w:line="200" w:lineRule="exact"/>
              <w:ind w:right="113"/>
              <w:rPr>
                <w:i/>
                <w:sz w:val="16"/>
              </w:rPr>
            </w:pPr>
          </w:p>
        </w:tc>
        <w:tc>
          <w:tcPr>
            <w:tcW w:w="2407" w:type="dxa"/>
            <w:tcBorders>
              <w:top w:val="single" w:sz="12" w:space="0" w:color="auto"/>
            </w:tcBorders>
            <w:shd w:val="clear" w:color="auto" w:fill="auto"/>
            <w:vAlign w:val="bottom"/>
          </w:tcPr>
          <w:p w14:paraId="06214710" w14:textId="77777777" w:rsidR="003E19D9" w:rsidRPr="0028001D" w:rsidRDefault="003E19D9" w:rsidP="0028001D">
            <w:pPr>
              <w:spacing w:before="80" w:after="80" w:line="200" w:lineRule="exact"/>
              <w:ind w:right="113"/>
              <w:rPr>
                <w:i/>
                <w:sz w:val="16"/>
              </w:rPr>
            </w:pPr>
          </w:p>
        </w:tc>
      </w:tr>
      <w:tr w:rsidR="003E19D9" w:rsidRPr="003E19D9" w14:paraId="68C3EE59" w14:textId="77777777" w:rsidTr="00144AF4">
        <w:tc>
          <w:tcPr>
            <w:tcW w:w="2409" w:type="dxa"/>
            <w:shd w:val="clear" w:color="auto" w:fill="auto"/>
          </w:tcPr>
          <w:p w14:paraId="075FE1DC" w14:textId="72D1CB67" w:rsidR="003E19D9" w:rsidRPr="003E19D9" w:rsidRDefault="00A81BA6" w:rsidP="0028001D">
            <w:pPr>
              <w:spacing w:before="40" w:after="120"/>
              <w:ind w:right="113"/>
            </w:pPr>
            <w:r w:rsidRPr="00A81BA6">
              <w:t>CERD</w:t>
            </w:r>
          </w:p>
        </w:tc>
        <w:tc>
          <w:tcPr>
            <w:tcW w:w="2409" w:type="dxa"/>
            <w:shd w:val="clear" w:color="auto" w:fill="auto"/>
          </w:tcPr>
          <w:p w14:paraId="04687776" w14:textId="42CF2A32" w:rsidR="003E19D9" w:rsidRPr="003E19D9" w:rsidRDefault="00A81BA6" w:rsidP="0028001D">
            <w:pPr>
              <w:spacing w:before="40" w:after="120"/>
              <w:ind w:right="113"/>
            </w:pPr>
            <w:r>
              <w:t>2013</w:t>
            </w:r>
          </w:p>
        </w:tc>
        <w:tc>
          <w:tcPr>
            <w:tcW w:w="2412" w:type="dxa"/>
            <w:shd w:val="clear" w:color="auto" w:fill="auto"/>
          </w:tcPr>
          <w:p w14:paraId="36BBA8BC" w14:textId="5F455145" w:rsidR="003E19D9" w:rsidRPr="003E19D9" w:rsidRDefault="00A85180" w:rsidP="002C3B0C">
            <w:pPr>
              <w:spacing w:before="40" w:after="120"/>
              <w:ind w:right="113"/>
            </w:pPr>
            <w:r w:rsidRPr="00A85180">
              <w:t>People of African descent; and free, prior and informed consent of indigenous peoples.</w:t>
            </w:r>
            <w:r w:rsidR="002C3B0C">
              <w:rPr>
                <w:rStyle w:val="EndnoteReference"/>
              </w:rPr>
              <w:endnoteReference w:id="15"/>
            </w:r>
          </w:p>
        </w:tc>
        <w:tc>
          <w:tcPr>
            <w:tcW w:w="2407" w:type="dxa"/>
            <w:shd w:val="clear" w:color="auto" w:fill="auto"/>
          </w:tcPr>
          <w:p w14:paraId="5844F6FB" w14:textId="59946C2B" w:rsidR="003E19D9" w:rsidRPr="003E19D9" w:rsidRDefault="00A85180" w:rsidP="002C3B0C">
            <w:pPr>
              <w:spacing w:before="40" w:after="120"/>
              <w:ind w:right="113"/>
            </w:pPr>
            <w:r w:rsidRPr="00A85180">
              <w:t>2013</w:t>
            </w:r>
            <w:r w:rsidR="002C3B0C">
              <w:rPr>
                <w:rStyle w:val="EndnoteReference"/>
              </w:rPr>
              <w:endnoteReference w:id="16"/>
            </w:r>
            <w:r w:rsidRPr="00A85180">
              <w:t xml:space="preserve"> and 2014</w:t>
            </w:r>
            <w:r w:rsidR="002C3B0C">
              <w:rPr>
                <w:rStyle w:val="EndnoteReference"/>
              </w:rPr>
              <w:endnoteReference w:id="17"/>
            </w:r>
            <w:r w:rsidRPr="00A85180">
              <w:t>. Further information requested.</w:t>
            </w:r>
            <w:r w:rsidR="002C3B0C">
              <w:rPr>
                <w:rStyle w:val="EndnoteReference"/>
              </w:rPr>
              <w:endnoteReference w:id="18"/>
            </w:r>
          </w:p>
        </w:tc>
      </w:tr>
      <w:tr w:rsidR="003E19D9" w:rsidRPr="003E19D9" w14:paraId="1C159407" w14:textId="77777777" w:rsidTr="00144AF4">
        <w:tc>
          <w:tcPr>
            <w:tcW w:w="2409" w:type="dxa"/>
            <w:shd w:val="clear" w:color="auto" w:fill="auto"/>
          </w:tcPr>
          <w:p w14:paraId="798B6A09" w14:textId="5D83ED32" w:rsidR="003E19D9" w:rsidRPr="003E19D9" w:rsidRDefault="00A81BA6" w:rsidP="0028001D">
            <w:pPr>
              <w:spacing w:before="40" w:after="120"/>
              <w:ind w:right="113"/>
            </w:pPr>
            <w:r w:rsidRPr="00A81BA6">
              <w:t>CESCR</w:t>
            </w:r>
          </w:p>
        </w:tc>
        <w:tc>
          <w:tcPr>
            <w:tcW w:w="2409" w:type="dxa"/>
            <w:shd w:val="clear" w:color="auto" w:fill="auto"/>
          </w:tcPr>
          <w:p w14:paraId="746FD0E7" w14:textId="16800D17" w:rsidR="003E19D9" w:rsidRPr="003E19D9" w:rsidRDefault="00A81BA6" w:rsidP="0028001D">
            <w:pPr>
              <w:spacing w:before="40" w:after="120"/>
              <w:ind w:right="113"/>
            </w:pPr>
            <w:r w:rsidRPr="00A81BA6">
              <w:t>2019</w:t>
            </w:r>
          </w:p>
        </w:tc>
        <w:tc>
          <w:tcPr>
            <w:tcW w:w="2412" w:type="dxa"/>
            <w:shd w:val="clear" w:color="auto" w:fill="auto"/>
          </w:tcPr>
          <w:p w14:paraId="00AE3505" w14:textId="5C7D869E" w:rsidR="003E19D9" w:rsidRPr="003E19D9" w:rsidRDefault="00A85180" w:rsidP="002C3B0C">
            <w:pPr>
              <w:spacing w:before="40" w:after="120"/>
              <w:ind w:right="113"/>
            </w:pPr>
            <w:r w:rsidRPr="00A85180">
              <w:rPr>
                <w:bCs/>
              </w:rPr>
              <w:t>Defenders of economic, social and cultural rights; rights of indigenous peoples; and family members of disappeared persons.</w:t>
            </w:r>
            <w:r w:rsidR="002C3B0C">
              <w:rPr>
                <w:rStyle w:val="EndnoteReference"/>
                <w:bCs/>
              </w:rPr>
              <w:endnoteReference w:id="19"/>
            </w:r>
          </w:p>
        </w:tc>
        <w:tc>
          <w:tcPr>
            <w:tcW w:w="2407" w:type="dxa"/>
            <w:shd w:val="clear" w:color="auto" w:fill="auto"/>
          </w:tcPr>
          <w:p w14:paraId="3634A11D" w14:textId="4EA92F25" w:rsidR="003E19D9" w:rsidRPr="003E19D9" w:rsidRDefault="00A85180" w:rsidP="0045777C">
            <w:pPr>
              <w:spacing w:before="40" w:after="120"/>
              <w:ind w:right="113"/>
            </w:pPr>
            <w:r>
              <w:t>--</w:t>
            </w:r>
          </w:p>
        </w:tc>
      </w:tr>
      <w:tr w:rsidR="00522048" w:rsidRPr="003E19D9" w14:paraId="29BB0934" w14:textId="77777777" w:rsidTr="00144AF4">
        <w:tc>
          <w:tcPr>
            <w:tcW w:w="2409" w:type="dxa"/>
            <w:shd w:val="clear" w:color="auto" w:fill="auto"/>
          </w:tcPr>
          <w:p w14:paraId="31CF6C2F" w14:textId="32C087DC" w:rsidR="00522048" w:rsidRDefault="00A81BA6" w:rsidP="0028001D">
            <w:pPr>
              <w:spacing w:before="40" w:after="120"/>
              <w:ind w:right="113"/>
            </w:pPr>
            <w:r w:rsidRPr="00A81BA6">
              <w:lastRenderedPageBreak/>
              <w:t>HR Committee</w:t>
            </w:r>
          </w:p>
        </w:tc>
        <w:tc>
          <w:tcPr>
            <w:tcW w:w="2409" w:type="dxa"/>
            <w:shd w:val="clear" w:color="auto" w:fill="auto"/>
          </w:tcPr>
          <w:p w14:paraId="7D7606AF" w14:textId="675C198C" w:rsidR="00522048" w:rsidRPr="003E19D9" w:rsidRDefault="00A81BA6" w:rsidP="0028001D">
            <w:pPr>
              <w:spacing w:before="40" w:after="120"/>
              <w:ind w:right="113"/>
            </w:pPr>
            <w:r w:rsidRPr="00A81BA6">
              <w:t>2011</w:t>
            </w:r>
          </w:p>
        </w:tc>
        <w:tc>
          <w:tcPr>
            <w:tcW w:w="2412" w:type="dxa"/>
            <w:shd w:val="clear" w:color="auto" w:fill="auto"/>
          </w:tcPr>
          <w:p w14:paraId="33EB6FF2" w14:textId="2898FD17" w:rsidR="00522048" w:rsidRPr="003E19D9" w:rsidRDefault="00A85180" w:rsidP="002C3B0C">
            <w:pPr>
              <w:spacing w:before="40" w:after="120"/>
              <w:ind w:right="113"/>
            </w:pPr>
            <w:r w:rsidRPr="00A85180">
              <w:t xml:space="preserve">Violent crimes against women and human trafficking; violence against women in Ciudad Juárez; short-term detention; and </w:t>
            </w:r>
            <w:r w:rsidRPr="00A85180">
              <w:rPr>
                <w:bCs/>
              </w:rPr>
              <w:t>journalists and human rights defenders.</w:t>
            </w:r>
            <w:r w:rsidR="002C3B0C">
              <w:rPr>
                <w:rStyle w:val="EndnoteReference"/>
                <w:bCs/>
              </w:rPr>
              <w:endnoteReference w:id="20"/>
            </w:r>
          </w:p>
        </w:tc>
        <w:tc>
          <w:tcPr>
            <w:tcW w:w="2407" w:type="dxa"/>
            <w:shd w:val="clear" w:color="auto" w:fill="auto"/>
          </w:tcPr>
          <w:p w14:paraId="6A3260DE" w14:textId="25171D1D" w:rsidR="00522048" w:rsidRPr="003E19D9" w:rsidRDefault="00A85180" w:rsidP="002C3B0C">
            <w:pPr>
              <w:spacing w:before="40" w:after="120"/>
              <w:ind w:right="113"/>
            </w:pPr>
            <w:r w:rsidRPr="00A85180">
              <w:t>2011</w:t>
            </w:r>
            <w:r w:rsidR="002C3B0C">
              <w:rPr>
                <w:rStyle w:val="EndnoteReference"/>
              </w:rPr>
              <w:endnoteReference w:id="21"/>
            </w:r>
            <w:r w:rsidRPr="00A85180">
              <w:t xml:space="preserve"> and 2012</w:t>
            </w:r>
            <w:r w:rsidR="002C3B0C">
              <w:rPr>
                <w:rStyle w:val="EndnoteReference"/>
              </w:rPr>
              <w:endnoteReference w:id="22"/>
            </w:r>
            <w:r w:rsidRPr="00A85180">
              <w:t>. Further information requested.</w:t>
            </w:r>
            <w:r w:rsidR="002C3B0C">
              <w:rPr>
                <w:rStyle w:val="EndnoteReference"/>
              </w:rPr>
              <w:endnoteReference w:id="23"/>
            </w:r>
          </w:p>
        </w:tc>
      </w:tr>
      <w:tr w:rsidR="003E19D9" w:rsidRPr="003E19D9" w14:paraId="1D3F9BC9" w14:textId="77777777" w:rsidTr="00144AF4">
        <w:tc>
          <w:tcPr>
            <w:tcW w:w="2409" w:type="dxa"/>
            <w:shd w:val="clear" w:color="auto" w:fill="auto"/>
          </w:tcPr>
          <w:p w14:paraId="02DCA238" w14:textId="792E5287" w:rsidR="003E19D9" w:rsidRPr="003E19D9" w:rsidRDefault="00A85180" w:rsidP="0028001D">
            <w:pPr>
              <w:spacing w:before="40" w:after="120"/>
              <w:ind w:right="113"/>
            </w:pPr>
            <w:r w:rsidRPr="00A85180">
              <w:t>CEDAW</w:t>
            </w:r>
          </w:p>
        </w:tc>
        <w:tc>
          <w:tcPr>
            <w:tcW w:w="2409" w:type="dxa"/>
            <w:shd w:val="clear" w:color="auto" w:fill="auto"/>
          </w:tcPr>
          <w:p w14:paraId="6547F15E" w14:textId="254586D3" w:rsidR="003E19D9" w:rsidRPr="003E19D9" w:rsidRDefault="00A85180" w:rsidP="0028001D">
            <w:pPr>
              <w:spacing w:before="40" w:after="120"/>
              <w:ind w:right="113"/>
            </w:pPr>
            <w:r w:rsidRPr="00A85180">
              <w:t>2014</w:t>
            </w:r>
          </w:p>
        </w:tc>
        <w:tc>
          <w:tcPr>
            <w:tcW w:w="2412" w:type="dxa"/>
            <w:shd w:val="clear" w:color="auto" w:fill="auto"/>
          </w:tcPr>
          <w:p w14:paraId="140397BE" w14:textId="4D69322A" w:rsidR="003E19D9" w:rsidRPr="003E19D9" w:rsidRDefault="00A85180" w:rsidP="002C3B0C">
            <w:pPr>
              <w:spacing w:before="40" w:after="120"/>
              <w:ind w:right="113"/>
            </w:pPr>
            <w:r w:rsidRPr="00A85180">
              <w:rPr>
                <w:bCs/>
              </w:rPr>
              <w:t>Violence against women and feminicide; and health.</w:t>
            </w:r>
            <w:r w:rsidR="002C3B0C">
              <w:rPr>
                <w:rStyle w:val="EndnoteReference"/>
                <w:bCs/>
              </w:rPr>
              <w:endnoteReference w:id="24"/>
            </w:r>
          </w:p>
        </w:tc>
        <w:tc>
          <w:tcPr>
            <w:tcW w:w="2407" w:type="dxa"/>
            <w:shd w:val="clear" w:color="auto" w:fill="auto"/>
          </w:tcPr>
          <w:p w14:paraId="68E1106A" w14:textId="2172567C" w:rsidR="003E19D9" w:rsidRPr="003E19D9" w:rsidRDefault="00A85180" w:rsidP="00EC261E">
            <w:pPr>
              <w:spacing w:before="40" w:after="120"/>
              <w:ind w:right="113"/>
            </w:pPr>
            <w:r w:rsidRPr="00A85180">
              <w:t>2015.</w:t>
            </w:r>
            <w:r w:rsidR="00EC261E">
              <w:rPr>
                <w:rStyle w:val="EndnoteReference"/>
              </w:rPr>
              <w:endnoteReference w:id="25"/>
            </w:r>
            <w:r w:rsidRPr="00A85180">
              <w:t xml:space="preserve"> Further information requested.</w:t>
            </w:r>
            <w:r w:rsidR="00EC261E">
              <w:rPr>
                <w:rStyle w:val="EndnoteReference"/>
              </w:rPr>
              <w:endnoteReference w:id="26"/>
            </w:r>
          </w:p>
        </w:tc>
      </w:tr>
      <w:tr w:rsidR="003E19D9" w:rsidRPr="003E19D9" w14:paraId="2D15F59B" w14:textId="77777777" w:rsidTr="00144AF4">
        <w:tc>
          <w:tcPr>
            <w:tcW w:w="2409" w:type="dxa"/>
            <w:shd w:val="clear" w:color="auto" w:fill="auto"/>
          </w:tcPr>
          <w:p w14:paraId="09FFACC2" w14:textId="4F7E420D" w:rsidR="003E19D9" w:rsidRPr="003E19D9" w:rsidRDefault="003E19D9" w:rsidP="0028001D">
            <w:pPr>
              <w:spacing w:before="40" w:after="120"/>
              <w:ind w:right="113"/>
            </w:pPr>
          </w:p>
        </w:tc>
        <w:tc>
          <w:tcPr>
            <w:tcW w:w="2409" w:type="dxa"/>
            <w:shd w:val="clear" w:color="auto" w:fill="auto"/>
          </w:tcPr>
          <w:p w14:paraId="30934DDE" w14:textId="084E28C2" w:rsidR="003E19D9" w:rsidRPr="003E19D9" w:rsidRDefault="00A85180" w:rsidP="0028001D">
            <w:pPr>
              <w:spacing w:before="40" w:after="120"/>
              <w:ind w:right="113"/>
            </w:pPr>
            <w:r w:rsidRPr="00A85180">
              <w:t>2020</w:t>
            </w:r>
          </w:p>
        </w:tc>
        <w:tc>
          <w:tcPr>
            <w:tcW w:w="2412" w:type="dxa"/>
            <w:shd w:val="clear" w:color="auto" w:fill="auto"/>
          </w:tcPr>
          <w:p w14:paraId="1E1F0AC1" w14:textId="0F5A214E" w:rsidR="003E19D9" w:rsidRPr="003E19D9" w:rsidRDefault="00A85180" w:rsidP="00EC261E">
            <w:pPr>
              <w:spacing w:before="40" w:after="120"/>
              <w:ind w:right="113"/>
            </w:pPr>
            <w:r w:rsidRPr="00A85180">
              <w:t>Gender-based violence against women.</w:t>
            </w:r>
            <w:r w:rsidR="00EC261E">
              <w:rPr>
                <w:rStyle w:val="EndnoteReference"/>
              </w:rPr>
              <w:endnoteReference w:id="27"/>
            </w:r>
          </w:p>
        </w:tc>
        <w:tc>
          <w:tcPr>
            <w:tcW w:w="2407" w:type="dxa"/>
            <w:shd w:val="clear" w:color="auto" w:fill="auto"/>
          </w:tcPr>
          <w:p w14:paraId="27EC3E12" w14:textId="22073323" w:rsidR="003E19D9" w:rsidRPr="003E19D9" w:rsidRDefault="00A85180" w:rsidP="0045777C">
            <w:pPr>
              <w:spacing w:before="40" w:after="120"/>
              <w:ind w:right="113"/>
            </w:pPr>
            <w:r>
              <w:t>--</w:t>
            </w:r>
          </w:p>
        </w:tc>
      </w:tr>
      <w:tr w:rsidR="003E19D9" w:rsidRPr="003E19D9" w14:paraId="55D3D8BB" w14:textId="77777777" w:rsidTr="002A18B1">
        <w:tc>
          <w:tcPr>
            <w:tcW w:w="2409" w:type="dxa"/>
            <w:shd w:val="clear" w:color="auto" w:fill="auto"/>
          </w:tcPr>
          <w:p w14:paraId="3E7C1692" w14:textId="1A2993AA" w:rsidR="003E19D9" w:rsidRPr="003E19D9" w:rsidRDefault="00A85180" w:rsidP="0028001D">
            <w:pPr>
              <w:spacing w:before="40" w:after="120"/>
              <w:ind w:right="113"/>
            </w:pPr>
            <w:r w:rsidRPr="00A85180">
              <w:t>CAT</w:t>
            </w:r>
          </w:p>
        </w:tc>
        <w:tc>
          <w:tcPr>
            <w:tcW w:w="2409" w:type="dxa"/>
            <w:shd w:val="clear" w:color="auto" w:fill="auto"/>
          </w:tcPr>
          <w:p w14:paraId="397AC205" w14:textId="19671D04" w:rsidR="003E19D9" w:rsidRPr="003E19D9" w:rsidRDefault="00A85180" w:rsidP="0028001D">
            <w:pPr>
              <w:spacing w:before="40" w:after="120"/>
              <w:ind w:right="113"/>
            </w:pPr>
            <w:r>
              <w:t>2013</w:t>
            </w:r>
          </w:p>
        </w:tc>
        <w:tc>
          <w:tcPr>
            <w:tcW w:w="2412" w:type="dxa"/>
            <w:shd w:val="clear" w:color="auto" w:fill="auto"/>
          </w:tcPr>
          <w:p w14:paraId="357211A2" w14:textId="0C2DE830" w:rsidR="003E19D9" w:rsidRPr="003E19D9" w:rsidRDefault="00A85180" w:rsidP="00EC261E">
            <w:pPr>
              <w:spacing w:before="40" w:after="120"/>
              <w:ind w:right="113"/>
            </w:pPr>
            <w:r w:rsidRPr="00A85180">
              <w:t>Fundamental legal safeguards for persons held in custody; effective investigations; and prosecution of persons suspected of committing acts of torture or ill-treatment; and human rights defenders and journalists.</w:t>
            </w:r>
            <w:r w:rsidR="00EC261E">
              <w:rPr>
                <w:rStyle w:val="EndnoteReference"/>
              </w:rPr>
              <w:endnoteReference w:id="28"/>
            </w:r>
          </w:p>
        </w:tc>
        <w:tc>
          <w:tcPr>
            <w:tcW w:w="2407" w:type="dxa"/>
            <w:shd w:val="clear" w:color="auto" w:fill="auto"/>
          </w:tcPr>
          <w:p w14:paraId="741B4931" w14:textId="78227043" w:rsidR="003E19D9" w:rsidRPr="003E19D9" w:rsidRDefault="00A85180" w:rsidP="00EC261E">
            <w:pPr>
              <w:spacing w:before="40" w:after="120"/>
              <w:ind w:right="113"/>
            </w:pPr>
            <w:r w:rsidRPr="00A85180">
              <w:t>2014.</w:t>
            </w:r>
            <w:r w:rsidR="00EC261E">
              <w:rPr>
                <w:rStyle w:val="EndnoteReference"/>
              </w:rPr>
              <w:endnoteReference w:id="29"/>
            </w:r>
          </w:p>
        </w:tc>
      </w:tr>
      <w:tr w:rsidR="002A18B1" w:rsidRPr="003E19D9" w14:paraId="4123873B" w14:textId="77777777" w:rsidTr="00144AF4">
        <w:tc>
          <w:tcPr>
            <w:tcW w:w="2409" w:type="dxa"/>
            <w:tcBorders>
              <w:bottom w:val="single" w:sz="12" w:space="0" w:color="auto"/>
            </w:tcBorders>
            <w:shd w:val="clear" w:color="auto" w:fill="auto"/>
          </w:tcPr>
          <w:p w14:paraId="26A2755C" w14:textId="40F56F46" w:rsidR="002A18B1" w:rsidRDefault="00A85180" w:rsidP="0028001D">
            <w:pPr>
              <w:spacing w:before="40" w:after="120"/>
              <w:ind w:right="113"/>
            </w:pPr>
            <w:r>
              <w:t>CED</w:t>
            </w:r>
          </w:p>
        </w:tc>
        <w:tc>
          <w:tcPr>
            <w:tcW w:w="2409" w:type="dxa"/>
            <w:tcBorders>
              <w:bottom w:val="single" w:sz="12" w:space="0" w:color="auto"/>
            </w:tcBorders>
            <w:shd w:val="clear" w:color="auto" w:fill="auto"/>
          </w:tcPr>
          <w:p w14:paraId="417D11E7" w14:textId="70853FBA" w:rsidR="002A18B1" w:rsidRDefault="00A85180" w:rsidP="0028001D">
            <w:pPr>
              <w:spacing w:before="40" w:after="120"/>
              <w:ind w:right="113"/>
            </w:pPr>
            <w:r w:rsidRPr="00A85180">
              <w:t>2016</w:t>
            </w:r>
          </w:p>
        </w:tc>
        <w:tc>
          <w:tcPr>
            <w:tcW w:w="2412" w:type="dxa"/>
            <w:tcBorders>
              <w:bottom w:val="single" w:sz="12" w:space="0" w:color="auto"/>
            </w:tcBorders>
            <w:shd w:val="clear" w:color="auto" w:fill="auto"/>
          </w:tcPr>
          <w:p w14:paraId="7624AFB2" w14:textId="5314F15B" w:rsidR="002A18B1" w:rsidRPr="002A18B1" w:rsidRDefault="00A85180" w:rsidP="00EC261E">
            <w:pPr>
              <w:spacing w:before="40" w:after="120"/>
              <w:ind w:right="113"/>
              <w:rPr>
                <w:bCs/>
              </w:rPr>
            </w:pPr>
            <w:r w:rsidRPr="00A85180">
              <w:rPr>
                <w:bCs/>
              </w:rPr>
              <w:t>Register of persons subjected to enforced disappearance; disappearances of migrants; and search for disappeared persons.</w:t>
            </w:r>
            <w:r w:rsidR="00EC261E">
              <w:rPr>
                <w:rStyle w:val="EndnoteReference"/>
                <w:bCs/>
              </w:rPr>
              <w:endnoteReference w:id="30"/>
            </w:r>
          </w:p>
        </w:tc>
        <w:tc>
          <w:tcPr>
            <w:tcW w:w="2407" w:type="dxa"/>
            <w:tcBorders>
              <w:bottom w:val="single" w:sz="12" w:space="0" w:color="auto"/>
            </w:tcBorders>
            <w:shd w:val="clear" w:color="auto" w:fill="auto"/>
          </w:tcPr>
          <w:p w14:paraId="78752544" w14:textId="4EB1AB99" w:rsidR="002A18B1" w:rsidRPr="002A18B1" w:rsidRDefault="00A85180" w:rsidP="00EC261E">
            <w:pPr>
              <w:spacing w:before="40" w:after="120"/>
              <w:ind w:right="113"/>
            </w:pPr>
            <w:r w:rsidRPr="00A85180">
              <w:t>2016</w:t>
            </w:r>
            <w:r w:rsidR="00EC261E">
              <w:rPr>
                <w:rStyle w:val="EndnoteReference"/>
              </w:rPr>
              <w:endnoteReference w:id="31"/>
            </w:r>
            <w:r w:rsidRPr="00A85180">
              <w:t xml:space="preserve"> and 2018</w:t>
            </w:r>
            <w:r w:rsidR="00EC261E">
              <w:rPr>
                <w:rStyle w:val="EndnoteReference"/>
              </w:rPr>
              <w:endnoteReference w:id="32"/>
            </w:r>
          </w:p>
        </w:tc>
      </w:tr>
    </w:tbl>
    <w:p w14:paraId="7E6DFBA1" w14:textId="7249E3AD" w:rsidR="00A02BFB" w:rsidRPr="00F66B80" w:rsidRDefault="0022777B" w:rsidP="00F66B80">
      <w:pPr>
        <w:pStyle w:val="H23G"/>
      </w:pPr>
      <w:r w:rsidRPr="00F66B80">
        <w:tab/>
      </w:r>
      <w:r w:rsidRPr="00F66B80">
        <w:tab/>
      </w:r>
      <w:r w:rsidR="004B07D6" w:rsidRPr="00F66B80">
        <w:t>Views</w:t>
      </w:r>
    </w:p>
    <w:tbl>
      <w:tblPr>
        <w:tblW w:w="9450" w:type="dxa"/>
        <w:tblLayout w:type="fixed"/>
        <w:tblCellMar>
          <w:left w:w="0" w:type="dxa"/>
          <w:right w:w="0" w:type="dxa"/>
        </w:tblCellMar>
        <w:tblLook w:val="04A0" w:firstRow="1" w:lastRow="0" w:firstColumn="1" w:lastColumn="0" w:noHBand="0" w:noVBand="1"/>
      </w:tblPr>
      <w:tblGrid>
        <w:gridCol w:w="3211"/>
        <w:gridCol w:w="3026"/>
        <w:gridCol w:w="3213"/>
      </w:tblGrid>
      <w:tr w:rsidR="00A02BFB" w:rsidRPr="003E19D9" w14:paraId="660D943E" w14:textId="77777777" w:rsidTr="00A84806">
        <w:tc>
          <w:tcPr>
            <w:tcW w:w="3211" w:type="dxa"/>
            <w:tcBorders>
              <w:top w:val="single" w:sz="4" w:space="0" w:color="auto"/>
              <w:bottom w:val="single" w:sz="12" w:space="0" w:color="auto"/>
            </w:tcBorders>
            <w:shd w:val="clear" w:color="auto" w:fill="auto"/>
            <w:vAlign w:val="bottom"/>
          </w:tcPr>
          <w:p w14:paraId="5C5B4CD8" w14:textId="77777777" w:rsidR="00A02BFB" w:rsidRPr="0028001D" w:rsidRDefault="00A02BFB" w:rsidP="0028001D">
            <w:pPr>
              <w:spacing w:before="40" w:after="120"/>
              <w:ind w:right="113"/>
              <w:rPr>
                <w:sz w:val="16"/>
              </w:rPr>
            </w:pPr>
            <w:r w:rsidRPr="0028001D">
              <w:rPr>
                <w:sz w:val="16"/>
              </w:rPr>
              <w:t>Treaty body</w:t>
            </w:r>
          </w:p>
        </w:tc>
        <w:tc>
          <w:tcPr>
            <w:tcW w:w="3026" w:type="dxa"/>
            <w:tcBorders>
              <w:top w:val="single" w:sz="4" w:space="0" w:color="auto"/>
              <w:bottom w:val="single" w:sz="12" w:space="0" w:color="auto"/>
            </w:tcBorders>
            <w:shd w:val="clear" w:color="auto" w:fill="auto"/>
            <w:vAlign w:val="bottom"/>
          </w:tcPr>
          <w:p w14:paraId="359FCFF7" w14:textId="77777777" w:rsidR="00A02BFB" w:rsidRPr="0028001D" w:rsidRDefault="00A02BFB" w:rsidP="0028001D">
            <w:pPr>
              <w:spacing w:before="40" w:after="120"/>
              <w:ind w:right="113"/>
              <w:rPr>
                <w:sz w:val="16"/>
              </w:rPr>
            </w:pPr>
            <w:r w:rsidRPr="0028001D">
              <w:rPr>
                <w:sz w:val="16"/>
              </w:rPr>
              <w:t>Number of views</w:t>
            </w:r>
          </w:p>
        </w:tc>
        <w:tc>
          <w:tcPr>
            <w:tcW w:w="3213" w:type="dxa"/>
            <w:tcBorders>
              <w:top w:val="single" w:sz="4" w:space="0" w:color="auto"/>
              <w:bottom w:val="single" w:sz="12" w:space="0" w:color="auto"/>
            </w:tcBorders>
            <w:shd w:val="clear" w:color="auto" w:fill="auto"/>
            <w:vAlign w:val="bottom"/>
          </w:tcPr>
          <w:p w14:paraId="4EF9F3DF" w14:textId="77777777" w:rsidR="00A02BFB" w:rsidRPr="0028001D" w:rsidRDefault="00A02BFB" w:rsidP="0028001D">
            <w:pPr>
              <w:spacing w:before="40" w:after="120"/>
              <w:ind w:right="113"/>
              <w:rPr>
                <w:sz w:val="16"/>
              </w:rPr>
            </w:pPr>
            <w:r w:rsidRPr="0028001D">
              <w:rPr>
                <w:sz w:val="16"/>
              </w:rPr>
              <w:t>Status</w:t>
            </w:r>
          </w:p>
        </w:tc>
      </w:tr>
      <w:tr w:rsidR="00A02BFB" w:rsidRPr="003E19D9" w14:paraId="23466B01" w14:textId="77777777" w:rsidTr="00A84806">
        <w:trPr>
          <w:trHeight w:hRule="exact" w:val="113"/>
        </w:trPr>
        <w:tc>
          <w:tcPr>
            <w:tcW w:w="3211" w:type="dxa"/>
            <w:tcBorders>
              <w:top w:val="single" w:sz="12" w:space="0" w:color="auto"/>
            </w:tcBorders>
            <w:shd w:val="clear" w:color="auto" w:fill="auto"/>
            <w:vAlign w:val="bottom"/>
          </w:tcPr>
          <w:p w14:paraId="31FCED62" w14:textId="77777777" w:rsidR="00A02BFB" w:rsidRPr="0028001D" w:rsidRDefault="00A02BFB" w:rsidP="0028001D">
            <w:pPr>
              <w:spacing w:before="40" w:after="120"/>
              <w:ind w:right="113"/>
              <w:rPr>
                <w:sz w:val="16"/>
              </w:rPr>
            </w:pPr>
          </w:p>
        </w:tc>
        <w:tc>
          <w:tcPr>
            <w:tcW w:w="3026" w:type="dxa"/>
            <w:tcBorders>
              <w:top w:val="single" w:sz="12" w:space="0" w:color="auto"/>
            </w:tcBorders>
            <w:shd w:val="clear" w:color="auto" w:fill="auto"/>
            <w:vAlign w:val="bottom"/>
          </w:tcPr>
          <w:p w14:paraId="4F2BA0CB" w14:textId="77777777" w:rsidR="00A02BFB" w:rsidRPr="0028001D" w:rsidRDefault="00A02BFB" w:rsidP="0028001D">
            <w:pPr>
              <w:spacing w:before="40" w:after="120"/>
              <w:ind w:right="113"/>
              <w:rPr>
                <w:sz w:val="16"/>
              </w:rPr>
            </w:pPr>
          </w:p>
        </w:tc>
        <w:tc>
          <w:tcPr>
            <w:tcW w:w="3213" w:type="dxa"/>
            <w:tcBorders>
              <w:top w:val="single" w:sz="12" w:space="0" w:color="auto"/>
            </w:tcBorders>
            <w:shd w:val="clear" w:color="auto" w:fill="auto"/>
            <w:vAlign w:val="bottom"/>
          </w:tcPr>
          <w:p w14:paraId="57C45D91" w14:textId="77777777" w:rsidR="00A02BFB" w:rsidRPr="0028001D" w:rsidRDefault="00A02BFB" w:rsidP="0028001D">
            <w:pPr>
              <w:spacing w:before="40" w:after="120"/>
              <w:ind w:right="113"/>
              <w:rPr>
                <w:sz w:val="16"/>
              </w:rPr>
            </w:pPr>
          </w:p>
        </w:tc>
      </w:tr>
      <w:tr w:rsidR="00A84806" w:rsidRPr="00A02BFB" w14:paraId="1DF03E52" w14:textId="77777777" w:rsidTr="00A84806">
        <w:tc>
          <w:tcPr>
            <w:tcW w:w="3211" w:type="dxa"/>
            <w:shd w:val="clear" w:color="auto" w:fill="auto"/>
          </w:tcPr>
          <w:p w14:paraId="704C8C05" w14:textId="48590914" w:rsidR="00A84806" w:rsidRPr="00A02BFB" w:rsidRDefault="00C10E49" w:rsidP="0028001D">
            <w:pPr>
              <w:spacing w:before="40" w:after="120"/>
              <w:ind w:right="113"/>
            </w:pPr>
            <w:r w:rsidRPr="00C10E49">
              <w:t>CEDAW</w:t>
            </w:r>
          </w:p>
        </w:tc>
        <w:tc>
          <w:tcPr>
            <w:tcW w:w="3026" w:type="dxa"/>
            <w:shd w:val="clear" w:color="auto" w:fill="auto"/>
          </w:tcPr>
          <w:p w14:paraId="43A48863" w14:textId="2DFBAAD5" w:rsidR="00A84806" w:rsidRDefault="00C10E49" w:rsidP="00EC261E">
            <w:pPr>
              <w:spacing w:before="40" w:after="120"/>
              <w:ind w:right="113"/>
            </w:pPr>
            <w:r w:rsidRPr="00C10E49">
              <w:t>1</w:t>
            </w:r>
            <w:r w:rsidR="00EC261E">
              <w:rPr>
                <w:rStyle w:val="EndnoteReference"/>
              </w:rPr>
              <w:endnoteReference w:id="33"/>
            </w:r>
          </w:p>
        </w:tc>
        <w:tc>
          <w:tcPr>
            <w:tcW w:w="3213" w:type="dxa"/>
            <w:shd w:val="clear" w:color="auto" w:fill="auto"/>
          </w:tcPr>
          <w:p w14:paraId="1A111F73" w14:textId="1A3FA60B" w:rsidR="00A84806" w:rsidRDefault="00C10E49" w:rsidP="00EC261E">
            <w:pPr>
              <w:spacing w:before="40" w:after="120"/>
              <w:ind w:right="98"/>
            </w:pPr>
            <w:r w:rsidRPr="00C10E49">
              <w:t>Information requested.</w:t>
            </w:r>
            <w:r w:rsidR="00EC261E">
              <w:rPr>
                <w:rStyle w:val="EndnoteReference"/>
              </w:rPr>
              <w:endnoteReference w:id="34"/>
            </w:r>
          </w:p>
        </w:tc>
      </w:tr>
      <w:tr w:rsidR="00A02BFB" w:rsidRPr="00A02BFB" w14:paraId="70513550" w14:textId="77777777" w:rsidTr="007C71CA">
        <w:tc>
          <w:tcPr>
            <w:tcW w:w="3211" w:type="dxa"/>
            <w:tcBorders>
              <w:bottom w:val="single" w:sz="12" w:space="0" w:color="auto"/>
            </w:tcBorders>
            <w:shd w:val="clear" w:color="auto" w:fill="auto"/>
          </w:tcPr>
          <w:p w14:paraId="2364346E" w14:textId="1A303B09" w:rsidR="00A02BFB" w:rsidRPr="00A02BFB" w:rsidRDefault="00C10E49" w:rsidP="0028001D">
            <w:pPr>
              <w:spacing w:before="40" w:after="120"/>
              <w:ind w:right="113"/>
            </w:pPr>
            <w:r w:rsidRPr="00C10E49">
              <w:t>CAT</w:t>
            </w:r>
          </w:p>
        </w:tc>
        <w:tc>
          <w:tcPr>
            <w:tcW w:w="3026" w:type="dxa"/>
            <w:tcBorders>
              <w:bottom w:val="single" w:sz="12" w:space="0" w:color="auto"/>
            </w:tcBorders>
            <w:shd w:val="clear" w:color="auto" w:fill="auto"/>
          </w:tcPr>
          <w:p w14:paraId="563C1AA1" w14:textId="4F251F74" w:rsidR="00A02BFB" w:rsidRPr="00A02BFB" w:rsidRDefault="00C10E49" w:rsidP="00EC261E">
            <w:pPr>
              <w:spacing w:before="40" w:after="120"/>
              <w:ind w:right="113"/>
            </w:pPr>
            <w:r w:rsidRPr="00C10E49">
              <w:t>1</w:t>
            </w:r>
            <w:r w:rsidR="00EC261E">
              <w:rPr>
                <w:rStyle w:val="EndnoteReference"/>
              </w:rPr>
              <w:endnoteReference w:id="35"/>
            </w:r>
          </w:p>
        </w:tc>
        <w:tc>
          <w:tcPr>
            <w:tcW w:w="3213" w:type="dxa"/>
            <w:tcBorders>
              <w:bottom w:val="single" w:sz="12" w:space="0" w:color="auto"/>
            </w:tcBorders>
            <w:shd w:val="clear" w:color="auto" w:fill="auto"/>
          </w:tcPr>
          <w:p w14:paraId="5AD674F1" w14:textId="674502B6" w:rsidR="00A02BFB" w:rsidRPr="00A02BFB" w:rsidRDefault="00C10E49" w:rsidP="00EC261E">
            <w:pPr>
              <w:spacing w:before="40" w:after="120"/>
              <w:ind w:right="98"/>
            </w:pPr>
            <w:r w:rsidRPr="00C10E49">
              <w:t>Information requested.</w:t>
            </w:r>
            <w:r w:rsidR="00EC261E">
              <w:rPr>
                <w:rStyle w:val="EndnoteReference"/>
              </w:rPr>
              <w:endnoteReference w:id="36"/>
            </w:r>
          </w:p>
        </w:tc>
      </w:tr>
    </w:tbl>
    <w:p w14:paraId="67AF1A79" w14:textId="6B4AF810" w:rsidR="00C500EF" w:rsidRDefault="00C500EF" w:rsidP="00C500EF">
      <w:pPr>
        <w:pStyle w:val="H23G"/>
      </w:pPr>
      <w:r>
        <w:tab/>
      </w:r>
      <w:r>
        <w:tab/>
        <w:t>Country visits and/or inquiries by treaty bodies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C500EF" w:rsidRPr="00C500EF" w14:paraId="4C25377A" w14:textId="77777777" w:rsidTr="00C500EF">
        <w:tc>
          <w:tcPr>
            <w:tcW w:w="2456" w:type="dxa"/>
            <w:tcBorders>
              <w:top w:val="single" w:sz="4" w:space="0" w:color="auto"/>
              <w:bottom w:val="single" w:sz="12" w:space="0" w:color="auto"/>
            </w:tcBorders>
            <w:shd w:val="clear" w:color="auto" w:fill="auto"/>
            <w:vAlign w:val="bottom"/>
          </w:tcPr>
          <w:p w14:paraId="6D59616C" w14:textId="159EEA5D" w:rsidR="00C500EF" w:rsidRPr="00C500EF" w:rsidRDefault="00C500EF" w:rsidP="00C500EF">
            <w:pPr>
              <w:spacing w:before="80" w:after="80" w:line="200" w:lineRule="exact"/>
              <w:ind w:right="113"/>
              <w:rPr>
                <w:i/>
                <w:sz w:val="16"/>
              </w:rPr>
            </w:pPr>
            <w:r>
              <w:rPr>
                <w:i/>
                <w:sz w:val="16"/>
              </w:rPr>
              <w:t>Treaty body</w:t>
            </w:r>
          </w:p>
        </w:tc>
        <w:tc>
          <w:tcPr>
            <w:tcW w:w="2457" w:type="dxa"/>
            <w:tcBorders>
              <w:top w:val="single" w:sz="4" w:space="0" w:color="auto"/>
              <w:bottom w:val="single" w:sz="12" w:space="0" w:color="auto"/>
            </w:tcBorders>
            <w:shd w:val="clear" w:color="auto" w:fill="auto"/>
            <w:vAlign w:val="bottom"/>
          </w:tcPr>
          <w:p w14:paraId="18FB4C5F" w14:textId="658F3002" w:rsidR="00C500EF" w:rsidRPr="00C500EF" w:rsidRDefault="00C500EF" w:rsidP="00C500EF">
            <w:pPr>
              <w:spacing w:before="80" w:after="80" w:line="200" w:lineRule="exact"/>
              <w:ind w:right="113"/>
              <w:rPr>
                <w:i/>
                <w:sz w:val="16"/>
              </w:rPr>
            </w:pPr>
            <w:r>
              <w:rPr>
                <w:i/>
                <w:sz w:val="16"/>
              </w:rPr>
              <w:t>Date</w:t>
            </w:r>
          </w:p>
        </w:tc>
        <w:tc>
          <w:tcPr>
            <w:tcW w:w="2457" w:type="dxa"/>
            <w:tcBorders>
              <w:top w:val="single" w:sz="4" w:space="0" w:color="auto"/>
              <w:bottom w:val="single" w:sz="12" w:space="0" w:color="auto"/>
            </w:tcBorders>
            <w:shd w:val="clear" w:color="auto" w:fill="auto"/>
            <w:vAlign w:val="bottom"/>
          </w:tcPr>
          <w:p w14:paraId="7BAD8DC8" w14:textId="60FD8F04" w:rsidR="00C500EF" w:rsidRPr="00C500EF" w:rsidRDefault="00C500EF" w:rsidP="00C500EF">
            <w:pPr>
              <w:spacing w:before="80" w:after="80" w:line="200" w:lineRule="exact"/>
              <w:ind w:right="113"/>
              <w:rPr>
                <w:i/>
                <w:sz w:val="16"/>
              </w:rPr>
            </w:pPr>
            <w:r>
              <w:rPr>
                <w:i/>
                <w:sz w:val="16"/>
              </w:rPr>
              <w:t>Subject matter</w:t>
            </w:r>
          </w:p>
        </w:tc>
      </w:tr>
      <w:tr w:rsidR="00C500EF" w:rsidRPr="00C500EF" w14:paraId="6B69BB82" w14:textId="77777777" w:rsidTr="00C500EF">
        <w:trPr>
          <w:trHeight w:hRule="exact" w:val="113"/>
        </w:trPr>
        <w:tc>
          <w:tcPr>
            <w:tcW w:w="2456" w:type="dxa"/>
            <w:tcBorders>
              <w:top w:val="single" w:sz="12" w:space="0" w:color="auto"/>
            </w:tcBorders>
            <w:shd w:val="clear" w:color="auto" w:fill="auto"/>
            <w:vAlign w:val="bottom"/>
          </w:tcPr>
          <w:p w14:paraId="190306E6" w14:textId="77777777" w:rsidR="00C500EF" w:rsidRPr="00C500EF" w:rsidRDefault="00C500EF" w:rsidP="00C500EF">
            <w:pPr>
              <w:spacing w:before="80" w:after="80" w:line="200" w:lineRule="exact"/>
              <w:ind w:right="113"/>
              <w:rPr>
                <w:i/>
                <w:sz w:val="16"/>
              </w:rPr>
            </w:pPr>
          </w:p>
        </w:tc>
        <w:tc>
          <w:tcPr>
            <w:tcW w:w="2457" w:type="dxa"/>
            <w:tcBorders>
              <w:top w:val="single" w:sz="12" w:space="0" w:color="auto"/>
            </w:tcBorders>
            <w:shd w:val="clear" w:color="auto" w:fill="auto"/>
            <w:vAlign w:val="bottom"/>
          </w:tcPr>
          <w:p w14:paraId="242C6CAA" w14:textId="77777777" w:rsidR="00C500EF" w:rsidRPr="00C500EF" w:rsidRDefault="00C500EF" w:rsidP="00C500EF">
            <w:pPr>
              <w:spacing w:before="80" w:after="80" w:line="200" w:lineRule="exact"/>
              <w:ind w:right="113"/>
              <w:rPr>
                <w:i/>
                <w:sz w:val="16"/>
              </w:rPr>
            </w:pPr>
          </w:p>
        </w:tc>
        <w:tc>
          <w:tcPr>
            <w:tcW w:w="2457" w:type="dxa"/>
            <w:tcBorders>
              <w:top w:val="single" w:sz="12" w:space="0" w:color="auto"/>
            </w:tcBorders>
            <w:shd w:val="clear" w:color="auto" w:fill="auto"/>
            <w:vAlign w:val="bottom"/>
          </w:tcPr>
          <w:p w14:paraId="575177B2" w14:textId="77777777" w:rsidR="00C500EF" w:rsidRPr="00C500EF" w:rsidRDefault="00C500EF" w:rsidP="00C500EF">
            <w:pPr>
              <w:spacing w:before="80" w:after="80" w:line="200" w:lineRule="exact"/>
              <w:ind w:right="113"/>
              <w:rPr>
                <w:i/>
                <w:sz w:val="16"/>
              </w:rPr>
            </w:pPr>
          </w:p>
        </w:tc>
      </w:tr>
      <w:tr w:rsidR="00C500EF" w:rsidRPr="00C500EF" w14:paraId="02F94064" w14:textId="77777777" w:rsidTr="00D03BD2">
        <w:tc>
          <w:tcPr>
            <w:tcW w:w="2456" w:type="dxa"/>
            <w:shd w:val="clear" w:color="auto" w:fill="auto"/>
          </w:tcPr>
          <w:p w14:paraId="4ACE2D0B" w14:textId="65A027CC" w:rsidR="00C500EF" w:rsidRPr="00C500EF" w:rsidRDefault="00D74B04" w:rsidP="00C500EF">
            <w:pPr>
              <w:spacing w:before="40" w:after="120"/>
              <w:ind w:right="113"/>
            </w:pPr>
            <w:r w:rsidRPr="00D74B04">
              <w:t>SPT</w:t>
            </w:r>
          </w:p>
        </w:tc>
        <w:tc>
          <w:tcPr>
            <w:tcW w:w="2457" w:type="dxa"/>
            <w:shd w:val="clear" w:color="auto" w:fill="auto"/>
          </w:tcPr>
          <w:p w14:paraId="62A2E426" w14:textId="78DCBBDA" w:rsidR="00C500EF" w:rsidRPr="00C500EF" w:rsidRDefault="00D74B04" w:rsidP="00C500EF">
            <w:pPr>
              <w:spacing w:before="40" w:after="120"/>
              <w:ind w:right="113"/>
            </w:pPr>
            <w:r w:rsidRPr="00D74B04">
              <w:t>August-September 2008.</w:t>
            </w:r>
            <w:r w:rsidRPr="00D74B04">
              <w:rPr>
                <w:vertAlign w:val="superscript"/>
              </w:rPr>
              <w:endnoteReference w:id="37"/>
            </w:r>
          </w:p>
        </w:tc>
        <w:tc>
          <w:tcPr>
            <w:tcW w:w="2457" w:type="dxa"/>
            <w:shd w:val="clear" w:color="auto" w:fill="auto"/>
          </w:tcPr>
          <w:p w14:paraId="1E1767E3" w14:textId="115D712F" w:rsidR="00C500EF" w:rsidRPr="00C500EF" w:rsidRDefault="00365B25" w:rsidP="00EC261E">
            <w:pPr>
              <w:spacing w:before="40" w:after="120"/>
              <w:ind w:right="113"/>
            </w:pPr>
            <w:r w:rsidRPr="00365B25">
              <w:t>Responses from Mexico to the report of the SPT in 2011 and 2012.</w:t>
            </w:r>
            <w:r w:rsidR="00EC261E">
              <w:rPr>
                <w:rStyle w:val="EndnoteReference"/>
              </w:rPr>
              <w:endnoteReference w:id="38"/>
            </w:r>
          </w:p>
        </w:tc>
      </w:tr>
      <w:tr w:rsidR="00D03BD2" w:rsidRPr="00C500EF" w14:paraId="1C534F25" w14:textId="77777777" w:rsidTr="00C500EF">
        <w:tc>
          <w:tcPr>
            <w:tcW w:w="2456" w:type="dxa"/>
            <w:tcBorders>
              <w:bottom w:val="single" w:sz="12" w:space="0" w:color="auto"/>
            </w:tcBorders>
            <w:shd w:val="clear" w:color="auto" w:fill="auto"/>
          </w:tcPr>
          <w:p w14:paraId="1A75993E" w14:textId="77777777" w:rsidR="00D03BD2" w:rsidRPr="00C500EF" w:rsidRDefault="00D03BD2" w:rsidP="00C500EF">
            <w:pPr>
              <w:spacing w:before="40" w:after="120"/>
              <w:ind w:right="113"/>
            </w:pPr>
          </w:p>
        </w:tc>
        <w:tc>
          <w:tcPr>
            <w:tcW w:w="2457" w:type="dxa"/>
            <w:tcBorders>
              <w:bottom w:val="single" w:sz="12" w:space="0" w:color="auto"/>
            </w:tcBorders>
            <w:shd w:val="clear" w:color="auto" w:fill="auto"/>
          </w:tcPr>
          <w:p w14:paraId="2C8494E0" w14:textId="0DCC7E9B" w:rsidR="00D03BD2" w:rsidRPr="00C500EF" w:rsidRDefault="00365B25" w:rsidP="00EC261E">
            <w:pPr>
              <w:spacing w:before="40" w:after="120"/>
              <w:ind w:right="113"/>
            </w:pPr>
            <w:r w:rsidRPr="00365B25">
              <w:t>December 2016.</w:t>
            </w:r>
            <w:r w:rsidR="00EC261E">
              <w:rPr>
                <w:rStyle w:val="EndnoteReference"/>
              </w:rPr>
              <w:endnoteReference w:id="39"/>
            </w:r>
          </w:p>
        </w:tc>
        <w:tc>
          <w:tcPr>
            <w:tcW w:w="2457" w:type="dxa"/>
            <w:tcBorders>
              <w:bottom w:val="single" w:sz="12" w:space="0" w:color="auto"/>
            </w:tcBorders>
            <w:shd w:val="clear" w:color="auto" w:fill="auto"/>
          </w:tcPr>
          <w:p w14:paraId="75501570" w14:textId="742EE51D" w:rsidR="00D03BD2" w:rsidRPr="00C500EF" w:rsidRDefault="00365B25" w:rsidP="00EC261E">
            <w:pPr>
              <w:spacing w:before="40" w:after="120"/>
              <w:ind w:right="113"/>
            </w:pPr>
            <w:r w:rsidRPr="00365B25">
              <w:t>Visit to various detention centers.</w:t>
            </w:r>
            <w:r w:rsidR="00EC261E">
              <w:rPr>
                <w:rStyle w:val="EndnoteReference"/>
              </w:rPr>
              <w:endnoteReference w:id="40"/>
            </w:r>
            <w:r w:rsidRPr="00365B25">
              <w:t xml:space="preserve"> Mexico has provided responses to the SPT report.</w:t>
            </w:r>
            <w:r w:rsidR="00EC261E">
              <w:rPr>
                <w:rStyle w:val="EndnoteReference"/>
              </w:rPr>
              <w:endnoteReference w:id="41"/>
            </w:r>
          </w:p>
        </w:tc>
      </w:tr>
    </w:tbl>
    <w:p w14:paraId="2CB9BB59" w14:textId="0D584A1D" w:rsidR="00A02BFB" w:rsidRPr="0025642D" w:rsidRDefault="00A02BFB" w:rsidP="0025642D">
      <w:pPr>
        <w:pStyle w:val="H1G"/>
      </w:pPr>
      <w:r w:rsidRPr="0025642D">
        <w:lastRenderedPageBreak/>
        <w:tab/>
        <w:t>B.</w:t>
      </w:r>
      <w:r w:rsidRPr="0025642D">
        <w:tab/>
      </w:r>
      <w:r w:rsidR="00365B25" w:rsidRPr="00365B25">
        <w:t>Cooperation with special procedures</w:t>
      </w:r>
      <w:r w:rsidR="00EC261E">
        <w:rPr>
          <w:rStyle w:val="EndnoteReference"/>
        </w:rPr>
        <w:endnoteReference w:id="42"/>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C500EF" w:rsidRDefault="009E78E3" w:rsidP="00C500EF">
            <w:pPr>
              <w:spacing w:before="40" w:after="120"/>
              <w:ind w:right="113"/>
              <w:rPr>
                <w:sz w:val="16"/>
              </w:rPr>
            </w:pPr>
            <w:r w:rsidRPr="00C500EF">
              <w:rPr>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C500EF" w:rsidRDefault="009E78E3" w:rsidP="00C500EF">
            <w:pPr>
              <w:spacing w:before="40" w:after="120"/>
              <w:ind w:right="113"/>
              <w:rPr>
                <w:sz w:val="16"/>
              </w:rPr>
            </w:pPr>
            <w:r w:rsidRPr="00C500EF">
              <w:rPr>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29E5E917" w:rsidR="003E33AE" w:rsidRPr="00813027" w:rsidRDefault="00813027" w:rsidP="0028001D">
            <w:pPr>
              <w:spacing w:before="40" w:after="120"/>
              <w:ind w:right="113"/>
            </w:pPr>
            <w:r w:rsidRPr="00813027">
              <w:t>Yes</w:t>
            </w:r>
          </w:p>
        </w:tc>
        <w:tc>
          <w:tcPr>
            <w:tcW w:w="3400" w:type="dxa"/>
            <w:shd w:val="clear" w:color="auto" w:fill="auto"/>
          </w:tcPr>
          <w:p w14:paraId="5C76F514" w14:textId="59AE76B5" w:rsidR="003E33AE" w:rsidRPr="00813027" w:rsidRDefault="00813027" w:rsidP="0028001D">
            <w:pPr>
              <w:spacing w:before="40" w:after="120"/>
              <w:ind w:right="113"/>
            </w:pPr>
            <w:r w:rsidRPr="00813027">
              <w:t>Yes</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2337C21A" w14:textId="77777777" w:rsidR="00813027" w:rsidRPr="00813027" w:rsidRDefault="00813027" w:rsidP="00813027">
            <w:pPr>
              <w:spacing w:before="40" w:after="120"/>
              <w:ind w:right="113"/>
            </w:pPr>
            <w:r w:rsidRPr="00813027">
              <w:t>Business and transnational corporations</w:t>
            </w:r>
          </w:p>
          <w:p w14:paraId="2D1E37CA" w14:textId="77777777" w:rsidR="00813027" w:rsidRPr="00813027" w:rsidRDefault="00813027" w:rsidP="00813027">
            <w:pPr>
              <w:spacing w:before="40" w:after="120"/>
              <w:ind w:right="113"/>
            </w:pPr>
            <w:r w:rsidRPr="00813027">
              <w:t>Freedom of opinion and expression</w:t>
            </w:r>
          </w:p>
          <w:p w14:paraId="7B4EF9C6" w14:textId="77777777" w:rsidR="00813027" w:rsidRPr="00813027" w:rsidRDefault="00813027" w:rsidP="00813027">
            <w:pPr>
              <w:spacing w:before="40" w:after="120"/>
              <w:ind w:right="113"/>
            </w:pPr>
            <w:r w:rsidRPr="00813027">
              <w:t>Human Rights Defenders</w:t>
            </w:r>
          </w:p>
          <w:p w14:paraId="1FD12661" w14:textId="77777777" w:rsidR="00813027" w:rsidRPr="00813027" w:rsidRDefault="00813027" w:rsidP="00813027">
            <w:pPr>
              <w:spacing w:before="40" w:after="120"/>
              <w:ind w:right="113"/>
            </w:pPr>
            <w:r w:rsidRPr="00813027">
              <w:t>Indigenous peoples</w:t>
            </w:r>
          </w:p>
          <w:p w14:paraId="35BA1E0C" w14:textId="77777777" w:rsidR="00813027" w:rsidRPr="00813027" w:rsidRDefault="00813027" w:rsidP="00813027">
            <w:pPr>
              <w:spacing w:before="40" w:after="120"/>
              <w:ind w:right="113"/>
            </w:pPr>
            <w:r w:rsidRPr="00813027">
              <w:t>Summary executions</w:t>
            </w:r>
          </w:p>
          <w:p w14:paraId="401F7EC9" w14:textId="77777777" w:rsidR="00813027" w:rsidRPr="00813027" w:rsidRDefault="00813027" w:rsidP="00813027">
            <w:pPr>
              <w:spacing w:before="40" w:after="120"/>
              <w:ind w:right="113"/>
            </w:pPr>
            <w:r w:rsidRPr="00813027">
              <w:t>Torture</w:t>
            </w:r>
          </w:p>
          <w:p w14:paraId="6EAEEC3B" w14:textId="134FC95A" w:rsidR="00A850C2" w:rsidRPr="009E78E3" w:rsidRDefault="00813027" w:rsidP="00813027">
            <w:pPr>
              <w:spacing w:before="40" w:after="120"/>
              <w:ind w:right="113"/>
            </w:pPr>
            <w:r w:rsidRPr="00813027">
              <w:t>Water and sanitation</w:t>
            </w:r>
          </w:p>
        </w:tc>
        <w:tc>
          <w:tcPr>
            <w:tcW w:w="3400" w:type="dxa"/>
            <w:shd w:val="clear" w:color="auto" w:fill="auto"/>
          </w:tcPr>
          <w:p w14:paraId="5A2B48CF" w14:textId="7786F201" w:rsidR="00A850C2" w:rsidRPr="009E78E3" w:rsidRDefault="0095767B" w:rsidP="0028001D">
            <w:pPr>
              <w:spacing w:before="40" w:after="120"/>
              <w:ind w:right="113"/>
            </w:pPr>
            <w:r>
              <w:t>--</w:t>
            </w:r>
          </w:p>
        </w:tc>
      </w:tr>
      <w:tr w:rsidR="009E78E3" w:rsidRPr="009E78E3" w14:paraId="4DE8A97D" w14:textId="77777777" w:rsidTr="0028001D">
        <w:tc>
          <w:tcPr>
            <w:tcW w:w="3211" w:type="dxa"/>
            <w:shd w:val="clear" w:color="auto" w:fill="auto"/>
          </w:tcPr>
          <w:p w14:paraId="7652AFC2" w14:textId="77777777"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14:paraId="5F0A7C7F" w14:textId="77777777" w:rsidR="00813027" w:rsidRPr="00813027" w:rsidRDefault="00813027" w:rsidP="00813027">
            <w:pPr>
              <w:ind w:right="113"/>
            </w:pPr>
            <w:r w:rsidRPr="00813027">
              <w:t>African Descent</w:t>
            </w:r>
          </w:p>
          <w:p w14:paraId="3056FC4A" w14:textId="77777777" w:rsidR="00813027" w:rsidRPr="00813027" w:rsidRDefault="00813027" w:rsidP="00813027">
            <w:pPr>
              <w:ind w:right="113"/>
            </w:pPr>
            <w:r w:rsidRPr="00813027">
              <w:t>Arbitrary detention</w:t>
            </w:r>
          </w:p>
          <w:p w14:paraId="141968CB" w14:textId="77777777" w:rsidR="00813027" w:rsidRPr="00813027" w:rsidRDefault="00813027" w:rsidP="00813027">
            <w:pPr>
              <w:ind w:right="113"/>
            </w:pPr>
            <w:r w:rsidRPr="00813027">
              <w:t>Hazardous substances and wastes</w:t>
            </w:r>
          </w:p>
          <w:p w14:paraId="2DD5F948" w14:textId="77777777" w:rsidR="00813027" w:rsidRPr="00813027" w:rsidRDefault="00813027" w:rsidP="00813027">
            <w:pPr>
              <w:ind w:right="113"/>
            </w:pPr>
            <w:r w:rsidRPr="00813027">
              <w:t>Internally Displaced Persons</w:t>
            </w:r>
          </w:p>
          <w:p w14:paraId="04C90837" w14:textId="77777777" w:rsidR="00813027" w:rsidRPr="00813027" w:rsidRDefault="00813027" w:rsidP="00813027">
            <w:pPr>
              <w:ind w:right="113"/>
            </w:pPr>
            <w:r w:rsidRPr="00813027">
              <w:t>Mercenaries</w:t>
            </w:r>
          </w:p>
          <w:p w14:paraId="2F4CDD47" w14:textId="77777777" w:rsidR="00813027" w:rsidRPr="00813027" w:rsidRDefault="00813027" w:rsidP="00813027">
            <w:pPr>
              <w:ind w:right="113"/>
            </w:pPr>
            <w:r w:rsidRPr="00813027">
              <w:t>Racism</w:t>
            </w:r>
          </w:p>
          <w:p w14:paraId="24B99F27" w14:textId="32D1C895" w:rsidR="00BA732B" w:rsidRPr="00A31ADE" w:rsidRDefault="00813027" w:rsidP="00813027">
            <w:pPr>
              <w:ind w:right="113"/>
            </w:pPr>
            <w:r w:rsidRPr="00813027">
              <w:t>Terrorism</w:t>
            </w:r>
          </w:p>
        </w:tc>
        <w:tc>
          <w:tcPr>
            <w:tcW w:w="3400" w:type="dxa"/>
            <w:shd w:val="clear" w:color="auto" w:fill="auto"/>
          </w:tcPr>
          <w:p w14:paraId="12E09CB6" w14:textId="241A0FD8" w:rsidR="00BA732B" w:rsidRPr="00A31ADE" w:rsidRDefault="0095767B" w:rsidP="00A31ADE">
            <w:pPr>
              <w:spacing w:before="40" w:after="120"/>
              <w:rPr>
                <w:rFonts w:eastAsia="Calibri"/>
                <w:lang w:eastAsia="en-GB"/>
              </w:rPr>
            </w:pPr>
            <w:r>
              <w:rPr>
                <w:rFonts w:eastAsia="Calibri"/>
                <w:lang w:eastAsia="en-GB"/>
              </w:rPr>
              <w:t>--</w:t>
            </w:r>
          </w:p>
        </w:tc>
      </w:tr>
      <w:tr w:rsidR="009E78E3" w:rsidRPr="009E78E3" w14:paraId="56707D58" w14:textId="77777777" w:rsidTr="0028001D">
        <w:tc>
          <w:tcPr>
            <w:tcW w:w="3211" w:type="dxa"/>
            <w:shd w:val="clear" w:color="auto" w:fill="auto"/>
          </w:tcPr>
          <w:p w14:paraId="71BB032A" w14:textId="77777777" w:rsidR="009E78E3" w:rsidRPr="0028001D" w:rsidRDefault="003E6998" w:rsidP="00BA732B">
            <w:pPr>
              <w:spacing w:after="120"/>
              <w:ind w:right="113"/>
              <w:rPr>
                <w:i/>
              </w:rPr>
            </w:pPr>
            <w:r w:rsidRPr="0028001D">
              <w:rPr>
                <w:i/>
              </w:rPr>
              <w:t>Visits requested</w:t>
            </w:r>
          </w:p>
        </w:tc>
        <w:tc>
          <w:tcPr>
            <w:tcW w:w="3026" w:type="dxa"/>
            <w:shd w:val="clear" w:color="auto" w:fill="auto"/>
          </w:tcPr>
          <w:p w14:paraId="5C768373" w14:textId="17E1AE3C" w:rsidR="003E6998" w:rsidRPr="0095767B" w:rsidRDefault="0095767B" w:rsidP="00A31ADE">
            <w:pPr>
              <w:spacing w:before="40" w:after="120"/>
              <w:ind w:right="113"/>
            </w:pPr>
            <w:r w:rsidRPr="0095767B">
              <w:t>--</w:t>
            </w:r>
          </w:p>
        </w:tc>
        <w:tc>
          <w:tcPr>
            <w:tcW w:w="3400" w:type="dxa"/>
            <w:shd w:val="clear" w:color="auto" w:fill="auto"/>
          </w:tcPr>
          <w:p w14:paraId="550C5D9F" w14:textId="74DA1D76" w:rsidR="00BA732B" w:rsidRPr="0095767B" w:rsidRDefault="0095767B" w:rsidP="00A31ADE">
            <w:pPr>
              <w:spacing w:before="40" w:after="120"/>
              <w:ind w:right="113"/>
            </w:pPr>
            <w:r w:rsidRPr="0095767B">
              <w:t>--</w:t>
            </w:r>
          </w:p>
        </w:tc>
      </w:tr>
      <w:tr w:rsidR="009D3FA1" w:rsidRPr="009D3FA1" w14:paraId="56A8CFC8" w14:textId="77777777" w:rsidTr="00984C6E">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DE7763">
        <w:tc>
          <w:tcPr>
            <w:tcW w:w="3211" w:type="dxa"/>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14:paraId="75061EF7" w14:textId="50A46E8E" w:rsidR="009D3FA1" w:rsidRPr="009D3FA1" w:rsidRDefault="00DE7763" w:rsidP="00933E4A">
            <w:pPr>
              <w:spacing w:before="40" w:after="120"/>
              <w:ind w:right="113"/>
            </w:pPr>
            <w:r w:rsidRPr="00DE7763">
              <w:t>During the period under review 74 communications were sent. The Government replied to 54 communications</w:t>
            </w:r>
          </w:p>
        </w:tc>
        <w:tc>
          <w:tcPr>
            <w:tcW w:w="3400" w:type="dxa"/>
            <w:shd w:val="clear" w:color="auto" w:fill="auto"/>
          </w:tcPr>
          <w:p w14:paraId="06DED987" w14:textId="77777777" w:rsidR="009D3FA1" w:rsidRPr="009D3FA1" w:rsidRDefault="009D3FA1" w:rsidP="0028001D">
            <w:pPr>
              <w:spacing w:before="40" w:after="120"/>
              <w:ind w:right="113"/>
            </w:pPr>
          </w:p>
        </w:tc>
      </w:tr>
      <w:tr w:rsidR="00DE7763" w:rsidRPr="009D3FA1" w14:paraId="379E2F58" w14:textId="77777777" w:rsidTr="00984C6E">
        <w:tc>
          <w:tcPr>
            <w:tcW w:w="3211" w:type="dxa"/>
            <w:tcBorders>
              <w:bottom w:val="single" w:sz="12" w:space="0" w:color="auto"/>
            </w:tcBorders>
            <w:shd w:val="clear" w:color="auto" w:fill="auto"/>
          </w:tcPr>
          <w:p w14:paraId="1212497B" w14:textId="018DD2F7" w:rsidR="00DE7763" w:rsidRPr="0028001D" w:rsidRDefault="00DE7763" w:rsidP="00DE7763">
            <w:pPr>
              <w:spacing w:before="40" w:after="120"/>
              <w:ind w:right="113"/>
              <w:rPr>
                <w:i/>
              </w:rPr>
            </w:pPr>
            <w:r w:rsidRPr="009D3FA1">
              <w:rPr>
                <w:i/>
              </w:rPr>
              <w:t>Follow-up reports and missions</w:t>
            </w:r>
          </w:p>
        </w:tc>
        <w:tc>
          <w:tcPr>
            <w:tcW w:w="3026" w:type="dxa"/>
            <w:tcBorders>
              <w:bottom w:val="single" w:sz="12" w:space="0" w:color="auto"/>
            </w:tcBorders>
            <w:shd w:val="clear" w:color="auto" w:fill="auto"/>
          </w:tcPr>
          <w:p w14:paraId="6299A01D" w14:textId="38E2F3CB" w:rsidR="00DE7763" w:rsidRPr="00DE7763" w:rsidRDefault="00DE7763" w:rsidP="00DE7763">
            <w:pPr>
              <w:spacing w:before="40" w:after="120"/>
              <w:ind w:right="113"/>
            </w:pPr>
            <w:r>
              <w:t>Summary executions</w:t>
            </w:r>
          </w:p>
        </w:tc>
        <w:tc>
          <w:tcPr>
            <w:tcW w:w="3400" w:type="dxa"/>
            <w:tcBorders>
              <w:bottom w:val="single" w:sz="12" w:space="0" w:color="auto"/>
            </w:tcBorders>
            <w:shd w:val="clear" w:color="auto" w:fill="auto"/>
          </w:tcPr>
          <w:p w14:paraId="3AA06DB9" w14:textId="770A2F21" w:rsidR="00DE7763" w:rsidRPr="009D3FA1" w:rsidRDefault="00DE7763" w:rsidP="00DE7763">
            <w:pPr>
              <w:spacing w:before="40" w:after="120"/>
              <w:ind w:right="113"/>
            </w:pPr>
          </w:p>
        </w:tc>
      </w:tr>
    </w:tbl>
    <w:p w14:paraId="2814AEC3" w14:textId="2282B28E" w:rsidR="00A02BFB" w:rsidRPr="009D3FA1" w:rsidRDefault="00A02BFB" w:rsidP="009D3FA1">
      <w:pPr>
        <w:pStyle w:val="H1G"/>
      </w:pPr>
      <w:r w:rsidRPr="009D3FA1">
        <w:tab/>
        <w:t>C.</w:t>
      </w:r>
      <w:r w:rsidRPr="009D3FA1">
        <w:tab/>
      </w:r>
      <w:r w:rsidR="00DE7763" w:rsidRPr="00DE7763">
        <w:t>Status of national human rights institutions</w:t>
      </w:r>
      <w:r w:rsidR="00DE7763" w:rsidRPr="00DE7763">
        <w:rPr>
          <w:rStyle w:val="EndnoteReference"/>
          <w:b w:val="0"/>
        </w:rPr>
        <w:endnoteReference w:id="4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C19F684" w14:textId="77777777" w:rsidTr="00CE267B">
        <w:tc>
          <w:tcPr>
            <w:tcW w:w="3211" w:type="dxa"/>
            <w:tcBorders>
              <w:top w:val="single" w:sz="4" w:space="0" w:color="auto"/>
              <w:bottom w:val="single" w:sz="12" w:space="0" w:color="auto"/>
            </w:tcBorders>
            <w:shd w:val="clear" w:color="auto" w:fill="auto"/>
            <w:vAlign w:val="bottom"/>
          </w:tcPr>
          <w:p w14:paraId="3C8130DA" w14:textId="77777777" w:rsidR="00A02BFB" w:rsidRPr="00BE58F1" w:rsidRDefault="00A02BFB" w:rsidP="0028001D">
            <w:pPr>
              <w:spacing w:before="40" w:after="120"/>
              <w:ind w:right="113"/>
              <w:rPr>
                <w:i/>
                <w:sz w:val="16"/>
              </w:rPr>
            </w:pPr>
            <w:r w:rsidRPr="00BE58F1">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433BF602" w14:textId="77777777" w:rsidR="00A02BFB" w:rsidRPr="00BE58F1" w:rsidRDefault="00A02BFB" w:rsidP="0028001D">
            <w:pPr>
              <w:spacing w:before="40" w:after="120"/>
              <w:ind w:right="113"/>
              <w:rPr>
                <w:i/>
                <w:sz w:val="16"/>
              </w:rPr>
            </w:pPr>
            <w:r w:rsidRPr="00BE58F1">
              <w:rPr>
                <w:i/>
                <w:sz w:val="16"/>
              </w:rPr>
              <w:t>Status during previous cycle</w:t>
            </w:r>
          </w:p>
        </w:tc>
        <w:tc>
          <w:tcPr>
            <w:tcW w:w="3213" w:type="dxa"/>
            <w:tcBorders>
              <w:top w:val="single" w:sz="4" w:space="0" w:color="auto"/>
              <w:bottom w:val="single" w:sz="12" w:space="0" w:color="auto"/>
            </w:tcBorders>
            <w:shd w:val="clear" w:color="auto" w:fill="auto"/>
            <w:vAlign w:val="bottom"/>
          </w:tcPr>
          <w:p w14:paraId="6E598A42" w14:textId="4D92D0D2" w:rsidR="00A02BFB" w:rsidRPr="00BE58F1" w:rsidRDefault="00F35783" w:rsidP="0028001D">
            <w:pPr>
              <w:spacing w:before="40" w:after="120"/>
              <w:ind w:right="113"/>
              <w:rPr>
                <w:i/>
                <w:sz w:val="16"/>
              </w:rPr>
            </w:pPr>
            <w:r w:rsidRPr="00F35783">
              <w:rPr>
                <w:i/>
                <w:sz w:val="16"/>
              </w:rPr>
              <w:t>Status during present cycle</w:t>
            </w:r>
            <w:r w:rsidRPr="00F35783">
              <w:rPr>
                <w:rStyle w:val="EndnoteReference"/>
              </w:rPr>
              <w:endnoteReference w:id="44"/>
            </w:r>
          </w:p>
        </w:tc>
      </w:tr>
      <w:tr w:rsidR="00A02BFB" w:rsidRPr="00A02BFB" w14:paraId="225F1295" w14:textId="77777777" w:rsidTr="00CE267B">
        <w:trPr>
          <w:trHeight w:hRule="exact" w:val="113"/>
        </w:trPr>
        <w:tc>
          <w:tcPr>
            <w:tcW w:w="3211" w:type="dxa"/>
            <w:tcBorders>
              <w:top w:val="single" w:sz="12" w:space="0" w:color="auto"/>
            </w:tcBorders>
            <w:shd w:val="clear" w:color="auto" w:fill="auto"/>
            <w:vAlign w:val="bottom"/>
          </w:tcPr>
          <w:p w14:paraId="0B131F91" w14:textId="77777777" w:rsidR="00A02BFB" w:rsidRPr="0028001D" w:rsidRDefault="00A02BFB" w:rsidP="0028001D">
            <w:pPr>
              <w:spacing w:before="80" w:after="80" w:line="200" w:lineRule="exact"/>
              <w:ind w:right="113"/>
              <w:rPr>
                <w:i/>
                <w:sz w:val="16"/>
              </w:rPr>
            </w:pPr>
          </w:p>
        </w:tc>
        <w:tc>
          <w:tcPr>
            <w:tcW w:w="3213" w:type="dxa"/>
            <w:tcBorders>
              <w:top w:val="single" w:sz="12" w:space="0" w:color="auto"/>
            </w:tcBorders>
            <w:shd w:val="clear" w:color="auto" w:fill="auto"/>
            <w:vAlign w:val="bottom"/>
          </w:tcPr>
          <w:p w14:paraId="77AEA9A8" w14:textId="77777777" w:rsidR="00A02BFB" w:rsidRPr="0028001D" w:rsidRDefault="00A02BFB" w:rsidP="0028001D">
            <w:pPr>
              <w:spacing w:before="80" w:after="80" w:line="200" w:lineRule="exact"/>
              <w:ind w:right="113"/>
              <w:rPr>
                <w:i/>
                <w:sz w:val="16"/>
              </w:rPr>
            </w:pPr>
          </w:p>
        </w:tc>
        <w:tc>
          <w:tcPr>
            <w:tcW w:w="3213" w:type="dxa"/>
            <w:tcBorders>
              <w:top w:val="single" w:sz="12" w:space="0" w:color="auto"/>
            </w:tcBorders>
            <w:shd w:val="clear" w:color="auto" w:fill="auto"/>
            <w:vAlign w:val="bottom"/>
          </w:tcPr>
          <w:p w14:paraId="02AF83C7" w14:textId="77777777" w:rsidR="00A02BFB" w:rsidRPr="0028001D" w:rsidRDefault="00A02BFB" w:rsidP="0028001D">
            <w:pPr>
              <w:spacing w:before="80" w:after="80" w:line="200" w:lineRule="exact"/>
              <w:ind w:right="113"/>
              <w:rPr>
                <w:i/>
                <w:sz w:val="16"/>
              </w:rPr>
            </w:pPr>
          </w:p>
        </w:tc>
      </w:tr>
      <w:tr w:rsidR="00A02BFB" w:rsidRPr="00A02BFB" w14:paraId="20ACA0C8" w14:textId="77777777" w:rsidTr="00CE267B">
        <w:tc>
          <w:tcPr>
            <w:tcW w:w="3211" w:type="dxa"/>
            <w:tcBorders>
              <w:bottom w:val="single" w:sz="4" w:space="0" w:color="auto"/>
            </w:tcBorders>
            <w:shd w:val="clear" w:color="auto" w:fill="auto"/>
          </w:tcPr>
          <w:p w14:paraId="345894D4" w14:textId="686A169D" w:rsidR="00A02BFB" w:rsidRPr="00A02BFB" w:rsidRDefault="00CE267B" w:rsidP="0028001D">
            <w:pPr>
              <w:spacing w:before="40" w:after="120"/>
              <w:ind w:right="113"/>
            </w:pPr>
            <w:r w:rsidRPr="00CE267B">
              <w:rPr>
                <w:lang w:val="es-ES"/>
              </w:rPr>
              <w:t>Comisión Nacional de Derechos Humanos</w:t>
            </w:r>
          </w:p>
        </w:tc>
        <w:tc>
          <w:tcPr>
            <w:tcW w:w="3213" w:type="dxa"/>
            <w:tcBorders>
              <w:bottom w:val="single" w:sz="4" w:space="0" w:color="auto"/>
            </w:tcBorders>
            <w:shd w:val="clear" w:color="auto" w:fill="auto"/>
          </w:tcPr>
          <w:p w14:paraId="45526A6C" w14:textId="3B402FE6" w:rsidR="00A02BFB" w:rsidRPr="00A02BFB" w:rsidRDefault="00CE267B" w:rsidP="0028001D">
            <w:pPr>
              <w:spacing w:before="40" w:after="120"/>
              <w:ind w:right="113"/>
            </w:pPr>
            <w:r>
              <w:t>A Status</w:t>
            </w:r>
          </w:p>
        </w:tc>
        <w:tc>
          <w:tcPr>
            <w:tcW w:w="3213" w:type="dxa"/>
            <w:tcBorders>
              <w:bottom w:val="single" w:sz="4" w:space="0" w:color="auto"/>
            </w:tcBorders>
            <w:shd w:val="clear" w:color="auto" w:fill="auto"/>
          </w:tcPr>
          <w:p w14:paraId="05C9902C" w14:textId="4210293F" w:rsidR="00A02BFB" w:rsidRPr="00A02BFB" w:rsidRDefault="00CE267B" w:rsidP="0028001D">
            <w:pPr>
              <w:spacing w:before="40" w:after="120"/>
              <w:ind w:right="113"/>
            </w:pPr>
            <w:r>
              <w:t>A Status</w:t>
            </w:r>
            <w:bookmarkStart w:id="4" w:name="_GoBack"/>
            <w:bookmarkEnd w:id="4"/>
          </w:p>
        </w:tc>
      </w:tr>
    </w:tbl>
    <w:p w14:paraId="777A3129" w14:textId="77777777" w:rsidR="008B7D95" w:rsidRPr="00A02BFB" w:rsidRDefault="008B7D95" w:rsidP="008B7D95"/>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55B62072" w14:textId="77777777" w:rsidR="00BE3296" w:rsidRDefault="00BE3296" w:rsidP="00BE3296">
      <w:pPr>
        <w:pStyle w:val="H4G"/>
      </w:pPr>
      <w:r>
        <w:t>Notes</w:t>
      </w:r>
    </w:p>
    <w:p w14:paraId="47079882" w14:textId="77777777" w:rsidR="00BE3296" w:rsidRPr="00174744" w:rsidRDefault="00BE3296" w:rsidP="00BE3296">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Pr="009D1977">
        <w:t>Mexico</w:t>
      </w:r>
      <w:r w:rsidRPr="00BE3296">
        <w:rPr>
          <w:color w:val="4F81BD"/>
        </w:rPr>
        <w:t xml:space="preserve"> </w:t>
      </w:r>
      <w:r w:rsidRPr="00806A55">
        <w:t>from the previous cycle (A/HRC/WG.6/</w:t>
      </w:r>
      <w:r>
        <w:t>17/MEX</w:t>
      </w:r>
      <w:r w:rsidRPr="00806A55">
        <w:t>/2).</w:t>
      </w:r>
    </w:p>
  </w:endnote>
  <w:endnote w:id="3">
    <w:p w14:paraId="27CE2062" w14:textId="77777777" w:rsidR="00137411" w:rsidRDefault="00137411" w:rsidP="00137411">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29BD0866" w14:textId="0ED88B2F" w:rsidR="00137411" w:rsidRPr="00174744" w:rsidRDefault="00137411" w:rsidP="00137411">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9D1977">
        <w:rPr>
          <w:szCs w:val="18"/>
        </w:rPr>
        <w:t>;</w:t>
      </w:r>
    </w:p>
    <w:p w14:paraId="53F7FEC1" w14:textId="21577BB8" w:rsidR="00137411" w:rsidRPr="00174744" w:rsidRDefault="009D1977" w:rsidP="00137411">
      <w:pPr>
        <w:pStyle w:val="EndnoteText"/>
        <w:widowControl w:val="0"/>
        <w:ind w:left="3969" w:hanging="2268"/>
        <w:rPr>
          <w:szCs w:val="18"/>
        </w:rPr>
      </w:pPr>
      <w:r>
        <w:rPr>
          <w:szCs w:val="18"/>
        </w:rPr>
        <w:t>ICESCR</w:t>
      </w:r>
      <w:r w:rsidR="00137411" w:rsidRPr="00174744">
        <w:rPr>
          <w:szCs w:val="18"/>
        </w:rPr>
        <w:tab/>
        <w:t>International Covenant on Economic, Social and Cultural Rights</w:t>
      </w:r>
      <w:r>
        <w:rPr>
          <w:szCs w:val="18"/>
        </w:rPr>
        <w:t>;</w:t>
      </w:r>
    </w:p>
    <w:p w14:paraId="6BF519D0" w14:textId="3D303994" w:rsidR="00137411" w:rsidRPr="00174744" w:rsidRDefault="00137411" w:rsidP="00137411">
      <w:pPr>
        <w:pStyle w:val="EndnoteText"/>
        <w:widowControl w:val="0"/>
        <w:ind w:left="3969" w:hanging="2269"/>
        <w:rPr>
          <w:szCs w:val="18"/>
        </w:rPr>
      </w:pPr>
      <w:r w:rsidRPr="00174744">
        <w:rPr>
          <w:szCs w:val="18"/>
        </w:rPr>
        <w:t>OP-ICESCR</w:t>
      </w:r>
      <w:r w:rsidRPr="00174744">
        <w:rPr>
          <w:szCs w:val="18"/>
        </w:rPr>
        <w:tab/>
        <w:t>Optional Protocol to ICESCR</w:t>
      </w:r>
      <w:r w:rsidR="009D1977">
        <w:rPr>
          <w:szCs w:val="18"/>
        </w:rPr>
        <w:t>;</w:t>
      </w:r>
    </w:p>
    <w:p w14:paraId="34EC2963" w14:textId="5D80DB00" w:rsidR="00137411" w:rsidRPr="00174744" w:rsidRDefault="00137411" w:rsidP="00137411">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9D1977">
        <w:rPr>
          <w:szCs w:val="18"/>
        </w:rPr>
        <w:t>;</w:t>
      </w:r>
    </w:p>
    <w:p w14:paraId="62FC994C" w14:textId="6E97BA14" w:rsidR="00137411" w:rsidRPr="00174744" w:rsidRDefault="00137411" w:rsidP="00137411">
      <w:pPr>
        <w:pStyle w:val="EndnoteText"/>
        <w:widowControl w:val="0"/>
        <w:ind w:left="3969" w:hanging="2268"/>
        <w:rPr>
          <w:szCs w:val="18"/>
        </w:rPr>
      </w:pPr>
      <w:r w:rsidRPr="00174744">
        <w:rPr>
          <w:szCs w:val="18"/>
        </w:rPr>
        <w:t>ICCPR-OP 1</w:t>
      </w:r>
      <w:r w:rsidRPr="00174744">
        <w:rPr>
          <w:szCs w:val="18"/>
        </w:rPr>
        <w:tab/>
        <w:t>Optional Protocol to ICCPR</w:t>
      </w:r>
      <w:r w:rsidR="009D1977">
        <w:rPr>
          <w:szCs w:val="18"/>
        </w:rPr>
        <w:t>;</w:t>
      </w:r>
    </w:p>
    <w:p w14:paraId="0F91ECC0" w14:textId="7BC6E43F" w:rsidR="00137411" w:rsidRPr="00174744" w:rsidRDefault="00137411" w:rsidP="00137411">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9D1977">
        <w:rPr>
          <w:szCs w:val="18"/>
        </w:rPr>
        <w:t>;</w:t>
      </w:r>
    </w:p>
    <w:p w14:paraId="6C344A0E" w14:textId="0900A339" w:rsidR="00137411" w:rsidRPr="00174744" w:rsidRDefault="00137411" w:rsidP="00137411">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9D1977">
        <w:rPr>
          <w:szCs w:val="18"/>
        </w:rPr>
        <w:t>;</w:t>
      </w:r>
    </w:p>
    <w:p w14:paraId="2D09DFCB" w14:textId="38F01CA5" w:rsidR="00137411" w:rsidRPr="00174744" w:rsidRDefault="00137411" w:rsidP="00137411">
      <w:pPr>
        <w:pStyle w:val="EndnoteText"/>
        <w:widowControl w:val="0"/>
        <w:ind w:left="3969" w:hanging="2269"/>
        <w:rPr>
          <w:szCs w:val="18"/>
        </w:rPr>
      </w:pPr>
      <w:r w:rsidRPr="00174744">
        <w:rPr>
          <w:szCs w:val="18"/>
        </w:rPr>
        <w:t>OP-CEDAW</w:t>
      </w:r>
      <w:r w:rsidRPr="00174744">
        <w:rPr>
          <w:szCs w:val="18"/>
        </w:rPr>
        <w:tab/>
        <w:t>Optional Protocol to CEDAW</w:t>
      </w:r>
      <w:r w:rsidR="009D1977">
        <w:rPr>
          <w:szCs w:val="18"/>
        </w:rPr>
        <w:t>;</w:t>
      </w:r>
    </w:p>
    <w:p w14:paraId="6EDB2704" w14:textId="554122B8" w:rsidR="00137411" w:rsidRPr="00174744" w:rsidRDefault="00137411" w:rsidP="00137411">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9D1977">
        <w:rPr>
          <w:szCs w:val="18"/>
        </w:rPr>
        <w:t>;</w:t>
      </w:r>
    </w:p>
    <w:p w14:paraId="6874AE1A" w14:textId="597C5E3D" w:rsidR="00137411" w:rsidRPr="00174744" w:rsidRDefault="00137411" w:rsidP="00137411">
      <w:pPr>
        <w:pStyle w:val="EndnoteText"/>
        <w:widowControl w:val="0"/>
        <w:ind w:left="3969" w:hanging="2269"/>
        <w:rPr>
          <w:szCs w:val="18"/>
        </w:rPr>
      </w:pPr>
      <w:r w:rsidRPr="00174744">
        <w:rPr>
          <w:szCs w:val="18"/>
        </w:rPr>
        <w:t>OP-CAT</w:t>
      </w:r>
      <w:r w:rsidRPr="00174744">
        <w:rPr>
          <w:szCs w:val="18"/>
        </w:rPr>
        <w:tab/>
        <w:t>Optional Protocol to CAT</w:t>
      </w:r>
      <w:r w:rsidR="009D1977">
        <w:rPr>
          <w:szCs w:val="18"/>
        </w:rPr>
        <w:t>;</w:t>
      </w:r>
    </w:p>
    <w:p w14:paraId="5F47F9C7" w14:textId="3D034B8B" w:rsidR="00137411" w:rsidRPr="00174744" w:rsidRDefault="00137411" w:rsidP="00137411">
      <w:pPr>
        <w:pStyle w:val="EndnoteText"/>
        <w:widowControl w:val="0"/>
        <w:ind w:left="3969" w:hanging="2269"/>
        <w:rPr>
          <w:szCs w:val="18"/>
        </w:rPr>
      </w:pPr>
      <w:r w:rsidRPr="00174744">
        <w:rPr>
          <w:szCs w:val="18"/>
        </w:rPr>
        <w:t>CRC</w:t>
      </w:r>
      <w:r w:rsidRPr="00174744">
        <w:rPr>
          <w:szCs w:val="18"/>
        </w:rPr>
        <w:tab/>
        <w:t>Convention on the Rights of the Child</w:t>
      </w:r>
      <w:r w:rsidR="009D1977">
        <w:rPr>
          <w:szCs w:val="18"/>
        </w:rPr>
        <w:t>;</w:t>
      </w:r>
    </w:p>
    <w:p w14:paraId="67463B6E" w14:textId="7449538D" w:rsidR="00137411" w:rsidRPr="00174744" w:rsidRDefault="00137411" w:rsidP="00137411">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9D1977">
        <w:rPr>
          <w:szCs w:val="18"/>
        </w:rPr>
        <w:t>;</w:t>
      </w:r>
    </w:p>
    <w:p w14:paraId="0C62D9A2" w14:textId="6C467423" w:rsidR="00137411" w:rsidRPr="00174744" w:rsidRDefault="00137411" w:rsidP="00137411">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9D1977">
        <w:rPr>
          <w:szCs w:val="18"/>
        </w:rPr>
        <w:t>;</w:t>
      </w:r>
    </w:p>
    <w:p w14:paraId="4743DA31" w14:textId="3C729002" w:rsidR="00137411" w:rsidRPr="00174744" w:rsidRDefault="00137411" w:rsidP="00137411">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9D1977">
        <w:rPr>
          <w:szCs w:val="18"/>
        </w:rPr>
        <w:t>;</w:t>
      </w:r>
    </w:p>
    <w:p w14:paraId="11166870" w14:textId="6610ECBC" w:rsidR="00137411" w:rsidRPr="00174744" w:rsidRDefault="00137411" w:rsidP="00137411">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9D1977">
        <w:rPr>
          <w:szCs w:val="18"/>
        </w:rPr>
        <w:t>;</w:t>
      </w:r>
    </w:p>
    <w:p w14:paraId="23B153FA" w14:textId="692459DE" w:rsidR="00137411" w:rsidRPr="00174744" w:rsidRDefault="00137411" w:rsidP="00137411">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9D1977">
        <w:rPr>
          <w:szCs w:val="18"/>
        </w:rPr>
        <w:t>;</w:t>
      </w:r>
    </w:p>
    <w:p w14:paraId="64EF55A4" w14:textId="46F67B8C" w:rsidR="00137411" w:rsidRPr="00174744" w:rsidRDefault="00137411" w:rsidP="00137411">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9D1977">
        <w:rPr>
          <w:szCs w:val="18"/>
        </w:rPr>
        <w:t>;</w:t>
      </w:r>
    </w:p>
    <w:p w14:paraId="4CB55AC8" w14:textId="77777777" w:rsidR="00137411" w:rsidRPr="00AC3610" w:rsidRDefault="00137411" w:rsidP="00137411">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4E152774" w14:textId="23185E7A" w:rsidR="00137411" w:rsidRPr="002C3B0C" w:rsidRDefault="002C3B0C" w:rsidP="002C3B0C">
      <w:pPr>
        <w:pStyle w:val="EndnoteText"/>
        <w:spacing w:line="240" w:lineRule="auto"/>
        <w:jc w:val="both"/>
        <w:rPr>
          <w:szCs w:val="18"/>
        </w:rPr>
      </w:pPr>
      <w:r>
        <w:tab/>
      </w:r>
      <w:r w:rsidR="00137411">
        <w:rPr>
          <w:rStyle w:val="EndnoteReference"/>
        </w:rPr>
        <w:endnoteRef/>
      </w:r>
      <w:r w:rsidR="00137411" w:rsidRPr="00954A6D">
        <w:rPr>
          <w:szCs w:val="18"/>
        </w:rPr>
        <w:tab/>
      </w:r>
      <w:r w:rsidR="00137411" w:rsidRPr="00954A6D">
        <w:rPr>
          <w:szCs w:val="18"/>
          <w:u w:val="single"/>
        </w:rPr>
        <w:t>Individual complaints</w:t>
      </w:r>
      <w:r w:rsidR="00137411" w:rsidRPr="00954A6D">
        <w:rPr>
          <w:szCs w:val="18"/>
        </w:rPr>
        <w:t>: ICCPR-OP 1, art. 1; OP-CEDAW, art. 1; OP-CRPD, art. 1; OP-ICESCR, art. 1; OP-CRC-IC, art. 5; ICERD, art. 14; CAT, art. 22; ICRMW, art. 77; and ICPPED, art. 31</w:t>
      </w:r>
      <w:r w:rsidR="00137411" w:rsidRPr="00954A6D">
        <w:rPr>
          <w:szCs w:val="18"/>
          <w:u w:val="single"/>
        </w:rPr>
        <w:t>. Inquiry procedure</w:t>
      </w:r>
      <w:r w:rsidR="00137411" w:rsidRPr="00954A6D">
        <w:rPr>
          <w:szCs w:val="18"/>
        </w:rPr>
        <w:t xml:space="preserve">: OP-CEDAW, art. 8; CAT, art. 20; ICPPED, art. 33; OP-CRPD, art. 6; OP-ICESCR, art. 11; and OP-CRC-IC, art. 13. </w:t>
      </w:r>
      <w:r w:rsidR="00137411" w:rsidRPr="00954A6D">
        <w:rPr>
          <w:szCs w:val="18"/>
          <w:u w:val="single"/>
        </w:rPr>
        <w:t>Inter-State complaints</w:t>
      </w:r>
      <w:r w:rsidR="00137411" w:rsidRPr="00954A6D">
        <w:rPr>
          <w:szCs w:val="18"/>
        </w:rPr>
        <w:t xml:space="preserve">: ICCPR, art. 41; </w:t>
      </w:r>
      <w:r w:rsidR="00137411" w:rsidRPr="00137411">
        <w:rPr>
          <w:rStyle w:val="EndnoteTextChar"/>
          <w:rFonts w:eastAsia="Calibri"/>
          <w:szCs w:val="18"/>
        </w:rPr>
        <w:t xml:space="preserve">ICERD, art. 11; </w:t>
      </w:r>
      <w:r w:rsidR="00137411" w:rsidRPr="00954A6D">
        <w:rPr>
          <w:szCs w:val="18"/>
        </w:rPr>
        <w:t xml:space="preserve">ICRMW, art. 76; ICPPED, art. 32; CAT, art. 21; OP-ICESCR, art. 10; and OP-CRC-IC, art. 12. </w:t>
      </w:r>
      <w:r w:rsidR="00137411" w:rsidRPr="00954A6D">
        <w:rPr>
          <w:szCs w:val="18"/>
          <w:u w:val="single"/>
        </w:rPr>
        <w:t>Urgent action</w:t>
      </w:r>
      <w:r w:rsidR="00137411" w:rsidRPr="00954A6D">
        <w:rPr>
          <w:szCs w:val="18"/>
        </w:rPr>
        <w:t>: ICPPED, art. 30.</w:t>
      </w:r>
    </w:p>
  </w:endnote>
  <w:endnote w:id="5">
    <w:p w14:paraId="20E907F9" w14:textId="79D648BD" w:rsidR="00B955C2" w:rsidRPr="003E08E1" w:rsidRDefault="002C3B0C" w:rsidP="00B955C2">
      <w:pPr>
        <w:pStyle w:val="EndnoteText"/>
      </w:pPr>
      <w:r>
        <w:tab/>
      </w:r>
      <w:r w:rsidR="00B955C2">
        <w:rPr>
          <w:rStyle w:val="EndnoteReference"/>
        </w:rPr>
        <w:endnoteRef/>
      </w:r>
      <w:r>
        <w:tab/>
      </w:r>
      <w:r w:rsidR="00B955C2" w:rsidRPr="003E08E1">
        <w:rPr>
          <w:szCs w:val="18"/>
        </w:rPr>
        <w:t>1961 Convention on the Reduction of Statelessness</w:t>
      </w:r>
      <w:r>
        <w:rPr>
          <w:szCs w:val="18"/>
        </w:rPr>
        <w:t>.</w:t>
      </w:r>
    </w:p>
  </w:endnote>
  <w:endnote w:id="6">
    <w:p w14:paraId="4D48DD4C" w14:textId="153873E5" w:rsidR="00B955C2" w:rsidRPr="003E08E1" w:rsidRDefault="002C3B0C" w:rsidP="00B955C2">
      <w:pPr>
        <w:pStyle w:val="EndnoteText"/>
      </w:pPr>
      <w:r>
        <w:tab/>
      </w:r>
      <w:r w:rsidR="00B955C2" w:rsidRPr="003E08E1">
        <w:rPr>
          <w:rStyle w:val="EndnoteReference"/>
        </w:rPr>
        <w:endnoteRef/>
      </w:r>
      <w:r>
        <w:tab/>
      </w:r>
      <w:r w:rsidR="00B955C2" w:rsidRPr="003E08E1">
        <w:rPr>
          <w:szCs w:val="18"/>
        </w:rPr>
        <w:t>Convention No. 98 concerning the Application of the Principles of the Right to Organise and to Bargain Collectively</w:t>
      </w:r>
      <w:r>
        <w:rPr>
          <w:szCs w:val="18"/>
        </w:rPr>
        <w:t>.</w:t>
      </w:r>
    </w:p>
  </w:endnote>
  <w:endnote w:id="7">
    <w:p w14:paraId="7F5E816D" w14:textId="76546ED6" w:rsidR="00B955C2" w:rsidRPr="005D0D23" w:rsidRDefault="002C3B0C" w:rsidP="00B955C2">
      <w:pPr>
        <w:pStyle w:val="EndnoteText"/>
      </w:pPr>
      <w:r>
        <w:tab/>
      </w:r>
      <w:r w:rsidR="00B955C2">
        <w:rPr>
          <w:rStyle w:val="EndnoteReference"/>
        </w:rPr>
        <w:endnoteRef/>
      </w:r>
      <w:r>
        <w:tab/>
      </w:r>
      <w:r w:rsidR="00B955C2" w:rsidRPr="003E08E1">
        <w:rPr>
          <w:szCs w:val="18"/>
        </w:rPr>
        <w:t xml:space="preserve">Domestic Workers </w:t>
      </w:r>
      <w:r w:rsidR="00B955C2" w:rsidRPr="003E08E1">
        <w:rPr>
          <w:szCs w:val="18"/>
          <w:lang w:val="en-US"/>
        </w:rPr>
        <w:t>Convention, 2011 (No. 189)</w:t>
      </w:r>
      <w:r w:rsidR="00B955C2" w:rsidRPr="003E08E1">
        <w:rPr>
          <w:szCs w:val="18"/>
        </w:rPr>
        <w:t>.</w:t>
      </w:r>
    </w:p>
  </w:endnote>
  <w:endnote w:id="8">
    <w:p w14:paraId="79794025" w14:textId="77777777" w:rsidR="000705E8" w:rsidRPr="003E08E1" w:rsidRDefault="000705E8" w:rsidP="000705E8">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3E08E1">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w:t>
      </w:r>
      <w:r w:rsidRPr="003E08E1">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9">
    <w:p w14:paraId="203E68F0" w14:textId="422E6409" w:rsidR="000705E8" w:rsidRPr="003E08E1" w:rsidRDefault="002C3B0C" w:rsidP="000705E8">
      <w:pPr>
        <w:pStyle w:val="EndnoteText"/>
      </w:pPr>
      <w:r>
        <w:tab/>
      </w:r>
      <w:r w:rsidR="000705E8">
        <w:rPr>
          <w:rStyle w:val="EndnoteReference"/>
        </w:rPr>
        <w:endnoteRef/>
      </w:r>
      <w:r>
        <w:tab/>
      </w:r>
      <w:r w:rsidR="000705E8" w:rsidRPr="003E08E1">
        <w:rPr>
          <w:szCs w:val="18"/>
        </w:rPr>
        <w:t>Protocol Additional to the Geneva Conventions of 12 August 1949, and relating to the Protection of Victims of Non-International Armed Conflicts (Proto</w:t>
      </w:r>
      <w:r>
        <w:rPr>
          <w:szCs w:val="18"/>
        </w:rPr>
        <w:t>col II).</w:t>
      </w:r>
    </w:p>
  </w:endnote>
  <w:endnote w:id="10">
    <w:p w14:paraId="6470ADB3" w14:textId="26CA5B39" w:rsidR="000705E8" w:rsidRPr="003E08E1" w:rsidRDefault="000705E8" w:rsidP="000705E8">
      <w:pPr>
        <w:pStyle w:val="EndnoteText"/>
        <w:widowControl w:val="0"/>
        <w:rPr>
          <w:szCs w:val="18"/>
        </w:rPr>
      </w:pPr>
      <w:r w:rsidRPr="003E08E1">
        <w:rPr>
          <w:szCs w:val="18"/>
        </w:rPr>
        <w:tab/>
      </w:r>
      <w:r w:rsidRPr="003E08E1">
        <w:rPr>
          <w:rStyle w:val="EndnoteReference"/>
          <w:szCs w:val="18"/>
        </w:rPr>
        <w:endnoteRef/>
      </w:r>
      <w:r w:rsidRPr="003E08E1">
        <w:rPr>
          <w:szCs w:val="18"/>
        </w:rPr>
        <w:tab/>
        <w:t>1951 Convention relating to the Status of Refugees and its 1967 Protocol, 1954 Convention relating to t</w:t>
      </w:r>
      <w:r w:rsidR="002C3B0C">
        <w:rPr>
          <w:szCs w:val="18"/>
        </w:rPr>
        <w:t>he Status of Stateless Persons.</w:t>
      </w:r>
    </w:p>
  </w:endnote>
  <w:endnote w:id="11">
    <w:p w14:paraId="226AD1EB" w14:textId="77777777" w:rsidR="000705E8" w:rsidRPr="003E08E1" w:rsidRDefault="000705E8" w:rsidP="000705E8">
      <w:pPr>
        <w:pStyle w:val="EndnoteText"/>
        <w:widowControl w:val="0"/>
        <w:tabs>
          <w:tab w:val="clear" w:pos="1021"/>
          <w:tab w:val="right" w:pos="1020"/>
        </w:tabs>
        <w:rPr>
          <w:szCs w:val="18"/>
          <w:lang w:val="en-US"/>
        </w:rPr>
      </w:pPr>
      <w:r w:rsidRPr="003E08E1">
        <w:rPr>
          <w:szCs w:val="18"/>
        </w:rPr>
        <w:tab/>
      </w:r>
      <w:r w:rsidRPr="003E08E1">
        <w:rPr>
          <w:rStyle w:val="EndnoteReference"/>
          <w:szCs w:val="18"/>
        </w:rPr>
        <w:endnoteRef/>
      </w:r>
      <w:r w:rsidRPr="003E08E1">
        <w:rPr>
          <w:szCs w:val="18"/>
        </w:rPr>
        <w:tab/>
      </w:r>
      <w:r w:rsidRPr="003E08E1">
        <w:rPr>
          <w:szCs w:val="18"/>
          <w:lang w:val="en-US"/>
        </w:rPr>
        <w:t>Protocol to Prevent, Suppress and Punish Trafficking in Persons, Especially Women and Children, supplementing the United Nations Convention against Transnational Organized Crime.</w:t>
      </w:r>
    </w:p>
  </w:endnote>
  <w:endnote w:id="12">
    <w:p w14:paraId="127AFE13" w14:textId="77777777" w:rsidR="000705E8" w:rsidRPr="003E08E1" w:rsidRDefault="000705E8" w:rsidP="000705E8">
      <w:pPr>
        <w:pStyle w:val="EndnoteText"/>
        <w:rPr>
          <w:szCs w:val="18"/>
        </w:rPr>
      </w:pPr>
      <w:r w:rsidRPr="003E08E1">
        <w:rPr>
          <w:szCs w:val="18"/>
        </w:rPr>
        <w:tab/>
      </w:r>
      <w:r w:rsidRPr="003E08E1">
        <w:rPr>
          <w:rStyle w:val="EndnoteReference"/>
          <w:szCs w:val="18"/>
        </w:rPr>
        <w:endnoteRef/>
      </w:r>
      <w:r w:rsidRPr="003E08E1">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3">
    <w:p w14:paraId="01A70388" w14:textId="7E2B2AB0" w:rsidR="000705E8" w:rsidRPr="003E08E1" w:rsidRDefault="000705E8" w:rsidP="000705E8">
      <w:pPr>
        <w:pStyle w:val="EndnoteText"/>
        <w:rPr>
          <w:szCs w:val="18"/>
        </w:rPr>
      </w:pPr>
      <w:r w:rsidRPr="003E08E1">
        <w:rPr>
          <w:szCs w:val="18"/>
        </w:rPr>
        <w:tab/>
      </w:r>
      <w:r w:rsidRPr="003E08E1">
        <w:rPr>
          <w:rStyle w:val="EndnoteReference"/>
          <w:szCs w:val="18"/>
        </w:rPr>
        <w:endnoteRef/>
      </w:r>
      <w:r w:rsidRPr="003E08E1">
        <w:rPr>
          <w:szCs w:val="18"/>
        </w:rPr>
        <w:tab/>
        <w:t>ILO</w:t>
      </w:r>
      <w:r w:rsidRPr="003E08E1">
        <w:rPr>
          <w:szCs w:val="18"/>
          <w:lang w:val="en-US"/>
        </w:rPr>
        <w:t xml:space="preserve"> Indigenous and Tribal Peoples Convention, 1989 (No. 169)</w:t>
      </w:r>
      <w:r>
        <w:rPr>
          <w:szCs w:val="18"/>
          <w:lang w:val="en-US"/>
        </w:rPr>
        <w:t>.</w:t>
      </w:r>
    </w:p>
  </w:endnote>
  <w:endnote w:id="14">
    <w:p w14:paraId="76B51AEB" w14:textId="77777777" w:rsidR="0040665A" w:rsidRPr="00A82F81" w:rsidRDefault="0040665A" w:rsidP="0040665A">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1CD6A47B" w14:textId="550CD03D" w:rsidR="0040665A" w:rsidRPr="00A82F81" w:rsidRDefault="0040665A" w:rsidP="0040665A">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2C3B0C">
        <w:rPr>
          <w:szCs w:val="18"/>
        </w:rPr>
        <w:t>;</w:t>
      </w:r>
    </w:p>
    <w:p w14:paraId="7170C6F1" w14:textId="60AA02D6" w:rsidR="0040665A" w:rsidRPr="00A82F81" w:rsidRDefault="0040665A" w:rsidP="0040665A">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2C3B0C">
        <w:rPr>
          <w:szCs w:val="18"/>
        </w:rPr>
        <w:t>;</w:t>
      </w:r>
    </w:p>
    <w:p w14:paraId="0E8CF79A" w14:textId="4CB42634" w:rsidR="0040665A" w:rsidRPr="00A82F81" w:rsidRDefault="0040665A" w:rsidP="0040665A">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2C3B0C">
        <w:rPr>
          <w:szCs w:val="18"/>
        </w:rPr>
        <w:t>;</w:t>
      </w:r>
    </w:p>
    <w:p w14:paraId="51037FB9" w14:textId="648510FC" w:rsidR="0040665A" w:rsidRPr="00A82F81" w:rsidRDefault="0040665A" w:rsidP="0040665A">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2C3B0C">
        <w:rPr>
          <w:szCs w:val="18"/>
        </w:rPr>
        <w:t>;</w:t>
      </w:r>
    </w:p>
    <w:p w14:paraId="0E47BF91" w14:textId="5DF842A9" w:rsidR="0040665A" w:rsidRPr="00A82F81" w:rsidRDefault="0040665A" w:rsidP="0040665A">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2C3B0C">
        <w:rPr>
          <w:szCs w:val="18"/>
        </w:rPr>
        <w:t>;</w:t>
      </w:r>
    </w:p>
    <w:p w14:paraId="718CCB9B" w14:textId="1E285B22" w:rsidR="0040665A" w:rsidRPr="00A82F81" w:rsidRDefault="0040665A" w:rsidP="0040665A">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2C3B0C">
        <w:rPr>
          <w:szCs w:val="18"/>
        </w:rPr>
        <w:t>;</w:t>
      </w:r>
    </w:p>
    <w:p w14:paraId="416BE069" w14:textId="5675F0B1" w:rsidR="0040665A" w:rsidRPr="00A82F81" w:rsidRDefault="0040665A" w:rsidP="0040665A">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2C3B0C">
        <w:rPr>
          <w:szCs w:val="18"/>
        </w:rPr>
        <w:t>;</w:t>
      </w:r>
    </w:p>
    <w:p w14:paraId="628CF396" w14:textId="22F555FB" w:rsidR="0040665A" w:rsidRPr="00A82F81" w:rsidRDefault="0040665A" w:rsidP="0040665A">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2C3B0C">
        <w:rPr>
          <w:szCs w:val="18"/>
        </w:rPr>
        <w:t>;</w:t>
      </w:r>
    </w:p>
    <w:p w14:paraId="54699A5B" w14:textId="59900C30" w:rsidR="0040665A" w:rsidRPr="00A82F81" w:rsidRDefault="0040665A" w:rsidP="0040665A">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2C3B0C">
        <w:rPr>
          <w:szCs w:val="18"/>
        </w:rPr>
        <w:t>;</w:t>
      </w:r>
    </w:p>
    <w:p w14:paraId="72537F3B" w14:textId="6E7D6B07" w:rsidR="0040665A" w:rsidRPr="00A82F81" w:rsidRDefault="0040665A" w:rsidP="0040665A">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2C3B0C">
        <w:rPr>
          <w:szCs w:val="18"/>
        </w:rPr>
        <w:t>.</w:t>
      </w:r>
    </w:p>
  </w:endnote>
  <w:endnote w:id="15">
    <w:p w14:paraId="014BA69A" w14:textId="3D9C46E9" w:rsidR="002C3B0C" w:rsidRDefault="002C3B0C" w:rsidP="002C3B0C">
      <w:pPr>
        <w:pStyle w:val="EndnoteText"/>
        <w:widowControl w:val="0"/>
        <w:tabs>
          <w:tab w:val="clear" w:pos="1021"/>
          <w:tab w:val="right" w:pos="1020"/>
        </w:tabs>
      </w:pPr>
      <w:r>
        <w:tab/>
      </w:r>
      <w:r>
        <w:rPr>
          <w:rStyle w:val="EndnoteReference"/>
        </w:rPr>
        <w:endnoteRef/>
      </w:r>
      <w:r>
        <w:tab/>
      </w:r>
      <w:r w:rsidRPr="002C3B0C">
        <w:rPr>
          <w:bCs/>
          <w:lang w:val="es-ES"/>
        </w:rPr>
        <w:t xml:space="preserve">CERD/C/MEX/CO/16-17, para. </w:t>
      </w:r>
      <w:r w:rsidRPr="002C3B0C">
        <w:rPr>
          <w:bCs/>
        </w:rPr>
        <w:t>24.</w:t>
      </w:r>
    </w:p>
  </w:endnote>
  <w:endnote w:id="16">
    <w:p w14:paraId="7E94C1F6" w14:textId="38F9D1FA" w:rsidR="002C3B0C" w:rsidRDefault="002C3B0C" w:rsidP="002C3B0C">
      <w:pPr>
        <w:pStyle w:val="EndnoteText"/>
        <w:widowControl w:val="0"/>
        <w:tabs>
          <w:tab w:val="clear" w:pos="1021"/>
          <w:tab w:val="right" w:pos="1020"/>
        </w:tabs>
      </w:pPr>
      <w:r>
        <w:tab/>
      </w:r>
      <w:r>
        <w:rPr>
          <w:rStyle w:val="EndnoteReference"/>
        </w:rPr>
        <w:endnoteRef/>
      </w:r>
      <w:r>
        <w:tab/>
      </w:r>
      <w:r w:rsidRPr="002C3B0C">
        <w:rPr>
          <w:lang w:val="en-US"/>
        </w:rPr>
        <w:t>CERD/C/MEX/CO/16-17/Add.1</w:t>
      </w:r>
    </w:p>
  </w:endnote>
  <w:endnote w:id="17">
    <w:p w14:paraId="6D383955" w14:textId="3F69BC41" w:rsidR="002C3B0C" w:rsidRDefault="002C3B0C" w:rsidP="002C3B0C">
      <w:pPr>
        <w:pStyle w:val="EndnoteText"/>
        <w:widowControl w:val="0"/>
        <w:tabs>
          <w:tab w:val="clear" w:pos="1021"/>
          <w:tab w:val="right" w:pos="1020"/>
        </w:tabs>
      </w:pPr>
      <w:r>
        <w:tab/>
      </w:r>
      <w:r>
        <w:rPr>
          <w:rStyle w:val="EndnoteReference"/>
        </w:rPr>
        <w:endnoteRef/>
      </w:r>
      <w:r>
        <w:tab/>
      </w:r>
      <w:r w:rsidRPr="002C3B0C">
        <w:rPr>
          <w:lang w:val="en-US"/>
        </w:rPr>
        <w:t xml:space="preserve">CERD/C/MEX/CO/16-17/Add.2, available from </w:t>
      </w:r>
      <w:hyperlink r:id="rId1" w:history="1">
        <w:r w:rsidRPr="002C3B0C">
          <w:rPr>
            <w:rStyle w:val="Hyperlink"/>
            <w:lang w:val="en-US"/>
          </w:rPr>
          <w:t>http://tbinternet.ohchr.org/_layouts/treatybodyexternal/Download.aspx?symbolno=INT%2fCERD%2fFCO%2fMEX%2f16956&amp;Lang=en</w:t>
        </w:r>
      </w:hyperlink>
      <w:r w:rsidRPr="002C3B0C">
        <w:rPr>
          <w:lang w:val="en-US"/>
        </w:rPr>
        <w:t xml:space="preserve"> </w:t>
      </w:r>
      <w:r w:rsidRPr="002C3B0C">
        <w:t>(accessed on 19 October 2017).</w:t>
      </w:r>
    </w:p>
  </w:endnote>
  <w:endnote w:id="18">
    <w:p w14:paraId="2E06A19D" w14:textId="6EE51370" w:rsidR="002C3B0C" w:rsidRDefault="002C3B0C" w:rsidP="002C3B0C">
      <w:pPr>
        <w:pStyle w:val="EndnoteText"/>
        <w:widowControl w:val="0"/>
        <w:tabs>
          <w:tab w:val="clear" w:pos="1021"/>
          <w:tab w:val="right" w:pos="1020"/>
        </w:tabs>
      </w:pPr>
      <w:r>
        <w:tab/>
      </w:r>
      <w:r>
        <w:rPr>
          <w:rStyle w:val="EndnoteReference"/>
        </w:rPr>
        <w:endnoteRef/>
      </w:r>
      <w:r>
        <w:tab/>
      </w:r>
      <w:r w:rsidRPr="002C3B0C">
        <w:t>Letter from CERD to the Permanent Mission of Mexico to the United Nations Office and other international organizations in Geneva, dated 26 September 2014, available from http://tbinternet.ohchr.org/Treaties/CERD/Shared%20Documents/MEX/INT_CERD_FUL_MEX_18412_S.pdf (accessed on 4 July 2018).</w:t>
      </w:r>
    </w:p>
  </w:endnote>
  <w:endnote w:id="19">
    <w:p w14:paraId="56A244BF" w14:textId="01B6504D" w:rsidR="002C3B0C" w:rsidRDefault="002C3B0C" w:rsidP="002C3B0C">
      <w:pPr>
        <w:pStyle w:val="EndnoteText"/>
        <w:widowControl w:val="0"/>
        <w:tabs>
          <w:tab w:val="clear" w:pos="1021"/>
          <w:tab w:val="right" w:pos="1020"/>
        </w:tabs>
      </w:pPr>
      <w:r>
        <w:tab/>
      </w:r>
      <w:r>
        <w:rPr>
          <w:rStyle w:val="EndnoteReference"/>
        </w:rPr>
        <w:endnoteRef/>
      </w:r>
      <w:r>
        <w:tab/>
      </w:r>
      <w:r w:rsidRPr="002C3B0C">
        <w:rPr>
          <w:bCs/>
          <w:lang w:val="es-ES"/>
        </w:rPr>
        <w:t>E/C.12/MEX/CO/5-6, para. 76.</w:t>
      </w:r>
    </w:p>
  </w:endnote>
  <w:endnote w:id="20">
    <w:p w14:paraId="10321BB9" w14:textId="75AD1133" w:rsidR="002C3B0C" w:rsidRDefault="002C3B0C" w:rsidP="002C3B0C">
      <w:pPr>
        <w:pStyle w:val="EndnoteText"/>
        <w:widowControl w:val="0"/>
        <w:tabs>
          <w:tab w:val="clear" w:pos="1021"/>
          <w:tab w:val="right" w:pos="1020"/>
        </w:tabs>
      </w:pPr>
      <w:r>
        <w:tab/>
      </w:r>
      <w:r>
        <w:rPr>
          <w:rStyle w:val="EndnoteReference"/>
        </w:rPr>
        <w:endnoteRef/>
      </w:r>
      <w:r>
        <w:tab/>
      </w:r>
      <w:r w:rsidRPr="002C3B0C">
        <w:rPr>
          <w:bCs/>
          <w:lang w:val="es-ES"/>
        </w:rPr>
        <w:t xml:space="preserve">CCPR/C/MEX/CO/5, para. </w:t>
      </w:r>
      <w:r w:rsidRPr="002C3B0C">
        <w:rPr>
          <w:bCs/>
        </w:rPr>
        <w:t>24.</w:t>
      </w:r>
    </w:p>
  </w:endnote>
  <w:endnote w:id="21">
    <w:p w14:paraId="1F56480B" w14:textId="448DC25E" w:rsidR="002C3B0C" w:rsidRDefault="002C3B0C" w:rsidP="002C3B0C">
      <w:pPr>
        <w:pStyle w:val="EndnoteText"/>
        <w:widowControl w:val="0"/>
        <w:tabs>
          <w:tab w:val="clear" w:pos="1021"/>
          <w:tab w:val="right" w:pos="1020"/>
        </w:tabs>
      </w:pPr>
      <w:r>
        <w:tab/>
      </w:r>
      <w:r>
        <w:rPr>
          <w:rStyle w:val="EndnoteReference"/>
        </w:rPr>
        <w:endnoteRef/>
      </w:r>
      <w:r>
        <w:tab/>
      </w:r>
      <w:r w:rsidRPr="002C3B0C">
        <w:t>First replies as received on 15 March 2011, available from http://tbinternet.ohchr.org/Treaties/CCPR/Shared%20Documents/MEX/INT_CCPR_FCO_MEX_17118_S.pdf (accessed on 4 July 2018).</w:t>
      </w:r>
    </w:p>
  </w:endnote>
  <w:endnote w:id="22">
    <w:p w14:paraId="7E147EAF" w14:textId="7816A794" w:rsidR="002C3B0C" w:rsidRDefault="002C3B0C" w:rsidP="002C3B0C">
      <w:pPr>
        <w:pStyle w:val="EndnoteText"/>
        <w:widowControl w:val="0"/>
        <w:tabs>
          <w:tab w:val="clear" w:pos="1021"/>
          <w:tab w:val="right" w:pos="1020"/>
        </w:tabs>
      </w:pPr>
      <w:r>
        <w:tab/>
      </w:r>
      <w:r>
        <w:rPr>
          <w:rStyle w:val="EndnoteReference"/>
        </w:rPr>
        <w:endnoteRef/>
      </w:r>
      <w:r>
        <w:tab/>
      </w:r>
      <w:r w:rsidRPr="002C3B0C">
        <w:rPr>
          <w:lang w:val="en-US"/>
        </w:rPr>
        <w:t>CCPR/C/MEX/CO/5/Add.1</w:t>
      </w:r>
      <w:r>
        <w:rPr>
          <w:lang w:val="en-US"/>
        </w:rPr>
        <w:t>.</w:t>
      </w:r>
    </w:p>
  </w:endnote>
  <w:endnote w:id="23">
    <w:p w14:paraId="02C4AB45" w14:textId="4B2D3F5D" w:rsidR="002C3B0C" w:rsidRDefault="002C3B0C" w:rsidP="002C3B0C">
      <w:pPr>
        <w:pStyle w:val="EndnoteText"/>
        <w:widowControl w:val="0"/>
        <w:tabs>
          <w:tab w:val="clear" w:pos="1021"/>
          <w:tab w:val="right" w:pos="1020"/>
        </w:tabs>
      </w:pPr>
      <w:r>
        <w:tab/>
      </w:r>
      <w:r>
        <w:rPr>
          <w:rStyle w:val="EndnoteReference"/>
        </w:rPr>
        <w:endnoteRef/>
      </w:r>
      <w:r>
        <w:tab/>
      </w:r>
      <w:r w:rsidRPr="002C3B0C">
        <w:t>Letter from the HR Committee to the Permanent Mission of Mexico to the United Nations Office and other international organizations in Geneva, dated 3 April 2013, available from http://tbinternet.ohchr.org/Treaties/CCPR/Shared%20Documents/MEX/INT_CCPR_FUL_MEX_17120_S.pdf (accessed on 4 July 2018).</w:t>
      </w:r>
    </w:p>
  </w:endnote>
  <w:endnote w:id="24">
    <w:p w14:paraId="57B659E3" w14:textId="0ED5B0BA" w:rsidR="002C3B0C" w:rsidRDefault="002C3B0C" w:rsidP="002C3B0C">
      <w:pPr>
        <w:pStyle w:val="EndnoteText"/>
        <w:widowControl w:val="0"/>
        <w:tabs>
          <w:tab w:val="clear" w:pos="1021"/>
          <w:tab w:val="right" w:pos="1020"/>
        </w:tabs>
      </w:pPr>
      <w:r>
        <w:tab/>
      </w:r>
      <w:r>
        <w:rPr>
          <w:rStyle w:val="EndnoteReference"/>
        </w:rPr>
        <w:endnoteRef/>
      </w:r>
      <w:r>
        <w:tab/>
      </w:r>
      <w:r w:rsidRPr="002C3B0C">
        <w:rPr>
          <w:bCs/>
          <w:lang w:val="es-ES"/>
        </w:rPr>
        <w:t xml:space="preserve">CEDAW/C/MEX/CO/7-8, para. </w:t>
      </w:r>
      <w:r w:rsidRPr="002C3B0C">
        <w:rPr>
          <w:bCs/>
        </w:rPr>
        <w:t>41.</w:t>
      </w:r>
    </w:p>
  </w:endnote>
  <w:endnote w:id="25">
    <w:p w14:paraId="30B6B3FC" w14:textId="555BBF9D" w:rsidR="00EC261E" w:rsidRDefault="00EC261E" w:rsidP="00EC261E">
      <w:pPr>
        <w:pStyle w:val="EndnoteText"/>
        <w:widowControl w:val="0"/>
        <w:tabs>
          <w:tab w:val="clear" w:pos="1021"/>
          <w:tab w:val="right" w:pos="1020"/>
        </w:tabs>
      </w:pPr>
      <w:r>
        <w:tab/>
      </w:r>
      <w:r>
        <w:rPr>
          <w:rStyle w:val="EndnoteReference"/>
        </w:rPr>
        <w:endnoteRef/>
      </w:r>
      <w:r>
        <w:tab/>
      </w:r>
      <w:r w:rsidRPr="00EC261E">
        <w:rPr>
          <w:lang w:val="en-US"/>
        </w:rPr>
        <w:t>CEDAW/C/MEX/CO/7-8/Add.1</w:t>
      </w:r>
      <w:r>
        <w:rPr>
          <w:lang w:val="en-US"/>
        </w:rPr>
        <w:t>.</w:t>
      </w:r>
    </w:p>
  </w:endnote>
  <w:endnote w:id="26">
    <w:p w14:paraId="3A6C901E" w14:textId="5C93A005" w:rsidR="00EC261E" w:rsidRDefault="00EC261E" w:rsidP="00EC261E">
      <w:pPr>
        <w:pStyle w:val="EndnoteText"/>
        <w:widowControl w:val="0"/>
        <w:tabs>
          <w:tab w:val="clear" w:pos="1021"/>
          <w:tab w:val="right" w:pos="1020"/>
        </w:tabs>
      </w:pPr>
      <w:r>
        <w:tab/>
      </w:r>
      <w:r>
        <w:rPr>
          <w:rStyle w:val="EndnoteReference"/>
        </w:rPr>
        <w:endnoteRef/>
      </w:r>
      <w:r>
        <w:tab/>
      </w:r>
      <w:r w:rsidRPr="00EC261E">
        <w:t>Letter from CEDAW to the Permanent Mission of Mexico to the United Nations Office and other international organizations in Geneva, dated 22 September 2015, available from http://tbinternet.ohchr.org/Treaties/CEDAW/Shared%20Documents/MEX/INT_CEDAW_FUL_MEX_21733_E.pdf (accessed on 4 July 2018).</w:t>
      </w:r>
    </w:p>
  </w:endnote>
  <w:endnote w:id="27">
    <w:p w14:paraId="0FBC757F" w14:textId="09E00C3A" w:rsidR="00EC261E" w:rsidRDefault="00EC261E" w:rsidP="00EC261E">
      <w:pPr>
        <w:pStyle w:val="EndnoteText"/>
        <w:widowControl w:val="0"/>
        <w:tabs>
          <w:tab w:val="clear" w:pos="1021"/>
          <w:tab w:val="right" w:pos="1020"/>
        </w:tabs>
      </w:pPr>
      <w:r>
        <w:tab/>
      </w:r>
      <w:r>
        <w:rPr>
          <w:rStyle w:val="EndnoteReference"/>
        </w:rPr>
        <w:endnoteRef/>
      </w:r>
      <w:r>
        <w:tab/>
      </w:r>
      <w:r w:rsidRPr="00EC261E">
        <w:rPr>
          <w:bCs/>
          <w:lang w:val="es-ES"/>
        </w:rPr>
        <w:t>CEDAW/C/MEX/CO/9, para. 55.</w:t>
      </w:r>
    </w:p>
  </w:endnote>
  <w:endnote w:id="28">
    <w:p w14:paraId="58313873" w14:textId="4787C81E" w:rsidR="00EC261E" w:rsidRDefault="00EC261E" w:rsidP="00EC261E">
      <w:pPr>
        <w:pStyle w:val="EndnoteText"/>
        <w:widowControl w:val="0"/>
        <w:tabs>
          <w:tab w:val="clear" w:pos="1021"/>
          <w:tab w:val="right" w:pos="1020"/>
        </w:tabs>
      </w:pPr>
      <w:r>
        <w:tab/>
      </w:r>
      <w:r>
        <w:rPr>
          <w:rStyle w:val="EndnoteReference"/>
        </w:rPr>
        <w:endnoteRef/>
      </w:r>
      <w:r>
        <w:tab/>
      </w:r>
      <w:r w:rsidRPr="00EC261E">
        <w:rPr>
          <w:bCs/>
          <w:lang w:val="es-ES"/>
        </w:rPr>
        <w:t xml:space="preserve">CAT/C/MEX/CO/5-6, para. </w:t>
      </w:r>
      <w:r w:rsidRPr="00EC261E">
        <w:rPr>
          <w:bCs/>
        </w:rPr>
        <w:t>27.</w:t>
      </w:r>
    </w:p>
  </w:endnote>
  <w:endnote w:id="29">
    <w:p w14:paraId="5C39B85E" w14:textId="2EAB9188" w:rsidR="00EC261E" w:rsidRDefault="00EC261E" w:rsidP="00EC261E">
      <w:pPr>
        <w:pStyle w:val="EndnoteText"/>
        <w:widowControl w:val="0"/>
        <w:tabs>
          <w:tab w:val="clear" w:pos="1021"/>
          <w:tab w:val="right" w:pos="1020"/>
        </w:tabs>
      </w:pPr>
      <w:r>
        <w:tab/>
      </w:r>
      <w:r>
        <w:rPr>
          <w:rStyle w:val="EndnoteReference"/>
        </w:rPr>
        <w:endnoteRef/>
      </w:r>
      <w:r>
        <w:tab/>
      </w:r>
      <w:r w:rsidRPr="00EC261E">
        <w:rPr>
          <w:lang w:val="en-US"/>
        </w:rPr>
        <w:t>CAT/C/MEX/CO/5-6/Add.1</w:t>
      </w:r>
      <w:r>
        <w:rPr>
          <w:lang w:val="en-US"/>
        </w:rPr>
        <w:t>.</w:t>
      </w:r>
    </w:p>
  </w:endnote>
  <w:endnote w:id="30">
    <w:p w14:paraId="657C2219" w14:textId="35D40E32" w:rsidR="00EC261E" w:rsidRDefault="00EC261E" w:rsidP="00EC261E">
      <w:pPr>
        <w:pStyle w:val="EndnoteText"/>
        <w:widowControl w:val="0"/>
        <w:tabs>
          <w:tab w:val="clear" w:pos="1021"/>
          <w:tab w:val="right" w:pos="1020"/>
        </w:tabs>
      </w:pPr>
      <w:r>
        <w:tab/>
      </w:r>
      <w:r>
        <w:rPr>
          <w:rStyle w:val="EndnoteReference"/>
        </w:rPr>
        <w:endnoteRef/>
      </w:r>
      <w:r>
        <w:tab/>
      </w:r>
      <w:r w:rsidRPr="00EC261E">
        <w:rPr>
          <w:bCs/>
        </w:rPr>
        <w:t>CED/C/MEX/CO/1, para. 49.</w:t>
      </w:r>
    </w:p>
  </w:endnote>
  <w:endnote w:id="31">
    <w:p w14:paraId="414DD4AB" w14:textId="07E81655" w:rsidR="00EC261E" w:rsidRDefault="00EC261E" w:rsidP="00EC261E">
      <w:pPr>
        <w:pStyle w:val="EndnoteText"/>
        <w:widowControl w:val="0"/>
        <w:tabs>
          <w:tab w:val="clear" w:pos="1021"/>
          <w:tab w:val="right" w:pos="1020"/>
        </w:tabs>
      </w:pPr>
      <w:r>
        <w:tab/>
      </w:r>
      <w:r>
        <w:rPr>
          <w:rStyle w:val="EndnoteReference"/>
        </w:rPr>
        <w:endnoteRef/>
      </w:r>
      <w:r>
        <w:tab/>
      </w:r>
      <w:r w:rsidRPr="00EC261E">
        <w:rPr>
          <w:lang w:val="en-US"/>
        </w:rPr>
        <w:t xml:space="preserve">CED/C/MEX/CO/1/Add.1. See also </w:t>
      </w:r>
      <w:r w:rsidRPr="00EC261E">
        <w:rPr>
          <w:bCs/>
        </w:rPr>
        <w:t>CED/C/11/2.</w:t>
      </w:r>
    </w:p>
  </w:endnote>
  <w:endnote w:id="32">
    <w:p w14:paraId="1110FC6A" w14:textId="5F0533F3" w:rsidR="00EC261E" w:rsidRDefault="00EC261E" w:rsidP="00EC261E">
      <w:pPr>
        <w:pStyle w:val="EndnoteText"/>
        <w:widowControl w:val="0"/>
        <w:tabs>
          <w:tab w:val="clear" w:pos="1021"/>
          <w:tab w:val="right" w:pos="1020"/>
        </w:tabs>
      </w:pPr>
      <w:r>
        <w:tab/>
      </w:r>
      <w:r>
        <w:rPr>
          <w:rStyle w:val="EndnoteReference"/>
        </w:rPr>
        <w:endnoteRef/>
      </w:r>
      <w:r>
        <w:tab/>
      </w:r>
      <w:r w:rsidRPr="00EC261E">
        <w:t>CED/C/MEX/CO/1/Add.2, available from http://tbinternet.ohchr.org/_layouts/treatybodyexternal/Download.aspx?symbolno=INT%2fCED%2fAFR%2fMEX%2f30329&amp;Lang=en (accessed on 4 July 2018).</w:t>
      </w:r>
    </w:p>
  </w:endnote>
  <w:endnote w:id="33">
    <w:p w14:paraId="2AD58053" w14:textId="305D6838" w:rsidR="00EC261E" w:rsidRDefault="00EC261E" w:rsidP="00EC261E">
      <w:pPr>
        <w:pStyle w:val="EndnoteText"/>
        <w:widowControl w:val="0"/>
        <w:tabs>
          <w:tab w:val="clear" w:pos="1021"/>
          <w:tab w:val="right" w:pos="1020"/>
        </w:tabs>
      </w:pPr>
      <w:r>
        <w:tab/>
      </w:r>
      <w:r>
        <w:rPr>
          <w:rStyle w:val="EndnoteReference"/>
        </w:rPr>
        <w:endnoteRef/>
      </w:r>
      <w:r>
        <w:tab/>
      </w:r>
      <w:r w:rsidRPr="00EC261E">
        <w:rPr>
          <w:bCs/>
          <w:lang w:val="es-ES"/>
        </w:rPr>
        <w:t>CEDAW/C/67/D/75/2014.</w:t>
      </w:r>
    </w:p>
  </w:endnote>
  <w:endnote w:id="34">
    <w:p w14:paraId="16D1B57C" w14:textId="10A2539E" w:rsidR="00EC261E" w:rsidRDefault="00EC261E" w:rsidP="00EC261E">
      <w:pPr>
        <w:pStyle w:val="EndnoteText"/>
        <w:widowControl w:val="0"/>
        <w:tabs>
          <w:tab w:val="clear" w:pos="1021"/>
          <w:tab w:val="right" w:pos="1020"/>
        </w:tabs>
      </w:pPr>
      <w:r>
        <w:tab/>
      </w:r>
      <w:r>
        <w:rPr>
          <w:rStyle w:val="EndnoteReference"/>
        </w:rPr>
        <w:endnoteRef/>
      </w:r>
      <w:r>
        <w:tab/>
      </w:r>
      <w:r w:rsidRPr="00EC261E">
        <w:rPr>
          <w:bCs/>
          <w:lang w:val="es-ES"/>
        </w:rPr>
        <w:t xml:space="preserve">CEDAW/C/67/D/75/2014, para. </w:t>
      </w:r>
      <w:r w:rsidRPr="00EC261E">
        <w:rPr>
          <w:bCs/>
        </w:rPr>
        <w:t>12.</w:t>
      </w:r>
    </w:p>
  </w:endnote>
  <w:endnote w:id="35">
    <w:p w14:paraId="5E347C6E" w14:textId="37877EC4" w:rsidR="00EC261E" w:rsidRDefault="00EC261E" w:rsidP="00EC261E">
      <w:pPr>
        <w:pStyle w:val="EndnoteText"/>
        <w:widowControl w:val="0"/>
        <w:tabs>
          <w:tab w:val="clear" w:pos="1021"/>
          <w:tab w:val="right" w:pos="1020"/>
        </w:tabs>
      </w:pPr>
      <w:r>
        <w:tab/>
      </w:r>
      <w:r>
        <w:rPr>
          <w:rStyle w:val="EndnoteReference"/>
        </w:rPr>
        <w:endnoteRef/>
      </w:r>
      <w:r>
        <w:tab/>
      </w:r>
      <w:r w:rsidRPr="00EC261E">
        <w:rPr>
          <w:bCs/>
        </w:rPr>
        <w:t>CAT/C/55/D/500/2012.</w:t>
      </w:r>
    </w:p>
  </w:endnote>
  <w:endnote w:id="36">
    <w:p w14:paraId="5D85E678" w14:textId="6D1FF0BD" w:rsidR="00EC261E" w:rsidRDefault="00EC261E" w:rsidP="00EC261E">
      <w:pPr>
        <w:pStyle w:val="EndnoteText"/>
        <w:widowControl w:val="0"/>
        <w:tabs>
          <w:tab w:val="clear" w:pos="1021"/>
          <w:tab w:val="right" w:pos="1020"/>
        </w:tabs>
      </w:pPr>
      <w:r>
        <w:tab/>
      </w:r>
      <w:r>
        <w:rPr>
          <w:rStyle w:val="EndnoteReference"/>
        </w:rPr>
        <w:endnoteRef/>
      </w:r>
      <w:r>
        <w:tab/>
      </w:r>
      <w:r w:rsidRPr="00EC261E">
        <w:rPr>
          <w:bCs/>
        </w:rPr>
        <w:t>CAT/C/55/D/500/2012, para. 19.</w:t>
      </w:r>
    </w:p>
  </w:endnote>
  <w:endnote w:id="37">
    <w:p w14:paraId="471F94A1" w14:textId="305E8921" w:rsidR="00D74B04" w:rsidRPr="00F06325" w:rsidRDefault="00EC261E" w:rsidP="00D74B04">
      <w:pPr>
        <w:pStyle w:val="EndnoteText"/>
        <w:rPr>
          <w:szCs w:val="18"/>
        </w:rPr>
      </w:pPr>
      <w:r>
        <w:rPr>
          <w:szCs w:val="18"/>
        </w:rPr>
        <w:tab/>
      </w:r>
      <w:r w:rsidR="00D74B04" w:rsidRPr="00F06325">
        <w:rPr>
          <w:rStyle w:val="EndnoteReference"/>
          <w:szCs w:val="18"/>
        </w:rPr>
        <w:endnoteRef/>
      </w:r>
      <w:r>
        <w:rPr>
          <w:szCs w:val="18"/>
        </w:rPr>
        <w:tab/>
      </w:r>
      <w:hyperlink r:id="rId2" w:tgtFrame="_blank" w:tooltip="View document" w:history="1">
        <w:r w:rsidR="00D74B04" w:rsidRPr="004622E1">
          <w:rPr>
            <w:rStyle w:val="Hyperlink"/>
            <w:szCs w:val="18"/>
          </w:rPr>
          <w:t>CAT/OP/MEX/1</w:t>
        </w:r>
      </w:hyperlink>
      <w:r w:rsidR="00D74B04" w:rsidRPr="004622E1">
        <w:rPr>
          <w:color w:val="676767"/>
          <w:szCs w:val="18"/>
        </w:rPr>
        <w:t>.</w:t>
      </w:r>
    </w:p>
  </w:endnote>
  <w:endnote w:id="38">
    <w:p w14:paraId="48CBBF7C" w14:textId="54669B19" w:rsidR="00EC261E" w:rsidRDefault="00EC261E" w:rsidP="00EC261E">
      <w:pPr>
        <w:pStyle w:val="EndnoteText"/>
        <w:widowControl w:val="0"/>
        <w:tabs>
          <w:tab w:val="clear" w:pos="1021"/>
          <w:tab w:val="right" w:pos="1020"/>
        </w:tabs>
      </w:pPr>
      <w:r>
        <w:tab/>
      </w:r>
      <w:r>
        <w:rPr>
          <w:rStyle w:val="EndnoteReference"/>
        </w:rPr>
        <w:endnoteRef/>
      </w:r>
      <w:r>
        <w:tab/>
      </w:r>
      <w:r w:rsidRPr="00EC261E">
        <w:t xml:space="preserve">CAT/OP/MEX/1/Add.1 and </w:t>
      </w:r>
      <w:r w:rsidRPr="00EC261E">
        <w:rPr>
          <w:bCs/>
        </w:rPr>
        <w:t>CAT/OP/MEX/1/Add.2.</w:t>
      </w:r>
    </w:p>
  </w:endnote>
  <w:endnote w:id="39">
    <w:p w14:paraId="7921C9BD" w14:textId="435CAFF4" w:rsidR="00EC261E" w:rsidRDefault="00EC261E" w:rsidP="00EC261E">
      <w:pPr>
        <w:pStyle w:val="EndnoteText"/>
        <w:widowControl w:val="0"/>
        <w:tabs>
          <w:tab w:val="clear" w:pos="1021"/>
          <w:tab w:val="right" w:pos="1020"/>
        </w:tabs>
      </w:pPr>
      <w:r>
        <w:tab/>
      </w:r>
      <w:r>
        <w:rPr>
          <w:rStyle w:val="EndnoteReference"/>
        </w:rPr>
        <w:endnoteRef/>
      </w:r>
      <w:r>
        <w:tab/>
      </w:r>
      <w:r w:rsidRPr="00EC261E">
        <w:rPr>
          <w:lang w:val="es-ES"/>
        </w:rPr>
        <w:t>CAT-OP-MEX-2.</w:t>
      </w:r>
    </w:p>
  </w:endnote>
  <w:endnote w:id="40">
    <w:p w14:paraId="57B0CBF0" w14:textId="0548492F" w:rsidR="00EC261E" w:rsidRDefault="00EC261E" w:rsidP="00EC261E">
      <w:pPr>
        <w:pStyle w:val="EndnoteText"/>
        <w:widowControl w:val="0"/>
        <w:tabs>
          <w:tab w:val="clear" w:pos="1021"/>
          <w:tab w:val="right" w:pos="1020"/>
        </w:tabs>
      </w:pPr>
      <w:r>
        <w:tab/>
      </w:r>
      <w:r>
        <w:rPr>
          <w:rStyle w:val="EndnoteReference"/>
        </w:rPr>
        <w:endnoteRef/>
      </w:r>
      <w:r>
        <w:tab/>
      </w:r>
      <w:r w:rsidRPr="00EC261E">
        <w:rPr>
          <w:lang w:val="es-ES"/>
        </w:rPr>
        <w:t xml:space="preserve">CAT-OP-MEX-2, para. </w:t>
      </w:r>
      <w:r w:rsidRPr="00EC261E">
        <w:t>5</w:t>
      </w:r>
      <w:r>
        <w:t>.</w:t>
      </w:r>
    </w:p>
  </w:endnote>
  <w:endnote w:id="41">
    <w:p w14:paraId="46186CAA" w14:textId="19A0FEEA" w:rsidR="00EC261E" w:rsidRDefault="00EC261E" w:rsidP="00EC261E">
      <w:pPr>
        <w:pStyle w:val="EndnoteText"/>
        <w:widowControl w:val="0"/>
        <w:tabs>
          <w:tab w:val="clear" w:pos="1021"/>
          <w:tab w:val="right" w:pos="1020"/>
        </w:tabs>
      </w:pPr>
      <w:r>
        <w:tab/>
      </w:r>
      <w:r>
        <w:rPr>
          <w:rStyle w:val="EndnoteReference"/>
        </w:rPr>
        <w:endnoteRef/>
      </w:r>
      <w:r>
        <w:tab/>
      </w:r>
      <w:hyperlink r:id="rId3" w:tgtFrame="_blank" w:tooltip="View document" w:history="1">
        <w:r w:rsidRPr="00EC261E">
          <w:rPr>
            <w:rStyle w:val="Hyperlink"/>
          </w:rPr>
          <w:t>CAT-OP-MEX-2-add1</w:t>
        </w:r>
      </w:hyperlink>
      <w:r w:rsidRPr="00EC261E">
        <w:t>.</w:t>
      </w:r>
    </w:p>
  </w:endnote>
  <w:endnote w:id="42">
    <w:p w14:paraId="0F1FF415" w14:textId="2AD4C44A" w:rsidR="00EC261E" w:rsidRDefault="00EC261E" w:rsidP="00EC261E">
      <w:pPr>
        <w:pStyle w:val="EndnoteText"/>
        <w:widowControl w:val="0"/>
        <w:tabs>
          <w:tab w:val="clear" w:pos="1021"/>
          <w:tab w:val="right" w:pos="1020"/>
        </w:tabs>
      </w:pPr>
      <w:r>
        <w:tab/>
      </w:r>
      <w:r>
        <w:rPr>
          <w:rStyle w:val="EndnoteReference"/>
        </w:rPr>
        <w:endnoteRef/>
      </w:r>
      <w:r>
        <w:tab/>
      </w:r>
      <w:r w:rsidRPr="00EC261E">
        <w:t>For the titles of special procedure mandate holders see: https://spcommreports.ohchr.org/about/abbreviations</w:t>
      </w:r>
      <w:r>
        <w:t>.</w:t>
      </w:r>
    </w:p>
  </w:endnote>
  <w:endnote w:id="43">
    <w:p w14:paraId="0B08B433" w14:textId="77777777" w:rsidR="00DE7763" w:rsidRPr="00A82F81" w:rsidRDefault="00DE7763" w:rsidP="00DE7763">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44">
    <w:p w14:paraId="1461D611" w14:textId="77777777" w:rsidR="00F35783" w:rsidRPr="00E170D4" w:rsidRDefault="00F35783" w:rsidP="00F35783">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Pr="002152AE">
        <w:rPr>
          <w:szCs w:val="18"/>
        </w:rPr>
        <w:t>https://nhri.ohchr.org/EN/Documents/Status%20Accreditation%20Chart%20%2821%20February%202018.pdf</w:t>
      </w:r>
    </w:p>
    <w:p w14:paraId="085E127C" w14:textId="77777777" w:rsidR="00F35783" w:rsidRPr="00C75174" w:rsidRDefault="00F35783" w:rsidP="00F35783">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6244F51E" w:rsidR="00674A7D" w:rsidRDefault="00674A7D">
    <w:pPr>
      <w:pStyle w:val="Footer"/>
      <w:jc w:val="right"/>
    </w:pPr>
    <w:r>
      <w:fldChar w:fldCharType="begin"/>
    </w:r>
    <w:r>
      <w:instrText xml:space="preserve"> PAGE   \* MERGEFORMAT </w:instrText>
    </w:r>
    <w:r>
      <w:fldChar w:fldCharType="separate"/>
    </w:r>
    <w:r w:rsidR="00F35783">
      <w:rPr>
        <w:noProof/>
      </w:rPr>
      <w:t>6</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F35783"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F7F"/>
    <w:rsid w:val="00022DB5"/>
    <w:rsid w:val="0002432F"/>
    <w:rsid w:val="000344CE"/>
    <w:rsid w:val="000403D1"/>
    <w:rsid w:val="000449AA"/>
    <w:rsid w:val="00050F6B"/>
    <w:rsid w:val="00052E8E"/>
    <w:rsid w:val="0007021E"/>
    <w:rsid w:val="000705E8"/>
    <w:rsid w:val="00072C8C"/>
    <w:rsid w:val="00073E70"/>
    <w:rsid w:val="00075368"/>
    <w:rsid w:val="00085BDE"/>
    <w:rsid w:val="000876EB"/>
    <w:rsid w:val="00091419"/>
    <w:rsid w:val="000931C0"/>
    <w:rsid w:val="00097BE9"/>
    <w:rsid w:val="000B1509"/>
    <w:rsid w:val="000B175B"/>
    <w:rsid w:val="000B3A0F"/>
    <w:rsid w:val="000B4A3B"/>
    <w:rsid w:val="000D0709"/>
    <w:rsid w:val="000D1851"/>
    <w:rsid w:val="000E0415"/>
    <w:rsid w:val="000F63EB"/>
    <w:rsid w:val="0013065A"/>
    <w:rsid w:val="0013136E"/>
    <w:rsid w:val="00132BC7"/>
    <w:rsid w:val="00137411"/>
    <w:rsid w:val="00144AF4"/>
    <w:rsid w:val="00146D32"/>
    <w:rsid w:val="001509BA"/>
    <w:rsid w:val="00157983"/>
    <w:rsid w:val="001614E7"/>
    <w:rsid w:val="00181B7D"/>
    <w:rsid w:val="001B4B04"/>
    <w:rsid w:val="001C215C"/>
    <w:rsid w:val="001C6663"/>
    <w:rsid w:val="001C7895"/>
    <w:rsid w:val="001D26DF"/>
    <w:rsid w:val="001E2790"/>
    <w:rsid w:val="001E5256"/>
    <w:rsid w:val="0021130C"/>
    <w:rsid w:val="00211E0B"/>
    <w:rsid w:val="00211E72"/>
    <w:rsid w:val="00214047"/>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6EB7"/>
    <w:rsid w:val="002A18B1"/>
    <w:rsid w:val="002B4713"/>
    <w:rsid w:val="002C21F0"/>
    <w:rsid w:val="002C3B0C"/>
    <w:rsid w:val="002E2FEF"/>
    <w:rsid w:val="002E646B"/>
    <w:rsid w:val="002F2142"/>
    <w:rsid w:val="003015A8"/>
    <w:rsid w:val="003107FA"/>
    <w:rsid w:val="00317977"/>
    <w:rsid w:val="003229D8"/>
    <w:rsid w:val="00324383"/>
    <w:rsid w:val="003314D1"/>
    <w:rsid w:val="0033345D"/>
    <w:rsid w:val="00335A2F"/>
    <w:rsid w:val="00341937"/>
    <w:rsid w:val="00365B25"/>
    <w:rsid w:val="00365FFC"/>
    <w:rsid w:val="0037215F"/>
    <w:rsid w:val="00380822"/>
    <w:rsid w:val="0039277A"/>
    <w:rsid w:val="003972E0"/>
    <w:rsid w:val="003975ED"/>
    <w:rsid w:val="003A4E25"/>
    <w:rsid w:val="003C2CC4"/>
    <w:rsid w:val="003D4B23"/>
    <w:rsid w:val="003D6D46"/>
    <w:rsid w:val="003E065C"/>
    <w:rsid w:val="003E19D9"/>
    <w:rsid w:val="003E33AE"/>
    <w:rsid w:val="003E6998"/>
    <w:rsid w:val="00400E06"/>
    <w:rsid w:val="00402E7F"/>
    <w:rsid w:val="0040665A"/>
    <w:rsid w:val="00420F8B"/>
    <w:rsid w:val="00424C80"/>
    <w:rsid w:val="00431A65"/>
    <w:rsid w:val="004325CB"/>
    <w:rsid w:val="00435E0F"/>
    <w:rsid w:val="00441EFF"/>
    <w:rsid w:val="0044503A"/>
    <w:rsid w:val="00446DE4"/>
    <w:rsid w:val="00447761"/>
    <w:rsid w:val="00451EC3"/>
    <w:rsid w:val="00454C4D"/>
    <w:rsid w:val="0045777C"/>
    <w:rsid w:val="004721B1"/>
    <w:rsid w:val="004766F2"/>
    <w:rsid w:val="004859EC"/>
    <w:rsid w:val="00495639"/>
    <w:rsid w:val="00496A15"/>
    <w:rsid w:val="004A76BD"/>
    <w:rsid w:val="004B07D6"/>
    <w:rsid w:val="004B75D2"/>
    <w:rsid w:val="004D1140"/>
    <w:rsid w:val="004D3D46"/>
    <w:rsid w:val="004E01CE"/>
    <w:rsid w:val="004E25CB"/>
    <w:rsid w:val="004E4E92"/>
    <w:rsid w:val="004F406C"/>
    <w:rsid w:val="004F55ED"/>
    <w:rsid w:val="00517888"/>
    <w:rsid w:val="0052176C"/>
    <w:rsid w:val="00521F07"/>
    <w:rsid w:val="00522048"/>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92E55"/>
    <w:rsid w:val="005A22DB"/>
    <w:rsid w:val="005B3DB3"/>
    <w:rsid w:val="005B6E48"/>
    <w:rsid w:val="005E01AA"/>
    <w:rsid w:val="005E1712"/>
    <w:rsid w:val="005F6E73"/>
    <w:rsid w:val="006116A3"/>
    <w:rsid w:val="00611FC4"/>
    <w:rsid w:val="00613E62"/>
    <w:rsid w:val="006176FB"/>
    <w:rsid w:val="00626E6C"/>
    <w:rsid w:val="00640B26"/>
    <w:rsid w:val="006510B3"/>
    <w:rsid w:val="006549F8"/>
    <w:rsid w:val="00670741"/>
    <w:rsid w:val="00674A7D"/>
    <w:rsid w:val="00676C10"/>
    <w:rsid w:val="006808A9"/>
    <w:rsid w:val="00684396"/>
    <w:rsid w:val="00693755"/>
    <w:rsid w:val="00696740"/>
    <w:rsid w:val="00696BD6"/>
    <w:rsid w:val="006A6B9D"/>
    <w:rsid w:val="006A7392"/>
    <w:rsid w:val="006B3189"/>
    <w:rsid w:val="006B7D65"/>
    <w:rsid w:val="006D6DA6"/>
    <w:rsid w:val="006E564B"/>
    <w:rsid w:val="006F13F0"/>
    <w:rsid w:val="006F5035"/>
    <w:rsid w:val="007065EB"/>
    <w:rsid w:val="00710CF7"/>
    <w:rsid w:val="00720183"/>
    <w:rsid w:val="0072632A"/>
    <w:rsid w:val="007278EA"/>
    <w:rsid w:val="00741A0B"/>
    <w:rsid w:val="0074200B"/>
    <w:rsid w:val="00757201"/>
    <w:rsid w:val="007642AD"/>
    <w:rsid w:val="00770AF9"/>
    <w:rsid w:val="0077440D"/>
    <w:rsid w:val="00792884"/>
    <w:rsid w:val="007953F7"/>
    <w:rsid w:val="007A6296"/>
    <w:rsid w:val="007B6BA5"/>
    <w:rsid w:val="007C1B62"/>
    <w:rsid w:val="007C3390"/>
    <w:rsid w:val="007C3625"/>
    <w:rsid w:val="007C4F4B"/>
    <w:rsid w:val="007C71CA"/>
    <w:rsid w:val="007D2CDC"/>
    <w:rsid w:val="007D5213"/>
    <w:rsid w:val="007D5327"/>
    <w:rsid w:val="007D6598"/>
    <w:rsid w:val="007D77DC"/>
    <w:rsid w:val="007E2C3B"/>
    <w:rsid w:val="007E2E66"/>
    <w:rsid w:val="007E5B90"/>
    <w:rsid w:val="007E75F7"/>
    <w:rsid w:val="007F085C"/>
    <w:rsid w:val="007F6611"/>
    <w:rsid w:val="00813027"/>
    <w:rsid w:val="008155C3"/>
    <w:rsid w:val="00815D4A"/>
    <w:rsid w:val="0081630F"/>
    <w:rsid w:val="008175E9"/>
    <w:rsid w:val="0082243E"/>
    <w:rsid w:val="008242D7"/>
    <w:rsid w:val="00827470"/>
    <w:rsid w:val="00856CD2"/>
    <w:rsid w:val="00861BC6"/>
    <w:rsid w:val="00871A24"/>
    <w:rsid w:val="00871FD5"/>
    <w:rsid w:val="008741DC"/>
    <w:rsid w:val="00875FCF"/>
    <w:rsid w:val="00896CDD"/>
    <w:rsid w:val="008979B1"/>
    <w:rsid w:val="008A6B25"/>
    <w:rsid w:val="008A6C4F"/>
    <w:rsid w:val="008B7D95"/>
    <w:rsid w:val="008C1E4D"/>
    <w:rsid w:val="008C3EA7"/>
    <w:rsid w:val="008D1396"/>
    <w:rsid w:val="008D7D5A"/>
    <w:rsid w:val="008E0E46"/>
    <w:rsid w:val="0090452C"/>
    <w:rsid w:val="009045C9"/>
    <w:rsid w:val="00907C3F"/>
    <w:rsid w:val="00913EB5"/>
    <w:rsid w:val="009140A0"/>
    <w:rsid w:val="0092237C"/>
    <w:rsid w:val="00930725"/>
    <w:rsid w:val="00933E4A"/>
    <w:rsid w:val="0093707B"/>
    <w:rsid w:val="00937338"/>
    <w:rsid w:val="009400EB"/>
    <w:rsid w:val="009427E3"/>
    <w:rsid w:val="0094563C"/>
    <w:rsid w:val="00955917"/>
    <w:rsid w:val="00956D9B"/>
    <w:rsid w:val="0095767B"/>
    <w:rsid w:val="0096139A"/>
    <w:rsid w:val="00963CBA"/>
    <w:rsid w:val="009654B7"/>
    <w:rsid w:val="00967FA4"/>
    <w:rsid w:val="00973160"/>
    <w:rsid w:val="00975459"/>
    <w:rsid w:val="009822C1"/>
    <w:rsid w:val="00982CC9"/>
    <w:rsid w:val="00984C6E"/>
    <w:rsid w:val="00985ADD"/>
    <w:rsid w:val="00991261"/>
    <w:rsid w:val="009A0B83"/>
    <w:rsid w:val="009B3800"/>
    <w:rsid w:val="009B7FA0"/>
    <w:rsid w:val="009D1977"/>
    <w:rsid w:val="009D22AC"/>
    <w:rsid w:val="009D3FA1"/>
    <w:rsid w:val="009D50DB"/>
    <w:rsid w:val="009E1A95"/>
    <w:rsid w:val="009E1C4E"/>
    <w:rsid w:val="009E78E3"/>
    <w:rsid w:val="009F4F7D"/>
    <w:rsid w:val="009F61BD"/>
    <w:rsid w:val="00A02BFB"/>
    <w:rsid w:val="00A02F74"/>
    <w:rsid w:val="00A0431E"/>
    <w:rsid w:val="00A05E0B"/>
    <w:rsid w:val="00A074DD"/>
    <w:rsid w:val="00A1427D"/>
    <w:rsid w:val="00A23796"/>
    <w:rsid w:val="00A31ADE"/>
    <w:rsid w:val="00A3619D"/>
    <w:rsid w:val="00A4634F"/>
    <w:rsid w:val="00A51858"/>
    <w:rsid w:val="00A51CF3"/>
    <w:rsid w:val="00A63DA6"/>
    <w:rsid w:val="00A63F87"/>
    <w:rsid w:val="00A67EFD"/>
    <w:rsid w:val="00A72F22"/>
    <w:rsid w:val="00A748A6"/>
    <w:rsid w:val="00A81BA6"/>
    <w:rsid w:val="00A84806"/>
    <w:rsid w:val="00A850C2"/>
    <w:rsid w:val="00A85180"/>
    <w:rsid w:val="00A879A4"/>
    <w:rsid w:val="00A87E95"/>
    <w:rsid w:val="00A90A6C"/>
    <w:rsid w:val="00A92BC7"/>
    <w:rsid w:val="00A92E29"/>
    <w:rsid w:val="00AB1F38"/>
    <w:rsid w:val="00AC2000"/>
    <w:rsid w:val="00AD09E9"/>
    <w:rsid w:val="00AD7B29"/>
    <w:rsid w:val="00AF0576"/>
    <w:rsid w:val="00AF3829"/>
    <w:rsid w:val="00B037F0"/>
    <w:rsid w:val="00B14190"/>
    <w:rsid w:val="00B2327D"/>
    <w:rsid w:val="00B236D9"/>
    <w:rsid w:val="00B2718F"/>
    <w:rsid w:val="00B2730A"/>
    <w:rsid w:val="00B30179"/>
    <w:rsid w:val="00B3317B"/>
    <w:rsid w:val="00B334DC"/>
    <w:rsid w:val="00B3631A"/>
    <w:rsid w:val="00B53013"/>
    <w:rsid w:val="00B65CCC"/>
    <w:rsid w:val="00B67F5E"/>
    <w:rsid w:val="00B73E65"/>
    <w:rsid w:val="00B75057"/>
    <w:rsid w:val="00B81E12"/>
    <w:rsid w:val="00B849AB"/>
    <w:rsid w:val="00B84EF0"/>
    <w:rsid w:val="00B87110"/>
    <w:rsid w:val="00B90627"/>
    <w:rsid w:val="00B955C2"/>
    <w:rsid w:val="00B97FA8"/>
    <w:rsid w:val="00BA732B"/>
    <w:rsid w:val="00BB2720"/>
    <w:rsid w:val="00BC1385"/>
    <w:rsid w:val="00BC74E9"/>
    <w:rsid w:val="00BE3296"/>
    <w:rsid w:val="00BE58F1"/>
    <w:rsid w:val="00BE618E"/>
    <w:rsid w:val="00C10E49"/>
    <w:rsid w:val="00C24693"/>
    <w:rsid w:val="00C3427B"/>
    <w:rsid w:val="00C35F0B"/>
    <w:rsid w:val="00C36DCD"/>
    <w:rsid w:val="00C463DD"/>
    <w:rsid w:val="00C500EF"/>
    <w:rsid w:val="00C624B5"/>
    <w:rsid w:val="00C64458"/>
    <w:rsid w:val="00C669C5"/>
    <w:rsid w:val="00C73021"/>
    <w:rsid w:val="00C745C3"/>
    <w:rsid w:val="00C81253"/>
    <w:rsid w:val="00C9264F"/>
    <w:rsid w:val="00CA2A58"/>
    <w:rsid w:val="00CA2E07"/>
    <w:rsid w:val="00CA6DE7"/>
    <w:rsid w:val="00CB4EE9"/>
    <w:rsid w:val="00CC03CC"/>
    <w:rsid w:val="00CC0B55"/>
    <w:rsid w:val="00CD6995"/>
    <w:rsid w:val="00CE267B"/>
    <w:rsid w:val="00CE4A8F"/>
    <w:rsid w:val="00CF0214"/>
    <w:rsid w:val="00CF586F"/>
    <w:rsid w:val="00CF7D43"/>
    <w:rsid w:val="00D03BD2"/>
    <w:rsid w:val="00D11129"/>
    <w:rsid w:val="00D17C76"/>
    <w:rsid w:val="00D2031B"/>
    <w:rsid w:val="00D22332"/>
    <w:rsid w:val="00D226FD"/>
    <w:rsid w:val="00D25FE2"/>
    <w:rsid w:val="00D314C5"/>
    <w:rsid w:val="00D40094"/>
    <w:rsid w:val="00D411DC"/>
    <w:rsid w:val="00D43252"/>
    <w:rsid w:val="00D47642"/>
    <w:rsid w:val="00D550F9"/>
    <w:rsid w:val="00D559EB"/>
    <w:rsid w:val="00D572B0"/>
    <w:rsid w:val="00D57EDC"/>
    <w:rsid w:val="00D62E90"/>
    <w:rsid w:val="00D63596"/>
    <w:rsid w:val="00D6470A"/>
    <w:rsid w:val="00D74B04"/>
    <w:rsid w:val="00D76BE5"/>
    <w:rsid w:val="00D8128F"/>
    <w:rsid w:val="00D82670"/>
    <w:rsid w:val="00D978C6"/>
    <w:rsid w:val="00DA67AD"/>
    <w:rsid w:val="00DB18CE"/>
    <w:rsid w:val="00DD2829"/>
    <w:rsid w:val="00DD3674"/>
    <w:rsid w:val="00DD7094"/>
    <w:rsid w:val="00DD780D"/>
    <w:rsid w:val="00DE3EC0"/>
    <w:rsid w:val="00DE7763"/>
    <w:rsid w:val="00DE7BF3"/>
    <w:rsid w:val="00DF2923"/>
    <w:rsid w:val="00E11593"/>
    <w:rsid w:val="00E12B6B"/>
    <w:rsid w:val="00E130AB"/>
    <w:rsid w:val="00E170D4"/>
    <w:rsid w:val="00E20CC5"/>
    <w:rsid w:val="00E341B4"/>
    <w:rsid w:val="00E438D9"/>
    <w:rsid w:val="00E54536"/>
    <w:rsid w:val="00E5644E"/>
    <w:rsid w:val="00E7260F"/>
    <w:rsid w:val="00E806EE"/>
    <w:rsid w:val="00E86049"/>
    <w:rsid w:val="00E96630"/>
    <w:rsid w:val="00E96891"/>
    <w:rsid w:val="00EA15CD"/>
    <w:rsid w:val="00EB0FB9"/>
    <w:rsid w:val="00EC0D09"/>
    <w:rsid w:val="00EC261E"/>
    <w:rsid w:val="00ED0CA9"/>
    <w:rsid w:val="00ED7A2A"/>
    <w:rsid w:val="00EE7D5F"/>
    <w:rsid w:val="00EF1D7F"/>
    <w:rsid w:val="00EF2FCC"/>
    <w:rsid w:val="00EF5BDB"/>
    <w:rsid w:val="00F00528"/>
    <w:rsid w:val="00F07FD9"/>
    <w:rsid w:val="00F21C38"/>
    <w:rsid w:val="00F238A8"/>
    <w:rsid w:val="00F23933"/>
    <w:rsid w:val="00F24119"/>
    <w:rsid w:val="00F30B7B"/>
    <w:rsid w:val="00F35783"/>
    <w:rsid w:val="00F40E75"/>
    <w:rsid w:val="00F42CD9"/>
    <w:rsid w:val="00F52936"/>
    <w:rsid w:val="00F66B80"/>
    <w:rsid w:val="00F677CB"/>
    <w:rsid w:val="00F72113"/>
    <w:rsid w:val="00F723A2"/>
    <w:rsid w:val="00F75F2D"/>
    <w:rsid w:val="00F76CA4"/>
    <w:rsid w:val="00F927F0"/>
    <w:rsid w:val="00FA4B49"/>
    <w:rsid w:val="00FA7DF3"/>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AT-OP-MEX-2-add1&amp;Lang=en" TargetMode="External"/><Relationship Id="rId2" Type="http://schemas.openxmlformats.org/officeDocument/2006/relationships/hyperlink" Target="https://tbinternet.ohchr.org/_layouts/treatybodyexternal/Download.aspx?symbolno=CAT%2fOP%2fMEX%2f1&amp;Lang=en" TargetMode="External"/><Relationship Id="rId1" Type="http://schemas.openxmlformats.org/officeDocument/2006/relationships/hyperlink" Target="http://tbinternet.ohchr.org/_layouts/treatybodyexternal/Download.aspx?symbolno=INT%2fCERD%2fFCO%2fMEX%2f16956&amp;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DE5E80-0607-4296-BF8B-7FF93C284C6C}">
  <ds:schemaRefs>
    <ds:schemaRef ds:uri="http://schemas.openxmlformats.org/officeDocument/2006/bibliography"/>
  </ds:schemaRefs>
</ds:datastoreItem>
</file>

<file path=customXml/itemProps2.xml><?xml version="1.0" encoding="utf-8"?>
<ds:datastoreItem xmlns:ds="http://schemas.openxmlformats.org/officeDocument/2006/customXml" ds:itemID="{097D063B-EC6D-4A01-839A-2ED78C441853}"/>
</file>

<file path=customXml/itemProps3.xml><?xml version="1.0" encoding="utf-8"?>
<ds:datastoreItem xmlns:ds="http://schemas.openxmlformats.org/officeDocument/2006/customXml" ds:itemID="{4C792CBE-9688-4C64-AC67-08ED7D372900}"/>
</file>

<file path=customXml/itemProps4.xml><?xml version="1.0" encoding="utf-8"?>
<ds:datastoreItem xmlns:ds="http://schemas.openxmlformats.org/officeDocument/2006/customXml" ds:itemID="{E0503953-7226-4737-B01A-6C4F5A8BBC8B}"/>
</file>

<file path=docProps/app.xml><?xml version="1.0" encoding="utf-8"?>
<Properties xmlns="http://schemas.openxmlformats.org/officeDocument/2006/extended-properties" xmlns:vt="http://schemas.openxmlformats.org/officeDocument/2006/docPropsVTypes">
  <Template>A_E.dotm</Template>
  <TotalTime>243</TotalTime>
  <Pages>8</Pages>
  <Words>899</Words>
  <Characters>5129</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A_HRC_WG.6_31_MEX_2_Mexico_Annex</dc:title>
  <dc:creator>Sumiko IHARA</dc:creator>
  <cp:lastModifiedBy>Feyikemi Oyewole</cp:lastModifiedBy>
  <cp:revision>27</cp:revision>
  <cp:lastPrinted>2008-01-29T07:30:00Z</cp:lastPrinted>
  <dcterms:created xsi:type="dcterms:W3CDTF">2018-09-05T10:38:00Z</dcterms:created>
  <dcterms:modified xsi:type="dcterms:W3CDTF">2018-09-24T10:00:00Z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