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66" w:rsidRPr="00DE2F9F" w:rsidRDefault="002D3E66" w:rsidP="002D3E66">
      <w:pPr>
        <w:ind w:left="2160" w:hanging="2160"/>
        <w:jc w:val="both"/>
        <w:rPr>
          <w:b/>
          <w:sz w:val="32"/>
          <w:szCs w:val="32"/>
        </w:rPr>
      </w:pPr>
      <w:bookmarkStart w:id="0" w:name="_GoBack"/>
      <w:bookmarkEnd w:id="0"/>
      <w:r w:rsidRPr="00DE2F9F">
        <w:rPr>
          <w:b/>
          <w:sz w:val="32"/>
          <w:szCs w:val="32"/>
        </w:rPr>
        <w:t>Annex V</w:t>
      </w:r>
      <w:r w:rsidRPr="00DE2F9F">
        <w:rPr>
          <w:b/>
          <w:sz w:val="32"/>
          <w:szCs w:val="32"/>
        </w:rPr>
        <w:tab/>
      </w:r>
      <w:r w:rsidR="00DE2F9F" w:rsidRPr="00DE2F9F">
        <w:rPr>
          <w:b/>
          <w:sz w:val="32"/>
          <w:szCs w:val="32"/>
        </w:rPr>
        <w:t>Main changes introduced by</w:t>
      </w:r>
      <w:r w:rsidR="00DE2F9F">
        <w:rPr>
          <w:b/>
          <w:sz w:val="32"/>
          <w:szCs w:val="32"/>
        </w:rPr>
        <w:t xml:space="preserve"> the Media and Defamation Act (Act 11 of 2018)</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DA6FDD">
        <w:rPr>
          <w:rFonts w:asciiTheme="minorHAnsi" w:hAnsiTheme="minorHAnsi" w:cstheme="minorHAnsi"/>
        </w:rPr>
        <w:t>For words to be defamatory these must be such as to cause, or be likely to cause, serious harm to a person’s reputation. This should discourage the filing of actions in libel and slander on the basis of statements which do not bring about serious consequences to a person’s reputation;</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The defences to an action for defamation are being strengthened to be brought in line with the latest case law of the European Court of Human Rights. At the same time, the privacy of individuals has also been further strengthened, so that such protection will not extend to public figures where what is said has significant relevance to the individual’s public functions or to persons who although not being public figures are involved in incidents of public interest;</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The list of publications which are privileged - since they report on events in respect of which there is a public interest for the public to be informed, and which leads to more journalistic freedom – has been extended;</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 xml:space="preserve">The Media and Defamation Act includes no criminal offences and the few criminal offences found in the previous Press Act, which were retained, have been transposed into the Criminal Code. A large number of criminal offences </w:t>
      </w:r>
      <w:r w:rsidRPr="00C81E90">
        <w:rPr>
          <w:rFonts w:asciiTheme="minorHAnsi" w:hAnsiTheme="minorHAnsi" w:cstheme="minorHAnsi"/>
        </w:rPr>
        <w:lastRenderedPageBreak/>
        <w:t>which interfere with freedom of expression and which are currently found in the Criminal Code are to be repealed</w:t>
      </w:r>
      <w:r>
        <w:rPr>
          <w:rFonts w:asciiTheme="minorHAnsi" w:hAnsiTheme="minorHAnsi" w:cstheme="minorHAnsi"/>
        </w:rPr>
        <w:t>.</w:t>
      </w:r>
      <w:r w:rsidRPr="00C81E90">
        <w:rPr>
          <w:rFonts w:asciiTheme="minorHAnsi" w:hAnsiTheme="minorHAnsi" w:cstheme="minorHAnsi"/>
        </w:rPr>
        <w:t>The maximum amount of damages which can be awarded in an action for libel is going to remain the same as provided for at present under the Press Act (€11,640);</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Defamation by words and not by publication is no longer a criminal offence but will give rise to a civil action where the maximum amount of damages awardable will be €5,000;</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In the hearing of causes for libel and slander a system of preliminary hearing is being introduced whereby the Court will consider whether a case can be decided summarily. Alternative means of dispute resolution and settlement in this field - such as through explanatory statements, apology or mediation, - are encouraged;</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In establishing the amount of damages, the Court will also be obliged to take into account the effect which the payment of the damages will have on the person ordered to pay. This measure aims at better safeguarding the principle of proportionality;</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Editors of websites have additional defences at their disposal which are different to those available to editors of the written press and to broadcasters and this due to the specific nature of websites which receive comments from the public;</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When a statement has already been published or when the same statement is published several times, specific rules regulate the time barring of the action and the possibility to file a collective action in respect of the same statement;</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The right of reply has been retained but failure to respect this right will now give rise to a civil rather than a criminal remedy;</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A new article makes provision in respect of the defamation of deceased persons when such a defamation has an effect on living persons;</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Registration of editors, other than editors of broadcasting services, and publishers is on a voluntary basis. This does not apply to editors and publishers of websites. The possibility of having the Media Register administered by the media itself is also provided for;</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Due to the sensitive nature of regulations in the media field, regulations enacted under the Act will require prior approval by parliamentary resolution before they can come into force;</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The protection of sources applies to every editor, publisher, author, operator of a website or broadcaster;</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lastRenderedPageBreak/>
        <w:t>The Code of Organisation and Civil Procedure will be amended to prohibit the issue of precautionary warrants in respect of actions for defamation;</w:t>
      </w:r>
    </w:p>
    <w:p w:rsidR="00DE2F9F"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The Electronic Communications Regulation Act will be amended so that merely defamatory statements written or spoken on a website and which give rise to an action under the new law will no longer constitute an offence against the Electronic Communications Regulation Act; and</w:t>
      </w:r>
    </w:p>
    <w:p w:rsidR="00DE2F9F" w:rsidRPr="00C81E90" w:rsidRDefault="00DE2F9F" w:rsidP="00DE2F9F">
      <w:pPr>
        <w:pStyle w:val="NormalWeb"/>
        <w:numPr>
          <w:ilvl w:val="0"/>
          <w:numId w:val="6"/>
        </w:numPr>
        <w:tabs>
          <w:tab w:val="left" w:pos="1276"/>
        </w:tabs>
        <w:spacing w:after="160" w:afterAutospacing="0"/>
        <w:ind w:left="1276" w:hanging="283"/>
        <w:jc w:val="both"/>
        <w:rPr>
          <w:rFonts w:asciiTheme="minorHAnsi" w:hAnsiTheme="minorHAnsi" w:cstheme="minorHAnsi"/>
        </w:rPr>
      </w:pPr>
      <w:r w:rsidRPr="00C81E90">
        <w:rPr>
          <w:rFonts w:asciiTheme="minorHAnsi" w:hAnsiTheme="minorHAnsi" w:cstheme="minorHAnsi"/>
        </w:rPr>
        <w:t xml:space="preserve">Actions for criminal libel which will be pending at the time when the new Act comes into force will be discontinued. </w:t>
      </w:r>
    </w:p>
    <w:p w:rsidR="002D3E66" w:rsidRDefault="002D3E66" w:rsidP="005F1971">
      <w:pPr>
        <w:spacing w:after="0" w:line="240" w:lineRule="auto"/>
        <w:ind w:left="2160" w:hanging="2160"/>
        <w:jc w:val="both"/>
        <w:rPr>
          <w:rFonts w:cstheme="minorHAnsi"/>
          <w:sz w:val="24"/>
          <w:szCs w:val="24"/>
        </w:rPr>
      </w:pPr>
    </w:p>
    <w:p w:rsidR="002D3E66" w:rsidRPr="005F1971" w:rsidRDefault="002D3E66" w:rsidP="005F1971">
      <w:pPr>
        <w:spacing w:after="0" w:line="240" w:lineRule="auto"/>
        <w:ind w:left="2160" w:hanging="2160"/>
        <w:jc w:val="both"/>
        <w:rPr>
          <w:rFonts w:cstheme="minorHAnsi"/>
          <w:sz w:val="24"/>
          <w:szCs w:val="24"/>
        </w:rPr>
      </w:pPr>
    </w:p>
    <w:sectPr w:rsidR="002D3E66" w:rsidRPr="005F1971" w:rsidSect="004D4D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0AA" w:rsidRDefault="001D40AA" w:rsidP="00482782">
      <w:pPr>
        <w:spacing w:after="0" w:line="240" w:lineRule="auto"/>
      </w:pPr>
      <w:r>
        <w:separator/>
      </w:r>
    </w:p>
  </w:endnote>
  <w:endnote w:type="continuationSeparator" w:id="0">
    <w:p w:rsidR="001D40AA" w:rsidRDefault="001D40AA" w:rsidP="0048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183530"/>
      <w:docPartObj>
        <w:docPartGallery w:val="Page Numbers (Bottom of Page)"/>
        <w:docPartUnique/>
      </w:docPartObj>
    </w:sdtPr>
    <w:sdtEndPr>
      <w:rPr>
        <w:noProof/>
      </w:rPr>
    </w:sdtEndPr>
    <w:sdtContent>
      <w:p w:rsidR="00D31D23" w:rsidRDefault="004D4DA1">
        <w:pPr>
          <w:pStyle w:val="Footer"/>
          <w:jc w:val="center"/>
        </w:pPr>
        <w:r>
          <w:fldChar w:fldCharType="begin"/>
        </w:r>
        <w:r w:rsidR="00D31D23">
          <w:instrText xml:space="preserve"> PAGE   \* MERGEFORMAT </w:instrText>
        </w:r>
        <w:r>
          <w:fldChar w:fldCharType="separate"/>
        </w:r>
        <w:r w:rsidR="00A824E5">
          <w:rPr>
            <w:noProof/>
          </w:rPr>
          <w:t>2</w:t>
        </w:r>
        <w:r>
          <w:rPr>
            <w:noProof/>
          </w:rPr>
          <w:fldChar w:fldCharType="end"/>
        </w:r>
      </w:p>
    </w:sdtContent>
  </w:sdt>
  <w:p w:rsidR="00D31D23" w:rsidRDefault="00D31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0AA" w:rsidRDefault="001D40AA" w:rsidP="00482782">
      <w:pPr>
        <w:spacing w:after="0" w:line="240" w:lineRule="auto"/>
      </w:pPr>
      <w:r>
        <w:separator/>
      </w:r>
    </w:p>
  </w:footnote>
  <w:footnote w:type="continuationSeparator" w:id="0">
    <w:p w:rsidR="001D40AA" w:rsidRDefault="001D40AA" w:rsidP="00482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826"/>
    <w:multiLevelType w:val="hybridMultilevel"/>
    <w:tmpl w:val="D8001284"/>
    <w:lvl w:ilvl="0" w:tplc="09A432D6">
      <w:start w:val="1"/>
      <w:numFmt w:val="bullet"/>
      <w:lvlText w:val="–"/>
      <w:lvlJc w:val="left"/>
      <w:pPr>
        <w:ind w:left="1440" w:hanging="360"/>
      </w:pPr>
      <w:rPr>
        <w:rFonts w:ascii="Times New Roman" w:hAnsi="Times New Roman" w:cs="Times New Roman"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nsid w:val="025A61C4"/>
    <w:multiLevelType w:val="hybridMultilevel"/>
    <w:tmpl w:val="1D98AFB4"/>
    <w:lvl w:ilvl="0" w:tplc="0834EC9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111815"/>
    <w:multiLevelType w:val="hybridMultilevel"/>
    <w:tmpl w:val="93DA811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0C55EB"/>
    <w:multiLevelType w:val="hybridMultilevel"/>
    <w:tmpl w:val="D2AEF49C"/>
    <w:lvl w:ilvl="0" w:tplc="21786750">
      <w:start w:val="1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6BE380E"/>
    <w:multiLevelType w:val="hybridMultilevel"/>
    <w:tmpl w:val="79AC439E"/>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5C1850"/>
    <w:multiLevelType w:val="hybridMultilevel"/>
    <w:tmpl w:val="D40C5A02"/>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1A01E6E"/>
    <w:multiLevelType w:val="hybridMultilevel"/>
    <w:tmpl w:val="20744F56"/>
    <w:lvl w:ilvl="0" w:tplc="09A432D6">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7">
    <w:nsid w:val="2E2E63A1"/>
    <w:multiLevelType w:val="hybridMultilevel"/>
    <w:tmpl w:val="DFFC6AB4"/>
    <w:lvl w:ilvl="0" w:tplc="79BEFF58">
      <w:start w:val="1"/>
      <w:numFmt w:val="upperRoman"/>
      <w:lvlText w:val="%1."/>
      <w:lvlJc w:val="left"/>
      <w:pPr>
        <w:ind w:left="1080" w:hanging="720"/>
      </w:pPr>
      <w:rPr>
        <w:rFonts w:hint="default"/>
      </w:rPr>
    </w:lvl>
    <w:lvl w:ilvl="1" w:tplc="B3C07324">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866629"/>
    <w:multiLevelType w:val="hybridMultilevel"/>
    <w:tmpl w:val="1E46B872"/>
    <w:lvl w:ilvl="0" w:tplc="08090013">
      <w:start w:val="1"/>
      <w:numFmt w:val="upp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560D85"/>
    <w:multiLevelType w:val="hybridMultilevel"/>
    <w:tmpl w:val="8F36A104"/>
    <w:lvl w:ilvl="0" w:tplc="08090001">
      <w:start w:val="1"/>
      <w:numFmt w:val="bullet"/>
      <w:lvlText w:val=""/>
      <w:lvlJc w:val="left"/>
      <w:pPr>
        <w:ind w:left="720" w:hanging="360"/>
      </w:pPr>
      <w:rPr>
        <w:rFonts w:ascii="Symbol" w:hAnsi="Symbol" w:hint="default"/>
      </w:rPr>
    </w:lvl>
    <w:lvl w:ilvl="1" w:tplc="09A432D6">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11A53C5"/>
    <w:multiLevelType w:val="hybridMultilevel"/>
    <w:tmpl w:val="07129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2B3FFD"/>
    <w:multiLevelType w:val="multilevel"/>
    <w:tmpl w:val="3CC4788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50AA6"/>
    <w:multiLevelType w:val="hybridMultilevel"/>
    <w:tmpl w:val="52A63C12"/>
    <w:lvl w:ilvl="0" w:tplc="0809001B">
      <w:start w:val="1"/>
      <w:numFmt w:val="lowerRoman"/>
      <w:lvlText w:val="%1."/>
      <w:lvlJc w:val="righ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
    <w:nsid w:val="4AB83778"/>
    <w:multiLevelType w:val="hybridMultilevel"/>
    <w:tmpl w:val="62ACB5DE"/>
    <w:lvl w:ilvl="0" w:tplc="968293E4">
      <w:start w:val="1"/>
      <w:numFmt w:val="decimal"/>
      <w:lvlText w:val="%1."/>
      <w:lvlJc w:val="left"/>
      <w:pPr>
        <w:ind w:left="720"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DE6C14"/>
    <w:multiLevelType w:val="hybridMultilevel"/>
    <w:tmpl w:val="F7BA5508"/>
    <w:lvl w:ilvl="0" w:tplc="09A432D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D27C12"/>
    <w:multiLevelType w:val="hybridMultilevel"/>
    <w:tmpl w:val="42062C12"/>
    <w:lvl w:ilvl="0" w:tplc="389C27E2">
      <w:start w:val="21"/>
      <w:numFmt w:val="decimal"/>
      <w:lvlText w:val="%1."/>
      <w:lvlJc w:val="left"/>
      <w:pPr>
        <w:ind w:left="928" w:hanging="360"/>
      </w:pPr>
      <w:rPr>
        <w:rFonts w:hint="default"/>
        <w:b w:val="0"/>
        <w:i w:val="0"/>
      </w:rPr>
    </w:lvl>
    <w:lvl w:ilvl="1" w:tplc="17AA3DCE">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B0133E"/>
    <w:multiLevelType w:val="hybridMultilevel"/>
    <w:tmpl w:val="EA1A76DE"/>
    <w:lvl w:ilvl="0" w:tplc="09A432D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DD60A7"/>
    <w:multiLevelType w:val="hybridMultilevel"/>
    <w:tmpl w:val="4BB4B536"/>
    <w:lvl w:ilvl="0" w:tplc="09A432D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065358C"/>
    <w:multiLevelType w:val="hybridMultilevel"/>
    <w:tmpl w:val="F306D16A"/>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08D2BF6"/>
    <w:multiLevelType w:val="hybridMultilevel"/>
    <w:tmpl w:val="61BAB984"/>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BE42CA8"/>
    <w:multiLevelType w:val="hybridMultilevel"/>
    <w:tmpl w:val="E9446738"/>
    <w:lvl w:ilvl="0" w:tplc="0809001B">
      <w:start w:val="1"/>
      <w:numFmt w:val="lowerRoman"/>
      <w:lvlText w:val="%1."/>
      <w:lvlJc w:val="right"/>
      <w:pPr>
        <w:ind w:left="1232" w:hanging="360"/>
      </w:pPr>
    </w:lvl>
    <w:lvl w:ilvl="1" w:tplc="08090019" w:tentative="1">
      <w:start w:val="1"/>
      <w:numFmt w:val="lowerLetter"/>
      <w:lvlText w:val="%2."/>
      <w:lvlJc w:val="left"/>
      <w:pPr>
        <w:ind w:left="1952" w:hanging="360"/>
      </w:pPr>
    </w:lvl>
    <w:lvl w:ilvl="2" w:tplc="0809001B" w:tentative="1">
      <w:start w:val="1"/>
      <w:numFmt w:val="lowerRoman"/>
      <w:lvlText w:val="%3."/>
      <w:lvlJc w:val="right"/>
      <w:pPr>
        <w:ind w:left="2672" w:hanging="180"/>
      </w:pPr>
    </w:lvl>
    <w:lvl w:ilvl="3" w:tplc="0809000F" w:tentative="1">
      <w:start w:val="1"/>
      <w:numFmt w:val="decimal"/>
      <w:lvlText w:val="%4."/>
      <w:lvlJc w:val="left"/>
      <w:pPr>
        <w:ind w:left="3392" w:hanging="360"/>
      </w:pPr>
    </w:lvl>
    <w:lvl w:ilvl="4" w:tplc="08090019" w:tentative="1">
      <w:start w:val="1"/>
      <w:numFmt w:val="lowerLetter"/>
      <w:lvlText w:val="%5."/>
      <w:lvlJc w:val="left"/>
      <w:pPr>
        <w:ind w:left="4112" w:hanging="360"/>
      </w:pPr>
    </w:lvl>
    <w:lvl w:ilvl="5" w:tplc="0809001B" w:tentative="1">
      <w:start w:val="1"/>
      <w:numFmt w:val="lowerRoman"/>
      <w:lvlText w:val="%6."/>
      <w:lvlJc w:val="right"/>
      <w:pPr>
        <w:ind w:left="4832" w:hanging="180"/>
      </w:pPr>
    </w:lvl>
    <w:lvl w:ilvl="6" w:tplc="0809000F" w:tentative="1">
      <w:start w:val="1"/>
      <w:numFmt w:val="decimal"/>
      <w:lvlText w:val="%7."/>
      <w:lvlJc w:val="left"/>
      <w:pPr>
        <w:ind w:left="5552" w:hanging="360"/>
      </w:pPr>
    </w:lvl>
    <w:lvl w:ilvl="7" w:tplc="08090019" w:tentative="1">
      <w:start w:val="1"/>
      <w:numFmt w:val="lowerLetter"/>
      <w:lvlText w:val="%8."/>
      <w:lvlJc w:val="left"/>
      <w:pPr>
        <w:ind w:left="6272" w:hanging="360"/>
      </w:pPr>
    </w:lvl>
    <w:lvl w:ilvl="8" w:tplc="0809001B" w:tentative="1">
      <w:start w:val="1"/>
      <w:numFmt w:val="lowerRoman"/>
      <w:lvlText w:val="%9."/>
      <w:lvlJc w:val="right"/>
      <w:pPr>
        <w:ind w:left="6992" w:hanging="180"/>
      </w:pPr>
    </w:lvl>
  </w:abstractNum>
  <w:num w:numId="1">
    <w:abstractNumId w:val="7"/>
  </w:num>
  <w:num w:numId="2">
    <w:abstractNumId w:val="3"/>
  </w:num>
  <w:num w:numId="3">
    <w:abstractNumId w:val="13"/>
  </w:num>
  <w:num w:numId="4">
    <w:abstractNumId w:val="1"/>
  </w:num>
  <w:num w:numId="5">
    <w:abstractNumId w:val="15"/>
  </w:num>
  <w:num w:numId="6">
    <w:abstractNumId w:val="20"/>
  </w:num>
  <w:num w:numId="7">
    <w:abstractNumId w:val="19"/>
  </w:num>
  <w:num w:numId="8">
    <w:abstractNumId w:val="9"/>
  </w:num>
  <w:num w:numId="9">
    <w:abstractNumId w:val="6"/>
  </w:num>
  <w:num w:numId="10">
    <w:abstractNumId w:val="0"/>
  </w:num>
  <w:num w:numId="11">
    <w:abstractNumId w:val="18"/>
  </w:num>
  <w:num w:numId="12">
    <w:abstractNumId w:val="4"/>
  </w:num>
  <w:num w:numId="13">
    <w:abstractNumId w:val="8"/>
  </w:num>
  <w:num w:numId="14">
    <w:abstractNumId w:val="2"/>
  </w:num>
  <w:num w:numId="15">
    <w:abstractNumId w:val="12"/>
  </w:num>
  <w:num w:numId="16">
    <w:abstractNumId w:val="10"/>
  </w:num>
  <w:num w:numId="17">
    <w:abstractNumId w:val="17"/>
  </w:num>
  <w:num w:numId="18">
    <w:abstractNumId w:val="16"/>
  </w:num>
  <w:num w:numId="19">
    <w:abstractNumId w:val="11"/>
  </w:num>
  <w:num w:numId="20">
    <w:abstractNumId w:val="14"/>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4FFD"/>
    <w:rsid w:val="00003FB9"/>
    <w:rsid w:val="00006CBE"/>
    <w:rsid w:val="00011C81"/>
    <w:rsid w:val="0002088B"/>
    <w:rsid w:val="00020E89"/>
    <w:rsid w:val="000218FA"/>
    <w:rsid w:val="000230A8"/>
    <w:rsid w:val="00024738"/>
    <w:rsid w:val="00024924"/>
    <w:rsid w:val="00026C2D"/>
    <w:rsid w:val="00037BB2"/>
    <w:rsid w:val="000423D1"/>
    <w:rsid w:val="000527B9"/>
    <w:rsid w:val="00053CD8"/>
    <w:rsid w:val="000627CF"/>
    <w:rsid w:val="00075A5D"/>
    <w:rsid w:val="00077417"/>
    <w:rsid w:val="00094FFD"/>
    <w:rsid w:val="0009539F"/>
    <w:rsid w:val="000A6D19"/>
    <w:rsid w:val="000B2E33"/>
    <w:rsid w:val="000B2EA0"/>
    <w:rsid w:val="000B47AF"/>
    <w:rsid w:val="000D2A56"/>
    <w:rsid w:val="000D3560"/>
    <w:rsid w:val="000E2F2D"/>
    <w:rsid w:val="001146C9"/>
    <w:rsid w:val="00115033"/>
    <w:rsid w:val="00120665"/>
    <w:rsid w:val="00133EEF"/>
    <w:rsid w:val="00134191"/>
    <w:rsid w:val="00135343"/>
    <w:rsid w:val="001353C7"/>
    <w:rsid w:val="0013577E"/>
    <w:rsid w:val="00147B32"/>
    <w:rsid w:val="00147FC4"/>
    <w:rsid w:val="00162A13"/>
    <w:rsid w:val="00163B96"/>
    <w:rsid w:val="00172C67"/>
    <w:rsid w:val="001750E7"/>
    <w:rsid w:val="00181901"/>
    <w:rsid w:val="00187E7A"/>
    <w:rsid w:val="00193B07"/>
    <w:rsid w:val="00194DE0"/>
    <w:rsid w:val="001A07C8"/>
    <w:rsid w:val="001C0164"/>
    <w:rsid w:val="001C458D"/>
    <w:rsid w:val="001C6215"/>
    <w:rsid w:val="001C79C2"/>
    <w:rsid w:val="001D40AA"/>
    <w:rsid w:val="001D67C6"/>
    <w:rsid w:val="001D6920"/>
    <w:rsid w:val="001E4BD7"/>
    <w:rsid w:val="001E56C5"/>
    <w:rsid w:val="001F01FD"/>
    <w:rsid w:val="001F2482"/>
    <w:rsid w:val="001F4CDD"/>
    <w:rsid w:val="001F5375"/>
    <w:rsid w:val="0020007E"/>
    <w:rsid w:val="00202C31"/>
    <w:rsid w:val="002237EB"/>
    <w:rsid w:val="00225943"/>
    <w:rsid w:val="00227F1F"/>
    <w:rsid w:val="002365F9"/>
    <w:rsid w:val="00246998"/>
    <w:rsid w:val="00260A9B"/>
    <w:rsid w:val="002657ED"/>
    <w:rsid w:val="00270882"/>
    <w:rsid w:val="00284770"/>
    <w:rsid w:val="00284A3E"/>
    <w:rsid w:val="00285971"/>
    <w:rsid w:val="0028763A"/>
    <w:rsid w:val="002879C8"/>
    <w:rsid w:val="002A210D"/>
    <w:rsid w:val="002A2863"/>
    <w:rsid w:val="002A6D02"/>
    <w:rsid w:val="002B4CDB"/>
    <w:rsid w:val="002C0A53"/>
    <w:rsid w:val="002C185C"/>
    <w:rsid w:val="002C31A6"/>
    <w:rsid w:val="002D0283"/>
    <w:rsid w:val="002D3CE5"/>
    <w:rsid w:val="002D3E66"/>
    <w:rsid w:val="002D6B0E"/>
    <w:rsid w:val="002E3D92"/>
    <w:rsid w:val="002E43FB"/>
    <w:rsid w:val="00302F8D"/>
    <w:rsid w:val="0031466F"/>
    <w:rsid w:val="00320F50"/>
    <w:rsid w:val="00321438"/>
    <w:rsid w:val="00325CC0"/>
    <w:rsid w:val="003274E8"/>
    <w:rsid w:val="00331A75"/>
    <w:rsid w:val="00335701"/>
    <w:rsid w:val="00352FAA"/>
    <w:rsid w:val="003611C5"/>
    <w:rsid w:val="003730DB"/>
    <w:rsid w:val="003768AE"/>
    <w:rsid w:val="00385FE4"/>
    <w:rsid w:val="00386AE3"/>
    <w:rsid w:val="003A0EC5"/>
    <w:rsid w:val="003B278D"/>
    <w:rsid w:val="003B37E0"/>
    <w:rsid w:val="003B526F"/>
    <w:rsid w:val="003B7A91"/>
    <w:rsid w:val="003C1121"/>
    <w:rsid w:val="003C35E0"/>
    <w:rsid w:val="003C4B75"/>
    <w:rsid w:val="003D152A"/>
    <w:rsid w:val="003D2973"/>
    <w:rsid w:val="003D5A1A"/>
    <w:rsid w:val="003D63B8"/>
    <w:rsid w:val="003E2798"/>
    <w:rsid w:val="003E2DEA"/>
    <w:rsid w:val="003E6327"/>
    <w:rsid w:val="003F5009"/>
    <w:rsid w:val="0040128E"/>
    <w:rsid w:val="004061C8"/>
    <w:rsid w:val="00406A01"/>
    <w:rsid w:val="004071F1"/>
    <w:rsid w:val="004130B5"/>
    <w:rsid w:val="0042395A"/>
    <w:rsid w:val="00433496"/>
    <w:rsid w:val="00437822"/>
    <w:rsid w:val="00447ADB"/>
    <w:rsid w:val="00472B7E"/>
    <w:rsid w:val="00474689"/>
    <w:rsid w:val="00476BFC"/>
    <w:rsid w:val="00482782"/>
    <w:rsid w:val="00487D15"/>
    <w:rsid w:val="00495969"/>
    <w:rsid w:val="00496D4B"/>
    <w:rsid w:val="00497DA3"/>
    <w:rsid w:val="004A10A9"/>
    <w:rsid w:val="004A1618"/>
    <w:rsid w:val="004A6351"/>
    <w:rsid w:val="004B2C9F"/>
    <w:rsid w:val="004B7CC7"/>
    <w:rsid w:val="004C5018"/>
    <w:rsid w:val="004C7C52"/>
    <w:rsid w:val="004D4DA1"/>
    <w:rsid w:val="004E7B5E"/>
    <w:rsid w:val="004F4772"/>
    <w:rsid w:val="00501D00"/>
    <w:rsid w:val="00503343"/>
    <w:rsid w:val="0050648E"/>
    <w:rsid w:val="00512252"/>
    <w:rsid w:val="00514496"/>
    <w:rsid w:val="005166B9"/>
    <w:rsid w:val="005326B5"/>
    <w:rsid w:val="0053424F"/>
    <w:rsid w:val="00534CD0"/>
    <w:rsid w:val="0054217C"/>
    <w:rsid w:val="005446C3"/>
    <w:rsid w:val="00546FC0"/>
    <w:rsid w:val="00550930"/>
    <w:rsid w:val="0056038B"/>
    <w:rsid w:val="00571514"/>
    <w:rsid w:val="0057245A"/>
    <w:rsid w:val="0058174D"/>
    <w:rsid w:val="00586D9E"/>
    <w:rsid w:val="0059315D"/>
    <w:rsid w:val="0059453B"/>
    <w:rsid w:val="005A1D6B"/>
    <w:rsid w:val="005A4F62"/>
    <w:rsid w:val="005A6D64"/>
    <w:rsid w:val="005C70EC"/>
    <w:rsid w:val="005C7AEE"/>
    <w:rsid w:val="005D6142"/>
    <w:rsid w:val="005D6A9D"/>
    <w:rsid w:val="005F0ED5"/>
    <w:rsid w:val="005F1008"/>
    <w:rsid w:val="005F1971"/>
    <w:rsid w:val="005F2CBA"/>
    <w:rsid w:val="00610A7F"/>
    <w:rsid w:val="0061219A"/>
    <w:rsid w:val="0064305F"/>
    <w:rsid w:val="006465BE"/>
    <w:rsid w:val="0064724E"/>
    <w:rsid w:val="0065584A"/>
    <w:rsid w:val="00656B60"/>
    <w:rsid w:val="00672FBD"/>
    <w:rsid w:val="0067301E"/>
    <w:rsid w:val="00680895"/>
    <w:rsid w:val="006A5F59"/>
    <w:rsid w:val="006B24BD"/>
    <w:rsid w:val="006B41B5"/>
    <w:rsid w:val="006B43C7"/>
    <w:rsid w:val="006B4F33"/>
    <w:rsid w:val="006C14AC"/>
    <w:rsid w:val="006D3918"/>
    <w:rsid w:val="006D5EA0"/>
    <w:rsid w:val="006E0F6E"/>
    <w:rsid w:val="006F0765"/>
    <w:rsid w:val="006F0C70"/>
    <w:rsid w:val="006F2C8D"/>
    <w:rsid w:val="006F3511"/>
    <w:rsid w:val="006F7747"/>
    <w:rsid w:val="007143B5"/>
    <w:rsid w:val="0072744D"/>
    <w:rsid w:val="007317A0"/>
    <w:rsid w:val="00733D51"/>
    <w:rsid w:val="00734A8A"/>
    <w:rsid w:val="00742511"/>
    <w:rsid w:val="00745F92"/>
    <w:rsid w:val="00754073"/>
    <w:rsid w:val="00765A2A"/>
    <w:rsid w:val="00775409"/>
    <w:rsid w:val="00777474"/>
    <w:rsid w:val="00787712"/>
    <w:rsid w:val="00792739"/>
    <w:rsid w:val="00792C9A"/>
    <w:rsid w:val="007A2056"/>
    <w:rsid w:val="007B03E5"/>
    <w:rsid w:val="007B3AFD"/>
    <w:rsid w:val="007B4250"/>
    <w:rsid w:val="007C1FE8"/>
    <w:rsid w:val="007C559C"/>
    <w:rsid w:val="007D0EF0"/>
    <w:rsid w:val="007D70B4"/>
    <w:rsid w:val="007E507E"/>
    <w:rsid w:val="007F05B6"/>
    <w:rsid w:val="007F062E"/>
    <w:rsid w:val="007F1AE7"/>
    <w:rsid w:val="007F648D"/>
    <w:rsid w:val="00800DAE"/>
    <w:rsid w:val="0080363E"/>
    <w:rsid w:val="00806318"/>
    <w:rsid w:val="008120D7"/>
    <w:rsid w:val="0081557E"/>
    <w:rsid w:val="00831E20"/>
    <w:rsid w:val="008337A6"/>
    <w:rsid w:val="00836AEF"/>
    <w:rsid w:val="00837382"/>
    <w:rsid w:val="0084762D"/>
    <w:rsid w:val="00850296"/>
    <w:rsid w:val="00866661"/>
    <w:rsid w:val="00874037"/>
    <w:rsid w:val="00874607"/>
    <w:rsid w:val="00874E53"/>
    <w:rsid w:val="00875720"/>
    <w:rsid w:val="00876CED"/>
    <w:rsid w:val="00876E47"/>
    <w:rsid w:val="0087731C"/>
    <w:rsid w:val="008817CE"/>
    <w:rsid w:val="008825D5"/>
    <w:rsid w:val="00883864"/>
    <w:rsid w:val="00883EA7"/>
    <w:rsid w:val="0088581E"/>
    <w:rsid w:val="00897EA1"/>
    <w:rsid w:val="008B3564"/>
    <w:rsid w:val="008C25BF"/>
    <w:rsid w:val="008C3D0B"/>
    <w:rsid w:val="008C7EF3"/>
    <w:rsid w:val="008D021A"/>
    <w:rsid w:val="008D0E48"/>
    <w:rsid w:val="008D20A1"/>
    <w:rsid w:val="008D2E6D"/>
    <w:rsid w:val="008D3781"/>
    <w:rsid w:val="008F2E38"/>
    <w:rsid w:val="008F2EB9"/>
    <w:rsid w:val="00905996"/>
    <w:rsid w:val="00915C19"/>
    <w:rsid w:val="0094196D"/>
    <w:rsid w:val="00941E56"/>
    <w:rsid w:val="00943F9C"/>
    <w:rsid w:val="00952646"/>
    <w:rsid w:val="009555C7"/>
    <w:rsid w:val="00960CD3"/>
    <w:rsid w:val="00973CD2"/>
    <w:rsid w:val="0097685A"/>
    <w:rsid w:val="00976E02"/>
    <w:rsid w:val="009775F1"/>
    <w:rsid w:val="00982BA3"/>
    <w:rsid w:val="00983162"/>
    <w:rsid w:val="00990E8A"/>
    <w:rsid w:val="009A21CC"/>
    <w:rsid w:val="009A79B1"/>
    <w:rsid w:val="009B3A9A"/>
    <w:rsid w:val="009C7813"/>
    <w:rsid w:val="009D274A"/>
    <w:rsid w:val="009D5FDF"/>
    <w:rsid w:val="009E0A08"/>
    <w:rsid w:val="009E663D"/>
    <w:rsid w:val="009F3D2D"/>
    <w:rsid w:val="00A0508D"/>
    <w:rsid w:val="00A06DDD"/>
    <w:rsid w:val="00A15FD5"/>
    <w:rsid w:val="00A2254D"/>
    <w:rsid w:val="00A2659D"/>
    <w:rsid w:val="00A2679F"/>
    <w:rsid w:val="00A31D93"/>
    <w:rsid w:val="00A36DD4"/>
    <w:rsid w:val="00A45C87"/>
    <w:rsid w:val="00A504C5"/>
    <w:rsid w:val="00A53FB8"/>
    <w:rsid w:val="00A54C5C"/>
    <w:rsid w:val="00A55628"/>
    <w:rsid w:val="00A57ACF"/>
    <w:rsid w:val="00A80B11"/>
    <w:rsid w:val="00A824E5"/>
    <w:rsid w:val="00A96677"/>
    <w:rsid w:val="00AA396B"/>
    <w:rsid w:val="00AB044C"/>
    <w:rsid w:val="00AD764C"/>
    <w:rsid w:val="00AE70F4"/>
    <w:rsid w:val="00AE77AB"/>
    <w:rsid w:val="00AF2C7B"/>
    <w:rsid w:val="00AF6D08"/>
    <w:rsid w:val="00B1029F"/>
    <w:rsid w:val="00B16583"/>
    <w:rsid w:val="00B30821"/>
    <w:rsid w:val="00B365B1"/>
    <w:rsid w:val="00B43A77"/>
    <w:rsid w:val="00B46E1A"/>
    <w:rsid w:val="00B5452A"/>
    <w:rsid w:val="00B548D4"/>
    <w:rsid w:val="00B75F13"/>
    <w:rsid w:val="00B9352C"/>
    <w:rsid w:val="00B9786A"/>
    <w:rsid w:val="00BA2580"/>
    <w:rsid w:val="00BB247D"/>
    <w:rsid w:val="00BB2893"/>
    <w:rsid w:val="00BB3F8D"/>
    <w:rsid w:val="00BC08B4"/>
    <w:rsid w:val="00BC1AE8"/>
    <w:rsid w:val="00BD36B8"/>
    <w:rsid w:val="00BD7AC4"/>
    <w:rsid w:val="00BE52C4"/>
    <w:rsid w:val="00BE6775"/>
    <w:rsid w:val="00BF0E5E"/>
    <w:rsid w:val="00C008C4"/>
    <w:rsid w:val="00C03E4C"/>
    <w:rsid w:val="00C1423B"/>
    <w:rsid w:val="00C1691F"/>
    <w:rsid w:val="00C2085E"/>
    <w:rsid w:val="00C22B0C"/>
    <w:rsid w:val="00C26C8D"/>
    <w:rsid w:val="00C305E2"/>
    <w:rsid w:val="00C30C6F"/>
    <w:rsid w:val="00C35976"/>
    <w:rsid w:val="00C37127"/>
    <w:rsid w:val="00C54099"/>
    <w:rsid w:val="00C66BA5"/>
    <w:rsid w:val="00C66DA1"/>
    <w:rsid w:val="00C671F1"/>
    <w:rsid w:val="00C75306"/>
    <w:rsid w:val="00C81369"/>
    <w:rsid w:val="00C81E90"/>
    <w:rsid w:val="00C87F0F"/>
    <w:rsid w:val="00CA0B95"/>
    <w:rsid w:val="00CA3196"/>
    <w:rsid w:val="00CA5FF0"/>
    <w:rsid w:val="00CB4C4D"/>
    <w:rsid w:val="00CC5EA9"/>
    <w:rsid w:val="00CD30C3"/>
    <w:rsid w:val="00CD5938"/>
    <w:rsid w:val="00CE6B5D"/>
    <w:rsid w:val="00D01722"/>
    <w:rsid w:val="00D2729D"/>
    <w:rsid w:val="00D31D23"/>
    <w:rsid w:val="00D35E1E"/>
    <w:rsid w:val="00D40901"/>
    <w:rsid w:val="00D40F6E"/>
    <w:rsid w:val="00D4556B"/>
    <w:rsid w:val="00D460C9"/>
    <w:rsid w:val="00D56C98"/>
    <w:rsid w:val="00D6307F"/>
    <w:rsid w:val="00D659F5"/>
    <w:rsid w:val="00D771C5"/>
    <w:rsid w:val="00D87044"/>
    <w:rsid w:val="00D8788C"/>
    <w:rsid w:val="00D90800"/>
    <w:rsid w:val="00D9226A"/>
    <w:rsid w:val="00D95CF9"/>
    <w:rsid w:val="00DA6FDD"/>
    <w:rsid w:val="00DB1225"/>
    <w:rsid w:val="00DB332E"/>
    <w:rsid w:val="00DB5983"/>
    <w:rsid w:val="00DB7C87"/>
    <w:rsid w:val="00DC012E"/>
    <w:rsid w:val="00DC5870"/>
    <w:rsid w:val="00DD1F54"/>
    <w:rsid w:val="00DD64D9"/>
    <w:rsid w:val="00DE23F1"/>
    <w:rsid w:val="00DE2F9F"/>
    <w:rsid w:val="00DE5439"/>
    <w:rsid w:val="00DF265E"/>
    <w:rsid w:val="00DF2D85"/>
    <w:rsid w:val="00DF546E"/>
    <w:rsid w:val="00DF5BC6"/>
    <w:rsid w:val="00E01F1A"/>
    <w:rsid w:val="00E02FF3"/>
    <w:rsid w:val="00E03059"/>
    <w:rsid w:val="00E067BE"/>
    <w:rsid w:val="00E14081"/>
    <w:rsid w:val="00E17675"/>
    <w:rsid w:val="00E24B88"/>
    <w:rsid w:val="00E256EF"/>
    <w:rsid w:val="00E3511F"/>
    <w:rsid w:val="00E41853"/>
    <w:rsid w:val="00E5520F"/>
    <w:rsid w:val="00E615D9"/>
    <w:rsid w:val="00E711D6"/>
    <w:rsid w:val="00E7255F"/>
    <w:rsid w:val="00E759EA"/>
    <w:rsid w:val="00E77B12"/>
    <w:rsid w:val="00E84A49"/>
    <w:rsid w:val="00E85AA9"/>
    <w:rsid w:val="00E9589C"/>
    <w:rsid w:val="00E965AD"/>
    <w:rsid w:val="00EA5A95"/>
    <w:rsid w:val="00EB5CDF"/>
    <w:rsid w:val="00EC7D95"/>
    <w:rsid w:val="00ED1FD4"/>
    <w:rsid w:val="00ED211D"/>
    <w:rsid w:val="00ED376A"/>
    <w:rsid w:val="00EE6468"/>
    <w:rsid w:val="00EE76A2"/>
    <w:rsid w:val="00EF0237"/>
    <w:rsid w:val="00EF5B2A"/>
    <w:rsid w:val="00F23518"/>
    <w:rsid w:val="00F25E02"/>
    <w:rsid w:val="00F27598"/>
    <w:rsid w:val="00F31823"/>
    <w:rsid w:val="00F3617F"/>
    <w:rsid w:val="00F43AA5"/>
    <w:rsid w:val="00F51785"/>
    <w:rsid w:val="00F51BA3"/>
    <w:rsid w:val="00F62443"/>
    <w:rsid w:val="00F64DA0"/>
    <w:rsid w:val="00F65537"/>
    <w:rsid w:val="00F70B97"/>
    <w:rsid w:val="00F71E6C"/>
    <w:rsid w:val="00F7580F"/>
    <w:rsid w:val="00F8716D"/>
    <w:rsid w:val="00F91919"/>
    <w:rsid w:val="00FA2F5F"/>
    <w:rsid w:val="00FA56C3"/>
    <w:rsid w:val="00FC429A"/>
    <w:rsid w:val="00FC56C4"/>
    <w:rsid w:val="00FD1A23"/>
    <w:rsid w:val="00FD2AB6"/>
    <w:rsid w:val="00FE69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A1"/>
  </w:style>
  <w:style w:type="paragraph" w:styleId="Heading1">
    <w:name w:val="heading 1"/>
    <w:basedOn w:val="Normal"/>
    <w:link w:val="Heading1Char"/>
    <w:uiPriority w:val="9"/>
    <w:qFormat/>
    <w:rsid w:val="00407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Colorful List - Accent 11,Numbered Para 1,Bullet Points,MAIN CONTENT,List Paragraph2,Normal numbered,List Paragraph11,OBC Bullet,Bullet 1,L"/>
    <w:basedOn w:val="Normal"/>
    <w:link w:val="ListParagraphChar"/>
    <w:uiPriority w:val="34"/>
    <w:qFormat/>
    <w:rsid w:val="00482782"/>
    <w:pPr>
      <w:spacing w:after="200" w:line="276" w:lineRule="auto"/>
      <w:ind w:left="720"/>
      <w:contextualSpacing/>
    </w:p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dnotetekst Tegn1,fn, Char1"/>
    <w:basedOn w:val="Normal"/>
    <w:link w:val="FootnoteTextChar"/>
    <w:uiPriority w:val="99"/>
    <w:unhideWhenUsed/>
    <w:qFormat/>
    <w:rsid w:val="00482782"/>
    <w:pPr>
      <w:spacing w:after="0" w:line="240" w:lineRule="auto"/>
    </w:pPr>
    <w:rPr>
      <w:sz w:val="20"/>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482782"/>
    <w:rPr>
      <w:sz w:val="20"/>
      <w:szCs w:val="20"/>
    </w:rPr>
  </w:style>
  <w:style w:type="character" w:styleId="FootnoteReference">
    <w:name w:val="footnote reference"/>
    <w:aliases w:val="Footnote Refernece,4_G,Footnote,callout,Footnote Reference Number,Fußnotenzeichen_Raxen,BVI fnr,Fago Fußnotenzeichen,Footnotes refss,Style 10,ftref,16 Point,Superscript 6 Point,Footnote number,Endnote Text1,Ref,de nota al pie,note TES"/>
    <w:basedOn w:val="DefaultParagraphFont"/>
    <w:link w:val="BVIfnr"/>
    <w:uiPriority w:val="99"/>
    <w:unhideWhenUsed/>
    <w:qFormat/>
    <w:rsid w:val="00482782"/>
    <w:rPr>
      <w:vertAlign w:val="superscript"/>
    </w:rPr>
  </w:style>
  <w:style w:type="paragraph" w:styleId="NormalWeb">
    <w:name w:val="Normal (Web)"/>
    <w:basedOn w:val="Normal"/>
    <w:uiPriority w:val="99"/>
    <w:unhideWhenUsed/>
    <w:rsid w:val="00983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3162"/>
    <w:rPr>
      <w:b/>
      <w:bCs/>
    </w:rPr>
  </w:style>
  <w:style w:type="character" w:styleId="Hyperlink">
    <w:name w:val="Hyperlink"/>
    <w:basedOn w:val="DefaultParagraphFont"/>
    <w:uiPriority w:val="99"/>
    <w:unhideWhenUsed/>
    <w:rsid w:val="00983162"/>
    <w:rPr>
      <w:color w:val="0000FF"/>
      <w:u w:val="single"/>
    </w:rPr>
  </w:style>
  <w:style w:type="character" w:customStyle="1" w:styleId="Heading1Char">
    <w:name w:val="Heading 1 Char"/>
    <w:basedOn w:val="DefaultParagraphFont"/>
    <w:link w:val="Heading1"/>
    <w:uiPriority w:val="9"/>
    <w:rsid w:val="004071F1"/>
    <w:rPr>
      <w:rFonts w:ascii="Times New Roman" w:eastAsia="Times New Roman" w:hAnsi="Times New Roman" w:cs="Times New Roman"/>
      <w:b/>
      <w:bCs/>
      <w:kern w:val="36"/>
      <w:sz w:val="48"/>
      <w:szCs w:val="48"/>
      <w:lang w:eastAsia="en-GB"/>
    </w:rPr>
  </w:style>
  <w:style w:type="paragraph" w:customStyle="1" w:styleId="msolistparagraph0">
    <w:name w:val="msolistparagraph"/>
    <w:basedOn w:val="Normal"/>
    <w:rsid w:val="005F1008"/>
    <w:pPr>
      <w:spacing w:after="0" w:line="240" w:lineRule="auto"/>
      <w:ind w:left="720"/>
    </w:pPr>
    <w:rPr>
      <w:rFonts w:ascii="Calibri" w:hAnsi="Calibri" w:cs="Times New Roman"/>
      <w:lang w:eastAsia="en-GB"/>
    </w:rPr>
  </w:style>
  <w:style w:type="character" w:styleId="CommentReference">
    <w:name w:val="annotation reference"/>
    <w:basedOn w:val="DefaultParagraphFont"/>
    <w:uiPriority w:val="99"/>
    <w:semiHidden/>
    <w:unhideWhenUsed/>
    <w:rsid w:val="005F1008"/>
    <w:rPr>
      <w:sz w:val="16"/>
      <w:szCs w:val="16"/>
    </w:rPr>
  </w:style>
  <w:style w:type="paragraph" w:styleId="CommentText">
    <w:name w:val="annotation text"/>
    <w:basedOn w:val="Normal"/>
    <w:link w:val="CommentTextChar"/>
    <w:uiPriority w:val="99"/>
    <w:unhideWhenUsed/>
    <w:rsid w:val="005F1008"/>
    <w:pPr>
      <w:spacing w:after="200" w:line="240" w:lineRule="auto"/>
    </w:pPr>
    <w:rPr>
      <w:sz w:val="20"/>
      <w:szCs w:val="20"/>
    </w:rPr>
  </w:style>
  <w:style w:type="character" w:customStyle="1" w:styleId="CommentTextChar">
    <w:name w:val="Comment Text Char"/>
    <w:basedOn w:val="DefaultParagraphFont"/>
    <w:link w:val="CommentText"/>
    <w:uiPriority w:val="99"/>
    <w:rsid w:val="005F1008"/>
    <w:rPr>
      <w:sz w:val="20"/>
      <w:szCs w:val="20"/>
    </w:rPr>
  </w:style>
  <w:style w:type="character" w:customStyle="1" w:styleId="ListParagraphChar">
    <w:name w:val="List Paragraph Char"/>
    <w:aliases w:val="F5 List Paragraph Char,Dot pt Char,List Paragraph1 Char,No Spacing1 Char,List Paragraph Char Char Char Char,Indicator Text Char,Colorful List - Accent 11 Char,Numbered Para 1 Char,Bullet Points Char,MAIN CONTENT Char,OBC Bullet Char"/>
    <w:basedOn w:val="DefaultParagraphFont"/>
    <w:link w:val="ListParagraph"/>
    <w:uiPriority w:val="34"/>
    <w:locked/>
    <w:rsid w:val="005F1008"/>
  </w:style>
  <w:style w:type="paragraph" w:customStyle="1" w:styleId="SingleTxtG">
    <w:name w:val="_ Single Txt_G"/>
    <w:basedOn w:val="Normal"/>
    <w:link w:val="SingleTxtGChar"/>
    <w:rsid w:val="005F1008"/>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locked/>
    <w:rsid w:val="005F1008"/>
    <w:rPr>
      <w:rFonts w:ascii="Times New Roman" w:eastAsia="Times New Roman" w:hAnsi="Times New Roman" w:cs="Times New Roman"/>
      <w:sz w:val="20"/>
      <w:szCs w:val="20"/>
    </w:rPr>
  </w:style>
  <w:style w:type="paragraph" w:customStyle="1" w:styleId="Default">
    <w:name w:val="Default"/>
    <w:rsid w:val="005F1008"/>
    <w:pPr>
      <w:autoSpaceDE w:val="0"/>
      <w:autoSpaceDN w:val="0"/>
      <w:adjustRightInd w:val="0"/>
      <w:spacing w:after="0" w:line="240" w:lineRule="auto"/>
    </w:pPr>
    <w:rPr>
      <w:rFonts w:ascii="Calibri" w:hAnsi="Calibri" w:cs="Calibri"/>
      <w:color w:val="000000"/>
      <w:sz w:val="24"/>
      <w:szCs w:val="24"/>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R"/>
    <w:basedOn w:val="Normal"/>
    <w:link w:val="FootnoteReference"/>
    <w:rsid w:val="005F1008"/>
    <w:pPr>
      <w:spacing w:line="240" w:lineRule="exact"/>
    </w:pPr>
    <w:rPr>
      <w:vertAlign w:val="superscript"/>
    </w:rPr>
  </w:style>
  <w:style w:type="paragraph" w:styleId="BalloonText">
    <w:name w:val="Balloon Text"/>
    <w:basedOn w:val="Normal"/>
    <w:link w:val="BalloonTextChar"/>
    <w:uiPriority w:val="99"/>
    <w:semiHidden/>
    <w:unhideWhenUsed/>
    <w:rsid w:val="005F1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08"/>
    <w:rPr>
      <w:rFonts w:ascii="Segoe UI" w:hAnsi="Segoe UI" w:cs="Segoe UI"/>
      <w:sz w:val="18"/>
      <w:szCs w:val="18"/>
    </w:rPr>
  </w:style>
  <w:style w:type="paragraph" w:customStyle="1" w:styleId="FootnotesymbolCharCharChar">
    <w:name w:val="Footnote symbol Char Char Char"/>
    <w:aliases w:val="Footnote reference number Char Char Char,Times 10 Point Char Char Char,Exposant 3 Point Char Char Char,EN Footnote Reference Char Char Char,note TESI Char Char Char,SUPERS Char Char Char"/>
    <w:basedOn w:val="Normal"/>
    <w:rsid w:val="007C559C"/>
    <w:pPr>
      <w:spacing w:line="240" w:lineRule="exact"/>
      <w:jc w:val="both"/>
    </w:pPr>
    <w:rPr>
      <w:rFonts w:ascii="Times New Roman" w:eastAsia="Times New Roman" w:hAnsi="Times New Roman" w:cs="Times New Roman"/>
      <w:sz w:val="18"/>
      <w:szCs w:val="20"/>
      <w:vertAlign w:val="superscript"/>
    </w:rPr>
  </w:style>
  <w:style w:type="paragraph" w:styleId="Header">
    <w:name w:val="header"/>
    <w:basedOn w:val="Normal"/>
    <w:link w:val="HeaderChar"/>
    <w:uiPriority w:val="99"/>
    <w:unhideWhenUsed/>
    <w:rsid w:val="0085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296"/>
  </w:style>
  <w:style w:type="paragraph" w:styleId="Footer">
    <w:name w:val="footer"/>
    <w:basedOn w:val="Normal"/>
    <w:link w:val="FooterChar"/>
    <w:uiPriority w:val="99"/>
    <w:unhideWhenUsed/>
    <w:rsid w:val="0085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296"/>
  </w:style>
  <w:style w:type="paragraph" w:styleId="EndnoteText">
    <w:name w:val="endnote text"/>
    <w:basedOn w:val="Normal"/>
    <w:link w:val="EndnoteTextChar"/>
    <w:uiPriority w:val="99"/>
    <w:semiHidden/>
    <w:unhideWhenUsed/>
    <w:rsid w:val="001D67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67C6"/>
    <w:rPr>
      <w:sz w:val="20"/>
      <w:szCs w:val="20"/>
    </w:rPr>
  </w:style>
  <w:style w:type="character" w:styleId="EndnoteReference">
    <w:name w:val="endnote reference"/>
    <w:basedOn w:val="DefaultParagraphFont"/>
    <w:uiPriority w:val="99"/>
    <w:semiHidden/>
    <w:unhideWhenUsed/>
    <w:rsid w:val="001D67C6"/>
    <w:rPr>
      <w:vertAlign w:val="superscript"/>
    </w:rPr>
  </w:style>
  <w:style w:type="paragraph" w:styleId="CommentSubject">
    <w:name w:val="annotation subject"/>
    <w:basedOn w:val="CommentText"/>
    <w:next w:val="CommentText"/>
    <w:link w:val="CommentSubjectChar"/>
    <w:uiPriority w:val="99"/>
    <w:semiHidden/>
    <w:unhideWhenUsed/>
    <w:rsid w:val="00024924"/>
    <w:pPr>
      <w:spacing w:after="160"/>
    </w:pPr>
    <w:rPr>
      <w:b/>
      <w:bCs/>
    </w:rPr>
  </w:style>
  <w:style w:type="character" w:customStyle="1" w:styleId="CommentSubjectChar">
    <w:name w:val="Comment Subject Char"/>
    <w:basedOn w:val="CommentTextChar"/>
    <w:link w:val="CommentSubject"/>
    <w:uiPriority w:val="99"/>
    <w:semiHidden/>
    <w:rsid w:val="00024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658">
      <w:bodyDiv w:val="1"/>
      <w:marLeft w:val="0"/>
      <w:marRight w:val="0"/>
      <w:marTop w:val="0"/>
      <w:marBottom w:val="0"/>
      <w:divBdr>
        <w:top w:val="none" w:sz="0" w:space="0" w:color="auto"/>
        <w:left w:val="none" w:sz="0" w:space="0" w:color="auto"/>
        <w:bottom w:val="none" w:sz="0" w:space="0" w:color="auto"/>
        <w:right w:val="none" w:sz="0" w:space="0" w:color="auto"/>
      </w:divBdr>
    </w:div>
    <w:div w:id="179508175">
      <w:bodyDiv w:val="1"/>
      <w:marLeft w:val="0"/>
      <w:marRight w:val="0"/>
      <w:marTop w:val="0"/>
      <w:marBottom w:val="0"/>
      <w:divBdr>
        <w:top w:val="none" w:sz="0" w:space="0" w:color="auto"/>
        <w:left w:val="none" w:sz="0" w:space="0" w:color="auto"/>
        <w:bottom w:val="none" w:sz="0" w:space="0" w:color="auto"/>
        <w:right w:val="none" w:sz="0" w:space="0" w:color="auto"/>
      </w:divBdr>
      <w:divsChild>
        <w:div w:id="1848641380">
          <w:marLeft w:val="0"/>
          <w:marRight w:val="0"/>
          <w:marTop w:val="0"/>
          <w:marBottom w:val="0"/>
          <w:divBdr>
            <w:top w:val="none" w:sz="0" w:space="0" w:color="auto"/>
            <w:left w:val="none" w:sz="0" w:space="0" w:color="auto"/>
            <w:bottom w:val="none" w:sz="0" w:space="0" w:color="auto"/>
            <w:right w:val="none" w:sz="0" w:space="0" w:color="auto"/>
          </w:divBdr>
        </w:div>
      </w:divsChild>
    </w:div>
    <w:div w:id="273635115">
      <w:bodyDiv w:val="1"/>
      <w:marLeft w:val="0"/>
      <w:marRight w:val="0"/>
      <w:marTop w:val="0"/>
      <w:marBottom w:val="0"/>
      <w:divBdr>
        <w:top w:val="none" w:sz="0" w:space="0" w:color="auto"/>
        <w:left w:val="none" w:sz="0" w:space="0" w:color="auto"/>
        <w:bottom w:val="none" w:sz="0" w:space="0" w:color="auto"/>
        <w:right w:val="none" w:sz="0" w:space="0" w:color="auto"/>
      </w:divBdr>
    </w:div>
    <w:div w:id="298537087">
      <w:bodyDiv w:val="1"/>
      <w:marLeft w:val="0"/>
      <w:marRight w:val="0"/>
      <w:marTop w:val="0"/>
      <w:marBottom w:val="0"/>
      <w:divBdr>
        <w:top w:val="none" w:sz="0" w:space="0" w:color="auto"/>
        <w:left w:val="none" w:sz="0" w:space="0" w:color="auto"/>
        <w:bottom w:val="none" w:sz="0" w:space="0" w:color="auto"/>
        <w:right w:val="none" w:sz="0" w:space="0" w:color="auto"/>
      </w:divBdr>
    </w:div>
    <w:div w:id="327944125">
      <w:bodyDiv w:val="1"/>
      <w:marLeft w:val="0"/>
      <w:marRight w:val="0"/>
      <w:marTop w:val="0"/>
      <w:marBottom w:val="0"/>
      <w:divBdr>
        <w:top w:val="none" w:sz="0" w:space="0" w:color="auto"/>
        <w:left w:val="none" w:sz="0" w:space="0" w:color="auto"/>
        <w:bottom w:val="none" w:sz="0" w:space="0" w:color="auto"/>
        <w:right w:val="none" w:sz="0" w:space="0" w:color="auto"/>
      </w:divBdr>
    </w:div>
    <w:div w:id="353389740">
      <w:bodyDiv w:val="1"/>
      <w:marLeft w:val="0"/>
      <w:marRight w:val="0"/>
      <w:marTop w:val="0"/>
      <w:marBottom w:val="0"/>
      <w:divBdr>
        <w:top w:val="none" w:sz="0" w:space="0" w:color="auto"/>
        <w:left w:val="none" w:sz="0" w:space="0" w:color="auto"/>
        <w:bottom w:val="none" w:sz="0" w:space="0" w:color="auto"/>
        <w:right w:val="none" w:sz="0" w:space="0" w:color="auto"/>
      </w:divBdr>
      <w:divsChild>
        <w:div w:id="436826892">
          <w:marLeft w:val="0"/>
          <w:marRight w:val="0"/>
          <w:marTop w:val="0"/>
          <w:marBottom w:val="0"/>
          <w:divBdr>
            <w:top w:val="none" w:sz="0" w:space="0" w:color="auto"/>
            <w:left w:val="none" w:sz="0" w:space="0" w:color="auto"/>
            <w:bottom w:val="none" w:sz="0" w:space="0" w:color="auto"/>
            <w:right w:val="none" w:sz="0" w:space="0" w:color="auto"/>
          </w:divBdr>
        </w:div>
        <w:div w:id="887257863">
          <w:marLeft w:val="0"/>
          <w:marRight w:val="0"/>
          <w:marTop w:val="0"/>
          <w:marBottom w:val="0"/>
          <w:divBdr>
            <w:top w:val="none" w:sz="0" w:space="0" w:color="auto"/>
            <w:left w:val="none" w:sz="0" w:space="0" w:color="auto"/>
            <w:bottom w:val="none" w:sz="0" w:space="0" w:color="auto"/>
            <w:right w:val="none" w:sz="0" w:space="0" w:color="auto"/>
          </w:divBdr>
        </w:div>
        <w:div w:id="1883594086">
          <w:marLeft w:val="0"/>
          <w:marRight w:val="0"/>
          <w:marTop w:val="0"/>
          <w:marBottom w:val="0"/>
          <w:divBdr>
            <w:top w:val="none" w:sz="0" w:space="0" w:color="auto"/>
            <w:left w:val="none" w:sz="0" w:space="0" w:color="auto"/>
            <w:bottom w:val="none" w:sz="0" w:space="0" w:color="auto"/>
            <w:right w:val="none" w:sz="0" w:space="0" w:color="auto"/>
          </w:divBdr>
        </w:div>
        <w:div w:id="823739157">
          <w:marLeft w:val="0"/>
          <w:marRight w:val="0"/>
          <w:marTop w:val="0"/>
          <w:marBottom w:val="0"/>
          <w:divBdr>
            <w:top w:val="none" w:sz="0" w:space="0" w:color="auto"/>
            <w:left w:val="none" w:sz="0" w:space="0" w:color="auto"/>
            <w:bottom w:val="none" w:sz="0" w:space="0" w:color="auto"/>
            <w:right w:val="none" w:sz="0" w:space="0" w:color="auto"/>
          </w:divBdr>
        </w:div>
        <w:div w:id="325324555">
          <w:marLeft w:val="0"/>
          <w:marRight w:val="0"/>
          <w:marTop w:val="0"/>
          <w:marBottom w:val="0"/>
          <w:divBdr>
            <w:top w:val="none" w:sz="0" w:space="0" w:color="auto"/>
            <w:left w:val="none" w:sz="0" w:space="0" w:color="auto"/>
            <w:bottom w:val="none" w:sz="0" w:space="0" w:color="auto"/>
            <w:right w:val="none" w:sz="0" w:space="0" w:color="auto"/>
          </w:divBdr>
        </w:div>
        <w:div w:id="394398516">
          <w:marLeft w:val="0"/>
          <w:marRight w:val="0"/>
          <w:marTop w:val="0"/>
          <w:marBottom w:val="0"/>
          <w:divBdr>
            <w:top w:val="none" w:sz="0" w:space="0" w:color="auto"/>
            <w:left w:val="none" w:sz="0" w:space="0" w:color="auto"/>
            <w:bottom w:val="none" w:sz="0" w:space="0" w:color="auto"/>
            <w:right w:val="none" w:sz="0" w:space="0" w:color="auto"/>
          </w:divBdr>
        </w:div>
        <w:div w:id="1415593336">
          <w:marLeft w:val="0"/>
          <w:marRight w:val="0"/>
          <w:marTop w:val="0"/>
          <w:marBottom w:val="0"/>
          <w:divBdr>
            <w:top w:val="none" w:sz="0" w:space="0" w:color="auto"/>
            <w:left w:val="none" w:sz="0" w:space="0" w:color="auto"/>
            <w:bottom w:val="none" w:sz="0" w:space="0" w:color="auto"/>
            <w:right w:val="none" w:sz="0" w:space="0" w:color="auto"/>
          </w:divBdr>
        </w:div>
        <w:div w:id="829717319">
          <w:marLeft w:val="0"/>
          <w:marRight w:val="0"/>
          <w:marTop w:val="0"/>
          <w:marBottom w:val="0"/>
          <w:divBdr>
            <w:top w:val="none" w:sz="0" w:space="0" w:color="auto"/>
            <w:left w:val="none" w:sz="0" w:space="0" w:color="auto"/>
            <w:bottom w:val="none" w:sz="0" w:space="0" w:color="auto"/>
            <w:right w:val="none" w:sz="0" w:space="0" w:color="auto"/>
          </w:divBdr>
        </w:div>
        <w:div w:id="1626542255">
          <w:marLeft w:val="0"/>
          <w:marRight w:val="0"/>
          <w:marTop w:val="0"/>
          <w:marBottom w:val="0"/>
          <w:divBdr>
            <w:top w:val="none" w:sz="0" w:space="0" w:color="auto"/>
            <w:left w:val="none" w:sz="0" w:space="0" w:color="auto"/>
            <w:bottom w:val="none" w:sz="0" w:space="0" w:color="auto"/>
            <w:right w:val="none" w:sz="0" w:space="0" w:color="auto"/>
          </w:divBdr>
          <w:divsChild>
            <w:div w:id="2129465296">
              <w:marLeft w:val="0"/>
              <w:marRight w:val="0"/>
              <w:marTop w:val="0"/>
              <w:marBottom w:val="0"/>
              <w:divBdr>
                <w:top w:val="none" w:sz="0" w:space="0" w:color="auto"/>
                <w:left w:val="none" w:sz="0" w:space="0" w:color="auto"/>
                <w:bottom w:val="none" w:sz="0" w:space="0" w:color="auto"/>
                <w:right w:val="none" w:sz="0" w:space="0" w:color="auto"/>
              </w:divBdr>
            </w:div>
            <w:div w:id="430007040">
              <w:marLeft w:val="0"/>
              <w:marRight w:val="0"/>
              <w:marTop w:val="0"/>
              <w:marBottom w:val="0"/>
              <w:divBdr>
                <w:top w:val="none" w:sz="0" w:space="0" w:color="auto"/>
                <w:left w:val="none" w:sz="0" w:space="0" w:color="auto"/>
                <w:bottom w:val="none" w:sz="0" w:space="0" w:color="auto"/>
                <w:right w:val="none" w:sz="0" w:space="0" w:color="auto"/>
              </w:divBdr>
            </w:div>
            <w:div w:id="612978157">
              <w:marLeft w:val="0"/>
              <w:marRight w:val="0"/>
              <w:marTop w:val="0"/>
              <w:marBottom w:val="0"/>
              <w:divBdr>
                <w:top w:val="none" w:sz="0" w:space="0" w:color="auto"/>
                <w:left w:val="none" w:sz="0" w:space="0" w:color="auto"/>
                <w:bottom w:val="none" w:sz="0" w:space="0" w:color="auto"/>
                <w:right w:val="none" w:sz="0" w:space="0" w:color="auto"/>
              </w:divBdr>
            </w:div>
            <w:div w:id="510338182">
              <w:marLeft w:val="0"/>
              <w:marRight w:val="0"/>
              <w:marTop w:val="0"/>
              <w:marBottom w:val="0"/>
              <w:divBdr>
                <w:top w:val="none" w:sz="0" w:space="0" w:color="auto"/>
                <w:left w:val="none" w:sz="0" w:space="0" w:color="auto"/>
                <w:bottom w:val="none" w:sz="0" w:space="0" w:color="auto"/>
                <w:right w:val="none" w:sz="0" w:space="0" w:color="auto"/>
              </w:divBdr>
            </w:div>
            <w:div w:id="1099986155">
              <w:marLeft w:val="0"/>
              <w:marRight w:val="0"/>
              <w:marTop w:val="0"/>
              <w:marBottom w:val="0"/>
              <w:divBdr>
                <w:top w:val="none" w:sz="0" w:space="0" w:color="auto"/>
                <w:left w:val="none" w:sz="0" w:space="0" w:color="auto"/>
                <w:bottom w:val="none" w:sz="0" w:space="0" w:color="auto"/>
                <w:right w:val="none" w:sz="0" w:space="0" w:color="auto"/>
              </w:divBdr>
            </w:div>
            <w:div w:id="2125533407">
              <w:marLeft w:val="0"/>
              <w:marRight w:val="0"/>
              <w:marTop w:val="0"/>
              <w:marBottom w:val="0"/>
              <w:divBdr>
                <w:top w:val="none" w:sz="0" w:space="0" w:color="auto"/>
                <w:left w:val="none" w:sz="0" w:space="0" w:color="auto"/>
                <w:bottom w:val="none" w:sz="0" w:space="0" w:color="auto"/>
                <w:right w:val="none" w:sz="0" w:space="0" w:color="auto"/>
              </w:divBdr>
            </w:div>
            <w:div w:id="14843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956">
      <w:bodyDiv w:val="1"/>
      <w:marLeft w:val="0"/>
      <w:marRight w:val="0"/>
      <w:marTop w:val="0"/>
      <w:marBottom w:val="0"/>
      <w:divBdr>
        <w:top w:val="none" w:sz="0" w:space="0" w:color="auto"/>
        <w:left w:val="none" w:sz="0" w:space="0" w:color="auto"/>
        <w:bottom w:val="none" w:sz="0" w:space="0" w:color="auto"/>
        <w:right w:val="none" w:sz="0" w:space="0" w:color="auto"/>
      </w:divBdr>
    </w:div>
    <w:div w:id="535971937">
      <w:bodyDiv w:val="1"/>
      <w:marLeft w:val="0"/>
      <w:marRight w:val="0"/>
      <w:marTop w:val="0"/>
      <w:marBottom w:val="0"/>
      <w:divBdr>
        <w:top w:val="none" w:sz="0" w:space="0" w:color="auto"/>
        <w:left w:val="none" w:sz="0" w:space="0" w:color="auto"/>
        <w:bottom w:val="none" w:sz="0" w:space="0" w:color="auto"/>
        <w:right w:val="none" w:sz="0" w:space="0" w:color="auto"/>
      </w:divBdr>
    </w:div>
    <w:div w:id="657148717">
      <w:bodyDiv w:val="1"/>
      <w:marLeft w:val="0"/>
      <w:marRight w:val="0"/>
      <w:marTop w:val="0"/>
      <w:marBottom w:val="0"/>
      <w:divBdr>
        <w:top w:val="none" w:sz="0" w:space="0" w:color="auto"/>
        <w:left w:val="none" w:sz="0" w:space="0" w:color="auto"/>
        <w:bottom w:val="none" w:sz="0" w:space="0" w:color="auto"/>
        <w:right w:val="none" w:sz="0" w:space="0" w:color="auto"/>
      </w:divBdr>
      <w:divsChild>
        <w:div w:id="499001131">
          <w:marLeft w:val="0"/>
          <w:marRight w:val="0"/>
          <w:marTop w:val="0"/>
          <w:marBottom w:val="0"/>
          <w:divBdr>
            <w:top w:val="none" w:sz="0" w:space="0" w:color="auto"/>
            <w:left w:val="none" w:sz="0" w:space="0" w:color="auto"/>
            <w:bottom w:val="none" w:sz="0" w:space="0" w:color="auto"/>
            <w:right w:val="none" w:sz="0" w:space="0" w:color="auto"/>
          </w:divBdr>
        </w:div>
      </w:divsChild>
    </w:div>
    <w:div w:id="703363134">
      <w:bodyDiv w:val="1"/>
      <w:marLeft w:val="0"/>
      <w:marRight w:val="0"/>
      <w:marTop w:val="0"/>
      <w:marBottom w:val="0"/>
      <w:divBdr>
        <w:top w:val="none" w:sz="0" w:space="0" w:color="auto"/>
        <w:left w:val="none" w:sz="0" w:space="0" w:color="auto"/>
        <w:bottom w:val="none" w:sz="0" w:space="0" w:color="auto"/>
        <w:right w:val="none" w:sz="0" w:space="0" w:color="auto"/>
      </w:divBdr>
      <w:divsChild>
        <w:div w:id="1482312221">
          <w:marLeft w:val="0"/>
          <w:marRight w:val="0"/>
          <w:marTop w:val="0"/>
          <w:marBottom w:val="0"/>
          <w:divBdr>
            <w:top w:val="none" w:sz="0" w:space="0" w:color="auto"/>
            <w:left w:val="none" w:sz="0" w:space="0" w:color="auto"/>
            <w:bottom w:val="none" w:sz="0" w:space="0" w:color="auto"/>
            <w:right w:val="none" w:sz="0" w:space="0" w:color="auto"/>
          </w:divBdr>
        </w:div>
        <w:div w:id="1409308696">
          <w:marLeft w:val="0"/>
          <w:marRight w:val="0"/>
          <w:marTop w:val="0"/>
          <w:marBottom w:val="0"/>
          <w:divBdr>
            <w:top w:val="none" w:sz="0" w:space="0" w:color="auto"/>
            <w:left w:val="none" w:sz="0" w:space="0" w:color="auto"/>
            <w:bottom w:val="none" w:sz="0" w:space="0" w:color="auto"/>
            <w:right w:val="none" w:sz="0" w:space="0" w:color="auto"/>
          </w:divBdr>
        </w:div>
        <w:div w:id="1088580634">
          <w:marLeft w:val="0"/>
          <w:marRight w:val="0"/>
          <w:marTop w:val="0"/>
          <w:marBottom w:val="0"/>
          <w:divBdr>
            <w:top w:val="none" w:sz="0" w:space="0" w:color="auto"/>
            <w:left w:val="none" w:sz="0" w:space="0" w:color="auto"/>
            <w:bottom w:val="none" w:sz="0" w:space="0" w:color="auto"/>
            <w:right w:val="none" w:sz="0" w:space="0" w:color="auto"/>
          </w:divBdr>
        </w:div>
        <w:div w:id="1539972206">
          <w:marLeft w:val="0"/>
          <w:marRight w:val="0"/>
          <w:marTop w:val="0"/>
          <w:marBottom w:val="0"/>
          <w:divBdr>
            <w:top w:val="none" w:sz="0" w:space="0" w:color="auto"/>
            <w:left w:val="none" w:sz="0" w:space="0" w:color="auto"/>
            <w:bottom w:val="none" w:sz="0" w:space="0" w:color="auto"/>
            <w:right w:val="none" w:sz="0" w:space="0" w:color="auto"/>
          </w:divBdr>
        </w:div>
        <w:div w:id="1053653166">
          <w:marLeft w:val="0"/>
          <w:marRight w:val="0"/>
          <w:marTop w:val="0"/>
          <w:marBottom w:val="0"/>
          <w:divBdr>
            <w:top w:val="none" w:sz="0" w:space="0" w:color="auto"/>
            <w:left w:val="none" w:sz="0" w:space="0" w:color="auto"/>
            <w:bottom w:val="none" w:sz="0" w:space="0" w:color="auto"/>
            <w:right w:val="none" w:sz="0" w:space="0" w:color="auto"/>
          </w:divBdr>
        </w:div>
        <w:div w:id="1313293157">
          <w:marLeft w:val="0"/>
          <w:marRight w:val="0"/>
          <w:marTop w:val="0"/>
          <w:marBottom w:val="0"/>
          <w:divBdr>
            <w:top w:val="none" w:sz="0" w:space="0" w:color="auto"/>
            <w:left w:val="none" w:sz="0" w:space="0" w:color="auto"/>
            <w:bottom w:val="none" w:sz="0" w:space="0" w:color="auto"/>
            <w:right w:val="none" w:sz="0" w:space="0" w:color="auto"/>
          </w:divBdr>
        </w:div>
        <w:div w:id="284704564">
          <w:marLeft w:val="0"/>
          <w:marRight w:val="0"/>
          <w:marTop w:val="0"/>
          <w:marBottom w:val="0"/>
          <w:divBdr>
            <w:top w:val="none" w:sz="0" w:space="0" w:color="auto"/>
            <w:left w:val="none" w:sz="0" w:space="0" w:color="auto"/>
            <w:bottom w:val="none" w:sz="0" w:space="0" w:color="auto"/>
            <w:right w:val="none" w:sz="0" w:space="0" w:color="auto"/>
          </w:divBdr>
        </w:div>
        <w:div w:id="1003050416">
          <w:marLeft w:val="0"/>
          <w:marRight w:val="0"/>
          <w:marTop w:val="0"/>
          <w:marBottom w:val="0"/>
          <w:divBdr>
            <w:top w:val="none" w:sz="0" w:space="0" w:color="auto"/>
            <w:left w:val="none" w:sz="0" w:space="0" w:color="auto"/>
            <w:bottom w:val="none" w:sz="0" w:space="0" w:color="auto"/>
            <w:right w:val="none" w:sz="0" w:space="0" w:color="auto"/>
          </w:divBdr>
        </w:div>
        <w:div w:id="1628663040">
          <w:marLeft w:val="0"/>
          <w:marRight w:val="0"/>
          <w:marTop w:val="0"/>
          <w:marBottom w:val="0"/>
          <w:divBdr>
            <w:top w:val="none" w:sz="0" w:space="0" w:color="auto"/>
            <w:left w:val="none" w:sz="0" w:space="0" w:color="auto"/>
            <w:bottom w:val="none" w:sz="0" w:space="0" w:color="auto"/>
            <w:right w:val="none" w:sz="0" w:space="0" w:color="auto"/>
          </w:divBdr>
        </w:div>
        <w:div w:id="1381830231">
          <w:marLeft w:val="0"/>
          <w:marRight w:val="0"/>
          <w:marTop w:val="0"/>
          <w:marBottom w:val="0"/>
          <w:divBdr>
            <w:top w:val="none" w:sz="0" w:space="0" w:color="auto"/>
            <w:left w:val="none" w:sz="0" w:space="0" w:color="auto"/>
            <w:bottom w:val="none" w:sz="0" w:space="0" w:color="auto"/>
            <w:right w:val="none" w:sz="0" w:space="0" w:color="auto"/>
          </w:divBdr>
        </w:div>
        <w:div w:id="454522257">
          <w:marLeft w:val="0"/>
          <w:marRight w:val="0"/>
          <w:marTop w:val="0"/>
          <w:marBottom w:val="0"/>
          <w:divBdr>
            <w:top w:val="none" w:sz="0" w:space="0" w:color="auto"/>
            <w:left w:val="none" w:sz="0" w:space="0" w:color="auto"/>
            <w:bottom w:val="none" w:sz="0" w:space="0" w:color="auto"/>
            <w:right w:val="none" w:sz="0" w:space="0" w:color="auto"/>
          </w:divBdr>
        </w:div>
        <w:div w:id="2017420767">
          <w:marLeft w:val="0"/>
          <w:marRight w:val="0"/>
          <w:marTop w:val="0"/>
          <w:marBottom w:val="0"/>
          <w:divBdr>
            <w:top w:val="none" w:sz="0" w:space="0" w:color="auto"/>
            <w:left w:val="none" w:sz="0" w:space="0" w:color="auto"/>
            <w:bottom w:val="none" w:sz="0" w:space="0" w:color="auto"/>
            <w:right w:val="none" w:sz="0" w:space="0" w:color="auto"/>
          </w:divBdr>
        </w:div>
        <w:div w:id="1088304794">
          <w:marLeft w:val="0"/>
          <w:marRight w:val="0"/>
          <w:marTop w:val="0"/>
          <w:marBottom w:val="0"/>
          <w:divBdr>
            <w:top w:val="none" w:sz="0" w:space="0" w:color="auto"/>
            <w:left w:val="none" w:sz="0" w:space="0" w:color="auto"/>
            <w:bottom w:val="none" w:sz="0" w:space="0" w:color="auto"/>
            <w:right w:val="none" w:sz="0" w:space="0" w:color="auto"/>
          </w:divBdr>
        </w:div>
        <w:div w:id="1506822080">
          <w:marLeft w:val="0"/>
          <w:marRight w:val="0"/>
          <w:marTop w:val="0"/>
          <w:marBottom w:val="0"/>
          <w:divBdr>
            <w:top w:val="none" w:sz="0" w:space="0" w:color="auto"/>
            <w:left w:val="none" w:sz="0" w:space="0" w:color="auto"/>
            <w:bottom w:val="none" w:sz="0" w:space="0" w:color="auto"/>
            <w:right w:val="none" w:sz="0" w:space="0" w:color="auto"/>
          </w:divBdr>
        </w:div>
        <w:div w:id="983511726">
          <w:marLeft w:val="0"/>
          <w:marRight w:val="0"/>
          <w:marTop w:val="0"/>
          <w:marBottom w:val="0"/>
          <w:divBdr>
            <w:top w:val="none" w:sz="0" w:space="0" w:color="auto"/>
            <w:left w:val="none" w:sz="0" w:space="0" w:color="auto"/>
            <w:bottom w:val="none" w:sz="0" w:space="0" w:color="auto"/>
            <w:right w:val="none" w:sz="0" w:space="0" w:color="auto"/>
          </w:divBdr>
        </w:div>
        <w:div w:id="1122379075">
          <w:marLeft w:val="0"/>
          <w:marRight w:val="0"/>
          <w:marTop w:val="0"/>
          <w:marBottom w:val="0"/>
          <w:divBdr>
            <w:top w:val="none" w:sz="0" w:space="0" w:color="auto"/>
            <w:left w:val="none" w:sz="0" w:space="0" w:color="auto"/>
            <w:bottom w:val="none" w:sz="0" w:space="0" w:color="auto"/>
            <w:right w:val="none" w:sz="0" w:space="0" w:color="auto"/>
          </w:divBdr>
        </w:div>
        <w:div w:id="518469337">
          <w:marLeft w:val="0"/>
          <w:marRight w:val="0"/>
          <w:marTop w:val="0"/>
          <w:marBottom w:val="0"/>
          <w:divBdr>
            <w:top w:val="none" w:sz="0" w:space="0" w:color="auto"/>
            <w:left w:val="none" w:sz="0" w:space="0" w:color="auto"/>
            <w:bottom w:val="none" w:sz="0" w:space="0" w:color="auto"/>
            <w:right w:val="none" w:sz="0" w:space="0" w:color="auto"/>
          </w:divBdr>
        </w:div>
        <w:div w:id="777410531">
          <w:marLeft w:val="0"/>
          <w:marRight w:val="0"/>
          <w:marTop w:val="0"/>
          <w:marBottom w:val="0"/>
          <w:divBdr>
            <w:top w:val="none" w:sz="0" w:space="0" w:color="auto"/>
            <w:left w:val="none" w:sz="0" w:space="0" w:color="auto"/>
            <w:bottom w:val="none" w:sz="0" w:space="0" w:color="auto"/>
            <w:right w:val="none" w:sz="0" w:space="0" w:color="auto"/>
          </w:divBdr>
        </w:div>
        <w:div w:id="1125082285">
          <w:marLeft w:val="0"/>
          <w:marRight w:val="0"/>
          <w:marTop w:val="0"/>
          <w:marBottom w:val="0"/>
          <w:divBdr>
            <w:top w:val="none" w:sz="0" w:space="0" w:color="auto"/>
            <w:left w:val="none" w:sz="0" w:space="0" w:color="auto"/>
            <w:bottom w:val="none" w:sz="0" w:space="0" w:color="auto"/>
            <w:right w:val="none" w:sz="0" w:space="0" w:color="auto"/>
          </w:divBdr>
        </w:div>
        <w:div w:id="1579483425">
          <w:marLeft w:val="0"/>
          <w:marRight w:val="0"/>
          <w:marTop w:val="0"/>
          <w:marBottom w:val="0"/>
          <w:divBdr>
            <w:top w:val="none" w:sz="0" w:space="0" w:color="auto"/>
            <w:left w:val="none" w:sz="0" w:space="0" w:color="auto"/>
            <w:bottom w:val="none" w:sz="0" w:space="0" w:color="auto"/>
            <w:right w:val="none" w:sz="0" w:space="0" w:color="auto"/>
          </w:divBdr>
        </w:div>
        <w:div w:id="1165977544">
          <w:marLeft w:val="0"/>
          <w:marRight w:val="0"/>
          <w:marTop w:val="0"/>
          <w:marBottom w:val="0"/>
          <w:divBdr>
            <w:top w:val="none" w:sz="0" w:space="0" w:color="auto"/>
            <w:left w:val="none" w:sz="0" w:space="0" w:color="auto"/>
            <w:bottom w:val="none" w:sz="0" w:space="0" w:color="auto"/>
            <w:right w:val="none" w:sz="0" w:space="0" w:color="auto"/>
          </w:divBdr>
        </w:div>
        <w:div w:id="2111464445">
          <w:marLeft w:val="0"/>
          <w:marRight w:val="0"/>
          <w:marTop w:val="0"/>
          <w:marBottom w:val="0"/>
          <w:divBdr>
            <w:top w:val="none" w:sz="0" w:space="0" w:color="auto"/>
            <w:left w:val="none" w:sz="0" w:space="0" w:color="auto"/>
            <w:bottom w:val="none" w:sz="0" w:space="0" w:color="auto"/>
            <w:right w:val="none" w:sz="0" w:space="0" w:color="auto"/>
          </w:divBdr>
        </w:div>
        <w:div w:id="1988240144">
          <w:marLeft w:val="0"/>
          <w:marRight w:val="0"/>
          <w:marTop w:val="0"/>
          <w:marBottom w:val="0"/>
          <w:divBdr>
            <w:top w:val="none" w:sz="0" w:space="0" w:color="auto"/>
            <w:left w:val="none" w:sz="0" w:space="0" w:color="auto"/>
            <w:bottom w:val="none" w:sz="0" w:space="0" w:color="auto"/>
            <w:right w:val="none" w:sz="0" w:space="0" w:color="auto"/>
          </w:divBdr>
        </w:div>
        <w:div w:id="1096438787">
          <w:marLeft w:val="0"/>
          <w:marRight w:val="0"/>
          <w:marTop w:val="0"/>
          <w:marBottom w:val="0"/>
          <w:divBdr>
            <w:top w:val="none" w:sz="0" w:space="0" w:color="auto"/>
            <w:left w:val="none" w:sz="0" w:space="0" w:color="auto"/>
            <w:bottom w:val="none" w:sz="0" w:space="0" w:color="auto"/>
            <w:right w:val="none" w:sz="0" w:space="0" w:color="auto"/>
          </w:divBdr>
        </w:div>
        <w:div w:id="152187005">
          <w:marLeft w:val="0"/>
          <w:marRight w:val="0"/>
          <w:marTop w:val="0"/>
          <w:marBottom w:val="0"/>
          <w:divBdr>
            <w:top w:val="none" w:sz="0" w:space="0" w:color="auto"/>
            <w:left w:val="none" w:sz="0" w:space="0" w:color="auto"/>
            <w:bottom w:val="none" w:sz="0" w:space="0" w:color="auto"/>
            <w:right w:val="none" w:sz="0" w:space="0" w:color="auto"/>
          </w:divBdr>
        </w:div>
        <w:div w:id="1039815153">
          <w:marLeft w:val="0"/>
          <w:marRight w:val="0"/>
          <w:marTop w:val="0"/>
          <w:marBottom w:val="0"/>
          <w:divBdr>
            <w:top w:val="none" w:sz="0" w:space="0" w:color="auto"/>
            <w:left w:val="none" w:sz="0" w:space="0" w:color="auto"/>
            <w:bottom w:val="none" w:sz="0" w:space="0" w:color="auto"/>
            <w:right w:val="none" w:sz="0" w:space="0" w:color="auto"/>
          </w:divBdr>
        </w:div>
        <w:div w:id="590091508">
          <w:marLeft w:val="0"/>
          <w:marRight w:val="0"/>
          <w:marTop w:val="0"/>
          <w:marBottom w:val="0"/>
          <w:divBdr>
            <w:top w:val="none" w:sz="0" w:space="0" w:color="auto"/>
            <w:left w:val="none" w:sz="0" w:space="0" w:color="auto"/>
            <w:bottom w:val="none" w:sz="0" w:space="0" w:color="auto"/>
            <w:right w:val="none" w:sz="0" w:space="0" w:color="auto"/>
          </w:divBdr>
        </w:div>
        <w:div w:id="1552762991">
          <w:marLeft w:val="0"/>
          <w:marRight w:val="0"/>
          <w:marTop w:val="0"/>
          <w:marBottom w:val="0"/>
          <w:divBdr>
            <w:top w:val="none" w:sz="0" w:space="0" w:color="auto"/>
            <w:left w:val="none" w:sz="0" w:space="0" w:color="auto"/>
            <w:bottom w:val="none" w:sz="0" w:space="0" w:color="auto"/>
            <w:right w:val="none" w:sz="0" w:space="0" w:color="auto"/>
          </w:divBdr>
        </w:div>
        <w:div w:id="2050178790">
          <w:marLeft w:val="0"/>
          <w:marRight w:val="0"/>
          <w:marTop w:val="0"/>
          <w:marBottom w:val="0"/>
          <w:divBdr>
            <w:top w:val="none" w:sz="0" w:space="0" w:color="auto"/>
            <w:left w:val="none" w:sz="0" w:space="0" w:color="auto"/>
            <w:bottom w:val="none" w:sz="0" w:space="0" w:color="auto"/>
            <w:right w:val="none" w:sz="0" w:space="0" w:color="auto"/>
          </w:divBdr>
        </w:div>
        <w:div w:id="440344855">
          <w:marLeft w:val="0"/>
          <w:marRight w:val="0"/>
          <w:marTop w:val="0"/>
          <w:marBottom w:val="0"/>
          <w:divBdr>
            <w:top w:val="none" w:sz="0" w:space="0" w:color="auto"/>
            <w:left w:val="none" w:sz="0" w:space="0" w:color="auto"/>
            <w:bottom w:val="none" w:sz="0" w:space="0" w:color="auto"/>
            <w:right w:val="none" w:sz="0" w:space="0" w:color="auto"/>
          </w:divBdr>
        </w:div>
        <w:div w:id="2073188378">
          <w:marLeft w:val="0"/>
          <w:marRight w:val="0"/>
          <w:marTop w:val="0"/>
          <w:marBottom w:val="0"/>
          <w:divBdr>
            <w:top w:val="none" w:sz="0" w:space="0" w:color="auto"/>
            <w:left w:val="none" w:sz="0" w:space="0" w:color="auto"/>
            <w:bottom w:val="none" w:sz="0" w:space="0" w:color="auto"/>
            <w:right w:val="none" w:sz="0" w:space="0" w:color="auto"/>
          </w:divBdr>
        </w:div>
        <w:div w:id="2129620349">
          <w:marLeft w:val="0"/>
          <w:marRight w:val="0"/>
          <w:marTop w:val="0"/>
          <w:marBottom w:val="0"/>
          <w:divBdr>
            <w:top w:val="none" w:sz="0" w:space="0" w:color="auto"/>
            <w:left w:val="none" w:sz="0" w:space="0" w:color="auto"/>
            <w:bottom w:val="none" w:sz="0" w:space="0" w:color="auto"/>
            <w:right w:val="none" w:sz="0" w:space="0" w:color="auto"/>
          </w:divBdr>
        </w:div>
        <w:div w:id="38172666">
          <w:marLeft w:val="0"/>
          <w:marRight w:val="0"/>
          <w:marTop w:val="0"/>
          <w:marBottom w:val="0"/>
          <w:divBdr>
            <w:top w:val="none" w:sz="0" w:space="0" w:color="auto"/>
            <w:left w:val="none" w:sz="0" w:space="0" w:color="auto"/>
            <w:bottom w:val="none" w:sz="0" w:space="0" w:color="auto"/>
            <w:right w:val="none" w:sz="0" w:space="0" w:color="auto"/>
          </w:divBdr>
        </w:div>
        <w:div w:id="1310742676">
          <w:marLeft w:val="0"/>
          <w:marRight w:val="0"/>
          <w:marTop w:val="0"/>
          <w:marBottom w:val="0"/>
          <w:divBdr>
            <w:top w:val="none" w:sz="0" w:space="0" w:color="auto"/>
            <w:left w:val="none" w:sz="0" w:space="0" w:color="auto"/>
            <w:bottom w:val="none" w:sz="0" w:space="0" w:color="auto"/>
            <w:right w:val="none" w:sz="0" w:space="0" w:color="auto"/>
          </w:divBdr>
        </w:div>
        <w:div w:id="1105539262">
          <w:marLeft w:val="0"/>
          <w:marRight w:val="0"/>
          <w:marTop w:val="0"/>
          <w:marBottom w:val="0"/>
          <w:divBdr>
            <w:top w:val="none" w:sz="0" w:space="0" w:color="auto"/>
            <w:left w:val="none" w:sz="0" w:space="0" w:color="auto"/>
            <w:bottom w:val="none" w:sz="0" w:space="0" w:color="auto"/>
            <w:right w:val="none" w:sz="0" w:space="0" w:color="auto"/>
          </w:divBdr>
        </w:div>
        <w:div w:id="284583397">
          <w:marLeft w:val="0"/>
          <w:marRight w:val="0"/>
          <w:marTop w:val="0"/>
          <w:marBottom w:val="0"/>
          <w:divBdr>
            <w:top w:val="none" w:sz="0" w:space="0" w:color="auto"/>
            <w:left w:val="none" w:sz="0" w:space="0" w:color="auto"/>
            <w:bottom w:val="none" w:sz="0" w:space="0" w:color="auto"/>
            <w:right w:val="none" w:sz="0" w:space="0" w:color="auto"/>
          </w:divBdr>
        </w:div>
        <w:div w:id="396124295">
          <w:marLeft w:val="0"/>
          <w:marRight w:val="0"/>
          <w:marTop w:val="0"/>
          <w:marBottom w:val="0"/>
          <w:divBdr>
            <w:top w:val="none" w:sz="0" w:space="0" w:color="auto"/>
            <w:left w:val="none" w:sz="0" w:space="0" w:color="auto"/>
            <w:bottom w:val="none" w:sz="0" w:space="0" w:color="auto"/>
            <w:right w:val="none" w:sz="0" w:space="0" w:color="auto"/>
          </w:divBdr>
        </w:div>
        <w:div w:id="1185482593">
          <w:marLeft w:val="0"/>
          <w:marRight w:val="0"/>
          <w:marTop w:val="0"/>
          <w:marBottom w:val="0"/>
          <w:divBdr>
            <w:top w:val="none" w:sz="0" w:space="0" w:color="auto"/>
            <w:left w:val="none" w:sz="0" w:space="0" w:color="auto"/>
            <w:bottom w:val="none" w:sz="0" w:space="0" w:color="auto"/>
            <w:right w:val="none" w:sz="0" w:space="0" w:color="auto"/>
          </w:divBdr>
        </w:div>
      </w:divsChild>
    </w:div>
    <w:div w:id="775368180">
      <w:bodyDiv w:val="1"/>
      <w:marLeft w:val="0"/>
      <w:marRight w:val="0"/>
      <w:marTop w:val="0"/>
      <w:marBottom w:val="0"/>
      <w:divBdr>
        <w:top w:val="none" w:sz="0" w:space="0" w:color="auto"/>
        <w:left w:val="none" w:sz="0" w:space="0" w:color="auto"/>
        <w:bottom w:val="none" w:sz="0" w:space="0" w:color="auto"/>
        <w:right w:val="none" w:sz="0" w:space="0" w:color="auto"/>
      </w:divBdr>
    </w:div>
    <w:div w:id="888806920">
      <w:bodyDiv w:val="1"/>
      <w:marLeft w:val="0"/>
      <w:marRight w:val="0"/>
      <w:marTop w:val="0"/>
      <w:marBottom w:val="0"/>
      <w:divBdr>
        <w:top w:val="none" w:sz="0" w:space="0" w:color="auto"/>
        <w:left w:val="none" w:sz="0" w:space="0" w:color="auto"/>
        <w:bottom w:val="none" w:sz="0" w:space="0" w:color="auto"/>
        <w:right w:val="none" w:sz="0" w:space="0" w:color="auto"/>
      </w:divBdr>
    </w:div>
    <w:div w:id="983393135">
      <w:bodyDiv w:val="1"/>
      <w:marLeft w:val="0"/>
      <w:marRight w:val="0"/>
      <w:marTop w:val="0"/>
      <w:marBottom w:val="0"/>
      <w:divBdr>
        <w:top w:val="none" w:sz="0" w:space="0" w:color="auto"/>
        <w:left w:val="none" w:sz="0" w:space="0" w:color="auto"/>
        <w:bottom w:val="none" w:sz="0" w:space="0" w:color="auto"/>
        <w:right w:val="none" w:sz="0" w:space="0" w:color="auto"/>
      </w:divBdr>
    </w:div>
    <w:div w:id="1058821290">
      <w:bodyDiv w:val="1"/>
      <w:marLeft w:val="0"/>
      <w:marRight w:val="0"/>
      <w:marTop w:val="0"/>
      <w:marBottom w:val="0"/>
      <w:divBdr>
        <w:top w:val="none" w:sz="0" w:space="0" w:color="auto"/>
        <w:left w:val="none" w:sz="0" w:space="0" w:color="auto"/>
        <w:bottom w:val="none" w:sz="0" w:space="0" w:color="auto"/>
        <w:right w:val="none" w:sz="0" w:space="0" w:color="auto"/>
      </w:divBdr>
    </w:div>
    <w:div w:id="1174607629">
      <w:bodyDiv w:val="1"/>
      <w:marLeft w:val="0"/>
      <w:marRight w:val="0"/>
      <w:marTop w:val="0"/>
      <w:marBottom w:val="0"/>
      <w:divBdr>
        <w:top w:val="none" w:sz="0" w:space="0" w:color="auto"/>
        <w:left w:val="none" w:sz="0" w:space="0" w:color="auto"/>
        <w:bottom w:val="none" w:sz="0" w:space="0" w:color="auto"/>
        <w:right w:val="none" w:sz="0" w:space="0" w:color="auto"/>
      </w:divBdr>
    </w:div>
    <w:div w:id="1200433074">
      <w:bodyDiv w:val="1"/>
      <w:marLeft w:val="0"/>
      <w:marRight w:val="0"/>
      <w:marTop w:val="0"/>
      <w:marBottom w:val="0"/>
      <w:divBdr>
        <w:top w:val="none" w:sz="0" w:space="0" w:color="auto"/>
        <w:left w:val="none" w:sz="0" w:space="0" w:color="auto"/>
        <w:bottom w:val="none" w:sz="0" w:space="0" w:color="auto"/>
        <w:right w:val="none" w:sz="0" w:space="0" w:color="auto"/>
      </w:divBdr>
    </w:div>
    <w:div w:id="1287470351">
      <w:bodyDiv w:val="1"/>
      <w:marLeft w:val="0"/>
      <w:marRight w:val="0"/>
      <w:marTop w:val="0"/>
      <w:marBottom w:val="0"/>
      <w:divBdr>
        <w:top w:val="none" w:sz="0" w:space="0" w:color="auto"/>
        <w:left w:val="none" w:sz="0" w:space="0" w:color="auto"/>
        <w:bottom w:val="none" w:sz="0" w:space="0" w:color="auto"/>
        <w:right w:val="none" w:sz="0" w:space="0" w:color="auto"/>
      </w:divBdr>
    </w:div>
    <w:div w:id="1307973525">
      <w:bodyDiv w:val="1"/>
      <w:marLeft w:val="0"/>
      <w:marRight w:val="0"/>
      <w:marTop w:val="0"/>
      <w:marBottom w:val="0"/>
      <w:divBdr>
        <w:top w:val="none" w:sz="0" w:space="0" w:color="auto"/>
        <w:left w:val="none" w:sz="0" w:space="0" w:color="auto"/>
        <w:bottom w:val="none" w:sz="0" w:space="0" w:color="auto"/>
        <w:right w:val="none" w:sz="0" w:space="0" w:color="auto"/>
      </w:divBdr>
    </w:div>
    <w:div w:id="1321957808">
      <w:bodyDiv w:val="1"/>
      <w:marLeft w:val="0"/>
      <w:marRight w:val="0"/>
      <w:marTop w:val="0"/>
      <w:marBottom w:val="0"/>
      <w:divBdr>
        <w:top w:val="none" w:sz="0" w:space="0" w:color="auto"/>
        <w:left w:val="none" w:sz="0" w:space="0" w:color="auto"/>
        <w:bottom w:val="none" w:sz="0" w:space="0" w:color="auto"/>
        <w:right w:val="none" w:sz="0" w:space="0" w:color="auto"/>
      </w:divBdr>
      <w:divsChild>
        <w:div w:id="825820095">
          <w:marLeft w:val="0"/>
          <w:marRight w:val="0"/>
          <w:marTop w:val="0"/>
          <w:marBottom w:val="0"/>
          <w:divBdr>
            <w:top w:val="none" w:sz="0" w:space="0" w:color="auto"/>
            <w:left w:val="none" w:sz="0" w:space="0" w:color="auto"/>
            <w:bottom w:val="none" w:sz="0" w:space="0" w:color="auto"/>
            <w:right w:val="none" w:sz="0" w:space="0" w:color="auto"/>
          </w:divBdr>
        </w:div>
      </w:divsChild>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611275240">
      <w:bodyDiv w:val="1"/>
      <w:marLeft w:val="0"/>
      <w:marRight w:val="0"/>
      <w:marTop w:val="0"/>
      <w:marBottom w:val="0"/>
      <w:divBdr>
        <w:top w:val="none" w:sz="0" w:space="0" w:color="auto"/>
        <w:left w:val="none" w:sz="0" w:space="0" w:color="auto"/>
        <w:bottom w:val="none" w:sz="0" w:space="0" w:color="auto"/>
        <w:right w:val="none" w:sz="0" w:space="0" w:color="auto"/>
      </w:divBdr>
    </w:div>
    <w:div w:id="1742023424">
      <w:bodyDiv w:val="1"/>
      <w:marLeft w:val="0"/>
      <w:marRight w:val="0"/>
      <w:marTop w:val="0"/>
      <w:marBottom w:val="0"/>
      <w:divBdr>
        <w:top w:val="none" w:sz="0" w:space="0" w:color="auto"/>
        <w:left w:val="none" w:sz="0" w:space="0" w:color="auto"/>
        <w:bottom w:val="none" w:sz="0" w:space="0" w:color="auto"/>
        <w:right w:val="none" w:sz="0" w:space="0" w:color="auto"/>
      </w:divBdr>
      <w:divsChild>
        <w:div w:id="1142774465">
          <w:marLeft w:val="0"/>
          <w:marRight w:val="0"/>
          <w:marTop w:val="0"/>
          <w:marBottom w:val="0"/>
          <w:divBdr>
            <w:top w:val="none" w:sz="0" w:space="0" w:color="auto"/>
            <w:left w:val="none" w:sz="0" w:space="0" w:color="auto"/>
            <w:bottom w:val="none" w:sz="0" w:space="0" w:color="auto"/>
            <w:right w:val="none" w:sz="0" w:space="0" w:color="auto"/>
          </w:divBdr>
        </w:div>
        <w:div w:id="1124348204">
          <w:marLeft w:val="0"/>
          <w:marRight w:val="0"/>
          <w:marTop w:val="0"/>
          <w:marBottom w:val="0"/>
          <w:divBdr>
            <w:top w:val="none" w:sz="0" w:space="0" w:color="auto"/>
            <w:left w:val="none" w:sz="0" w:space="0" w:color="auto"/>
            <w:bottom w:val="none" w:sz="0" w:space="0" w:color="auto"/>
            <w:right w:val="none" w:sz="0" w:space="0" w:color="auto"/>
          </w:divBdr>
        </w:div>
        <w:div w:id="2099712884">
          <w:marLeft w:val="0"/>
          <w:marRight w:val="0"/>
          <w:marTop w:val="0"/>
          <w:marBottom w:val="0"/>
          <w:divBdr>
            <w:top w:val="none" w:sz="0" w:space="0" w:color="auto"/>
            <w:left w:val="none" w:sz="0" w:space="0" w:color="auto"/>
            <w:bottom w:val="none" w:sz="0" w:space="0" w:color="auto"/>
            <w:right w:val="none" w:sz="0" w:space="0" w:color="auto"/>
          </w:divBdr>
          <w:divsChild>
            <w:div w:id="19600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968">
      <w:bodyDiv w:val="1"/>
      <w:marLeft w:val="0"/>
      <w:marRight w:val="0"/>
      <w:marTop w:val="0"/>
      <w:marBottom w:val="0"/>
      <w:divBdr>
        <w:top w:val="none" w:sz="0" w:space="0" w:color="auto"/>
        <w:left w:val="none" w:sz="0" w:space="0" w:color="auto"/>
        <w:bottom w:val="none" w:sz="0" w:space="0" w:color="auto"/>
        <w:right w:val="none" w:sz="0" w:space="0" w:color="auto"/>
      </w:divBdr>
    </w:div>
    <w:div w:id="1965652906">
      <w:bodyDiv w:val="1"/>
      <w:marLeft w:val="0"/>
      <w:marRight w:val="0"/>
      <w:marTop w:val="0"/>
      <w:marBottom w:val="0"/>
      <w:divBdr>
        <w:top w:val="none" w:sz="0" w:space="0" w:color="auto"/>
        <w:left w:val="none" w:sz="0" w:space="0" w:color="auto"/>
        <w:bottom w:val="none" w:sz="0" w:space="0" w:color="auto"/>
        <w:right w:val="none" w:sz="0" w:space="0" w:color="auto"/>
      </w:divBdr>
      <w:divsChild>
        <w:div w:id="150996502">
          <w:marLeft w:val="0"/>
          <w:marRight w:val="0"/>
          <w:marTop w:val="0"/>
          <w:marBottom w:val="0"/>
          <w:divBdr>
            <w:top w:val="none" w:sz="0" w:space="0" w:color="auto"/>
            <w:left w:val="none" w:sz="0" w:space="0" w:color="auto"/>
            <w:bottom w:val="none" w:sz="0" w:space="0" w:color="auto"/>
            <w:right w:val="none" w:sz="0" w:space="0" w:color="auto"/>
          </w:divBdr>
        </w:div>
      </w:divsChild>
    </w:div>
    <w:div w:id="2069570623">
      <w:bodyDiv w:val="1"/>
      <w:marLeft w:val="0"/>
      <w:marRight w:val="0"/>
      <w:marTop w:val="0"/>
      <w:marBottom w:val="0"/>
      <w:divBdr>
        <w:top w:val="none" w:sz="0" w:space="0" w:color="auto"/>
        <w:left w:val="none" w:sz="0" w:space="0" w:color="auto"/>
        <w:bottom w:val="none" w:sz="0" w:space="0" w:color="auto"/>
        <w:right w:val="none" w:sz="0" w:space="0" w:color="auto"/>
      </w:divBdr>
    </w:div>
    <w:div w:id="21182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48E77C-FFAC-41F5-8716-3D485F6211E1}">
  <ds:schemaRefs>
    <ds:schemaRef ds:uri="http://schemas.openxmlformats.org/officeDocument/2006/bibliography"/>
  </ds:schemaRefs>
</ds:datastoreItem>
</file>

<file path=customXml/itemProps2.xml><?xml version="1.0" encoding="utf-8"?>
<ds:datastoreItem xmlns:ds="http://schemas.openxmlformats.org/officeDocument/2006/customXml" ds:itemID="{53C79503-801C-4B58-8FAE-03CB6B35CE23}"/>
</file>

<file path=customXml/itemProps3.xml><?xml version="1.0" encoding="utf-8"?>
<ds:datastoreItem xmlns:ds="http://schemas.openxmlformats.org/officeDocument/2006/customXml" ds:itemID="{452A6F01-FA9F-4E7A-99B3-F1F80FD4F40D}"/>
</file>

<file path=customXml/itemProps4.xml><?xml version="1.0" encoding="utf-8"?>
<ds:datastoreItem xmlns:ds="http://schemas.openxmlformats.org/officeDocument/2006/customXml" ds:itemID="{7BBC7D71-C9F8-4D66-BD81-7401D8950EEC}"/>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3632</Characters>
  <Application>Microsoft Office Word</Application>
  <DocSecurity>0</DocSecurity>
  <Lines>908</Lines>
  <Paragraphs>276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2018-08-14T10:32:00Z</dcterms:created>
  <dcterms:modified xsi:type="dcterms:W3CDTF">2018-08-14T10:33:00Z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1389800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