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1A6" w:rsidRDefault="002C31A6" w:rsidP="00A504C5">
      <w:pPr>
        <w:ind w:left="2160" w:hanging="2160"/>
        <w:jc w:val="both"/>
        <w:rPr>
          <w:b/>
          <w:sz w:val="32"/>
          <w:szCs w:val="32"/>
        </w:rPr>
      </w:pPr>
      <w:r w:rsidRPr="00A504C5">
        <w:rPr>
          <w:b/>
          <w:sz w:val="32"/>
          <w:szCs w:val="32"/>
        </w:rPr>
        <w:t>Annex I</w:t>
      </w:r>
      <w:r w:rsidRPr="00A504C5">
        <w:rPr>
          <w:b/>
          <w:sz w:val="32"/>
          <w:szCs w:val="32"/>
        </w:rPr>
        <w:tab/>
      </w:r>
      <w:r w:rsidR="00A504C5">
        <w:rPr>
          <w:b/>
          <w:sz w:val="32"/>
          <w:szCs w:val="32"/>
        </w:rPr>
        <w:t xml:space="preserve">List of </w:t>
      </w:r>
      <w:r w:rsidR="005F1971">
        <w:rPr>
          <w:b/>
          <w:sz w:val="32"/>
          <w:szCs w:val="32"/>
        </w:rPr>
        <w:t xml:space="preserve">Ministries and </w:t>
      </w:r>
      <w:r w:rsidR="001C79C2">
        <w:rPr>
          <w:b/>
          <w:sz w:val="32"/>
          <w:szCs w:val="32"/>
        </w:rPr>
        <w:t>official com</w:t>
      </w:r>
      <w:r w:rsidR="005F1971">
        <w:rPr>
          <w:b/>
          <w:sz w:val="32"/>
          <w:szCs w:val="32"/>
        </w:rPr>
        <w:t xml:space="preserve">missions </w:t>
      </w:r>
      <w:r w:rsidR="00A504C5">
        <w:rPr>
          <w:b/>
          <w:sz w:val="32"/>
          <w:szCs w:val="32"/>
        </w:rPr>
        <w:t>involved in the compilation of the National Report of Malta</w:t>
      </w:r>
    </w:p>
    <w:p w:rsidR="00A504C5" w:rsidRDefault="00A504C5" w:rsidP="00A504C5">
      <w:pPr>
        <w:ind w:left="2160" w:hanging="2160"/>
        <w:jc w:val="both"/>
        <w:rPr>
          <w:sz w:val="24"/>
          <w:szCs w:val="24"/>
        </w:rPr>
      </w:pPr>
    </w:p>
    <w:p w:rsidR="0081557E" w:rsidRPr="005F1971" w:rsidRDefault="0028763A" w:rsidP="00A504C5">
      <w:pPr>
        <w:ind w:left="2160" w:hanging="2160"/>
        <w:jc w:val="both"/>
        <w:rPr>
          <w:b/>
          <w:sz w:val="24"/>
          <w:szCs w:val="24"/>
        </w:rPr>
      </w:pPr>
      <w:r w:rsidRPr="005F1971">
        <w:rPr>
          <w:b/>
          <w:sz w:val="24"/>
          <w:szCs w:val="24"/>
        </w:rPr>
        <w:t>I.1 Ministries</w:t>
      </w:r>
    </w:p>
    <w:p w:rsidR="00A504C5" w:rsidRDefault="0081557E" w:rsidP="005F1971">
      <w:pPr>
        <w:spacing w:after="0" w:line="240" w:lineRule="auto"/>
        <w:ind w:left="2160" w:hanging="2160"/>
        <w:jc w:val="both"/>
        <w:rPr>
          <w:sz w:val="24"/>
          <w:szCs w:val="24"/>
        </w:rPr>
      </w:pPr>
      <w:r w:rsidRPr="0031466F">
        <w:rPr>
          <w:b/>
          <w:sz w:val="24"/>
          <w:szCs w:val="24"/>
        </w:rPr>
        <w:t>Ministry for Foreign Affairs and Trade Promotion</w:t>
      </w:r>
    </w:p>
    <w:p w:rsidR="005F1971" w:rsidRDefault="005F1971" w:rsidP="005F1971">
      <w:pPr>
        <w:spacing w:after="0" w:line="240" w:lineRule="auto"/>
        <w:jc w:val="both"/>
        <w:rPr>
          <w:rFonts w:eastAsia="Times New Roman" w:cstheme="minorHAnsi"/>
          <w:color w:val="333333"/>
          <w:sz w:val="24"/>
          <w:szCs w:val="24"/>
          <w:shd w:val="clear" w:color="auto" w:fill="FFFFFF"/>
          <w:lang w:eastAsia="en-GB"/>
        </w:rPr>
      </w:pPr>
    </w:p>
    <w:p w:rsidR="004E7B5E" w:rsidRPr="00E85AA9" w:rsidRDefault="004E7B5E" w:rsidP="005F1971">
      <w:pPr>
        <w:spacing w:after="0" w:line="240" w:lineRule="auto"/>
        <w:jc w:val="both"/>
        <w:rPr>
          <w:rFonts w:eastAsia="Times New Roman" w:cstheme="minorHAnsi"/>
          <w:sz w:val="24"/>
          <w:szCs w:val="24"/>
          <w:lang w:eastAsia="en-GB"/>
        </w:rPr>
      </w:pPr>
      <w:r w:rsidRPr="00E85AA9">
        <w:rPr>
          <w:rFonts w:eastAsia="Times New Roman" w:cstheme="minorHAnsi"/>
          <w:sz w:val="24"/>
          <w:szCs w:val="24"/>
          <w:shd w:val="clear" w:color="auto" w:fill="FFFFFF"/>
          <w:lang w:eastAsia="en-GB"/>
        </w:rPr>
        <w:t xml:space="preserve">Portfolio:  Relations with Foreign and Commonwealth Countries; Relations with​​ International Organisations and Institutions; </w:t>
      </w:r>
      <w:r w:rsidRPr="00E85AA9">
        <w:rPr>
          <w:rFonts w:eastAsia="Times New Roman" w:cstheme="minorHAnsi"/>
          <w:sz w:val="24"/>
          <w:szCs w:val="24"/>
          <w:lang w:val="en-US" w:eastAsia="en-GB"/>
        </w:rPr>
        <w:t>International Economic Relations</w:t>
      </w:r>
      <w:r w:rsidRPr="00E85AA9">
        <w:rPr>
          <w:rFonts w:eastAsia="Times New Roman" w:cstheme="minorHAnsi"/>
          <w:sz w:val="24"/>
          <w:szCs w:val="24"/>
          <w:lang w:eastAsia="en-GB"/>
        </w:rPr>
        <w:t xml:space="preserve">; </w:t>
      </w:r>
      <w:r w:rsidRPr="00E85AA9">
        <w:rPr>
          <w:rFonts w:eastAsia="Times New Roman" w:cstheme="minorHAnsi"/>
          <w:sz w:val="24"/>
          <w:szCs w:val="24"/>
          <w:lang w:val="en-US" w:eastAsia="en-GB"/>
        </w:rPr>
        <w:t>Maltese Communities Abroad</w:t>
      </w:r>
      <w:r w:rsidRPr="00E85AA9">
        <w:rPr>
          <w:rFonts w:eastAsia="Times New Roman" w:cstheme="minorHAnsi"/>
          <w:sz w:val="24"/>
          <w:szCs w:val="24"/>
          <w:lang w:eastAsia="en-GB"/>
        </w:rPr>
        <w:t xml:space="preserve">; </w:t>
      </w:r>
      <w:r w:rsidRPr="00E85AA9">
        <w:rPr>
          <w:rFonts w:eastAsia="Times New Roman" w:cstheme="minorHAnsi"/>
          <w:sz w:val="24"/>
          <w:szCs w:val="24"/>
          <w:lang w:val="sv-SE" w:eastAsia="en-GB"/>
        </w:rPr>
        <w:t>Trade Services</w:t>
      </w:r>
      <w:r w:rsidRPr="00E85AA9">
        <w:rPr>
          <w:rFonts w:eastAsia="Times New Roman" w:cstheme="minorHAnsi"/>
          <w:sz w:val="24"/>
          <w:szCs w:val="24"/>
          <w:lang w:eastAsia="en-GB"/>
        </w:rPr>
        <w:t>​​​</w:t>
      </w:r>
    </w:p>
    <w:p w:rsidR="0031466F" w:rsidRDefault="0031466F" w:rsidP="005F1971">
      <w:pPr>
        <w:spacing w:after="0" w:line="240" w:lineRule="auto"/>
        <w:ind w:left="2160" w:hanging="2160"/>
        <w:jc w:val="both"/>
        <w:rPr>
          <w:sz w:val="24"/>
          <w:szCs w:val="24"/>
        </w:rPr>
      </w:pPr>
    </w:p>
    <w:p w:rsidR="0081557E" w:rsidRPr="0031466F" w:rsidRDefault="0081557E" w:rsidP="005F1971">
      <w:pPr>
        <w:spacing w:after="0" w:line="240" w:lineRule="auto"/>
        <w:ind w:left="2160" w:hanging="2160"/>
        <w:jc w:val="both"/>
        <w:rPr>
          <w:b/>
          <w:sz w:val="24"/>
          <w:szCs w:val="24"/>
        </w:rPr>
      </w:pPr>
      <w:r w:rsidRPr="0031466F">
        <w:rPr>
          <w:b/>
          <w:sz w:val="24"/>
          <w:szCs w:val="24"/>
        </w:rPr>
        <w:t>Ministry for Health</w:t>
      </w:r>
    </w:p>
    <w:p w:rsidR="005F1971" w:rsidRDefault="005F1971" w:rsidP="005F1971">
      <w:pPr>
        <w:pStyle w:val="NormalWeb"/>
        <w:shd w:val="clear" w:color="auto" w:fill="FFFFFF"/>
        <w:spacing w:before="0" w:beforeAutospacing="0" w:after="0" w:afterAutospacing="0"/>
        <w:rPr>
          <w:rFonts w:asciiTheme="minorHAnsi" w:hAnsiTheme="minorHAnsi" w:cstheme="minorHAnsi"/>
          <w:color w:val="333333"/>
          <w:lang w:val="en-US"/>
        </w:rPr>
      </w:pPr>
    </w:p>
    <w:p w:rsidR="007B4250" w:rsidRPr="00E85AA9" w:rsidRDefault="007B4250" w:rsidP="007B4250">
      <w:pPr>
        <w:pStyle w:val="NormalWeb"/>
        <w:shd w:val="clear" w:color="auto" w:fill="FFFFFF"/>
        <w:spacing w:before="0" w:beforeAutospacing="0" w:after="0" w:afterAutospacing="0"/>
        <w:rPr>
          <w:rFonts w:asciiTheme="minorHAnsi" w:hAnsiTheme="minorHAnsi" w:cstheme="minorHAnsi"/>
        </w:rPr>
      </w:pPr>
      <w:r w:rsidRPr="00E85AA9">
        <w:rPr>
          <w:rFonts w:asciiTheme="minorHAnsi" w:hAnsiTheme="minorHAnsi" w:cstheme="minorHAnsi"/>
          <w:lang w:val="en-US"/>
        </w:rPr>
        <w:t xml:space="preserve">Portfolio: Health Services Regulation and Standards; </w:t>
      </w:r>
      <w:r w:rsidRPr="00E85AA9">
        <w:rPr>
          <w:rFonts w:asciiTheme="minorHAnsi" w:hAnsiTheme="minorHAnsi" w:cstheme="minorHAnsi"/>
        </w:rPr>
        <w:t>Health Care Service Provision; Health Policy development and implementation</w:t>
      </w:r>
    </w:p>
    <w:p w:rsidR="0031466F" w:rsidRDefault="0031466F" w:rsidP="005F1971">
      <w:pPr>
        <w:spacing w:after="0" w:line="240" w:lineRule="auto"/>
        <w:ind w:left="2160" w:hanging="2160"/>
        <w:jc w:val="both"/>
        <w:rPr>
          <w:sz w:val="24"/>
          <w:szCs w:val="24"/>
        </w:rPr>
      </w:pPr>
    </w:p>
    <w:p w:rsidR="0081557E" w:rsidRPr="0031466F" w:rsidRDefault="0081557E" w:rsidP="005F1971">
      <w:pPr>
        <w:spacing w:after="0" w:line="240" w:lineRule="auto"/>
        <w:ind w:left="2160" w:hanging="2160"/>
        <w:jc w:val="both"/>
        <w:rPr>
          <w:b/>
          <w:sz w:val="24"/>
          <w:szCs w:val="24"/>
        </w:rPr>
      </w:pPr>
      <w:r w:rsidRPr="0031466F">
        <w:rPr>
          <w:b/>
          <w:sz w:val="24"/>
          <w:szCs w:val="24"/>
        </w:rPr>
        <w:t>Ministry for Education and Employment</w:t>
      </w:r>
    </w:p>
    <w:p w:rsidR="005F1971" w:rsidRDefault="005F1971" w:rsidP="005F1971">
      <w:pPr>
        <w:pStyle w:val="NormalWeb"/>
        <w:shd w:val="clear" w:color="auto" w:fill="FFFFFF"/>
        <w:spacing w:before="0" w:beforeAutospacing="0" w:after="0" w:afterAutospacing="0"/>
        <w:jc w:val="both"/>
        <w:rPr>
          <w:rFonts w:asciiTheme="minorHAnsi" w:hAnsiTheme="minorHAnsi" w:cstheme="minorHAnsi"/>
          <w:color w:val="333333"/>
          <w:lang w:val="en-US"/>
        </w:rPr>
      </w:pPr>
    </w:p>
    <w:p w:rsidR="006D5EA0" w:rsidRPr="00E85AA9" w:rsidRDefault="004E7B5E" w:rsidP="005F1971">
      <w:pPr>
        <w:pStyle w:val="NormalWeb"/>
        <w:shd w:val="clear" w:color="auto" w:fill="FFFFFF"/>
        <w:spacing w:before="0" w:beforeAutospacing="0" w:after="0" w:afterAutospacing="0"/>
        <w:jc w:val="both"/>
        <w:rPr>
          <w:rFonts w:asciiTheme="minorHAnsi" w:hAnsiTheme="minorHAnsi" w:cstheme="minorHAnsi"/>
        </w:rPr>
      </w:pPr>
      <w:r w:rsidRPr="00E85AA9">
        <w:rPr>
          <w:rFonts w:asciiTheme="minorHAnsi" w:hAnsiTheme="minorHAnsi" w:cstheme="minorHAnsi"/>
          <w:lang w:val="en-US"/>
        </w:rPr>
        <w:t>Portfolio:</w:t>
      </w:r>
      <w:r w:rsidR="006D5EA0" w:rsidRPr="00E85AA9">
        <w:rPr>
          <w:rFonts w:asciiTheme="minorHAnsi" w:hAnsiTheme="minorHAnsi" w:cstheme="minorHAnsi"/>
          <w:lang w:val="en-US"/>
        </w:rPr>
        <w:t>  Childcare and Early Education</w:t>
      </w:r>
      <w:r w:rsidRPr="00E85AA9">
        <w:rPr>
          <w:rFonts w:asciiTheme="minorHAnsi" w:hAnsiTheme="minorHAnsi" w:cstheme="minorHAnsi"/>
          <w:lang w:val="en-US"/>
        </w:rPr>
        <w:t xml:space="preserve">; </w:t>
      </w:r>
      <w:r w:rsidR="006D5EA0" w:rsidRPr="00E85AA9">
        <w:rPr>
          <w:rFonts w:asciiTheme="minorHAnsi" w:hAnsiTheme="minorHAnsi" w:cstheme="minorHAnsi"/>
          <w:lang w:val="en-US"/>
        </w:rPr>
        <w:t>Compulsory Education</w:t>
      </w:r>
      <w:r w:rsidRPr="00E85AA9">
        <w:rPr>
          <w:rFonts w:asciiTheme="minorHAnsi" w:hAnsiTheme="minorHAnsi" w:cstheme="minorHAnsi"/>
          <w:lang w:val="en-US"/>
        </w:rPr>
        <w:t xml:space="preserve">; </w:t>
      </w:r>
      <w:r w:rsidR="006D5EA0" w:rsidRPr="00E85AA9">
        <w:rPr>
          <w:rFonts w:asciiTheme="minorHAnsi" w:hAnsiTheme="minorHAnsi" w:cstheme="minorHAnsi"/>
        </w:rPr>
        <w:t>H</w:t>
      </w:r>
      <w:r w:rsidRPr="00E85AA9">
        <w:rPr>
          <w:rFonts w:asciiTheme="minorHAnsi" w:hAnsiTheme="minorHAnsi" w:cstheme="minorHAnsi"/>
        </w:rPr>
        <w:t xml:space="preserve">igher Education; </w:t>
      </w:r>
      <w:r w:rsidR="006D5EA0" w:rsidRPr="00E85AA9">
        <w:rPr>
          <w:rFonts w:asciiTheme="minorHAnsi" w:hAnsiTheme="minorHAnsi" w:cstheme="minorHAnsi"/>
        </w:rPr>
        <w:t>Life-long Learning</w:t>
      </w:r>
      <w:r w:rsidRPr="00E85AA9">
        <w:rPr>
          <w:rFonts w:asciiTheme="minorHAnsi" w:hAnsiTheme="minorHAnsi" w:cstheme="minorHAnsi"/>
        </w:rPr>
        <w:t xml:space="preserve">; </w:t>
      </w:r>
      <w:r w:rsidR="006D5EA0" w:rsidRPr="00E85AA9">
        <w:rPr>
          <w:rFonts w:asciiTheme="minorHAnsi" w:hAnsiTheme="minorHAnsi" w:cstheme="minorHAnsi"/>
        </w:rPr>
        <w:t>Examinations</w:t>
      </w:r>
      <w:r w:rsidRPr="00E85AA9">
        <w:rPr>
          <w:rFonts w:asciiTheme="minorHAnsi" w:hAnsiTheme="minorHAnsi" w:cstheme="minorHAnsi"/>
        </w:rPr>
        <w:t xml:space="preserve">; </w:t>
      </w:r>
      <w:r w:rsidR="006D5EA0" w:rsidRPr="00E85AA9">
        <w:rPr>
          <w:rFonts w:asciiTheme="minorHAnsi" w:hAnsiTheme="minorHAnsi" w:cstheme="minorHAnsi"/>
        </w:rPr>
        <w:t>Public Libraries</w:t>
      </w:r>
      <w:r w:rsidRPr="00E85AA9">
        <w:rPr>
          <w:rFonts w:asciiTheme="minorHAnsi" w:hAnsiTheme="minorHAnsi" w:cstheme="minorHAnsi"/>
        </w:rPr>
        <w:t xml:space="preserve">; </w:t>
      </w:r>
      <w:r w:rsidR="006D5EA0" w:rsidRPr="00E85AA9">
        <w:rPr>
          <w:rFonts w:asciiTheme="minorHAnsi" w:hAnsiTheme="minorHAnsi" w:cstheme="minorHAnsi"/>
        </w:rPr>
        <w:t>National Library</w:t>
      </w:r>
      <w:r w:rsidRPr="00E85AA9">
        <w:rPr>
          <w:rFonts w:asciiTheme="minorHAnsi" w:hAnsiTheme="minorHAnsi" w:cstheme="minorHAnsi"/>
        </w:rPr>
        <w:t xml:space="preserve">; </w:t>
      </w:r>
      <w:r w:rsidR="006D5EA0" w:rsidRPr="00E85AA9">
        <w:rPr>
          <w:rFonts w:asciiTheme="minorHAnsi" w:hAnsiTheme="minorHAnsi" w:cstheme="minorHAnsi"/>
        </w:rPr>
        <w:t>National Archives</w:t>
      </w:r>
      <w:r w:rsidRPr="00E85AA9">
        <w:rPr>
          <w:rFonts w:asciiTheme="minorHAnsi" w:hAnsiTheme="minorHAnsi" w:cstheme="minorHAnsi"/>
        </w:rPr>
        <w:t xml:space="preserve">; </w:t>
      </w:r>
      <w:r w:rsidR="006D5EA0" w:rsidRPr="00E85AA9">
        <w:rPr>
          <w:rFonts w:asciiTheme="minorHAnsi" w:hAnsiTheme="minorHAnsi" w:cstheme="minorHAnsi"/>
        </w:rPr>
        <w:t>Employment and Training</w:t>
      </w:r>
      <w:r w:rsidRPr="00E85AA9">
        <w:rPr>
          <w:rFonts w:asciiTheme="minorHAnsi" w:hAnsiTheme="minorHAnsi" w:cstheme="minorHAnsi"/>
        </w:rPr>
        <w:t xml:space="preserve">; </w:t>
      </w:r>
      <w:r w:rsidR="006D5EA0" w:rsidRPr="00E85AA9">
        <w:rPr>
          <w:rFonts w:asciiTheme="minorHAnsi" w:hAnsiTheme="minorHAnsi" w:cstheme="minorHAnsi"/>
        </w:rPr>
        <w:t>Youth</w:t>
      </w:r>
      <w:r w:rsidRPr="00E85AA9">
        <w:rPr>
          <w:rFonts w:asciiTheme="minorHAnsi" w:hAnsiTheme="minorHAnsi" w:cstheme="minorHAnsi"/>
        </w:rPr>
        <w:t xml:space="preserve">; </w:t>
      </w:r>
      <w:r w:rsidR="006D5EA0" w:rsidRPr="00E85AA9">
        <w:rPr>
          <w:rFonts w:asciiTheme="minorHAnsi" w:hAnsiTheme="minorHAnsi" w:cstheme="minorHAnsi"/>
        </w:rPr>
        <w:t>Sport and Sport Complexes</w:t>
      </w:r>
      <w:r w:rsidR="004130B5" w:rsidRPr="00E85AA9">
        <w:rPr>
          <w:rFonts w:asciiTheme="minorHAnsi" w:hAnsiTheme="minorHAnsi" w:cstheme="minorHAnsi"/>
        </w:rPr>
        <w:t>; Non-</w:t>
      </w:r>
      <w:r w:rsidR="006D5EA0" w:rsidRPr="00E85AA9">
        <w:rPr>
          <w:rFonts w:asciiTheme="minorHAnsi" w:hAnsiTheme="minorHAnsi" w:cstheme="minorHAnsi"/>
        </w:rPr>
        <w:t>Governmental and Voluntary Organisations</w:t>
      </w:r>
    </w:p>
    <w:p w:rsidR="0031466F" w:rsidRDefault="0031466F" w:rsidP="005F1971">
      <w:pPr>
        <w:spacing w:after="0" w:line="240" w:lineRule="auto"/>
        <w:ind w:left="2160" w:hanging="2160"/>
        <w:jc w:val="both"/>
        <w:rPr>
          <w:sz w:val="24"/>
          <w:szCs w:val="24"/>
        </w:rPr>
      </w:pPr>
    </w:p>
    <w:p w:rsidR="0081557E" w:rsidRPr="0031466F" w:rsidRDefault="0081557E" w:rsidP="005F1971">
      <w:pPr>
        <w:spacing w:after="0" w:line="240" w:lineRule="auto"/>
        <w:ind w:left="2160" w:hanging="2160"/>
        <w:jc w:val="both"/>
        <w:rPr>
          <w:b/>
          <w:sz w:val="24"/>
          <w:szCs w:val="24"/>
        </w:rPr>
      </w:pPr>
      <w:r w:rsidRPr="0031466F">
        <w:rPr>
          <w:b/>
          <w:sz w:val="24"/>
          <w:szCs w:val="24"/>
        </w:rPr>
        <w:t>Ministry for the Family, Children’s Rights and Social Solidarity</w:t>
      </w:r>
    </w:p>
    <w:p w:rsidR="005F1971" w:rsidRDefault="005F1971" w:rsidP="005F1971">
      <w:pPr>
        <w:pStyle w:val="NormalWeb"/>
        <w:shd w:val="clear" w:color="auto" w:fill="FFFFFF"/>
        <w:spacing w:before="0" w:beforeAutospacing="0" w:after="0" w:afterAutospacing="0"/>
        <w:jc w:val="both"/>
        <w:rPr>
          <w:rFonts w:asciiTheme="minorHAnsi" w:hAnsiTheme="minorHAnsi" w:cstheme="minorHAnsi"/>
          <w:color w:val="333333"/>
        </w:rPr>
      </w:pPr>
    </w:p>
    <w:p w:rsidR="000D3560" w:rsidRPr="00E85AA9" w:rsidRDefault="004130B5" w:rsidP="005F1971">
      <w:pPr>
        <w:pStyle w:val="NormalWeb"/>
        <w:shd w:val="clear" w:color="auto" w:fill="FFFFFF"/>
        <w:spacing w:before="0" w:beforeAutospacing="0" w:after="0" w:afterAutospacing="0"/>
        <w:jc w:val="both"/>
        <w:rPr>
          <w:rFonts w:asciiTheme="minorHAnsi" w:hAnsiTheme="minorHAnsi" w:cstheme="minorHAnsi"/>
        </w:rPr>
      </w:pPr>
      <w:r w:rsidRPr="00E85AA9">
        <w:rPr>
          <w:rFonts w:asciiTheme="minorHAnsi" w:hAnsiTheme="minorHAnsi" w:cstheme="minorHAnsi"/>
        </w:rPr>
        <w:t xml:space="preserve">Portfolio: </w:t>
      </w:r>
      <w:r w:rsidR="000D3560" w:rsidRPr="00E85AA9">
        <w:rPr>
          <w:rFonts w:asciiTheme="minorHAnsi" w:hAnsiTheme="minorHAnsi" w:cstheme="minorHAnsi"/>
        </w:rPr>
        <w:t>Social Policy</w:t>
      </w:r>
      <w:r w:rsidRPr="00E85AA9">
        <w:rPr>
          <w:rFonts w:asciiTheme="minorHAnsi" w:hAnsiTheme="minorHAnsi" w:cstheme="minorHAnsi"/>
        </w:rPr>
        <w:t xml:space="preserve">; </w:t>
      </w:r>
      <w:r w:rsidR="000D3560" w:rsidRPr="00E85AA9">
        <w:rPr>
          <w:rFonts w:asciiTheme="minorHAnsi" w:hAnsiTheme="minorHAnsi" w:cstheme="minorHAnsi"/>
        </w:rPr>
        <w:t>Family Policy</w:t>
      </w:r>
      <w:r w:rsidRPr="00E85AA9">
        <w:rPr>
          <w:rFonts w:asciiTheme="minorHAnsi" w:hAnsiTheme="minorHAnsi" w:cstheme="minorHAnsi"/>
        </w:rPr>
        <w:t xml:space="preserve">; </w:t>
      </w:r>
      <w:r w:rsidR="000D3560" w:rsidRPr="00E85AA9">
        <w:rPr>
          <w:rFonts w:asciiTheme="minorHAnsi" w:hAnsiTheme="minorHAnsi" w:cstheme="minorHAnsi"/>
        </w:rPr>
        <w:t>Child Policy</w:t>
      </w:r>
      <w:r w:rsidRPr="00E85AA9">
        <w:rPr>
          <w:rFonts w:asciiTheme="minorHAnsi" w:hAnsiTheme="minorHAnsi" w:cstheme="minorHAnsi"/>
        </w:rPr>
        <w:t xml:space="preserve">; </w:t>
      </w:r>
      <w:r w:rsidR="000D3560" w:rsidRPr="00E85AA9">
        <w:rPr>
          <w:rFonts w:asciiTheme="minorHAnsi" w:hAnsiTheme="minorHAnsi" w:cstheme="minorHAnsi"/>
          <w:lang w:val="en-US"/>
        </w:rPr>
        <w:t>Social Security</w:t>
      </w:r>
      <w:r w:rsidRPr="00E85AA9">
        <w:rPr>
          <w:rFonts w:asciiTheme="minorHAnsi" w:hAnsiTheme="minorHAnsi" w:cstheme="minorHAnsi"/>
          <w:lang w:val="en-US"/>
        </w:rPr>
        <w:t xml:space="preserve">; </w:t>
      </w:r>
      <w:r w:rsidR="000D3560" w:rsidRPr="00E85AA9">
        <w:rPr>
          <w:rFonts w:asciiTheme="minorHAnsi" w:hAnsiTheme="minorHAnsi" w:cstheme="minorHAnsi"/>
        </w:rPr>
        <w:t>Pensions</w:t>
      </w:r>
      <w:r w:rsidRPr="00E85AA9">
        <w:rPr>
          <w:rFonts w:asciiTheme="minorHAnsi" w:hAnsiTheme="minorHAnsi" w:cstheme="minorHAnsi"/>
        </w:rPr>
        <w:t xml:space="preserve">; </w:t>
      </w:r>
      <w:r w:rsidR="000D3560" w:rsidRPr="00E85AA9">
        <w:rPr>
          <w:rFonts w:asciiTheme="minorHAnsi" w:hAnsiTheme="minorHAnsi" w:cstheme="minorHAnsi"/>
        </w:rPr>
        <w:t>Solidarity Services</w:t>
      </w:r>
      <w:r w:rsidRPr="00E85AA9">
        <w:rPr>
          <w:rFonts w:asciiTheme="minorHAnsi" w:hAnsiTheme="minorHAnsi" w:cstheme="minorHAnsi"/>
        </w:rPr>
        <w:t xml:space="preserve">; </w:t>
      </w:r>
      <w:r w:rsidR="000D3560" w:rsidRPr="00E85AA9">
        <w:rPr>
          <w:rFonts w:asciiTheme="minorHAnsi" w:hAnsiTheme="minorHAnsi" w:cstheme="minorHAnsi"/>
        </w:rPr>
        <w:t>Social Housing</w:t>
      </w:r>
      <w:r w:rsidRPr="00E85AA9">
        <w:rPr>
          <w:rFonts w:asciiTheme="minorHAnsi" w:hAnsiTheme="minorHAnsi" w:cstheme="minorHAnsi"/>
        </w:rPr>
        <w:t xml:space="preserve">; </w:t>
      </w:r>
      <w:r w:rsidR="000D3560" w:rsidRPr="00E85AA9">
        <w:rPr>
          <w:rFonts w:asciiTheme="minorHAnsi" w:hAnsiTheme="minorHAnsi" w:cstheme="minorHAnsi"/>
        </w:rPr>
        <w:t>Inclusi</w:t>
      </w:r>
      <w:r w:rsidR="008F2EB9" w:rsidRPr="00E85AA9">
        <w:rPr>
          <w:rFonts w:asciiTheme="minorHAnsi" w:hAnsiTheme="minorHAnsi" w:cstheme="minorHAnsi"/>
        </w:rPr>
        <w:t>on</w:t>
      </w:r>
      <w:r w:rsidR="000D3560" w:rsidRPr="00E85AA9">
        <w:rPr>
          <w:rFonts w:asciiTheme="minorHAnsi" w:hAnsiTheme="minorHAnsi" w:cstheme="minorHAnsi"/>
        </w:rPr>
        <w:t xml:space="preserve"> of persons with Disability</w:t>
      </w:r>
      <w:r w:rsidRPr="00E85AA9">
        <w:rPr>
          <w:rFonts w:asciiTheme="minorHAnsi" w:hAnsiTheme="minorHAnsi" w:cstheme="minorHAnsi"/>
        </w:rPr>
        <w:t xml:space="preserve">; </w:t>
      </w:r>
      <w:r w:rsidR="000D3560" w:rsidRPr="00E85AA9">
        <w:rPr>
          <w:rFonts w:asciiTheme="minorHAnsi" w:hAnsiTheme="minorHAnsi" w:cstheme="minorHAnsi"/>
        </w:rPr>
        <w:t>Elderly</w:t>
      </w:r>
      <w:r w:rsidRPr="00E85AA9">
        <w:rPr>
          <w:rFonts w:asciiTheme="minorHAnsi" w:hAnsiTheme="minorHAnsi" w:cstheme="minorHAnsi"/>
        </w:rPr>
        <w:t xml:space="preserve">; </w:t>
      </w:r>
      <w:r w:rsidR="000D3560" w:rsidRPr="00E85AA9">
        <w:rPr>
          <w:rFonts w:asciiTheme="minorHAnsi" w:hAnsiTheme="minorHAnsi" w:cstheme="minorHAnsi"/>
        </w:rPr>
        <w:t>Community Care</w:t>
      </w:r>
    </w:p>
    <w:p w:rsidR="0031466F" w:rsidRDefault="000D3560" w:rsidP="005F1971">
      <w:pPr>
        <w:pStyle w:val="NormalWeb"/>
        <w:shd w:val="clear" w:color="auto" w:fill="FFFFFF"/>
        <w:spacing w:before="0" w:beforeAutospacing="0" w:after="0" w:afterAutospacing="0"/>
      </w:pPr>
      <w:r w:rsidRPr="00E85AA9">
        <w:rPr>
          <w:rFonts w:asciiTheme="minorHAnsi" w:hAnsiTheme="minorHAnsi" w:cstheme="minorHAnsi"/>
        </w:rPr>
        <w:t> </w:t>
      </w:r>
    </w:p>
    <w:p w:rsidR="0081557E" w:rsidRPr="0031466F" w:rsidRDefault="0081557E" w:rsidP="005F1971">
      <w:pPr>
        <w:spacing w:after="0" w:line="240" w:lineRule="auto"/>
        <w:ind w:left="2160" w:hanging="2160"/>
        <w:jc w:val="both"/>
        <w:rPr>
          <w:b/>
          <w:sz w:val="24"/>
          <w:szCs w:val="24"/>
        </w:rPr>
      </w:pPr>
      <w:r w:rsidRPr="0031466F">
        <w:rPr>
          <w:b/>
          <w:sz w:val="24"/>
          <w:szCs w:val="24"/>
        </w:rPr>
        <w:t>Ministry for European Affairs and Equality</w:t>
      </w:r>
    </w:p>
    <w:p w:rsidR="005F1971" w:rsidRDefault="005F1971" w:rsidP="005F1971">
      <w:pPr>
        <w:shd w:val="clear" w:color="auto" w:fill="FFFFFF"/>
        <w:spacing w:after="0" w:line="240" w:lineRule="auto"/>
        <w:jc w:val="both"/>
        <w:rPr>
          <w:rFonts w:eastAsia="Times New Roman" w:cstheme="minorHAnsi"/>
          <w:color w:val="333333"/>
          <w:sz w:val="24"/>
          <w:szCs w:val="24"/>
          <w:lang w:eastAsia="en-GB"/>
        </w:rPr>
      </w:pPr>
    </w:p>
    <w:p w:rsidR="006D5EA0" w:rsidRPr="00E85AA9" w:rsidRDefault="004130B5" w:rsidP="005F1971">
      <w:pPr>
        <w:shd w:val="clear" w:color="auto" w:fill="FFFFFF"/>
        <w:spacing w:after="0" w:line="240" w:lineRule="auto"/>
        <w:jc w:val="both"/>
        <w:rPr>
          <w:rFonts w:eastAsia="Times New Roman" w:cstheme="minorHAnsi"/>
          <w:sz w:val="24"/>
          <w:szCs w:val="24"/>
          <w:lang w:eastAsia="en-GB"/>
        </w:rPr>
      </w:pPr>
      <w:r w:rsidRPr="00E85AA9">
        <w:rPr>
          <w:rFonts w:eastAsia="Times New Roman" w:cstheme="minorHAnsi"/>
          <w:sz w:val="24"/>
          <w:szCs w:val="24"/>
          <w:lang w:eastAsia="en-GB"/>
        </w:rPr>
        <w:t xml:space="preserve">Portfolio: </w:t>
      </w:r>
      <w:r w:rsidR="006D5EA0" w:rsidRPr="00E85AA9">
        <w:rPr>
          <w:rFonts w:eastAsia="Times New Roman" w:cstheme="minorHAnsi"/>
          <w:sz w:val="24"/>
          <w:szCs w:val="24"/>
          <w:lang w:eastAsia="en-GB"/>
        </w:rPr>
        <w:t>Civil Liberties</w:t>
      </w:r>
      <w:r w:rsidRPr="00E85AA9">
        <w:rPr>
          <w:rFonts w:eastAsia="Times New Roman" w:cstheme="minorHAnsi"/>
          <w:sz w:val="24"/>
          <w:szCs w:val="24"/>
          <w:lang w:eastAsia="en-GB"/>
        </w:rPr>
        <w:t xml:space="preserve">; </w:t>
      </w:r>
      <w:r w:rsidR="006D5EA0" w:rsidRPr="00E85AA9">
        <w:rPr>
          <w:rFonts w:eastAsia="Times New Roman" w:cstheme="minorHAnsi"/>
          <w:sz w:val="24"/>
          <w:szCs w:val="24"/>
          <w:lang w:eastAsia="en-GB"/>
        </w:rPr>
        <w:t>Foreign Communities and Integration</w:t>
      </w:r>
      <w:r w:rsidRPr="00E85AA9">
        <w:rPr>
          <w:rFonts w:eastAsia="Times New Roman" w:cstheme="minorHAnsi"/>
          <w:sz w:val="24"/>
          <w:szCs w:val="24"/>
          <w:lang w:eastAsia="en-GB"/>
        </w:rPr>
        <w:t>; M</w:t>
      </w:r>
      <w:r w:rsidR="006D5EA0" w:rsidRPr="00E85AA9">
        <w:rPr>
          <w:rFonts w:eastAsia="Times New Roman" w:cstheme="minorHAnsi"/>
          <w:sz w:val="24"/>
          <w:szCs w:val="24"/>
          <w:lang w:eastAsia="en-GB"/>
        </w:rPr>
        <w:t>inority Rights</w:t>
      </w:r>
      <w:r w:rsidRPr="00E85AA9">
        <w:rPr>
          <w:rFonts w:eastAsia="Times New Roman" w:cstheme="minorHAnsi"/>
          <w:sz w:val="24"/>
          <w:szCs w:val="24"/>
          <w:lang w:eastAsia="en-GB"/>
        </w:rPr>
        <w:t xml:space="preserve">; </w:t>
      </w:r>
      <w:r w:rsidR="006D5EA0" w:rsidRPr="00E85AA9">
        <w:rPr>
          <w:rFonts w:eastAsia="Times New Roman" w:cstheme="minorHAnsi"/>
          <w:sz w:val="24"/>
          <w:szCs w:val="24"/>
          <w:lang w:eastAsia="en-GB"/>
        </w:rPr>
        <w:t>Consultation</w:t>
      </w:r>
      <w:r w:rsidRPr="00E85AA9">
        <w:rPr>
          <w:rFonts w:eastAsia="Times New Roman" w:cstheme="minorHAnsi"/>
          <w:sz w:val="24"/>
          <w:szCs w:val="24"/>
          <w:lang w:eastAsia="en-GB"/>
        </w:rPr>
        <w:t xml:space="preserve">; </w:t>
      </w:r>
      <w:r w:rsidR="006D5EA0" w:rsidRPr="00E85AA9">
        <w:rPr>
          <w:rFonts w:eastAsia="Times New Roman" w:cstheme="minorHAnsi"/>
          <w:sz w:val="24"/>
          <w:szCs w:val="24"/>
          <w:lang w:eastAsia="en-GB"/>
        </w:rPr>
        <w:t>Industrial and Employment Relations</w:t>
      </w:r>
      <w:r w:rsidRPr="00E85AA9">
        <w:rPr>
          <w:rFonts w:eastAsia="Times New Roman" w:cstheme="minorHAnsi"/>
          <w:sz w:val="24"/>
          <w:szCs w:val="24"/>
          <w:lang w:eastAsia="en-GB"/>
        </w:rPr>
        <w:t xml:space="preserve">; </w:t>
      </w:r>
      <w:r w:rsidR="006D5EA0" w:rsidRPr="00E85AA9">
        <w:rPr>
          <w:rFonts w:eastAsia="Times New Roman" w:cstheme="minorHAnsi"/>
          <w:sz w:val="24"/>
          <w:szCs w:val="24"/>
          <w:lang w:eastAsia="en-GB"/>
        </w:rPr>
        <w:t>Occupational Health and Safety</w:t>
      </w:r>
      <w:r w:rsidRPr="00E85AA9">
        <w:rPr>
          <w:rFonts w:eastAsia="Times New Roman" w:cstheme="minorHAnsi"/>
          <w:sz w:val="24"/>
          <w:szCs w:val="24"/>
          <w:lang w:eastAsia="en-GB"/>
        </w:rPr>
        <w:t xml:space="preserve">; </w:t>
      </w:r>
      <w:r w:rsidR="006D5EA0" w:rsidRPr="00E85AA9">
        <w:rPr>
          <w:rFonts w:eastAsia="Times New Roman" w:cstheme="minorHAnsi"/>
          <w:sz w:val="24"/>
          <w:szCs w:val="24"/>
          <w:lang w:eastAsia="en-GB"/>
        </w:rPr>
        <w:t>Relations with the European Union</w:t>
      </w:r>
      <w:r w:rsidRPr="00E85AA9">
        <w:rPr>
          <w:rFonts w:eastAsia="Times New Roman" w:cstheme="minorHAnsi"/>
          <w:sz w:val="24"/>
          <w:szCs w:val="24"/>
          <w:lang w:eastAsia="en-GB"/>
        </w:rPr>
        <w:t xml:space="preserve">; </w:t>
      </w:r>
      <w:r w:rsidR="006D5EA0" w:rsidRPr="00E85AA9">
        <w:rPr>
          <w:rFonts w:eastAsia="Times New Roman" w:cstheme="minorHAnsi"/>
          <w:sz w:val="24"/>
          <w:szCs w:val="24"/>
          <w:lang w:eastAsia="en-GB"/>
        </w:rPr>
        <w:t>EU Internal Coordination</w:t>
      </w:r>
      <w:r w:rsidRPr="00E85AA9">
        <w:rPr>
          <w:rFonts w:eastAsia="Times New Roman" w:cstheme="minorHAnsi"/>
          <w:sz w:val="24"/>
          <w:szCs w:val="24"/>
          <w:lang w:eastAsia="en-GB"/>
        </w:rPr>
        <w:t xml:space="preserve">; </w:t>
      </w:r>
      <w:r w:rsidR="006D5EA0" w:rsidRPr="00E85AA9">
        <w:rPr>
          <w:rFonts w:eastAsia="Times New Roman" w:cstheme="minorHAnsi"/>
          <w:sz w:val="24"/>
          <w:szCs w:val="24"/>
          <w:lang w:eastAsia="en-GB"/>
        </w:rPr>
        <w:t>EU Funds and Programmes</w:t>
      </w:r>
      <w:r w:rsidRPr="00E85AA9">
        <w:rPr>
          <w:rFonts w:eastAsia="Times New Roman" w:cstheme="minorHAnsi"/>
          <w:sz w:val="24"/>
          <w:szCs w:val="24"/>
          <w:lang w:eastAsia="en-GB"/>
        </w:rPr>
        <w:t xml:space="preserve">; </w:t>
      </w:r>
      <w:r w:rsidR="006D5EA0" w:rsidRPr="00E85AA9">
        <w:rPr>
          <w:rFonts w:eastAsia="Times New Roman" w:cstheme="minorHAnsi"/>
          <w:sz w:val="24"/>
          <w:szCs w:val="24"/>
          <w:lang w:eastAsia="en-GB"/>
        </w:rPr>
        <w:t>Coordination of Planning, Policy and Priorities</w:t>
      </w:r>
      <w:r w:rsidRPr="00E85AA9">
        <w:rPr>
          <w:rFonts w:eastAsia="Times New Roman" w:cstheme="minorHAnsi"/>
          <w:sz w:val="24"/>
          <w:szCs w:val="24"/>
          <w:lang w:eastAsia="en-GB"/>
        </w:rPr>
        <w:t xml:space="preserve">; </w:t>
      </w:r>
      <w:r w:rsidR="006D5EA0" w:rsidRPr="00E85AA9">
        <w:rPr>
          <w:rFonts w:eastAsia="Times New Roman" w:cstheme="minorHAnsi"/>
          <w:sz w:val="24"/>
          <w:szCs w:val="24"/>
          <w:lang w:eastAsia="en-GB"/>
        </w:rPr>
        <w:t>Social Dialogue</w:t>
      </w:r>
    </w:p>
    <w:p w:rsidR="0031466F" w:rsidRDefault="0031466F" w:rsidP="005F1971">
      <w:pPr>
        <w:spacing w:after="0" w:line="240" w:lineRule="auto"/>
        <w:ind w:left="2160" w:hanging="2160"/>
        <w:jc w:val="both"/>
        <w:rPr>
          <w:sz w:val="24"/>
          <w:szCs w:val="24"/>
        </w:rPr>
      </w:pPr>
    </w:p>
    <w:p w:rsidR="0081557E" w:rsidRPr="0031466F" w:rsidRDefault="0081557E" w:rsidP="005F1971">
      <w:pPr>
        <w:spacing w:after="0" w:line="240" w:lineRule="auto"/>
        <w:ind w:left="2160" w:hanging="2160"/>
        <w:jc w:val="both"/>
        <w:rPr>
          <w:b/>
          <w:sz w:val="24"/>
          <w:szCs w:val="24"/>
        </w:rPr>
      </w:pPr>
      <w:r w:rsidRPr="0031466F">
        <w:rPr>
          <w:b/>
          <w:sz w:val="24"/>
          <w:szCs w:val="24"/>
        </w:rPr>
        <w:t>Ministry for Home Affairs and National Security</w:t>
      </w:r>
    </w:p>
    <w:p w:rsidR="005F1971" w:rsidRDefault="005F1971" w:rsidP="005F1971">
      <w:pPr>
        <w:pStyle w:val="NormalWeb"/>
        <w:shd w:val="clear" w:color="auto" w:fill="FFFFFF"/>
        <w:spacing w:before="0" w:beforeAutospacing="0" w:after="0" w:afterAutospacing="0"/>
        <w:jc w:val="both"/>
        <w:rPr>
          <w:rFonts w:asciiTheme="minorHAnsi" w:hAnsiTheme="minorHAnsi" w:cstheme="minorHAnsi"/>
          <w:color w:val="333333"/>
        </w:rPr>
      </w:pPr>
    </w:p>
    <w:p w:rsidR="006D5EA0" w:rsidRPr="00E85AA9" w:rsidRDefault="004130B5" w:rsidP="005F1971">
      <w:pPr>
        <w:pStyle w:val="NormalWeb"/>
        <w:shd w:val="clear" w:color="auto" w:fill="FFFFFF"/>
        <w:spacing w:before="0" w:beforeAutospacing="0" w:after="0" w:afterAutospacing="0"/>
        <w:jc w:val="both"/>
        <w:rPr>
          <w:rFonts w:asciiTheme="minorHAnsi" w:hAnsiTheme="minorHAnsi" w:cstheme="minorHAnsi"/>
        </w:rPr>
      </w:pPr>
      <w:r w:rsidRPr="00E85AA9">
        <w:rPr>
          <w:rFonts w:asciiTheme="minorHAnsi" w:hAnsiTheme="minorHAnsi" w:cstheme="minorHAnsi"/>
        </w:rPr>
        <w:t xml:space="preserve">Portfolio: </w:t>
      </w:r>
      <w:r w:rsidR="006D5EA0" w:rsidRPr="00E85AA9">
        <w:rPr>
          <w:rFonts w:asciiTheme="minorHAnsi" w:hAnsiTheme="minorHAnsi" w:cstheme="minorHAnsi"/>
        </w:rPr>
        <w:t>Defence</w:t>
      </w:r>
      <w:r w:rsidRPr="00E85AA9">
        <w:rPr>
          <w:rFonts w:asciiTheme="minorHAnsi" w:hAnsiTheme="minorHAnsi" w:cstheme="minorHAnsi"/>
        </w:rPr>
        <w:t xml:space="preserve">; Armed Forces; </w:t>
      </w:r>
      <w:r w:rsidR="006D5EA0" w:rsidRPr="00E85AA9">
        <w:rPr>
          <w:rFonts w:asciiTheme="minorHAnsi" w:hAnsiTheme="minorHAnsi" w:cstheme="minorHAnsi"/>
        </w:rPr>
        <w:t>Police</w:t>
      </w:r>
      <w:r w:rsidRPr="00E85AA9">
        <w:rPr>
          <w:rFonts w:asciiTheme="minorHAnsi" w:hAnsiTheme="minorHAnsi" w:cstheme="minorHAnsi"/>
        </w:rPr>
        <w:t xml:space="preserve">; </w:t>
      </w:r>
      <w:r w:rsidR="006D5EA0" w:rsidRPr="00E85AA9">
        <w:rPr>
          <w:rFonts w:asciiTheme="minorHAnsi" w:hAnsiTheme="minorHAnsi" w:cstheme="minorHAnsi"/>
        </w:rPr>
        <w:t>Immigration</w:t>
      </w:r>
      <w:r w:rsidRPr="00E85AA9">
        <w:rPr>
          <w:rFonts w:asciiTheme="minorHAnsi" w:hAnsiTheme="minorHAnsi" w:cstheme="minorHAnsi"/>
        </w:rPr>
        <w:t xml:space="preserve">; </w:t>
      </w:r>
      <w:r w:rsidR="006D5EA0" w:rsidRPr="00E85AA9">
        <w:rPr>
          <w:rFonts w:asciiTheme="minorHAnsi" w:hAnsiTheme="minorHAnsi" w:cstheme="minorHAnsi"/>
          <w:lang w:val="en-US"/>
        </w:rPr>
        <w:t>Airport Security</w:t>
      </w:r>
      <w:r w:rsidRPr="00E85AA9">
        <w:rPr>
          <w:rFonts w:asciiTheme="minorHAnsi" w:hAnsiTheme="minorHAnsi" w:cstheme="minorHAnsi"/>
        </w:rPr>
        <w:t xml:space="preserve">; </w:t>
      </w:r>
      <w:r w:rsidR="006D5EA0" w:rsidRPr="00E85AA9">
        <w:rPr>
          <w:rFonts w:asciiTheme="minorHAnsi" w:hAnsiTheme="minorHAnsi" w:cstheme="minorHAnsi"/>
          <w:lang w:val="en-US"/>
        </w:rPr>
        <w:t>Correctional Services</w:t>
      </w:r>
      <w:r w:rsidRPr="00E85AA9">
        <w:rPr>
          <w:rFonts w:asciiTheme="minorHAnsi" w:hAnsiTheme="minorHAnsi" w:cstheme="minorHAnsi"/>
        </w:rPr>
        <w:t xml:space="preserve">; </w:t>
      </w:r>
      <w:r w:rsidR="006D5EA0" w:rsidRPr="00E85AA9">
        <w:rPr>
          <w:rFonts w:asciiTheme="minorHAnsi" w:hAnsiTheme="minorHAnsi" w:cstheme="minorHAnsi"/>
        </w:rPr>
        <w:t>Probation and Parole</w:t>
      </w:r>
      <w:r w:rsidRPr="00E85AA9">
        <w:rPr>
          <w:rFonts w:asciiTheme="minorHAnsi" w:hAnsiTheme="minorHAnsi" w:cstheme="minorHAnsi"/>
        </w:rPr>
        <w:t xml:space="preserve">; </w:t>
      </w:r>
      <w:r w:rsidR="006D5EA0" w:rsidRPr="00E85AA9">
        <w:rPr>
          <w:rFonts w:asciiTheme="minorHAnsi" w:hAnsiTheme="minorHAnsi" w:cstheme="minorHAnsi"/>
          <w:lang w:val="en-US"/>
        </w:rPr>
        <w:t>Civil Protection</w:t>
      </w:r>
      <w:r w:rsidR="006D5EA0" w:rsidRPr="00E85AA9">
        <w:rPr>
          <w:rFonts w:asciiTheme="minorHAnsi" w:hAnsiTheme="minorHAnsi" w:cstheme="minorHAnsi"/>
        </w:rPr>
        <w:t> </w:t>
      </w:r>
    </w:p>
    <w:p w:rsidR="0031466F" w:rsidRDefault="006D5EA0" w:rsidP="005F1971">
      <w:pPr>
        <w:pStyle w:val="NormalWeb"/>
        <w:shd w:val="clear" w:color="auto" w:fill="FFFFFF"/>
        <w:spacing w:before="0" w:beforeAutospacing="0" w:after="0" w:afterAutospacing="0"/>
      </w:pPr>
      <w:r w:rsidRPr="004130B5">
        <w:rPr>
          <w:rFonts w:asciiTheme="minorHAnsi" w:hAnsiTheme="minorHAnsi" w:cstheme="minorHAnsi"/>
          <w:color w:val="333333"/>
        </w:rPr>
        <w:t> </w:t>
      </w:r>
    </w:p>
    <w:p w:rsidR="0081557E" w:rsidRPr="0031466F" w:rsidRDefault="0081557E" w:rsidP="005F1971">
      <w:pPr>
        <w:spacing w:after="0" w:line="240" w:lineRule="auto"/>
        <w:ind w:left="2160" w:hanging="2160"/>
        <w:jc w:val="both"/>
        <w:rPr>
          <w:b/>
          <w:sz w:val="24"/>
          <w:szCs w:val="24"/>
        </w:rPr>
      </w:pPr>
      <w:r w:rsidRPr="0031466F">
        <w:rPr>
          <w:b/>
          <w:sz w:val="24"/>
          <w:szCs w:val="24"/>
        </w:rPr>
        <w:t>Ministry for Justice, Culture and Local Government</w:t>
      </w:r>
    </w:p>
    <w:p w:rsidR="005F1971" w:rsidRDefault="005F1971" w:rsidP="005F1971">
      <w:pPr>
        <w:pStyle w:val="NormalWeb"/>
        <w:shd w:val="clear" w:color="auto" w:fill="FFFFFF"/>
        <w:spacing w:before="0" w:beforeAutospacing="0" w:after="0" w:afterAutospacing="0"/>
        <w:jc w:val="both"/>
        <w:rPr>
          <w:rFonts w:asciiTheme="minorHAnsi" w:hAnsiTheme="minorHAnsi" w:cstheme="minorHAnsi"/>
          <w:color w:val="333333"/>
          <w:lang w:val="en-US"/>
        </w:rPr>
      </w:pPr>
    </w:p>
    <w:p w:rsidR="006D5EA0" w:rsidRPr="00E85AA9" w:rsidRDefault="004130B5" w:rsidP="005F1971">
      <w:pPr>
        <w:pStyle w:val="NormalWeb"/>
        <w:shd w:val="clear" w:color="auto" w:fill="FFFFFF"/>
        <w:spacing w:before="0" w:beforeAutospacing="0" w:after="0" w:afterAutospacing="0"/>
        <w:jc w:val="both"/>
        <w:rPr>
          <w:rFonts w:asciiTheme="minorHAnsi" w:hAnsiTheme="minorHAnsi" w:cstheme="minorHAnsi"/>
        </w:rPr>
      </w:pPr>
      <w:r w:rsidRPr="00E85AA9">
        <w:rPr>
          <w:rFonts w:asciiTheme="minorHAnsi" w:hAnsiTheme="minorHAnsi" w:cstheme="minorHAnsi"/>
          <w:lang w:val="en-US"/>
        </w:rPr>
        <w:t xml:space="preserve">Portfolio: </w:t>
      </w:r>
      <w:r w:rsidR="006D5EA0" w:rsidRPr="00E85AA9">
        <w:rPr>
          <w:rFonts w:asciiTheme="minorHAnsi" w:hAnsiTheme="minorHAnsi" w:cstheme="minorHAnsi"/>
          <w:lang w:val="en-US"/>
        </w:rPr>
        <w:t>Courts of Justice</w:t>
      </w:r>
      <w:r w:rsidRPr="00E85AA9">
        <w:rPr>
          <w:rFonts w:asciiTheme="minorHAnsi" w:hAnsiTheme="minorHAnsi" w:cstheme="minorHAnsi"/>
        </w:rPr>
        <w:t xml:space="preserve">; </w:t>
      </w:r>
      <w:r w:rsidR="006D5EA0" w:rsidRPr="00E85AA9">
        <w:rPr>
          <w:rFonts w:asciiTheme="minorHAnsi" w:hAnsiTheme="minorHAnsi" w:cstheme="minorHAnsi"/>
          <w:lang w:val="it-IT"/>
        </w:rPr>
        <w:t>Attorney General</w:t>
      </w:r>
      <w:r w:rsidR="006D5EA0" w:rsidRPr="00E85AA9">
        <w:rPr>
          <w:rFonts w:asciiTheme="minorHAnsi" w:hAnsiTheme="minorHAnsi" w:cstheme="minorHAnsi"/>
        </w:rPr>
        <w:t>’</w:t>
      </w:r>
      <w:r w:rsidR="006D5EA0" w:rsidRPr="00E85AA9">
        <w:rPr>
          <w:rFonts w:asciiTheme="minorHAnsi" w:hAnsiTheme="minorHAnsi" w:cstheme="minorHAnsi"/>
          <w:lang w:val="en-US"/>
        </w:rPr>
        <w:t>s Office</w:t>
      </w:r>
      <w:r w:rsidRPr="00E85AA9">
        <w:rPr>
          <w:rFonts w:asciiTheme="minorHAnsi" w:hAnsiTheme="minorHAnsi" w:cstheme="minorHAnsi"/>
        </w:rPr>
        <w:t xml:space="preserve">; </w:t>
      </w:r>
      <w:r w:rsidR="006D5EA0" w:rsidRPr="00E85AA9">
        <w:rPr>
          <w:rFonts w:asciiTheme="minorHAnsi" w:hAnsiTheme="minorHAnsi" w:cstheme="minorHAnsi"/>
          <w:lang w:val="en-US"/>
        </w:rPr>
        <w:t>Notary to Government</w:t>
      </w:r>
      <w:r w:rsidRPr="00E85AA9">
        <w:rPr>
          <w:rFonts w:asciiTheme="minorHAnsi" w:hAnsiTheme="minorHAnsi" w:cstheme="minorHAnsi"/>
          <w:lang w:val="en-US"/>
        </w:rPr>
        <w:t xml:space="preserve">; </w:t>
      </w:r>
      <w:r w:rsidR="006D5EA0" w:rsidRPr="00E85AA9">
        <w:rPr>
          <w:rFonts w:asciiTheme="minorHAnsi" w:hAnsiTheme="minorHAnsi" w:cstheme="minorHAnsi"/>
          <w:lang w:val="en-US"/>
        </w:rPr>
        <w:t>Public Broadcasting Services</w:t>
      </w:r>
      <w:r w:rsidRPr="00E85AA9">
        <w:rPr>
          <w:rFonts w:asciiTheme="minorHAnsi" w:hAnsiTheme="minorHAnsi" w:cstheme="minorHAnsi"/>
        </w:rPr>
        <w:t xml:space="preserve">; </w:t>
      </w:r>
      <w:r w:rsidR="006D5EA0" w:rsidRPr="00E85AA9">
        <w:rPr>
          <w:rFonts w:asciiTheme="minorHAnsi" w:hAnsiTheme="minorHAnsi" w:cstheme="minorHAnsi"/>
          <w:lang w:val="en-US"/>
        </w:rPr>
        <w:t>Broadcasting</w:t>
      </w:r>
      <w:r w:rsidRPr="00E85AA9">
        <w:rPr>
          <w:rFonts w:asciiTheme="minorHAnsi" w:hAnsiTheme="minorHAnsi" w:cstheme="minorHAnsi"/>
          <w:lang w:val="en-US"/>
        </w:rPr>
        <w:t xml:space="preserve">; </w:t>
      </w:r>
      <w:r w:rsidR="006D5EA0" w:rsidRPr="00E85AA9">
        <w:rPr>
          <w:rFonts w:asciiTheme="minorHAnsi" w:hAnsiTheme="minorHAnsi" w:cstheme="minorHAnsi"/>
          <w:lang w:val="en-US"/>
        </w:rPr>
        <w:t>Cultural Heritage</w:t>
      </w:r>
      <w:r w:rsidRPr="00E85AA9">
        <w:rPr>
          <w:rFonts w:asciiTheme="minorHAnsi" w:hAnsiTheme="minorHAnsi" w:cstheme="minorHAnsi"/>
          <w:lang w:val="en-US"/>
        </w:rPr>
        <w:t xml:space="preserve">; </w:t>
      </w:r>
      <w:r w:rsidR="006D5EA0" w:rsidRPr="00E85AA9">
        <w:rPr>
          <w:rFonts w:asciiTheme="minorHAnsi" w:hAnsiTheme="minorHAnsi" w:cstheme="minorHAnsi"/>
        </w:rPr>
        <w:t>Restoration</w:t>
      </w:r>
      <w:r w:rsidRPr="00E85AA9">
        <w:rPr>
          <w:rFonts w:asciiTheme="minorHAnsi" w:hAnsiTheme="minorHAnsi" w:cstheme="minorHAnsi"/>
        </w:rPr>
        <w:t xml:space="preserve">; </w:t>
      </w:r>
      <w:r w:rsidR="006D5EA0" w:rsidRPr="00E85AA9">
        <w:rPr>
          <w:rFonts w:asciiTheme="minorHAnsi" w:hAnsiTheme="minorHAnsi" w:cstheme="minorHAnsi"/>
        </w:rPr>
        <w:t>Culture and the Arts</w:t>
      </w:r>
      <w:r w:rsidRPr="00E85AA9">
        <w:rPr>
          <w:rFonts w:asciiTheme="minorHAnsi" w:hAnsiTheme="minorHAnsi" w:cstheme="minorHAnsi"/>
        </w:rPr>
        <w:t xml:space="preserve">; </w:t>
      </w:r>
      <w:r w:rsidR="006D5EA0" w:rsidRPr="00E85AA9">
        <w:rPr>
          <w:rFonts w:asciiTheme="minorHAnsi" w:hAnsiTheme="minorHAnsi" w:cstheme="minorHAnsi"/>
        </w:rPr>
        <w:lastRenderedPageBreak/>
        <w:t>Theatres</w:t>
      </w:r>
      <w:r w:rsidRPr="00E85AA9">
        <w:rPr>
          <w:rFonts w:asciiTheme="minorHAnsi" w:hAnsiTheme="minorHAnsi" w:cstheme="minorHAnsi"/>
        </w:rPr>
        <w:t xml:space="preserve">; </w:t>
      </w:r>
      <w:r w:rsidR="006D5EA0" w:rsidRPr="00E85AA9">
        <w:rPr>
          <w:rFonts w:asciiTheme="minorHAnsi" w:hAnsiTheme="minorHAnsi" w:cstheme="minorHAnsi"/>
        </w:rPr>
        <w:t>Local Government</w:t>
      </w:r>
      <w:r w:rsidRPr="00E85AA9">
        <w:rPr>
          <w:rFonts w:asciiTheme="minorHAnsi" w:hAnsiTheme="minorHAnsi" w:cstheme="minorHAnsi"/>
        </w:rPr>
        <w:t xml:space="preserve">; </w:t>
      </w:r>
      <w:r w:rsidR="006D5EA0" w:rsidRPr="00E85AA9">
        <w:rPr>
          <w:rFonts w:asciiTheme="minorHAnsi" w:hAnsiTheme="minorHAnsi" w:cstheme="minorHAnsi"/>
        </w:rPr>
        <w:t>Local Enforcement</w:t>
      </w:r>
      <w:r w:rsidRPr="00E85AA9">
        <w:rPr>
          <w:rFonts w:asciiTheme="minorHAnsi" w:hAnsiTheme="minorHAnsi" w:cstheme="minorHAnsi"/>
        </w:rPr>
        <w:t xml:space="preserve">; </w:t>
      </w:r>
      <w:r w:rsidR="006D5EA0" w:rsidRPr="00E85AA9">
        <w:rPr>
          <w:rFonts w:asciiTheme="minorHAnsi" w:hAnsiTheme="minorHAnsi" w:cstheme="minorHAnsi"/>
        </w:rPr>
        <w:t>Communities</w:t>
      </w:r>
      <w:r w:rsidRPr="00E85AA9">
        <w:rPr>
          <w:rFonts w:asciiTheme="minorHAnsi" w:hAnsiTheme="minorHAnsi" w:cstheme="minorHAnsi"/>
        </w:rPr>
        <w:t xml:space="preserve">; </w:t>
      </w:r>
      <w:r w:rsidR="006D5EA0" w:rsidRPr="00E85AA9">
        <w:rPr>
          <w:rFonts w:asciiTheme="minorHAnsi" w:hAnsiTheme="minorHAnsi" w:cstheme="minorHAnsi"/>
        </w:rPr>
        <w:t>Valletta 2018</w:t>
      </w:r>
      <w:r w:rsidRPr="00E85AA9">
        <w:rPr>
          <w:rFonts w:asciiTheme="minorHAnsi" w:hAnsiTheme="minorHAnsi" w:cstheme="minorHAnsi"/>
        </w:rPr>
        <w:t xml:space="preserve">; </w:t>
      </w:r>
      <w:r w:rsidR="006D5EA0" w:rsidRPr="00E85AA9">
        <w:rPr>
          <w:rFonts w:asciiTheme="minorHAnsi" w:hAnsiTheme="minorHAnsi" w:cstheme="minorHAnsi"/>
        </w:rPr>
        <w:t>Data Protection</w:t>
      </w:r>
      <w:r w:rsidRPr="00E85AA9">
        <w:rPr>
          <w:rFonts w:asciiTheme="minorHAnsi" w:hAnsiTheme="minorHAnsi" w:cstheme="minorHAnsi"/>
        </w:rPr>
        <w:t xml:space="preserve">; </w:t>
      </w:r>
      <w:r w:rsidR="006D5EA0" w:rsidRPr="00E85AA9">
        <w:rPr>
          <w:rFonts w:asciiTheme="minorHAnsi" w:hAnsiTheme="minorHAnsi" w:cstheme="minorHAnsi"/>
        </w:rPr>
        <w:t>Competition and Consumer Affairs</w:t>
      </w:r>
      <w:r w:rsidRPr="00E85AA9">
        <w:rPr>
          <w:rFonts w:asciiTheme="minorHAnsi" w:hAnsiTheme="minorHAnsi" w:cstheme="minorHAnsi"/>
        </w:rPr>
        <w:t xml:space="preserve">; </w:t>
      </w:r>
      <w:r w:rsidR="006D5EA0" w:rsidRPr="00E85AA9">
        <w:rPr>
          <w:rFonts w:asciiTheme="minorHAnsi" w:hAnsiTheme="minorHAnsi" w:cstheme="minorHAnsi"/>
        </w:rPr>
        <w:t>Public Cleansing</w:t>
      </w:r>
    </w:p>
    <w:p w:rsidR="00745F92" w:rsidRDefault="00745F92" w:rsidP="0081557E">
      <w:pPr>
        <w:ind w:left="2160" w:hanging="2160"/>
        <w:jc w:val="both"/>
        <w:rPr>
          <w:b/>
          <w:sz w:val="24"/>
          <w:szCs w:val="24"/>
        </w:rPr>
      </w:pPr>
    </w:p>
    <w:p w:rsidR="005F1971" w:rsidRDefault="0028763A" w:rsidP="0081557E">
      <w:pPr>
        <w:ind w:left="2160" w:hanging="2160"/>
        <w:jc w:val="both"/>
        <w:rPr>
          <w:b/>
          <w:sz w:val="24"/>
          <w:szCs w:val="24"/>
        </w:rPr>
      </w:pPr>
      <w:r>
        <w:rPr>
          <w:b/>
          <w:sz w:val="24"/>
          <w:szCs w:val="24"/>
        </w:rPr>
        <w:t>I.2 Official</w:t>
      </w:r>
      <w:r w:rsidR="005F1971">
        <w:rPr>
          <w:b/>
          <w:sz w:val="24"/>
          <w:szCs w:val="24"/>
        </w:rPr>
        <w:t xml:space="preserve"> Commissions</w:t>
      </w:r>
    </w:p>
    <w:p w:rsidR="005A4F62" w:rsidRDefault="005A4F62" w:rsidP="005F1971">
      <w:pPr>
        <w:spacing w:after="0" w:line="240" w:lineRule="auto"/>
        <w:ind w:left="2160" w:hanging="2160"/>
        <w:jc w:val="both"/>
        <w:rPr>
          <w:rFonts w:cstheme="minorHAnsi"/>
          <w:b/>
          <w:sz w:val="24"/>
          <w:szCs w:val="24"/>
        </w:rPr>
      </w:pPr>
    </w:p>
    <w:p w:rsidR="00D2729D" w:rsidRDefault="00D2729D" w:rsidP="005F1971">
      <w:pPr>
        <w:spacing w:after="0" w:line="240" w:lineRule="auto"/>
        <w:ind w:left="2160" w:hanging="2160"/>
        <w:jc w:val="both"/>
        <w:rPr>
          <w:rFonts w:cstheme="minorHAnsi"/>
          <w:b/>
          <w:sz w:val="24"/>
          <w:szCs w:val="24"/>
        </w:rPr>
      </w:pPr>
    </w:p>
    <w:p w:rsidR="0081557E" w:rsidRPr="005F1971" w:rsidRDefault="0081557E" w:rsidP="005F1971">
      <w:pPr>
        <w:spacing w:after="0" w:line="240" w:lineRule="auto"/>
        <w:ind w:left="2160" w:hanging="2160"/>
        <w:jc w:val="both"/>
        <w:rPr>
          <w:rFonts w:cstheme="minorHAnsi"/>
          <w:b/>
          <w:sz w:val="24"/>
          <w:szCs w:val="24"/>
        </w:rPr>
      </w:pPr>
      <w:r w:rsidRPr="005F1971">
        <w:rPr>
          <w:rFonts w:cstheme="minorHAnsi"/>
          <w:b/>
          <w:sz w:val="24"/>
          <w:szCs w:val="24"/>
        </w:rPr>
        <w:t>N</w:t>
      </w:r>
      <w:r w:rsidR="003D2973" w:rsidRPr="005F1971">
        <w:rPr>
          <w:rFonts w:cstheme="minorHAnsi"/>
          <w:b/>
          <w:sz w:val="24"/>
          <w:szCs w:val="24"/>
        </w:rPr>
        <w:t xml:space="preserve">ational </w:t>
      </w:r>
      <w:r w:rsidRPr="005F1971">
        <w:rPr>
          <w:rFonts w:cstheme="minorHAnsi"/>
          <w:b/>
          <w:sz w:val="24"/>
          <w:szCs w:val="24"/>
        </w:rPr>
        <w:t>C</w:t>
      </w:r>
      <w:r w:rsidR="003D2973" w:rsidRPr="005F1971">
        <w:rPr>
          <w:rFonts w:cstheme="minorHAnsi"/>
          <w:b/>
          <w:sz w:val="24"/>
          <w:szCs w:val="24"/>
        </w:rPr>
        <w:t xml:space="preserve">ommission </w:t>
      </w:r>
      <w:r w:rsidR="000A6D19" w:rsidRPr="005F1971">
        <w:rPr>
          <w:rFonts w:cstheme="minorHAnsi"/>
          <w:b/>
          <w:sz w:val="24"/>
          <w:szCs w:val="24"/>
        </w:rPr>
        <w:t xml:space="preserve">for the </w:t>
      </w:r>
      <w:r w:rsidRPr="005F1971">
        <w:rPr>
          <w:rFonts w:cstheme="minorHAnsi"/>
          <w:b/>
          <w:sz w:val="24"/>
          <w:szCs w:val="24"/>
        </w:rPr>
        <w:t>P</w:t>
      </w:r>
      <w:r w:rsidR="000A6D19" w:rsidRPr="005F1971">
        <w:rPr>
          <w:rFonts w:cstheme="minorHAnsi"/>
          <w:b/>
          <w:sz w:val="24"/>
          <w:szCs w:val="24"/>
        </w:rPr>
        <w:t xml:space="preserve">romotion of </w:t>
      </w:r>
      <w:r w:rsidRPr="005F1971">
        <w:rPr>
          <w:rFonts w:cstheme="minorHAnsi"/>
          <w:b/>
          <w:sz w:val="24"/>
          <w:szCs w:val="24"/>
        </w:rPr>
        <w:t>E</w:t>
      </w:r>
      <w:r w:rsidR="000A6D19" w:rsidRPr="005F1971">
        <w:rPr>
          <w:rFonts w:cstheme="minorHAnsi"/>
          <w:b/>
          <w:sz w:val="24"/>
          <w:szCs w:val="24"/>
        </w:rPr>
        <w:t>quality</w:t>
      </w:r>
    </w:p>
    <w:p w:rsidR="005F1971" w:rsidRDefault="005F1971" w:rsidP="005F1971">
      <w:pPr>
        <w:shd w:val="clear" w:color="auto" w:fill="FFFFFF"/>
        <w:spacing w:after="0" w:line="240" w:lineRule="auto"/>
        <w:jc w:val="both"/>
        <w:rPr>
          <w:rFonts w:eastAsia="Times New Roman" w:cstheme="minorHAnsi"/>
          <w:bCs/>
          <w:color w:val="333333"/>
          <w:sz w:val="24"/>
          <w:szCs w:val="24"/>
          <w:lang w:eastAsia="en-GB"/>
        </w:rPr>
      </w:pPr>
    </w:p>
    <w:p w:rsidR="00983162" w:rsidRPr="00E85AA9" w:rsidRDefault="00983162" w:rsidP="005F1971">
      <w:pPr>
        <w:shd w:val="clear" w:color="auto" w:fill="FFFFFF"/>
        <w:spacing w:after="0" w:line="240" w:lineRule="auto"/>
        <w:jc w:val="both"/>
        <w:rPr>
          <w:rFonts w:eastAsia="Times New Roman" w:cstheme="minorHAnsi"/>
          <w:sz w:val="24"/>
          <w:szCs w:val="24"/>
          <w:lang w:eastAsia="en-GB"/>
        </w:rPr>
      </w:pPr>
      <w:r w:rsidRPr="00E85AA9">
        <w:rPr>
          <w:rFonts w:eastAsia="Times New Roman" w:cstheme="minorHAnsi"/>
          <w:bCs/>
          <w:sz w:val="24"/>
          <w:szCs w:val="24"/>
          <w:lang w:eastAsia="en-GB"/>
        </w:rPr>
        <w:t xml:space="preserve">The primary task of </w:t>
      </w:r>
      <w:r w:rsidR="008F2E38" w:rsidRPr="00E85AA9">
        <w:rPr>
          <w:rFonts w:eastAsia="Times New Roman" w:cstheme="minorHAnsi"/>
          <w:bCs/>
          <w:sz w:val="24"/>
          <w:szCs w:val="24"/>
          <w:lang w:eastAsia="en-GB"/>
        </w:rPr>
        <w:t>National Commission for the Promotion of Equality (</w:t>
      </w:r>
      <w:r w:rsidRPr="00E85AA9">
        <w:rPr>
          <w:rFonts w:eastAsia="Times New Roman" w:cstheme="minorHAnsi"/>
          <w:bCs/>
          <w:sz w:val="24"/>
          <w:szCs w:val="24"/>
          <w:lang w:eastAsia="en-GB"/>
        </w:rPr>
        <w:t>NCPE</w:t>
      </w:r>
      <w:r w:rsidR="008F2E38" w:rsidRPr="00E85AA9">
        <w:rPr>
          <w:rFonts w:eastAsia="Times New Roman" w:cstheme="minorHAnsi"/>
          <w:bCs/>
          <w:sz w:val="24"/>
          <w:szCs w:val="24"/>
          <w:lang w:eastAsia="en-GB"/>
        </w:rPr>
        <w:t>)</w:t>
      </w:r>
      <w:r w:rsidRPr="00E85AA9">
        <w:rPr>
          <w:rFonts w:eastAsia="Times New Roman" w:cstheme="minorHAnsi"/>
          <w:bCs/>
          <w:sz w:val="24"/>
          <w:szCs w:val="24"/>
          <w:lang w:eastAsia="en-GB"/>
        </w:rPr>
        <w:t xml:space="preserve"> is to monitor the implementation of the relevant legislation concerning the equality of men and women, equal treatment of persons, access to goods and services, procedure for investigative regulations, and the exercise of rights conferred on workers.</w:t>
      </w:r>
      <w:r w:rsidR="00D95CF9" w:rsidRPr="00E85AA9">
        <w:rPr>
          <w:rFonts w:eastAsia="Times New Roman" w:cstheme="minorHAnsi"/>
          <w:bCs/>
          <w:sz w:val="24"/>
          <w:szCs w:val="24"/>
          <w:lang w:eastAsia="en-GB"/>
        </w:rPr>
        <w:t xml:space="preserve"> </w:t>
      </w:r>
      <w:r w:rsidRPr="00E85AA9">
        <w:rPr>
          <w:rFonts w:eastAsia="Times New Roman" w:cstheme="minorHAnsi"/>
          <w:sz w:val="24"/>
          <w:szCs w:val="24"/>
          <w:lang w:eastAsia="en-GB"/>
        </w:rPr>
        <w:t>​The Commission works to ensure that Maltese society is a society free from any form of discrimination based on: (i)  sex/gender and family responsibilities, sexual orientation, age, religion or belief, racial or ethnic origin, and gender identity, gender expression or sex characteristics in employment; banks and financial institutions, as well as education;</w:t>
      </w:r>
      <w:r w:rsidR="005F1971" w:rsidRPr="00E85AA9">
        <w:rPr>
          <w:rFonts w:eastAsia="Times New Roman" w:cstheme="minorHAnsi"/>
          <w:sz w:val="24"/>
          <w:szCs w:val="24"/>
          <w:lang w:eastAsia="en-GB"/>
        </w:rPr>
        <w:t xml:space="preserve"> </w:t>
      </w:r>
      <w:r w:rsidRPr="00E85AA9">
        <w:rPr>
          <w:rFonts w:eastAsia="Times New Roman" w:cstheme="minorHAnsi"/>
          <w:sz w:val="24"/>
          <w:szCs w:val="24"/>
          <w:lang w:eastAsia="en-GB"/>
        </w:rPr>
        <w:t>(ii)  racial / ethnic origin and gender in the provision of goods and services and their supply; and</w:t>
      </w:r>
      <w:r w:rsidR="005F1971" w:rsidRPr="00E85AA9">
        <w:rPr>
          <w:rFonts w:eastAsia="Times New Roman" w:cstheme="minorHAnsi"/>
          <w:sz w:val="24"/>
          <w:szCs w:val="24"/>
          <w:lang w:eastAsia="en-GB"/>
        </w:rPr>
        <w:t xml:space="preserve"> </w:t>
      </w:r>
      <w:r w:rsidRPr="00E85AA9">
        <w:rPr>
          <w:rFonts w:eastAsia="Times New Roman" w:cstheme="minorHAnsi"/>
          <w:sz w:val="24"/>
          <w:szCs w:val="24"/>
          <w:lang w:eastAsia="en-GB"/>
        </w:rPr>
        <w:t>(iii) freedom of movement for workers in the EU.</w:t>
      </w:r>
    </w:p>
    <w:p w:rsidR="00983162" w:rsidRPr="00C22B0C" w:rsidRDefault="00983162" w:rsidP="005F1971">
      <w:pPr>
        <w:spacing w:after="0" w:line="240" w:lineRule="auto"/>
        <w:ind w:left="2160" w:hanging="2160"/>
        <w:jc w:val="both"/>
        <w:rPr>
          <w:rFonts w:cstheme="minorHAnsi"/>
          <w:sz w:val="24"/>
          <w:szCs w:val="24"/>
        </w:rPr>
      </w:pPr>
    </w:p>
    <w:p w:rsidR="00D95CF9" w:rsidRPr="00E85AA9" w:rsidRDefault="00D95CF9" w:rsidP="005F1971">
      <w:pPr>
        <w:shd w:val="clear" w:color="auto" w:fill="FFFFFF"/>
        <w:spacing w:after="0" w:line="240" w:lineRule="auto"/>
        <w:jc w:val="both"/>
        <w:rPr>
          <w:rFonts w:eastAsia="Times New Roman" w:cstheme="minorHAnsi"/>
          <w:sz w:val="24"/>
          <w:szCs w:val="24"/>
          <w:lang w:eastAsia="en-GB"/>
        </w:rPr>
      </w:pPr>
      <w:r w:rsidRPr="00E85AA9">
        <w:rPr>
          <w:rFonts w:eastAsia="Times New Roman" w:cstheme="minorHAnsi"/>
          <w:sz w:val="24"/>
          <w:szCs w:val="24"/>
          <w:lang w:eastAsia="en-GB"/>
        </w:rPr>
        <w:t>​By virtue of Chapter 456 of the Laws of Malta – Equality for Men and Women Act, NCPE safeguards equality on the grounds of gender and family responsibilities, sexual orientation, age, religion or belief, racial or ethnic origin, and gender identity, gender expression or sex characteristics in employment, education as well as in banks and financial institutions. In particular, according to this legislation, the functions of NCPE entail:</w:t>
      </w:r>
    </w:p>
    <w:p w:rsidR="00D95CF9" w:rsidRPr="00E85AA9" w:rsidRDefault="00D95CF9" w:rsidP="005F1971">
      <w:pPr>
        <w:shd w:val="clear" w:color="auto" w:fill="FFFFFF"/>
        <w:spacing w:after="0" w:line="240" w:lineRule="auto"/>
        <w:jc w:val="both"/>
        <w:rPr>
          <w:rFonts w:eastAsia="Times New Roman" w:cstheme="minorHAnsi"/>
          <w:sz w:val="24"/>
          <w:szCs w:val="24"/>
          <w:lang w:eastAsia="en-GB"/>
        </w:rPr>
      </w:pPr>
      <w:r w:rsidRPr="00E85AA9">
        <w:rPr>
          <w:rFonts w:eastAsia="Times New Roman" w:cstheme="minorHAnsi"/>
          <w:sz w:val="24"/>
          <w:szCs w:val="24"/>
          <w:lang w:eastAsia="en-GB"/>
        </w:rPr>
        <w:t> </w:t>
      </w:r>
    </w:p>
    <w:p w:rsidR="00D95CF9" w:rsidRPr="003F5009" w:rsidRDefault="00D95CF9" w:rsidP="00284770">
      <w:pPr>
        <w:pStyle w:val="ListParagraph"/>
        <w:numPr>
          <w:ilvl w:val="2"/>
          <w:numId w:val="16"/>
        </w:numPr>
        <w:shd w:val="clear" w:color="auto" w:fill="FFFFFF"/>
        <w:tabs>
          <w:tab w:val="left" w:pos="1276"/>
        </w:tabs>
        <w:spacing w:after="0" w:line="240" w:lineRule="auto"/>
        <w:ind w:left="1276" w:hanging="283"/>
        <w:jc w:val="both"/>
        <w:rPr>
          <w:rFonts w:eastAsia="Times New Roman" w:cstheme="minorHAnsi"/>
          <w:sz w:val="24"/>
          <w:szCs w:val="24"/>
          <w:lang w:eastAsia="en-GB"/>
        </w:rPr>
      </w:pPr>
      <w:r w:rsidRPr="003F5009">
        <w:rPr>
          <w:rFonts w:eastAsia="Times New Roman" w:cstheme="minorHAnsi"/>
          <w:sz w:val="24"/>
          <w:szCs w:val="24"/>
          <w:lang w:eastAsia="en-GB"/>
        </w:rPr>
        <w:t>to identify, establish and update all policies directly or indirectly related to issues of equality;</w:t>
      </w:r>
    </w:p>
    <w:p w:rsidR="00D95CF9" w:rsidRPr="00E85AA9" w:rsidRDefault="00D95CF9" w:rsidP="003F5009">
      <w:pPr>
        <w:shd w:val="clear" w:color="auto" w:fill="FFFFFF"/>
        <w:tabs>
          <w:tab w:val="left" w:pos="1276"/>
        </w:tabs>
        <w:spacing w:after="0" w:line="240" w:lineRule="auto"/>
        <w:ind w:left="1276" w:hanging="283"/>
        <w:jc w:val="both"/>
        <w:rPr>
          <w:rFonts w:eastAsia="Times New Roman" w:cstheme="minorHAnsi"/>
          <w:sz w:val="24"/>
          <w:szCs w:val="24"/>
          <w:lang w:eastAsia="en-GB"/>
        </w:rPr>
      </w:pPr>
    </w:p>
    <w:p w:rsidR="00D95CF9" w:rsidRPr="003F5009" w:rsidRDefault="00D95CF9" w:rsidP="00284770">
      <w:pPr>
        <w:pStyle w:val="ListParagraph"/>
        <w:numPr>
          <w:ilvl w:val="2"/>
          <w:numId w:val="16"/>
        </w:numPr>
        <w:shd w:val="clear" w:color="auto" w:fill="FFFFFF"/>
        <w:tabs>
          <w:tab w:val="left" w:pos="1276"/>
        </w:tabs>
        <w:spacing w:after="0" w:line="240" w:lineRule="auto"/>
        <w:ind w:left="1276" w:hanging="283"/>
        <w:jc w:val="both"/>
        <w:rPr>
          <w:rFonts w:eastAsia="Times New Roman" w:cstheme="minorHAnsi"/>
          <w:sz w:val="24"/>
          <w:szCs w:val="24"/>
          <w:lang w:eastAsia="en-GB"/>
        </w:rPr>
      </w:pPr>
      <w:r w:rsidRPr="003F5009">
        <w:rPr>
          <w:rFonts w:eastAsia="Times New Roman" w:cstheme="minorHAnsi"/>
          <w:sz w:val="24"/>
          <w:szCs w:val="24"/>
          <w:lang w:eastAsia="en-GB"/>
        </w:rPr>
        <w:t>to identify the needs of persons who are disadvantaged by reasons of their sex and to take such steps within its power and to propose appropriate measures in order to cater for such needs in the widest manner possible;</w:t>
      </w:r>
    </w:p>
    <w:p w:rsidR="00D95CF9" w:rsidRPr="00E85AA9" w:rsidRDefault="00D95CF9" w:rsidP="003F5009">
      <w:pPr>
        <w:shd w:val="clear" w:color="auto" w:fill="FFFFFF"/>
        <w:tabs>
          <w:tab w:val="left" w:pos="1276"/>
        </w:tabs>
        <w:spacing w:after="0" w:line="240" w:lineRule="auto"/>
        <w:ind w:left="1276" w:hanging="283"/>
        <w:jc w:val="both"/>
        <w:rPr>
          <w:rFonts w:eastAsia="Times New Roman" w:cstheme="minorHAnsi"/>
          <w:sz w:val="24"/>
          <w:szCs w:val="24"/>
          <w:lang w:eastAsia="en-GB"/>
        </w:rPr>
      </w:pPr>
    </w:p>
    <w:p w:rsidR="00D95CF9" w:rsidRPr="003F5009" w:rsidRDefault="00D95CF9" w:rsidP="00284770">
      <w:pPr>
        <w:pStyle w:val="ListParagraph"/>
        <w:numPr>
          <w:ilvl w:val="2"/>
          <w:numId w:val="16"/>
        </w:numPr>
        <w:shd w:val="clear" w:color="auto" w:fill="FFFFFF"/>
        <w:tabs>
          <w:tab w:val="left" w:pos="1276"/>
        </w:tabs>
        <w:spacing w:after="0" w:line="240" w:lineRule="auto"/>
        <w:ind w:left="1276" w:hanging="283"/>
        <w:jc w:val="both"/>
        <w:rPr>
          <w:rFonts w:eastAsia="Times New Roman" w:cstheme="minorHAnsi"/>
          <w:sz w:val="24"/>
          <w:szCs w:val="24"/>
          <w:lang w:eastAsia="en-GB"/>
        </w:rPr>
      </w:pPr>
      <w:r w:rsidRPr="003F5009">
        <w:rPr>
          <w:rFonts w:eastAsia="Times New Roman" w:cstheme="minorHAnsi"/>
          <w:sz w:val="24"/>
          <w:szCs w:val="24"/>
          <w:lang w:eastAsia="en-GB"/>
        </w:rPr>
        <w:t>to monitor the implementation of national policies with respect to the promotion of equality;</w:t>
      </w:r>
    </w:p>
    <w:p w:rsidR="00D95CF9" w:rsidRPr="00E85AA9" w:rsidRDefault="00D95CF9" w:rsidP="003F5009">
      <w:pPr>
        <w:shd w:val="clear" w:color="auto" w:fill="FFFFFF"/>
        <w:tabs>
          <w:tab w:val="left" w:pos="1276"/>
        </w:tabs>
        <w:spacing w:after="0" w:line="240" w:lineRule="auto"/>
        <w:ind w:left="1276" w:hanging="283"/>
        <w:jc w:val="both"/>
        <w:rPr>
          <w:rFonts w:eastAsia="Times New Roman" w:cstheme="minorHAnsi"/>
          <w:sz w:val="24"/>
          <w:szCs w:val="24"/>
          <w:lang w:eastAsia="en-GB"/>
        </w:rPr>
      </w:pPr>
    </w:p>
    <w:p w:rsidR="00D95CF9" w:rsidRPr="003F5009" w:rsidRDefault="00D95CF9" w:rsidP="00284770">
      <w:pPr>
        <w:pStyle w:val="ListParagraph"/>
        <w:numPr>
          <w:ilvl w:val="2"/>
          <w:numId w:val="16"/>
        </w:numPr>
        <w:shd w:val="clear" w:color="auto" w:fill="FFFFFF"/>
        <w:tabs>
          <w:tab w:val="left" w:pos="1276"/>
        </w:tabs>
        <w:spacing w:after="0" w:line="240" w:lineRule="auto"/>
        <w:ind w:left="1276" w:hanging="283"/>
        <w:jc w:val="both"/>
        <w:rPr>
          <w:rFonts w:eastAsia="Times New Roman" w:cstheme="minorHAnsi"/>
          <w:sz w:val="24"/>
          <w:szCs w:val="24"/>
          <w:lang w:eastAsia="en-GB"/>
        </w:rPr>
      </w:pPr>
      <w:r w:rsidRPr="003F5009">
        <w:rPr>
          <w:rFonts w:eastAsia="Times New Roman" w:cstheme="minorHAnsi"/>
          <w:sz w:val="24"/>
          <w:szCs w:val="24"/>
          <w:lang w:eastAsia="en-GB"/>
        </w:rPr>
        <w:t>to liaise between, and ensure the necessary coordination between, government departments and other agencies in the implementation of measures, services or initiatives proposed by Government or the Commission from time to time;</w:t>
      </w:r>
    </w:p>
    <w:p w:rsidR="00D95CF9" w:rsidRPr="00E85AA9" w:rsidRDefault="00D95CF9" w:rsidP="003F5009">
      <w:pPr>
        <w:shd w:val="clear" w:color="auto" w:fill="FFFFFF"/>
        <w:tabs>
          <w:tab w:val="left" w:pos="1276"/>
        </w:tabs>
        <w:spacing w:after="0" w:line="240" w:lineRule="auto"/>
        <w:ind w:left="1276" w:hanging="283"/>
        <w:jc w:val="both"/>
        <w:rPr>
          <w:rFonts w:eastAsia="Times New Roman" w:cstheme="minorHAnsi"/>
          <w:sz w:val="24"/>
          <w:szCs w:val="24"/>
          <w:lang w:eastAsia="en-GB"/>
        </w:rPr>
      </w:pPr>
    </w:p>
    <w:p w:rsidR="00DE2F9F" w:rsidRDefault="00D95CF9" w:rsidP="00284770">
      <w:pPr>
        <w:pStyle w:val="ListParagraph"/>
        <w:numPr>
          <w:ilvl w:val="2"/>
          <w:numId w:val="16"/>
        </w:numPr>
        <w:shd w:val="clear" w:color="auto" w:fill="FFFFFF"/>
        <w:tabs>
          <w:tab w:val="left" w:pos="1276"/>
        </w:tabs>
        <w:spacing w:after="0" w:line="240" w:lineRule="auto"/>
        <w:ind w:left="1276" w:hanging="283"/>
        <w:jc w:val="both"/>
        <w:rPr>
          <w:rFonts w:eastAsia="Times New Roman" w:cstheme="minorHAnsi"/>
          <w:sz w:val="24"/>
          <w:szCs w:val="24"/>
          <w:lang w:eastAsia="en-GB"/>
        </w:rPr>
      </w:pPr>
      <w:r w:rsidRPr="003F5009">
        <w:rPr>
          <w:rFonts w:eastAsia="Times New Roman" w:cstheme="minorHAnsi"/>
          <w:sz w:val="24"/>
          <w:szCs w:val="24"/>
          <w:lang w:eastAsia="en-GB"/>
        </w:rPr>
        <w:t>to keep direct and continuous contact with local and foreign bodies working in the field of equality issues, and with other groups, agencies or individuals as the need arises; </w:t>
      </w:r>
    </w:p>
    <w:p w:rsidR="00D95CF9" w:rsidRPr="003F5009" w:rsidRDefault="00D95CF9" w:rsidP="00DE2F9F">
      <w:pPr>
        <w:pStyle w:val="ListParagraph"/>
        <w:shd w:val="clear" w:color="auto" w:fill="FFFFFF"/>
        <w:tabs>
          <w:tab w:val="left" w:pos="1276"/>
        </w:tabs>
        <w:spacing w:after="0" w:line="240" w:lineRule="auto"/>
        <w:ind w:left="1276"/>
        <w:jc w:val="both"/>
        <w:rPr>
          <w:rFonts w:eastAsia="Times New Roman" w:cstheme="minorHAnsi"/>
          <w:sz w:val="24"/>
          <w:szCs w:val="24"/>
          <w:lang w:eastAsia="en-GB"/>
        </w:rPr>
      </w:pPr>
      <w:r w:rsidRPr="003F5009">
        <w:rPr>
          <w:rFonts w:eastAsia="Times New Roman" w:cstheme="minorHAnsi"/>
          <w:sz w:val="24"/>
          <w:szCs w:val="24"/>
          <w:lang w:eastAsia="en-GB"/>
        </w:rPr>
        <w:t> </w:t>
      </w:r>
    </w:p>
    <w:p w:rsidR="00D95CF9" w:rsidRPr="003F5009" w:rsidRDefault="00D95CF9" w:rsidP="00284770">
      <w:pPr>
        <w:pStyle w:val="ListParagraph"/>
        <w:numPr>
          <w:ilvl w:val="2"/>
          <w:numId w:val="16"/>
        </w:numPr>
        <w:shd w:val="clear" w:color="auto" w:fill="FFFFFF"/>
        <w:tabs>
          <w:tab w:val="left" w:pos="1276"/>
        </w:tabs>
        <w:spacing w:after="0" w:line="240" w:lineRule="auto"/>
        <w:ind w:left="1276" w:hanging="283"/>
        <w:jc w:val="both"/>
        <w:rPr>
          <w:rFonts w:eastAsia="Times New Roman" w:cstheme="minorHAnsi"/>
          <w:sz w:val="24"/>
          <w:szCs w:val="24"/>
          <w:lang w:eastAsia="en-GB"/>
        </w:rPr>
      </w:pPr>
      <w:r w:rsidRPr="003F5009">
        <w:rPr>
          <w:rFonts w:eastAsia="Times New Roman" w:cstheme="minorHAnsi"/>
          <w:sz w:val="24"/>
          <w:szCs w:val="24"/>
          <w:lang w:eastAsia="en-GB"/>
        </w:rPr>
        <w:t>to work towards the elimination of discrimination between men and women;</w:t>
      </w:r>
    </w:p>
    <w:p w:rsidR="00D95CF9" w:rsidRPr="00E85AA9" w:rsidRDefault="00D95CF9" w:rsidP="003F5009">
      <w:pPr>
        <w:shd w:val="clear" w:color="auto" w:fill="FFFFFF"/>
        <w:tabs>
          <w:tab w:val="left" w:pos="1276"/>
        </w:tabs>
        <w:spacing w:after="0" w:line="240" w:lineRule="auto"/>
        <w:ind w:left="1276" w:hanging="283"/>
        <w:jc w:val="both"/>
        <w:rPr>
          <w:rFonts w:eastAsia="Times New Roman" w:cstheme="minorHAnsi"/>
          <w:sz w:val="24"/>
          <w:szCs w:val="24"/>
          <w:lang w:eastAsia="en-GB"/>
        </w:rPr>
      </w:pPr>
    </w:p>
    <w:p w:rsidR="00D95CF9" w:rsidRPr="003F5009" w:rsidRDefault="00D95CF9" w:rsidP="00284770">
      <w:pPr>
        <w:pStyle w:val="ListParagraph"/>
        <w:numPr>
          <w:ilvl w:val="2"/>
          <w:numId w:val="16"/>
        </w:numPr>
        <w:shd w:val="clear" w:color="auto" w:fill="FFFFFF"/>
        <w:tabs>
          <w:tab w:val="left" w:pos="1276"/>
        </w:tabs>
        <w:spacing w:after="0" w:line="240" w:lineRule="auto"/>
        <w:ind w:left="1276" w:hanging="283"/>
        <w:jc w:val="both"/>
        <w:rPr>
          <w:rFonts w:eastAsia="Times New Roman" w:cstheme="minorHAnsi"/>
          <w:sz w:val="24"/>
          <w:szCs w:val="24"/>
          <w:lang w:eastAsia="en-GB"/>
        </w:rPr>
      </w:pPr>
      <w:r w:rsidRPr="003F5009">
        <w:rPr>
          <w:rFonts w:eastAsia="Times New Roman" w:cstheme="minorHAnsi"/>
          <w:sz w:val="24"/>
          <w:szCs w:val="24"/>
          <w:lang w:eastAsia="en-GB"/>
        </w:rPr>
        <w:lastRenderedPageBreak/>
        <w:t>to carry out general investigations with a view to determine whether the provisions of this Act are being complied with;</w:t>
      </w:r>
    </w:p>
    <w:p w:rsidR="00D95CF9" w:rsidRPr="00E85AA9" w:rsidRDefault="00D95CF9" w:rsidP="003F5009">
      <w:pPr>
        <w:shd w:val="clear" w:color="auto" w:fill="FFFFFF"/>
        <w:tabs>
          <w:tab w:val="left" w:pos="1276"/>
        </w:tabs>
        <w:spacing w:after="0" w:line="240" w:lineRule="auto"/>
        <w:ind w:left="1276" w:hanging="283"/>
        <w:jc w:val="both"/>
        <w:rPr>
          <w:rFonts w:eastAsia="Times New Roman" w:cstheme="minorHAnsi"/>
          <w:sz w:val="24"/>
          <w:szCs w:val="24"/>
          <w:lang w:eastAsia="en-GB"/>
        </w:rPr>
      </w:pPr>
    </w:p>
    <w:p w:rsidR="00D95CF9" w:rsidRPr="003F5009" w:rsidRDefault="00D95CF9" w:rsidP="00284770">
      <w:pPr>
        <w:pStyle w:val="ListParagraph"/>
        <w:numPr>
          <w:ilvl w:val="2"/>
          <w:numId w:val="16"/>
        </w:numPr>
        <w:shd w:val="clear" w:color="auto" w:fill="FFFFFF"/>
        <w:tabs>
          <w:tab w:val="left" w:pos="1276"/>
        </w:tabs>
        <w:spacing w:after="0" w:line="240" w:lineRule="auto"/>
        <w:ind w:left="1276" w:hanging="283"/>
        <w:jc w:val="both"/>
        <w:rPr>
          <w:rFonts w:eastAsia="Times New Roman" w:cstheme="minorHAnsi"/>
          <w:sz w:val="24"/>
          <w:szCs w:val="24"/>
          <w:lang w:eastAsia="en-GB"/>
        </w:rPr>
      </w:pPr>
      <w:r w:rsidRPr="003F5009">
        <w:rPr>
          <w:rFonts w:eastAsia="Times New Roman" w:cstheme="minorHAnsi"/>
          <w:sz w:val="24"/>
          <w:szCs w:val="24"/>
          <w:lang w:eastAsia="en-GB"/>
        </w:rPr>
        <w:t>to investigate complaints of a more particular or individual character to determine whether the provisions of this Act are being contravened with respect to the complainant and, where deemed appropriate, to mediate with regard to such complaints; </w:t>
      </w:r>
    </w:p>
    <w:p w:rsidR="00D95CF9" w:rsidRPr="00E85AA9" w:rsidRDefault="00D95CF9" w:rsidP="003F5009">
      <w:pPr>
        <w:shd w:val="clear" w:color="auto" w:fill="FFFFFF"/>
        <w:tabs>
          <w:tab w:val="left" w:pos="1276"/>
        </w:tabs>
        <w:spacing w:after="0" w:line="240" w:lineRule="auto"/>
        <w:ind w:left="1276" w:hanging="283"/>
        <w:jc w:val="both"/>
        <w:rPr>
          <w:rFonts w:eastAsia="Times New Roman" w:cstheme="minorHAnsi"/>
          <w:sz w:val="24"/>
          <w:szCs w:val="24"/>
          <w:lang w:eastAsia="en-GB"/>
        </w:rPr>
      </w:pPr>
    </w:p>
    <w:p w:rsidR="00D95CF9" w:rsidRPr="003F5009" w:rsidRDefault="00D95CF9" w:rsidP="00284770">
      <w:pPr>
        <w:pStyle w:val="ListParagraph"/>
        <w:numPr>
          <w:ilvl w:val="2"/>
          <w:numId w:val="16"/>
        </w:numPr>
        <w:shd w:val="clear" w:color="auto" w:fill="FFFFFF"/>
        <w:tabs>
          <w:tab w:val="left" w:pos="1276"/>
        </w:tabs>
        <w:spacing w:after="0" w:line="240" w:lineRule="auto"/>
        <w:ind w:left="1276" w:hanging="283"/>
        <w:jc w:val="both"/>
        <w:rPr>
          <w:rFonts w:eastAsia="Times New Roman" w:cstheme="minorHAnsi"/>
          <w:sz w:val="24"/>
          <w:szCs w:val="24"/>
          <w:lang w:eastAsia="en-GB"/>
        </w:rPr>
      </w:pPr>
      <w:r w:rsidRPr="003F5009">
        <w:rPr>
          <w:rFonts w:eastAsia="Times New Roman" w:cstheme="minorHAnsi"/>
          <w:sz w:val="24"/>
          <w:szCs w:val="24"/>
          <w:lang w:eastAsia="en-GB"/>
        </w:rPr>
        <w:t>to inquire into and advise or make determinations on any matter relating to equality between men and women as may be referred to it by the Minister; </w:t>
      </w:r>
    </w:p>
    <w:p w:rsidR="00D95CF9" w:rsidRPr="00E85AA9" w:rsidRDefault="00D95CF9" w:rsidP="003F5009">
      <w:pPr>
        <w:shd w:val="clear" w:color="auto" w:fill="FFFFFF"/>
        <w:tabs>
          <w:tab w:val="left" w:pos="1276"/>
        </w:tabs>
        <w:spacing w:after="0" w:line="240" w:lineRule="auto"/>
        <w:ind w:left="1276" w:hanging="283"/>
        <w:jc w:val="both"/>
        <w:rPr>
          <w:rFonts w:eastAsia="Times New Roman" w:cstheme="minorHAnsi"/>
          <w:sz w:val="24"/>
          <w:szCs w:val="24"/>
          <w:lang w:eastAsia="en-GB"/>
        </w:rPr>
      </w:pPr>
    </w:p>
    <w:p w:rsidR="00D95CF9" w:rsidRPr="003F5009" w:rsidRDefault="00D95CF9" w:rsidP="00284770">
      <w:pPr>
        <w:pStyle w:val="ListParagraph"/>
        <w:numPr>
          <w:ilvl w:val="2"/>
          <w:numId w:val="16"/>
        </w:numPr>
        <w:shd w:val="clear" w:color="auto" w:fill="FFFFFF"/>
        <w:tabs>
          <w:tab w:val="left" w:pos="1276"/>
        </w:tabs>
        <w:spacing w:after="0" w:line="240" w:lineRule="auto"/>
        <w:ind w:left="1276" w:hanging="283"/>
        <w:jc w:val="both"/>
        <w:rPr>
          <w:rFonts w:eastAsia="Times New Roman" w:cstheme="minorHAnsi"/>
          <w:sz w:val="24"/>
          <w:szCs w:val="24"/>
          <w:lang w:eastAsia="en-GB"/>
        </w:rPr>
      </w:pPr>
      <w:r w:rsidRPr="003F5009">
        <w:rPr>
          <w:rFonts w:eastAsia="Times New Roman" w:cstheme="minorHAnsi"/>
          <w:sz w:val="24"/>
          <w:szCs w:val="24"/>
          <w:lang w:eastAsia="en-GB"/>
        </w:rPr>
        <w:t>to provide assistance, where and as appropriate, to persons suffering from discrimination in enforcing their rights under this Act;</w:t>
      </w:r>
    </w:p>
    <w:p w:rsidR="00D95CF9" w:rsidRPr="00E85AA9" w:rsidRDefault="00D95CF9" w:rsidP="003F5009">
      <w:pPr>
        <w:shd w:val="clear" w:color="auto" w:fill="FFFFFF"/>
        <w:tabs>
          <w:tab w:val="left" w:pos="1276"/>
        </w:tabs>
        <w:spacing w:after="0" w:line="240" w:lineRule="auto"/>
        <w:ind w:left="1276" w:hanging="283"/>
        <w:jc w:val="both"/>
        <w:rPr>
          <w:rFonts w:eastAsia="Times New Roman" w:cstheme="minorHAnsi"/>
          <w:sz w:val="24"/>
          <w:szCs w:val="24"/>
          <w:lang w:eastAsia="en-GB"/>
        </w:rPr>
      </w:pPr>
    </w:p>
    <w:p w:rsidR="00D95CF9" w:rsidRPr="003F5009" w:rsidRDefault="00D95CF9" w:rsidP="00284770">
      <w:pPr>
        <w:pStyle w:val="ListParagraph"/>
        <w:numPr>
          <w:ilvl w:val="2"/>
          <w:numId w:val="16"/>
        </w:numPr>
        <w:shd w:val="clear" w:color="auto" w:fill="FFFFFF"/>
        <w:tabs>
          <w:tab w:val="left" w:pos="1276"/>
        </w:tabs>
        <w:spacing w:after="0" w:line="240" w:lineRule="auto"/>
        <w:ind w:left="1276" w:hanging="283"/>
        <w:jc w:val="both"/>
        <w:rPr>
          <w:rFonts w:eastAsia="Times New Roman" w:cstheme="minorHAnsi"/>
          <w:sz w:val="24"/>
          <w:szCs w:val="24"/>
          <w:lang w:eastAsia="en-GB"/>
        </w:rPr>
      </w:pPr>
      <w:r w:rsidRPr="003F5009">
        <w:rPr>
          <w:rFonts w:eastAsia="Times New Roman" w:cstheme="minorHAnsi"/>
          <w:sz w:val="24"/>
          <w:szCs w:val="24"/>
          <w:lang w:eastAsia="en-GB"/>
        </w:rPr>
        <w:t>to keep under review the working of this Act, and where deemed required, at the request of the Minister or otherwise, submit proposals for its amendment or substitution; </w:t>
      </w:r>
    </w:p>
    <w:p w:rsidR="00D95CF9" w:rsidRPr="00E85AA9" w:rsidRDefault="00D95CF9" w:rsidP="003F5009">
      <w:pPr>
        <w:shd w:val="clear" w:color="auto" w:fill="FFFFFF"/>
        <w:tabs>
          <w:tab w:val="left" w:pos="1276"/>
        </w:tabs>
        <w:spacing w:after="0" w:line="240" w:lineRule="auto"/>
        <w:ind w:left="1276" w:hanging="283"/>
        <w:jc w:val="both"/>
        <w:rPr>
          <w:rFonts w:eastAsia="Times New Roman" w:cstheme="minorHAnsi"/>
          <w:sz w:val="24"/>
          <w:szCs w:val="24"/>
          <w:lang w:eastAsia="en-GB"/>
        </w:rPr>
      </w:pPr>
    </w:p>
    <w:p w:rsidR="00D95CF9" w:rsidRPr="003F5009" w:rsidRDefault="00D95CF9" w:rsidP="00284770">
      <w:pPr>
        <w:pStyle w:val="ListParagraph"/>
        <w:numPr>
          <w:ilvl w:val="2"/>
          <w:numId w:val="16"/>
        </w:numPr>
        <w:shd w:val="clear" w:color="auto" w:fill="FFFFFF"/>
        <w:tabs>
          <w:tab w:val="left" w:pos="1276"/>
        </w:tabs>
        <w:spacing w:after="0" w:line="240" w:lineRule="auto"/>
        <w:ind w:left="1276" w:hanging="283"/>
        <w:jc w:val="both"/>
        <w:rPr>
          <w:rFonts w:eastAsia="Times New Roman" w:cstheme="minorHAnsi"/>
          <w:sz w:val="24"/>
          <w:szCs w:val="24"/>
          <w:lang w:eastAsia="en-GB"/>
        </w:rPr>
      </w:pPr>
      <w:r w:rsidRPr="003F5009">
        <w:rPr>
          <w:rFonts w:eastAsia="Times New Roman" w:cstheme="minorHAnsi"/>
          <w:sz w:val="24"/>
          <w:szCs w:val="24"/>
          <w:lang w:eastAsia="en-GB"/>
        </w:rPr>
        <w:t>to perform such other function as may be assigned by this or any other Act or such other functions as may be assigned by the Minister.</w:t>
      </w:r>
    </w:p>
    <w:p w:rsidR="00D95CF9" w:rsidRPr="00E85AA9" w:rsidRDefault="00D95CF9" w:rsidP="005F1971">
      <w:pPr>
        <w:shd w:val="clear" w:color="auto" w:fill="FFFFFF"/>
        <w:spacing w:after="0" w:line="240" w:lineRule="auto"/>
        <w:jc w:val="both"/>
        <w:rPr>
          <w:rFonts w:eastAsia="Times New Roman" w:cstheme="minorHAnsi"/>
          <w:sz w:val="24"/>
          <w:szCs w:val="24"/>
          <w:lang w:eastAsia="en-GB"/>
        </w:rPr>
      </w:pPr>
      <w:r w:rsidRPr="00E85AA9">
        <w:rPr>
          <w:rFonts w:eastAsia="Times New Roman" w:cstheme="minorHAnsi"/>
          <w:sz w:val="24"/>
          <w:szCs w:val="24"/>
          <w:lang w:eastAsia="en-GB"/>
        </w:rPr>
        <w:t> </w:t>
      </w:r>
    </w:p>
    <w:p w:rsidR="00D95CF9" w:rsidRPr="00E85AA9" w:rsidRDefault="00D95CF9" w:rsidP="005F1971">
      <w:pPr>
        <w:shd w:val="clear" w:color="auto" w:fill="FFFFFF"/>
        <w:spacing w:after="0" w:line="240" w:lineRule="auto"/>
        <w:jc w:val="both"/>
        <w:rPr>
          <w:rFonts w:eastAsia="Times New Roman" w:cstheme="minorHAnsi"/>
          <w:sz w:val="24"/>
          <w:szCs w:val="24"/>
          <w:lang w:eastAsia="en-GB"/>
        </w:rPr>
      </w:pPr>
      <w:r w:rsidRPr="00E85AA9">
        <w:rPr>
          <w:rFonts w:eastAsia="Times New Roman" w:cstheme="minorHAnsi"/>
          <w:sz w:val="24"/>
          <w:szCs w:val="24"/>
          <w:lang w:eastAsia="en-GB"/>
        </w:rPr>
        <w:t>Legal Notice 85 of 2007 - Equal Treatment of Persons Order extends NCPE’s remit to include the promotion of equality on the grounds of race/ethnic origin in the access to and supply of goods and services.  By virtue of this Legal Notice, NCPE ensures that no person, establishment or entity, whether in the private or public sector, discriminates against any other person in relation to:</w:t>
      </w:r>
    </w:p>
    <w:p w:rsidR="00D95CF9" w:rsidRPr="00E85AA9" w:rsidRDefault="00D95CF9" w:rsidP="005F1971">
      <w:pPr>
        <w:shd w:val="clear" w:color="auto" w:fill="FFFFFF"/>
        <w:spacing w:after="0" w:line="240" w:lineRule="auto"/>
        <w:jc w:val="both"/>
        <w:rPr>
          <w:rFonts w:eastAsia="Times New Roman" w:cstheme="minorHAnsi"/>
          <w:sz w:val="24"/>
          <w:szCs w:val="24"/>
          <w:lang w:eastAsia="en-GB"/>
        </w:rPr>
      </w:pPr>
      <w:r w:rsidRPr="00E85AA9">
        <w:rPr>
          <w:rFonts w:eastAsia="Times New Roman" w:cstheme="minorHAnsi"/>
          <w:sz w:val="24"/>
          <w:szCs w:val="24"/>
          <w:lang w:eastAsia="en-GB"/>
        </w:rPr>
        <w:t> </w:t>
      </w:r>
    </w:p>
    <w:p w:rsidR="00D95CF9" w:rsidRPr="003F5009" w:rsidRDefault="005F1971" w:rsidP="00284770">
      <w:pPr>
        <w:pStyle w:val="ListParagraph"/>
        <w:numPr>
          <w:ilvl w:val="0"/>
          <w:numId w:val="17"/>
        </w:numPr>
        <w:shd w:val="clear" w:color="auto" w:fill="FFFFFF"/>
        <w:spacing w:after="0" w:line="240" w:lineRule="auto"/>
        <w:ind w:left="1276" w:hanging="283"/>
        <w:jc w:val="both"/>
        <w:rPr>
          <w:rFonts w:eastAsia="Times New Roman" w:cstheme="minorHAnsi"/>
          <w:sz w:val="24"/>
          <w:szCs w:val="24"/>
          <w:lang w:eastAsia="en-GB"/>
        </w:rPr>
      </w:pPr>
      <w:r w:rsidRPr="003F5009">
        <w:rPr>
          <w:rFonts w:eastAsia="Times New Roman" w:cstheme="minorHAnsi"/>
          <w:sz w:val="24"/>
          <w:szCs w:val="24"/>
          <w:lang w:eastAsia="en-GB"/>
        </w:rPr>
        <w:t>s</w:t>
      </w:r>
      <w:r w:rsidR="00D95CF9" w:rsidRPr="003F5009">
        <w:rPr>
          <w:rFonts w:eastAsia="Times New Roman" w:cstheme="minorHAnsi"/>
          <w:sz w:val="24"/>
          <w:szCs w:val="24"/>
          <w:lang w:eastAsia="en-GB"/>
        </w:rPr>
        <w:t>ocial protection, including social security and healthcare;</w:t>
      </w:r>
    </w:p>
    <w:p w:rsidR="00D95CF9" w:rsidRPr="003F5009" w:rsidRDefault="005F1971" w:rsidP="00284770">
      <w:pPr>
        <w:pStyle w:val="ListParagraph"/>
        <w:numPr>
          <w:ilvl w:val="0"/>
          <w:numId w:val="17"/>
        </w:numPr>
        <w:shd w:val="clear" w:color="auto" w:fill="FFFFFF"/>
        <w:spacing w:after="0" w:line="240" w:lineRule="auto"/>
        <w:ind w:left="1276" w:hanging="283"/>
        <w:jc w:val="both"/>
        <w:rPr>
          <w:rFonts w:eastAsia="Times New Roman" w:cstheme="minorHAnsi"/>
          <w:sz w:val="24"/>
          <w:szCs w:val="24"/>
          <w:lang w:eastAsia="en-GB"/>
        </w:rPr>
      </w:pPr>
      <w:r w:rsidRPr="003F5009">
        <w:rPr>
          <w:rFonts w:eastAsia="Times New Roman" w:cstheme="minorHAnsi"/>
          <w:sz w:val="24"/>
          <w:szCs w:val="24"/>
          <w:lang w:eastAsia="en-GB"/>
        </w:rPr>
        <w:t>s</w:t>
      </w:r>
      <w:r w:rsidR="00D95CF9" w:rsidRPr="003F5009">
        <w:rPr>
          <w:rFonts w:eastAsia="Times New Roman" w:cstheme="minorHAnsi"/>
          <w:sz w:val="24"/>
          <w:szCs w:val="24"/>
          <w:lang w:eastAsia="en-GB"/>
        </w:rPr>
        <w:t>ocial advantages;</w:t>
      </w:r>
    </w:p>
    <w:p w:rsidR="00D95CF9" w:rsidRPr="003F5009" w:rsidRDefault="005F1971" w:rsidP="00284770">
      <w:pPr>
        <w:pStyle w:val="ListParagraph"/>
        <w:numPr>
          <w:ilvl w:val="0"/>
          <w:numId w:val="17"/>
        </w:numPr>
        <w:shd w:val="clear" w:color="auto" w:fill="FFFFFF"/>
        <w:spacing w:after="0" w:line="240" w:lineRule="auto"/>
        <w:ind w:left="1276" w:hanging="283"/>
        <w:jc w:val="both"/>
        <w:rPr>
          <w:rFonts w:eastAsia="Times New Roman" w:cstheme="minorHAnsi"/>
          <w:sz w:val="24"/>
          <w:szCs w:val="24"/>
          <w:lang w:eastAsia="en-GB"/>
        </w:rPr>
      </w:pPr>
      <w:r w:rsidRPr="003F5009">
        <w:rPr>
          <w:rFonts w:eastAsia="Times New Roman" w:cstheme="minorHAnsi"/>
          <w:sz w:val="24"/>
          <w:szCs w:val="24"/>
          <w:lang w:eastAsia="en-GB"/>
        </w:rPr>
        <w:t>e</w:t>
      </w:r>
      <w:r w:rsidR="00D95CF9" w:rsidRPr="003F5009">
        <w:rPr>
          <w:rFonts w:eastAsia="Times New Roman" w:cstheme="minorHAnsi"/>
          <w:sz w:val="24"/>
          <w:szCs w:val="24"/>
          <w:lang w:eastAsia="en-GB"/>
        </w:rPr>
        <w:t>ducation;</w:t>
      </w:r>
    </w:p>
    <w:p w:rsidR="005F1971" w:rsidRPr="003F5009" w:rsidRDefault="005F1971" w:rsidP="00284770">
      <w:pPr>
        <w:pStyle w:val="ListParagraph"/>
        <w:numPr>
          <w:ilvl w:val="0"/>
          <w:numId w:val="17"/>
        </w:numPr>
        <w:shd w:val="clear" w:color="auto" w:fill="FFFFFF"/>
        <w:spacing w:after="0" w:line="240" w:lineRule="auto"/>
        <w:ind w:left="1276" w:hanging="283"/>
        <w:jc w:val="both"/>
        <w:rPr>
          <w:rFonts w:eastAsia="Times New Roman" w:cstheme="minorHAnsi"/>
          <w:sz w:val="24"/>
          <w:szCs w:val="24"/>
          <w:lang w:eastAsia="en-GB"/>
        </w:rPr>
      </w:pPr>
      <w:r w:rsidRPr="003F5009">
        <w:rPr>
          <w:rFonts w:eastAsia="Times New Roman" w:cstheme="minorHAnsi"/>
          <w:sz w:val="24"/>
          <w:szCs w:val="24"/>
          <w:lang w:eastAsia="en-GB"/>
        </w:rPr>
        <w:t>a</w:t>
      </w:r>
      <w:r w:rsidR="00D95CF9" w:rsidRPr="003F5009">
        <w:rPr>
          <w:rFonts w:eastAsia="Times New Roman" w:cstheme="minorHAnsi"/>
          <w:sz w:val="24"/>
          <w:szCs w:val="24"/>
          <w:lang w:eastAsia="en-GB"/>
        </w:rPr>
        <w:t>ccess to and supply of goods and services which are available to public, including</w:t>
      </w:r>
    </w:p>
    <w:p w:rsidR="00D95CF9" w:rsidRPr="003F5009" w:rsidRDefault="00D95CF9" w:rsidP="00284770">
      <w:pPr>
        <w:pStyle w:val="ListParagraph"/>
        <w:numPr>
          <w:ilvl w:val="0"/>
          <w:numId w:val="17"/>
        </w:numPr>
        <w:shd w:val="clear" w:color="auto" w:fill="FFFFFF"/>
        <w:spacing w:after="0" w:line="240" w:lineRule="auto"/>
        <w:ind w:left="1276" w:hanging="283"/>
        <w:jc w:val="both"/>
        <w:rPr>
          <w:rFonts w:eastAsia="Times New Roman" w:cstheme="minorHAnsi"/>
          <w:sz w:val="24"/>
          <w:szCs w:val="24"/>
          <w:lang w:eastAsia="en-GB"/>
        </w:rPr>
      </w:pPr>
      <w:r w:rsidRPr="003F5009">
        <w:rPr>
          <w:rFonts w:eastAsia="Times New Roman" w:cstheme="minorHAnsi"/>
          <w:sz w:val="24"/>
          <w:szCs w:val="24"/>
          <w:lang w:eastAsia="en-GB"/>
        </w:rPr>
        <w:t>housing; and</w:t>
      </w:r>
    </w:p>
    <w:p w:rsidR="00D95CF9" w:rsidRPr="003F5009" w:rsidRDefault="005F1971" w:rsidP="00284770">
      <w:pPr>
        <w:pStyle w:val="ListParagraph"/>
        <w:numPr>
          <w:ilvl w:val="0"/>
          <w:numId w:val="17"/>
        </w:numPr>
        <w:shd w:val="clear" w:color="auto" w:fill="FFFFFF"/>
        <w:spacing w:after="0" w:line="240" w:lineRule="auto"/>
        <w:ind w:left="1276" w:hanging="283"/>
        <w:jc w:val="both"/>
        <w:rPr>
          <w:rFonts w:eastAsia="Times New Roman" w:cstheme="minorHAnsi"/>
          <w:sz w:val="24"/>
          <w:szCs w:val="24"/>
          <w:lang w:eastAsia="en-GB"/>
        </w:rPr>
      </w:pPr>
      <w:r w:rsidRPr="003F5009">
        <w:rPr>
          <w:rFonts w:eastAsia="Times New Roman" w:cstheme="minorHAnsi"/>
          <w:sz w:val="24"/>
          <w:szCs w:val="24"/>
          <w:lang w:eastAsia="en-GB"/>
        </w:rPr>
        <w:t>a</w:t>
      </w:r>
      <w:r w:rsidR="00D95CF9" w:rsidRPr="003F5009">
        <w:rPr>
          <w:rFonts w:eastAsia="Times New Roman" w:cstheme="minorHAnsi"/>
          <w:sz w:val="24"/>
          <w:szCs w:val="24"/>
          <w:lang w:eastAsia="en-GB"/>
        </w:rPr>
        <w:t>ccess to any other service.</w:t>
      </w:r>
    </w:p>
    <w:p w:rsidR="00D95CF9" w:rsidRPr="00E85AA9" w:rsidRDefault="00D95CF9" w:rsidP="005F1971">
      <w:pPr>
        <w:shd w:val="clear" w:color="auto" w:fill="FFFFFF"/>
        <w:spacing w:after="0" w:line="240" w:lineRule="auto"/>
        <w:jc w:val="both"/>
        <w:rPr>
          <w:rFonts w:eastAsia="Times New Roman" w:cstheme="minorHAnsi"/>
          <w:sz w:val="24"/>
          <w:szCs w:val="24"/>
          <w:lang w:eastAsia="en-GB"/>
        </w:rPr>
      </w:pPr>
      <w:r w:rsidRPr="00E85AA9">
        <w:rPr>
          <w:rFonts w:eastAsia="Times New Roman" w:cstheme="minorHAnsi"/>
          <w:sz w:val="24"/>
          <w:szCs w:val="24"/>
          <w:lang w:eastAsia="en-GB"/>
        </w:rPr>
        <w:t> </w:t>
      </w:r>
    </w:p>
    <w:p w:rsidR="00D95CF9" w:rsidRPr="00E85AA9" w:rsidRDefault="00D95CF9" w:rsidP="005F1971">
      <w:pPr>
        <w:shd w:val="clear" w:color="auto" w:fill="FFFFFF"/>
        <w:spacing w:after="0" w:line="240" w:lineRule="auto"/>
        <w:jc w:val="both"/>
        <w:rPr>
          <w:rFonts w:eastAsia="Times New Roman" w:cstheme="minorHAnsi"/>
          <w:sz w:val="24"/>
          <w:szCs w:val="24"/>
          <w:lang w:eastAsia="en-GB"/>
        </w:rPr>
      </w:pPr>
      <w:r w:rsidRPr="00E85AA9">
        <w:rPr>
          <w:rFonts w:eastAsia="Times New Roman" w:cstheme="minorHAnsi"/>
          <w:sz w:val="24"/>
          <w:szCs w:val="24"/>
          <w:lang w:eastAsia="en-GB"/>
        </w:rPr>
        <w:t>Moreover, NCPE is also responsible for enhancing equality between genders in the access to and supply of goods and services, as established by Legal Notice 181 of 2008 – Access to Goods and Services and their Supply (Equal Treatment) Regulations, 2008.  Hence, NCPE also works to combat direct and indirect discrimination as well as sexual harassment on the grounds of gender in the access to and supply of goods and services.  In effect, the functions of NCPE are extended to safeguard gender equality in this sphere, and specifically to:</w:t>
      </w:r>
    </w:p>
    <w:p w:rsidR="00D95CF9" w:rsidRPr="00E85AA9" w:rsidRDefault="00D95CF9" w:rsidP="005F1971">
      <w:pPr>
        <w:shd w:val="clear" w:color="auto" w:fill="FFFFFF"/>
        <w:spacing w:after="0" w:line="240" w:lineRule="auto"/>
        <w:jc w:val="both"/>
        <w:rPr>
          <w:rFonts w:eastAsia="Times New Roman" w:cstheme="minorHAnsi"/>
          <w:sz w:val="24"/>
          <w:szCs w:val="24"/>
          <w:lang w:eastAsia="en-GB"/>
        </w:rPr>
      </w:pPr>
      <w:r w:rsidRPr="00E85AA9">
        <w:rPr>
          <w:rFonts w:eastAsia="Times New Roman" w:cstheme="minorHAnsi"/>
          <w:sz w:val="24"/>
          <w:szCs w:val="24"/>
          <w:lang w:eastAsia="en-GB"/>
        </w:rPr>
        <w:t> </w:t>
      </w:r>
    </w:p>
    <w:p w:rsidR="00D95CF9" w:rsidRPr="003F5009" w:rsidRDefault="00D95CF9" w:rsidP="00284770">
      <w:pPr>
        <w:pStyle w:val="ListParagraph"/>
        <w:numPr>
          <w:ilvl w:val="0"/>
          <w:numId w:val="18"/>
        </w:numPr>
        <w:shd w:val="clear" w:color="auto" w:fill="FFFFFF"/>
        <w:spacing w:after="0" w:line="240" w:lineRule="auto"/>
        <w:ind w:left="1276" w:hanging="283"/>
        <w:jc w:val="both"/>
        <w:rPr>
          <w:rFonts w:eastAsia="Times New Roman" w:cstheme="minorHAnsi"/>
          <w:sz w:val="24"/>
          <w:szCs w:val="24"/>
          <w:lang w:eastAsia="en-GB"/>
        </w:rPr>
      </w:pPr>
      <w:r w:rsidRPr="003F5009">
        <w:rPr>
          <w:rFonts w:eastAsia="Times New Roman" w:cstheme="minorHAnsi"/>
          <w:sz w:val="24"/>
          <w:szCs w:val="24"/>
          <w:lang w:eastAsia="en-GB"/>
        </w:rPr>
        <w:t>providing independent assistance to victims of discrimination in pu</w:t>
      </w:r>
      <w:r w:rsidR="00EC7D95" w:rsidRPr="003F5009">
        <w:rPr>
          <w:rFonts w:eastAsia="Times New Roman" w:cstheme="minorHAnsi"/>
          <w:sz w:val="24"/>
          <w:szCs w:val="24"/>
          <w:lang w:eastAsia="en-GB"/>
        </w:rPr>
        <w:t>rsuing their</w:t>
      </w:r>
      <w:r w:rsidR="003F5009" w:rsidRPr="003F5009">
        <w:rPr>
          <w:rFonts w:eastAsia="Times New Roman" w:cstheme="minorHAnsi"/>
          <w:sz w:val="24"/>
          <w:szCs w:val="24"/>
          <w:lang w:eastAsia="en-GB"/>
        </w:rPr>
        <w:t xml:space="preserve"> </w:t>
      </w:r>
      <w:r w:rsidR="00EC7D95" w:rsidRPr="003F5009">
        <w:rPr>
          <w:rFonts w:eastAsia="Times New Roman" w:cstheme="minorHAnsi"/>
          <w:sz w:val="24"/>
          <w:szCs w:val="24"/>
          <w:lang w:eastAsia="en-GB"/>
        </w:rPr>
        <w:t xml:space="preserve">complaints about </w:t>
      </w:r>
      <w:r w:rsidRPr="003F5009">
        <w:rPr>
          <w:rFonts w:eastAsia="Times New Roman" w:cstheme="minorHAnsi"/>
          <w:sz w:val="24"/>
          <w:szCs w:val="24"/>
          <w:lang w:eastAsia="en-GB"/>
        </w:rPr>
        <w:t>discrimination;</w:t>
      </w:r>
    </w:p>
    <w:p w:rsidR="00D95CF9" w:rsidRPr="003F5009" w:rsidRDefault="00D95CF9" w:rsidP="00284770">
      <w:pPr>
        <w:pStyle w:val="ListParagraph"/>
        <w:numPr>
          <w:ilvl w:val="0"/>
          <w:numId w:val="18"/>
        </w:numPr>
        <w:shd w:val="clear" w:color="auto" w:fill="FFFFFF"/>
        <w:spacing w:after="0" w:line="240" w:lineRule="auto"/>
        <w:ind w:left="1276" w:hanging="283"/>
        <w:jc w:val="both"/>
        <w:rPr>
          <w:rFonts w:eastAsia="Times New Roman" w:cstheme="minorHAnsi"/>
          <w:sz w:val="24"/>
          <w:szCs w:val="24"/>
          <w:lang w:eastAsia="en-GB"/>
        </w:rPr>
      </w:pPr>
      <w:r w:rsidRPr="003F5009">
        <w:rPr>
          <w:rFonts w:eastAsia="Times New Roman" w:cstheme="minorHAnsi"/>
          <w:sz w:val="24"/>
          <w:szCs w:val="24"/>
          <w:lang w:eastAsia="en-GB"/>
        </w:rPr>
        <w:t>conducting independent surveys concerning discrimination; and</w:t>
      </w:r>
    </w:p>
    <w:p w:rsidR="00D95CF9" w:rsidRPr="003F5009" w:rsidRDefault="00D95CF9" w:rsidP="00284770">
      <w:pPr>
        <w:pStyle w:val="ListParagraph"/>
        <w:numPr>
          <w:ilvl w:val="0"/>
          <w:numId w:val="18"/>
        </w:numPr>
        <w:shd w:val="clear" w:color="auto" w:fill="FFFFFF"/>
        <w:spacing w:after="0" w:line="240" w:lineRule="auto"/>
        <w:ind w:left="1276" w:hanging="283"/>
        <w:jc w:val="both"/>
        <w:rPr>
          <w:rFonts w:eastAsia="Times New Roman" w:cstheme="minorHAnsi"/>
          <w:sz w:val="24"/>
          <w:szCs w:val="24"/>
          <w:lang w:eastAsia="en-GB"/>
        </w:rPr>
      </w:pPr>
      <w:r w:rsidRPr="003F5009">
        <w:rPr>
          <w:rFonts w:eastAsia="Times New Roman" w:cstheme="minorHAnsi"/>
          <w:sz w:val="24"/>
          <w:szCs w:val="24"/>
          <w:lang w:eastAsia="en-GB"/>
        </w:rPr>
        <w:t>publishing independent reports and making recommendations on any issue relating</w:t>
      </w:r>
      <w:r w:rsidR="003F5009" w:rsidRPr="003F5009">
        <w:rPr>
          <w:rFonts w:eastAsia="Times New Roman" w:cstheme="minorHAnsi"/>
          <w:sz w:val="24"/>
          <w:szCs w:val="24"/>
          <w:lang w:eastAsia="en-GB"/>
        </w:rPr>
        <w:t xml:space="preserve"> </w:t>
      </w:r>
      <w:r w:rsidRPr="003F5009">
        <w:rPr>
          <w:rFonts w:eastAsia="Times New Roman" w:cstheme="minorHAnsi"/>
          <w:sz w:val="24"/>
          <w:szCs w:val="24"/>
          <w:lang w:eastAsia="en-GB"/>
        </w:rPr>
        <w:t>to such</w:t>
      </w:r>
      <w:r w:rsidR="00EC7D95" w:rsidRPr="003F5009">
        <w:rPr>
          <w:rFonts w:eastAsia="Times New Roman" w:cstheme="minorHAnsi"/>
          <w:sz w:val="24"/>
          <w:szCs w:val="24"/>
          <w:lang w:eastAsia="en-GB"/>
        </w:rPr>
        <w:t xml:space="preserve"> </w:t>
      </w:r>
      <w:r w:rsidRPr="003F5009">
        <w:rPr>
          <w:rFonts w:eastAsia="Times New Roman" w:cstheme="minorHAnsi"/>
          <w:sz w:val="24"/>
          <w:szCs w:val="24"/>
          <w:lang w:eastAsia="en-GB"/>
        </w:rPr>
        <w:t>discrimination.</w:t>
      </w:r>
    </w:p>
    <w:p w:rsidR="00D95CF9" w:rsidRPr="00E85AA9" w:rsidRDefault="00D95CF9" w:rsidP="005F1971">
      <w:pPr>
        <w:shd w:val="clear" w:color="auto" w:fill="FFFFFF"/>
        <w:spacing w:after="0" w:line="240" w:lineRule="auto"/>
        <w:jc w:val="both"/>
        <w:rPr>
          <w:rFonts w:eastAsia="Times New Roman" w:cstheme="minorHAnsi"/>
          <w:sz w:val="24"/>
          <w:szCs w:val="24"/>
          <w:lang w:eastAsia="en-GB"/>
        </w:rPr>
      </w:pPr>
      <w:r w:rsidRPr="00E85AA9">
        <w:rPr>
          <w:rFonts w:eastAsia="Times New Roman" w:cstheme="minorHAnsi"/>
          <w:sz w:val="24"/>
          <w:szCs w:val="24"/>
          <w:lang w:eastAsia="en-GB"/>
        </w:rPr>
        <w:lastRenderedPageBreak/>
        <w:t> </w:t>
      </w:r>
    </w:p>
    <w:p w:rsidR="00D95CF9" w:rsidRPr="00E85AA9" w:rsidRDefault="00D95CF9" w:rsidP="005F1971">
      <w:pPr>
        <w:shd w:val="clear" w:color="auto" w:fill="FFFFFF"/>
        <w:spacing w:after="0" w:line="240" w:lineRule="auto"/>
        <w:jc w:val="both"/>
        <w:rPr>
          <w:rFonts w:eastAsia="Times New Roman" w:cstheme="minorHAnsi"/>
          <w:sz w:val="24"/>
          <w:szCs w:val="24"/>
          <w:lang w:eastAsia="en-GB"/>
        </w:rPr>
      </w:pPr>
      <w:r w:rsidRPr="00E85AA9">
        <w:rPr>
          <w:rFonts w:eastAsia="Times New Roman" w:cstheme="minorHAnsi"/>
          <w:sz w:val="24"/>
          <w:szCs w:val="24"/>
          <w:lang w:eastAsia="en-GB"/>
        </w:rPr>
        <w:t>NCPE also cover</w:t>
      </w:r>
      <w:r w:rsidR="005F1971" w:rsidRPr="00E85AA9">
        <w:rPr>
          <w:rFonts w:eastAsia="Times New Roman" w:cstheme="minorHAnsi"/>
          <w:sz w:val="24"/>
          <w:szCs w:val="24"/>
          <w:lang w:eastAsia="en-GB"/>
        </w:rPr>
        <w:t>s</w:t>
      </w:r>
      <w:r w:rsidRPr="00E85AA9">
        <w:rPr>
          <w:rFonts w:eastAsia="Times New Roman" w:cstheme="minorHAnsi"/>
          <w:sz w:val="24"/>
          <w:szCs w:val="24"/>
          <w:lang w:eastAsia="en-GB"/>
        </w:rPr>
        <w:t xml:space="preserve"> freedom of movement for workers in the EU by virtue of Legal Notice 173 of 2016 - Exercise of Rights confer</w:t>
      </w:r>
      <w:r w:rsidR="005A4F62" w:rsidRPr="00E85AA9">
        <w:rPr>
          <w:rFonts w:eastAsia="Times New Roman" w:cstheme="minorHAnsi"/>
          <w:sz w:val="24"/>
          <w:szCs w:val="24"/>
          <w:lang w:eastAsia="en-GB"/>
        </w:rPr>
        <w:t>r</w:t>
      </w:r>
      <w:r w:rsidRPr="00E85AA9">
        <w:rPr>
          <w:rFonts w:eastAsia="Times New Roman" w:cstheme="minorHAnsi"/>
          <w:sz w:val="24"/>
          <w:szCs w:val="24"/>
          <w:lang w:eastAsia="en-GB"/>
        </w:rPr>
        <w:t>ed on Workers (Freedom of Movement) Regulations.  Persons who feel that they have encountered or are encountering obstacles to exercise, or have had or are having their right to free movement restricted without justification, shall have a right to file a complaint with the Commissioner even after the relationship in which the obstacle or restriction is alleged to have occurred has ended, and the Commissioner shall initiate the proceedings prescribed in the Act or in any other applicable law or regulation.</w:t>
      </w:r>
    </w:p>
    <w:p w:rsidR="00D95CF9" w:rsidRPr="00C22B0C" w:rsidRDefault="00D95CF9" w:rsidP="005F1971">
      <w:pPr>
        <w:spacing w:after="0" w:line="240" w:lineRule="auto"/>
        <w:ind w:left="2160" w:hanging="2160"/>
        <w:jc w:val="both"/>
        <w:rPr>
          <w:rFonts w:cstheme="minorHAnsi"/>
          <w:sz w:val="24"/>
          <w:szCs w:val="24"/>
        </w:rPr>
      </w:pPr>
    </w:p>
    <w:p w:rsidR="008C25BF" w:rsidRDefault="008C25BF" w:rsidP="005F1971">
      <w:pPr>
        <w:spacing w:after="0" w:line="240" w:lineRule="auto"/>
        <w:ind w:left="2160" w:hanging="2160"/>
        <w:jc w:val="both"/>
        <w:rPr>
          <w:rFonts w:cstheme="minorHAnsi"/>
          <w:sz w:val="24"/>
          <w:szCs w:val="24"/>
        </w:rPr>
      </w:pPr>
    </w:p>
    <w:p w:rsidR="0081557E" w:rsidRPr="005F1971" w:rsidRDefault="0081557E" w:rsidP="005F1971">
      <w:pPr>
        <w:spacing w:after="0" w:line="240" w:lineRule="auto"/>
        <w:ind w:left="2160" w:hanging="2160"/>
        <w:jc w:val="both"/>
        <w:rPr>
          <w:rFonts w:cstheme="minorHAnsi"/>
          <w:b/>
          <w:sz w:val="24"/>
          <w:szCs w:val="24"/>
        </w:rPr>
      </w:pPr>
      <w:r w:rsidRPr="005F1971">
        <w:rPr>
          <w:rFonts w:cstheme="minorHAnsi"/>
          <w:b/>
          <w:sz w:val="24"/>
          <w:szCs w:val="24"/>
        </w:rPr>
        <w:t>Office of the Ombudsman</w:t>
      </w:r>
    </w:p>
    <w:p w:rsidR="005F1971" w:rsidRDefault="005F1971" w:rsidP="005F1971">
      <w:pPr>
        <w:pStyle w:val="NormalWeb"/>
        <w:shd w:val="clear" w:color="auto" w:fill="FFFFFF"/>
        <w:spacing w:before="0" w:beforeAutospacing="0" w:after="0" w:afterAutospacing="0"/>
        <w:jc w:val="both"/>
        <w:rPr>
          <w:rFonts w:asciiTheme="minorHAnsi" w:hAnsiTheme="minorHAnsi" w:cstheme="minorHAnsi"/>
        </w:rPr>
      </w:pPr>
    </w:p>
    <w:p w:rsidR="00320F50" w:rsidRDefault="00320F50" w:rsidP="00320F50">
      <w:pPr>
        <w:spacing w:after="0" w:line="240" w:lineRule="auto"/>
        <w:jc w:val="both"/>
        <w:rPr>
          <w:rFonts w:cstheme="minorHAnsi"/>
          <w:sz w:val="24"/>
          <w:szCs w:val="24"/>
        </w:rPr>
      </w:pPr>
      <w:r w:rsidRPr="00320F50">
        <w:rPr>
          <w:rFonts w:cstheme="minorHAnsi"/>
          <w:sz w:val="24"/>
          <w:szCs w:val="24"/>
        </w:rPr>
        <w:t xml:space="preserve">The Office of the Ombudsman was established </w:t>
      </w:r>
      <w:r>
        <w:rPr>
          <w:rFonts w:cstheme="minorHAnsi"/>
          <w:sz w:val="24"/>
          <w:szCs w:val="24"/>
        </w:rPr>
        <w:t xml:space="preserve">in </w:t>
      </w:r>
      <w:r w:rsidRPr="00320F50">
        <w:rPr>
          <w:rFonts w:cstheme="minorHAnsi"/>
          <w:sz w:val="24"/>
          <w:szCs w:val="24"/>
        </w:rPr>
        <w:t xml:space="preserve">1995.  </w:t>
      </w:r>
      <w:r>
        <w:rPr>
          <w:rFonts w:cstheme="minorHAnsi"/>
          <w:sz w:val="24"/>
          <w:szCs w:val="24"/>
        </w:rPr>
        <w:t xml:space="preserve">The </w:t>
      </w:r>
      <w:r w:rsidRPr="00320F50">
        <w:rPr>
          <w:rFonts w:cstheme="minorHAnsi"/>
          <w:sz w:val="24"/>
          <w:szCs w:val="24"/>
        </w:rPr>
        <w:t>legislat</w:t>
      </w:r>
      <w:r>
        <w:rPr>
          <w:rFonts w:cstheme="minorHAnsi"/>
          <w:sz w:val="24"/>
          <w:szCs w:val="24"/>
        </w:rPr>
        <w:t>ion</w:t>
      </w:r>
      <w:r w:rsidRPr="00320F50">
        <w:rPr>
          <w:rFonts w:cstheme="minorHAnsi"/>
          <w:sz w:val="24"/>
          <w:szCs w:val="24"/>
        </w:rPr>
        <w:t xml:space="preserve"> conceived the Ombudsman as an Officer of Parliament enjoying the same rights, privileges and security of tenure as a Judge of the Superior Courts.  </w:t>
      </w:r>
      <w:r>
        <w:rPr>
          <w:rFonts w:cstheme="minorHAnsi"/>
          <w:sz w:val="24"/>
          <w:szCs w:val="24"/>
        </w:rPr>
        <w:t xml:space="preserve">The Ombudsman’s </w:t>
      </w:r>
      <w:r w:rsidRPr="00320F50">
        <w:rPr>
          <w:rFonts w:cstheme="minorHAnsi"/>
          <w:sz w:val="24"/>
          <w:szCs w:val="24"/>
        </w:rPr>
        <w:t xml:space="preserve">autonomy and independence were guaranteed from the outset and </w:t>
      </w:r>
      <w:r>
        <w:rPr>
          <w:rFonts w:cstheme="minorHAnsi"/>
          <w:sz w:val="24"/>
          <w:szCs w:val="24"/>
        </w:rPr>
        <w:t>s/</w:t>
      </w:r>
      <w:r w:rsidRPr="00320F50">
        <w:rPr>
          <w:rFonts w:cstheme="minorHAnsi"/>
          <w:sz w:val="24"/>
          <w:szCs w:val="24"/>
        </w:rPr>
        <w:t>he can only be removed from office following a two-thirds majority vote of the House of Representatives.  The Ombudsman is accountable to the House of Representatives through the Speaker of the House</w:t>
      </w:r>
      <w:r>
        <w:rPr>
          <w:rFonts w:cstheme="minorHAnsi"/>
          <w:sz w:val="24"/>
          <w:szCs w:val="24"/>
        </w:rPr>
        <w:t>,</w:t>
      </w:r>
      <w:r w:rsidRPr="00320F50">
        <w:rPr>
          <w:rFonts w:cstheme="minorHAnsi"/>
          <w:sz w:val="24"/>
          <w:szCs w:val="24"/>
        </w:rPr>
        <w:t xml:space="preserve"> and the financing of his Office is specifically approved by Parliament.  </w:t>
      </w:r>
    </w:p>
    <w:p w:rsidR="00320F50" w:rsidRPr="00320F50" w:rsidRDefault="00320F50" w:rsidP="00320F50">
      <w:pPr>
        <w:spacing w:after="0" w:line="240" w:lineRule="auto"/>
        <w:jc w:val="both"/>
        <w:rPr>
          <w:rFonts w:cstheme="minorHAnsi"/>
          <w:sz w:val="24"/>
          <w:szCs w:val="24"/>
        </w:rPr>
      </w:pPr>
    </w:p>
    <w:p w:rsidR="004071F1" w:rsidRPr="005F1971" w:rsidRDefault="004071F1" w:rsidP="005F1971">
      <w:pPr>
        <w:pStyle w:val="NormalWeb"/>
        <w:shd w:val="clear" w:color="auto" w:fill="FFFFFF"/>
        <w:spacing w:before="0" w:beforeAutospacing="0" w:after="0" w:afterAutospacing="0"/>
        <w:jc w:val="both"/>
        <w:rPr>
          <w:rFonts w:asciiTheme="minorHAnsi" w:hAnsiTheme="minorHAnsi" w:cstheme="minorHAnsi"/>
        </w:rPr>
      </w:pPr>
      <w:r w:rsidRPr="005F1971">
        <w:rPr>
          <w:rFonts w:asciiTheme="minorHAnsi" w:hAnsiTheme="minorHAnsi" w:cstheme="minorHAnsi"/>
        </w:rPr>
        <w:t>The Ombudsman’s objective is to contribute towards the development of a public service-culture characterized by fairness, dedication, commitment, openness, accountability and the promotion of the right to good public administration. His primary function is to defend individuals against acts of maladministration, injustice, improper discrimination and abuse of power by public authorities.  His remit is to investigate and resolve grievances that individuals allege to have received from government departments and public authorities within his jurisdiction.  He does this with fairness and justice applying laws and regulations and the rules of equity in a timely and efficient manner. His secondary but no less important function is to promote and develop a public service-culture that contributes towards the improvement of the quality of the Maltese public administration not only by recommending equitable redress for justified complaints, but also, by contributing towards the improvement of laws and administrative processes and procedures that are the source of injustice and hardship.</w:t>
      </w:r>
    </w:p>
    <w:p w:rsidR="005F1971" w:rsidRDefault="005F1971" w:rsidP="005F1971">
      <w:pPr>
        <w:pStyle w:val="NormalWeb"/>
        <w:shd w:val="clear" w:color="auto" w:fill="FFFFFF"/>
        <w:spacing w:before="0" w:beforeAutospacing="0" w:after="0" w:afterAutospacing="0"/>
        <w:jc w:val="both"/>
        <w:rPr>
          <w:rFonts w:asciiTheme="minorHAnsi" w:eastAsiaTheme="minorHAnsi" w:hAnsiTheme="minorHAnsi" w:cstheme="minorHAnsi"/>
          <w:lang w:eastAsia="en-US"/>
        </w:rPr>
      </w:pPr>
    </w:p>
    <w:p w:rsidR="004071F1" w:rsidRDefault="004071F1" w:rsidP="005F1971">
      <w:pPr>
        <w:pStyle w:val="NormalWeb"/>
        <w:shd w:val="clear" w:color="auto" w:fill="FFFFFF"/>
        <w:spacing w:before="0" w:beforeAutospacing="0" w:after="0" w:afterAutospacing="0"/>
        <w:jc w:val="both"/>
        <w:rPr>
          <w:rFonts w:asciiTheme="minorHAnsi" w:hAnsiTheme="minorHAnsi" w:cstheme="minorHAnsi"/>
        </w:rPr>
      </w:pPr>
      <w:r w:rsidRPr="005F1971">
        <w:rPr>
          <w:rFonts w:asciiTheme="minorHAnsi" w:eastAsiaTheme="minorHAnsi" w:hAnsiTheme="minorHAnsi" w:cstheme="minorHAnsi"/>
          <w:lang w:eastAsia="en-US"/>
        </w:rPr>
        <w:t>T</w:t>
      </w:r>
      <w:r w:rsidRPr="005F1971">
        <w:rPr>
          <w:rFonts w:asciiTheme="minorHAnsi" w:hAnsiTheme="minorHAnsi" w:cstheme="minorHAnsi"/>
        </w:rPr>
        <w:t>he Ombudsman’s mandate is to investigate any action taken by or on behalf of:</w:t>
      </w:r>
    </w:p>
    <w:p w:rsidR="005F1971" w:rsidRPr="005F1971" w:rsidRDefault="005F1971" w:rsidP="005F1971">
      <w:pPr>
        <w:pStyle w:val="NormalWeb"/>
        <w:shd w:val="clear" w:color="auto" w:fill="FFFFFF"/>
        <w:spacing w:before="0" w:beforeAutospacing="0" w:after="0" w:afterAutospacing="0"/>
        <w:jc w:val="both"/>
        <w:rPr>
          <w:rFonts w:asciiTheme="minorHAnsi" w:hAnsiTheme="minorHAnsi" w:cstheme="minorHAnsi"/>
        </w:rPr>
      </w:pPr>
    </w:p>
    <w:p w:rsidR="004071F1" w:rsidRPr="005F1971" w:rsidRDefault="004071F1" w:rsidP="00284770">
      <w:pPr>
        <w:numPr>
          <w:ilvl w:val="0"/>
          <w:numId w:val="19"/>
        </w:numPr>
        <w:shd w:val="clear" w:color="auto" w:fill="FFFFFF"/>
        <w:tabs>
          <w:tab w:val="clear" w:pos="720"/>
          <w:tab w:val="num" w:pos="1276"/>
        </w:tabs>
        <w:spacing w:after="0" w:line="240" w:lineRule="auto"/>
        <w:ind w:left="1276" w:hanging="283"/>
        <w:jc w:val="both"/>
        <w:rPr>
          <w:rFonts w:cstheme="minorHAnsi"/>
          <w:sz w:val="24"/>
          <w:szCs w:val="24"/>
        </w:rPr>
      </w:pPr>
      <w:r w:rsidRPr="005F1971">
        <w:rPr>
          <w:rFonts w:cstheme="minorHAnsi"/>
          <w:sz w:val="24"/>
          <w:szCs w:val="24"/>
        </w:rPr>
        <w:t>any government department or other authority of the Government, any Minister or Parliamentary Secretary and any other public officer;</w:t>
      </w:r>
    </w:p>
    <w:p w:rsidR="004071F1" w:rsidRPr="005F1971" w:rsidRDefault="004071F1" w:rsidP="00284770">
      <w:pPr>
        <w:numPr>
          <w:ilvl w:val="0"/>
          <w:numId w:val="19"/>
        </w:numPr>
        <w:shd w:val="clear" w:color="auto" w:fill="FFFFFF"/>
        <w:tabs>
          <w:tab w:val="clear" w:pos="720"/>
          <w:tab w:val="num" w:pos="1276"/>
        </w:tabs>
        <w:spacing w:after="0" w:line="240" w:lineRule="auto"/>
        <w:ind w:left="1276" w:hanging="283"/>
        <w:jc w:val="both"/>
        <w:rPr>
          <w:rFonts w:cstheme="minorHAnsi"/>
          <w:sz w:val="24"/>
          <w:szCs w:val="24"/>
        </w:rPr>
      </w:pPr>
      <w:r w:rsidRPr="005F1971">
        <w:rPr>
          <w:rFonts w:cstheme="minorHAnsi"/>
          <w:sz w:val="24"/>
          <w:szCs w:val="24"/>
        </w:rPr>
        <w:t>any statutory body and/or partnership or other body in which the government has a controlling interest including any director, member, manager or other official belonging to such organisation;</w:t>
      </w:r>
    </w:p>
    <w:p w:rsidR="004071F1" w:rsidRPr="005F1971" w:rsidRDefault="004071F1" w:rsidP="00284770">
      <w:pPr>
        <w:numPr>
          <w:ilvl w:val="0"/>
          <w:numId w:val="19"/>
        </w:numPr>
        <w:shd w:val="clear" w:color="auto" w:fill="FFFFFF"/>
        <w:tabs>
          <w:tab w:val="clear" w:pos="720"/>
          <w:tab w:val="num" w:pos="1276"/>
        </w:tabs>
        <w:spacing w:after="0" w:line="240" w:lineRule="auto"/>
        <w:ind w:left="1276" w:hanging="283"/>
        <w:jc w:val="both"/>
        <w:rPr>
          <w:rFonts w:cstheme="minorHAnsi"/>
          <w:sz w:val="24"/>
          <w:szCs w:val="24"/>
        </w:rPr>
      </w:pPr>
      <w:r w:rsidRPr="005F1971">
        <w:rPr>
          <w:rFonts w:cstheme="minorHAnsi"/>
          <w:sz w:val="24"/>
          <w:szCs w:val="24"/>
        </w:rPr>
        <w:t>local councils and any committees thereof, mayors, councillors and members of staff; and</w:t>
      </w:r>
    </w:p>
    <w:p w:rsidR="004071F1" w:rsidRPr="005F1971" w:rsidRDefault="004071F1" w:rsidP="00284770">
      <w:pPr>
        <w:numPr>
          <w:ilvl w:val="0"/>
          <w:numId w:val="19"/>
        </w:numPr>
        <w:shd w:val="clear" w:color="auto" w:fill="FFFFFF"/>
        <w:tabs>
          <w:tab w:val="clear" w:pos="720"/>
          <w:tab w:val="num" w:pos="1276"/>
        </w:tabs>
        <w:spacing w:after="0" w:line="240" w:lineRule="auto"/>
        <w:ind w:left="1276" w:hanging="283"/>
        <w:jc w:val="both"/>
        <w:rPr>
          <w:rFonts w:cstheme="minorHAnsi"/>
          <w:sz w:val="24"/>
          <w:szCs w:val="24"/>
        </w:rPr>
      </w:pPr>
      <w:r w:rsidRPr="005F1971">
        <w:rPr>
          <w:rFonts w:cstheme="minorHAnsi"/>
          <w:sz w:val="24"/>
          <w:szCs w:val="24"/>
        </w:rPr>
        <w:t>any other body or entity subjected by law to his jurisdiction.</w:t>
      </w:r>
    </w:p>
    <w:p w:rsidR="005F1971" w:rsidRDefault="005F1971" w:rsidP="005F1971">
      <w:pPr>
        <w:pStyle w:val="NormalWeb"/>
        <w:shd w:val="clear" w:color="auto" w:fill="FFFFFF"/>
        <w:spacing w:before="0" w:beforeAutospacing="0" w:after="0" w:afterAutospacing="0"/>
        <w:jc w:val="both"/>
        <w:rPr>
          <w:rFonts w:asciiTheme="minorHAnsi" w:hAnsiTheme="minorHAnsi" w:cstheme="minorHAnsi"/>
        </w:rPr>
      </w:pPr>
    </w:p>
    <w:p w:rsidR="004071F1" w:rsidRPr="005F1971" w:rsidRDefault="004071F1" w:rsidP="005F1971">
      <w:pPr>
        <w:pStyle w:val="NormalWeb"/>
        <w:shd w:val="clear" w:color="auto" w:fill="FFFFFF"/>
        <w:spacing w:before="0" w:beforeAutospacing="0" w:after="0" w:afterAutospacing="0"/>
        <w:jc w:val="both"/>
        <w:rPr>
          <w:rFonts w:asciiTheme="minorHAnsi" w:hAnsiTheme="minorHAnsi" w:cstheme="minorHAnsi"/>
        </w:rPr>
      </w:pPr>
      <w:r w:rsidRPr="005F1971">
        <w:rPr>
          <w:rFonts w:asciiTheme="minorHAnsi" w:hAnsiTheme="minorHAnsi" w:cstheme="minorHAnsi"/>
        </w:rPr>
        <w:lastRenderedPageBreak/>
        <w:t>The Ombudsman is empowered to conduct any such investigation on his own initiative or on the written complaint of any person, having an interest, who claims to have been aggrieved.  The Ombudsman is autonomous and not part of Government.  He is answerable to Parliament and like Parliament holds the Government accountable to the people for its actions.</w:t>
      </w:r>
      <w:r w:rsidR="005A4F62">
        <w:rPr>
          <w:rFonts w:asciiTheme="minorHAnsi" w:hAnsiTheme="minorHAnsi" w:cstheme="minorHAnsi"/>
        </w:rPr>
        <w:t xml:space="preserve"> </w:t>
      </w:r>
      <w:r w:rsidRPr="005F1971">
        <w:rPr>
          <w:rFonts w:asciiTheme="minorHAnsi" w:hAnsiTheme="minorHAnsi" w:cstheme="minorHAnsi"/>
        </w:rPr>
        <w:t>When the Ombudsman’s investigation shows that the complaint is justified, he may recommend that complainant be given adequate redress.</w:t>
      </w:r>
    </w:p>
    <w:p w:rsidR="004071F1" w:rsidRPr="005F1971" w:rsidRDefault="004071F1" w:rsidP="005F1971">
      <w:pPr>
        <w:spacing w:after="0" w:line="240" w:lineRule="auto"/>
        <w:ind w:left="2160" w:hanging="2160"/>
        <w:jc w:val="both"/>
        <w:rPr>
          <w:rFonts w:cstheme="minorHAnsi"/>
          <w:sz w:val="24"/>
          <w:szCs w:val="24"/>
        </w:rPr>
      </w:pPr>
    </w:p>
    <w:p w:rsidR="00037BB2" w:rsidRDefault="00037BB2" w:rsidP="005F1971">
      <w:pPr>
        <w:spacing w:after="0" w:line="240" w:lineRule="auto"/>
        <w:ind w:left="2160" w:hanging="2160"/>
        <w:jc w:val="both"/>
        <w:rPr>
          <w:rFonts w:cstheme="minorHAnsi"/>
          <w:b/>
          <w:sz w:val="24"/>
          <w:szCs w:val="24"/>
        </w:rPr>
      </w:pPr>
    </w:p>
    <w:p w:rsidR="0081557E" w:rsidRPr="005F1971" w:rsidRDefault="006B41B5" w:rsidP="005F1971">
      <w:pPr>
        <w:spacing w:after="0" w:line="240" w:lineRule="auto"/>
        <w:ind w:left="2160" w:hanging="2160"/>
        <w:jc w:val="both"/>
        <w:rPr>
          <w:rFonts w:cstheme="minorHAnsi"/>
          <w:b/>
          <w:sz w:val="24"/>
          <w:szCs w:val="24"/>
        </w:rPr>
      </w:pPr>
      <w:r>
        <w:rPr>
          <w:rFonts w:cstheme="minorHAnsi"/>
          <w:b/>
          <w:sz w:val="24"/>
          <w:szCs w:val="24"/>
        </w:rPr>
        <w:t xml:space="preserve">The Office of the Refugee </w:t>
      </w:r>
      <w:r w:rsidR="0081557E" w:rsidRPr="005F1971">
        <w:rPr>
          <w:rFonts w:cstheme="minorHAnsi"/>
          <w:b/>
          <w:sz w:val="24"/>
          <w:szCs w:val="24"/>
        </w:rPr>
        <w:t>Commissioner</w:t>
      </w:r>
    </w:p>
    <w:p w:rsidR="005F1971" w:rsidRDefault="005F1971" w:rsidP="005F1971">
      <w:pPr>
        <w:shd w:val="clear" w:color="auto" w:fill="FFFFFF"/>
        <w:spacing w:after="0" w:line="240" w:lineRule="auto"/>
        <w:jc w:val="both"/>
        <w:rPr>
          <w:rFonts w:eastAsia="Times New Roman" w:cstheme="minorHAnsi"/>
          <w:color w:val="333333"/>
          <w:sz w:val="24"/>
          <w:szCs w:val="24"/>
          <w:lang w:val="en-US" w:eastAsia="en-GB"/>
        </w:rPr>
      </w:pPr>
    </w:p>
    <w:p w:rsidR="006B41B5" w:rsidRPr="000D2A56" w:rsidRDefault="006B41B5" w:rsidP="000D2A56">
      <w:pPr>
        <w:widowControl w:val="0"/>
        <w:tabs>
          <w:tab w:val="left" w:pos="1855"/>
        </w:tabs>
        <w:autoSpaceDE w:val="0"/>
        <w:autoSpaceDN w:val="0"/>
        <w:spacing w:after="0" w:line="240" w:lineRule="auto"/>
        <w:jc w:val="both"/>
        <w:rPr>
          <w:rFonts w:eastAsia="Times New Roman" w:cstheme="minorHAnsi"/>
          <w:sz w:val="24"/>
          <w:szCs w:val="24"/>
          <w:lang w:val="en-US"/>
        </w:rPr>
      </w:pPr>
      <w:r w:rsidRPr="000D2A56">
        <w:rPr>
          <w:rFonts w:eastAsia="Times New Roman" w:cstheme="minorHAnsi"/>
          <w:sz w:val="24"/>
          <w:szCs w:val="24"/>
          <w:lang w:val="en-US"/>
        </w:rPr>
        <w:t>The Office of the Refugee Commissioner was set up by virtue of the Refugees Act (2000), and is responsible for receiving, processing and determining applications for international protection that are lodged in Malta. In this respect, according to national law, the Office is empowered to recommend two types of protection; Refugee Status and Subsidiary</w:t>
      </w:r>
      <w:r w:rsidRPr="000D2A56">
        <w:rPr>
          <w:rFonts w:eastAsia="Times New Roman" w:cstheme="minorHAnsi"/>
          <w:spacing w:val="-19"/>
          <w:sz w:val="24"/>
          <w:szCs w:val="24"/>
          <w:lang w:val="en-US"/>
        </w:rPr>
        <w:t xml:space="preserve"> </w:t>
      </w:r>
      <w:r w:rsidRPr="000D2A56">
        <w:rPr>
          <w:rFonts w:eastAsia="Times New Roman" w:cstheme="minorHAnsi"/>
          <w:sz w:val="24"/>
          <w:szCs w:val="24"/>
          <w:lang w:val="en-US"/>
        </w:rPr>
        <w:t>Protection Status.</w:t>
      </w:r>
    </w:p>
    <w:p w:rsidR="006B41B5" w:rsidRPr="000D2A56" w:rsidRDefault="006B41B5" w:rsidP="000D2A56">
      <w:pPr>
        <w:widowControl w:val="0"/>
        <w:tabs>
          <w:tab w:val="left" w:pos="1855"/>
        </w:tabs>
        <w:autoSpaceDE w:val="0"/>
        <w:autoSpaceDN w:val="0"/>
        <w:spacing w:after="0" w:line="240" w:lineRule="auto"/>
        <w:jc w:val="both"/>
        <w:rPr>
          <w:rFonts w:cstheme="minorHAnsi"/>
          <w:sz w:val="24"/>
          <w:szCs w:val="24"/>
        </w:rPr>
      </w:pPr>
    </w:p>
    <w:p w:rsidR="006B41B5" w:rsidRDefault="006B41B5" w:rsidP="000D2A56">
      <w:pPr>
        <w:spacing w:after="0" w:line="240" w:lineRule="auto"/>
        <w:jc w:val="both"/>
        <w:rPr>
          <w:rFonts w:cstheme="minorHAnsi"/>
          <w:sz w:val="24"/>
          <w:szCs w:val="24"/>
        </w:rPr>
      </w:pPr>
      <w:r w:rsidRPr="000D2A56">
        <w:rPr>
          <w:rFonts w:cstheme="minorHAnsi"/>
          <w:sz w:val="24"/>
          <w:szCs w:val="24"/>
        </w:rPr>
        <w:t>In order to ensure a more efficient system, from the end of 2016 onwards, the Office of the Refugee Commissioner has adopted a new procedure wherein all applications for international protection that are made directly with the Office of the Refugee Commissioner are, wherever possible, being registered and lodged on the same day that the application was made. Information pertaining to the rights and obligations of an applicant for international protection is provided in written format and explained in a language the applicant understands or is reasonably supposed to understand to each and every applicant upon the lodging of an application. Furthermore, the Office has recently started to conduct an initial vulnerability assessment during the lodging of an application. This assessment is based on readily apparent signs or the applicant’s own declarations, and is used for the sole purpose of identifying vulnerable persons that might be in need of possible procedural guarantees at the earliest stage possible.</w:t>
      </w:r>
    </w:p>
    <w:p w:rsidR="006B41B5" w:rsidRPr="000D2A56" w:rsidRDefault="006B41B5" w:rsidP="000D2A56">
      <w:pPr>
        <w:spacing w:after="0" w:line="240" w:lineRule="auto"/>
        <w:jc w:val="both"/>
        <w:rPr>
          <w:rFonts w:cstheme="minorHAnsi"/>
          <w:sz w:val="24"/>
          <w:szCs w:val="24"/>
        </w:rPr>
      </w:pPr>
    </w:p>
    <w:p w:rsidR="006B41B5" w:rsidRPr="000D2A56" w:rsidRDefault="006B41B5" w:rsidP="000D2A56">
      <w:pPr>
        <w:spacing w:after="0" w:line="240" w:lineRule="auto"/>
        <w:jc w:val="both"/>
        <w:rPr>
          <w:rFonts w:cstheme="minorHAnsi"/>
          <w:sz w:val="24"/>
          <w:szCs w:val="24"/>
        </w:rPr>
      </w:pPr>
      <w:r w:rsidRPr="000D2A56">
        <w:rPr>
          <w:rFonts w:cstheme="minorHAnsi"/>
          <w:sz w:val="24"/>
          <w:szCs w:val="24"/>
        </w:rPr>
        <w:t>In order to ensure that the Office’s capacities are adequate to handle both current and future work-loads, throughout the past few years the Office of the Refugee Commissioner has embarked on a continuous recruitment process to beef up existing resources and further enhance the internal structure of the Office. The Office has also continued to strengthen and streamline its practices through the updating of existing Memos, SOPs and Guidelines, and the issuance of new ones.</w:t>
      </w:r>
    </w:p>
    <w:p w:rsidR="006B41B5" w:rsidRPr="000D2A56" w:rsidRDefault="006B41B5" w:rsidP="005F1971">
      <w:pPr>
        <w:shd w:val="clear" w:color="auto" w:fill="FFFFFF"/>
        <w:spacing w:after="0" w:line="240" w:lineRule="auto"/>
        <w:jc w:val="both"/>
        <w:rPr>
          <w:rFonts w:eastAsia="Times New Roman" w:cstheme="minorHAnsi"/>
          <w:color w:val="333333"/>
          <w:sz w:val="24"/>
          <w:szCs w:val="24"/>
          <w:lang w:eastAsia="en-GB"/>
        </w:rPr>
      </w:pPr>
    </w:p>
    <w:p w:rsidR="006B41B5" w:rsidRPr="00437822" w:rsidRDefault="006B41B5" w:rsidP="005F1971">
      <w:pPr>
        <w:shd w:val="clear" w:color="auto" w:fill="FFFFFF"/>
        <w:spacing w:after="0" w:line="240" w:lineRule="auto"/>
        <w:jc w:val="both"/>
        <w:rPr>
          <w:rFonts w:eastAsia="Times New Roman" w:cstheme="minorHAnsi"/>
          <w:color w:val="333333"/>
          <w:sz w:val="24"/>
          <w:szCs w:val="24"/>
          <w:lang w:eastAsia="en-GB"/>
        </w:rPr>
      </w:pPr>
    </w:p>
    <w:p w:rsidR="0081557E" w:rsidRPr="005F1971" w:rsidRDefault="0081557E" w:rsidP="005F1971">
      <w:pPr>
        <w:spacing w:after="0" w:line="240" w:lineRule="auto"/>
        <w:ind w:left="2160" w:hanging="2160"/>
        <w:jc w:val="both"/>
        <w:rPr>
          <w:rFonts w:cstheme="minorHAnsi"/>
          <w:b/>
          <w:sz w:val="24"/>
          <w:szCs w:val="24"/>
        </w:rPr>
      </w:pPr>
      <w:r w:rsidRPr="005F1971">
        <w:rPr>
          <w:rFonts w:cstheme="minorHAnsi"/>
          <w:b/>
          <w:sz w:val="24"/>
          <w:szCs w:val="24"/>
        </w:rPr>
        <w:t>Commissioner for Children</w:t>
      </w:r>
    </w:p>
    <w:p w:rsidR="005F1971" w:rsidRDefault="005F1971" w:rsidP="005F1971">
      <w:pPr>
        <w:shd w:val="clear" w:color="auto" w:fill="FFFFFF"/>
        <w:spacing w:after="0" w:line="240" w:lineRule="auto"/>
        <w:jc w:val="both"/>
        <w:rPr>
          <w:rFonts w:eastAsia="Times New Roman" w:cstheme="minorHAnsi"/>
          <w:sz w:val="24"/>
          <w:szCs w:val="24"/>
          <w:lang w:eastAsia="en-GB"/>
        </w:rPr>
      </w:pPr>
    </w:p>
    <w:p w:rsidR="00C87F0F" w:rsidRPr="00C87F0F" w:rsidRDefault="00C87F0F" w:rsidP="005F1971">
      <w:pPr>
        <w:shd w:val="clear" w:color="auto" w:fill="FFFFFF"/>
        <w:spacing w:after="0" w:line="240" w:lineRule="auto"/>
        <w:jc w:val="both"/>
        <w:rPr>
          <w:rFonts w:eastAsia="Times New Roman" w:cstheme="minorHAnsi"/>
          <w:sz w:val="24"/>
          <w:szCs w:val="24"/>
          <w:lang w:eastAsia="en-GB"/>
        </w:rPr>
      </w:pPr>
      <w:r w:rsidRPr="00C87F0F">
        <w:rPr>
          <w:rFonts w:eastAsia="Times New Roman" w:cstheme="minorHAnsi"/>
          <w:sz w:val="24"/>
          <w:szCs w:val="24"/>
          <w:lang w:eastAsia="en-GB"/>
        </w:rPr>
        <w:t>The Office of the Commissioner for Children was set up in terms of the Commissioner for Children Act of 2003, to promote the welfare of children and the compliance with the UN Convention on the rights of the child, as ratified by Malta on the 26th of January 1990, and such other international treaties, conventions or agreements relating to children as are or may be ratified or otherwise acceded to by Malta.</w:t>
      </w:r>
    </w:p>
    <w:p w:rsidR="00C87F0F" w:rsidRPr="00C87F0F" w:rsidRDefault="00C87F0F" w:rsidP="005F1971">
      <w:pPr>
        <w:shd w:val="clear" w:color="auto" w:fill="FFFFFF"/>
        <w:spacing w:after="0" w:line="240" w:lineRule="auto"/>
        <w:jc w:val="both"/>
        <w:rPr>
          <w:rFonts w:eastAsia="Times New Roman" w:cstheme="minorHAnsi"/>
          <w:sz w:val="24"/>
          <w:szCs w:val="24"/>
          <w:lang w:eastAsia="en-GB"/>
        </w:rPr>
      </w:pPr>
    </w:p>
    <w:p w:rsidR="00C87F0F" w:rsidRPr="00C87F0F" w:rsidRDefault="00C87F0F" w:rsidP="005F1971">
      <w:pPr>
        <w:shd w:val="clear" w:color="auto" w:fill="FFFFFF"/>
        <w:spacing w:after="0" w:line="240" w:lineRule="auto"/>
        <w:jc w:val="both"/>
        <w:rPr>
          <w:rFonts w:eastAsia="Times New Roman" w:cstheme="minorHAnsi"/>
          <w:color w:val="333333"/>
          <w:sz w:val="24"/>
          <w:szCs w:val="24"/>
          <w:lang w:eastAsia="en-GB"/>
        </w:rPr>
      </w:pPr>
      <w:r w:rsidRPr="00C87F0F">
        <w:rPr>
          <w:rFonts w:eastAsia="Times New Roman" w:cstheme="minorHAnsi"/>
          <w:sz w:val="24"/>
          <w:szCs w:val="24"/>
          <w:lang w:eastAsia="en-GB"/>
        </w:rPr>
        <w:t xml:space="preserve">The work carried out by the Office focuses on: the protection of children, the promotion of children’s rights, ensuring the provision of necessary services for children, and the </w:t>
      </w:r>
      <w:r w:rsidRPr="00C87F0F">
        <w:rPr>
          <w:rFonts w:eastAsia="Times New Roman" w:cstheme="minorHAnsi"/>
          <w:sz w:val="24"/>
          <w:szCs w:val="24"/>
          <w:lang w:eastAsia="en-GB"/>
        </w:rPr>
        <w:lastRenderedPageBreak/>
        <w:t xml:space="preserve">participation of children. The </w:t>
      </w:r>
      <w:r w:rsidR="00BE6775">
        <w:rPr>
          <w:rFonts w:eastAsia="Times New Roman" w:cstheme="minorHAnsi"/>
          <w:sz w:val="24"/>
          <w:szCs w:val="24"/>
          <w:lang w:eastAsia="en-GB"/>
        </w:rPr>
        <w:t>O</w:t>
      </w:r>
      <w:r w:rsidRPr="00C87F0F">
        <w:rPr>
          <w:rFonts w:eastAsia="Times New Roman" w:cstheme="minorHAnsi"/>
          <w:sz w:val="24"/>
          <w:szCs w:val="24"/>
          <w:lang w:eastAsia="en-GB"/>
        </w:rPr>
        <w:t>ffice acts as a focal point which monitors the current social and cultural situation in relation to children, such that it can contribute substantially in the co-ordination that needs to take place across all sectors in order to have policies that are child oriented</w:t>
      </w:r>
      <w:r w:rsidRPr="00C87F0F">
        <w:rPr>
          <w:rFonts w:eastAsia="Times New Roman" w:cstheme="minorHAnsi"/>
          <w:color w:val="333333"/>
          <w:sz w:val="24"/>
          <w:szCs w:val="24"/>
          <w:lang w:eastAsia="en-GB"/>
        </w:rPr>
        <w:t>.</w:t>
      </w:r>
    </w:p>
    <w:p w:rsidR="0031466F" w:rsidRDefault="0031466F" w:rsidP="005F1971">
      <w:pPr>
        <w:spacing w:after="0" w:line="240" w:lineRule="auto"/>
        <w:ind w:left="2160" w:hanging="2160"/>
        <w:jc w:val="both"/>
        <w:rPr>
          <w:rFonts w:cstheme="minorHAnsi"/>
          <w:sz w:val="24"/>
          <w:szCs w:val="24"/>
        </w:rPr>
      </w:pPr>
    </w:p>
    <w:p w:rsidR="005A4F62" w:rsidRPr="005F1971" w:rsidRDefault="005A4F62" w:rsidP="00037BB2">
      <w:pPr>
        <w:spacing w:after="0" w:line="240" w:lineRule="auto"/>
        <w:jc w:val="both"/>
        <w:rPr>
          <w:rFonts w:cstheme="minorHAnsi"/>
          <w:sz w:val="24"/>
          <w:szCs w:val="24"/>
        </w:rPr>
      </w:pPr>
    </w:p>
    <w:p w:rsidR="00A504C5" w:rsidRPr="005F1971" w:rsidRDefault="0081557E" w:rsidP="005F1971">
      <w:pPr>
        <w:spacing w:after="0" w:line="240" w:lineRule="auto"/>
        <w:ind w:left="2160" w:hanging="2160"/>
        <w:jc w:val="both"/>
        <w:rPr>
          <w:rFonts w:cstheme="minorHAnsi"/>
          <w:b/>
          <w:sz w:val="24"/>
          <w:szCs w:val="24"/>
        </w:rPr>
      </w:pPr>
      <w:r w:rsidRPr="005F1971">
        <w:rPr>
          <w:rFonts w:cstheme="minorHAnsi"/>
          <w:b/>
          <w:sz w:val="24"/>
          <w:szCs w:val="24"/>
        </w:rPr>
        <w:t>C</w:t>
      </w:r>
      <w:r w:rsidR="000A6D19" w:rsidRPr="005F1971">
        <w:rPr>
          <w:rFonts w:cstheme="minorHAnsi"/>
          <w:b/>
          <w:sz w:val="24"/>
          <w:szCs w:val="24"/>
        </w:rPr>
        <w:t xml:space="preserve">ommissioner for </w:t>
      </w:r>
      <w:r w:rsidRPr="005F1971">
        <w:rPr>
          <w:rFonts w:cstheme="minorHAnsi"/>
          <w:b/>
          <w:sz w:val="24"/>
          <w:szCs w:val="24"/>
        </w:rPr>
        <w:t>V</w:t>
      </w:r>
      <w:r w:rsidR="000A6D19" w:rsidRPr="005F1971">
        <w:rPr>
          <w:rFonts w:cstheme="minorHAnsi"/>
          <w:b/>
          <w:sz w:val="24"/>
          <w:szCs w:val="24"/>
        </w:rPr>
        <w:t xml:space="preserve">oluntary </w:t>
      </w:r>
      <w:r w:rsidRPr="005F1971">
        <w:rPr>
          <w:rFonts w:cstheme="minorHAnsi"/>
          <w:b/>
          <w:sz w:val="24"/>
          <w:szCs w:val="24"/>
        </w:rPr>
        <w:t>O</w:t>
      </w:r>
      <w:r w:rsidR="000A6D19" w:rsidRPr="005F1971">
        <w:rPr>
          <w:rFonts w:cstheme="minorHAnsi"/>
          <w:b/>
          <w:sz w:val="24"/>
          <w:szCs w:val="24"/>
        </w:rPr>
        <w:t>rganisations</w:t>
      </w:r>
    </w:p>
    <w:p w:rsidR="005F1971" w:rsidRDefault="005F1971" w:rsidP="005F1971">
      <w:pPr>
        <w:shd w:val="clear" w:color="auto" w:fill="FFFFFF"/>
        <w:spacing w:after="0" w:line="240" w:lineRule="auto"/>
        <w:jc w:val="both"/>
        <w:rPr>
          <w:rFonts w:eastAsia="Times New Roman" w:cstheme="minorHAnsi"/>
          <w:sz w:val="24"/>
          <w:szCs w:val="24"/>
          <w:lang w:eastAsia="en-GB"/>
        </w:rPr>
      </w:pPr>
    </w:p>
    <w:p w:rsidR="005A4F62" w:rsidRDefault="00CD5938" w:rsidP="005F1971">
      <w:pPr>
        <w:shd w:val="clear" w:color="auto" w:fill="FFFFFF"/>
        <w:spacing w:after="0" w:line="240" w:lineRule="auto"/>
        <w:jc w:val="both"/>
        <w:rPr>
          <w:rFonts w:eastAsia="Times New Roman" w:cstheme="minorHAnsi"/>
          <w:sz w:val="24"/>
          <w:szCs w:val="24"/>
          <w:lang w:eastAsia="en-GB"/>
        </w:rPr>
      </w:pPr>
      <w:r w:rsidRPr="00CD5938">
        <w:rPr>
          <w:rFonts w:eastAsia="Times New Roman" w:cstheme="minorHAnsi"/>
          <w:sz w:val="24"/>
          <w:szCs w:val="24"/>
          <w:lang w:eastAsia="en-GB"/>
        </w:rPr>
        <w:t xml:space="preserve">The Office of the Commissioner for Voluntary Organisations was set up </w:t>
      </w:r>
      <w:r w:rsidR="005A4F62">
        <w:rPr>
          <w:rFonts w:eastAsia="Times New Roman" w:cstheme="minorHAnsi"/>
          <w:sz w:val="24"/>
          <w:szCs w:val="24"/>
          <w:lang w:eastAsia="en-GB"/>
        </w:rPr>
        <w:t xml:space="preserve">in 2007 </w:t>
      </w:r>
      <w:r w:rsidRPr="00CD5938">
        <w:rPr>
          <w:rFonts w:eastAsia="Times New Roman" w:cstheme="minorHAnsi"/>
          <w:sz w:val="24"/>
          <w:szCs w:val="24"/>
          <w:lang w:eastAsia="en-GB"/>
        </w:rPr>
        <w:t>with the task to strengthen the voluntary sector through various initiatives with the specific aim of promoting the work of V</w:t>
      </w:r>
      <w:r w:rsidR="008F2E38">
        <w:rPr>
          <w:rFonts w:eastAsia="Times New Roman" w:cstheme="minorHAnsi"/>
          <w:sz w:val="24"/>
          <w:szCs w:val="24"/>
          <w:lang w:eastAsia="en-GB"/>
        </w:rPr>
        <w:t xml:space="preserve">oluntary </w:t>
      </w:r>
      <w:r w:rsidRPr="00CD5938">
        <w:rPr>
          <w:rFonts w:eastAsia="Times New Roman" w:cstheme="minorHAnsi"/>
          <w:sz w:val="24"/>
          <w:szCs w:val="24"/>
          <w:lang w:eastAsia="en-GB"/>
        </w:rPr>
        <w:t>O</w:t>
      </w:r>
      <w:r w:rsidR="008F2E38">
        <w:rPr>
          <w:rFonts w:eastAsia="Times New Roman" w:cstheme="minorHAnsi"/>
          <w:sz w:val="24"/>
          <w:szCs w:val="24"/>
          <w:lang w:eastAsia="en-GB"/>
        </w:rPr>
        <w:t>rganisation</w:t>
      </w:r>
      <w:r w:rsidRPr="00CD5938">
        <w:rPr>
          <w:rFonts w:eastAsia="Times New Roman" w:cstheme="minorHAnsi"/>
          <w:sz w:val="24"/>
          <w:szCs w:val="24"/>
          <w:lang w:eastAsia="en-GB"/>
        </w:rPr>
        <w:t>s as well as encouraging their role as partners with the government in various initiatives.</w:t>
      </w:r>
    </w:p>
    <w:p w:rsidR="00CD5938" w:rsidRPr="00CD5938" w:rsidRDefault="00CD5938" w:rsidP="005F1971">
      <w:pPr>
        <w:shd w:val="clear" w:color="auto" w:fill="FFFFFF"/>
        <w:spacing w:after="0" w:line="240" w:lineRule="auto"/>
        <w:jc w:val="both"/>
        <w:rPr>
          <w:rFonts w:eastAsia="Times New Roman" w:cstheme="minorHAnsi"/>
          <w:sz w:val="24"/>
          <w:szCs w:val="24"/>
          <w:lang w:eastAsia="en-GB"/>
        </w:rPr>
      </w:pPr>
      <w:r w:rsidRPr="00CD5938">
        <w:rPr>
          <w:rFonts w:eastAsia="Times New Roman" w:cstheme="minorHAnsi"/>
          <w:sz w:val="24"/>
          <w:szCs w:val="24"/>
          <w:lang w:eastAsia="en-GB"/>
        </w:rPr>
        <w:t> </w:t>
      </w:r>
    </w:p>
    <w:p w:rsidR="00CD5938" w:rsidRPr="00CD5938" w:rsidRDefault="00CD5938" w:rsidP="005F1971">
      <w:pPr>
        <w:shd w:val="clear" w:color="auto" w:fill="FFFFFF"/>
        <w:spacing w:after="0" w:line="240" w:lineRule="auto"/>
        <w:jc w:val="both"/>
        <w:rPr>
          <w:rFonts w:eastAsia="Times New Roman" w:cstheme="minorHAnsi"/>
          <w:sz w:val="24"/>
          <w:szCs w:val="24"/>
          <w:lang w:eastAsia="en-GB"/>
        </w:rPr>
      </w:pPr>
      <w:r w:rsidRPr="00CD5938">
        <w:rPr>
          <w:rFonts w:eastAsia="Times New Roman" w:cstheme="minorHAnsi"/>
          <w:sz w:val="24"/>
          <w:szCs w:val="24"/>
          <w:lang w:eastAsia="en-GB"/>
        </w:rPr>
        <w:t>The ultimate mission of the Commissioner's office is to give more visibility to the voluntary sector as well as to guarantee transparency and accountability of the organisations that compose it in the carrying out of their important work. In view of this, the Office of the Commissioner is also the regulatory authority responsible for this sector with the aim of monitoring and supervising the activities of these organisations as well as supporting them.</w:t>
      </w:r>
    </w:p>
    <w:p w:rsidR="0031466F" w:rsidRPr="005F1971" w:rsidRDefault="0031466F" w:rsidP="005F1971">
      <w:pPr>
        <w:spacing w:after="0" w:line="240" w:lineRule="auto"/>
        <w:ind w:left="2160" w:hanging="2160"/>
        <w:jc w:val="both"/>
        <w:rPr>
          <w:rFonts w:cstheme="minorHAnsi"/>
          <w:sz w:val="24"/>
          <w:szCs w:val="24"/>
        </w:rPr>
      </w:pPr>
    </w:p>
    <w:p w:rsidR="00D01722" w:rsidRPr="005F1971" w:rsidRDefault="00D01722" w:rsidP="005F1971">
      <w:pPr>
        <w:spacing w:after="0" w:line="240" w:lineRule="auto"/>
        <w:ind w:left="2160" w:hanging="2160"/>
        <w:jc w:val="both"/>
        <w:rPr>
          <w:rFonts w:cstheme="minorHAnsi"/>
          <w:sz w:val="24"/>
          <w:szCs w:val="24"/>
        </w:rPr>
      </w:pPr>
    </w:p>
    <w:p w:rsidR="00A2254D" w:rsidRPr="005F1971" w:rsidRDefault="00A2254D" w:rsidP="00A2254D">
      <w:pPr>
        <w:spacing w:after="0" w:line="240" w:lineRule="auto"/>
        <w:ind w:left="2160" w:hanging="2160"/>
        <w:jc w:val="both"/>
        <w:rPr>
          <w:rFonts w:cstheme="minorHAnsi"/>
          <w:b/>
          <w:sz w:val="24"/>
          <w:szCs w:val="24"/>
        </w:rPr>
      </w:pPr>
      <w:r w:rsidRPr="005F1971">
        <w:rPr>
          <w:rFonts w:cstheme="minorHAnsi"/>
          <w:b/>
          <w:sz w:val="24"/>
          <w:szCs w:val="24"/>
        </w:rPr>
        <w:t>Commis</w:t>
      </w:r>
      <w:r>
        <w:rPr>
          <w:rFonts w:cstheme="minorHAnsi"/>
          <w:b/>
          <w:sz w:val="24"/>
          <w:szCs w:val="24"/>
        </w:rPr>
        <w:t>sion for the Rights of Persons with Disability</w:t>
      </w:r>
    </w:p>
    <w:p w:rsidR="00A2254D" w:rsidRDefault="00A2254D" w:rsidP="00A2254D">
      <w:pPr>
        <w:spacing w:after="0" w:line="240" w:lineRule="auto"/>
        <w:jc w:val="both"/>
        <w:rPr>
          <w:rFonts w:eastAsia="Times New Roman" w:cstheme="minorHAnsi"/>
          <w:color w:val="000000"/>
          <w:sz w:val="24"/>
          <w:szCs w:val="24"/>
          <w:shd w:val="clear" w:color="auto" w:fill="FFFFFF"/>
          <w:lang w:eastAsia="en-GB"/>
        </w:rPr>
      </w:pPr>
    </w:p>
    <w:p w:rsidR="00A2254D" w:rsidRPr="003E2798" w:rsidRDefault="00A2254D" w:rsidP="00A2254D">
      <w:pPr>
        <w:spacing w:after="0" w:line="240" w:lineRule="auto"/>
        <w:jc w:val="both"/>
        <w:rPr>
          <w:rFonts w:eastAsia="Times New Roman" w:cstheme="minorHAnsi"/>
          <w:color w:val="000000"/>
          <w:sz w:val="24"/>
          <w:szCs w:val="24"/>
          <w:lang w:eastAsia="en-GB"/>
        </w:rPr>
      </w:pPr>
      <w:r w:rsidRPr="003E2798">
        <w:rPr>
          <w:rFonts w:eastAsia="Times New Roman" w:cstheme="minorHAnsi"/>
          <w:color w:val="000000"/>
          <w:sz w:val="24"/>
          <w:szCs w:val="24"/>
          <w:shd w:val="clear" w:color="auto" w:fill="FFFFFF"/>
          <w:lang w:eastAsia="en-GB"/>
        </w:rPr>
        <w:t xml:space="preserve">The Commission </w:t>
      </w:r>
      <w:r>
        <w:rPr>
          <w:rFonts w:eastAsia="Times New Roman" w:cstheme="minorHAnsi"/>
          <w:color w:val="000000"/>
          <w:sz w:val="24"/>
          <w:szCs w:val="24"/>
          <w:shd w:val="clear" w:color="auto" w:fill="FFFFFF"/>
          <w:lang w:eastAsia="en-GB"/>
        </w:rPr>
        <w:t xml:space="preserve">for the Rights of </w:t>
      </w:r>
      <w:r w:rsidRPr="003E2798">
        <w:rPr>
          <w:rFonts w:eastAsia="Times New Roman" w:cstheme="minorHAnsi"/>
          <w:color w:val="000000"/>
          <w:sz w:val="24"/>
          <w:szCs w:val="24"/>
          <w:shd w:val="clear" w:color="auto" w:fill="FFFFFF"/>
          <w:lang w:eastAsia="en-GB"/>
        </w:rPr>
        <w:t xml:space="preserve">Persons with Disability </w:t>
      </w:r>
      <w:r>
        <w:rPr>
          <w:rFonts w:eastAsia="Times New Roman" w:cstheme="minorHAnsi"/>
          <w:color w:val="000000"/>
          <w:sz w:val="24"/>
          <w:szCs w:val="24"/>
          <w:shd w:val="clear" w:color="auto" w:fill="FFFFFF"/>
          <w:lang w:eastAsia="en-GB"/>
        </w:rPr>
        <w:t xml:space="preserve">(CRPD) </w:t>
      </w:r>
      <w:r w:rsidRPr="003E2798">
        <w:rPr>
          <w:rFonts w:eastAsia="Times New Roman" w:cstheme="minorHAnsi"/>
          <w:color w:val="000000"/>
          <w:sz w:val="24"/>
          <w:szCs w:val="24"/>
          <w:shd w:val="clear" w:color="auto" w:fill="FFFFFF"/>
          <w:lang w:eastAsia="en-GB"/>
        </w:rPr>
        <w:t xml:space="preserve">is </w:t>
      </w:r>
      <w:r>
        <w:rPr>
          <w:rFonts w:eastAsia="Times New Roman" w:cstheme="minorHAnsi"/>
          <w:color w:val="000000"/>
          <w:sz w:val="24"/>
          <w:szCs w:val="24"/>
          <w:shd w:val="clear" w:color="auto" w:fill="FFFFFF"/>
          <w:lang w:eastAsia="en-GB"/>
        </w:rPr>
        <w:t xml:space="preserve">Malta’s national disability rights regulator, and independent monitoring mechanism in terms of Article 33(2) of the UN CRPD, and in line with the Paris Principles. It is </w:t>
      </w:r>
      <w:r w:rsidRPr="003E2798">
        <w:rPr>
          <w:rFonts w:eastAsia="Times New Roman" w:cstheme="minorHAnsi"/>
          <w:color w:val="000000"/>
          <w:sz w:val="24"/>
          <w:szCs w:val="24"/>
          <w:shd w:val="clear" w:color="auto" w:fill="FFFFFF"/>
          <w:lang w:eastAsia="en-GB"/>
        </w:rPr>
        <w:t>committed to rendering Maltese society an inclusive one, in a way that persons with disability reach their full potential in all aspects of life, enjoying a high quality of life thanks to equal opportunities.</w:t>
      </w:r>
      <w:r>
        <w:rPr>
          <w:rFonts w:eastAsia="Times New Roman" w:cstheme="minorHAnsi"/>
          <w:color w:val="000000"/>
          <w:sz w:val="24"/>
          <w:szCs w:val="24"/>
          <w:shd w:val="clear" w:color="auto" w:fill="FFFFFF"/>
          <w:lang w:eastAsia="en-GB"/>
        </w:rPr>
        <w:t xml:space="preserve"> </w:t>
      </w:r>
      <w:r w:rsidRPr="003E2798">
        <w:rPr>
          <w:rFonts w:eastAsia="Times New Roman" w:cstheme="minorHAnsi"/>
          <w:color w:val="000000"/>
          <w:sz w:val="24"/>
          <w:szCs w:val="24"/>
          <w:lang w:eastAsia="en-GB"/>
        </w:rPr>
        <w:t xml:space="preserve">In fulfilling this mission, </w:t>
      </w:r>
      <w:r>
        <w:rPr>
          <w:rFonts w:eastAsia="Times New Roman" w:cstheme="minorHAnsi"/>
          <w:color w:val="000000"/>
          <w:sz w:val="24"/>
          <w:szCs w:val="24"/>
          <w:lang w:eastAsia="en-GB"/>
        </w:rPr>
        <w:t>CRPD</w:t>
      </w:r>
      <w:r w:rsidRPr="003E2798">
        <w:rPr>
          <w:rFonts w:eastAsia="Times New Roman" w:cstheme="minorHAnsi"/>
          <w:color w:val="000000"/>
          <w:sz w:val="24"/>
          <w:szCs w:val="24"/>
          <w:lang w:eastAsia="en-GB"/>
        </w:rPr>
        <w:t xml:space="preserve"> works in order to eliminate any form of direct or indirect social discrimination against persons with disability and their families while providing them with the necessary assistance and support.</w:t>
      </w:r>
      <w:r>
        <w:rPr>
          <w:rFonts w:eastAsia="Times New Roman" w:cstheme="minorHAnsi"/>
          <w:color w:val="000000"/>
          <w:sz w:val="24"/>
          <w:szCs w:val="24"/>
          <w:lang w:eastAsia="en-GB"/>
        </w:rPr>
        <w:t xml:space="preserve"> </w:t>
      </w:r>
    </w:p>
    <w:p w:rsidR="00A2254D" w:rsidRDefault="00A2254D" w:rsidP="00A2254D">
      <w:pPr>
        <w:spacing w:after="0" w:line="240" w:lineRule="auto"/>
        <w:jc w:val="both"/>
        <w:rPr>
          <w:rFonts w:eastAsia="Times New Roman" w:cstheme="minorHAnsi"/>
          <w:color w:val="000000"/>
          <w:sz w:val="24"/>
          <w:szCs w:val="24"/>
          <w:lang w:eastAsia="en-GB"/>
        </w:rPr>
      </w:pPr>
    </w:p>
    <w:p w:rsidR="00A2254D" w:rsidRPr="003E2798" w:rsidRDefault="00A2254D" w:rsidP="00A2254D">
      <w:pPr>
        <w:spacing w:after="0" w:line="240" w:lineRule="auto"/>
        <w:jc w:val="both"/>
        <w:rPr>
          <w:rFonts w:eastAsia="Times New Roman" w:cstheme="minorHAnsi"/>
          <w:color w:val="000000"/>
          <w:sz w:val="24"/>
          <w:szCs w:val="24"/>
          <w:lang w:eastAsia="en-GB"/>
        </w:rPr>
      </w:pPr>
      <w:r w:rsidRPr="003E2798">
        <w:rPr>
          <w:rFonts w:eastAsia="Times New Roman" w:cstheme="minorHAnsi"/>
          <w:color w:val="000000"/>
          <w:sz w:val="24"/>
          <w:szCs w:val="24"/>
          <w:lang w:eastAsia="en-GB"/>
        </w:rPr>
        <w:t xml:space="preserve">It has the duty to raise awareness about the capabilities and contributions of persons with disability and combat prejudices or harmful behaviour in their regard stemming from stereotypes. </w:t>
      </w:r>
      <w:r>
        <w:rPr>
          <w:rFonts w:eastAsia="Times New Roman" w:cstheme="minorHAnsi"/>
          <w:color w:val="000000"/>
          <w:sz w:val="24"/>
          <w:szCs w:val="24"/>
          <w:lang w:eastAsia="en-GB"/>
        </w:rPr>
        <w:t xml:space="preserve">Towards this end, the Commission </w:t>
      </w:r>
      <w:r>
        <w:rPr>
          <w:sz w:val="24"/>
          <w:szCs w:val="24"/>
          <w:lang w:eastAsia="en-GB"/>
        </w:rPr>
        <w:t>continually organises Disability Equality Trainings (DETs), delivered by persons with disabilities, for various public and private entities.</w:t>
      </w:r>
      <w:r w:rsidRPr="003E2798">
        <w:rPr>
          <w:rFonts w:eastAsia="Times New Roman" w:cstheme="minorHAnsi"/>
          <w:color w:val="000000"/>
          <w:sz w:val="24"/>
          <w:szCs w:val="24"/>
          <w:lang w:eastAsia="en-GB"/>
        </w:rPr>
        <w:t xml:space="preserve"> It is also expected to identify the needs of persons with disabilities, their families and voluntary bodies working in the field of disability and promote policies, encourage research and best practice as well as collaborate with local and international entities in order to achieve these goals.  It is also responsible to monitor government initiatives addressing their needs, suggest changes in laws and coordinate initiatives taken by different departments.</w:t>
      </w:r>
    </w:p>
    <w:p w:rsidR="00A2254D" w:rsidRDefault="00A2254D" w:rsidP="00A2254D">
      <w:pPr>
        <w:spacing w:after="0" w:line="240" w:lineRule="auto"/>
        <w:jc w:val="both"/>
        <w:rPr>
          <w:rFonts w:eastAsia="Times New Roman" w:cstheme="minorHAnsi"/>
          <w:color w:val="000000"/>
          <w:sz w:val="24"/>
          <w:szCs w:val="24"/>
          <w:lang w:eastAsia="en-GB"/>
        </w:rPr>
      </w:pPr>
    </w:p>
    <w:p w:rsidR="00A2254D" w:rsidRDefault="00A2254D" w:rsidP="00A2254D">
      <w:pPr>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The Commission implements the principle of ‘Nothing About Us, Without Us’ enshrined in the UN CRPD, by consulting with and involving persons with disabilities in its work, in line with Articles 4(3) and 33(3) of the UN CRPD. It does this through their involvement in the Council for the Rights of Persons with Disability, established by law, and through its DPO (Disabled Persons’ Organisations) Forum, and its Council for the Rights of Persons with </w:t>
      </w:r>
      <w:r>
        <w:rPr>
          <w:rFonts w:eastAsia="Times New Roman" w:cstheme="minorHAnsi"/>
          <w:color w:val="000000"/>
          <w:sz w:val="24"/>
          <w:szCs w:val="24"/>
          <w:lang w:eastAsia="en-GB"/>
        </w:rPr>
        <w:lastRenderedPageBreak/>
        <w:t>Intellectual Disability (KCC). Such consultation happens equally when CRPD is fulfilling its role as a stakeholder, being involved or consulted in the drafting of national legislation or policies affecting the rights of persons with disabilities.</w:t>
      </w:r>
    </w:p>
    <w:p w:rsidR="00A2254D" w:rsidRDefault="00A2254D" w:rsidP="00A2254D">
      <w:pPr>
        <w:spacing w:after="0" w:line="240" w:lineRule="auto"/>
        <w:jc w:val="both"/>
        <w:rPr>
          <w:rFonts w:eastAsia="Times New Roman" w:cstheme="minorHAnsi"/>
          <w:color w:val="000000"/>
          <w:sz w:val="24"/>
          <w:szCs w:val="24"/>
          <w:lang w:eastAsia="en-GB"/>
        </w:rPr>
      </w:pPr>
    </w:p>
    <w:p w:rsidR="00A2254D" w:rsidRPr="005F1971" w:rsidRDefault="00A2254D" w:rsidP="00A2254D">
      <w:pPr>
        <w:spacing w:after="0" w:line="240" w:lineRule="auto"/>
        <w:jc w:val="both"/>
        <w:rPr>
          <w:rFonts w:eastAsia="Times New Roman" w:cstheme="minorHAnsi"/>
          <w:color w:val="000000"/>
          <w:sz w:val="24"/>
          <w:szCs w:val="24"/>
          <w:lang w:eastAsia="en-GB"/>
        </w:rPr>
      </w:pPr>
      <w:r w:rsidRPr="003E2798">
        <w:rPr>
          <w:rFonts w:eastAsia="Times New Roman" w:cstheme="minorHAnsi"/>
          <w:color w:val="000000"/>
          <w:sz w:val="24"/>
          <w:szCs w:val="24"/>
          <w:lang w:eastAsia="en-GB"/>
        </w:rPr>
        <w:t xml:space="preserve">The law empowers </w:t>
      </w:r>
      <w:r>
        <w:rPr>
          <w:rFonts w:eastAsia="Times New Roman" w:cstheme="minorHAnsi"/>
          <w:color w:val="000000"/>
          <w:sz w:val="24"/>
          <w:szCs w:val="24"/>
          <w:lang w:eastAsia="en-GB"/>
        </w:rPr>
        <w:t>CRPD</w:t>
      </w:r>
      <w:r w:rsidRPr="003E2798">
        <w:rPr>
          <w:rFonts w:eastAsia="Times New Roman" w:cstheme="minorHAnsi"/>
          <w:color w:val="000000"/>
          <w:sz w:val="24"/>
          <w:szCs w:val="24"/>
          <w:lang w:eastAsia="en-GB"/>
        </w:rPr>
        <w:t xml:space="preserve"> to investigate complaints it receives about breach</w:t>
      </w:r>
      <w:r>
        <w:rPr>
          <w:rFonts w:eastAsia="Times New Roman" w:cstheme="minorHAnsi"/>
          <w:color w:val="000000"/>
          <w:sz w:val="24"/>
          <w:szCs w:val="24"/>
          <w:lang w:eastAsia="en-GB"/>
        </w:rPr>
        <w:t>es</w:t>
      </w:r>
      <w:r w:rsidRPr="003E2798">
        <w:rPr>
          <w:rFonts w:eastAsia="Times New Roman" w:cstheme="minorHAnsi"/>
          <w:color w:val="000000"/>
          <w:sz w:val="24"/>
          <w:szCs w:val="24"/>
          <w:lang w:eastAsia="en-GB"/>
        </w:rPr>
        <w:t xml:space="preserve"> of rights arising from discrimination</w:t>
      </w:r>
      <w:r>
        <w:rPr>
          <w:rFonts w:eastAsia="Times New Roman" w:cstheme="minorHAnsi"/>
          <w:color w:val="000000"/>
          <w:sz w:val="24"/>
          <w:szCs w:val="24"/>
          <w:lang w:eastAsia="en-GB"/>
        </w:rPr>
        <w:t>. Towards this end, the Commission operates an Equal Opportunities Compliance Unit (EOCU), as well as an Accessibility Team, while the law is being amended to formalise the creation of an Enforcement Unit, to equip the Commission with tools towards enforcement of rights, including the ability to issue fines.</w:t>
      </w:r>
      <w:r w:rsidRPr="003E2798">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 xml:space="preserve">CRPD is also tasked with monitoring </w:t>
      </w:r>
      <w:r w:rsidRPr="003E2798">
        <w:rPr>
          <w:rFonts w:eastAsia="Times New Roman" w:cstheme="minorHAnsi"/>
          <w:color w:val="000000"/>
          <w:sz w:val="24"/>
          <w:szCs w:val="24"/>
          <w:lang w:eastAsia="en-GB"/>
        </w:rPr>
        <w:t>the enforcement of such rights</w:t>
      </w:r>
      <w:r>
        <w:rPr>
          <w:rFonts w:eastAsia="Times New Roman" w:cstheme="minorHAnsi"/>
          <w:color w:val="000000"/>
          <w:sz w:val="24"/>
          <w:szCs w:val="24"/>
          <w:lang w:eastAsia="en-GB"/>
        </w:rPr>
        <w:t>,</w:t>
      </w:r>
      <w:r w:rsidRPr="003E2798">
        <w:rPr>
          <w:rFonts w:eastAsia="Times New Roman" w:cstheme="minorHAnsi"/>
          <w:color w:val="000000"/>
          <w:sz w:val="24"/>
          <w:szCs w:val="24"/>
          <w:lang w:eastAsia="en-GB"/>
        </w:rPr>
        <w:t xml:space="preserve"> as well as </w:t>
      </w:r>
      <w:r>
        <w:rPr>
          <w:rFonts w:eastAsia="Times New Roman" w:cstheme="minorHAnsi"/>
          <w:color w:val="000000"/>
          <w:sz w:val="24"/>
          <w:szCs w:val="24"/>
          <w:lang w:eastAsia="en-GB"/>
        </w:rPr>
        <w:t xml:space="preserve">with </w:t>
      </w:r>
      <w:r w:rsidRPr="003E2798">
        <w:rPr>
          <w:rFonts w:eastAsia="Times New Roman" w:cstheme="minorHAnsi"/>
          <w:color w:val="000000"/>
          <w:sz w:val="24"/>
          <w:szCs w:val="24"/>
          <w:lang w:eastAsia="en-GB"/>
        </w:rPr>
        <w:t>promot</w:t>
      </w:r>
      <w:r>
        <w:rPr>
          <w:rFonts w:eastAsia="Times New Roman" w:cstheme="minorHAnsi"/>
          <w:color w:val="000000"/>
          <w:sz w:val="24"/>
          <w:szCs w:val="24"/>
          <w:lang w:eastAsia="en-GB"/>
        </w:rPr>
        <w:t>ing</w:t>
      </w:r>
      <w:r w:rsidRPr="003E2798">
        <w:rPr>
          <w:rFonts w:eastAsia="Times New Roman" w:cstheme="minorHAnsi"/>
          <w:color w:val="000000"/>
          <w:sz w:val="24"/>
          <w:szCs w:val="24"/>
          <w:lang w:eastAsia="en-GB"/>
        </w:rPr>
        <w:t>, protect</w:t>
      </w:r>
      <w:r>
        <w:rPr>
          <w:rFonts w:eastAsia="Times New Roman" w:cstheme="minorHAnsi"/>
          <w:color w:val="000000"/>
          <w:sz w:val="24"/>
          <w:szCs w:val="24"/>
          <w:lang w:eastAsia="en-GB"/>
        </w:rPr>
        <w:t>ing</w:t>
      </w:r>
      <w:r w:rsidRPr="003E2798">
        <w:rPr>
          <w:rFonts w:eastAsia="Times New Roman" w:cstheme="minorHAnsi"/>
          <w:color w:val="000000"/>
          <w:sz w:val="24"/>
          <w:szCs w:val="24"/>
          <w:lang w:eastAsia="en-GB"/>
        </w:rPr>
        <w:t xml:space="preserve"> and monitor</w:t>
      </w:r>
      <w:r>
        <w:rPr>
          <w:rFonts w:eastAsia="Times New Roman" w:cstheme="minorHAnsi"/>
          <w:color w:val="000000"/>
          <w:sz w:val="24"/>
          <w:szCs w:val="24"/>
          <w:lang w:eastAsia="en-GB"/>
        </w:rPr>
        <w:t>ing</w:t>
      </w:r>
      <w:r w:rsidRPr="003E2798">
        <w:rPr>
          <w:rFonts w:eastAsia="Times New Roman" w:cstheme="minorHAnsi"/>
          <w:color w:val="000000"/>
          <w:sz w:val="24"/>
          <w:szCs w:val="24"/>
          <w:lang w:eastAsia="en-GB"/>
        </w:rPr>
        <w:t xml:space="preserve"> the implementation of the</w:t>
      </w:r>
      <w:r w:rsidRPr="005F1971">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UN CRPD.</w:t>
      </w:r>
      <w:r w:rsidRPr="005F1971">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It is further responsible for vetting development planning applications to ensure compliance with accessibility standards, and for</w:t>
      </w:r>
      <w:r w:rsidRPr="005F1971">
        <w:rPr>
          <w:rFonts w:eastAsia="Times New Roman" w:cstheme="minorHAnsi"/>
          <w:color w:val="000000"/>
          <w:sz w:val="24"/>
          <w:szCs w:val="24"/>
          <w:lang w:eastAsia="en-GB"/>
        </w:rPr>
        <w:t xml:space="preserve"> monitor</w:t>
      </w:r>
      <w:r>
        <w:rPr>
          <w:rFonts w:eastAsia="Times New Roman" w:cstheme="minorHAnsi"/>
          <w:color w:val="000000"/>
          <w:sz w:val="24"/>
          <w:szCs w:val="24"/>
          <w:lang w:eastAsia="en-GB"/>
        </w:rPr>
        <w:t>ing</w:t>
      </w:r>
      <w:r w:rsidRPr="005F1971">
        <w:rPr>
          <w:rFonts w:eastAsia="Times New Roman" w:cstheme="minorHAnsi"/>
          <w:color w:val="000000"/>
          <w:sz w:val="24"/>
          <w:szCs w:val="24"/>
          <w:lang w:eastAsia="en-GB"/>
        </w:rPr>
        <w:t xml:space="preserve"> Guardianship Orders</w:t>
      </w:r>
      <w:r>
        <w:rPr>
          <w:rFonts w:eastAsia="Times New Roman" w:cstheme="minorHAnsi"/>
          <w:color w:val="000000"/>
          <w:sz w:val="24"/>
          <w:szCs w:val="24"/>
          <w:lang w:eastAsia="en-GB"/>
        </w:rPr>
        <w:t xml:space="preserve"> pronounced by the Guardianship Board</w:t>
      </w:r>
      <w:r w:rsidRPr="005F1971">
        <w:rPr>
          <w:rFonts w:eastAsia="Times New Roman" w:cstheme="minorHAnsi"/>
          <w:color w:val="000000"/>
          <w:sz w:val="24"/>
          <w:szCs w:val="24"/>
          <w:lang w:eastAsia="en-GB"/>
        </w:rPr>
        <w:t>.</w:t>
      </w:r>
      <w:bookmarkStart w:id="0" w:name="_GoBack"/>
      <w:bookmarkEnd w:id="0"/>
    </w:p>
    <w:sectPr w:rsidR="00A2254D" w:rsidRPr="005F1971" w:rsidSect="004D4DA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0AA" w:rsidRDefault="001D40AA" w:rsidP="00482782">
      <w:pPr>
        <w:spacing w:after="0" w:line="240" w:lineRule="auto"/>
      </w:pPr>
      <w:r>
        <w:separator/>
      </w:r>
    </w:p>
  </w:endnote>
  <w:endnote w:type="continuationSeparator" w:id="0">
    <w:p w:rsidR="001D40AA" w:rsidRDefault="001D40AA" w:rsidP="0048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183530"/>
      <w:docPartObj>
        <w:docPartGallery w:val="Page Numbers (Bottom of Page)"/>
        <w:docPartUnique/>
      </w:docPartObj>
    </w:sdtPr>
    <w:sdtEndPr>
      <w:rPr>
        <w:noProof/>
      </w:rPr>
    </w:sdtEndPr>
    <w:sdtContent>
      <w:p w:rsidR="00D31D23" w:rsidRDefault="004D4DA1">
        <w:pPr>
          <w:pStyle w:val="Footer"/>
          <w:jc w:val="center"/>
        </w:pPr>
        <w:r>
          <w:fldChar w:fldCharType="begin"/>
        </w:r>
        <w:r w:rsidR="00D31D23">
          <w:instrText xml:space="preserve"> PAGE   \* MERGEFORMAT </w:instrText>
        </w:r>
        <w:r>
          <w:fldChar w:fldCharType="separate"/>
        </w:r>
        <w:r w:rsidR="00E4512F">
          <w:rPr>
            <w:noProof/>
          </w:rPr>
          <w:t>7</w:t>
        </w:r>
        <w:r>
          <w:rPr>
            <w:noProof/>
          </w:rPr>
          <w:fldChar w:fldCharType="end"/>
        </w:r>
      </w:p>
    </w:sdtContent>
  </w:sdt>
  <w:p w:rsidR="00D31D23" w:rsidRDefault="00D31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0AA" w:rsidRDefault="001D40AA" w:rsidP="00482782">
      <w:pPr>
        <w:spacing w:after="0" w:line="240" w:lineRule="auto"/>
      </w:pPr>
      <w:r>
        <w:separator/>
      </w:r>
    </w:p>
  </w:footnote>
  <w:footnote w:type="continuationSeparator" w:id="0">
    <w:p w:rsidR="001D40AA" w:rsidRDefault="001D40AA" w:rsidP="00482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5826"/>
    <w:multiLevelType w:val="hybridMultilevel"/>
    <w:tmpl w:val="D8001284"/>
    <w:lvl w:ilvl="0" w:tplc="09A432D6">
      <w:start w:val="1"/>
      <w:numFmt w:val="bullet"/>
      <w:lvlText w:val="–"/>
      <w:lvlJc w:val="left"/>
      <w:pPr>
        <w:ind w:left="1440" w:hanging="360"/>
      </w:pPr>
      <w:rPr>
        <w:rFonts w:ascii="Times New Roman" w:hAnsi="Times New Roman" w:cs="Times New Roman"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1">
    <w:nsid w:val="025A61C4"/>
    <w:multiLevelType w:val="hybridMultilevel"/>
    <w:tmpl w:val="1D98AFB4"/>
    <w:lvl w:ilvl="0" w:tplc="0834EC9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111815"/>
    <w:multiLevelType w:val="hybridMultilevel"/>
    <w:tmpl w:val="93DA8110"/>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0C55EB"/>
    <w:multiLevelType w:val="hybridMultilevel"/>
    <w:tmpl w:val="D2AEF49C"/>
    <w:lvl w:ilvl="0" w:tplc="21786750">
      <w:start w:val="12"/>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6BE380E"/>
    <w:multiLevelType w:val="hybridMultilevel"/>
    <w:tmpl w:val="79AC439E"/>
    <w:lvl w:ilvl="0" w:tplc="09A432D6">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95C1850"/>
    <w:multiLevelType w:val="hybridMultilevel"/>
    <w:tmpl w:val="D40C5A02"/>
    <w:lvl w:ilvl="0" w:tplc="09A432D6">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1A01E6E"/>
    <w:multiLevelType w:val="hybridMultilevel"/>
    <w:tmpl w:val="20744F56"/>
    <w:lvl w:ilvl="0" w:tplc="09A432D6">
      <w:start w:val="1"/>
      <w:numFmt w:val="bullet"/>
      <w:lvlText w:val="–"/>
      <w:lvlJc w:val="left"/>
      <w:pPr>
        <w:ind w:left="1440" w:hanging="360"/>
      </w:pPr>
      <w:rPr>
        <w:rFonts w:ascii="Times New Roman"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decimal"/>
      <w:lvlText w:val="%3."/>
      <w:lvlJc w:val="left"/>
      <w:pPr>
        <w:tabs>
          <w:tab w:val="num" w:pos="3240"/>
        </w:tabs>
        <w:ind w:left="3240" w:hanging="360"/>
      </w:pPr>
    </w:lvl>
    <w:lvl w:ilvl="3" w:tplc="08090001">
      <w:start w:val="1"/>
      <w:numFmt w:val="decimal"/>
      <w:lvlText w:val="%4."/>
      <w:lvlJc w:val="left"/>
      <w:pPr>
        <w:tabs>
          <w:tab w:val="num" w:pos="3960"/>
        </w:tabs>
        <w:ind w:left="3960" w:hanging="360"/>
      </w:pPr>
    </w:lvl>
    <w:lvl w:ilvl="4" w:tplc="08090003">
      <w:start w:val="1"/>
      <w:numFmt w:val="decimal"/>
      <w:lvlText w:val="%5."/>
      <w:lvlJc w:val="left"/>
      <w:pPr>
        <w:tabs>
          <w:tab w:val="num" w:pos="4680"/>
        </w:tabs>
        <w:ind w:left="4680" w:hanging="360"/>
      </w:pPr>
    </w:lvl>
    <w:lvl w:ilvl="5" w:tplc="08090005">
      <w:start w:val="1"/>
      <w:numFmt w:val="decimal"/>
      <w:lvlText w:val="%6."/>
      <w:lvlJc w:val="left"/>
      <w:pPr>
        <w:tabs>
          <w:tab w:val="num" w:pos="5400"/>
        </w:tabs>
        <w:ind w:left="5400" w:hanging="360"/>
      </w:pPr>
    </w:lvl>
    <w:lvl w:ilvl="6" w:tplc="08090001">
      <w:start w:val="1"/>
      <w:numFmt w:val="decimal"/>
      <w:lvlText w:val="%7."/>
      <w:lvlJc w:val="left"/>
      <w:pPr>
        <w:tabs>
          <w:tab w:val="num" w:pos="6120"/>
        </w:tabs>
        <w:ind w:left="6120" w:hanging="360"/>
      </w:pPr>
    </w:lvl>
    <w:lvl w:ilvl="7" w:tplc="08090003">
      <w:start w:val="1"/>
      <w:numFmt w:val="decimal"/>
      <w:lvlText w:val="%8."/>
      <w:lvlJc w:val="left"/>
      <w:pPr>
        <w:tabs>
          <w:tab w:val="num" w:pos="6840"/>
        </w:tabs>
        <w:ind w:left="6840" w:hanging="360"/>
      </w:pPr>
    </w:lvl>
    <w:lvl w:ilvl="8" w:tplc="08090005">
      <w:start w:val="1"/>
      <w:numFmt w:val="decimal"/>
      <w:lvlText w:val="%9."/>
      <w:lvlJc w:val="left"/>
      <w:pPr>
        <w:tabs>
          <w:tab w:val="num" w:pos="7560"/>
        </w:tabs>
        <w:ind w:left="7560" w:hanging="360"/>
      </w:pPr>
    </w:lvl>
  </w:abstractNum>
  <w:abstractNum w:abstractNumId="7">
    <w:nsid w:val="2E2E63A1"/>
    <w:multiLevelType w:val="hybridMultilevel"/>
    <w:tmpl w:val="DFFC6AB4"/>
    <w:lvl w:ilvl="0" w:tplc="79BEFF58">
      <w:start w:val="1"/>
      <w:numFmt w:val="upperRoman"/>
      <w:lvlText w:val="%1."/>
      <w:lvlJc w:val="left"/>
      <w:pPr>
        <w:ind w:left="1080" w:hanging="720"/>
      </w:pPr>
      <w:rPr>
        <w:rFonts w:hint="default"/>
      </w:rPr>
    </w:lvl>
    <w:lvl w:ilvl="1" w:tplc="B3C07324">
      <w:start w:val="1"/>
      <w:numFmt w:val="lowerLetter"/>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866629"/>
    <w:multiLevelType w:val="hybridMultilevel"/>
    <w:tmpl w:val="1E46B872"/>
    <w:lvl w:ilvl="0" w:tplc="08090013">
      <w:start w:val="1"/>
      <w:numFmt w:val="upp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560D85"/>
    <w:multiLevelType w:val="hybridMultilevel"/>
    <w:tmpl w:val="8F36A104"/>
    <w:lvl w:ilvl="0" w:tplc="08090001">
      <w:start w:val="1"/>
      <w:numFmt w:val="bullet"/>
      <w:lvlText w:val=""/>
      <w:lvlJc w:val="left"/>
      <w:pPr>
        <w:ind w:left="720" w:hanging="360"/>
      </w:pPr>
      <w:rPr>
        <w:rFonts w:ascii="Symbol" w:hAnsi="Symbol" w:hint="default"/>
      </w:rPr>
    </w:lvl>
    <w:lvl w:ilvl="1" w:tplc="09A432D6">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411A53C5"/>
    <w:multiLevelType w:val="hybridMultilevel"/>
    <w:tmpl w:val="07129E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2B3FFD"/>
    <w:multiLevelType w:val="multilevel"/>
    <w:tmpl w:val="3CC4788E"/>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450AA6"/>
    <w:multiLevelType w:val="hybridMultilevel"/>
    <w:tmpl w:val="52A63C12"/>
    <w:lvl w:ilvl="0" w:tplc="0809001B">
      <w:start w:val="1"/>
      <w:numFmt w:val="lowerRoman"/>
      <w:lvlText w:val="%1."/>
      <w:lvlJc w:val="righ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3">
    <w:nsid w:val="4AB83778"/>
    <w:multiLevelType w:val="hybridMultilevel"/>
    <w:tmpl w:val="62ACB5DE"/>
    <w:lvl w:ilvl="0" w:tplc="968293E4">
      <w:start w:val="1"/>
      <w:numFmt w:val="decimal"/>
      <w:lvlText w:val="%1."/>
      <w:lvlJc w:val="left"/>
      <w:pPr>
        <w:ind w:left="720" w:hanging="360"/>
      </w:pPr>
      <w:rPr>
        <w:rFonts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DE6C14"/>
    <w:multiLevelType w:val="hybridMultilevel"/>
    <w:tmpl w:val="F7BA5508"/>
    <w:lvl w:ilvl="0" w:tplc="09A432D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D27C12"/>
    <w:multiLevelType w:val="hybridMultilevel"/>
    <w:tmpl w:val="42062C12"/>
    <w:lvl w:ilvl="0" w:tplc="389C27E2">
      <w:start w:val="21"/>
      <w:numFmt w:val="decimal"/>
      <w:lvlText w:val="%1."/>
      <w:lvlJc w:val="left"/>
      <w:pPr>
        <w:ind w:left="928" w:hanging="360"/>
      </w:pPr>
      <w:rPr>
        <w:rFonts w:hint="default"/>
        <w:b w:val="0"/>
        <w:i w:val="0"/>
      </w:rPr>
    </w:lvl>
    <w:lvl w:ilvl="1" w:tplc="17AA3DCE">
      <w:start w:val="1"/>
      <w:numFmt w:val="lowerLetter"/>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B0133E"/>
    <w:multiLevelType w:val="hybridMultilevel"/>
    <w:tmpl w:val="EA1A76DE"/>
    <w:lvl w:ilvl="0" w:tplc="09A432D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EDD60A7"/>
    <w:multiLevelType w:val="hybridMultilevel"/>
    <w:tmpl w:val="4BB4B536"/>
    <w:lvl w:ilvl="0" w:tplc="09A432D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065358C"/>
    <w:multiLevelType w:val="hybridMultilevel"/>
    <w:tmpl w:val="F306D16A"/>
    <w:lvl w:ilvl="0" w:tplc="09A432D6">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08D2BF6"/>
    <w:multiLevelType w:val="hybridMultilevel"/>
    <w:tmpl w:val="61BAB984"/>
    <w:lvl w:ilvl="0" w:tplc="09A432D6">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BE42CA8"/>
    <w:multiLevelType w:val="hybridMultilevel"/>
    <w:tmpl w:val="E9446738"/>
    <w:lvl w:ilvl="0" w:tplc="0809001B">
      <w:start w:val="1"/>
      <w:numFmt w:val="lowerRoman"/>
      <w:lvlText w:val="%1."/>
      <w:lvlJc w:val="right"/>
      <w:pPr>
        <w:ind w:left="1232" w:hanging="360"/>
      </w:pPr>
    </w:lvl>
    <w:lvl w:ilvl="1" w:tplc="08090019" w:tentative="1">
      <w:start w:val="1"/>
      <w:numFmt w:val="lowerLetter"/>
      <w:lvlText w:val="%2."/>
      <w:lvlJc w:val="left"/>
      <w:pPr>
        <w:ind w:left="1952" w:hanging="360"/>
      </w:pPr>
    </w:lvl>
    <w:lvl w:ilvl="2" w:tplc="0809001B" w:tentative="1">
      <w:start w:val="1"/>
      <w:numFmt w:val="lowerRoman"/>
      <w:lvlText w:val="%3."/>
      <w:lvlJc w:val="right"/>
      <w:pPr>
        <w:ind w:left="2672" w:hanging="180"/>
      </w:pPr>
    </w:lvl>
    <w:lvl w:ilvl="3" w:tplc="0809000F" w:tentative="1">
      <w:start w:val="1"/>
      <w:numFmt w:val="decimal"/>
      <w:lvlText w:val="%4."/>
      <w:lvlJc w:val="left"/>
      <w:pPr>
        <w:ind w:left="3392" w:hanging="360"/>
      </w:pPr>
    </w:lvl>
    <w:lvl w:ilvl="4" w:tplc="08090019" w:tentative="1">
      <w:start w:val="1"/>
      <w:numFmt w:val="lowerLetter"/>
      <w:lvlText w:val="%5."/>
      <w:lvlJc w:val="left"/>
      <w:pPr>
        <w:ind w:left="4112" w:hanging="360"/>
      </w:pPr>
    </w:lvl>
    <w:lvl w:ilvl="5" w:tplc="0809001B" w:tentative="1">
      <w:start w:val="1"/>
      <w:numFmt w:val="lowerRoman"/>
      <w:lvlText w:val="%6."/>
      <w:lvlJc w:val="right"/>
      <w:pPr>
        <w:ind w:left="4832" w:hanging="180"/>
      </w:pPr>
    </w:lvl>
    <w:lvl w:ilvl="6" w:tplc="0809000F" w:tentative="1">
      <w:start w:val="1"/>
      <w:numFmt w:val="decimal"/>
      <w:lvlText w:val="%7."/>
      <w:lvlJc w:val="left"/>
      <w:pPr>
        <w:ind w:left="5552" w:hanging="360"/>
      </w:pPr>
    </w:lvl>
    <w:lvl w:ilvl="7" w:tplc="08090019" w:tentative="1">
      <w:start w:val="1"/>
      <w:numFmt w:val="lowerLetter"/>
      <w:lvlText w:val="%8."/>
      <w:lvlJc w:val="left"/>
      <w:pPr>
        <w:ind w:left="6272" w:hanging="360"/>
      </w:pPr>
    </w:lvl>
    <w:lvl w:ilvl="8" w:tplc="0809001B" w:tentative="1">
      <w:start w:val="1"/>
      <w:numFmt w:val="lowerRoman"/>
      <w:lvlText w:val="%9."/>
      <w:lvlJc w:val="right"/>
      <w:pPr>
        <w:ind w:left="6992" w:hanging="180"/>
      </w:pPr>
    </w:lvl>
  </w:abstractNum>
  <w:num w:numId="1">
    <w:abstractNumId w:val="7"/>
  </w:num>
  <w:num w:numId="2">
    <w:abstractNumId w:val="3"/>
  </w:num>
  <w:num w:numId="3">
    <w:abstractNumId w:val="13"/>
  </w:num>
  <w:num w:numId="4">
    <w:abstractNumId w:val="1"/>
  </w:num>
  <w:num w:numId="5">
    <w:abstractNumId w:val="15"/>
  </w:num>
  <w:num w:numId="6">
    <w:abstractNumId w:val="20"/>
  </w:num>
  <w:num w:numId="7">
    <w:abstractNumId w:val="19"/>
  </w:num>
  <w:num w:numId="8">
    <w:abstractNumId w:val="9"/>
  </w:num>
  <w:num w:numId="9">
    <w:abstractNumId w:val="6"/>
  </w:num>
  <w:num w:numId="10">
    <w:abstractNumId w:val="0"/>
  </w:num>
  <w:num w:numId="11">
    <w:abstractNumId w:val="18"/>
  </w:num>
  <w:num w:numId="12">
    <w:abstractNumId w:val="4"/>
  </w:num>
  <w:num w:numId="13">
    <w:abstractNumId w:val="8"/>
  </w:num>
  <w:num w:numId="14">
    <w:abstractNumId w:val="2"/>
  </w:num>
  <w:num w:numId="15">
    <w:abstractNumId w:val="12"/>
  </w:num>
  <w:num w:numId="16">
    <w:abstractNumId w:val="10"/>
  </w:num>
  <w:num w:numId="17">
    <w:abstractNumId w:val="17"/>
  </w:num>
  <w:num w:numId="18">
    <w:abstractNumId w:val="16"/>
  </w:num>
  <w:num w:numId="19">
    <w:abstractNumId w:val="11"/>
  </w:num>
  <w:num w:numId="20">
    <w:abstractNumId w:val="14"/>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4FFD"/>
    <w:rsid w:val="00003FB9"/>
    <w:rsid w:val="00006CBE"/>
    <w:rsid w:val="00011C81"/>
    <w:rsid w:val="0002088B"/>
    <w:rsid w:val="00020E89"/>
    <w:rsid w:val="000218FA"/>
    <w:rsid w:val="000230A8"/>
    <w:rsid w:val="00024738"/>
    <w:rsid w:val="00024924"/>
    <w:rsid w:val="00026C2D"/>
    <w:rsid w:val="00037BB2"/>
    <w:rsid w:val="000423D1"/>
    <w:rsid w:val="000527B9"/>
    <w:rsid w:val="00053CD8"/>
    <w:rsid w:val="000627CF"/>
    <w:rsid w:val="00075A5D"/>
    <w:rsid w:val="00077417"/>
    <w:rsid w:val="00094FFD"/>
    <w:rsid w:val="0009539F"/>
    <w:rsid w:val="000A6D19"/>
    <w:rsid w:val="000B2E33"/>
    <w:rsid w:val="000B2EA0"/>
    <w:rsid w:val="000B47AF"/>
    <w:rsid w:val="000D2A56"/>
    <w:rsid w:val="000D3560"/>
    <w:rsid w:val="000E2F2D"/>
    <w:rsid w:val="001146C9"/>
    <w:rsid w:val="00115033"/>
    <w:rsid w:val="00120665"/>
    <w:rsid w:val="00133EEF"/>
    <w:rsid w:val="00134191"/>
    <w:rsid w:val="00135343"/>
    <w:rsid w:val="001353C7"/>
    <w:rsid w:val="0013577E"/>
    <w:rsid w:val="00147B32"/>
    <w:rsid w:val="00147FC4"/>
    <w:rsid w:val="00162A13"/>
    <w:rsid w:val="00163B96"/>
    <w:rsid w:val="00172C67"/>
    <w:rsid w:val="001750E7"/>
    <w:rsid w:val="00181901"/>
    <w:rsid w:val="00187E7A"/>
    <w:rsid w:val="00193B07"/>
    <w:rsid w:val="00194DE0"/>
    <w:rsid w:val="001A07C8"/>
    <w:rsid w:val="001C0164"/>
    <w:rsid w:val="001C458D"/>
    <w:rsid w:val="001C6215"/>
    <w:rsid w:val="001C79C2"/>
    <w:rsid w:val="001D40AA"/>
    <w:rsid w:val="001D67C6"/>
    <w:rsid w:val="001D6920"/>
    <w:rsid w:val="001E4BD7"/>
    <w:rsid w:val="001E56C5"/>
    <w:rsid w:val="001F01FD"/>
    <w:rsid w:val="001F2482"/>
    <w:rsid w:val="001F4CDD"/>
    <w:rsid w:val="001F5375"/>
    <w:rsid w:val="0020007E"/>
    <w:rsid w:val="00202C31"/>
    <w:rsid w:val="002237EB"/>
    <w:rsid w:val="00225943"/>
    <w:rsid w:val="00227F1F"/>
    <w:rsid w:val="002365F9"/>
    <w:rsid w:val="00246998"/>
    <w:rsid w:val="00260A9B"/>
    <w:rsid w:val="002657ED"/>
    <w:rsid w:val="00270882"/>
    <w:rsid w:val="00284770"/>
    <w:rsid w:val="00284A3E"/>
    <w:rsid w:val="00285971"/>
    <w:rsid w:val="0028763A"/>
    <w:rsid w:val="002879C8"/>
    <w:rsid w:val="002A210D"/>
    <w:rsid w:val="002A2863"/>
    <w:rsid w:val="002A6D02"/>
    <w:rsid w:val="002B4CDB"/>
    <w:rsid w:val="002C0A53"/>
    <w:rsid w:val="002C185C"/>
    <w:rsid w:val="002C31A6"/>
    <w:rsid w:val="002D0283"/>
    <w:rsid w:val="002D3CE5"/>
    <w:rsid w:val="002D3E66"/>
    <w:rsid w:val="002D6B0E"/>
    <w:rsid w:val="002E3D92"/>
    <w:rsid w:val="002E43FB"/>
    <w:rsid w:val="00302F8D"/>
    <w:rsid w:val="0031466F"/>
    <w:rsid w:val="00320F50"/>
    <w:rsid w:val="00321438"/>
    <w:rsid w:val="00325CC0"/>
    <w:rsid w:val="003274E8"/>
    <w:rsid w:val="00331A75"/>
    <w:rsid w:val="00335701"/>
    <w:rsid w:val="00352FAA"/>
    <w:rsid w:val="003611C5"/>
    <w:rsid w:val="003730DB"/>
    <w:rsid w:val="003768AE"/>
    <w:rsid w:val="00385FE4"/>
    <w:rsid w:val="00386AE3"/>
    <w:rsid w:val="003A0EC5"/>
    <w:rsid w:val="003B278D"/>
    <w:rsid w:val="003B37E0"/>
    <w:rsid w:val="003B526F"/>
    <w:rsid w:val="003B7A91"/>
    <w:rsid w:val="003C35E0"/>
    <w:rsid w:val="003C4B75"/>
    <w:rsid w:val="003D152A"/>
    <w:rsid w:val="003D2973"/>
    <w:rsid w:val="003D5A1A"/>
    <w:rsid w:val="003D63B8"/>
    <w:rsid w:val="003E2798"/>
    <w:rsid w:val="003E2DEA"/>
    <w:rsid w:val="003E6327"/>
    <w:rsid w:val="003F5009"/>
    <w:rsid w:val="0040128E"/>
    <w:rsid w:val="004061C8"/>
    <w:rsid w:val="00406A01"/>
    <w:rsid w:val="004071F1"/>
    <w:rsid w:val="004130B5"/>
    <w:rsid w:val="0042395A"/>
    <w:rsid w:val="00433496"/>
    <w:rsid w:val="00437822"/>
    <w:rsid w:val="00447ADB"/>
    <w:rsid w:val="00472B7E"/>
    <w:rsid w:val="00474689"/>
    <w:rsid w:val="00476BFC"/>
    <w:rsid w:val="00482782"/>
    <w:rsid w:val="00487D15"/>
    <w:rsid w:val="00495969"/>
    <w:rsid w:val="00496D4B"/>
    <w:rsid w:val="00497DA3"/>
    <w:rsid w:val="004A10A9"/>
    <w:rsid w:val="004A1618"/>
    <w:rsid w:val="004A6351"/>
    <w:rsid w:val="004B2C9F"/>
    <w:rsid w:val="004B7CC7"/>
    <w:rsid w:val="004C5018"/>
    <w:rsid w:val="004C7C52"/>
    <w:rsid w:val="004D4DA1"/>
    <w:rsid w:val="004E7B5E"/>
    <w:rsid w:val="004F4772"/>
    <w:rsid w:val="00501D00"/>
    <w:rsid w:val="00503343"/>
    <w:rsid w:val="0050648E"/>
    <w:rsid w:val="00512252"/>
    <w:rsid w:val="00514496"/>
    <w:rsid w:val="005166B9"/>
    <w:rsid w:val="005326B5"/>
    <w:rsid w:val="0053424F"/>
    <w:rsid w:val="00534CD0"/>
    <w:rsid w:val="0054217C"/>
    <w:rsid w:val="005446C3"/>
    <w:rsid w:val="00546FC0"/>
    <w:rsid w:val="00550930"/>
    <w:rsid w:val="0056038B"/>
    <w:rsid w:val="00571514"/>
    <w:rsid w:val="0057245A"/>
    <w:rsid w:val="0058174D"/>
    <w:rsid w:val="00586D9E"/>
    <w:rsid w:val="0059315D"/>
    <w:rsid w:val="0059453B"/>
    <w:rsid w:val="005A1D6B"/>
    <w:rsid w:val="005A4F62"/>
    <w:rsid w:val="005A6D64"/>
    <w:rsid w:val="005C70EC"/>
    <w:rsid w:val="005C7AEE"/>
    <w:rsid w:val="005D6142"/>
    <w:rsid w:val="005D6A9D"/>
    <w:rsid w:val="005F0ED5"/>
    <w:rsid w:val="005F1008"/>
    <w:rsid w:val="005F1971"/>
    <w:rsid w:val="005F2CBA"/>
    <w:rsid w:val="00610A7F"/>
    <w:rsid w:val="0061219A"/>
    <w:rsid w:val="0064305F"/>
    <w:rsid w:val="006465BE"/>
    <w:rsid w:val="0064724E"/>
    <w:rsid w:val="0065584A"/>
    <w:rsid w:val="00656B60"/>
    <w:rsid w:val="00672FBD"/>
    <w:rsid w:val="0067301E"/>
    <w:rsid w:val="00680895"/>
    <w:rsid w:val="006A5F59"/>
    <w:rsid w:val="006B24BD"/>
    <w:rsid w:val="006B41B5"/>
    <w:rsid w:val="006B43C7"/>
    <w:rsid w:val="006B4F33"/>
    <w:rsid w:val="006C14AC"/>
    <w:rsid w:val="006D3918"/>
    <w:rsid w:val="006D5EA0"/>
    <w:rsid w:val="006E0F6E"/>
    <w:rsid w:val="006F0765"/>
    <w:rsid w:val="006F0C70"/>
    <w:rsid w:val="006F2C8D"/>
    <w:rsid w:val="006F3511"/>
    <w:rsid w:val="006F7747"/>
    <w:rsid w:val="007143B5"/>
    <w:rsid w:val="0072744D"/>
    <w:rsid w:val="007317A0"/>
    <w:rsid w:val="00733D51"/>
    <w:rsid w:val="00734A8A"/>
    <w:rsid w:val="00742511"/>
    <w:rsid w:val="00745F92"/>
    <w:rsid w:val="00754073"/>
    <w:rsid w:val="00765A2A"/>
    <w:rsid w:val="00775409"/>
    <w:rsid w:val="00777474"/>
    <w:rsid w:val="00787712"/>
    <w:rsid w:val="00792739"/>
    <w:rsid w:val="00792C9A"/>
    <w:rsid w:val="007A2056"/>
    <w:rsid w:val="007B03E5"/>
    <w:rsid w:val="007B3AFD"/>
    <w:rsid w:val="007B4250"/>
    <w:rsid w:val="007C1FE8"/>
    <w:rsid w:val="007C559C"/>
    <w:rsid w:val="007D0EF0"/>
    <w:rsid w:val="007D70B4"/>
    <w:rsid w:val="007E507E"/>
    <w:rsid w:val="007F05B6"/>
    <w:rsid w:val="007F062E"/>
    <w:rsid w:val="007F1AE7"/>
    <w:rsid w:val="007F648D"/>
    <w:rsid w:val="00800DAE"/>
    <w:rsid w:val="0080363E"/>
    <w:rsid w:val="00806318"/>
    <w:rsid w:val="008120D7"/>
    <w:rsid w:val="0081557E"/>
    <w:rsid w:val="00831E20"/>
    <w:rsid w:val="008337A6"/>
    <w:rsid w:val="00836AEF"/>
    <w:rsid w:val="00837382"/>
    <w:rsid w:val="0084762D"/>
    <w:rsid w:val="00850296"/>
    <w:rsid w:val="00866661"/>
    <w:rsid w:val="00874037"/>
    <w:rsid w:val="00874607"/>
    <w:rsid w:val="00874E53"/>
    <w:rsid w:val="00875720"/>
    <w:rsid w:val="00876CED"/>
    <w:rsid w:val="00876E47"/>
    <w:rsid w:val="0087731C"/>
    <w:rsid w:val="008817CE"/>
    <w:rsid w:val="008825D5"/>
    <w:rsid w:val="00883864"/>
    <w:rsid w:val="00883EA7"/>
    <w:rsid w:val="0088581E"/>
    <w:rsid w:val="00897EA1"/>
    <w:rsid w:val="008B3564"/>
    <w:rsid w:val="008C25BF"/>
    <w:rsid w:val="008C3D0B"/>
    <w:rsid w:val="008C7EF3"/>
    <w:rsid w:val="008D021A"/>
    <w:rsid w:val="008D0E48"/>
    <w:rsid w:val="008D20A1"/>
    <w:rsid w:val="008D2E6D"/>
    <w:rsid w:val="008D3781"/>
    <w:rsid w:val="008F2E38"/>
    <w:rsid w:val="008F2EB9"/>
    <w:rsid w:val="00905996"/>
    <w:rsid w:val="00915C19"/>
    <w:rsid w:val="0094196D"/>
    <w:rsid w:val="00941E56"/>
    <w:rsid w:val="00943F9C"/>
    <w:rsid w:val="00952646"/>
    <w:rsid w:val="009555C7"/>
    <w:rsid w:val="00960CD3"/>
    <w:rsid w:val="00973CD2"/>
    <w:rsid w:val="0097685A"/>
    <w:rsid w:val="00976E02"/>
    <w:rsid w:val="009775F1"/>
    <w:rsid w:val="00982BA3"/>
    <w:rsid w:val="00983162"/>
    <w:rsid w:val="00990E8A"/>
    <w:rsid w:val="009A21CC"/>
    <w:rsid w:val="009A79B1"/>
    <w:rsid w:val="009B3A9A"/>
    <w:rsid w:val="009C7813"/>
    <w:rsid w:val="009D274A"/>
    <w:rsid w:val="009E0A08"/>
    <w:rsid w:val="009E663D"/>
    <w:rsid w:val="009F3D2D"/>
    <w:rsid w:val="00A0508D"/>
    <w:rsid w:val="00A06DDD"/>
    <w:rsid w:val="00A15FD5"/>
    <w:rsid w:val="00A2254D"/>
    <w:rsid w:val="00A2659D"/>
    <w:rsid w:val="00A2679F"/>
    <w:rsid w:val="00A31D93"/>
    <w:rsid w:val="00A36DD4"/>
    <w:rsid w:val="00A45C87"/>
    <w:rsid w:val="00A504C5"/>
    <w:rsid w:val="00A53FB8"/>
    <w:rsid w:val="00A54C5C"/>
    <w:rsid w:val="00A55628"/>
    <w:rsid w:val="00A57ACF"/>
    <w:rsid w:val="00A80B11"/>
    <w:rsid w:val="00A96677"/>
    <w:rsid w:val="00AA396B"/>
    <w:rsid w:val="00AB044C"/>
    <w:rsid w:val="00AD764C"/>
    <w:rsid w:val="00AE70F4"/>
    <w:rsid w:val="00AE77AB"/>
    <w:rsid w:val="00AF2C7B"/>
    <w:rsid w:val="00AF6D08"/>
    <w:rsid w:val="00B1029F"/>
    <w:rsid w:val="00B16583"/>
    <w:rsid w:val="00B30821"/>
    <w:rsid w:val="00B365B1"/>
    <w:rsid w:val="00B43A77"/>
    <w:rsid w:val="00B46E1A"/>
    <w:rsid w:val="00B548D4"/>
    <w:rsid w:val="00B75F13"/>
    <w:rsid w:val="00B9352C"/>
    <w:rsid w:val="00B9786A"/>
    <w:rsid w:val="00BA2580"/>
    <w:rsid w:val="00BB247D"/>
    <w:rsid w:val="00BB2893"/>
    <w:rsid w:val="00BB3F8D"/>
    <w:rsid w:val="00BC08B4"/>
    <w:rsid w:val="00BC1AE8"/>
    <w:rsid w:val="00BD36B8"/>
    <w:rsid w:val="00BD7AC4"/>
    <w:rsid w:val="00BE52C4"/>
    <w:rsid w:val="00BE6775"/>
    <w:rsid w:val="00BF0E5E"/>
    <w:rsid w:val="00C008C4"/>
    <w:rsid w:val="00C03E4C"/>
    <w:rsid w:val="00C1423B"/>
    <w:rsid w:val="00C1691F"/>
    <w:rsid w:val="00C2085E"/>
    <w:rsid w:val="00C22B0C"/>
    <w:rsid w:val="00C26C8D"/>
    <w:rsid w:val="00C305E2"/>
    <w:rsid w:val="00C30C6F"/>
    <w:rsid w:val="00C35976"/>
    <w:rsid w:val="00C37127"/>
    <w:rsid w:val="00C54099"/>
    <w:rsid w:val="00C66BA5"/>
    <w:rsid w:val="00C66DA1"/>
    <w:rsid w:val="00C671F1"/>
    <w:rsid w:val="00C75306"/>
    <w:rsid w:val="00C81369"/>
    <w:rsid w:val="00C81E90"/>
    <w:rsid w:val="00C87F0F"/>
    <w:rsid w:val="00CA0B95"/>
    <w:rsid w:val="00CA3196"/>
    <w:rsid w:val="00CA5FF0"/>
    <w:rsid w:val="00CB4C4D"/>
    <w:rsid w:val="00CC5EA9"/>
    <w:rsid w:val="00CD30C3"/>
    <w:rsid w:val="00CD5938"/>
    <w:rsid w:val="00CE6B5D"/>
    <w:rsid w:val="00D01722"/>
    <w:rsid w:val="00D2729D"/>
    <w:rsid w:val="00D31D23"/>
    <w:rsid w:val="00D35E1E"/>
    <w:rsid w:val="00D40901"/>
    <w:rsid w:val="00D40F6E"/>
    <w:rsid w:val="00D4556B"/>
    <w:rsid w:val="00D460C9"/>
    <w:rsid w:val="00D56C98"/>
    <w:rsid w:val="00D6307F"/>
    <w:rsid w:val="00D659F5"/>
    <w:rsid w:val="00D771C5"/>
    <w:rsid w:val="00D87044"/>
    <w:rsid w:val="00D8788C"/>
    <w:rsid w:val="00D90800"/>
    <w:rsid w:val="00D9226A"/>
    <w:rsid w:val="00D95CF9"/>
    <w:rsid w:val="00DA6FDD"/>
    <w:rsid w:val="00DB1225"/>
    <w:rsid w:val="00DB332E"/>
    <w:rsid w:val="00DB5983"/>
    <w:rsid w:val="00DB7C87"/>
    <w:rsid w:val="00DC012E"/>
    <w:rsid w:val="00DC5870"/>
    <w:rsid w:val="00DD1F54"/>
    <w:rsid w:val="00DD64D9"/>
    <w:rsid w:val="00DE23F1"/>
    <w:rsid w:val="00DE2F9F"/>
    <w:rsid w:val="00DF265E"/>
    <w:rsid w:val="00DF2D85"/>
    <w:rsid w:val="00DF546E"/>
    <w:rsid w:val="00DF5BC6"/>
    <w:rsid w:val="00E01F1A"/>
    <w:rsid w:val="00E02FF3"/>
    <w:rsid w:val="00E03059"/>
    <w:rsid w:val="00E067BE"/>
    <w:rsid w:val="00E14081"/>
    <w:rsid w:val="00E17675"/>
    <w:rsid w:val="00E24B88"/>
    <w:rsid w:val="00E256EF"/>
    <w:rsid w:val="00E3511F"/>
    <w:rsid w:val="00E41853"/>
    <w:rsid w:val="00E4512F"/>
    <w:rsid w:val="00E5520F"/>
    <w:rsid w:val="00E615D9"/>
    <w:rsid w:val="00E711D6"/>
    <w:rsid w:val="00E7255F"/>
    <w:rsid w:val="00E759EA"/>
    <w:rsid w:val="00E77B12"/>
    <w:rsid w:val="00E84A49"/>
    <w:rsid w:val="00E85AA9"/>
    <w:rsid w:val="00E9589C"/>
    <w:rsid w:val="00E965AD"/>
    <w:rsid w:val="00EA5A95"/>
    <w:rsid w:val="00EB5CDF"/>
    <w:rsid w:val="00EC7D95"/>
    <w:rsid w:val="00ED1FD4"/>
    <w:rsid w:val="00ED211D"/>
    <w:rsid w:val="00ED376A"/>
    <w:rsid w:val="00EE6468"/>
    <w:rsid w:val="00EE76A2"/>
    <w:rsid w:val="00EF0237"/>
    <w:rsid w:val="00EF5B2A"/>
    <w:rsid w:val="00F23518"/>
    <w:rsid w:val="00F25E02"/>
    <w:rsid w:val="00F27598"/>
    <w:rsid w:val="00F31823"/>
    <w:rsid w:val="00F3617F"/>
    <w:rsid w:val="00F43AA5"/>
    <w:rsid w:val="00F51785"/>
    <w:rsid w:val="00F51BA3"/>
    <w:rsid w:val="00F62443"/>
    <w:rsid w:val="00F64DA0"/>
    <w:rsid w:val="00F65537"/>
    <w:rsid w:val="00F70B97"/>
    <w:rsid w:val="00F71E6C"/>
    <w:rsid w:val="00F7580F"/>
    <w:rsid w:val="00F8716D"/>
    <w:rsid w:val="00F91919"/>
    <w:rsid w:val="00FA2F5F"/>
    <w:rsid w:val="00FA56C3"/>
    <w:rsid w:val="00FC429A"/>
    <w:rsid w:val="00FC56C4"/>
    <w:rsid w:val="00FD1A23"/>
    <w:rsid w:val="00FD2AB6"/>
    <w:rsid w:val="00FE69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DA1"/>
  </w:style>
  <w:style w:type="paragraph" w:styleId="Heading1">
    <w:name w:val="heading 1"/>
    <w:basedOn w:val="Normal"/>
    <w:link w:val="Heading1Char"/>
    <w:uiPriority w:val="9"/>
    <w:qFormat/>
    <w:rsid w:val="004071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Dot pt,List Paragraph1,No Spacing1,List Paragraph Char Char Char,Indicator Text,Colorful List - Accent 11,Numbered Para 1,Bullet Points,MAIN CONTENT,List Paragraph2,Normal numbered,List Paragraph11,OBC Bullet,Bullet 1,L"/>
    <w:basedOn w:val="Normal"/>
    <w:link w:val="ListParagraphChar"/>
    <w:uiPriority w:val="34"/>
    <w:qFormat/>
    <w:rsid w:val="00482782"/>
    <w:pPr>
      <w:spacing w:after="200" w:line="276" w:lineRule="auto"/>
      <w:ind w:left="720"/>
      <w:contextualSpacing/>
    </w:p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odnotetekst Tegn1,fn, Char1"/>
    <w:basedOn w:val="Normal"/>
    <w:link w:val="FootnoteTextChar"/>
    <w:uiPriority w:val="99"/>
    <w:unhideWhenUsed/>
    <w:qFormat/>
    <w:rsid w:val="00482782"/>
    <w:pPr>
      <w:spacing w:after="0" w:line="240" w:lineRule="auto"/>
    </w:pPr>
    <w:rPr>
      <w:sz w:val="20"/>
      <w:szCs w:val="20"/>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uiPriority w:val="99"/>
    <w:rsid w:val="00482782"/>
    <w:rPr>
      <w:sz w:val="20"/>
      <w:szCs w:val="20"/>
    </w:rPr>
  </w:style>
  <w:style w:type="character" w:styleId="FootnoteReference">
    <w:name w:val="footnote reference"/>
    <w:aliases w:val="Footnote Refernece,4_G,Footnote,callout,Footnote Reference Number,Fußnotenzeichen_Raxen,BVI fnr,Fago Fußnotenzeichen,Footnotes refss,Style 10,ftref,16 Point,Superscript 6 Point,Footnote number,Endnote Text1,Ref,de nota al pie,note TES"/>
    <w:basedOn w:val="DefaultParagraphFont"/>
    <w:link w:val="BVIfnr"/>
    <w:uiPriority w:val="99"/>
    <w:unhideWhenUsed/>
    <w:qFormat/>
    <w:rsid w:val="00482782"/>
    <w:rPr>
      <w:vertAlign w:val="superscript"/>
    </w:rPr>
  </w:style>
  <w:style w:type="paragraph" w:styleId="NormalWeb">
    <w:name w:val="Normal (Web)"/>
    <w:basedOn w:val="Normal"/>
    <w:uiPriority w:val="99"/>
    <w:unhideWhenUsed/>
    <w:rsid w:val="009831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3162"/>
    <w:rPr>
      <w:b/>
      <w:bCs/>
    </w:rPr>
  </w:style>
  <w:style w:type="character" w:styleId="Hyperlink">
    <w:name w:val="Hyperlink"/>
    <w:basedOn w:val="DefaultParagraphFont"/>
    <w:uiPriority w:val="99"/>
    <w:unhideWhenUsed/>
    <w:rsid w:val="00983162"/>
    <w:rPr>
      <w:color w:val="0000FF"/>
      <w:u w:val="single"/>
    </w:rPr>
  </w:style>
  <w:style w:type="character" w:customStyle="1" w:styleId="Heading1Char">
    <w:name w:val="Heading 1 Char"/>
    <w:basedOn w:val="DefaultParagraphFont"/>
    <w:link w:val="Heading1"/>
    <w:uiPriority w:val="9"/>
    <w:rsid w:val="004071F1"/>
    <w:rPr>
      <w:rFonts w:ascii="Times New Roman" w:eastAsia="Times New Roman" w:hAnsi="Times New Roman" w:cs="Times New Roman"/>
      <w:b/>
      <w:bCs/>
      <w:kern w:val="36"/>
      <w:sz w:val="48"/>
      <w:szCs w:val="48"/>
      <w:lang w:eastAsia="en-GB"/>
    </w:rPr>
  </w:style>
  <w:style w:type="paragraph" w:customStyle="1" w:styleId="msolistparagraph0">
    <w:name w:val="msolistparagraph"/>
    <w:basedOn w:val="Normal"/>
    <w:rsid w:val="005F1008"/>
    <w:pPr>
      <w:spacing w:after="0" w:line="240" w:lineRule="auto"/>
      <w:ind w:left="720"/>
    </w:pPr>
    <w:rPr>
      <w:rFonts w:ascii="Calibri" w:hAnsi="Calibri" w:cs="Times New Roman"/>
      <w:lang w:eastAsia="en-GB"/>
    </w:rPr>
  </w:style>
  <w:style w:type="character" w:styleId="CommentReference">
    <w:name w:val="annotation reference"/>
    <w:basedOn w:val="DefaultParagraphFont"/>
    <w:uiPriority w:val="99"/>
    <w:semiHidden/>
    <w:unhideWhenUsed/>
    <w:rsid w:val="005F1008"/>
    <w:rPr>
      <w:sz w:val="16"/>
      <w:szCs w:val="16"/>
    </w:rPr>
  </w:style>
  <w:style w:type="paragraph" w:styleId="CommentText">
    <w:name w:val="annotation text"/>
    <w:basedOn w:val="Normal"/>
    <w:link w:val="CommentTextChar"/>
    <w:uiPriority w:val="99"/>
    <w:unhideWhenUsed/>
    <w:rsid w:val="005F1008"/>
    <w:pPr>
      <w:spacing w:after="200" w:line="240" w:lineRule="auto"/>
    </w:pPr>
    <w:rPr>
      <w:sz w:val="20"/>
      <w:szCs w:val="20"/>
    </w:rPr>
  </w:style>
  <w:style w:type="character" w:customStyle="1" w:styleId="CommentTextChar">
    <w:name w:val="Comment Text Char"/>
    <w:basedOn w:val="DefaultParagraphFont"/>
    <w:link w:val="CommentText"/>
    <w:uiPriority w:val="99"/>
    <w:rsid w:val="005F1008"/>
    <w:rPr>
      <w:sz w:val="20"/>
      <w:szCs w:val="20"/>
    </w:rPr>
  </w:style>
  <w:style w:type="character" w:customStyle="1" w:styleId="ListParagraphChar">
    <w:name w:val="List Paragraph Char"/>
    <w:aliases w:val="F5 List Paragraph Char,Dot pt Char,List Paragraph1 Char,No Spacing1 Char,List Paragraph Char Char Char Char,Indicator Text Char,Colorful List - Accent 11 Char,Numbered Para 1 Char,Bullet Points Char,MAIN CONTENT Char,OBC Bullet Char"/>
    <w:basedOn w:val="DefaultParagraphFont"/>
    <w:link w:val="ListParagraph"/>
    <w:uiPriority w:val="34"/>
    <w:locked/>
    <w:rsid w:val="005F1008"/>
  </w:style>
  <w:style w:type="paragraph" w:customStyle="1" w:styleId="SingleTxtG">
    <w:name w:val="_ Single Txt_G"/>
    <w:basedOn w:val="Normal"/>
    <w:link w:val="SingleTxtGChar"/>
    <w:rsid w:val="005F1008"/>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locked/>
    <w:rsid w:val="005F1008"/>
    <w:rPr>
      <w:rFonts w:ascii="Times New Roman" w:eastAsia="Times New Roman" w:hAnsi="Times New Roman" w:cs="Times New Roman"/>
      <w:sz w:val="20"/>
      <w:szCs w:val="20"/>
    </w:rPr>
  </w:style>
  <w:style w:type="paragraph" w:customStyle="1" w:styleId="Default">
    <w:name w:val="Default"/>
    <w:rsid w:val="005F1008"/>
    <w:pPr>
      <w:autoSpaceDE w:val="0"/>
      <w:autoSpaceDN w:val="0"/>
      <w:adjustRightInd w:val="0"/>
      <w:spacing w:after="0" w:line="240" w:lineRule="auto"/>
    </w:pPr>
    <w:rPr>
      <w:rFonts w:ascii="Calibri" w:hAnsi="Calibri" w:cs="Calibri"/>
      <w:color w:val="000000"/>
      <w:sz w:val="24"/>
      <w:szCs w:val="24"/>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R"/>
    <w:basedOn w:val="Normal"/>
    <w:link w:val="FootnoteReference"/>
    <w:rsid w:val="005F1008"/>
    <w:pPr>
      <w:spacing w:line="240" w:lineRule="exact"/>
    </w:pPr>
    <w:rPr>
      <w:vertAlign w:val="superscript"/>
    </w:rPr>
  </w:style>
  <w:style w:type="paragraph" w:styleId="BalloonText">
    <w:name w:val="Balloon Text"/>
    <w:basedOn w:val="Normal"/>
    <w:link w:val="BalloonTextChar"/>
    <w:uiPriority w:val="99"/>
    <w:semiHidden/>
    <w:unhideWhenUsed/>
    <w:rsid w:val="005F1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008"/>
    <w:rPr>
      <w:rFonts w:ascii="Segoe UI" w:hAnsi="Segoe UI" w:cs="Segoe UI"/>
      <w:sz w:val="18"/>
      <w:szCs w:val="18"/>
    </w:rPr>
  </w:style>
  <w:style w:type="paragraph" w:customStyle="1" w:styleId="FootnotesymbolCharCharChar">
    <w:name w:val="Footnote symbol Char Char Char"/>
    <w:aliases w:val="Footnote reference number Char Char Char,Times 10 Point Char Char Char,Exposant 3 Point Char Char Char,EN Footnote Reference Char Char Char,note TESI Char Char Char,SUPERS Char Char Char"/>
    <w:basedOn w:val="Normal"/>
    <w:rsid w:val="007C559C"/>
    <w:pPr>
      <w:spacing w:line="240" w:lineRule="exact"/>
      <w:jc w:val="both"/>
    </w:pPr>
    <w:rPr>
      <w:rFonts w:ascii="Times New Roman" w:eastAsia="Times New Roman" w:hAnsi="Times New Roman" w:cs="Times New Roman"/>
      <w:sz w:val="18"/>
      <w:szCs w:val="20"/>
      <w:vertAlign w:val="superscript"/>
    </w:rPr>
  </w:style>
  <w:style w:type="paragraph" w:styleId="Header">
    <w:name w:val="header"/>
    <w:basedOn w:val="Normal"/>
    <w:link w:val="HeaderChar"/>
    <w:uiPriority w:val="99"/>
    <w:unhideWhenUsed/>
    <w:rsid w:val="00850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296"/>
  </w:style>
  <w:style w:type="paragraph" w:styleId="Footer">
    <w:name w:val="footer"/>
    <w:basedOn w:val="Normal"/>
    <w:link w:val="FooterChar"/>
    <w:uiPriority w:val="99"/>
    <w:unhideWhenUsed/>
    <w:rsid w:val="00850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296"/>
  </w:style>
  <w:style w:type="paragraph" w:styleId="EndnoteText">
    <w:name w:val="endnote text"/>
    <w:basedOn w:val="Normal"/>
    <w:link w:val="EndnoteTextChar"/>
    <w:uiPriority w:val="99"/>
    <w:semiHidden/>
    <w:unhideWhenUsed/>
    <w:rsid w:val="001D67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67C6"/>
    <w:rPr>
      <w:sz w:val="20"/>
      <w:szCs w:val="20"/>
    </w:rPr>
  </w:style>
  <w:style w:type="character" w:styleId="EndnoteReference">
    <w:name w:val="endnote reference"/>
    <w:basedOn w:val="DefaultParagraphFont"/>
    <w:uiPriority w:val="99"/>
    <w:semiHidden/>
    <w:unhideWhenUsed/>
    <w:rsid w:val="001D67C6"/>
    <w:rPr>
      <w:vertAlign w:val="superscript"/>
    </w:rPr>
  </w:style>
  <w:style w:type="paragraph" w:styleId="CommentSubject">
    <w:name w:val="annotation subject"/>
    <w:basedOn w:val="CommentText"/>
    <w:next w:val="CommentText"/>
    <w:link w:val="CommentSubjectChar"/>
    <w:uiPriority w:val="99"/>
    <w:semiHidden/>
    <w:unhideWhenUsed/>
    <w:rsid w:val="00024924"/>
    <w:pPr>
      <w:spacing w:after="160"/>
    </w:pPr>
    <w:rPr>
      <w:b/>
      <w:bCs/>
    </w:rPr>
  </w:style>
  <w:style w:type="character" w:customStyle="1" w:styleId="CommentSubjectChar">
    <w:name w:val="Comment Subject Char"/>
    <w:basedOn w:val="CommentTextChar"/>
    <w:link w:val="CommentSubject"/>
    <w:uiPriority w:val="99"/>
    <w:semiHidden/>
    <w:rsid w:val="000249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3658">
      <w:bodyDiv w:val="1"/>
      <w:marLeft w:val="0"/>
      <w:marRight w:val="0"/>
      <w:marTop w:val="0"/>
      <w:marBottom w:val="0"/>
      <w:divBdr>
        <w:top w:val="none" w:sz="0" w:space="0" w:color="auto"/>
        <w:left w:val="none" w:sz="0" w:space="0" w:color="auto"/>
        <w:bottom w:val="none" w:sz="0" w:space="0" w:color="auto"/>
        <w:right w:val="none" w:sz="0" w:space="0" w:color="auto"/>
      </w:divBdr>
    </w:div>
    <w:div w:id="179508175">
      <w:bodyDiv w:val="1"/>
      <w:marLeft w:val="0"/>
      <w:marRight w:val="0"/>
      <w:marTop w:val="0"/>
      <w:marBottom w:val="0"/>
      <w:divBdr>
        <w:top w:val="none" w:sz="0" w:space="0" w:color="auto"/>
        <w:left w:val="none" w:sz="0" w:space="0" w:color="auto"/>
        <w:bottom w:val="none" w:sz="0" w:space="0" w:color="auto"/>
        <w:right w:val="none" w:sz="0" w:space="0" w:color="auto"/>
      </w:divBdr>
      <w:divsChild>
        <w:div w:id="1848641380">
          <w:marLeft w:val="0"/>
          <w:marRight w:val="0"/>
          <w:marTop w:val="0"/>
          <w:marBottom w:val="0"/>
          <w:divBdr>
            <w:top w:val="none" w:sz="0" w:space="0" w:color="auto"/>
            <w:left w:val="none" w:sz="0" w:space="0" w:color="auto"/>
            <w:bottom w:val="none" w:sz="0" w:space="0" w:color="auto"/>
            <w:right w:val="none" w:sz="0" w:space="0" w:color="auto"/>
          </w:divBdr>
        </w:div>
      </w:divsChild>
    </w:div>
    <w:div w:id="273635115">
      <w:bodyDiv w:val="1"/>
      <w:marLeft w:val="0"/>
      <w:marRight w:val="0"/>
      <w:marTop w:val="0"/>
      <w:marBottom w:val="0"/>
      <w:divBdr>
        <w:top w:val="none" w:sz="0" w:space="0" w:color="auto"/>
        <w:left w:val="none" w:sz="0" w:space="0" w:color="auto"/>
        <w:bottom w:val="none" w:sz="0" w:space="0" w:color="auto"/>
        <w:right w:val="none" w:sz="0" w:space="0" w:color="auto"/>
      </w:divBdr>
    </w:div>
    <w:div w:id="298537087">
      <w:bodyDiv w:val="1"/>
      <w:marLeft w:val="0"/>
      <w:marRight w:val="0"/>
      <w:marTop w:val="0"/>
      <w:marBottom w:val="0"/>
      <w:divBdr>
        <w:top w:val="none" w:sz="0" w:space="0" w:color="auto"/>
        <w:left w:val="none" w:sz="0" w:space="0" w:color="auto"/>
        <w:bottom w:val="none" w:sz="0" w:space="0" w:color="auto"/>
        <w:right w:val="none" w:sz="0" w:space="0" w:color="auto"/>
      </w:divBdr>
    </w:div>
    <w:div w:id="327944125">
      <w:bodyDiv w:val="1"/>
      <w:marLeft w:val="0"/>
      <w:marRight w:val="0"/>
      <w:marTop w:val="0"/>
      <w:marBottom w:val="0"/>
      <w:divBdr>
        <w:top w:val="none" w:sz="0" w:space="0" w:color="auto"/>
        <w:left w:val="none" w:sz="0" w:space="0" w:color="auto"/>
        <w:bottom w:val="none" w:sz="0" w:space="0" w:color="auto"/>
        <w:right w:val="none" w:sz="0" w:space="0" w:color="auto"/>
      </w:divBdr>
    </w:div>
    <w:div w:id="353389740">
      <w:bodyDiv w:val="1"/>
      <w:marLeft w:val="0"/>
      <w:marRight w:val="0"/>
      <w:marTop w:val="0"/>
      <w:marBottom w:val="0"/>
      <w:divBdr>
        <w:top w:val="none" w:sz="0" w:space="0" w:color="auto"/>
        <w:left w:val="none" w:sz="0" w:space="0" w:color="auto"/>
        <w:bottom w:val="none" w:sz="0" w:space="0" w:color="auto"/>
        <w:right w:val="none" w:sz="0" w:space="0" w:color="auto"/>
      </w:divBdr>
      <w:divsChild>
        <w:div w:id="436826892">
          <w:marLeft w:val="0"/>
          <w:marRight w:val="0"/>
          <w:marTop w:val="0"/>
          <w:marBottom w:val="0"/>
          <w:divBdr>
            <w:top w:val="none" w:sz="0" w:space="0" w:color="auto"/>
            <w:left w:val="none" w:sz="0" w:space="0" w:color="auto"/>
            <w:bottom w:val="none" w:sz="0" w:space="0" w:color="auto"/>
            <w:right w:val="none" w:sz="0" w:space="0" w:color="auto"/>
          </w:divBdr>
        </w:div>
        <w:div w:id="887257863">
          <w:marLeft w:val="0"/>
          <w:marRight w:val="0"/>
          <w:marTop w:val="0"/>
          <w:marBottom w:val="0"/>
          <w:divBdr>
            <w:top w:val="none" w:sz="0" w:space="0" w:color="auto"/>
            <w:left w:val="none" w:sz="0" w:space="0" w:color="auto"/>
            <w:bottom w:val="none" w:sz="0" w:space="0" w:color="auto"/>
            <w:right w:val="none" w:sz="0" w:space="0" w:color="auto"/>
          </w:divBdr>
        </w:div>
        <w:div w:id="1883594086">
          <w:marLeft w:val="0"/>
          <w:marRight w:val="0"/>
          <w:marTop w:val="0"/>
          <w:marBottom w:val="0"/>
          <w:divBdr>
            <w:top w:val="none" w:sz="0" w:space="0" w:color="auto"/>
            <w:left w:val="none" w:sz="0" w:space="0" w:color="auto"/>
            <w:bottom w:val="none" w:sz="0" w:space="0" w:color="auto"/>
            <w:right w:val="none" w:sz="0" w:space="0" w:color="auto"/>
          </w:divBdr>
        </w:div>
        <w:div w:id="823739157">
          <w:marLeft w:val="0"/>
          <w:marRight w:val="0"/>
          <w:marTop w:val="0"/>
          <w:marBottom w:val="0"/>
          <w:divBdr>
            <w:top w:val="none" w:sz="0" w:space="0" w:color="auto"/>
            <w:left w:val="none" w:sz="0" w:space="0" w:color="auto"/>
            <w:bottom w:val="none" w:sz="0" w:space="0" w:color="auto"/>
            <w:right w:val="none" w:sz="0" w:space="0" w:color="auto"/>
          </w:divBdr>
        </w:div>
        <w:div w:id="325324555">
          <w:marLeft w:val="0"/>
          <w:marRight w:val="0"/>
          <w:marTop w:val="0"/>
          <w:marBottom w:val="0"/>
          <w:divBdr>
            <w:top w:val="none" w:sz="0" w:space="0" w:color="auto"/>
            <w:left w:val="none" w:sz="0" w:space="0" w:color="auto"/>
            <w:bottom w:val="none" w:sz="0" w:space="0" w:color="auto"/>
            <w:right w:val="none" w:sz="0" w:space="0" w:color="auto"/>
          </w:divBdr>
        </w:div>
        <w:div w:id="394398516">
          <w:marLeft w:val="0"/>
          <w:marRight w:val="0"/>
          <w:marTop w:val="0"/>
          <w:marBottom w:val="0"/>
          <w:divBdr>
            <w:top w:val="none" w:sz="0" w:space="0" w:color="auto"/>
            <w:left w:val="none" w:sz="0" w:space="0" w:color="auto"/>
            <w:bottom w:val="none" w:sz="0" w:space="0" w:color="auto"/>
            <w:right w:val="none" w:sz="0" w:space="0" w:color="auto"/>
          </w:divBdr>
        </w:div>
        <w:div w:id="1415593336">
          <w:marLeft w:val="0"/>
          <w:marRight w:val="0"/>
          <w:marTop w:val="0"/>
          <w:marBottom w:val="0"/>
          <w:divBdr>
            <w:top w:val="none" w:sz="0" w:space="0" w:color="auto"/>
            <w:left w:val="none" w:sz="0" w:space="0" w:color="auto"/>
            <w:bottom w:val="none" w:sz="0" w:space="0" w:color="auto"/>
            <w:right w:val="none" w:sz="0" w:space="0" w:color="auto"/>
          </w:divBdr>
        </w:div>
        <w:div w:id="829717319">
          <w:marLeft w:val="0"/>
          <w:marRight w:val="0"/>
          <w:marTop w:val="0"/>
          <w:marBottom w:val="0"/>
          <w:divBdr>
            <w:top w:val="none" w:sz="0" w:space="0" w:color="auto"/>
            <w:left w:val="none" w:sz="0" w:space="0" w:color="auto"/>
            <w:bottom w:val="none" w:sz="0" w:space="0" w:color="auto"/>
            <w:right w:val="none" w:sz="0" w:space="0" w:color="auto"/>
          </w:divBdr>
        </w:div>
        <w:div w:id="1626542255">
          <w:marLeft w:val="0"/>
          <w:marRight w:val="0"/>
          <w:marTop w:val="0"/>
          <w:marBottom w:val="0"/>
          <w:divBdr>
            <w:top w:val="none" w:sz="0" w:space="0" w:color="auto"/>
            <w:left w:val="none" w:sz="0" w:space="0" w:color="auto"/>
            <w:bottom w:val="none" w:sz="0" w:space="0" w:color="auto"/>
            <w:right w:val="none" w:sz="0" w:space="0" w:color="auto"/>
          </w:divBdr>
          <w:divsChild>
            <w:div w:id="2129465296">
              <w:marLeft w:val="0"/>
              <w:marRight w:val="0"/>
              <w:marTop w:val="0"/>
              <w:marBottom w:val="0"/>
              <w:divBdr>
                <w:top w:val="none" w:sz="0" w:space="0" w:color="auto"/>
                <w:left w:val="none" w:sz="0" w:space="0" w:color="auto"/>
                <w:bottom w:val="none" w:sz="0" w:space="0" w:color="auto"/>
                <w:right w:val="none" w:sz="0" w:space="0" w:color="auto"/>
              </w:divBdr>
            </w:div>
            <w:div w:id="430007040">
              <w:marLeft w:val="0"/>
              <w:marRight w:val="0"/>
              <w:marTop w:val="0"/>
              <w:marBottom w:val="0"/>
              <w:divBdr>
                <w:top w:val="none" w:sz="0" w:space="0" w:color="auto"/>
                <w:left w:val="none" w:sz="0" w:space="0" w:color="auto"/>
                <w:bottom w:val="none" w:sz="0" w:space="0" w:color="auto"/>
                <w:right w:val="none" w:sz="0" w:space="0" w:color="auto"/>
              </w:divBdr>
            </w:div>
            <w:div w:id="612978157">
              <w:marLeft w:val="0"/>
              <w:marRight w:val="0"/>
              <w:marTop w:val="0"/>
              <w:marBottom w:val="0"/>
              <w:divBdr>
                <w:top w:val="none" w:sz="0" w:space="0" w:color="auto"/>
                <w:left w:val="none" w:sz="0" w:space="0" w:color="auto"/>
                <w:bottom w:val="none" w:sz="0" w:space="0" w:color="auto"/>
                <w:right w:val="none" w:sz="0" w:space="0" w:color="auto"/>
              </w:divBdr>
            </w:div>
            <w:div w:id="510338182">
              <w:marLeft w:val="0"/>
              <w:marRight w:val="0"/>
              <w:marTop w:val="0"/>
              <w:marBottom w:val="0"/>
              <w:divBdr>
                <w:top w:val="none" w:sz="0" w:space="0" w:color="auto"/>
                <w:left w:val="none" w:sz="0" w:space="0" w:color="auto"/>
                <w:bottom w:val="none" w:sz="0" w:space="0" w:color="auto"/>
                <w:right w:val="none" w:sz="0" w:space="0" w:color="auto"/>
              </w:divBdr>
            </w:div>
            <w:div w:id="1099986155">
              <w:marLeft w:val="0"/>
              <w:marRight w:val="0"/>
              <w:marTop w:val="0"/>
              <w:marBottom w:val="0"/>
              <w:divBdr>
                <w:top w:val="none" w:sz="0" w:space="0" w:color="auto"/>
                <w:left w:val="none" w:sz="0" w:space="0" w:color="auto"/>
                <w:bottom w:val="none" w:sz="0" w:space="0" w:color="auto"/>
                <w:right w:val="none" w:sz="0" w:space="0" w:color="auto"/>
              </w:divBdr>
            </w:div>
            <w:div w:id="2125533407">
              <w:marLeft w:val="0"/>
              <w:marRight w:val="0"/>
              <w:marTop w:val="0"/>
              <w:marBottom w:val="0"/>
              <w:divBdr>
                <w:top w:val="none" w:sz="0" w:space="0" w:color="auto"/>
                <w:left w:val="none" w:sz="0" w:space="0" w:color="auto"/>
                <w:bottom w:val="none" w:sz="0" w:space="0" w:color="auto"/>
                <w:right w:val="none" w:sz="0" w:space="0" w:color="auto"/>
              </w:divBdr>
            </w:div>
            <w:div w:id="14843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2956">
      <w:bodyDiv w:val="1"/>
      <w:marLeft w:val="0"/>
      <w:marRight w:val="0"/>
      <w:marTop w:val="0"/>
      <w:marBottom w:val="0"/>
      <w:divBdr>
        <w:top w:val="none" w:sz="0" w:space="0" w:color="auto"/>
        <w:left w:val="none" w:sz="0" w:space="0" w:color="auto"/>
        <w:bottom w:val="none" w:sz="0" w:space="0" w:color="auto"/>
        <w:right w:val="none" w:sz="0" w:space="0" w:color="auto"/>
      </w:divBdr>
    </w:div>
    <w:div w:id="535971937">
      <w:bodyDiv w:val="1"/>
      <w:marLeft w:val="0"/>
      <w:marRight w:val="0"/>
      <w:marTop w:val="0"/>
      <w:marBottom w:val="0"/>
      <w:divBdr>
        <w:top w:val="none" w:sz="0" w:space="0" w:color="auto"/>
        <w:left w:val="none" w:sz="0" w:space="0" w:color="auto"/>
        <w:bottom w:val="none" w:sz="0" w:space="0" w:color="auto"/>
        <w:right w:val="none" w:sz="0" w:space="0" w:color="auto"/>
      </w:divBdr>
    </w:div>
    <w:div w:id="657148717">
      <w:bodyDiv w:val="1"/>
      <w:marLeft w:val="0"/>
      <w:marRight w:val="0"/>
      <w:marTop w:val="0"/>
      <w:marBottom w:val="0"/>
      <w:divBdr>
        <w:top w:val="none" w:sz="0" w:space="0" w:color="auto"/>
        <w:left w:val="none" w:sz="0" w:space="0" w:color="auto"/>
        <w:bottom w:val="none" w:sz="0" w:space="0" w:color="auto"/>
        <w:right w:val="none" w:sz="0" w:space="0" w:color="auto"/>
      </w:divBdr>
      <w:divsChild>
        <w:div w:id="499001131">
          <w:marLeft w:val="0"/>
          <w:marRight w:val="0"/>
          <w:marTop w:val="0"/>
          <w:marBottom w:val="0"/>
          <w:divBdr>
            <w:top w:val="none" w:sz="0" w:space="0" w:color="auto"/>
            <w:left w:val="none" w:sz="0" w:space="0" w:color="auto"/>
            <w:bottom w:val="none" w:sz="0" w:space="0" w:color="auto"/>
            <w:right w:val="none" w:sz="0" w:space="0" w:color="auto"/>
          </w:divBdr>
        </w:div>
      </w:divsChild>
    </w:div>
    <w:div w:id="703363134">
      <w:bodyDiv w:val="1"/>
      <w:marLeft w:val="0"/>
      <w:marRight w:val="0"/>
      <w:marTop w:val="0"/>
      <w:marBottom w:val="0"/>
      <w:divBdr>
        <w:top w:val="none" w:sz="0" w:space="0" w:color="auto"/>
        <w:left w:val="none" w:sz="0" w:space="0" w:color="auto"/>
        <w:bottom w:val="none" w:sz="0" w:space="0" w:color="auto"/>
        <w:right w:val="none" w:sz="0" w:space="0" w:color="auto"/>
      </w:divBdr>
      <w:divsChild>
        <w:div w:id="1482312221">
          <w:marLeft w:val="0"/>
          <w:marRight w:val="0"/>
          <w:marTop w:val="0"/>
          <w:marBottom w:val="0"/>
          <w:divBdr>
            <w:top w:val="none" w:sz="0" w:space="0" w:color="auto"/>
            <w:left w:val="none" w:sz="0" w:space="0" w:color="auto"/>
            <w:bottom w:val="none" w:sz="0" w:space="0" w:color="auto"/>
            <w:right w:val="none" w:sz="0" w:space="0" w:color="auto"/>
          </w:divBdr>
        </w:div>
        <w:div w:id="1409308696">
          <w:marLeft w:val="0"/>
          <w:marRight w:val="0"/>
          <w:marTop w:val="0"/>
          <w:marBottom w:val="0"/>
          <w:divBdr>
            <w:top w:val="none" w:sz="0" w:space="0" w:color="auto"/>
            <w:left w:val="none" w:sz="0" w:space="0" w:color="auto"/>
            <w:bottom w:val="none" w:sz="0" w:space="0" w:color="auto"/>
            <w:right w:val="none" w:sz="0" w:space="0" w:color="auto"/>
          </w:divBdr>
        </w:div>
        <w:div w:id="1088580634">
          <w:marLeft w:val="0"/>
          <w:marRight w:val="0"/>
          <w:marTop w:val="0"/>
          <w:marBottom w:val="0"/>
          <w:divBdr>
            <w:top w:val="none" w:sz="0" w:space="0" w:color="auto"/>
            <w:left w:val="none" w:sz="0" w:space="0" w:color="auto"/>
            <w:bottom w:val="none" w:sz="0" w:space="0" w:color="auto"/>
            <w:right w:val="none" w:sz="0" w:space="0" w:color="auto"/>
          </w:divBdr>
        </w:div>
        <w:div w:id="1539972206">
          <w:marLeft w:val="0"/>
          <w:marRight w:val="0"/>
          <w:marTop w:val="0"/>
          <w:marBottom w:val="0"/>
          <w:divBdr>
            <w:top w:val="none" w:sz="0" w:space="0" w:color="auto"/>
            <w:left w:val="none" w:sz="0" w:space="0" w:color="auto"/>
            <w:bottom w:val="none" w:sz="0" w:space="0" w:color="auto"/>
            <w:right w:val="none" w:sz="0" w:space="0" w:color="auto"/>
          </w:divBdr>
        </w:div>
        <w:div w:id="1053653166">
          <w:marLeft w:val="0"/>
          <w:marRight w:val="0"/>
          <w:marTop w:val="0"/>
          <w:marBottom w:val="0"/>
          <w:divBdr>
            <w:top w:val="none" w:sz="0" w:space="0" w:color="auto"/>
            <w:left w:val="none" w:sz="0" w:space="0" w:color="auto"/>
            <w:bottom w:val="none" w:sz="0" w:space="0" w:color="auto"/>
            <w:right w:val="none" w:sz="0" w:space="0" w:color="auto"/>
          </w:divBdr>
        </w:div>
        <w:div w:id="1313293157">
          <w:marLeft w:val="0"/>
          <w:marRight w:val="0"/>
          <w:marTop w:val="0"/>
          <w:marBottom w:val="0"/>
          <w:divBdr>
            <w:top w:val="none" w:sz="0" w:space="0" w:color="auto"/>
            <w:left w:val="none" w:sz="0" w:space="0" w:color="auto"/>
            <w:bottom w:val="none" w:sz="0" w:space="0" w:color="auto"/>
            <w:right w:val="none" w:sz="0" w:space="0" w:color="auto"/>
          </w:divBdr>
        </w:div>
        <w:div w:id="284704564">
          <w:marLeft w:val="0"/>
          <w:marRight w:val="0"/>
          <w:marTop w:val="0"/>
          <w:marBottom w:val="0"/>
          <w:divBdr>
            <w:top w:val="none" w:sz="0" w:space="0" w:color="auto"/>
            <w:left w:val="none" w:sz="0" w:space="0" w:color="auto"/>
            <w:bottom w:val="none" w:sz="0" w:space="0" w:color="auto"/>
            <w:right w:val="none" w:sz="0" w:space="0" w:color="auto"/>
          </w:divBdr>
        </w:div>
        <w:div w:id="1003050416">
          <w:marLeft w:val="0"/>
          <w:marRight w:val="0"/>
          <w:marTop w:val="0"/>
          <w:marBottom w:val="0"/>
          <w:divBdr>
            <w:top w:val="none" w:sz="0" w:space="0" w:color="auto"/>
            <w:left w:val="none" w:sz="0" w:space="0" w:color="auto"/>
            <w:bottom w:val="none" w:sz="0" w:space="0" w:color="auto"/>
            <w:right w:val="none" w:sz="0" w:space="0" w:color="auto"/>
          </w:divBdr>
        </w:div>
        <w:div w:id="1628663040">
          <w:marLeft w:val="0"/>
          <w:marRight w:val="0"/>
          <w:marTop w:val="0"/>
          <w:marBottom w:val="0"/>
          <w:divBdr>
            <w:top w:val="none" w:sz="0" w:space="0" w:color="auto"/>
            <w:left w:val="none" w:sz="0" w:space="0" w:color="auto"/>
            <w:bottom w:val="none" w:sz="0" w:space="0" w:color="auto"/>
            <w:right w:val="none" w:sz="0" w:space="0" w:color="auto"/>
          </w:divBdr>
        </w:div>
        <w:div w:id="1381830231">
          <w:marLeft w:val="0"/>
          <w:marRight w:val="0"/>
          <w:marTop w:val="0"/>
          <w:marBottom w:val="0"/>
          <w:divBdr>
            <w:top w:val="none" w:sz="0" w:space="0" w:color="auto"/>
            <w:left w:val="none" w:sz="0" w:space="0" w:color="auto"/>
            <w:bottom w:val="none" w:sz="0" w:space="0" w:color="auto"/>
            <w:right w:val="none" w:sz="0" w:space="0" w:color="auto"/>
          </w:divBdr>
        </w:div>
        <w:div w:id="454522257">
          <w:marLeft w:val="0"/>
          <w:marRight w:val="0"/>
          <w:marTop w:val="0"/>
          <w:marBottom w:val="0"/>
          <w:divBdr>
            <w:top w:val="none" w:sz="0" w:space="0" w:color="auto"/>
            <w:left w:val="none" w:sz="0" w:space="0" w:color="auto"/>
            <w:bottom w:val="none" w:sz="0" w:space="0" w:color="auto"/>
            <w:right w:val="none" w:sz="0" w:space="0" w:color="auto"/>
          </w:divBdr>
        </w:div>
        <w:div w:id="2017420767">
          <w:marLeft w:val="0"/>
          <w:marRight w:val="0"/>
          <w:marTop w:val="0"/>
          <w:marBottom w:val="0"/>
          <w:divBdr>
            <w:top w:val="none" w:sz="0" w:space="0" w:color="auto"/>
            <w:left w:val="none" w:sz="0" w:space="0" w:color="auto"/>
            <w:bottom w:val="none" w:sz="0" w:space="0" w:color="auto"/>
            <w:right w:val="none" w:sz="0" w:space="0" w:color="auto"/>
          </w:divBdr>
        </w:div>
        <w:div w:id="1088304794">
          <w:marLeft w:val="0"/>
          <w:marRight w:val="0"/>
          <w:marTop w:val="0"/>
          <w:marBottom w:val="0"/>
          <w:divBdr>
            <w:top w:val="none" w:sz="0" w:space="0" w:color="auto"/>
            <w:left w:val="none" w:sz="0" w:space="0" w:color="auto"/>
            <w:bottom w:val="none" w:sz="0" w:space="0" w:color="auto"/>
            <w:right w:val="none" w:sz="0" w:space="0" w:color="auto"/>
          </w:divBdr>
        </w:div>
        <w:div w:id="1506822080">
          <w:marLeft w:val="0"/>
          <w:marRight w:val="0"/>
          <w:marTop w:val="0"/>
          <w:marBottom w:val="0"/>
          <w:divBdr>
            <w:top w:val="none" w:sz="0" w:space="0" w:color="auto"/>
            <w:left w:val="none" w:sz="0" w:space="0" w:color="auto"/>
            <w:bottom w:val="none" w:sz="0" w:space="0" w:color="auto"/>
            <w:right w:val="none" w:sz="0" w:space="0" w:color="auto"/>
          </w:divBdr>
        </w:div>
        <w:div w:id="983511726">
          <w:marLeft w:val="0"/>
          <w:marRight w:val="0"/>
          <w:marTop w:val="0"/>
          <w:marBottom w:val="0"/>
          <w:divBdr>
            <w:top w:val="none" w:sz="0" w:space="0" w:color="auto"/>
            <w:left w:val="none" w:sz="0" w:space="0" w:color="auto"/>
            <w:bottom w:val="none" w:sz="0" w:space="0" w:color="auto"/>
            <w:right w:val="none" w:sz="0" w:space="0" w:color="auto"/>
          </w:divBdr>
        </w:div>
        <w:div w:id="1122379075">
          <w:marLeft w:val="0"/>
          <w:marRight w:val="0"/>
          <w:marTop w:val="0"/>
          <w:marBottom w:val="0"/>
          <w:divBdr>
            <w:top w:val="none" w:sz="0" w:space="0" w:color="auto"/>
            <w:left w:val="none" w:sz="0" w:space="0" w:color="auto"/>
            <w:bottom w:val="none" w:sz="0" w:space="0" w:color="auto"/>
            <w:right w:val="none" w:sz="0" w:space="0" w:color="auto"/>
          </w:divBdr>
        </w:div>
        <w:div w:id="518469337">
          <w:marLeft w:val="0"/>
          <w:marRight w:val="0"/>
          <w:marTop w:val="0"/>
          <w:marBottom w:val="0"/>
          <w:divBdr>
            <w:top w:val="none" w:sz="0" w:space="0" w:color="auto"/>
            <w:left w:val="none" w:sz="0" w:space="0" w:color="auto"/>
            <w:bottom w:val="none" w:sz="0" w:space="0" w:color="auto"/>
            <w:right w:val="none" w:sz="0" w:space="0" w:color="auto"/>
          </w:divBdr>
        </w:div>
        <w:div w:id="777410531">
          <w:marLeft w:val="0"/>
          <w:marRight w:val="0"/>
          <w:marTop w:val="0"/>
          <w:marBottom w:val="0"/>
          <w:divBdr>
            <w:top w:val="none" w:sz="0" w:space="0" w:color="auto"/>
            <w:left w:val="none" w:sz="0" w:space="0" w:color="auto"/>
            <w:bottom w:val="none" w:sz="0" w:space="0" w:color="auto"/>
            <w:right w:val="none" w:sz="0" w:space="0" w:color="auto"/>
          </w:divBdr>
        </w:div>
        <w:div w:id="1125082285">
          <w:marLeft w:val="0"/>
          <w:marRight w:val="0"/>
          <w:marTop w:val="0"/>
          <w:marBottom w:val="0"/>
          <w:divBdr>
            <w:top w:val="none" w:sz="0" w:space="0" w:color="auto"/>
            <w:left w:val="none" w:sz="0" w:space="0" w:color="auto"/>
            <w:bottom w:val="none" w:sz="0" w:space="0" w:color="auto"/>
            <w:right w:val="none" w:sz="0" w:space="0" w:color="auto"/>
          </w:divBdr>
        </w:div>
        <w:div w:id="1579483425">
          <w:marLeft w:val="0"/>
          <w:marRight w:val="0"/>
          <w:marTop w:val="0"/>
          <w:marBottom w:val="0"/>
          <w:divBdr>
            <w:top w:val="none" w:sz="0" w:space="0" w:color="auto"/>
            <w:left w:val="none" w:sz="0" w:space="0" w:color="auto"/>
            <w:bottom w:val="none" w:sz="0" w:space="0" w:color="auto"/>
            <w:right w:val="none" w:sz="0" w:space="0" w:color="auto"/>
          </w:divBdr>
        </w:div>
        <w:div w:id="1165977544">
          <w:marLeft w:val="0"/>
          <w:marRight w:val="0"/>
          <w:marTop w:val="0"/>
          <w:marBottom w:val="0"/>
          <w:divBdr>
            <w:top w:val="none" w:sz="0" w:space="0" w:color="auto"/>
            <w:left w:val="none" w:sz="0" w:space="0" w:color="auto"/>
            <w:bottom w:val="none" w:sz="0" w:space="0" w:color="auto"/>
            <w:right w:val="none" w:sz="0" w:space="0" w:color="auto"/>
          </w:divBdr>
        </w:div>
        <w:div w:id="2111464445">
          <w:marLeft w:val="0"/>
          <w:marRight w:val="0"/>
          <w:marTop w:val="0"/>
          <w:marBottom w:val="0"/>
          <w:divBdr>
            <w:top w:val="none" w:sz="0" w:space="0" w:color="auto"/>
            <w:left w:val="none" w:sz="0" w:space="0" w:color="auto"/>
            <w:bottom w:val="none" w:sz="0" w:space="0" w:color="auto"/>
            <w:right w:val="none" w:sz="0" w:space="0" w:color="auto"/>
          </w:divBdr>
        </w:div>
        <w:div w:id="1988240144">
          <w:marLeft w:val="0"/>
          <w:marRight w:val="0"/>
          <w:marTop w:val="0"/>
          <w:marBottom w:val="0"/>
          <w:divBdr>
            <w:top w:val="none" w:sz="0" w:space="0" w:color="auto"/>
            <w:left w:val="none" w:sz="0" w:space="0" w:color="auto"/>
            <w:bottom w:val="none" w:sz="0" w:space="0" w:color="auto"/>
            <w:right w:val="none" w:sz="0" w:space="0" w:color="auto"/>
          </w:divBdr>
        </w:div>
        <w:div w:id="1096438787">
          <w:marLeft w:val="0"/>
          <w:marRight w:val="0"/>
          <w:marTop w:val="0"/>
          <w:marBottom w:val="0"/>
          <w:divBdr>
            <w:top w:val="none" w:sz="0" w:space="0" w:color="auto"/>
            <w:left w:val="none" w:sz="0" w:space="0" w:color="auto"/>
            <w:bottom w:val="none" w:sz="0" w:space="0" w:color="auto"/>
            <w:right w:val="none" w:sz="0" w:space="0" w:color="auto"/>
          </w:divBdr>
        </w:div>
        <w:div w:id="152187005">
          <w:marLeft w:val="0"/>
          <w:marRight w:val="0"/>
          <w:marTop w:val="0"/>
          <w:marBottom w:val="0"/>
          <w:divBdr>
            <w:top w:val="none" w:sz="0" w:space="0" w:color="auto"/>
            <w:left w:val="none" w:sz="0" w:space="0" w:color="auto"/>
            <w:bottom w:val="none" w:sz="0" w:space="0" w:color="auto"/>
            <w:right w:val="none" w:sz="0" w:space="0" w:color="auto"/>
          </w:divBdr>
        </w:div>
        <w:div w:id="1039815153">
          <w:marLeft w:val="0"/>
          <w:marRight w:val="0"/>
          <w:marTop w:val="0"/>
          <w:marBottom w:val="0"/>
          <w:divBdr>
            <w:top w:val="none" w:sz="0" w:space="0" w:color="auto"/>
            <w:left w:val="none" w:sz="0" w:space="0" w:color="auto"/>
            <w:bottom w:val="none" w:sz="0" w:space="0" w:color="auto"/>
            <w:right w:val="none" w:sz="0" w:space="0" w:color="auto"/>
          </w:divBdr>
        </w:div>
        <w:div w:id="590091508">
          <w:marLeft w:val="0"/>
          <w:marRight w:val="0"/>
          <w:marTop w:val="0"/>
          <w:marBottom w:val="0"/>
          <w:divBdr>
            <w:top w:val="none" w:sz="0" w:space="0" w:color="auto"/>
            <w:left w:val="none" w:sz="0" w:space="0" w:color="auto"/>
            <w:bottom w:val="none" w:sz="0" w:space="0" w:color="auto"/>
            <w:right w:val="none" w:sz="0" w:space="0" w:color="auto"/>
          </w:divBdr>
        </w:div>
        <w:div w:id="1552762991">
          <w:marLeft w:val="0"/>
          <w:marRight w:val="0"/>
          <w:marTop w:val="0"/>
          <w:marBottom w:val="0"/>
          <w:divBdr>
            <w:top w:val="none" w:sz="0" w:space="0" w:color="auto"/>
            <w:left w:val="none" w:sz="0" w:space="0" w:color="auto"/>
            <w:bottom w:val="none" w:sz="0" w:space="0" w:color="auto"/>
            <w:right w:val="none" w:sz="0" w:space="0" w:color="auto"/>
          </w:divBdr>
        </w:div>
        <w:div w:id="2050178790">
          <w:marLeft w:val="0"/>
          <w:marRight w:val="0"/>
          <w:marTop w:val="0"/>
          <w:marBottom w:val="0"/>
          <w:divBdr>
            <w:top w:val="none" w:sz="0" w:space="0" w:color="auto"/>
            <w:left w:val="none" w:sz="0" w:space="0" w:color="auto"/>
            <w:bottom w:val="none" w:sz="0" w:space="0" w:color="auto"/>
            <w:right w:val="none" w:sz="0" w:space="0" w:color="auto"/>
          </w:divBdr>
        </w:div>
        <w:div w:id="440344855">
          <w:marLeft w:val="0"/>
          <w:marRight w:val="0"/>
          <w:marTop w:val="0"/>
          <w:marBottom w:val="0"/>
          <w:divBdr>
            <w:top w:val="none" w:sz="0" w:space="0" w:color="auto"/>
            <w:left w:val="none" w:sz="0" w:space="0" w:color="auto"/>
            <w:bottom w:val="none" w:sz="0" w:space="0" w:color="auto"/>
            <w:right w:val="none" w:sz="0" w:space="0" w:color="auto"/>
          </w:divBdr>
        </w:div>
        <w:div w:id="2073188378">
          <w:marLeft w:val="0"/>
          <w:marRight w:val="0"/>
          <w:marTop w:val="0"/>
          <w:marBottom w:val="0"/>
          <w:divBdr>
            <w:top w:val="none" w:sz="0" w:space="0" w:color="auto"/>
            <w:left w:val="none" w:sz="0" w:space="0" w:color="auto"/>
            <w:bottom w:val="none" w:sz="0" w:space="0" w:color="auto"/>
            <w:right w:val="none" w:sz="0" w:space="0" w:color="auto"/>
          </w:divBdr>
        </w:div>
        <w:div w:id="2129620349">
          <w:marLeft w:val="0"/>
          <w:marRight w:val="0"/>
          <w:marTop w:val="0"/>
          <w:marBottom w:val="0"/>
          <w:divBdr>
            <w:top w:val="none" w:sz="0" w:space="0" w:color="auto"/>
            <w:left w:val="none" w:sz="0" w:space="0" w:color="auto"/>
            <w:bottom w:val="none" w:sz="0" w:space="0" w:color="auto"/>
            <w:right w:val="none" w:sz="0" w:space="0" w:color="auto"/>
          </w:divBdr>
        </w:div>
        <w:div w:id="38172666">
          <w:marLeft w:val="0"/>
          <w:marRight w:val="0"/>
          <w:marTop w:val="0"/>
          <w:marBottom w:val="0"/>
          <w:divBdr>
            <w:top w:val="none" w:sz="0" w:space="0" w:color="auto"/>
            <w:left w:val="none" w:sz="0" w:space="0" w:color="auto"/>
            <w:bottom w:val="none" w:sz="0" w:space="0" w:color="auto"/>
            <w:right w:val="none" w:sz="0" w:space="0" w:color="auto"/>
          </w:divBdr>
        </w:div>
        <w:div w:id="1310742676">
          <w:marLeft w:val="0"/>
          <w:marRight w:val="0"/>
          <w:marTop w:val="0"/>
          <w:marBottom w:val="0"/>
          <w:divBdr>
            <w:top w:val="none" w:sz="0" w:space="0" w:color="auto"/>
            <w:left w:val="none" w:sz="0" w:space="0" w:color="auto"/>
            <w:bottom w:val="none" w:sz="0" w:space="0" w:color="auto"/>
            <w:right w:val="none" w:sz="0" w:space="0" w:color="auto"/>
          </w:divBdr>
        </w:div>
        <w:div w:id="1105539262">
          <w:marLeft w:val="0"/>
          <w:marRight w:val="0"/>
          <w:marTop w:val="0"/>
          <w:marBottom w:val="0"/>
          <w:divBdr>
            <w:top w:val="none" w:sz="0" w:space="0" w:color="auto"/>
            <w:left w:val="none" w:sz="0" w:space="0" w:color="auto"/>
            <w:bottom w:val="none" w:sz="0" w:space="0" w:color="auto"/>
            <w:right w:val="none" w:sz="0" w:space="0" w:color="auto"/>
          </w:divBdr>
        </w:div>
        <w:div w:id="284583397">
          <w:marLeft w:val="0"/>
          <w:marRight w:val="0"/>
          <w:marTop w:val="0"/>
          <w:marBottom w:val="0"/>
          <w:divBdr>
            <w:top w:val="none" w:sz="0" w:space="0" w:color="auto"/>
            <w:left w:val="none" w:sz="0" w:space="0" w:color="auto"/>
            <w:bottom w:val="none" w:sz="0" w:space="0" w:color="auto"/>
            <w:right w:val="none" w:sz="0" w:space="0" w:color="auto"/>
          </w:divBdr>
        </w:div>
        <w:div w:id="396124295">
          <w:marLeft w:val="0"/>
          <w:marRight w:val="0"/>
          <w:marTop w:val="0"/>
          <w:marBottom w:val="0"/>
          <w:divBdr>
            <w:top w:val="none" w:sz="0" w:space="0" w:color="auto"/>
            <w:left w:val="none" w:sz="0" w:space="0" w:color="auto"/>
            <w:bottom w:val="none" w:sz="0" w:space="0" w:color="auto"/>
            <w:right w:val="none" w:sz="0" w:space="0" w:color="auto"/>
          </w:divBdr>
        </w:div>
        <w:div w:id="1185482593">
          <w:marLeft w:val="0"/>
          <w:marRight w:val="0"/>
          <w:marTop w:val="0"/>
          <w:marBottom w:val="0"/>
          <w:divBdr>
            <w:top w:val="none" w:sz="0" w:space="0" w:color="auto"/>
            <w:left w:val="none" w:sz="0" w:space="0" w:color="auto"/>
            <w:bottom w:val="none" w:sz="0" w:space="0" w:color="auto"/>
            <w:right w:val="none" w:sz="0" w:space="0" w:color="auto"/>
          </w:divBdr>
        </w:div>
      </w:divsChild>
    </w:div>
    <w:div w:id="775368180">
      <w:bodyDiv w:val="1"/>
      <w:marLeft w:val="0"/>
      <w:marRight w:val="0"/>
      <w:marTop w:val="0"/>
      <w:marBottom w:val="0"/>
      <w:divBdr>
        <w:top w:val="none" w:sz="0" w:space="0" w:color="auto"/>
        <w:left w:val="none" w:sz="0" w:space="0" w:color="auto"/>
        <w:bottom w:val="none" w:sz="0" w:space="0" w:color="auto"/>
        <w:right w:val="none" w:sz="0" w:space="0" w:color="auto"/>
      </w:divBdr>
    </w:div>
    <w:div w:id="888806920">
      <w:bodyDiv w:val="1"/>
      <w:marLeft w:val="0"/>
      <w:marRight w:val="0"/>
      <w:marTop w:val="0"/>
      <w:marBottom w:val="0"/>
      <w:divBdr>
        <w:top w:val="none" w:sz="0" w:space="0" w:color="auto"/>
        <w:left w:val="none" w:sz="0" w:space="0" w:color="auto"/>
        <w:bottom w:val="none" w:sz="0" w:space="0" w:color="auto"/>
        <w:right w:val="none" w:sz="0" w:space="0" w:color="auto"/>
      </w:divBdr>
    </w:div>
    <w:div w:id="983393135">
      <w:bodyDiv w:val="1"/>
      <w:marLeft w:val="0"/>
      <w:marRight w:val="0"/>
      <w:marTop w:val="0"/>
      <w:marBottom w:val="0"/>
      <w:divBdr>
        <w:top w:val="none" w:sz="0" w:space="0" w:color="auto"/>
        <w:left w:val="none" w:sz="0" w:space="0" w:color="auto"/>
        <w:bottom w:val="none" w:sz="0" w:space="0" w:color="auto"/>
        <w:right w:val="none" w:sz="0" w:space="0" w:color="auto"/>
      </w:divBdr>
    </w:div>
    <w:div w:id="1058821290">
      <w:bodyDiv w:val="1"/>
      <w:marLeft w:val="0"/>
      <w:marRight w:val="0"/>
      <w:marTop w:val="0"/>
      <w:marBottom w:val="0"/>
      <w:divBdr>
        <w:top w:val="none" w:sz="0" w:space="0" w:color="auto"/>
        <w:left w:val="none" w:sz="0" w:space="0" w:color="auto"/>
        <w:bottom w:val="none" w:sz="0" w:space="0" w:color="auto"/>
        <w:right w:val="none" w:sz="0" w:space="0" w:color="auto"/>
      </w:divBdr>
    </w:div>
    <w:div w:id="1174607629">
      <w:bodyDiv w:val="1"/>
      <w:marLeft w:val="0"/>
      <w:marRight w:val="0"/>
      <w:marTop w:val="0"/>
      <w:marBottom w:val="0"/>
      <w:divBdr>
        <w:top w:val="none" w:sz="0" w:space="0" w:color="auto"/>
        <w:left w:val="none" w:sz="0" w:space="0" w:color="auto"/>
        <w:bottom w:val="none" w:sz="0" w:space="0" w:color="auto"/>
        <w:right w:val="none" w:sz="0" w:space="0" w:color="auto"/>
      </w:divBdr>
    </w:div>
    <w:div w:id="1200433074">
      <w:bodyDiv w:val="1"/>
      <w:marLeft w:val="0"/>
      <w:marRight w:val="0"/>
      <w:marTop w:val="0"/>
      <w:marBottom w:val="0"/>
      <w:divBdr>
        <w:top w:val="none" w:sz="0" w:space="0" w:color="auto"/>
        <w:left w:val="none" w:sz="0" w:space="0" w:color="auto"/>
        <w:bottom w:val="none" w:sz="0" w:space="0" w:color="auto"/>
        <w:right w:val="none" w:sz="0" w:space="0" w:color="auto"/>
      </w:divBdr>
    </w:div>
    <w:div w:id="1287470351">
      <w:bodyDiv w:val="1"/>
      <w:marLeft w:val="0"/>
      <w:marRight w:val="0"/>
      <w:marTop w:val="0"/>
      <w:marBottom w:val="0"/>
      <w:divBdr>
        <w:top w:val="none" w:sz="0" w:space="0" w:color="auto"/>
        <w:left w:val="none" w:sz="0" w:space="0" w:color="auto"/>
        <w:bottom w:val="none" w:sz="0" w:space="0" w:color="auto"/>
        <w:right w:val="none" w:sz="0" w:space="0" w:color="auto"/>
      </w:divBdr>
    </w:div>
    <w:div w:id="1307973525">
      <w:bodyDiv w:val="1"/>
      <w:marLeft w:val="0"/>
      <w:marRight w:val="0"/>
      <w:marTop w:val="0"/>
      <w:marBottom w:val="0"/>
      <w:divBdr>
        <w:top w:val="none" w:sz="0" w:space="0" w:color="auto"/>
        <w:left w:val="none" w:sz="0" w:space="0" w:color="auto"/>
        <w:bottom w:val="none" w:sz="0" w:space="0" w:color="auto"/>
        <w:right w:val="none" w:sz="0" w:space="0" w:color="auto"/>
      </w:divBdr>
    </w:div>
    <w:div w:id="1321957808">
      <w:bodyDiv w:val="1"/>
      <w:marLeft w:val="0"/>
      <w:marRight w:val="0"/>
      <w:marTop w:val="0"/>
      <w:marBottom w:val="0"/>
      <w:divBdr>
        <w:top w:val="none" w:sz="0" w:space="0" w:color="auto"/>
        <w:left w:val="none" w:sz="0" w:space="0" w:color="auto"/>
        <w:bottom w:val="none" w:sz="0" w:space="0" w:color="auto"/>
        <w:right w:val="none" w:sz="0" w:space="0" w:color="auto"/>
      </w:divBdr>
      <w:divsChild>
        <w:div w:id="825820095">
          <w:marLeft w:val="0"/>
          <w:marRight w:val="0"/>
          <w:marTop w:val="0"/>
          <w:marBottom w:val="0"/>
          <w:divBdr>
            <w:top w:val="none" w:sz="0" w:space="0" w:color="auto"/>
            <w:left w:val="none" w:sz="0" w:space="0" w:color="auto"/>
            <w:bottom w:val="none" w:sz="0" w:space="0" w:color="auto"/>
            <w:right w:val="none" w:sz="0" w:space="0" w:color="auto"/>
          </w:divBdr>
        </w:div>
      </w:divsChild>
    </w:div>
    <w:div w:id="1386178419">
      <w:bodyDiv w:val="1"/>
      <w:marLeft w:val="0"/>
      <w:marRight w:val="0"/>
      <w:marTop w:val="0"/>
      <w:marBottom w:val="0"/>
      <w:divBdr>
        <w:top w:val="none" w:sz="0" w:space="0" w:color="auto"/>
        <w:left w:val="none" w:sz="0" w:space="0" w:color="auto"/>
        <w:bottom w:val="none" w:sz="0" w:space="0" w:color="auto"/>
        <w:right w:val="none" w:sz="0" w:space="0" w:color="auto"/>
      </w:divBdr>
    </w:div>
    <w:div w:id="1611275240">
      <w:bodyDiv w:val="1"/>
      <w:marLeft w:val="0"/>
      <w:marRight w:val="0"/>
      <w:marTop w:val="0"/>
      <w:marBottom w:val="0"/>
      <w:divBdr>
        <w:top w:val="none" w:sz="0" w:space="0" w:color="auto"/>
        <w:left w:val="none" w:sz="0" w:space="0" w:color="auto"/>
        <w:bottom w:val="none" w:sz="0" w:space="0" w:color="auto"/>
        <w:right w:val="none" w:sz="0" w:space="0" w:color="auto"/>
      </w:divBdr>
    </w:div>
    <w:div w:id="1742023424">
      <w:bodyDiv w:val="1"/>
      <w:marLeft w:val="0"/>
      <w:marRight w:val="0"/>
      <w:marTop w:val="0"/>
      <w:marBottom w:val="0"/>
      <w:divBdr>
        <w:top w:val="none" w:sz="0" w:space="0" w:color="auto"/>
        <w:left w:val="none" w:sz="0" w:space="0" w:color="auto"/>
        <w:bottom w:val="none" w:sz="0" w:space="0" w:color="auto"/>
        <w:right w:val="none" w:sz="0" w:space="0" w:color="auto"/>
      </w:divBdr>
      <w:divsChild>
        <w:div w:id="1142774465">
          <w:marLeft w:val="0"/>
          <w:marRight w:val="0"/>
          <w:marTop w:val="0"/>
          <w:marBottom w:val="0"/>
          <w:divBdr>
            <w:top w:val="none" w:sz="0" w:space="0" w:color="auto"/>
            <w:left w:val="none" w:sz="0" w:space="0" w:color="auto"/>
            <w:bottom w:val="none" w:sz="0" w:space="0" w:color="auto"/>
            <w:right w:val="none" w:sz="0" w:space="0" w:color="auto"/>
          </w:divBdr>
        </w:div>
        <w:div w:id="1124348204">
          <w:marLeft w:val="0"/>
          <w:marRight w:val="0"/>
          <w:marTop w:val="0"/>
          <w:marBottom w:val="0"/>
          <w:divBdr>
            <w:top w:val="none" w:sz="0" w:space="0" w:color="auto"/>
            <w:left w:val="none" w:sz="0" w:space="0" w:color="auto"/>
            <w:bottom w:val="none" w:sz="0" w:space="0" w:color="auto"/>
            <w:right w:val="none" w:sz="0" w:space="0" w:color="auto"/>
          </w:divBdr>
        </w:div>
        <w:div w:id="2099712884">
          <w:marLeft w:val="0"/>
          <w:marRight w:val="0"/>
          <w:marTop w:val="0"/>
          <w:marBottom w:val="0"/>
          <w:divBdr>
            <w:top w:val="none" w:sz="0" w:space="0" w:color="auto"/>
            <w:left w:val="none" w:sz="0" w:space="0" w:color="auto"/>
            <w:bottom w:val="none" w:sz="0" w:space="0" w:color="auto"/>
            <w:right w:val="none" w:sz="0" w:space="0" w:color="auto"/>
          </w:divBdr>
          <w:divsChild>
            <w:div w:id="19600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968">
      <w:bodyDiv w:val="1"/>
      <w:marLeft w:val="0"/>
      <w:marRight w:val="0"/>
      <w:marTop w:val="0"/>
      <w:marBottom w:val="0"/>
      <w:divBdr>
        <w:top w:val="none" w:sz="0" w:space="0" w:color="auto"/>
        <w:left w:val="none" w:sz="0" w:space="0" w:color="auto"/>
        <w:bottom w:val="none" w:sz="0" w:space="0" w:color="auto"/>
        <w:right w:val="none" w:sz="0" w:space="0" w:color="auto"/>
      </w:divBdr>
    </w:div>
    <w:div w:id="1965652906">
      <w:bodyDiv w:val="1"/>
      <w:marLeft w:val="0"/>
      <w:marRight w:val="0"/>
      <w:marTop w:val="0"/>
      <w:marBottom w:val="0"/>
      <w:divBdr>
        <w:top w:val="none" w:sz="0" w:space="0" w:color="auto"/>
        <w:left w:val="none" w:sz="0" w:space="0" w:color="auto"/>
        <w:bottom w:val="none" w:sz="0" w:space="0" w:color="auto"/>
        <w:right w:val="none" w:sz="0" w:space="0" w:color="auto"/>
      </w:divBdr>
      <w:divsChild>
        <w:div w:id="150996502">
          <w:marLeft w:val="0"/>
          <w:marRight w:val="0"/>
          <w:marTop w:val="0"/>
          <w:marBottom w:val="0"/>
          <w:divBdr>
            <w:top w:val="none" w:sz="0" w:space="0" w:color="auto"/>
            <w:left w:val="none" w:sz="0" w:space="0" w:color="auto"/>
            <w:bottom w:val="none" w:sz="0" w:space="0" w:color="auto"/>
            <w:right w:val="none" w:sz="0" w:space="0" w:color="auto"/>
          </w:divBdr>
        </w:div>
      </w:divsChild>
    </w:div>
    <w:div w:id="2069570623">
      <w:bodyDiv w:val="1"/>
      <w:marLeft w:val="0"/>
      <w:marRight w:val="0"/>
      <w:marTop w:val="0"/>
      <w:marBottom w:val="0"/>
      <w:divBdr>
        <w:top w:val="none" w:sz="0" w:space="0" w:color="auto"/>
        <w:left w:val="none" w:sz="0" w:space="0" w:color="auto"/>
        <w:bottom w:val="none" w:sz="0" w:space="0" w:color="auto"/>
        <w:right w:val="none" w:sz="0" w:space="0" w:color="auto"/>
      </w:divBdr>
    </w:div>
    <w:div w:id="21182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B6D83A-C807-49FC-9802-BE7BDCE41C1D}">
  <ds:schemaRefs>
    <ds:schemaRef ds:uri="http://schemas.openxmlformats.org/officeDocument/2006/bibliography"/>
  </ds:schemaRefs>
</ds:datastoreItem>
</file>

<file path=customXml/itemProps2.xml><?xml version="1.0" encoding="utf-8"?>
<ds:datastoreItem xmlns:ds="http://schemas.openxmlformats.org/officeDocument/2006/customXml" ds:itemID="{A541F525-3A1F-4985-BBF1-B534E94D91CB}"/>
</file>

<file path=customXml/itemProps3.xml><?xml version="1.0" encoding="utf-8"?>
<ds:datastoreItem xmlns:ds="http://schemas.openxmlformats.org/officeDocument/2006/customXml" ds:itemID="{C5B2A691-A58B-477D-B2BD-883BFC34D399}"/>
</file>

<file path=customXml/itemProps4.xml><?xml version="1.0" encoding="utf-8"?>
<ds:datastoreItem xmlns:ds="http://schemas.openxmlformats.org/officeDocument/2006/customXml" ds:itemID="{132455B2-3BFD-4335-BA6D-248D7EF052A0}"/>
</file>

<file path=docProps/app.xml><?xml version="1.0" encoding="utf-8"?>
<Properties xmlns="http://schemas.openxmlformats.org/officeDocument/2006/extended-properties" xmlns:vt="http://schemas.openxmlformats.org/officeDocument/2006/docPropsVTypes">
  <Template>Normal.dotm</Template>
  <TotalTime>0</TotalTime>
  <Pages>7</Pages>
  <Words>2093</Words>
  <Characters>14651</Characters>
  <Application>Microsoft Office Word</Application>
  <DocSecurity>0</DocSecurity>
  <Lines>3662</Lines>
  <Paragraphs>1116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2018-08-14T10:31:00Z</dcterms:created>
  <dcterms:modified xsi:type="dcterms:W3CDTF">2018-08-14T10:37:00Z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1389900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