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69" w:rsidRDefault="00495969" w:rsidP="00495969">
      <w:pPr>
        <w:ind w:left="2160" w:hanging="2160"/>
        <w:jc w:val="both"/>
        <w:rPr>
          <w:b/>
          <w:sz w:val="32"/>
          <w:szCs w:val="32"/>
        </w:rPr>
      </w:pPr>
      <w:r w:rsidRPr="00A504C5">
        <w:rPr>
          <w:b/>
          <w:sz w:val="32"/>
          <w:szCs w:val="32"/>
        </w:rPr>
        <w:t xml:space="preserve">Annex </w:t>
      </w:r>
      <w:r>
        <w:rPr>
          <w:b/>
          <w:sz w:val="32"/>
          <w:szCs w:val="32"/>
        </w:rPr>
        <w:t>II</w:t>
      </w:r>
      <w:r w:rsidRPr="00A504C5">
        <w:rPr>
          <w:b/>
          <w:sz w:val="32"/>
          <w:szCs w:val="32"/>
        </w:rPr>
        <w:tab/>
      </w:r>
      <w:r w:rsidR="00DB1225">
        <w:rPr>
          <w:b/>
          <w:sz w:val="32"/>
          <w:szCs w:val="32"/>
        </w:rPr>
        <w:t>List of i</w:t>
      </w:r>
      <w:r w:rsidRPr="00495969">
        <w:rPr>
          <w:rFonts w:cstheme="minorHAnsi"/>
          <w:b/>
          <w:sz w:val="32"/>
          <w:szCs w:val="32"/>
        </w:rPr>
        <w:t xml:space="preserve">nitiatives </w:t>
      </w:r>
      <w:r w:rsidRPr="004A1618">
        <w:rPr>
          <w:rFonts w:cstheme="minorHAnsi"/>
          <w:b/>
          <w:sz w:val="32"/>
          <w:szCs w:val="32"/>
        </w:rPr>
        <w:t>carried out to encourage women to enter or remain in the labour market</w:t>
      </w:r>
    </w:p>
    <w:p w:rsidR="00495969" w:rsidRPr="00C22B0C" w:rsidRDefault="00495969" w:rsidP="00284770">
      <w:pPr>
        <w:pStyle w:val="ListParagraph"/>
        <w:numPr>
          <w:ilvl w:val="0"/>
          <w:numId w:val="20"/>
        </w:numPr>
        <w:autoSpaceDE w:val="0"/>
        <w:autoSpaceDN w:val="0"/>
        <w:spacing w:after="0" w:line="240" w:lineRule="auto"/>
        <w:ind w:left="709" w:hanging="425"/>
        <w:contextualSpacing w:val="0"/>
        <w:jc w:val="both"/>
        <w:rPr>
          <w:rFonts w:cstheme="minorHAnsi"/>
          <w:sz w:val="24"/>
          <w:szCs w:val="24"/>
        </w:rPr>
      </w:pPr>
      <w:r w:rsidRPr="00C22B0C">
        <w:rPr>
          <w:rFonts w:cstheme="minorHAnsi"/>
          <w:sz w:val="24"/>
          <w:szCs w:val="24"/>
        </w:rPr>
        <w:t>As from April 2014</w:t>
      </w:r>
      <w:r w:rsidRPr="00C22B0C">
        <w:rPr>
          <w:rFonts w:cstheme="minorHAnsi"/>
          <w:sz w:val="24"/>
          <w:szCs w:val="24"/>
          <w:vertAlign w:val="superscript"/>
        </w:rPr>
        <w:footnoteReference w:id="1"/>
      </w:r>
      <w:r w:rsidRPr="00C22B0C">
        <w:rPr>
          <w:rFonts w:cstheme="minorHAnsi"/>
          <w:sz w:val="24"/>
          <w:szCs w:val="24"/>
        </w:rPr>
        <w:t>, all parents in work or in education, with children aged three months to three years, can benefit from the free childcare scheme.  A total of 6,292 children were benefiting from this service as at November 2017</w:t>
      </w:r>
      <w:r w:rsidRPr="00C22B0C">
        <w:rPr>
          <w:rFonts w:cstheme="minorHAnsi"/>
          <w:sz w:val="24"/>
          <w:szCs w:val="24"/>
          <w:vertAlign w:val="superscript"/>
        </w:rPr>
        <w:footnoteReference w:id="2"/>
      </w:r>
      <w:r w:rsidRPr="00C22B0C">
        <w:rPr>
          <w:rFonts w:cstheme="minorHAnsi"/>
          <w:sz w:val="24"/>
          <w:szCs w:val="24"/>
        </w:rPr>
        <w:t>;</w:t>
      </w:r>
    </w:p>
    <w:p w:rsidR="00495969" w:rsidRPr="007E507E" w:rsidRDefault="00495969" w:rsidP="003F5009">
      <w:pPr>
        <w:spacing w:after="0" w:line="240" w:lineRule="auto"/>
        <w:ind w:left="709" w:hanging="425"/>
        <w:jc w:val="both"/>
        <w:rPr>
          <w:rFonts w:cstheme="minorHAnsi"/>
          <w:sz w:val="24"/>
          <w:szCs w:val="24"/>
        </w:rPr>
      </w:pPr>
    </w:p>
    <w:p w:rsidR="00495969" w:rsidRPr="007E507E" w:rsidRDefault="00495969" w:rsidP="00284770">
      <w:pPr>
        <w:pStyle w:val="ListParagraph"/>
        <w:numPr>
          <w:ilvl w:val="0"/>
          <w:numId w:val="20"/>
        </w:numPr>
        <w:autoSpaceDE w:val="0"/>
        <w:autoSpaceDN w:val="0"/>
        <w:adjustRightInd w:val="0"/>
        <w:spacing w:after="0" w:line="240" w:lineRule="auto"/>
        <w:ind w:left="709" w:hanging="425"/>
        <w:contextualSpacing w:val="0"/>
        <w:jc w:val="both"/>
        <w:rPr>
          <w:rFonts w:cstheme="minorHAnsi"/>
          <w:sz w:val="24"/>
          <w:szCs w:val="24"/>
        </w:rPr>
      </w:pPr>
      <w:r w:rsidRPr="007E507E">
        <w:rPr>
          <w:rFonts w:cstheme="minorHAnsi"/>
          <w:sz w:val="24"/>
          <w:szCs w:val="24"/>
        </w:rPr>
        <w:t>In April 2014</w:t>
      </w:r>
      <w:r>
        <w:rPr>
          <w:rFonts w:cstheme="minorHAnsi"/>
          <w:sz w:val="24"/>
          <w:szCs w:val="24"/>
        </w:rPr>
        <w:t>,</w:t>
      </w:r>
      <w:r w:rsidRPr="007E507E">
        <w:rPr>
          <w:rFonts w:cstheme="minorHAnsi"/>
          <w:sz w:val="24"/>
          <w:szCs w:val="24"/>
        </w:rPr>
        <w:t xml:space="preserve"> the </w:t>
      </w:r>
      <w:r w:rsidRPr="00973CD2">
        <w:rPr>
          <w:rFonts w:cstheme="minorHAnsi"/>
          <w:sz w:val="24"/>
          <w:szCs w:val="24"/>
        </w:rPr>
        <w:t>Breakfast Club</w:t>
      </w:r>
      <w:r w:rsidRPr="007E507E">
        <w:rPr>
          <w:rFonts w:cstheme="minorHAnsi"/>
          <w:sz w:val="24"/>
          <w:szCs w:val="24"/>
        </w:rPr>
        <w:t xml:space="preserve"> programme was introduced. State schools started opening at 7am providing free breakfast to students of working parents.  During the scholastic year 2017-2018 (September – 6</w:t>
      </w:r>
      <w:r w:rsidRPr="007E507E">
        <w:rPr>
          <w:rFonts w:cstheme="minorHAnsi"/>
          <w:sz w:val="24"/>
          <w:szCs w:val="24"/>
          <w:vertAlign w:val="superscript"/>
        </w:rPr>
        <w:t>th</w:t>
      </w:r>
      <w:r w:rsidRPr="007E507E">
        <w:rPr>
          <w:rFonts w:cstheme="minorHAnsi"/>
          <w:sz w:val="24"/>
          <w:szCs w:val="24"/>
        </w:rPr>
        <w:t xml:space="preserve"> November), the number of students benefitting from this service reached 3,625</w:t>
      </w:r>
      <w:r w:rsidRPr="007E507E">
        <w:rPr>
          <w:rFonts w:cstheme="minorHAnsi"/>
          <w:sz w:val="24"/>
          <w:szCs w:val="24"/>
          <w:vertAlign w:val="superscript"/>
        </w:rPr>
        <w:footnoteReference w:id="3"/>
      </w:r>
      <w:r w:rsidRPr="007E507E">
        <w:rPr>
          <w:rFonts w:cstheme="minorHAnsi"/>
          <w:sz w:val="24"/>
          <w:szCs w:val="24"/>
        </w:rPr>
        <w:t xml:space="preserve">. </w:t>
      </w:r>
    </w:p>
    <w:p w:rsidR="00495969" w:rsidRPr="007E507E" w:rsidRDefault="00495969" w:rsidP="003F5009">
      <w:pPr>
        <w:pStyle w:val="ListParagraph"/>
        <w:spacing w:after="0" w:line="240" w:lineRule="auto"/>
        <w:ind w:left="709" w:hanging="425"/>
        <w:jc w:val="both"/>
        <w:rPr>
          <w:rFonts w:cstheme="minorHAnsi"/>
          <w:sz w:val="24"/>
          <w:szCs w:val="24"/>
        </w:rPr>
      </w:pPr>
    </w:p>
    <w:p w:rsidR="00495969" w:rsidRPr="007E507E" w:rsidRDefault="00495969" w:rsidP="00284770">
      <w:pPr>
        <w:pStyle w:val="ListParagraph"/>
        <w:numPr>
          <w:ilvl w:val="0"/>
          <w:numId w:val="20"/>
        </w:numPr>
        <w:spacing w:after="0" w:line="240" w:lineRule="auto"/>
        <w:ind w:left="709" w:hanging="425"/>
        <w:contextualSpacing w:val="0"/>
        <w:jc w:val="both"/>
        <w:rPr>
          <w:rFonts w:cstheme="minorHAnsi"/>
          <w:sz w:val="24"/>
          <w:szCs w:val="24"/>
        </w:rPr>
      </w:pPr>
      <w:r w:rsidRPr="00F70B97">
        <w:rPr>
          <w:rFonts w:cstheme="minorHAnsi"/>
          <w:i/>
          <w:sz w:val="24"/>
          <w:szCs w:val="24"/>
        </w:rPr>
        <w:t>Klabb 3-16</w:t>
      </w:r>
      <w:r w:rsidRPr="007E507E">
        <w:rPr>
          <w:rFonts w:cstheme="minorHAnsi"/>
          <w:sz w:val="24"/>
          <w:szCs w:val="24"/>
        </w:rPr>
        <w:t xml:space="preserve"> </w:t>
      </w:r>
      <w:r>
        <w:rPr>
          <w:rFonts w:cstheme="minorHAnsi"/>
          <w:sz w:val="24"/>
          <w:szCs w:val="24"/>
        </w:rPr>
        <w:t xml:space="preserve">which </w:t>
      </w:r>
      <w:r w:rsidRPr="007E507E">
        <w:rPr>
          <w:rFonts w:cstheme="minorHAnsi"/>
          <w:sz w:val="24"/>
          <w:szCs w:val="24"/>
        </w:rPr>
        <w:t>provides an after-school care service for school-aged children delivering age-appropriate activities including supervised homework.  As of February 2017, 1,318 students were registered for this service</w:t>
      </w:r>
      <w:r w:rsidRPr="007E507E">
        <w:rPr>
          <w:rFonts w:cstheme="minorHAnsi"/>
          <w:sz w:val="24"/>
          <w:szCs w:val="24"/>
          <w:vertAlign w:val="superscript"/>
        </w:rPr>
        <w:footnoteReference w:id="4"/>
      </w:r>
      <w:r w:rsidRPr="007E507E">
        <w:rPr>
          <w:rFonts w:cstheme="minorHAnsi"/>
          <w:sz w:val="24"/>
          <w:szCs w:val="24"/>
        </w:rPr>
        <w:t xml:space="preserve">.  Government is committed to open more centres that offer </w:t>
      </w:r>
      <w:r w:rsidRPr="00F70B97">
        <w:rPr>
          <w:rFonts w:cstheme="minorHAnsi"/>
          <w:i/>
          <w:sz w:val="24"/>
          <w:szCs w:val="24"/>
        </w:rPr>
        <w:t>Klabb 3-16</w:t>
      </w:r>
      <w:r w:rsidRPr="007E507E">
        <w:rPr>
          <w:rStyle w:val="FootnoteReference"/>
          <w:rFonts w:cstheme="minorHAnsi"/>
          <w:sz w:val="24"/>
          <w:szCs w:val="24"/>
        </w:rPr>
        <w:footnoteReference w:id="5"/>
      </w:r>
      <w:r w:rsidRPr="007E507E">
        <w:rPr>
          <w:rFonts w:cstheme="minorHAnsi"/>
          <w:sz w:val="24"/>
          <w:szCs w:val="24"/>
        </w:rPr>
        <w:t>.</w:t>
      </w:r>
    </w:p>
    <w:p w:rsidR="00495969" w:rsidRPr="007E507E" w:rsidRDefault="00495969" w:rsidP="003F5009">
      <w:pPr>
        <w:spacing w:after="0" w:line="240" w:lineRule="auto"/>
        <w:ind w:left="709" w:hanging="425"/>
        <w:jc w:val="both"/>
        <w:rPr>
          <w:rFonts w:cstheme="minorHAnsi"/>
          <w:sz w:val="24"/>
          <w:szCs w:val="24"/>
        </w:rPr>
      </w:pPr>
    </w:p>
    <w:p w:rsidR="00495969" w:rsidRPr="007E507E" w:rsidRDefault="00495969" w:rsidP="00284770">
      <w:pPr>
        <w:pStyle w:val="ListParagraph"/>
        <w:numPr>
          <w:ilvl w:val="0"/>
          <w:numId w:val="20"/>
        </w:numPr>
        <w:autoSpaceDE w:val="0"/>
        <w:autoSpaceDN w:val="0"/>
        <w:adjustRightInd w:val="0"/>
        <w:spacing w:after="0" w:line="240" w:lineRule="auto"/>
        <w:ind w:left="709" w:hanging="425"/>
        <w:contextualSpacing w:val="0"/>
        <w:jc w:val="both"/>
        <w:rPr>
          <w:rFonts w:cstheme="minorHAnsi"/>
          <w:sz w:val="24"/>
          <w:szCs w:val="24"/>
        </w:rPr>
      </w:pPr>
      <w:r w:rsidRPr="007E507E">
        <w:rPr>
          <w:rFonts w:cstheme="minorHAnsi"/>
          <w:sz w:val="24"/>
          <w:szCs w:val="24"/>
        </w:rPr>
        <w:t xml:space="preserve">In July 2015, the Government launched the </w:t>
      </w:r>
      <w:r w:rsidRPr="00973CD2">
        <w:rPr>
          <w:rFonts w:cstheme="minorHAnsi"/>
          <w:sz w:val="24"/>
          <w:szCs w:val="24"/>
        </w:rPr>
        <w:t>Maternity Leave Trust</w:t>
      </w:r>
      <w:r w:rsidRPr="007E507E">
        <w:rPr>
          <w:rFonts w:cstheme="minorHAnsi"/>
          <w:sz w:val="24"/>
          <w:szCs w:val="24"/>
        </w:rPr>
        <w:t xml:space="preserve"> to which employers contribute to finance the fourteen weeks of maternity leave, according to the number of employees, irrespective of their gender</w:t>
      </w:r>
      <w:r w:rsidRPr="007E507E">
        <w:rPr>
          <w:rFonts w:cstheme="minorHAnsi"/>
          <w:sz w:val="24"/>
          <w:szCs w:val="24"/>
          <w:vertAlign w:val="superscript"/>
        </w:rPr>
        <w:footnoteReference w:id="6"/>
      </w:r>
      <w:r w:rsidRPr="007E507E">
        <w:rPr>
          <w:rFonts w:cstheme="minorHAnsi"/>
          <w:sz w:val="24"/>
          <w:szCs w:val="24"/>
        </w:rPr>
        <w:t>.</w:t>
      </w:r>
    </w:p>
    <w:p w:rsidR="00495969" w:rsidRPr="007E507E" w:rsidRDefault="00495969" w:rsidP="003F5009">
      <w:pPr>
        <w:pStyle w:val="ListParagraph"/>
        <w:spacing w:after="0" w:line="240" w:lineRule="auto"/>
        <w:ind w:left="709" w:hanging="425"/>
        <w:rPr>
          <w:rFonts w:cstheme="minorHAnsi"/>
          <w:sz w:val="24"/>
          <w:szCs w:val="24"/>
        </w:rPr>
      </w:pPr>
    </w:p>
    <w:p w:rsidR="00495969" w:rsidRPr="007E507E" w:rsidRDefault="00495969" w:rsidP="00284770">
      <w:pPr>
        <w:pStyle w:val="ListParagraph"/>
        <w:numPr>
          <w:ilvl w:val="0"/>
          <w:numId w:val="20"/>
        </w:numPr>
        <w:autoSpaceDE w:val="0"/>
        <w:autoSpaceDN w:val="0"/>
        <w:adjustRightInd w:val="0"/>
        <w:spacing w:after="0" w:line="240" w:lineRule="auto"/>
        <w:ind w:left="709" w:hanging="425"/>
        <w:jc w:val="both"/>
        <w:rPr>
          <w:rFonts w:cstheme="minorHAnsi"/>
          <w:color w:val="000000"/>
          <w:sz w:val="24"/>
          <w:szCs w:val="24"/>
          <w:lang w:val="mt-MT"/>
        </w:rPr>
      </w:pPr>
      <w:r w:rsidRPr="007E507E">
        <w:rPr>
          <w:rFonts w:cstheme="minorHAnsi"/>
          <w:color w:val="000000"/>
          <w:sz w:val="24"/>
          <w:szCs w:val="24"/>
        </w:rPr>
        <w:t xml:space="preserve">From January 2013, </w:t>
      </w:r>
      <w:r w:rsidRPr="00973CD2">
        <w:rPr>
          <w:rFonts w:cstheme="minorHAnsi"/>
          <w:color w:val="000000"/>
          <w:sz w:val="24"/>
          <w:szCs w:val="24"/>
        </w:rPr>
        <w:t>maternity leave was extended</w:t>
      </w:r>
      <w:r w:rsidRPr="007E507E">
        <w:rPr>
          <w:rFonts w:cstheme="minorHAnsi"/>
          <w:color w:val="000000"/>
          <w:sz w:val="24"/>
          <w:szCs w:val="24"/>
        </w:rPr>
        <w:t xml:space="preserve"> to eighteen weeks to enhance the protection of employees who recently gave birth</w:t>
      </w:r>
      <w:r w:rsidRPr="007E507E">
        <w:rPr>
          <w:rStyle w:val="FootnoteReference"/>
          <w:rFonts w:cstheme="minorHAnsi"/>
          <w:color w:val="000000"/>
          <w:sz w:val="24"/>
          <w:szCs w:val="24"/>
        </w:rPr>
        <w:footnoteReference w:id="7"/>
      </w:r>
      <w:r w:rsidRPr="007E507E">
        <w:rPr>
          <w:rFonts w:cstheme="minorHAnsi"/>
          <w:color w:val="000000"/>
          <w:sz w:val="24"/>
          <w:szCs w:val="24"/>
        </w:rPr>
        <w:t>.</w:t>
      </w:r>
    </w:p>
    <w:p w:rsidR="00495969" w:rsidRPr="007E507E" w:rsidRDefault="00495969" w:rsidP="003F5009">
      <w:pPr>
        <w:spacing w:after="0" w:line="240" w:lineRule="auto"/>
        <w:ind w:left="709" w:hanging="425"/>
        <w:jc w:val="both"/>
        <w:rPr>
          <w:rFonts w:cstheme="minorHAnsi"/>
          <w:sz w:val="24"/>
          <w:szCs w:val="24"/>
        </w:rPr>
      </w:pPr>
    </w:p>
    <w:p w:rsidR="00495969" w:rsidRPr="007E507E" w:rsidRDefault="00495969" w:rsidP="00284770">
      <w:pPr>
        <w:pStyle w:val="ListParagraph"/>
        <w:numPr>
          <w:ilvl w:val="0"/>
          <w:numId w:val="20"/>
        </w:numPr>
        <w:spacing w:after="0" w:line="240" w:lineRule="auto"/>
        <w:ind w:left="709" w:hanging="425"/>
        <w:jc w:val="both"/>
        <w:rPr>
          <w:rFonts w:cstheme="minorHAnsi"/>
          <w:sz w:val="24"/>
          <w:szCs w:val="24"/>
        </w:rPr>
      </w:pPr>
      <w:r w:rsidRPr="007E507E">
        <w:rPr>
          <w:rFonts w:cstheme="minorHAnsi"/>
          <w:sz w:val="24"/>
          <w:szCs w:val="24"/>
        </w:rPr>
        <w:t xml:space="preserve">Through the </w:t>
      </w:r>
      <w:r w:rsidRPr="00973CD2">
        <w:rPr>
          <w:rFonts w:cstheme="minorHAnsi"/>
          <w:sz w:val="24"/>
          <w:szCs w:val="24"/>
        </w:rPr>
        <w:t>Tapering of Benefits</w:t>
      </w:r>
      <w:r w:rsidRPr="007E507E">
        <w:rPr>
          <w:rFonts w:cstheme="minorHAnsi"/>
          <w:sz w:val="24"/>
          <w:szCs w:val="24"/>
        </w:rPr>
        <w:t>, beneficiaries of Unemployment Assistance (UA), Social Assistance (SA) or Single Unmarried Parents (SUP) can have their benefit tapered down gradually over a period of 3 years instead of having it stopped altogether when they become engaged in employment or self-employment</w:t>
      </w:r>
      <w:r w:rsidRPr="007E507E">
        <w:rPr>
          <w:rStyle w:val="FootnoteReference"/>
          <w:rFonts w:cstheme="minorHAnsi"/>
          <w:sz w:val="24"/>
          <w:szCs w:val="24"/>
        </w:rPr>
        <w:footnoteReference w:id="8"/>
      </w:r>
      <w:r w:rsidRPr="007E507E">
        <w:rPr>
          <w:rFonts w:cstheme="minorHAnsi"/>
          <w:sz w:val="24"/>
          <w:szCs w:val="24"/>
        </w:rPr>
        <w:t xml:space="preserve">.  </w:t>
      </w:r>
      <w:r>
        <w:rPr>
          <w:rFonts w:cstheme="minorHAnsi"/>
          <w:sz w:val="24"/>
          <w:szCs w:val="24"/>
        </w:rPr>
        <w:t>By</w:t>
      </w:r>
      <w:r w:rsidRPr="007E507E">
        <w:rPr>
          <w:rFonts w:cstheme="minorHAnsi"/>
          <w:sz w:val="24"/>
          <w:szCs w:val="24"/>
        </w:rPr>
        <w:t xml:space="preserve"> September 2017, there were 2,559 beneficiaries</w:t>
      </w:r>
      <w:r w:rsidRPr="007E507E">
        <w:rPr>
          <w:rStyle w:val="FootnoteReference"/>
          <w:rFonts w:cstheme="minorHAnsi"/>
          <w:sz w:val="24"/>
          <w:szCs w:val="24"/>
        </w:rPr>
        <w:footnoteReference w:id="9"/>
      </w:r>
      <w:r w:rsidRPr="007E507E">
        <w:rPr>
          <w:rFonts w:cstheme="minorHAnsi"/>
          <w:sz w:val="24"/>
          <w:szCs w:val="24"/>
        </w:rPr>
        <w:t>.</w:t>
      </w:r>
    </w:p>
    <w:p w:rsidR="00294D69" w:rsidRDefault="00495969" w:rsidP="00B85111">
      <w:pPr>
        <w:pStyle w:val="ListParagraph"/>
        <w:numPr>
          <w:ilvl w:val="0"/>
          <w:numId w:val="20"/>
        </w:numPr>
        <w:ind w:left="709" w:hanging="425"/>
        <w:jc w:val="both"/>
        <w:rPr>
          <w:rFonts w:cstheme="minorHAnsi"/>
          <w:sz w:val="24"/>
          <w:szCs w:val="24"/>
        </w:rPr>
      </w:pPr>
      <w:r w:rsidRPr="00294D69">
        <w:rPr>
          <w:rFonts w:cstheme="minorHAnsi"/>
          <w:sz w:val="24"/>
          <w:szCs w:val="24"/>
        </w:rPr>
        <w:lastRenderedPageBreak/>
        <w:t>Since November 2016, Paternity Leave in the public administration was extended to 5 working days leave of full pay. This is applicable to male Public Officers on the birth of each of their children</w:t>
      </w:r>
      <w:r w:rsidRPr="007E507E">
        <w:rPr>
          <w:vertAlign w:val="superscript"/>
        </w:rPr>
        <w:footnoteReference w:id="10"/>
      </w:r>
      <w:r w:rsidRPr="00294D69">
        <w:rPr>
          <w:rFonts w:cstheme="minorHAnsi"/>
          <w:sz w:val="24"/>
          <w:szCs w:val="24"/>
        </w:rPr>
        <w:t>.</w:t>
      </w:r>
    </w:p>
    <w:p w:rsidR="00495969" w:rsidRPr="00294D69" w:rsidRDefault="00495969" w:rsidP="00294D69">
      <w:pPr>
        <w:pStyle w:val="ListParagraph"/>
        <w:ind w:left="709"/>
        <w:jc w:val="both"/>
        <w:rPr>
          <w:rFonts w:cstheme="minorHAnsi"/>
          <w:sz w:val="24"/>
          <w:szCs w:val="24"/>
        </w:rPr>
      </w:pPr>
      <w:bookmarkStart w:id="0" w:name="_GoBack"/>
      <w:bookmarkEnd w:id="0"/>
    </w:p>
    <w:sectPr w:rsidR="00495969" w:rsidRPr="00294D69" w:rsidSect="004D4D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0AA" w:rsidRDefault="001D40AA" w:rsidP="00482782">
      <w:pPr>
        <w:spacing w:after="0" w:line="240" w:lineRule="auto"/>
      </w:pPr>
      <w:r>
        <w:separator/>
      </w:r>
    </w:p>
  </w:endnote>
  <w:endnote w:type="continuationSeparator" w:id="0">
    <w:p w:rsidR="001D40AA" w:rsidRDefault="001D40AA" w:rsidP="0048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ller-Light">
    <w:altName w:val="Arial"/>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183530"/>
      <w:docPartObj>
        <w:docPartGallery w:val="Page Numbers (Bottom of Page)"/>
        <w:docPartUnique/>
      </w:docPartObj>
    </w:sdtPr>
    <w:sdtEndPr>
      <w:rPr>
        <w:noProof/>
      </w:rPr>
    </w:sdtEndPr>
    <w:sdtContent>
      <w:p w:rsidR="00D31D23" w:rsidRDefault="004D4DA1">
        <w:pPr>
          <w:pStyle w:val="Footer"/>
          <w:jc w:val="center"/>
        </w:pPr>
        <w:r>
          <w:fldChar w:fldCharType="begin"/>
        </w:r>
        <w:r w:rsidR="00D31D23">
          <w:instrText xml:space="preserve"> PAGE   \* MERGEFORMAT </w:instrText>
        </w:r>
        <w:r>
          <w:fldChar w:fldCharType="separate"/>
        </w:r>
        <w:r w:rsidR="00294D69">
          <w:rPr>
            <w:noProof/>
          </w:rPr>
          <w:t>1</w:t>
        </w:r>
        <w:r>
          <w:rPr>
            <w:noProof/>
          </w:rPr>
          <w:fldChar w:fldCharType="end"/>
        </w:r>
      </w:p>
    </w:sdtContent>
  </w:sdt>
  <w:p w:rsidR="00D31D23" w:rsidRDefault="00D31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0AA" w:rsidRDefault="001D40AA" w:rsidP="00482782">
      <w:pPr>
        <w:spacing w:after="0" w:line="240" w:lineRule="auto"/>
      </w:pPr>
      <w:r>
        <w:separator/>
      </w:r>
    </w:p>
  </w:footnote>
  <w:footnote w:type="continuationSeparator" w:id="0">
    <w:p w:rsidR="001D40AA" w:rsidRDefault="001D40AA" w:rsidP="00482782">
      <w:pPr>
        <w:spacing w:after="0" w:line="240" w:lineRule="auto"/>
      </w:pPr>
      <w:r>
        <w:continuationSeparator/>
      </w:r>
    </w:p>
  </w:footnote>
  <w:footnote w:id="1">
    <w:p w:rsidR="00024738" w:rsidRDefault="00D31D23">
      <w:pPr>
        <w:pStyle w:val="FootnoteText"/>
        <w:ind w:left="284"/>
        <w:jc w:val="both"/>
        <w:rPr>
          <w:rFonts w:cs="Aller-Light"/>
        </w:rPr>
      </w:pPr>
      <w:r w:rsidRPr="007E26DC">
        <w:rPr>
          <w:rFonts w:cs="Aller-Light"/>
          <w:vertAlign w:val="superscript"/>
        </w:rPr>
        <w:footnoteRef/>
      </w:r>
      <w:r w:rsidRPr="007E26DC">
        <w:rPr>
          <w:rFonts w:cs="Aller-Light"/>
        </w:rPr>
        <w:t xml:space="preserve"> </w:t>
      </w:r>
      <w:hyperlink r:id="rId1" w:history="1">
        <w:r w:rsidRPr="002D14C8">
          <w:rPr>
            <w:rStyle w:val="Hyperlink"/>
            <w:rFonts w:cs="Aller-Light"/>
          </w:rPr>
          <w:t>https://gov.mt/en/Government/Press%20Releases/Pages/2014/February/19/pr140284.aspx</w:t>
        </w:r>
      </w:hyperlink>
      <w:r>
        <w:rPr>
          <w:rFonts w:cs="Aller-Light"/>
        </w:rPr>
        <w:t xml:space="preserve"> </w:t>
      </w:r>
    </w:p>
  </w:footnote>
  <w:footnote w:id="2">
    <w:p w:rsidR="00024738" w:rsidRDefault="00D31D23">
      <w:pPr>
        <w:tabs>
          <w:tab w:val="left" w:pos="3510"/>
        </w:tabs>
        <w:spacing w:after="0" w:line="240" w:lineRule="auto"/>
        <w:ind w:left="284"/>
        <w:jc w:val="both"/>
        <w:rPr>
          <w:rFonts w:cs="Aller-Light"/>
          <w:sz w:val="20"/>
          <w:szCs w:val="20"/>
        </w:rPr>
      </w:pPr>
      <w:r w:rsidRPr="007E26DC">
        <w:rPr>
          <w:rFonts w:cs="Aller-Light"/>
          <w:sz w:val="20"/>
          <w:szCs w:val="20"/>
          <w:vertAlign w:val="superscript"/>
        </w:rPr>
        <w:footnoteRef/>
      </w:r>
      <w:r w:rsidRPr="007E26DC">
        <w:rPr>
          <w:rFonts w:cs="Aller-Light"/>
          <w:sz w:val="20"/>
          <w:szCs w:val="20"/>
        </w:rPr>
        <w:t xml:space="preserve"> Refer to PQ No. 2239. November 2017</w:t>
      </w:r>
    </w:p>
    <w:p w:rsidR="00024738" w:rsidRDefault="00294D69">
      <w:pPr>
        <w:tabs>
          <w:tab w:val="left" w:pos="3510"/>
        </w:tabs>
        <w:spacing w:after="0" w:line="240" w:lineRule="auto"/>
        <w:ind w:left="284"/>
        <w:jc w:val="both"/>
        <w:rPr>
          <w:rFonts w:cs="Aller-Light"/>
          <w:sz w:val="20"/>
          <w:szCs w:val="20"/>
        </w:rPr>
      </w:pPr>
      <w:hyperlink r:id="rId2" w:history="1">
        <w:r w:rsidR="00D31D23" w:rsidRPr="007E26DC">
          <w:rPr>
            <w:rStyle w:val="Hyperlink"/>
            <w:rFonts w:cs="Aller-Light"/>
            <w:sz w:val="20"/>
            <w:szCs w:val="20"/>
          </w:rPr>
          <w:t>http://pq.gov.mt/pqweb.nsf/5ab326fbcb184092c1256877002c4f19/c1257d2e0046dfa1c12581d40057d191!OpenDocumentv</w:t>
        </w:r>
      </w:hyperlink>
    </w:p>
  </w:footnote>
  <w:footnote w:id="3">
    <w:p w:rsidR="00024738" w:rsidRDefault="00D31D23">
      <w:pPr>
        <w:pStyle w:val="FootnoteText"/>
        <w:ind w:left="284"/>
        <w:jc w:val="both"/>
        <w:rPr>
          <w:rFonts w:cs="Aller-Light"/>
        </w:rPr>
      </w:pPr>
      <w:r w:rsidRPr="007E26DC">
        <w:rPr>
          <w:rStyle w:val="FootnoteReference"/>
          <w:rFonts w:eastAsia="Calibri" w:cs="Times New Roman"/>
        </w:rPr>
        <w:footnoteRef/>
      </w:r>
      <w:r w:rsidRPr="007E26DC">
        <w:rPr>
          <w:rFonts w:eastAsia="Calibri" w:cs="Times New Roman"/>
        </w:rPr>
        <w:t xml:space="preserve"> </w:t>
      </w:r>
      <w:r w:rsidRPr="007E26DC">
        <w:rPr>
          <w:rFonts w:cs="Aller-Light"/>
        </w:rPr>
        <w:t>Refer to PQ No. 2240. November 2017</w:t>
      </w:r>
    </w:p>
    <w:p w:rsidR="00024738" w:rsidRDefault="00294D69">
      <w:pPr>
        <w:pStyle w:val="FootnoteText"/>
        <w:ind w:left="284"/>
        <w:jc w:val="both"/>
        <w:rPr>
          <w:rFonts w:eastAsia="Calibri" w:cs="Times New Roman"/>
        </w:rPr>
      </w:pPr>
      <w:hyperlink r:id="rId3" w:history="1">
        <w:r w:rsidR="00D31D23" w:rsidRPr="007E26DC">
          <w:rPr>
            <w:rStyle w:val="Hyperlink"/>
            <w:rFonts w:cs="Aller-Light"/>
          </w:rPr>
          <w:t>http://pq.gov.mt/pqweb.nsf/5ab326fbcb184092c1256877002c4f19/c1257d2e0046dfa1c12581d70036d6cd!OpenDocument</w:t>
        </w:r>
      </w:hyperlink>
    </w:p>
  </w:footnote>
  <w:footnote w:id="4">
    <w:p w:rsidR="00024738" w:rsidRDefault="00D31D23">
      <w:pPr>
        <w:pStyle w:val="FootnoteText"/>
        <w:ind w:left="284"/>
        <w:jc w:val="both"/>
        <w:rPr>
          <w:rFonts w:cs="Aller-Light"/>
        </w:rPr>
      </w:pPr>
      <w:r w:rsidRPr="007E26DC">
        <w:rPr>
          <w:rStyle w:val="FootnoteReference"/>
          <w:rFonts w:eastAsia="Calibri" w:cs="Times New Roman"/>
        </w:rPr>
        <w:footnoteRef/>
      </w:r>
      <w:r w:rsidRPr="007E26DC">
        <w:rPr>
          <w:rFonts w:eastAsia="Calibri" w:cs="Times New Roman"/>
        </w:rPr>
        <w:t xml:space="preserve"> </w:t>
      </w:r>
      <w:r w:rsidRPr="007E26DC">
        <w:rPr>
          <w:rFonts w:cs="Aller-Light"/>
        </w:rPr>
        <w:t>Refer to PQ No. 31542. February 2017</w:t>
      </w:r>
    </w:p>
    <w:p w:rsidR="00024738" w:rsidRDefault="00294D69">
      <w:pPr>
        <w:pStyle w:val="FootnoteText"/>
        <w:ind w:left="284"/>
        <w:jc w:val="both"/>
        <w:rPr>
          <w:rFonts w:eastAsia="Calibri" w:cs="Times New Roman"/>
        </w:rPr>
      </w:pPr>
      <w:hyperlink r:id="rId4" w:history="1">
        <w:r w:rsidR="00D31D23" w:rsidRPr="007E26DC">
          <w:rPr>
            <w:rStyle w:val="Hyperlink"/>
            <w:rFonts w:cs="Aller-Light"/>
          </w:rPr>
          <w:t>http://pq.gov.mt/PQWeb.nsf/7561f7daddf0609ac1257d1800311f18/c1257d2e0046dfa1c12580d80038a475!OpenDocument</w:t>
        </w:r>
      </w:hyperlink>
    </w:p>
  </w:footnote>
  <w:footnote w:id="5">
    <w:p w:rsidR="00024738" w:rsidRDefault="00D31D23">
      <w:pPr>
        <w:pStyle w:val="FootnoteText"/>
        <w:ind w:left="284"/>
        <w:jc w:val="both"/>
      </w:pPr>
      <w:r w:rsidRPr="007E26DC">
        <w:rPr>
          <w:rStyle w:val="FootnoteReference"/>
        </w:rPr>
        <w:footnoteRef/>
      </w:r>
      <w:r w:rsidRPr="007E26DC">
        <w:t xml:space="preserve"> Budget 2018</w:t>
      </w:r>
    </w:p>
  </w:footnote>
  <w:footnote w:id="6">
    <w:p w:rsidR="00024738" w:rsidRDefault="00D31D23">
      <w:pPr>
        <w:autoSpaceDE w:val="0"/>
        <w:autoSpaceDN w:val="0"/>
        <w:adjustRightInd w:val="0"/>
        <w:spacing w:after="0" w:line="240" w:lineRule="auto"/>
        <w:ind w:left="284"/>
        <w:jc w:val="both"/>
        <w:rPr>
          <w:sz w:val="20"/>
          <w:szCs w:val="20"/>
        </w:rPr>
      </w:pPr>
      <w:r w:rsidRPr="007E26DC">
        <w:rPr>
          <w:rStyle w:val="FootnoteReference"/>
          <w:sz w:val="20"/>
          <w:szCs w:val="20"/>
        </w:rPr>
        <w:footnoteRef/>
      </w:r>
      <w:r w:rsidRPr="007E26DC">
        <w:rPr>
          <w:sz w:val="20"/>
          <w:szCs w:val="20"/>
        </w:rPr>
        <w:t xml:space="preserve"> Legal Notice 257 of 2015.  Trust and Trustees (Maternity Leave Trust) Regulations, 2015</w:t>
      </w:r>
    </w:p>
  </w:footnote>
  <w:footnote w:id="7">
    <w:p w:rsidR="00024738" w:rsidRDefault="00D31D23">
      <w:pPr>
        <w:pStyle w:val="FootnoteText"/>
        <w:ind w:left="284"/>
      </w:pPr>
      <w:r>
        <w:rPr>
          <w:rStyle w:val="FootnoteReference"/>
        </w:rPr>
        <w:footnoteRef/>
      </w:r>
      <w:r>
        <w:t xml:space="preserve"> Legal Notice 503 of 2011. Protection of Maternity (Employment) (Amendment) (No.2) Regulations, 2011</w:t>
      </w:r>
    </w:p>
  </w:footnote>
  <w:footnote w:id="8">
    <w:p w:rsidR="00024738" w:rsidRDefault="00D31D23">
      <w:pPr>
        <w:pStyle w:val="FootnoteText"/>
        <w:ind w:left="284"/>
        <w:jc w:val="both"/>
      </w:pPr>
      <w:r w:rsidRPr="007E26DC">
        <w:rPr>
          <w:rStyle w:val="FootnoteReference"/>
        </w:rPr>
        <w:footnoteRef/>
      </w:r>
      <w:r w:rsidRPr="007E26DC">
        <w:t xml:space="preserve"> </w:t>
      </w:r>
      <w:hyperlink r:id="rId5" w:history="1">
        <w:r w:rsidR="00BE6775" w:rsidRPr="00B9517D">
          <w:rPr>
            <w:rStyle w:val="Hyperlink"/>
          </w:rPr>
          <w:t>https://socialsecurity.gov.mt/en/Social-and-Unemployment-Assistance/Pages/Tapering-of-Benefits.aspx</w:t>
        </w:r>
      </w:hyperlink>
      <w:r w:rsidR="00BE6775">
        <w:t xml:space="preserve"> </w:t>
      </w:r>
    </w:p>
  </w:footnote>
  <w:footnote w:id="9">
    <w:p w:rsidR="00024738" w:rsidRDefault="00D31D23">
      <w:pPr>
        <w:pStyle w:val="FootnoteText"/>
        <w:ind w:left="284"/>
        <w:jc w:val="both"/>
      </w:pPr>
      <w:r w:rsidRPr="007E26DC">
        <w:rPr>
          <w:rStyle w:val="FootnoteReference"/>
        </w:rPr>
        <w:footnoteRef/>
      </w:r>
      <w:r w:rsidRPr="007E26DC">
        <w:t xml:space="preserve"> Refer to PQ No. 1525.  September 2017</w:t>
      </w:r>
    </w:p>
    <w:p w:rsidR="00024738" w:rsidRDefault="00294D69">
      <w:pPr>
        <w:pStyle w:val="FootnoteText"/>
        <w:ind w:left="284"/>
        <w:jc w:val="both"/>
      </w:pPr>
      <w:hyperlink r:id="rId6" w:history="1">
        <w:r w:rsidR="00D31D23" w:rsidRPr="002D14C8">
          <w:rPr>
            <w:rStyle w:val="Hyperlink"/>
          </w:rPr>
          <w:t>http://pq.gov.mt/PQWeb.nsf/7561f7daddf0609ac1257d1800311f18/c1257d2e0046dfa1c12581bc004ab2f8!OpenDocument</w:t>
        </w:r>
      </w:hyperlink>
      <w:r w:rsidR="00D31D23">
        <w:t xml:space="preserve"> </w:t>
      </w:r>
    </w:p>
  </w:footnote>
  <w:footnote w:id="10">
    <w:p w:rsidR="00024738" w:rsidRDefault="00D31D23">
      <w:pPr>
        <w:pStyle w:val="FootnoteText"/>
        <w:ind w:left="284"/>
        <w:jc w:val="both"/>
        <w:rPr>
          <w:rFonts w:cs="Aller-Light"/>
        </w:rPr>
      </w:pPr>
      <w:r w:rsidRPr="007E26DC">
        <w:rPr>
          <w:rStyle w:val="FootnoteReference"/>
        </w:rPr>
        <w:footnoteRef/>
      </w:r>
      <w:r w:rsidRPr="007E26DC">
        <w:t xml:space="preserve"> </w:t>
      </w:r>
      <w:r w:rsidRPr="007E26DC">
        <w:rPr>
          <w:rFonts w:cs="Aller-Light"/>
        </w:rPr>
        <w:t xml:space="preserve">Manual on Work-Life Balance Measures </w:t>
      </w:r>
    </w:p>
    <w:p w:rsidR="00024738" w:rsidRDefault="00294D69">
      <w:pPr>
        <w:pStyle w:val="FootnoteText"/>
        <w:ind w:left="284"/>
        <w:jc w:val="both"/>
      </w:pPr>
      <w:hyperlink r:id="rId7" w:history="1">
        <w:r w:rsidR="00D31D23" w:rsidRPr="007E26DC">
          <w:rPr>
            <w:rFonts w:cs="Aller-Light"/>
          </w:rPr>
          <w:t>https://opm.gov.mt/en/PublicService/Documents/Public%20Service%20Management%20Code/Manuals/Manual%20on%20Work-Life%20Balance%20Measures.pdf</w:t>
        </w:r>
      </w:hyperlink>
      <w:r w:rsidR="00BE6775">
        <w:rPr>
          <w:rFonts w:cs="Aller-Light"/>
        </w:rPr>
        <w:t xml:space="preserve">   </w:t>
      </w:r>
      <w:r w:rsidR="00D31D23">
        <w:rPr>
          <w:rFonts w:cs="Aller-Ligh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826"/>
    <w:multiLevelType w:val="hybridMultilevel"/>
    <w:tmpl w:val="D8001284"/>
    <w:lvl w:ilvl="0" w:tplc="09A432D6">
      <w:start w:val="1"/>
      <w:numFmt w:val="bullet"/>
      <w:lvlText w:val="–"/>
      <w:lvlJc w:val="left"/>
      <w:pPr>
        <w:ind w:left="1440" w:hanging="360"/>
      </w:pPr>
      <w:rPr>
        <w:rFonts w:ascii="Times New Roman" w:hAnsi="Times New Roman" w:cs="Times New Roman"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nsid w:val="025A61C4"/>
    <w:multiLevelType w:val="hybridMultilevel"/>
    <w:tmpl w:val="1D98AFB4"/>
    <w:lvl w:ilvl="0" w:tplc="0834EC9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111815"/>
    <w:multiLevelType w:val="hybridMultilevel"/>
    <w:tmpl w:val="93DA811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0C55EB"/>
    <w:multiLevelType w:val="hybridMultilevel"/>
    <w:tmpl w:val="D2AEF49C"/>
    <w:lvl w:ilvl="0" w:tplc="21786750">
      <w:start w:val="1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6BE380E"/>
    <w:multiLevelType w:val="hybridMultilevel"/>
    <w:tmpl w:val="79AC439E"/>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5C1850"/>
    <w:multiLevelType w:val="hybridMultilevel"/>
    <w:tmpl w:val="D40C5A02"/>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1A01E6E"/>
    <w:multiLevelType w:val="hybridMultilevel"/>
    <w:tmpl w:val="20744F56"/>
    <w:lvl w:ilvl="0" w:tplc="09A432D6">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7">
    <w:nsid w:val="2E2E63A1"/>
    <w:multiLevelType w:val="hybridMultilevel"/>
    <w:tmpl w:val="DFFC6AB4"/>
    <w:lvl w:ilvl="0" w:tplc="79BEFF58">
      <w:start w:val="1"/>
      <w:numFmt w:val="upperRoman"/>
      <w:lvlText w:val="%1."/>
      <w:lvlJc w:val="left"/>
      <w:pPr>
        <w:ind w:left="1080" w:hanging="720"/>
      </w:pPr>
      <w:rPr>
        <w:rFonts w:hint="default"/>
      </w:rPr>
    </w:lvl>
    <w:lvl w:ilvl="1" w:tplc="B3C07324">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866629"/>
    <w:multiLevelType w:val="hybridMultilevel"/>
    <w:tmpl w:val="1E46B872"/>
    <w:lvl w:ilvl="0" w:tplc="08090013">
      <w:start w:val="1"/>
      <w:numFmt w:val="upp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560D85"/>
    <w:multiLevelType w:val="hybridMultilevel"/>
    <w:tmpl w:val="8F36A104"/>
    <w:lvl w:ilvl="0" w:tplc="08090001">
      <w:start w:val="1"/>
      <w:numFmt w:val="bullet"/>
      <w:lvlText w:val=""/>
      <w:lvlJc w:val="left"/>
      <w:pPr>
        <w:ind w:left="720" w:hanging="360"/>
      </w:pPr>
      <w:rPr>
        <w:rFonts w:ascii="Symbol" w:hAnsi="Symbol" w:hint="default"/>
      </w:rPr>
    </w:lvl>
    <w:lvl w:ilvl="1" w:tplc="09A432D6">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11A53C5"/>
    <w:multiLevelType w:val="hybridMultilevel"/>
    <w:tmpl w:val="07129E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2B3FFD"/>
    <w:multiLevelType w:val="multilevel"/>
    <w:tmpl w:val="3CC4788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50AA6"/>
    <w:multiLevelType w:val="hybridMultilevel"/>
    <w:tmpl w:val="52A63C12"/>
    <w:lvl w:ilvl="0" w:tplc="0809001B">
      <w:start w:val="1"/>
      <w:numFmt w:val="lowerRoman"/>
      <w:lvlText w:val="%1."/>
      <w:lvlJc w:val="righ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
    <w:nsid w:val="4AB83778"/>
    <w:multiLevelType w:val="hybridMultilevel"/>
    <w:tmpl w:val="62ACB5DE"/>
    <w:lvl w:ilvl="0" w:tplc="968293E4">
      <w:start w:val="1"/>
      <w:numFmt w:val="decimal"/>
      <w:lvlText w:val="%1."/>
      <w:lvlJc w:val="left"/>
      <w:pPr>
        <w:ind w:left="720"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DE6C14"/>
    <w:multiLevelType w:val="hybridMultilevel"/>
    <w:tmpl w:val="F7BA5508"/>
    <w:lvl w:ilvl="0" w:tplc="09A432D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D27C12"/>
    <w:multiLevelType w:val="hybridMultilevel"/>
    <w:tmpl w:val="42062C12"/>
    <w:lvl w:ilvl="0" w:tplc="389C27E2">
      <w:start w:val="21"/>
      <w:numFmt w:val="decimal"/>
      <w:lvlText w:val="%1."/>
      <w:lvlJc w:val="left"/>
      <w:pPr>
        <w:ind w:left="928" w:hanging="360"/>
      </w:pPr>
      <w:rPr>
        <w:rFonts w:hint="default"/>
        <w:b w:val="0"/>
        <w:i w:val="0"/>
      </w:rPr>
    </w:lvl>
    <w:lvl w:ilvl="1" w:tplc="17AA3DCE">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B0133E"/>
    <w:multiLevelType w:val="hybridMultilevel"/>
    <w:tmpl w:val="EA1A76DE"/>
    <w:lvl w:ilvl="0" w:tplc="09A432D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EDD60A7"/>
    <w:multiLevelType w:val="hybridMultilevel"/>
    <w:tmpl w:val="4BB4B536"/>
    <w:lvl w:ilvl="0" w:tplc="09A432D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065358C"/>
    <w:multiLevelType w:val="hybridMultilevel"/>
    <w:tmpl w:val="F306D16A"/>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08D2BF6"/>
    <w:multiLevelType w:val="hybridMultilevel"/>
    <w:tmpl w:val="61BAB984"/>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BE42CA8"/>
    <w:multiLevelType w:val="hybridMultilevel"/>
    <w:tmpl w:val="E9446738"/>
    <w:lvl w:ilvl="0" w:tplc="0809001B">
      <w:start w:val="1"/>
      <w:numFmt w:val="lowerRoman"/>
      <w:lvlText w:val="%1."/>
      <w:lvlJc w:val="right"/>
      <w:pPr>
        <w:ind w:left="1232" w:hanging="360"/>
      </w:pPr>
    </w:lvl>
    <w:lvl w:ilvl="1" w:tplc="08090019" w:tentative="1">
      <w:start w:val="1"/>
      <w:numFmt w:val="lowerLetter"/>
      <w:lvlText w:val="%2."/>
      <w:lvlJc w:val="left"/>
      <w:pPr>
        <w:ind w:left="1952" w:hanging="360"/>
      </w:pPr>
    </w:lvl>
    <w:lvl w:ilvl="2" w:tplc="0809001B" w:tentative="1">
      <w:start w:val="1"/>
      <w:numFmt w:val="lowerRoman"/>
      <w:lvlText w:val="%3."/>
      <w:lvlJc w:val="right"/>
      <w:pPr>
        <w:ind w:left="2672" w:hanging="180"/>
      </w:pPr>
    </w:lvl>
    <w:lvl w:ilvl="3" w:tplc="0809000F" w:tentative="1">
      <w:start w:val="1"/>
      <w:numFmt w:val="decimal"/>
      <w:lvlText w:val="%4."/>
      <w:lvlJc w:val="left"/>
      <w:pPr>
        <w:ind w:left="3392" w:hanging="360"/>
      </w:pPr>
    </w:lvl>
    <w:lvl w:ilvl="4" w:tplc="08090019" w:tentative="1">
      <w:start w:val="1"/>
      <w:numFmt w:val="lowerLetter"/>
      <w:lvlText w:val="%5."/>
      <w:lvlJc w:val="left"/>
      <w:pPr>
        <w:ind w:left="4112" w:hanging="360"/>
      </w:pPr>
    </w:lvl>
    <w:lvl w:ilvl="5" w:tplc="0809001B" w:tentative="1">
      <w:start w:val="1"/>
      <w:numFmt w:val="lowerRoman"/>
      <w:lvlText w:val="%6."/>
      <w:lvlJc w:val="right"/>
      <w:pPr>
        <w:ind w:left="4832" w:hanging="180"/>
      </w:pPr>
    </w:lvl>
    <w:lvl w:ilvl="6" w:tplc="0809000F" w:tentative="1">
      <w:start w:val="1"/>
      <w:numFmt w:val="decimal"/>
      <w:lvlText w:val="%7."/>
      <w:lvlJc w:val="left"/>
      <w:pPr>
        <w:ind w:left="5552" w:hanging="360"/>
      </w:pPr>
    </w:lvl>
    <w:lvl w:ilvl="7" w:tplc="08090019" w:tentative="1">
      <w:start w:val="1"/>
      <w:numFmt w:val="lowerLetter"/>
      <w:lvlText w:val="%8."/>
      <w:lvlJc w:val="left"/>
      <w:pPr>
        <w:ind w:left="6272" w:hanging="360"/>
      </w:pPr>
    </w:lvl>
    <w:lvl w:ilvl="8" w:tplc="0809001B" w:tentative="1">
      <w:start w:val="1"/>
      <w:numFmt w:val="lowerRoman"/>
      <w:lvlText w:val="%9."/>
      <w:lvlJc w:val="right"/>
      <w:pPr>
        <w:ind w:left="6992" w:hanging="180"/>
      </w:pPr>
    </w:lvl>
  </w:abstractNum>
  <w:num w:numId="1">
    <w:abstractNumId w:val="7"/>
  </w:num>
  <w:num w:numId="2">
    <w:abstractNumId w:val="3"/>
  </w:num>
  <w:num w:numId="3">
    <w:abstractNumId w:val="13"/>
  </w:num>
  <w:num w:numId="4">
    <w:abstractNumId w:val="1"/>
  </w:num>
  <w:num w:numId="5">
    <w:abstractNumId w:val="15"/>
  </w:num>
  <w:num w:numId="6">
    <w:abstractNumId w:val="20"/>
  </w:num>
  <w:num w:numId="7">
    <w:abstractNumId w:val="19"/>
  </w:num>
  <w:num w:numId="8">
    <w:abstractNumId w:val="9"/>
  </w:num>
  <w:num w:numId="9">
    <w:abstractNumId w:val="6"/>
  </w:num>
  <w:num w:numId="10">
    <w:abstractNumId w:val="0"/>
  </w:num>
  <w:num w:numId="11">
    <w:abstractNumId w:val="18"/>
  </w:num>
  <w:num w:numId="12">
    <w:abstractNumId w:val="4"/>
  </w:num>
  <w:num w:numId="13">
    <w:abstractNumId w:val="8"/>
  </w:num>
  <w:num w:numId="14">
    <w:abstractNumId w:val="2"/>
  </w:num>
  <w:num w:numId="15">
    <w:abstractNumId w:val="12"/>
  </w:num>
  <w:num w:numId="16">
    <w:abstractNumId w:val="10"/>
  </w:num>
  <w:num w:numId="17">
    <w:abstractNumId w:val="17"/>
  </w:num>
  <w:num w:numId="18">
    <w:abstractNumId w:val="16"/>
  </w:num>
  <w:num w:numId="19">
    <w:abstractNumId w:val="11"/>
  </w:num>
  <w:num w:numId="20">
    <w:abstractNumId w:val="14"/>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4FFD"/>
    <w:rsid w:val="00003FB9"/>
    <w:rsid w:val="00006CBE"/>
    <w:rsid w:val="00011C81"/>
    <w:rsid w:val="0002088B"/>
    <w:rsid w:val="00020E89"/>
    <w:rsid w:val="000218FA"/>
    <w:rsid w:val="000230A8"/>
    <w:rsid w:val="00024738"/>
    <w:rsid w:val="00024924"/>
    <w:rsid w:val="00026C2D"/>
    <w:rsid w:val="00037BB2"/>
    <w:rsid w:val="000423D1"/>
    <w:rsid w:val="000527B9"/>
    <w:rsid w:val="00053CD8"/>
    <w:rsid w:val="000627CF"/>
    <w:rsid w:val="00075A5D"/>
    <w:rsid w:val="00077417"/>
    <w:rsid w:val="00094FFD"/>
    <w:rsid w:val="0009539F"/>
    <w:rsid w:val="000A6D19"/>
    <w:rsid w:val="000B2E33"/>
    <w:rsid w:val="000B2EA0"/>
    <w:rsid w:val="000B47AF"/>
    <w:rsid w:val="000D2A56"/>
    <w:rsid w:val="000D3560"/>
    <w:rsid w:val="000E2F2D"/>
    <w:rsid w:val="001146C9"/>
    <w:rsid w:val="00115033"/>
    <w:rsid w:val="00120665"/>
    <w:rsid w:val="00133EEF"/>
    <w:rsid w:val="00134191"/>
    <w:rsid w:val="00135343"/>
    <w:rsid w:val="001353C7"/>
    <w:rsid w:val="0013577E"/>
    <w:rsid w:val="00147B32"/>
    <w:rsid w:val="00147FC4"/>
    <w:rsid w:val="00162A13"/>
    <w:rsid w:val="00163B96"/>
    <w:rsid w:val="00172C67"/>
    <w:rsid w:val="001750E7"/>
    <w:rsid w:val="00181901"/>
    <w:rsid w:val="00187E7A"/>
    <w:rsid w:val="00193B07"/>
    <w:rsid w:val="00194DE0"/>
    <w:rsid w:val="001A07C8"/>
    <w:rsid w:val="001C0164"/>
    <w:rsid w:val="001C458D"/>
    <w:rsid w:val="001C6215"/>
    <w:rsid w:val="001C79C2"/>
    <w:rsid w:val="001D40AA"/>
    <w:rsid w:val="001D67C6"/>
    <w:rsid w:val="001D6920"/>
    <w:rsid w:val="001E4BD7"/>
    <w:rsid w:val="001E56C5"/>
    <w:rsid w:val="001F01FD"/>
    <w:rsid w:val="001F2482"/>
    <w:rsid w:val="001F4CDD"/>
    <w:rsid w:val="001F5375"/>
    <w:rsid w:val="0020007E"/>
    <w:rsid w:val="00202C31"/>
    <w:rsid w:val="002237EB"/>
    <w:rsid w:val="00225943"/>
    <w:rsid w:val="00227F1F"/>
    <w:rsid w:val="002365F9"/>
    <w:rsid w:val="00246998"/>
    <w:rsid w:val="00260A9B"/>
    <w:rsid w:val="002657ED"/>
    <w:rsid w:val="00270882"/>
    <w:rsid w:val="00284770"/>
    <w:rsid w:val="00284A3E"/>
    <w:rsid w:val="00285971"/>
    <w:rsid w:val="0028763A"/>
    <w:rsid w:val="002879C8"/>
    <w:rsid w:val="00294D69"/>
    <w:rsid w:val="002A210D"/>
    <w:rsid w:val="002A2863"/>
    <w:rsid w:val="002A6D02"/>
    <w:rsid w:val="002B4CDB"/>
    <w:rsid w:val="002C0A53"/>
    <w:rsid w:val="002C185C"/>
    <w:rsid w:val="002C31A6"/>
    <w:rsid w:val="002D0283"/>
    <w:rsid w:val="002D3CE5"/>
    <w:rsid w:val="002D3E66"/>
    <w:rsid w:val="002D6B0E"/>
    <w:rsid w:val="002E3D92"/>
    <w:rsid w:val="002E43FB"/>
    <w:rsid w:val="00302F8D"/>
    <w:rsid w:val="0031466F"/>
    <w:rsid w:val="00320F50"/>
    <w:rsid w:val="00321438"/>
    <w:rsid w:val="00325CC0"/>
    <w:rsid w:val="003274E8"/>
    <w:rsid w:val="00331A75"/>
    <w:rsid w:val="00335701"/>
    <w:rsid w:val="00352FAA"/>
    <w:rsid w:val="003611C5"/>
    <w:rsid w:val="003730DB"/>
    <w:rsid w:val="003768AE"/>
    <w:rsid w:val="00385FE4"/>
    <w:rsid w:val="00386AE3"/>
    <w:rsid w:val="003A0EC5"/>
    <w:rsid w:val="003B278D"/>
    <w:rsid w:val="003B37E0"/>
    <w:rsid w:val="003B526F"/>
    <w:rsid w:val="003B7A91"/>
    <w:rsid w:val="003C1121"/>
    <w:rsid w:val="003C35E0"/>
    <w:rsid w:val="003C4B75"/>
    <w:rsid w:val="003D152A"/>
    <w:rsid w:val="003D2973"/>
    <w:rsid w:val="003D5A1A"/>
    <w:rsid w:val="003D63B8"/>
    <w:rsid w:val="003E2798"/>
    <w:rsid w:val="003E2DEA"/>
    <w:rsid w:val="003E6327"/>
    <w:rsid w:val="003F5009"/>
    <w:rsid w:val="0040128E"/>
    <w:rsid w:val="004061C8"/>
    <w:rsid w:val="00406A01"/>
    <w:rsid w:val="004071F1"/>
    <w:rsid w:val="004130B5"/>
    <w:rsid w:val="0042395A"/>
    <w:rsid w:val="00433496"/>
    <w:rsid w:val="00437822"/>
    <w:rsid w:val="00447ADB"/>
    <w:rsid w:val="00472B7E"/>
    <w:rsid w:val="00474689"/>
    <w:rsid w:val="00476BFC"/>
    <w:rsid w:val="00482782"/>
    <w:rsid w:val="00487D15"/>
    <w:rsid w:val="00495969"/>
    <w:rsid w:val="00496D4B"/>
    <w:rsid w:val="00497DA3"/>
    <w:rsid w:val="004A10A9"/>
    <w:rsid w:val="004A1618"/>
    <w:rsid w:val="004A6351"/>
    <w:rsid w:val="004B2C9F"/>
    <w:rsid w:val="004B7CC7"/>
    <w:rsid w:val="004C5018"/>
    <w:rsid w:val="004C7C52"/>
    <w:rsid w:val="004D4DA1"/>
    <w:rsid w:val="004E7B5E"/>
    <w:rsid w:val="004F4772"/>
    <w:rsid w:val="00501D00"/>
    <w:rsid w:val="00503343"/>
    <w:rsid w:val="0050648E"/>
    <w:rsid w:val="00512252"/>
    <w:rsid w:val="00514496"/>
    <w:rsid w:val="005166B9"/>
    <w:rsid w:val="005326B5"/>
    <w:rsid w:val="0053424F"/>
    <w:rsid w:val="00534CD0"/>
    <w:rsid w:val="0054217C"/>
    <w:rsid w:val="005446C3"/>
    <w:rsid w:val="00546FC0"/>
    <w:rsid w:val="00550930"/>
    <w:rsid w:val="0056038B"/>
    <w:rsid w:val="00571514"/>
    <w:rsid w:val="0057245A"/>
    <w:rsid w:val="0058174D"/>
    <w:rsid w:val="00586D9E"/>
    <w:rsid w:val="0059315D"/>
    <w:rsid w:val="0059453B"/>
    <w:rsid w:val="005A1D6B"/>
    <w:rsid w:val="005A4F62"/>
    <w:rsid w:val="005A6D64"/>
    <w:rsid w:val="005C70EC"/>
    <w:rsid w:val="005C7AEE"/>
    <w:rsid w:val="005D6142"/>
    <w:rsid w:val="005D6A9D"/>
    <w:rsid w:val="005F0ED5"/>
    <w:rsid w:val="005F1008"/>
    <w:rsid w:val="005F1971"/>
    <w:rsid w:val="005F2CBA"/>
    <w:rsid w:val="00610A7F"/>
    <w:rsid w:val="0061219A"/>
    <w:rsid w:val="0064305F"/>
    <w:rsid w:val="006465BE"/>
    <w:rsid w:val="0064724E"/>
    <w:rsid w:val="0065584A"/>
    <w:rsid w:val="00656B60"/>
    <w:rsid w:val="00672FBD"/>
    <w:rsid w:val="0067301E"/>
    <w:rsid w:val="00680895"/>
    <w:rsid w:val="006A5F59"/>
    <w:rsid w:val="006B24BD"/>
    <w:rsid w:val="006B41B5"/>
    <w:rsid w:val="006B43C7"/>
    <w:rsid w:val="006B4F33"/>
    <w:rsid w:val="006C14AC"/>
    <w:rsid w:val="006D3918"/>
    <w:rsid w:val="006D5EA0"/>
    <w:rsid w:val="006E0F6E"/>
    <w:rsid w:val="006F0765"/>
    <w:rsid w:val="006F0C70"/>
    <w:rsid w:val="006F2C8D"/>
    <w:rsid w:val="006F3511"/>
    <w:rsid w:val="006F7747"/>
    <w:rsid w:val="007143B5"/>
    <w:rsid w:val="0072744D"/>
    <w:rsid w:val="007317A0"/>
    <w:rsid w:val="00733D51"/>
    <w:rsid w:val="00734A8A"/>
    <w:rsid w:val="00742511"/>
    <w:rsid w:val="00745F92"/>
    <w:rsid w:val="00754073"/>
    <w:rsid w:val="00765A2A"/>
    <w:rsid w:val="00775409"/>
    <w:rsid w:val="00777474"/>
    <w:rsid w:val="00787712"/>
    <w:rsid w:val="00792739"/>
    <w:rsid w:val="00792C9A"/>
    <w:rsid w:val="007A2056"/>
    <w:rsid w:val="007B03E5"/>
    <w:rsid w:val="007B3AFD"/>
    <w:rsid w:val="007B4250"/>
    <w:rsid w:val="007C1FE8"/>
    <w:rsid w:val="007C559C"/>
    <w:rsid w:val="007D0EF0"/>
    <w:rsid w:val="007D70B4"/>
    <w:rsid w:val="007E507E"/>
    <w:rsid w:val="007F05B6"/>
    <w:rsid w:val="007F062E"/>
    <w:rsid w:val="007F1AE7"/>
    <w:rsid w:val="007F648D"/>
    <w:rsid w:val="00800DAE"/>
    <w:rsid w:val="0080363E"/>
    <w:rsid w:val="00806318"/>
    <w:rsid w:val="008120D7"/>
    <w:rsid w:val="0081557E"/>
    <w:rsid w:val="00831E20"/>
    <w:rsid w:val="008337A6"/>
    <w:rsid w:val="00836AEF"/>
    <w:rsid w:val="00837382"/>
    <w:rsid w:val="0084762D"/>
    <w:rsid w:val="00850296"/>
    <w:rsid w:val="00866661"/>
    <w:rsid w:val="00874037"/>
    <w:rsid w:val="00874607"/>
    <w:rsid w:val="00874E53"/>
    <w:rsid w:val="00875720"/>
    <w:rsid w:val="00876CED"/>
    <w:rsid w:val="00876E47"/>
    <w:rsid w:val="0087731C"/>
    <w:rsid w:val="008817CE"/>
    <w:rsid w:val="008825D5"/>
    <w:rsid w:val="00883864"/>
    <w:rsid w:val="00883EA7"/>
    <w:rsid w:val="0088581E"/>
    <w:rsid w:val="00897EA1"/>
    <w:rsid w:val="008B3564"/>
    <w:rsid w:val="008C25BF"/>
    <w:rsid w:val="008C3D0B"/>
    <w:rsid w:val="008C7EF3"/>
    <w:rsid w:val="008D021A"/>
    <w:rsid w:val="008D0E48"/>
    <w:rsid w:val="008D20A1"/>
    <w:rsid w:val="008D2E6D"/>
    <w:rsid w:val="008D3781"/>
    <w:rsid w:val="008F2E38"/>
    <w:rsid w:val="008F2EB9"/>
    <w:rsid w:val="00905996"/>
    <w:rsid w:val="00915C19"/>
    <w:rsid w:val="0094196D"/>
    <w:rsid w:val="00941E56"/>
    <w:rsid w:val="00943F9C"/>
    <w:rsid w:val="00952646"/>
    <w:rsid w:val="009555C7"/>
    <w:rsid w:val="00960CD3"/>
    <w:rsid w:val="00973CD2"/>
    <w:rsid w:val="0097685A"/>
    <w:rsid w:val="00976E02"/>
    <w:rsid w:val="009775F1"/>
    <w:rsid w:val="00982BA3"/>
    <w:rsid w:val="00983162"/>
    <w:rsid w:val="00990E8A"/>
    <w:rsid w:val="009A21CC"/>
    <w:rsid w:val="009A79B1"/>
    <w:rsid w:val="009B3A9A"/>
    <w:rsid w:val="009C7813"/>
    <w:rsid w:val="009D274A"/>
    <w:rsid w:val="009E0A08"/>
    <w:rsid w:val="009E663D"/>
    <w:rsid w:val="009F3D2D"/>
    <w:rsid w:val="00A0508D"/>
    <w:rsid w:val="00A06DDD"/>
    <w:rsid w:val="00A15FD5"/>
    <w:rsid w:val="00A2254D"/>
    <w:rsid w:val="00A2659D"/>
    <w:rsid w:val="00A2679F"/>
    <w:rsid w:val="00A31D93"/>
    <w:rsid w:val="00A36DD4"/>
    <w:rsid w:val="00A45C87"/>
    <w:rsid w:val="00A504C5"/>
    <w:rsid w:val="00A53FB8"/>
    <w:rsid w:val="00A54C5C"/>
    <w:rsid w:val="00A55628"/>
    <w:rsid w:val="00A57ACF"/>
    <w:rsid w:val="00A80B11"/>
    <w:rsid w:val="00A96677"/>
    <w:rsid w:val="00AA396B"/>
    <w:rsid w:val="00AB044C"/>
    <w:rsid w:val="00AD764C"/>
    <w:rsid w:val="00AE70F4"/>
    <w:rsid w:val="00AE77AB"/>
    <w:rsid w:val="00AF2C7B"/>
    <w:rsid w:val="00AF6D08"/>
    <w:rsid w:val="00B1029F"/>
    <w:rsid w:val="00B16583"/>
    <w:rsid w:val="00B30821"/>
    <w:rsid w:val="00B365B1"/>
    <w:rsid w:val="00B43A77"/>
    <w:rsid w:val="00B46E1A"/>
    <w:rsid w:val="00B548D4"/>
    <w:rsid w:val="00B75F13"/>
    <w:rsid w:val="00B9352C"/>
    <w:rsid w:val="00B9786A"/>
    <w:rsid w:val="00BA2580"/>
    <w:rsid w:val="00BB247D"/>
    <w:rsid w:val="00BB2893"/>
    <w:rsid w:val="00BB3F8D"/>
    <w:rsid w:val="00BC08B4"/>
    <w:rsid w:val="00BC1AE8"/>
    <w:rsid w:val="00BD36B8"/>
    <w:rsid w:val="00BD7AC4"/>
    <w:rsid w:val="00BE52C4"/>
    <w:rsid w:val="00BE6775"/>
    <w:rsid w:val="00BF0E5E"/>
    <w:rsid w:val="00C008C4"/>
    <w:rsid w:val="00C03E4C"/>
    <w:rsid w:val="00C1423B"/>
    <w:rsid w:val="00C1691F"/>
    <w:rsid w:val="00C2085E"/>
    <w:rsid w:val="00C22B0C"/>
    <w:rsid w:val="00C26C8D"/>
    <w:rsid w:val="00C305E2"/>
    <w:rsid w:val="00C30C6F"/>
    <w:rsid w:val="00C35976"/>
    <w:rsid w:val="00C37127"/>
    <w:rsid w:val="00C54099"/>
    <w:rsid w:val="00C66BA5"/>
    <w:rsid w:val="00C66DA1"/>
    <w:rsid w:val="00C671F1"/>
    <w:rsid w:val="00C75306"/>
    <w:rsid w:val="00C81369"/>
    <w:rsid w:val="00C81E90"/>
    <w:rsid w:val="00C87F0F"/>
    <w:rsid w:val="00CA0B95"/>
    <w:rsid w:val="00CA3196"/>
    <w:rsid w:val="00CA5FF0"/>
    <w:rsid w:val="00CB4C4D"/>
    <w:rsid w:val="00CC5EA9"/>
    <w:rsid w:val="00CD30C3"/>
    <w:rsid w:val="00CD5938"/>
    <w:rsid w:val="00CE6B5D"/>
    <w:rsid w:val="00D01722"/>
    <w:rsid w:val="00D2729D"/>
    <w:rsid w:val="00D31D23"/>
    <w:rsid w:val="00D35E1E"/>
    <w:rsid w:val="00D40901"/>
    <w:rsid w:val="00D40F6E"/>
    <w:rsid w:val="00D4556B"/>
    <w:rsid w:val="00D460C9"/>
    <w:rsid w:val="00D56C98"/>
    <w:rsid w:val="00D6307F"/>
    <w:rsid w:val="00D659F5"/>
    <w:rsid w:val="00D771C5"/>
    <w:rsid w:val="00D87044"/>
    <w:rsid w:val="00D8788C"/>
    <w:rsid w:val="00D90800"/>
    <w:rsid w:val="00D9226A"/>
    <w:rsid w:val="00D95CF9"/>
    <w:rsid w:val="00DA6FDD"/>
    <w:rsid w:val="00DB1225"/>
    <w:rsid w:val="00DB332E"/>
    <w:rsid w:val="00DB5983"/>
    <w:rsid w:val="00DB7C87"/>
    <w:rsid w:val="00DC012E"/>
    <w:rsid w:val="00DC5870"/>
    <w:rsid w:val="00DD1F54"/>
    <w:rsid w:val="00DD64D9"/>
    <w:rsid w:val="00DE23F1"/>
    <w:rsid w:val="00DE2F9F"/>
    <w:rsid w:val="00DF265E"/>
    <w:rsid w:val="00DF2D85"/>
    <w:rsid w:val="00DF546E"/>
    <w:rsid w:val="00DF5BC6"/>
    <w:rsid w:val="00E01F1A"/>
    <w:rsid w:val="00E02FF3"/>
    <w:rsid w:val="00E03059"/>
    <w:rsid w:val="00E067BE"/>
    <w:rsid w:val="00E14081"/>
    <w:rsid w:val="00E17675"/>
    <w:rsid w:val="00E24B88"/>
    <w:rsid w:val="00E256EF"/>
    <w:rsid w:val="00E3511F"/>
    <w:rsid w:val="00E41853"/>
    <w:rsid w:val="00E5520F"/>
    <w:rsid w:val="00E615D9"/>
    <w:rsid w:val="00E711D6"/>
    <w:rsid w:val="00E7255F"/>
    <w:rsid w:val="00E759EA"/>
    <w:rsid w:val="00E77B12"/>
    <w:rsid w:val="00E84A49"/>
    <w:rsid w:val="00E85AA9"/>
    <w:rsid w:val="00E9589C"/>
    <w:rsid w:val="00E965AD"/>
    <w:rsid w:val="00EA5A95"/>
    <w:rsid w:val="00EB5CDF"/>
    <w:rsid w:val="00EC7D95"/>
    <w:rsid w:val="00ED1FD4"/>
    <w:rsid w:val="00ED211D"/>
    <w:rsid w:val="00ED376A"/>
    <w:rsid w:val="00EE6468"/>
    <w:rsid w:val="00EE76A2"/>
    <w:rsid w:val="00EF0237"/>
    <w:rsid w:val="00EF5B2A"/>
    <w:rsid w:val="00F23518"/>
    <w:rsid w:val="00F25E02"/>
    <w:rsid w:val="00F27598"/>
    <w:rsid w:val="00F31823"/>
    <w:rsid w:val="00F3617F"/>
    <w:rsid w:val="00F43AA5"/>
    <w:rsid w:val="00F51785"/>
    <w:rsid w:val="00F51BA3"/>
    <w:rsid w:val="00F62443"/>
    <w:rsid w:val="00F64DA0"/>
    <w:rsid w:val="00F65537"/>
    <w:rsid w:val="00F70B97"/>
    <w:rsid w:val="00F71E6C"/>
    <w:rsid w:val="00F7580F"/>
    <w:rsid w:val="00F8716D"/>
    <w:rsid w:val="00F91919"/>
    <w:rsid w:val="00FA2F5F"/>
    <w:rsid w:val="00FA56C3"/>
    <w:rsid w:val="00FC429A"/>
    <w:rsid w:val="00FC56C4"/>
    <w:rsid w:val="00FD1A23"/>
    <w:rsid w:val="00FD2AB6"/>
    <w:rsid w:val="00FE69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A1"/>
  </w:style>
  <w:style w:type="paragraph" w:styleId="Heading1">
    <w:name w:val="heading 1"/>
    <w:basedOn w:val="Normal"/>
    <w:link w:val="Heading1Char"/>
    <w:uiPriority w:val="9"/>
    <w:qFormat/>
    <w:rsid w:val="004071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o Spacing1,List Paragraph Char Char Char,Indicator Text,Colorful List - Accent 11,Numbered Para 1,Bullet Points,MAIN CONTENT,List Paragraph2,Normal numbered,List Paragraph11,OBC Bullet,Bullet 1,L"/>
    <w:basedOn w:val="Normal"/>
    <w:link w:val="ListParagraphChar"/>
    <w:uiPriority w:val="34"/>
    <w:qFormat/>
    <w:rsid w:val="00482782"/>
    <w:pPr>
      <w:spacing w:after="200" w:line="276" w:lineRule="auto"/>
      <w:ind w:left="720"/>
      <w:contextualSpacing/>
    </w:p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dnotetekst Tegn1,fn, Char1"/>
    <w:basedOn w:val="Normal"/>
    <w:link w:val="FootnoteTextChar"/>
    <w:uiPriority w:val="99"/>
    <w:unhideWhenUsed/>
    <w:qFormat/>
    <w:rsid w:val="00482782"/>
    <w:pPr>
      <w:spacing w:after="0" w:line="240" w:lineRule="auto"/>
    </w:pPr>
    <w:rPr>
      <w:sz w:val="20"/>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482782"/>
    <w:rPr>
      <w:sz w:val="20"/>
      <w:szCs w:val="20"/>
    </w:rPr>
  </w:style>
  <w:style w:type="character" w:styleId="FootnoteReference">
    <w:name w:val="footnote reference"/>
    <w:aliases w:val="Footnote Refernece,4_G,Footnote,callout,Footnote Reference Number,Fußnotenzeichen_Raxen,BVI fnr,Fago Fußnotenzeichen,Footnotes refss,Style 10,ftref,16 Point,Superscript 6 Point,Footnote number,Endnote Text1,Ref,de nota al pie,note TES"/>
    <w:basedOn w:val="DefaultParagraphFont"/>
    <w:link w:val="BVIfnr"/>
    <w:uiPriority w:val="99"/>
    <w:unhideWhenUsed/>
    <w:qFormat/>
    <w:rsid w:val="00482782"/>
    <w:rPr>
      <w:vertAlign w:val="superscript"/>
    </w:rPr>
  </w:style>
  <w:style w:type="paragraph" w:styleId="NormalWeb">
    <w:name w:val="Normal (Web)"/>
    <w:basedOn w:val="Normal"/>
    <w:uiPriority w:val="99"/>
    <w:unhideWhenUsed/>
    <w:rsid w:val="00983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3162"/>
    <w:rPr>
      <w:b/>
      <w:bCs/>
    </w:rPr>
  </w:style>
  <w:style w:type="character" w:styleId="Hyperlink">
    <w:name w:val="Hyperlink"/>
    <w:basedOn w:val="DefaultParagraphFont"/>
    <w:uiPriority w:val="99"/>
    <w:unhideWhenUsed/>
    <w:rsid w:val="00983162"/>
    <w:rPr>
      <w:color w:val="0000FF"/>
      <w:u w:val="single"/>
    </w:rPr>
  </w:style>
  <w:style w:type="character" w:customStyle="1" w:styleId="Heading1Char">
    <w:name w:val="Heading 1 Char"/>
    <w:basedOn w:val="DefaultParagraphFont"/>
    <w:link w:val="Heading1"/>
    <w:uiPriority w:val="9"/>
    <w:rsid w:val="004071F1"/>
    <w:rPr>
      <w:rFonts w:ascii="Times New Roman" w:eastAsia="Times New Roman" w:hAnsi="Times New Roman" w:cs="Times New Roman"/>
      <w:b/>
      <w:bCs/>
      <w:kern w:val="36"/>
      <w:sz w:val="48"/>
      <w:szCs w:val="48"/>
      <w:lang w:eastAsia="en-GB"/>
    </w:rPr>
  </w:style>
  <w:style w:type="paragraph" w:customStyle="1" w:styleId="msolistparagraph0">
    <w:name w:val="msolistparagraph"/>
    <w:basedOn w:val="Normal"/>
    <w:rsid w:val="005F1008"/>
    <w:pPr>
      <w:spacing w:after="0" w:line="240" w:lineRule="auto"/>
      <w:ind w:left="720"/>
    </w:pPr>
    <w:rPr>
      <w:rFonts w:ascii="Calibri" w:hAnsi="Calibri" w:cs="Times New Roman"/>
      <w:lang w:eastAsia="en-GB"/>
    </w:rPr>
  </w:style>
  <w:style w:type="character" w:styleId="CommentReference">
    <w:name w:val="annotation reference"/>
    <w:basedOn w:val="DefaultParagraphFont"/>
    <w:uiPriority w:val="99"/>
    <w:semiHidden/>
    <w:unhideWhenUsed/>
    <w:rsid w:val="005F1008"/>
    <w:rPr>
      <w:sz w:val="16"/>
      <w:szCs w:val="16"/>
    </w:rPr>
  </w:style>
  <w:style w:type="paragraph" w:styleId="CommentText">
    <w:name w:val="annotation text"/>
    <w:basedOn w:val="Normal"/>
    <w:link w:val="CommentTextChar"/>
    <w:uiPriority w:val="99"/>
    <w:unhideWhenUsed/>
    <w:rsid w:val="005F1008"/>
    <w:pPr>
      <w:spacing w:after="200" w:line="240" w:lineRule="auto"/>
    </w:pPr>
    <w:rPr>
      <w:sz w:val="20"/>
      <w:szCs w:val="20"/>
    </w:rPr>
  </w:style>
  <w:style w:type="character" w:customStyle="1" w:styleId="CommentTextChar">
    <w:name w:val="Comment Text Char"/>
    <w:basedOn w:val="DefaultParagraphFont"/>
    <w:link w:val="CommentText"/>
    <w:uiPriority w:val="99"/>
    <w:rsid w:val="005F1008"/>
    <w:rPr>
      <w:sz w:val="20"/>
      <w:szCs w:val="20"/>
    </w:rPr>
  </w:style>
  <w:style w:type="character" w:customStyle="1" w:styleId="ListParagraphChar">
    <w:name w:val="List Paragraph Char"/>
    <w:aliases w:val="F5 List Paragraph Char,Dot pt Char,List Paragraph1 Char,No Spacing1 Char,List Paragraph Char Char Char Char,Indicator Text Char,Colorful List - Accent 11 Char,Numbered Para 1 Char,Bullet Points Char,MAIN CONTENT Char,OBC Bullet Char"/>
    <w:basedOn w:val="DefaultParagraphFont"/>
    <w:link w:val="ListParagraph"/>
    <w:uiPriority w:val="34"/>
    <w:locked/>
    <w:rsid w:val="005F1008"/>
  </w:style>
  <w:style w:type="paragraph" w:customStyle="1" w:styleId="SingleTxtG">
    <w:name w:val="_ Single Txt_G"/>
    <w:basedOn w:val="Normal"/>
    <w:link w:val="SingleTxtGChar"/>
    <w:rsid w:val="005F1008"/>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locked/>
    <w:rsid w:val="005F1008"/>
    <w:rPr>
      <w:rFonts w:ascii="Times New Roman" w:eastAsia="Times New Roman" w:hAnsi="Times New Roman" w:cs="Times New Roman"/>
      <w:sz w:val="20"/>
      <w:szCs w:val="20"/>
    </w:rPr>
  </w:style>
  <w:style w:type="paragraph" w:customStyle="1" w:styleId="Default">
    <w:name w:val="Default"/>
    <w:rsid w:val="005F1008"/>
    <w:pPr>
      <w:autoSpaceDE w:val="0"/>
      <w:autoSpaceDN w:val="0"/>
      <w:adjustRightInd w:val="0"/>
      <w:spacing w:after="0" w:line="240" w:lineRule="auto"/>
    </w:pPr>
    <w:rPr>
      <w:rFonts w:ascii="Calibri" w:hAnsi="Calibri" w:cs="Calibri"/>
      <w:color w:val="000000"/>
      <w:sz w:val="24"/>
      <w:szCs w:val="24"/>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R"/>
    <w:basedOn w:val="Normal"/>
    <w:link w:val="FootnoteReference"/>
    <w:rsid w:val="005F1008"/>
    <w:pPr>
      <w:spacing w:line="240" w:lineRule="exact"/>
    </w:pPr>
    <w:rPr>
      <w:vertAlign w:val="superscript"/>
    </w:rPr>
  </w:style>
  <w:style w:type="paragraph" w:styleId="BalloonText">
    <w:name w:val="Balloon Text"/>
    <w:basedOn w:val="Normal"/>
    <w:link w:val="BalloonTextChar"/>
    <w:uiPriority w:val="99"/>
    <w:semiHidden/>
    <w:unhideWhenUsed/>
    <w:rsid w:val="005F1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08"/>
    <w:rPr>
      <w:rFonts w:ascii="Segoe UI" w:hAnsi="Segoe UI" w:cs="Segoe UI"/>
      <w:sz w:val="18"/>
      <w:szCs w:val="18"/>
    </w:rPr>
  </w:style>
  <w:style w:type="paragraph" w:customStyle="1" w:styleId="FootnotesymbolCharCharChar">
    <w:name w:val="Footnote symbol Char Char Char"/>
    <w:aliases w:val="Footnote reference number Char Char Char,Times 10 Point Char Char Char,Exposant 3 Point Char Char Char,EN Footnote Reference Char Char Char,note TESI Char Char Char,SUPERS Char Char Char"/>
    <w:basedOn w:val="Normal"/>
    <w:rsid w:val="007C559C"/>
    <w:pPr>
      <w:spacing w:line="240" w:lineRule="exact"/>
      <w:jc w:val="both"/>
    </w:pPr>
    <w:rPr>
      <w:rFonts w:ascii="Times New Roman" w:eastAsia="Times New Roman" w:hAnsi="Times New Roman" w:cs="Times New Roman"/>
      <w:sz w:val="18"/>
      <w:szCs w:val="20"/>
      <w:vertAlign w:val="superscript"/>
    </w:rPr>
  </w:style>
  <w:style w:type="paragraph" w:styleId="Header">
    <w:name w:val="header"/>
    <w:basedOn w:val="Normal"/>
    <w:link w:val="HeaderChar"/>
    <w:uiPriority w:val="99"/>
    <w:unhideWhenUsed/>
    <w:rsid w:val="0085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296"/>
  </w:style>
  <w:style w:type="paragraph" w:styleId="Footer">
    <w:name w:val="footer"/>
    <w:basedOn w:val="Normal"/>
    <w:link w:val="FooterChar"/>
    <w:uiPriority w:val="99"/>
    <w:unhideWhenUsed/>
    <w:rsid w:val="0085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296"/>
  </w:style>
  <w:style w:type="paragraph" w:styleId="EndnoteText">
    <w:name w:val="endnote text"/>
    <w:basedOn w:val="Normal"/>
    <w:link w:val="EndnoteTextChar"/>
    <w:uiPriority w:val="99"/>
    <w:semiHidden/>
    <w:unhideWhenUsed/>
    <w:rsid w:val="001D67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67C6"/>
    <w:rPr>
      <w:sz w:val="20"/>
      <w:szCs w:val="20"/>
    </w:rPr>
  </w:style>
  <w:style w:type="character" w:styleId="EndnoteReference">
    <w:name w:val="endnote reference"/>
    <w:basedOn w:val="DefaultParagraphFont"/>
    <w:uiPriority w:val="99"/>
    <w:semiHidden/>
    <w:unhideWhenUsed/>
    <w:rsid w:val="001D67C6"/>
    <w:rPr>
      <w:vertAlign w:val="superscript"/>
    </w:rPr>
  </w:style>
  <w:style w:type="paragraph" w:styleId="CommentSubject">
    <w:name w:val="annotation subject"/>
    <w:basedOn w:val="CommentText"/>
    <w:next w:val="CommentText"/>
    <w:link w:val="CommentSubjectChar"/>
    <w:uiPriority w:val="99"/>
    <w:semiHidden/>
    <w:unhideWhenUsed/>
    <w:rsid w:val="00024924"/>
    <w:pPr>
      <w:spacing w:after="160"/>
    </w:pPr>
    <w:rPr>
      <w:b/>
      <w:bCs/>
    </w:rPr>
  </w:style>
  <w:style w:type="character" w:customStyle="1" w:styleId="CommentSubjectChar">
    <w:name w:val="Comment Subject Char"/>
    <w:basedOn w:val="CommentTextChar"/>
    <w:link w:val="CommentSubject"/>
    <w:uiPriority w:val="99"/>
    <w:semiHidden/>
    <w:rsid w:val="00024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658">
      <w:bodyDiv w:val="1"/>
      <w:marLeft w:val="0"/>
      <w:marRight w:val="0"/>
      <w:marTop w:val="0"/>
      <w:marBottom w:val="0"/>
      <w:divBdr>
        <w:top w:val="none" w:sz="0" w:space="0" w:color="auto"/>
        <w:left w:val="none" w:sz="0" w:space="0" w:color="auto"/>
        <w:bottom w:val="none" w:sz="0" w:space="0" w:color="auto"/>
        <w:right w:val="none" w:sz="0" w:space="0" w:color="auto"/>
      </w:divBdr>
    </w:div>
    <w:div w:id="179508175">
      <w:bodyDiv w:val="1"/>
      <w:marLeft w:val="0"/>
      <w:marRight w:val="0"/>
      <w:marTop w:val="0"/>
      <w:marBottom w:val="0"/>
      <w:divBdr>
        <w:top w:val="none" w:sz="0" w:space="0" w:color="auto"/>
        <w:left w:val="none" w:sz="0" w:space="0" w:color="auto"/>
        <w:bottom w:val="none" w:sz="0" w:space="0" w:color="auto"/>
        <w:right w:val="none" w:sz="0" w:space="0" w:color="auto"/>
      </w:divBdr>
      <w:divsChild>
        <w:div w:id="1848641380">
          <w:marLeft w:val="0"/>
          <w:marRight w:val="0"/>
          <w:marTop w:val="0"/>
          <w:marBottom w:val="0"/>
          <w:divBdr>
            <w:top w:val="none" w:sz="0" w:space="0" w:color="auto"/>
            <w:left w:val="none" w:sz="0" w:space="0" w:color="auto"/>
            <w:bottom w:val="none" w:sz="0" w:space="0" w:color="auto"/>
            <w:right w:val="none" w:sz="0" w:space="0" w:color="auto"/>
          </w:divBdr>
        </w:div>
      </w:divsChild>
    </w:div>
    <w:div w:id="273635115">
      <w:bodyDiv w:val="1"/>
      <w:marLeft w:val="0"/>
      <w:marRight w:val="0"/>
      <w:marTop w:val="0"/>
      <w:marBottom w:val="0"/>
      <w:divBdr>
        <w:top w:val="none" w:sz="0" w:space="0" w:color="auto"/>
        <w:left w:val="none" w:sz="0" w:space="0" w:color="auto"/>
        <w:bottom w:val="none" w:sz="0" w:space="0" w:color="auto"/>
        <w:right w:val="none" w:sz="0" w:space="0" w:color="auto"/>
      </w:divBdr>
    </w:div>
    <w:div w:id="298537087">
      <w:bodyDiv w:val="1"/>
      <w:marLeft w:val="0"/>
      <w:marRight w:val="0"/>
      <w:marTop w:val="0"/>
      <w:marBottom w:val="0"/>
      <w:divBdr>
        <w:top w:val="none" w:sz="0" w:space="0" w:color="auto"/>
        <w:left w:val="none" w:sz="0" w:space="0" w:color="auto"/>
        <w:bottom w:val="none" w:sz="0" w:space="0" w:color="auto"/>
        <w:right w:val="none" w:sz="0" w:space="0" w:color="auto"/>
      </w:divBdr>
    </w:div>
    <w:div w:id="327944125">
      <w:bodyDiv w:val="1"/>
      <w:marLeft w:val="0"/>
      <w:marRight w:val="0"/>
      <w:marTop w:val="0"/>
      <w:marBottom w:val="0"/>
      <w:divBdr>
        <w:top w:val="none" w:sz="0" w:space="0" w:color="auto"/>
        <w:left w:val="none" w:sz="0" w:space="0" w:color="auto"/>
        <w:bottom w:val="none" w:sz="0" w:space="0" w:color="auto"/>
        <w:right w:val="none" w:sz="0" w:space="0" w:color="auto"/>
      </w:divBdr>
    </w:div>
    <w:div w:id="353389740">
      <w:bodyDiv w:val="1"/>
      <w:marLeft w:val="0"/>
      <w:marRight w:val="0"/>
      <w:marTop w:val="0"/>
      <w:marBottom w:val="0"/>
      <w:divBdr>
        <w:top w:val="none" w:sz="0" w:space="0" w:color="auto"/>
        <w:left w:val="none" w:sz="0" w:space="0" w:color="auto"/>
        <w:bottom w:val="none" w:sz="0" w:space="0" w:color="auto"/>
        <w:right w:val="none" w:sz="0" w:space="0" w:color="auto"/>
      </w:divBdr>
      <w:divsChild>
        <w:div w:id="436826892">
          <w:marLeft w:val="0"/>
          <w:marRight w:val="0"/>
          <w:marTop w:val="0"/>
          <w:marBottom w:val="0"/>
          <w:divBdr>
            <w:top w:val="none" w:sz="0" w:space="0" w:color="auto"/>
            <w:left w:val="none" w:sz="0" w:space="0" w:color="auto"/>
            <w:bottom w:val="none" w:sz="0" w:space="0" w:color="auto"/>
            <w:right w:val="none" w:sz="0" w:space="0" w:color="auto"/>
          </w:divBdr>
        </w:div>
        <w:div w:id="887257863">
          <w:marLeft w:val="0"/>
          <w:marRight w:val="0"/>
          <w:marTop w:val="0"/>
          <w:marBottom w:val="0"/>
          <w:divBdr>
            <w:top w:val="none" w:sz="0" w:space="0" w:color="auto"/>
            <w:left w:val="none" w:sz="0" w:space="0" w:color="auto"/>
            <w:bottom w:val="none" w:sz="0" w:space="0" w:color="auto"/>
            <w:right w:val="none" w:sz="0" w:space="0" w:color="auto"/>
          </w:divBdr>
        </w:div>
        <w:div w:id="1883594086">
          <w:marLeft w:val="0"/>
          <w:marRight w:val="0"/>
          <w:marTop w:val="0"/>
          <w:marBottom w:val="0"/>
          <w:divBdr>
            <w:top w:val="none" w:sz="0" w:space="0" w:color="auto"/>
            <w:left w:val="none" w:sz="0" w:space="0" w:color="auto"/>
            <w:bottom w:val="none" w:sz="0" w:space="0" w:color="auto"/>
            <w:right w:val="none" w:sz="0" w:space="0" w:color="auto"/>
          </w:divBdr>
        </w:div>
        <w:div w:id="823739157">
          <w:marLeft w:val="0"/>
          <w:marRight w:val="0"/>
          <w:marTop w:val="0"/>
          <w:marBottom w:val="0"/>
          <w:divBdr>
            <w:top w:val="none" w:sz="0" w:space="0" w:color="auto"/>
            <w:left w:val="none" w:sz="0" w:space="0" w:color="auto"/>
            <w:bottom w:val="none" w:sz="0" w:space="0" w:color="auto"/>
            <w:right w:val="none" w:sz="0" w:space="0" w:color="auto"/>
          </w:divBdr>
        </w:div>
        <w:div w:id="325324555">
          <w:marLeft w:val="0"/>
          <w:marRight w:val="0"/>
          <w:marTop w:val="0"/>
          <w:marBottom w:val="0"/>
          <w:divBdr>
            <w:top w:val="none" w:sz="0" w:space="0" w:color="auto"/>
            <w:left w:val="none" w:sz="0" w:space="0" w:color="auto"/>
            <w:bottom w:val="none" w:sz="0" w:space="0" w:color="auto"/>
            <w:right w:val="none" w:sz="0" w:space="0" w:color="auto"/>
          </w:divBdr>
        </w:div>
        <w:div w:id="394398516">
          <w:marLeft w:val="0"/>
          <w:marRight w:val="0"/>
          <w:marTop w:val="0"/>
          <w:marBottom w:val="0"/>
          <w:divBdr>
            <w:top w:val="none" w:sz="0" w:space="0" w:color="auto"/>
            <w:left w:val="none" w:sz="0" w:space="0" w:color="auto"/>
            <w:bottom w:val="none" w:sz="0" w:space="0" w:color="auto"/>
            <w:right w:val="none" w:sz="0" w:space="0" w:color="auto"/>
          </w:divBdr>
        </w:div>
        <w:div w:id="1415593336">
          <w:marLeft w:val="0"/>
          <w:marRight w:val="0"/>
          <w:marTop w:val="0"/>
          <w:marBottom w:val="0"/>
          <w:divBdr>
            <w:top w:val="none" w:sz="0" w:space="0" w:color="auto"/>
            <w:left w:val="none" w:sz="0" w:space="0" w:color="auto"/>
            <w:bottom w:val="none" w:sz="0" w:space="0" w:color="auto"/>
            <w:right w:val="none" w:sz="0" w:space="0" w:color="auto"/>
          </w:divBdr>
        </w:div>
        <w:div w:id="829717319">
          <w:marLeft w:val="0"/>
          <w:marRight w:val="0"/>
          <w:marTop w:val="0"/>
          <w:marBottom w:val="0"/>
          <w:divBdr>
            <w:top w:val="none" w:sz="0" w:space="0" w:color="auto"/>
            <w:left w:val="none" w:sz="0" w:space="0" w:color="auto"/>
            <w:bottom w:val="none" w:sz="0" w:space="0" w:color="auto"/>
            <w:right w:val="none" w:sz="0" w:space="0" w:color="auto"/>
          </w:divBdr>
        </w:div>
        <w:div w:id="1626542255">
          <w:marLeft w:val="0"/>
          <w:marRight w:val="0"/>
          <w:marTop w:val="0"/>
          <w:marBottom w:val="0"/>
          <w:divBdr>
            <w:top w:val="none" w:sz="0" w:space="0" w:color="auto"/>
            <w:left w:val="none" w:sz="0" w:space="0" w:color="auto"/>
            <w:bottom w:val="none" w:sz="0" w:space="0" w:color="auto"/>
            <w:right w:val="none" w:sz="0" w:space="0" w:color="auto"/>
          </w:divBdr>
          <w:divsChild>
            <w:div w:id="2129465296">
              <w:marLeft w:val="0"/>
              <w:marRight w:val="0"/>
              <w:marTop w:val="0"/>
              <w:marBottom w:val="0"/>
              <w:divBdr>
                <w:top w:val="none" w:sz="0" w:space="0" w:color="auto"/>
                <w:left w:val="none" w:sz="0" w:space="0" w:color="auto"/>
                <w:bottom w:val="none" w:sz="0" w:space="0" w:color="auto"/>
                <w:right w:val="none" w:sz="0" w:space="0" w:color="auto"/>
              </w:divBdr>
            </w:div>
            <w:div w:id="430007040">
              <w:marLeft w:val="0"/>
              <w:marRight w:val="0"/>
              <w:marTop w:val="0"/>
              <w:marBottom w:val="0"/>
              <w:divBdr>
                <w:top w:val="none" w:sz="0" w:space="0" w:color="auto"/>
                <w:left w:val="none" w:sz="0" w:space="0" w:color="auto"/>
                <w:bottom w:val="none" w:sz="0" w:space="0" w:color="auto"/>
                <w:right w:val="none" w:sz="0" w:space="0" w:color="auto"/>
              </w:divBdr>
            </w:div>
            <w:div w:id="612978157">
              <w:marLeft w:val="0"/>
              <w:marRight w:val="0"/>
              <w:marTop w:val="0"/>
              <w:marBottom w:val="0"/>
              <w:divBdr>
                <w:top w:val="none" w:sz="0" w:space="0" w:color="auto"/>
                <w:left w:val="none" w:sz="0" w:space="0" w:color="auto"/>
                <w:bottom w:val="none" w:sz="0" w:space="0" w:color="auto"/>
                <w:right w:val="none" w:sz="0" w:space="0" w:color="auto"/>
              </w:divBdr>
            </w:div>
            <w:div w:id="510338182">
              <w:marLeft w:val="0"/>
              <w:marRight w:val="0"/>
              <w:marTop w:val="0"/>
              <w:marBottom w:val="0"/>
              <w:divBdr>
                <w:top w:val="none" w:sz="0" w:space="0" w:color="auto"/>
                <w:left w:val="none" w:sz="0" w:space="0" w:color="auto"/>
                <w:bottom w:val="none" w:sz="0" w:space="0" w:color="auto"/>
                <w:right w:val="none" w:sz="0" w:space="0" w:color="auto"/>
              </w:divBdr>
            </w:div>
            <w:div w:id="1099986155">
              <w:marLeft w:val="0"/>
              <w:marRight w:val="0"/>
              <w:marTop w:val="0"/>
              <w:marBottom w:val="0"/>
              <w:divBdr>
                <w:top w:val="none" w:sz="0" w:space="0" w:color="auto"/>
                <w:left w:val="none" w:sz="0" w:space="0" w:color="auto"/>
                <w:bottom w:val="none" w:sz="0" w:space="0" w:color="auto"/>
                <w:right w:val="none" w:sz="0" w:space="0" w:color="auto"/>
              </w:divBdr>
            </w:div>
            <w:div w:id="2125533407">
              <w:marLeft w:val="0"/>
              <w:marRight w:val="0"/>
              <w:marTop w:val="0"/>
              <w:marBottom w:val="0"/>
              <w:divBdr>
                <w:top w:val="none" w:sz="0" w:space="0" w:color="auto"/>
                <w:left w:val="none" w:sz="0" w:space="0" w:color="auto"/>
                <w:bottom w:val="none" w:sz="0" w:space="0" w:color="auto"/>
                <w:right w:val="none" w:sz="0" w:space="0" w:color="auto"/>
              </w:divBdr>
            </w:div>
            <w:div w:id="14843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956">
      <w:bodyDiv w:val="1"/>
      <w:marLeft w:val="0"/>
      <w:marRight w:val="0"/>
      <w:marTop w:val="0"/>
      <w:marBottom w:val="0"/>
      <w:divBdr>
        <w:top w:val="none" w:sz="0" w:space="0" w:color="auto"/>
        <w:left w:val="none" w:sz="0" w:space="0" w:color="auto"/>
        <w:bottom w:val="none" w:sz="0" w:space="0" w:color="auto"/>
        <w:right w:val="none" w:sz="0" w:space="0" w:color="auto"/>
      </w:divBdr>
    </w:div>
    <w:div w:id="535971937">
      <w:bodyDiv w:val="1"/>
      <w:marLeft w:val="0"/>
      <w:marRight w:val="0"/>
      <w:marTop w:val="0"/>
      <w:marBottom w:val="0"/>
      <w:divBdr>
        <w:top w:val="none" w:sz="0" w:space="0" w:color="auto"/>
        <w:left w:val="none" w:sz="0" w:space="0" w:color="auto"/>
        <w:bottom w:val="none" w:sz="0" w:space="0" w:color="auto"/>
        <w:right w:val="none" w:sz="0" w:space="0" w:color="auto"/>
      </w:divBdr>
    </w:div>
    <w:div w:id="657148717">
      <w:bodyDiv w:val="1"/>
      <w:marLeft w:val="0"/>
      <w:marRight w:val="0"/>
      <w:marTop w:val="0"/>
      <w:marBottom w:val="0"/>
      <w:divBdr>
        <w:top w:val="none" w:sz="0" w:space="0" w:color="auto"/>
        <w:left w:val="none" w:sz="0" w:space="0" w:color="auto"/>
        <w:bottom w:val="none" w:sz="0" w:space="0" w:color="auto"/>
        <w:right w:val="none" w:sz="0" w:space="0" w:color="auto"/>
      </w:divBdr>
      <w:divsChild>
        <w:div w:id="499001131">
          <w:marLeft w:val="0"/>
          <w:marRight w:val="0"/>
          <w:marTop w:val="0"/>
          <w:marBottom w:val="0"/>
          <w:divBdr>
            <w:top w:val="none" w:sz="0" w:space="0" w:color="auto"/>
            <w:left w:val="none" w:sz="0" w:space="0" w:color="auto"/>
            <w:bottom w:val="none" w:sz="0" w:space="0" w:color="auto"/>
            <w:right w:val="none" w:sz="0" w:space="0" w:color="auto"/>
          </w:divBdr>
        </w:div>
      </w:divsChild>
    </w:div>
    <w:div w:id="703363134">
      <w:bodyDiv w:val="1"/>
      <w:marLeft w:val="0"/>
      <w:marRight w:val="0"/>
      <w:marTop w:val="0"/>
      <w:marBottom w:val="0"/>
      <w:divBdr>
        <w:top w:val="none" w:sz="0" w:space="0" w:color="auto"/>
        <w:left w:val="none" w:sz="0" w:space="0" w:color="auto"/>
        <w:bottom w:val="none" w:sz="0" w:space="0" w:color="auto"/>
        <w:right w:val="none" w:sz="0" w:space="0" w:color="auto"/>
      </w:divBdr>
      <w:divsChild>
        <w:div w:id="1482312221">
          <w:marLeft w:val="0"/>
          <w:marRight w:val="0"/>
          <w:marTop w:val="0"/>
          <w:marBottom w:val="0"/>
          <w:divBdr>
            <w:top w:val="none" w:sz="0" w:space="0" w:color="auto"/>
            <w:left w:val="none" w:sz="0" w:space="0" w:color="auto"/>
            <w:bottom w:val="none" w:sz="0" w:space="0" w:color="auto"/>
            <w:right w:val="none" w:sz="0" w:space="0" w:color="auto"/>
          </w:divBdr>
        </w:div>
        <w:div w:id="1409308696">
          <w:marLeft w:val="0"/>
          <w:marRight w:val="0"/>
          <w:marTop w:val="0"/>
          <w:marBottom w:val="0"/>
          <w:divBdr>
            <w:top w:val="none" w:sz="0" w:space="0" w:color="auto"/>
            <w:left w:val="none" w:sz="0" w:space="0" w:color="auto"/>
            <w:bottom w:val="none" w:sz="0" w:space="0" w:color="auto"/>
            <w:right w:val="none" w:sz="0" w:space="0" w:color="auto"/>
          </w:divBdr>
        </w:div>
        <w:div w:id="1088580634">
          <w:marLeft w:val="0"/>
          <w:marRight w:val="0"/>
          <w:marTop w:val="0"/>
          <w:marBottom w:val="0"/>
          <w:divBdr>
            <w:top w:val="none" w:sz="0" w:space="0" w:color="auto"/>
            <w:left w:val="none" w:sz="0" w:space="0" w:color="auto"/>
            <w:bottom w:val="none" w:sz="0" w:space="0" w:color="auto"/>
            <w:right w:val="none" w:sz="0" w:space="0" w:color="auto"/>
          </w:divBdr>
        </w:div>
        <w:div w:id="1539972206">
          <w:marLeft w:val="0"/>
          <w:marRight w:val="0"/>
          <w:marTop w:val="0"/>
          <w:marBottom w:val="0"/>
          <w:divBdr>
            <w:top w:val="none" w:sz="0" w:space="0" w:color="auto"/>
            <w:left w:val="none" w:sz="0" w:space="0" w:color="auto"/>
            <w:bottom w:val="none" w:sz="0" w:space="0" w:color="auto"/>
            <w:right w:val="none" w:sz="0" w:space="0" w:color="auto"/>
          </w:divBdr>
        </w:div>
        <w:div w:id="1053653166">
          <w:marLeft w:val="0"/>
          <w:marRight w:val="0"/>
          <w:marTop w:val="0"/>
          <w:marBottom w:val="0"/>
          <w:divBdr>
            <w:top w:val="none" w:sz="0" w:space="0" w:color="auto"/>
            <w:left w:val="none" w:sz="0" w:space="0" w:color="auto"/>
            <w:bottom w:val="none" w:sz="0" w:space="0" w:color="auto"/>
            <w:right w:val="none" w:sz="0" w:space="0" w:color="auto"/>
          </w:divBdr>
        </w:div>
        <w:div w:id="1313293157">
          <w:marLeft w:val="0"/>
          <w:marRight w:val="0"/>
          <w:marTop w:val="0"/>
          <w:marBottom w:val="0"/>
          <w:divBdr>
            <w:top w:val="none" w:sz="0" w:space="0" w:color="auto"/>
            <w:left w:val="none" w:sz="0" w:space="0" w:color="auto"/>
            <w:bottom w:val="none" w:sz="0" w:space="0" w:color="auto"/>
            <w:right w:val="none" w:sz="0" w:space="0" w:color="auto"/>
          </w:divBdr>
        </w:div>
        <w:div w:id="284704564">
          <w:marLeft w:val="0"/>
          <w:marRight w:val="0"/>
          <w:marTop w:val="0"/>
          <w:marBottom w:val="0"/>
          <w:divBdr>
            <w:top w:val="none" w:sz="0" w:space="0" w:color="auto"/>
            <w:left w:val="none" w:sz="0" w:space="0" w:color="auto"/>
            <w:bottom w:val="none" w:sz="0" w:space="0" w:color="auto"/>
            <w:right w:val="none" w:sz="0" w:space="0" w:color="auto"/>
          </w:divBdr>
        </w:div>
        <w:div w:id="1003050416">
          <w:marLeft w:val="0"/>
          <w:marRight w:val="0"/>
          <w:marTop w:val="0"/>
          <w:marBottom w:val="0"/>
          <w:divBdr>
            <w:top w:val="none" w:sz="0" w:space="0" w:color="auto"/>
            <w:left w:val="none" w:sz="0" w:space="0" w:color="auto"/>
            <w:bottom w:val="none" w:sz="0" w:space="0" w:color="auto"/>
            <w:right w:val="none" w:sz="0" w:space="0" w:color="auto"/>
          </w:divBdr>
        </w:div>
        <w:div w:id="1628663040">
          <w:marLeft w:val="0"/>
          <w:marRight w:val="0"/>
          <w:marTop w:val="0"/>
          <w:marBottom w:val="0"/>
          <w:divBdr>
            <w:top w:val="none" w:sz="0" w:space="0" w:color="auto"/>
            <w:left w:val="none" w:sz="0" w:space="0" w:color="auto"/>
            <w:bottom w:val="none" w:sz="0" w:space="0" w:color="auto"/>
            <w:right w:val="none" w:sz="0" w:space="0" w:color="auto"/>
          </w:divBdr>
        </w:div>
        <w:div w:id="1381830231">
          <w:marLeft w:val="0"/>
          <w:marRight w:val="0"/>
          <w:marTop w:val="0"/>
          <w:marBottom w:val="0"/>
          <w:divBdr>
            <w:top w:val="none" w:sz="0" w:space="0" w:color="auto"/>
            <w:left w:val="none" w:sz="0" w:space="0" w:color="auto"/>
            <w:bottom w:val="none" w:sz="0" w:space="0" w:color="auto"/>
            <w:right w:val="none" w:sz="0" w:space="0" w:color="auto"/>
          </w:divBdr>
        </w:div>
        <w:div w:id="454522257">
          <w:marLeft w:val="0"/>
          <w:marRight w:val="0"/>
          <w:marTop w:val="0"/>
          <w:marBottom w:val="0"/>
          <w:divBdr>
            <w:top w:val="none" w:sz="0" w:space="0" w:color="auto"/>
            <w:left w:val="none" w:sz="0" w:space="0" w:color="auto"/>
            <w:bottom w:val="none" w:sz="0" w:space="0" w:color="auto"/>
            <w:right w:val="none" w:sz="0" w:space="0" w:color="auto"/>
          </w:divBdr>
        </w:div>
        <w:div w:id="2017420767">
          <w:marLeft w:val="0"/>
          <w:marRight w:val="0"/>
          <w:marTop w:val="0"/>
          <w:marBottom w:val="0"/>
          <w:divBdr>
            <w:top w:val="none" w:sz="0" w:space="0" w:color="auto"/>
            <w:left w:val="none" w:sz="0" w:space="0" w:color="auto"/>
            <w:bottom w:val="none" w:sz="0" w:space="0" w:color="auto"/>
            <w:right w:val="none" w:sz="0" w:space="0" w:color="auto"/>
          </w:divBdr>
        </w:div>
        <w:div w:id="1088304794">
          <w:marLeft w:val="0"/>
          <w:marRight w:val="0"/>
          <w:marTop w:val="0"/>
          <w:marBottom w:val="0"/>
          <w:divBdr>
            <w:top w:val="none" w:sz="0" w:space="0" w:color="auto"/>
            <w:left w:val="none" w:sz="0" w:space="0" w:color="auto"/>
            <w:bottom w:val="none" w:sz="0" w:space="0" w:color="auto"/>
            <w:right w:val="none" w:sz="0" w:space="0" w:color="auto"/>
          </w:divBdr>
        </w:div>
        <w:div w:id="1506822080">
          <w:marLeft w:val="0"/>
          <w:marRight w:val="0"/>
          <w:marTop w:val="0"/>
          <w:marBottom w:val="0"/>
          <w:divBdr>
            <w:top w:val="none" w:sz="0" w:space="0" w:color="auto"/>
            <w:left w:val="none" w:sz="0" w:space="0" w:color="auto"/>
            <w:bottom w:val="none" w:sz="0" w:space="0" w:color="auto"/>
            <w:right w:val="none" w:sz="0" w:space="0" w:color="auto"/>
          </w:divBdr>
        </w:div>
        <w:div w:id="983511726">
          <w:marLeft w:val="0"/>
          <w:marRight w:val="0"/>
          <w:marTop w:val="0"/>
          <w:marBottom w:val="0"/>
          <w:divBdr>
            <w:top w:val="none" w:sz="0" w:space="0" w:color="auto"/>
            <w:left w:val="none" w:sz="0" w:space="0" w:color="auto"/>
            <w:bottom w:val="none" w:sz="0" w:space="0" w:color="auto"/>
            <w:right w:val="none" w:sz="0" w:space="0" w:color="auto"/>
          </w:divBdr>
        </w:div>
        <w:div w:id="1122379075">
          <w:marLeft w:val="0"/>
          <w:marRight w:val="0"/>
          <w:marTop w:val="0"/>
          <w:marBottom w:val="0"/>
          <w:divBdr>
            <w:top w:val="none" w:sz="0" w:space="0" w:color="auto"/>
            <w:left w:val="none" w:sz="0" w:space="0" w:color="auto"/>
            <w:bottom w:val="none" w:sz="0" w:space="0" w:color="auto"/>
            <w:right w:val="none" w:sz="0" w:space="0" w:color="auto"/>
          </w:divBdr>
        </w:div>
        <w:div w:id="518469337">
          <w:marLeft w:val="0"/>
          <w:marRight w:val="0"/>
          <w:marTop w:val="0"/>
          <w:marBottom w:val="0"/>
          <w:divBdr>
            <w:top w:val="none" w:sz="0" w:space="0" w:color="auto"/>
            <w:left w:val="none" w:sz="0" w:space="0" w:color="auto"/>
            <w:bottom w:val="none" w:sz="0" w:space="0" w:color="auto"/>
            <w:right w:val="none" w:sz="0" w:space="0" w:color="auto"/>
          </w:divBdr>
        </w:div>
        <w:div w:id="777410531">
          <w:marLeft w:val="0"/>
          <w:marRight w:val="0"/>
          <w:marTop w:val="0"/>
          <w:marBottom w:val="0"/>
          <w:divBdr>
            <w:top w:val="none" w:sz="0" w:space="0" w:color="auto"/>
            <w:left w:val="none" w:sz="0" w:space="0" w:color="auto"/>
            <w:bottom w:val="none" w:sz="0" w:space="0" w:color="auto"/>
            <w:right w:val="none" w:sz="0" w:space="0" w:color="auto"/>
          </w:divBdr>
        </w:div>
        <w:div w:id="1125082285">
          <w:marLeft w:val="0"/>
          <w:marRight w:val="0"/>
          <w:marTop w:val="0"/>
          <w:marBottom w:val="0"/>
          <w:divBdr>
            <w:top w:val="none" w:sz="0" w:space="0" w:color="auto"/>
            <w:left w:val="none" w:sz="0" w:space="0" w:color="auto"/>
            <w:bottom w:val="none" w:sz="0" w:space="0" w:color="auto"/>
            <w:right w:val="none" w:sz="0" w:space="0" w:color="auto"/>
          </w:divBdr>
        </w:div>
        <w:div w:id="1579483425">
          <w:marLeft w:val="0"/>
          <w:marRight w:val="0"/>
          <w:marTop w:val="0"/>
          <w:marBottom w:val="0"/>
          <w:divBdr>
            <w:top w:val="none" w:sz="0" w:space="0" w:color="auto"/>
            <w:left w:val="none" w:sz="0" w:space="0" w:color="auto"/>
            <w:bottom w:val="none" w:sz="0" w:space="0" w:color="auto"/>
            <w:right w:val="none" w:sz="0" w:space="0" w:color="auto"/>
          </w:divBdr>
        </w:div>
        <w:div w:id="1165977544">
          <w:marLeft w:val="0"/>
          <w:marRight w:val="0"/>
          <w:marTop w:val="0"/>
          <w:marBottom w:val="0"/>
          <w:divBdr>
            <w:top w:val="none" w:sz="0" w:space="0" w:color="auto"/>
            <w:left w:val="none" w:sz="0" w:space="0" w:color="auto"/>
            <w:bottom w:val="none" w:sz="0" w:space="0" w:color="auto"/>
            <w:right w:val="none" w:sz="0" w:space="0" w:color="auto"/>
          </w:divBdr>
        </w:div>
        <w:div w:id="2111464445">
          <w:marLeft w:val="0"/>
          <w:marRight w:val="0"/>
          <w:marTop w:val="0"/>
          <w:marBottom w:val="0"/>
          <w:divBdr>
            <w:top w:val="none" w:sz="0" w:space="0" w:color="auto"/>
            <w:left w:val="none" w:sz="0" w:space="0" w:color="auto"/>
            <w:bottom w:val="none" w:sz="0" w:space="0" w:color="auto"/>
            <w:right w:val="none" w:sz="0" w:space="0" w:color="auto"/>
          </w:divBdr>
        </w:div>
        <w:div w:id="1988240144">
          <w:marLeft w:val="0"/>
          <w:marRight w:val="0"/>
          <w:marTop w:val="0"/>
          <w:marBottom w:val="0"/>
          <w:divBdr>
            <w:top w:val="none" w:sz="0" w:space="0" w:color="auto"/>
            <w:left w:val="none" w:sz="0" w:space="0" w:color="auto"/>
            <w:bottom w:val="none" w:sz="0" w:space="0" w:color="auto"/>
            <w:right w:val="none" w:sz="0" w:space="0" w:color="auto"/>
          </w:divBdr>
        </w:div>
        <w:div w:id="1096438787">
          <w:marLeft w:val="0"/>
          <w:marRight w:val="0"/>
          <w:marTop w:val="0"/>
          <w:marBottom w:val="0"/>
          <w:divBdr>
            <w:top w:val="none" w:sz="0" w:space="0" w:color="auto"/>
            <w:left w:val="none" w:sz="0" w:space="0" w:color="auto"/>
            <w:bottom w:val="none" w:sz="0" w:space="0" w:color="auto"/>
            <w:right w:val="none" w:sz="0" w:space="0" w:color="auto"/>
          </w:divBdr>
        </w:div>
        <w:div w:id="152187005">
          <w:marLeft w:val="0"/>
          <w:marRight w:val="0"/>
          <w:marTop w:val="0"/>
          <w:marBottom w:val="0"/>
          <w:divBdr>
            <w:top w:val="none" w:sz="0" w:space="0" w:color="auto"/>
            <w:left w:val="none" w:sz="0" w:space="0" w:color="auto"/>
            <w:bottom w:val="none" w:sz="0" w:space="0" w:color="auto"/>
            <w:right w:val="none" w:sz="0" w:space="0" w:color="auto"/>
          </w:divBdr>
        </w:div>
        <w:div w:id="1039815153">
          <w:marLeft w:val="0"/>
          <w:marRight w:val="0"/>
          <w:marTop w:val="0"/>
          <w:marBottom w:val="0"/>
          <w:divBdr>
            <w:top w:val="none" w:sz="0" w:space="0" w:color="auto"/>
            <w:left w:val="none" w:sz="0" w:space="0" w:color="auto"/>
            <w:bottom w:val="none" w:sz="0" w:space="0" w:color="auto"/>
            <w:right w:val="none" w:sz="0" w:space="0" w:color="auto"/>
          </w:divBdr>
        </w:div>
        <w:div w:id="590091508">
          <w:marLeft w:val="0"/>
          <w:marRight w:val="0"/>
          <w:marTop w:val="0"/>
          <w:marBottom w:val="0"/>
          <w:divBdr>
            <w:top w:val="none" w:sz="0" w:space="0" w:color="auto"/>
            <w:left w:val="none" w:sz="0" w:space="0" w:color="auto"/>
            <w:bottom w:val="none" w:sz="0" w:space="0" w:color="auto"/>
            <w:right w:val="none" w:sz="0" w:space="0" w:color="auto"/>
          </w:divBdr>
        </w:div>
        <w:div w:id="1552762991">
          <w:marLeft w:val="0"/>
          <w:marRight w:val="0"/>
          <w:marTop w:val="0"/>
          <w:marBottom w:val="0"/>
          <w:divBdr>
            <w:top w:val="none" w:sz="0" w:space="0" w:color="auto"/>
            <w:left w:val="none" w:sz="0" w:space="0" w:color="auto"/>
            <w:bottom w:val="none" w:sz="0" w:space="0" w:color="auto"/>
            <w:right w:val="none" w:sz="0" w:space="0" w:color="auto"/>
          </w:divBdr>
        </w:div>
        <w:div w:id="2050178790">
          <w:marLeft w:val="0"/>
          <w:marRight w:val="0"/>
          <w:marTop w:val="0"/>
          <w:marBottom w:val="0"/>
          <w:divBdr>
            <w:top w:val="none" w:sz="0" w:space="0" w:color="auto"/>
            <w:left w:val="none" w:sz="0" w:space="0" w:color="auto"/>
            <w:bottom w:val="none" w:sz="0" w:space="0" w:color="auto"/>
            <w:right w:val="none" w:sz="0" w:space="0" w:color="auto"/>
          </w:divBdr>
        </w:div>
        <w:div w:id="440344855">
          <w:marLeft w:val="0"/>
          <w:marRight w:val="0"/>
          <w:marTop w:val="0"/>
          <w:marBottom w:val="0"/>
          <w:divBdr>
            <w:top w:val="none" w:sz="0" w:space="0" w:color="auto"/>
            <w:left w:val="none" w:sz="0" w:space="0" w:color="auto"/>
            <w:bottom w:val="none" w:sz="0" w:space="0" w:color="auto"/>
            <w:right w:val="none" w:sz="0" w:space="0" w:color="auto"/>
          </w:divBdr>
        </w:div>
        <w:div w:id="2073188378">
          <w:marLeft w:val="0"/>
          <w:marRight w:val="0"/>
          <w:marTop w:val="0"/>
          <w:marBottom w:val="0"/>
          <w:divBdr>
            <w:top w:val="none" w:sz="0" w:space="0" w:color="auto"/>
            <w:left w:val="none" w:sz="0" w:space="0" w:color="auto"/>
            <w:bottom w:val="none" w:sz="0" w:space="0" w:color="auto"/>
            <w:right w:val="none" w:sz="0" w:space="0" w:color="auto"/>
          </w:divBdr>
        </w:div>
        <w:div w:id="2129620349">
          <w:marLeft w:val="0"/>
          <w:marRight w:val="0"/>
          <w:marTop w:val="0"/>
          <w:marBottom w:val="0"/>
          <w:divBdr>
            <w:top w:val="none" w:sz="0" w:space="0" w:color="auto"/>
            <w:left w:val="none" w:sz="0" w:space="0" w:color="auto"/>
            <w:bottom w:val="none" w:sz="0" w:space="0" w:color="auto"/>
            <w:right w:val="none" w:sz="0" w:space="0" w:color="auto"/>
          </w:divBdr>
        </w:div>
        <w:div w:id="38172666">
          <w:marLeft w:val="0"/>
          <w:marRight w:val="0"/>
          <w:marTop w:val="0"/>
          <w:marBottom w:val="0"/>
          <w:divBdr>
            <w:top w:val="none" w:sz="0" w:space="0" w:color="auto"/>
            <w:left w:val="none" w:sz="0" w:space="0" w:color="auto"/>
            <w:bottom w:val="none" w:sz="0" w:space="0" w:color="auto"/>
            <w:right w:val="none" w:sz="0" w:space="0" w:color="auto"/>
          </w:divBdr>
        </w:div>
        <w:div w:id="1310742676">
          <w:marLeft w:val="0"/>
          <w:marRight w:val="0"/>
          <w:marTop w:val="0"/>
          <w:marBottom w:val="0"/>
          <w:divBdr>
            <w:top w:val="none" w:sz="0" w:space="0" w:color="auto"/>
            <w:left w:val="none" w:sz="0" w:space="0" w:color="auto"/>
            <w:bottom w:val="none" w:sz="0" w:space="0" w:color="auto"/>
            <w:right w:val="none" w:sz="0" w:space="0" w:color="auto"/>
          </w:divBdr>
        </w:div>
        <w:div w:id="1105539262">
          <w:marLeft w:val="0"/>
          <w:marRight w:val="0"/>
          <w:marTop w:val="0"/>
          <w:marBottom w:val="0"/>
          <w:divBdr>
            <w:top w:val="none" w:sz="0" w:space="0" w:color="auto"/>
            <w:left w:val="none" w:sz="0" w:space="0" w:color="auto"/>
            <w:bottom w:val="none" w:sz="0" w:space="0" w:color="auto"/>
            <w:right w:val="none" w:sz="0" w:space="0" w:color="auto"/>
          </w:divBdr>
        </w:div>
        <w:div w:id="284583397">
          <w:marLeft w:val="0"/>
          <w:marRight w:val="0"/>
          <w:marTop w:val="0"/>
          <w:marBottom w:val="0"/>
          <w:divBdr>
            <w:top w:val="none" w:sz="0" w:space="0" w:color="auto"/>
            <w:left w:val="none" w:sz="0" w:space="0" w:color="auto"/>
            <w:bottom w:val="none" w:sz="0" w:space="0" w:color="auto"/>
            <w:right w:val="none" w:sz="0" w:space="0" w:color="auto"/>
          </w:divBdr>
        </w:div>
        <w:div w:id="396124295">
          <w:marLeft w:val="0"/>
          <w:marRight w:val="0"/>
          <w:marTop w:val="0"/>
          <w:marBottom w:val="0"/>
          <w:divBdr>
            <w:top w:val="none" w:sz="0" w:space="0" w:color="auto"/>
            <w:left w:val="none" w:sz="0" w:space="0" w:color="auto"/>
            <w:bottom w:val="none" w:sz="0" w:space="0" w:color="auto"/>
            <w:right w:val="none" w:sz="0" w:space="0" w:color="auto"/>
          </w:divBdr>
        </w:div>
        <w:div w:id="1185482593">
          <w:marLeft w:val="0"/>
          <w:marRight w:val="0"/>
          <w:marTop w:val="0"/>
          <w:marBottom w:val="0"/>
          <w:divBdr>
            <w:top w:val="none" w:sz="0" w:space="0" w:color="auto"/>
            <w:left w:val="none" w:sz="0" w:space="0" w:color="auto"/>
            <w:bottom w:val="none" w:sz="0" w:space="0" w:color="auto"/>
            <w:right w:val="none" w:sz="0" w:space="0" w:color="auto"/>
          </w:divBdr>
        </w:div>
      </w:divsChild>
    </w:div>
    <w:div w:id="775368180">
      <w:bodyDiv w:val="1"/>
      <w:marLeft w:val="0"/>
      <w:marRight w:val="0"/>
      <w:marTop w:val="0"/>
      <w:marBottom w:val="0"/>
      <w:divBdr>
        <w:top w:val="none" w:sz="0" w:space="0" w:color="auto"/>
        <w:left w:val="none" w:sz="0" w:space="0" w:color="auto"/>
        <w:bottom w:val="none" w:sz="0" w:space="0" w:color="auto"/>
        <w:right w:val="none" w:sz="0" w:space="0" w:color="auto"/>
      </w:divBdr>
    </w:div>
    <w:div w:id="888806920">
      <w:bodyDiv w:val="1"/>
      <w:marLeft w:val="0"/>
      <w:marRight w:val="0"/>
      <w:marTop w:val="0"/>
      <w:marBottom w:val="0"/>
      <w:divBdr>
        <w:top w:val="none" w:sz="0" w:space="0" w:color="auto"/>
        <w:left w:val="none" w:sz="0" w:space="0" w:color="auto"/>
        <w:bottom w:val="none" w:sz="0" w:space="0" w:color="auto"/>
        <w:right w:val="none" w:sz="0" w:space="0" w:color="auto"/>
      </w:divBdr>
    </w:div>
    <w:div w:id="983393135">
      <w:bodyDiv w:val="1"/>
      <w:marLeft w:val="0"/>
      <w:marRight w:val="0"/>
      <w:marTop w:val="0"/>
      <w:marBottom w:val="0"/>
      <w:divBdr>
        <w:top w:val="none" w:sz="0" w:space="0" w:color="auto"/>
        <w:left w:val="none" w:sz="0" w:space="0" w:color="auto"/>
        <w:bottom w:val="none" w:sz="0" w:space="0" w:color="auto"/>
        <w:right w:val="none" w:sz="0" w:space="0" w:color="auto"/>
      </w:divBdr>
    </w:div>
    <w:div w:id="1058821290">
      <w:bodyDiv w:val="1"/>
      <w:marLeft w:val="0"/>
      <w:marRight w:val="0"/>
      <w:marTop w:val="0"/>
      <w:marBottom w:val="0"/>
      <w:divBdr>
        <w:top w:val="none" w:sz="0" w:space="0" w:color="auto"/>
        <w:left w:val="none" w:sz="0" w:space="0" w:color="auto"/>
        <w:bottom w:val="none" w:sz="0" w:space="0" w:color="auto"/>
        <w:right w:val="none" w:sz="0" w:space="0" w:color="auto"/>
      </w:divBdr>
    </w:div>
    <w:div w:id="1174607629">
      <w:bodyDiv w:val="1"/>
      <w:marLeft w:val="0"/>
      <w:marRight w:val="0"/>
      <w:marTop w:val="0"/>
      <w:marBottom w:val="0"/>
      <w:divBdr>
        <w:top w:val="none" w:sz="0" w:space="0" w:color="auto"/>
        <w:left w:val="none" w:sz="0" w:space="0" w:color="auto"/>
        <w:bottom w:val="none" w:sz="0" w:space="0" w:color="auto"/>
        <w:right w:val="none" w:sz="0" w:space="0" w:color="auto"/>
      </w:divBdr>
    </w:div>
    <w:div w:id="1200433074">
      <w:bodyDiv w:val="1"/>
      <w:marLeft w:val="0"/>
      <w:marRight w:val="0"/>
      <w:marTop w:val="0"/>
      <w:marBottom w:val="0"/>
      <w:divBdr>
        <w:top w:val="none" w:sz="0" w:space="0" w:color="auto"/>
        <w:left w:val="none" w:sz="0" w:space="0" w:color="auto"/>
        <w:bottom w:val="none" w:sz="0" w:space="0" w:color="auto"/>
        <w:right w:val="none" w:sz="0" w:space="0" w:color="auto"/>
      </w:divBdr>
    </w:div>
    <w:div w:id="1287470351">
      <w:bodyDiv w:val="1"/>
      <w:marLeft w:val="0"/>
      <w:marRight w:val="0"/>
      <w:marTop w:val="0"/>
      <w:marBottom w:val="0"/>
      <w:divBdr>
        <w:top w:val="none" w:sz="0" w:space="0" w:color="auto"/>
        <w:left w:val="none" w:sz="0" w:space="0" w:color="auto"/>
        <w:bottom w:val="none" w:sz="0" w:space="0" w:color="auto"/>
        <w:right w:val="none" w:sz="0" w:space="0" w:color="auto"/>
      </w:divBdr>
    </w:div>
    <w:div w:id="1307973525">
      <w:bodyDiv w:val="1"/>
      <w:marLeft w:val="0"/>
      <w:marRight w:val="0"/>
      <w:marTop w:val="0"/>
      <w:marBottom w:val="0"/>
      <w:divBdr>
        <w:top w:val="none" w:sz="0" w:space="0" w:color="auto"/>
        <w:left w:val="none" w:sz="0" w:space="0" w:color="auto"/>
        <w:bottom w:val="none" w:sz="0" w:space="0" w:color="auto"/>
        <w:right w:val="none" w:sz="0" w:space="0" w:color="auto"/>
      </w:divBdr>
    </w:div>
    <w:div w:id="1321957808">
      <w:bodyDiv w:val="1"/>
      <w:marLeft w:val="0"/>
      <w:marRight w:val="0"/>
      <w:marTop w:val="0"/>
      <w:marBottom w:val="0"/>
      <w:divBdr>
        <w:top w:val="none" w:sz="0" w:space="0" w:color="auto"/>
        <w:left w:val="none" w:sz="0" w:space="0" w:color="auto"/>
        <w:bottom w:val="none" w:sz="0" w:space="0" w:color="auto"/>
        <w:right w:val="none" w:sz="0" w:space="0" w:color="auto"/>
      </w:divBdr>
      <w:divsChild>
        <w:div w:id="825820095">
          <w:marLeft w:val="0"/>
          <w:marRight w:val="0"/>
          <w:marTop w:val="0"/>
          <w:marBottom w:val="0"/>
          <w:divBdr>
            <w:top w:val="none" w:sz="0" w:space="0" w:color="auto"/>
            <w:left w:val="none" w:sz="0" w:space="0" w:color="auto"/>
            <w:bottom w:val="none" w:sz="0" w:space="0" w:color="auto"/>
            <w:right w:val="none" w:sz="0" w:space="0" w:color="auto"/>
          </w:divBdr>
        </w:div>
      </w:divsChild>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611275240">
      <w:bodyDiv w:val="1"/>
      <w:marLeft w:val="0"/>
      <w:marRight w:val="0"/>
      <w:marTop w:val="0"/>
      <w:marBottom w:val="0"/>
      <w:divBdr>
        <w:top w:val="none" w:sz="0" w:space="0" w:color="auto"/>
        <w:left w:val="none" w:sz="0" w:space="0" w:color="auto"/>
        <w:bottom w:val="none" w:sz="0" w:space="0" w:color="auto"/>
        <w:right w:val="none" w:sz="0" w:space="0" w:color="auto"/>
      </w:divBdr>
    </w:div>
    <w:div w:id="1742023424">
      <w:bodyDiv w:val="1"/>
      <w:marLeft w:val="0"/>
      <w:marRight w:val="0"/>
      <w:marTop w:val="0"/>
      <w:marBottom w:val="0"/>
      <w:divBdr>
        <w:top w:val="none" w:sz="0" w:space="0" w:color="auto"/>
        <w:left w:val="none" w:sz="0" w:space="0" w:color="auto"/>
        <w:bottom w:val="none" w:sz="0" w:space="0" w:color="auto"/>
        <w:right w:val="none" w:sz="0" w:space="0" w:color="auto"/>
      </w:divBdr>
      <w:divsChild>
        <w:div w:id="1142774465">
          <w:marLeft w:val="0"/>
          <w:marRight w:val="0"/>
          <w:marTop w:val="0"/>
          <w:marBottom w:val="0"/>
          <w:divBdr>
            <w:top w:val="none" w:sz="0" w:space="0" w:color="auto"/>
            <w:left w:val="none" w:sz="0" w:space="0" w:color="auto"/>
            <w:bottom w:val="none" w:sz="0" w:space="0" w:color="auto"/>
            <w:right w:val="none" w:sz="0" w:space="0" w:color="auto"/>
          </w:divBdr>
        </w:div>
        <w:div w:id="1124348204">
          <w:marLeft w:val="0"/>
          <w:marRight w:val="0"/>
          <w:marTop w:val="0"/>
          <w:marBottom w:val="0"/>
          <w:divBdr>
            <w:top w:val="none" w:sz="0" w:space="0" w:color="auto"/>
            <w:left w:val="none" w:sz="0" w:space="0" w:color="auto"/>
            <w:bottom w:val="none" w:sz="0" w:space="0" w:color="auto"/>
            <w:right w:val="none" w:sz="0" w:space="0" w:color="auto"/>
          </w:divBdr>
        </w:div>
        <w:div w:id="2099712884">
          <w:marLeft w:val="0"/>
          <w:marRight w:val="0"/>
          <w:marTop w:val="0"/>
          <w:marBottom w:val="0"/>
          <w:divBdr>
            <w:top w:val="none" w:sz="0" w:space="0" w:color="auto"/>
            <w:left w:val="none" w:sz="0" w:space="0" w:color="auto"/>
            <w:bottom w:val="none" w:sz="0" w:space="0" w:color="auto"/>
            <w:right w:val="none" w:sz="0" w:space="0" w:color="auto"/>
          </w:divBdr>
          <w:divsChild>
            <w:div w:id="19600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968">
      <w:bodyDiv w:val="1"/>
      <w:marLeft w:val="0"/>
      <w:marRight w:val="0"/>
      <w:marTop w:val="0"/>
      <w:marBottom w:val="0"/>
      <w:divBdr>
        <w:top w:val="none" w:sz="0" w:space="0" w:color="auto"/>
        <w:left w:val="none" w:sz="0" w:space="0" w:color="auto"/>
        <w:bottom w:val="none" w:sz="0" w:space="0" w:color="auto"/>
        <w:right w:val="none" w:sz="0" w:space="0" w:color="auto"/>
      </w:divBdr>
    </w:div>
    <w:div w:id="1965652906">
      <w:bodyDiv w:val="1"/>
      <w:marLeft w:val="0"/>
      <w:marRight w:val="0"/>
      <w:marTop w:val="0"/>
      <w:marBottom w:val="0"/>
      <w:divBdr>
        <w:top w:val="none" w:sz="0" w:space="0" w:color="auto"/>
        <w:left w:val="none" w:sz="0" w:space="0" w:color="auto"/>
        <w:bottom w:val="none" w:sz="0" w:space="0" w:color="auto"/>
        <w:right w:val="none" w:sz="0" w:space="0" w:color="auto"/>
      </w:divBdr>
      <w:divsChild>
        <w:div w:id="150996502">
          <w:marLeft w:val="0"/>
          <w:marRight w:val="0"/>
          <w:marTop w:val="0"/>
          <w:marBottom w:val="0"/>
          <w:divBdr>
            <w:top w:val="none" w:sz="0" w:space="0" w:color="auto"/>
            <w:left w:val="none" w:sz="0" w:space="0" w:color="auto"/>
            <w:bottom w:val="none" w:sz="0" w:space="0" w:color="auto"/>
            <w:right w:val="none" w:sz="0" w:space="0" w:color="auto"/>
          </w:divBdr>
        </w:div>
      </w:divsChild>
    </w:div>
    <w:div w:id="2069570623">
      <w:bodyDiv w:val="1"/>
      <w:marLeft w:val="0"/>
      <w:marRight w:val="0"/>
      <w:marTop w:val="0"/>
      <w:marBottom w:val="0"/>
      <w:divBdr>
        <w:top w:val="none" w:sz="0" w:space="0" w:color="auto"/>
        <w:left w:val="none" w:sz="0" w:space="0" w:color="auto"/>
        <w:bottom w:val="none" w:sz="0" w:space="0" w:color="auto"/>
        <w:right w:val="none" w:sz="0" w:space="0" w:color="auto"/>
      </w:divBdr>
    </w:div>
    <w:div w:id="21182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q.gov.mt/pqweb.nsf/5ab326fbcb184092c1256877002c4f19/c1257d2e0046dfa1c12581d70036d6cd!OpenDocument" TargetMode="External"/><Relationship Id="rId7" Type="http://schemas.openxmlformats.org/officeDocument/2006/relationships/hyperlink" Target="https://opm.gov.mt/en/PublicService/Documents/Public%20Service%20Management%20Code/Manuals/Manual%20on%20Work-Life%20Balance%20Measures.pdf" TargetMode="External"/><Relationship Id="rId2" Type="http://schemas.openxmlformats.org/officeDocument/2006/relationships/hyperlink" Target="http://pq.gov.mt/pqweb.nsf/5ab326fbcb184092c1256877002c4f19/c1257d2e0046dfa1c12581d40057d191!OpenDocumentv" TargetMode="External"/><Relationship Id="rId1" Type="http://schemas.openxmlformats.org/officeDocument/2006/relationships/hyperlink" Target="https://gov.mt/en/Government/Press%20Releases/Pages/2014/February/19/pr140284.aspx" TargetMode="External"/><Relationship Id="rId6" Type="http://schemas.openxmlformats.org/officeDocument/2006/relationships/hyperlink" Target="http://pq.gov.mt/PQWeb.nsf/7561f7daddf0609ac1257d1800311f18/c1257d2e0046dfa1c12581bc004ab2f8!OpenDocument" TargetMode="External"/><Relationship Id="rId5" Type="http://schemas.openxmlformats.org/officeDocument/2006/relationships/hyperlink" Target="https://socialsecurity.gov.mt/en/Social-and-Unemployment-Assistance/Pages/Tapering-of-Benefits.aspx" TargetMode="External"/><Relationship Id="rId4" Type="http://schemas.openxmlformats.org/officeDocument/2006/relationships/hyperlink" Target="http://pq.gov.mt/PQWeb.nsf/7561f7daddf0609ac1257d1800311f18/c1257d2e0046dfa1c12580d80038a475!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B02695-EF01-498D-AC9B-3F9B353302B9}">
  <ds:schemaRefs>
    <ds:schemaRef ds:uri="http://schemas.openxmlformats.org/officeDocument/2006/bibliography"/>
  </ds:schemaRefs>
</ds:datastoreItem>
</file>

<file path=customXml/itemProps2.xml><?xml version="1.0" encoding="utf-8"?>
<ds:datastoreItem xmlns:ds="http://schemas.openxmlformats.org/officeDocument/2006/customXml" ds:itemID="{34E23762-BDB1-4E80-BD62-34285B40DF5F}"/>
</file>

<file path=customXml/itemProps3.xml><?xml version="1.0" encoding="utf-8"?>
<ds:datastoreItem xmlns:ds="http://schemas.openxmlformats.org/officeDocument/2006/customXml" ds:itemID="{D6057918-931F-4055-B5EC-5E9C23D0356E}"/>
</file>

<file path=customXml/itemProps4.xml><?xml version="1.0" encoding="utf-8"?>
<ds:datastoreItem xmlns:ds="http://schemas.openxmlformats.org/officeDocument/2006/customXml" ds:itemID="{F0DC050A-38D6-4591-ADB0-22DFB304626F}"/>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1598</Characters>
  <Application>Microsoft Office Word</Application>
  <DocSecurity>0</DocSecurity>
  <Lines>399</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2018-08-14T10:32:00Z</dcterms:created>
  <dcterms:modified xsi:type="dcterms:W3CDTF">2018-08-14T10:36:00Z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1390000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