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A0" w:rsidRDefault="00E455A0" w:rsidP="00E455A0">
      <w:pPr>
        <w:rPr>
          <w:rFonts w:ascii="Arial" w:hAnsi="Arial" w:cs="Arial"/>
          <w:b/>
          <w:bCs/>
          <w:caps/>
        </w:rPr>
      </w:pPr>
      <w:bookmarkStart w:id="0" w:name="_GoBack"/>
      <w:bookmarkEnd w:id="0"/>
    </w:p>
    <w:p w:rsidR="00E455A0" w:rsidRDefault="00E455A0" w:rsidP="00E455A0">
      <w:pPr>
        <w:rPr>
          <w:rFonts w:ascii="Arial" w:hAnsi="Arial" w:cs="Arial"/>
          <w:b/>
          <w:bCs/>
          <w:caps/>
        </w:rPr>
      </w:pPr>
    </w:p>
    <w:p w:rsidR="00E455A0" w:rsidRDefault="00E455A0" w:rsidP="00E455A0">
      <w:pPr>
        <w:rPr>
          <w:rFonts w:ascii="Arial" w:hAnsi="Arial" w:cs="Arial"/>
          <w:b/>
          <w:bCs/>
          <w:caps/>
        </w:rPr>
      </w:pPr>
    </w:p>
    <w:p w:rsidR="00E455A0" w:rsidRDefault="00E455A0" w:rsidP="00E455A0">
      <w:pPr>
        <w:rPr>
          <w:rFonts w:ascii="Arial" w:hAnsi="Arial" w:cs="Arial"/>
          <w:b/>
          <w:bCs/>
          <w:caps/>
        </w:rPr>
      </w:pPr>
    </w:p>
    <w:p w:rsidR="00E455A0" w:rsidRDefault="00E455A0" w:rsidP="00E455A0">
      <w:pPr>
        <w:pStyle w:val="Heading2"/>
        <w:rPr>
          <w:caps w:val="0"/>
          <w:sz w:val="40"/>
        </w:rPr>
      </w:pPr>
    </w:p>
    <w:p w:rsidR="00E455A0" w:rsidRDefault="00E455A0" w:rsidP="00E455A0">
      <w:pPr>
        <w:pStyle w:val="Heading2"/>
        <w:rPr>
          <w:caps w:val="0"/>
          <w:sz w:val="40"/>
        </w:rPr>
      </w:pPr>
    </w:p>
    <w:p w:rsidR="00E455A0" w:rsidRDefault="00E455A0" w:rsidP="00E455A0">
      <w:pPr>
        <w:pStyle w:val="Heading2"/>
        <w:rPr>
          <w:caps w:val="0"/>
          <w:sz w:val="40"/>
        </w:rPr>
      </w:pPr>
    </w:p>
    <w:p w:rsidR="00E455A0" w:rsidRDefault="00E455A0" w:rsidP="00E455A0"/>
    <w:p w:rsidR="00E455A0" w:rsidRDefault="00E455A0" w:rsidP="00E455A0"/>
    <w:p w:rsidR="00E455A0" w:rsidRPr="00E455A0" w:rsidRDefault="00E455A0" w:rsidP="00E455A0">
      <w:pPr>
        <w:pStyle w:val="Heading2"/>
        <w:jc w:val="center"/>
        <w:rPr>
          <w:sz w:val="40"/>
          <w14:shadow w14:blurRad="50800" w14:dist="38100" w14:dir="2700000" w14:sx="100000" w14:sy="100000" w14:kx="0" w14:ky="0" w14:algn="tl">
            <w14:srgbClr w14:val="000000">
              <w14:alpha w14:val="60000"/>
            </w14:srgbClr>
          </w14:shadow>
        </w:rPr>
      </w:pPr>
      <w:r>
        <w:rPr>
          <w:caps w:val="0"/>
          <w:noProof/>
          <w:sz w:val="20"/>
          <w:lang w:val="en-GB" w:eastAsia="ja-JP"/>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38735</wp:posOffset>
                </wp:positionV>
                <wp:extent cx="8382000" cy="0"/>
                <wp:effectExtent l="5080" t="13970" r="13970" b="508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38B3F" id="Connecteur droit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5pt" to="67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" strokecolor="red"/>
            </w:pict>
          </mc:Fallback>
        </mc:AlternateContent>
      </w:r>
    </w:p>
    <w:p w:rsidR="00944C79" w:rsidRDefault="00345ECA" w:rsidP="00E32F7F">
      <w:pPr>
        <w:pStyle w:val="Heading2"/>
        <w:ind w:right="-36"/>
        <w:jc w:val="center"/>
        <w:rPr>
          <w:caps w:val="0"/>
          <w:sz w:val="40"/>
          <w14:shadow w14:blurRad="50800" w14:dist="38100" w14:dir="2700000" w14:sx="100000" w14:sy="100000" w14:kx="0" w14:ky="0" w14:algn="tl">
            <w14:srgbClr w14:val="000000">
              <w14:alpha w14:val="60000"/>
            </w14:srgbClr>
          </w14:shadow>
        </w:rPr>
      </w:pPr>
      <w:r>
        <w:rPr>
          <w:caps w:val="0"/>
          <w:sz w:val="40"/>
          <w14:shadow w14:blurRad="50800" w14:dist="38100" w14:dir="2700000" w14:sx="100000" w14:sy="100000" w14:kx="0" w14:ky="0" w14:algn="tl">
            <w14:srgbClr w14:val="000000">
              <w14:alpha w14:val="60000"/>
            </w14:srgbClr>
          </w14:shadow>
        </w:rPr>
        <w:t xml:space="preserve">Mise en œuvre des recommandations formulées </w:t>
      </w:r>
      <w:r w:rsidR="004A3087">
        <w:rPr>
          <w:caps w:val="0"/>
          <w:sz w:val="40"/>
          <w14:shadow w14:blurRad="50800" w14:dist="38100" w14:dir="2700000" w14:sx="100000" w14:sy="100000" w14:kx="0" w14:ky="0" w14:algn="tl">
            <w14:srgbClr w14:val="000000">
              <w14:alpha w14:val="60000"/>
            </w14:srgbClr>
          </w14:shadow>
        </w:rPr>
        <w:t>en 2013</w:t>
      </w:r>
    </w:p>
    <w:p w:rsidR="00944C79" w:rsidRDefault="00E32F7F" w:rsidP="00E32F7F">
      <w:pPr>
        <w:pStyle w:val="Heading2"/>
        <w:ind w:right="-36"/>
        <w:jc w:val="center"/>
        <w:rPr>
          <w:caps w:val="0"/>
          <w:sz w:val="40"/>
          <w14:shadow w14:blurRad="50800" w14:dist="38100" w14:dir="2700000" w14:sx="100000" w14:sy="100000" w14:kx="0" w14:ky="0" w14:algn="tl">
            <w14:srgbClr w14:val="000000">
              <w14:alpha w14:val="60000"/>
            </w14:srgbClr>
          </w14:shadow>
        </w:rPr>
      </w:pPr>
      <w:r>
        <w:rPr>
          <w:caps w:val="0"/>
          <w:sz w:val="40"/>
          <w14:shadow w14:blurRad="50800" w14:dist="38100" w14:dir="2700000" w14:sx="100000" w14:sy="100000" w14:kx="0" w14:ky="0" w14:algn="tl">
            <w14:srgbClr w14:val="000000">
              <w14:alpha w14:val="60000"/>
            </w14:srgbClr>
          </w14:shadow>
        </w:rPr>
        <w:t xml:space="preserve"> </w:t>
      </w:r>
      <w:r w:rsidR="00345ECA">
        <w:rPr>
          <w:caps w:val="0"/>
          <w:sz w:val="40"/>
          <w14:shadow w14:blurRad="50800" w14:dist="38100" w14:dir="2700000" w14:sx="100000" w14:sy="100000" w14:kx="0" w14:ky="0" w14:algn="tl">
            <w14:srgbClr w14:val="000000">
              <w14:alpha w14:val="60000"/>
            </w14:srgbClr>
          </w14:shadow>
        </w:rPr>
        <w:t>à l’égard de la Principauté de Monaco</w:t>
      </w:r>
    </w:p>
    <w:p w:rsidR="004A3087" w:rsidRDefault="004A3087" w:rsidP="00E32F7F">
      <w:pPr>
        <w:pStyle w:val="Heading2"/>
        <w:ind w:right="-36"/>
        <w:jc w:val="center"/>
        <w:rPr>
          <w:caps w:val="0"/>
          <w:sz w:val="40"/>
          <w14:shadow w14:blurRad="50800" w14:dist="38100" w14:dir="2700000" w14:sx="100000" w14:sy="100000" w14:kx="0" w14:ky="0" w14:algn="tl">
            <w14:srgbClr w14:val="000000">
              <w14:alpha w14:val="60000"/>
            </w14:srgbClr>
          </w14:shadow>
        </w:rPr>
      </w:pPr>
      <w:r>
        <w:rPr>
          <w:caps w:val="0"/>
          <w:sz w:val="40"/>
          <w14:shadow w14:blurRad="50800" w14:dist="38100" w14:dir="2700000" w14:sx="100000" w14:sy="100000" w14:kx="0" w14:ky="0" w14:algn="tl">
            <w14:srgbClr w14:val="000000">
              <w14:alpha w14:val="60000"/>
            </w14:srgbClr>
          </w14:shadow>
        </w:rPr>
        <w:t xml:space="preserve"> dans le cadre du deuxième cycle de l’Examen Périodique Universel (EPU) </w:t>
      </w:r>
    </w:p>
    <w:p w:rsidR="00E455A0" w:rsidRPr="00E455A0" w:rsidRDefault="00E455A0" w:rsidP="00E455A0">
      <w:pPr>
        <w:pStyle w:val="Heading2"/>
        <w:ind w:right="-36"/>
        <w:jc w:val="center"/>
        <w:rPr>
          <w:sz w:val="40"/>
          <w14:shadow w14:blurRad="50800" w14:dist="38100" w14:dir="2700000" w14:sx="100000" w14:sy="100000" w14:kx="0" w14:ky="0" w14:algn="tl">
            <w14:srgbClr w14:val="000000">
              <w14:alpha w14:val="60000"/>
            </w14:srgbClr>
          </w14:shadow>
        </w:rPr>
      </w:pPr>
    </w:p>
    <w:p w:rsidR="00E455A0" w:rsidRDefault="00E455A0" w:rsidP="00345ECA">
      <w:pPr>
        <w:rPr>
          <w:rFonts w:ascii="Arial" w:hAnsi="Arial" w:cs="Arial"/>
          <w:b/>
          <w:bCs/>
          <w:sz w:val="40"/>
        </w:rPr>
      </w:pPr>
    </w:p>
    <w:p w:rsidR="00E455A0" w:rsidRDefault="00E455A0" w:rsidP="00E455A0">
      <w:pPr>
        <w:jc w:val="center"/>
        <w:rPr>
          <w:rFonts w:ascii="Arial" w:hAnsi="Arial" w:cs="Arial"/>
          <w:caps/>
          <w:sz w:val="28"/>
        </w:rPr>
      </w:pPr>
    </w:p>
    <w:p w:rsidR="00E455A0" w:rsidRPr="00E455A0" w:rsidRDefault="00E455A0" w:rsidP="00E455A0">
      <w:pPr>
        <w:jc w:val="center"/>
        <w:rPr>
          <w:rFonts w:ascii="Arial" w:hAnsi="Arial" w:cs="Arial"/>
          <w:caps/>
          <w14:shadow w14:blurRad="50800" w14:dist="38100" w14:dir="2700000" w14:sx="100000" w14:sy="100000" w14:kx="0" w14:ky="0" w14:algn="tl">
            <w14:srgbClr w14:val="000000">
              <w14:alpha w14:val="60000"/>
            </w14:srgbClr>
          </w14:shadow>
        </w:rPr>
      </w:pPr>
    </w:p>
    <w:p w:rsidR="00E455A0" w:rsidRDefault="00E455A0" w:rsidP="00E455A0">
      <w:pPr>
        <w:ind w:left="-840"/>
        <w:jc w:val="center"/>
        <w:rPr>
          <w:rFonts w:ascii="Arial" w:hAnsi="Arial" w:cs="Arial"/>
          <w:caps/>
          <w:sz w:val="28"/>
        </w:rPr>
      </w:pPr>
      <w:r>
        <w:rPr>
          <w:caps/>
          <w:noProof/>
          <w:sz w:val="20"/>
          <w:lang w:val="en-GB" w:eastAsia="ja-JP"/>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252730</wp:posOffset>
                </wp:positionV>
                <wp:extent cx="8382000" cy="0"/>
                <wp:effectExtent l="5080" t="8890" r="13970" b="1016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2150B"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9pt" to="67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" strokecolor="red"/>
            </w:pict>
          </mc:Fallback>
        </mc:AlternateContent>
      </w:r>
      <w:r w:rsidR="00E52D20">
        <w:rPr>
          <w:rFonts w:ascii="Arial" w:hAnsi="Arial" w:cs="Arial"/>
          <w:caps/>
          <w:sz w:val="28"/>
          <w14:shadow w14:blurRad="50800" w14:dist="38100" w14:dir="2700000" w14:sx="100000" w14:sy="100000" w14:kx="0" w14:ky="0" w14:algn="tl">
            <w14:srgbClr w14:val="000000">
              <w14:alpha w14:val="60000"/>
            </w14:srgbClr>
          </w14:shadow>
        </w:rPr>
        <w:t>ETAT DE MISE EN œuvre DES RECOMMANDATIONS</w:t>
      </w:r>
      <w:r w:rsidRPr="00E455A0">
        <w:rPr>
          <w:rFonts w:ascii="Arial" w:hAnsi="Arial" w:cs="Arial"/>
          <w:caps/>
          <w:sz w:val="28"/>
          <w14:shadow w14:blurRad="50800" w14:dist="38100" w14:dir="2700000" w14:sx="100000" w14:sy="100000" w14:kx="0" w14:ky="0" w14:algn="tl">
            <w14:srgbClr w14:val="000000">
              <w14:alpha w14:val="60000"/>
            </w14:srgbClr>
          </w14:shadow>
        </w:rPr>
        <w:t xml:space="preserve"> </w:t>
      </w:r>
      <w:r w:rsidRPr="00E455A0">
        <w:rPr>
          <w:rFonts w:ascii="Arial" w:hAnsi="Arial" w:cs="Arial"/>
          <w:caps/>
          <w:sz w:val="28"/>
          <w14:shadow w14:blurRad="50800" w14:dist="38100" w14:dir="2700000" w14:sx="100000" w14:sy="100000" w14:kx="0" w14:ky="0" w14:algn="tl">
            <w14:srgbClr w14:val="000000">
              <w14:alpha w14:val="60000"/>
            </w14:srgbClr>
          </w14:shadow>
        </w:rPr>
        <w:br w:type="page"/>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4"/>
        <w:gridCol w:w="4478"/>
        <w:gridCol w:w="6754"/>
      </w:tblGrid>
      <w:tr w:rsidR="00E455A0" w:rsidRPr="00F1247F" w:rsidTr="00884633">
        <w:trPr>
          <w:trHeight w:val="558"/>
        </w:trPr>
        <w:tc>
          <w:tcPr>
            <w:tcW w:w="14896" w:type="dxa"/>
            <w:gridSpan w:val="3"/>
            <w:shd w:val="clear" w:color="auto" w:fill="E1100B"/>
            <w:tcMar>
              <w:top w:w="113" w:type="dxa"/>
              <w:left w:w="113" w:type="dxa"/>
              <w:bottom w:w="113" w:type="dxa"/>
              <w:right w:w="113" w:type="dxa"/>
            </w:tcMar>
          </w:tcPr>
          <w:p w:rsidR="00E455A0" w:rsidRPr="00F1247F" w:rsidRDefault="000C4D3C" w:rsidP="00B8427E">
            <w:pPr>
              <w:pStyle w:val="Heading1"/>
              <w:spacing w:before="120" w:after="120"/>
              <w:ind w:left="113" w:right="113"/>
              <w:jc w:val="center"/>
              <w:rPr>
                <w:rFonts w:ascii="Arial" w:hAnsi="Arial" w:cs="Arial"/>
                <w:sz w:val="28"/>
                <w:szCs w:val="28"/>
                <w:highlight w:val="black"/>
              </w:rPr>
            </w:pPr>
            <w:r>
              <w:rPr>
                <w:rFonts w:ascii="Arial" w:hAnsi="Arial" w:cs="Arial"/>
                <w:caps w:val="0"/>
                <w:sz w:val="28"/>
                <w:szCs w:val="28"/>
              </w:rPr>
              <w:lastRenderedPageBreak/>
              <w:t>Recommandations accepté</w:t>
            </w:r>
            <w:r w:rsidR="00F1247F" w:rsidRPr="00F1247F">
              <w:rPr>
                <w:rFonts w:ascii="Arial" w:hAnsi="Arial" w:cs="Arial"/>
                <w:caps w:val="0"/>
                <w:sz w:val="28"/>
                <w:szCs w:val="28"/>
              </w:rPr>
              <w:t>es (paragraphe 89. du rapport du Groupe de travail sur l</w:t>
            </w:r>
            <w:r w:rsidR="00FF643D" w:rsidRPr="00F1247F">
              <w:rPr>
                <w:rFonts w:ascii="Arial" w:hAnsi="Arial" w:cs="Arial"/>
                <w:sz w:val="28"/>
                <w:szCs w:val="28"/>
              </w:rPr>
              <w:t>’</w:t>
            </w:r>
            <w:r w:rsidR="00F1247F" w:rsidRPr="00F1247F">
              <w:rPr>
                <w:rFonts w:ascii="Arial" w:hAnsi="Arial" w:cs="Arial"/>
                <w:caps w:val="0"/>
                <w:sz w:val="28"/>
                <w:szCs w:val="28"/>
              </w:rPr>
              <w:t>EPU</w:t>
            </w:r>
            <w:r w:rsidR="00FF643D" w:rsidRPr="00F1247F">
              <w:rPr>
                <w:rFonts w:ascii="Arial" w:hAnsi="Arial" w:cs="Arial"/>
                <w:sz w:val="28"/>
                <w:szCs w:val="28"/>
              </w:rPr>
              <w:t xml:space="preserve"> (</w:t>
            </w:r>
            <w:r w:rsidR="00F1247F" w:rsidRPr="00F1247F">
              <w:rPr>
                <w:rFonts w:ascii="Arial" w:hAnsi="Arial" w:cs="Arial"/>
                <w:caps w:val="0"/>
                <w:sz w:val="28"/>
                <w:szCs w:val="28"/>
              </w:rPr>
              <w:t>A/HRC/25/12</w:t>
            </w:r>
            <w:r w:rsidR="00E55DA6" w:rsidRPr="00F1247F">
              <w:rPr>
                <w:rFonts w:ascii="Arial" w:hAnsi="Arial" w:cs="Arial"/>
                <w:sz w:val="28"/>
                <w:szCs w:val="28"/>
              </w:rPr>
              <w:t>)</w:t>
            </w:r>
          </w:p>
        </w:tc>
      </w:tr>
      <w:tr w:rsidR="00E455A0" w:rsidTr="00884633">
        <w:tc>
          <w:tcPr>
            <w:tcW w:w="3664" w:type="dxa"/>
            <w:shd w:val="clear" w:color="auto" w:fill="B3B3B3"/>
            <w:tcMar>
              <w:top w:w="113" w:type="dxa"/>
              <w:left w:w="113" w:type="dxa"/>
              <w:bottom w:w="113" w:type="dxa"/>
              <w:right w:w="113" w:type="dxa"/>
            </w:tcMar>
            <w:vAlign w:val="center"/>
          </w:tcPr>
          <w:p w:rsidR="008E2C55" w:rsidRDefault="00E55DA6" w:rsidP="008E2C55">
            <w:pPr>
              <w:pStyle w:val="BodyText"/>
              <w:spacing w:before="120" w:after="120"/>
              <w:ind w:left="113" w:right="113"/>
              <w:jc w:val="center"/>
              <w:rPr>
                <w:rFonts w:ascii="Arial" w:hAnsi="Arial"/>
                <w:b/>
                <w:bCs/>
                <w:color w:val="auto"/>
                <w:sz w:val="24"/>
                <w:szCs w:val="24"/>
              </w:rPr>
            </w:pPr>
            <w:r w:rsidRPr="008F2F38">
              <w:rPr>
                <w:rFonts w:ascii="Arial" w:hAnsi="Arial"/>
                <w:b/>
                <w:bCs/>
                <w:color w:val="auto"/>
                <w:sz w:val="24"/>
                <w:szCs w:val="24"/>
              </w:rPr>
              <w:t xml:space="preserve">Recommandations </w:t>
            </w:r>
          </w:p>
          <w:p w:rsidR="00E455A0" w:rsidRPr="008F2F38" w:rsidRDefault="00E55DA6" w:rsidP="008E2C55">
            <w:pPr>
              <w:pStyle w:val="BodyText"/>
              <w:spacing w:before="120" w:after="120"/>
              <w:ind w:left="113" w:right="113"/>
              <w:jc w:val="center"/>
              <w:rPr>
                <w:rFonts w:ascii="Arial" w:hAnsi="Arial"/>
                <w:b/>
                <w:bCs/>
                <w:color w:val="auto"/>
                <w:sz w:val="24"/>
                <w:szCs w:val="24"/>
              </w:rPr>
            </w:pPr>
            <w:r w:rsidRPr="008F2F38">
              <w:rPr>
                <w:rFonts w:ascii="Arial" w:hAnsi="Arial"/>
                <w:b/>
                <w:bCs/>
                <w:color w:val="auto"/>
                <w:sz w:val="24"/>
                <w:szCs w:val="24"/>
              </w:rPr>
              <w:t>(octobre 2013</w:t>
            </w:r>
            <w:r w:rsidR="00E455A0" w:rsidRPr="008F2F38">
              <w:rPr>
                <w:rFonts w:ascii="Arial" w:hAnsi="Arial"/>
                <w:b/>
                <w:bCs/>
                <w:color w:val="auto"/>
                <w:sz w:val="24"/>
                <w:szCs w:val="24"/>
              </w:rPr>
              <w:t>)</w:t>
            </w:r>
          </w:p>
        </w:tc>
        <w:tc>
          <w:tcPr>
            <w:tcW w:w="4478" w:type="dxa"/>
            <w:shd w:val="clear" w:color="auto" w:fill="B3B3B3"/>
            <w:tcMar>
              <w:top w:w="113" w:type="dxa"/>
              <w:left w:w="113" w:type="dxa"/>
              <w:bottom w:w="113" w:type="dxa"/>
              <w:right w:w="113" w:type="dxa"/>
            </w:tcMar>
            <w:vAlign w:val="center"/>
          </w:tcPr>
          <w:p w:rsidR="00E455A0" w:rsidRPr="008F2F38" w:rsidRDefault="00E455A0" w:rsidP="008E2C55">
            <w:pPr>
              <w:spacing w:before="120" w:after="120"/>
              <w:ind w:left="113" w:right="113"/>
              <w:jc w:val="center"/>
              <w:rPr>
                <w:rFonts w:ascii="Arial" w:hAnsi="Arial" w:cs="Arial"/>
                <w:b/>
                <w:bCs/>
              </w:rPr>
            </w:pPr>
            <w:r w:rsidRPr="008F2F38">
              <w:rPr>
                <w:rFonts w:ascii="Arial" w:hAnsi="Arial" w:cs="Arial"/>
                <w:b/>
                <w:bCs/>
              </w:rPr>
              <w:t>Prise de pos</w:t>
            </w:r>
            <w:r w:rsidR="001E6846" w:rsidRPr="008F2F38">
              <w:rPr>
                <w:rFonts w:ascii="Arial" w:hAnsi="Arial" w:cs="Arial"/>
                <w:b/>
                <w:bCs/>
              </w:rPr>
              <w:t xml:space="preserve">ition </w:t>
            </w:r>
            <w:r w:rsidR="00866A4E" w:rsidRPr="008F2F38">
              <w:rPr>
                <w:rFonts w:ascii="Arial" w:hAnsi="Arial" w:cs="Arial"/>
                <w:b/>
                <w:bCs/>
              </w:rPr>
              <w:t xml:space="preserve">du Gouvernement Princier en </w:t>
            </w:r>
            <w:r w:rsidR="00345ECA" w:rsidRPr="008F2F38">
              <w:rPr>
                <w:rFonts w:ascii="Arial" w:hAnsi="Arial" w:cs="Arial"/>
                <w:b/>
                <w:bCs/>
              </w:rPr>
              <w:t>2014</w:t>
            </w:r>
          </w:p>
          <w:p w:rsidR="001E6846" w:rsidRPr="004C7DAD" w:rsidRDefault="00E455A0" w:rsidP="008E2C55">
            <w:pPr>
              <w:spacing w:before="120" w:after="120"/>
              <w:ind w:left="113" w:right="113"/>
              <w:jc w:val="center"/>
              <w:rPr>
                <w:rFonts w:ascii="Arial" w:hAnsi="Arial" w:cs="Arial"/>
                <w:sz w:val="22"/>
                <w:szCs w:val="22"/>
              </w:rPr>
            </w:pPr>
            <w:r w:rsidRPr="008F2F38">
              <w:rPr>
                <w:rFonts w:ascii="Arial" w:hAnsi="Arial" w:cs="Arial"/>
                <w:sz w:val="22"/>
                <w:szCs w:val="22"/>
              </w:rPr>
              <w:t xml:space="preserve">(Positons exprimées dans </w:t>
            </w:r>
            <w:r w:rsidR="00E169B8" w:rsidRPr="008F2F38">
              <w:rPr>
                <w:rFonts w:ascii="Arial" w:hAnsi="Arial" w:cs="Arial"/>
                <w:sz w:val="22"/>
                <w:szCs w:val="22"/>
              </w:rPr>
              <w:t>le document A/HRC/25/12/Add.1</w:t>
            </w:r>
            <w:r w:rsidR="00345ECA" w:rsidRPr="008F2F38">
              <w:rPr>
                <w:rFonts w:ascii="Arial" w:hAnsi="Arial" w:cs="Arial"/>
                <w:sz w:val="22"/>
                <w:szCs w:val="22"/>
              </w:rPr>
              <w:t>publié en février 2014</w:t>
            </w:r>
            <w:r w:rsidRPr="008F2F38">
              <w:rPr>
                <w:rFonts w:ascii="Arial" w:hAnsi="Arial" w:cs="Arial"/>
                <w:sz w:val="22"/>
                <w:szCs w:val="22"/>
              </w:rPr>
              <w:t>)</w:t>
            </w:r>
          </w:p>
        </w:tc>
        <w:tc>
          <w:tcPr>
            <w:tcW w:w="6754" w:type="dxa"/>
            <w:shd w:val="clear" w:color="auto" w:fill="B3B3B3"/>
            <w:tcMar>
              <w:top w:w="113" w:type="dxa"/>
              <w:left w:w="113" w:type="dxa"/>
              <w:bottom w:w="113" w:type="dxa"/>
              <w:right w:w="113" w:type="dxa"/>
            </w:tcMar>
            <w:vAlign w:val="center"/>
          </w:tcPr>
          <w:p w:rsidR="008E2C55" w:rsidRDefault="00E455A0" w:rsidP="008E2C55">
            <w:pPr>
              <w:spacing w:before="120" w:after="120"/>
              <w:ind w:left="113" w:right="113"/>
              <w:jc w:val="center"/>
              <w:rPr>
                <w:rFonts w:ascii="Arial" w:hAnsi="Arial" w:cs="Arial"/>
                <w:b/>
                <w:bCs/>
              </w:rPr>
            </w:pPr>
            <w:r w:rsidRPr="008F2F38">
              <w:rPr>
                <w:rFonts w:ascii="Arial" w:hAnsi="Arial" w:cs="Arial"/>
                <w:b/>
                <w:bCs/>
              </w:rPr>
              <w:t>État de mise en œuvr</w:t>
            </w:r>
            <w:r w:rsidR="00E169B8" w:rsidRPr="008F2F38">
              <w:rPr>
                <w:rFonts w:ascii="Arial" w:hAnsi="Arial" w:cs="Arial"/>
                <w:b/>
                <w:bCs/>
              </w:rPr>
              <w:t xml:space="preserve">e </w:t>
            </w:r>
          </w:p>
          <w:p w:rsidR="00E455A0" w:rsidRPr="008F2F38" w:rsidRDefault="00E169B8" w:rsidP="008E2C55">
            <w:pPr>
              <w:spacing w:before="120" w:after="120"/>
              <w:ind w:left="113" w:right="113"/>
              <w:jc w:val="center"/>
              <w:rPr>
                <w:rFonts w:ascii="Arial" w:hAnsi="Arial" w:cs="Arial"/>
                <w:b/>
                <w:bCs/>
              </w:rPr>
            </w:pPr>
            <w:r w:rsidRPr="008F2F38">
              <w:rPr>
                <w:rFonts w:ascii="Arial" w:hAnsi="Arial" w:cs="Arial"/>
                <w:b/>
                <w:bCs/>
              </w:rPr>
              <w:t>(</w:t>
            </w:r>
            <w:r w:rsidR="00E32F7F">
              <w:rPr>
                <w:rFonts w:ascii="Arial" w:hAnsi="Arial" w:cs="Arial"/>
                <w:b/>
                <w:bCs/>
              </w:rPr>
              <w:t>juin 2018</w:t>
            </w:r>
            <w:r w:rsidR="00E455A0" w:rsidRPr="008F2F38">
              <w:rPr>
                <w:rFonts w:ascii="Arial" w:hAnsi="Arial" w:cs="Arial"/>
                <w:b/>
                <w:bCs/>
              </w:rPr>
              <w:t>)</w:t>
            </w:r>
          </w:p>
        </w:tc>
      </w:tr>
      <w:tr w:rsidR="00484DD7" w:rsidRPr="00950DF4" w:rsidTr="00884633">
        <w:tc>
          <w:tcPr>
            <w:tcW w:w="3664" w:type="dxa"/>
            <w:tcMar>
              <w:top w:w="113" w:type="dxa"/>
              <w:left w:w="113" w:type="dxa"/>
              <w:bottom w:w="113" w:type="dxa"/>
              <w:right w:w="113" w:type="dxa"/>
            </w:tcMar>
          </w:tcPr>
          <w:p w:rsidR="00484DD7" w:rsidRPr="001A2CE9" w:rsidRDefault="00484DD7" w:rsidP="00AD4246">
            <w:pPr>
              <w:pStyle w:val="SingleTxtG"/>
              <w:tabs>
                <w:tab w:val="left" w:pos="2694"/>
                <w:tab w:val="left" w:pos="4259"/>
              </w:tabs>
              <w:ind w:left="6" w:right="211"/>
              <w:rPr>
                <w:b/>
                <w:color w:val="000000" w:themeColor="text1"/>
                <w:sz w:val="24"/>
                <w:szCs w:val="24"/>
                <w:lang w:val="fr-FR"/>
              </w:rPr>
            </w:pPr>
            <w:r w:rsidRPr="00022641">
              <w:rPr>
                <w:rFonts w:ascii="Arial" w:hAnsi="Arial" w:cs="Arial"/>
                <w:b/>
                <w:bCs/>
                <w:sz w:val="18"/>
                <w:szCs w:val="18"/>
                <w:lang w:val="fr-FR"/>
              </w:rPr>
              <w:t>Recommandations 1 à 9 concernant l</w:t>
            </w:r>
            <w:r w:rsidR="005F28D9" w:rsidRPr="00022641">
              <w:rPr>
                <w:rFonts w:ascii="Arial" w:hAnsi="Arial" w:cs="Arial"/>
                <w:b/>
                <w:bCs/>
                <w:sz w:val="18"/>
                <w:szCs w:val="18"/>
                <w:lang w:val="fr-FR"/>
              </w:rPr>
              <w:t>a ratification de la Convention des Nations Unies</w:t>
            </w:r>
            <w:r w:rsidRPr="00022641">
              <w:rPr>
                <w:rFonts w:ascii="Arial" w:hAnsi="Arial" w:cs="Arial"/>
                <w:b/>
                <w:bCs/>
                <w:sz w:val="18"/>
                <w:szCs w:val="18"/>
                <w:lang w:val="fr-FR"/>
              </w:rPr>
              <w:t xml:space="preserve"> sur les droits des personnes handicapées signée en 2009.</w:t>
            </w:r>
          </w:p>
        </w:tc>
        <w:tc>
          <w:tcPr>
            <w:tcW w:w="4478" w:type="dxa"/>
            <w:tcMar>
              <w:top w:w="113" w:type="dxa"/>
              <w:left w:w="113" w:type="dxa"/>
              <w:bottom w:w="113" w:type="dxa"/>
              <w:right w:w="113" w:type="dxa"/>
            </w:tcMar>
          </w:tcPr>
          <w:p w:rsidR="00484DD7" w:rsidRPr="008A562E" w:rsidRDefault="00484DD7" w:rsidP="00FF0B62">
            <w:pPr>
              <w:pStyle w:val="SingleTxtG"/>
              <w:ind w:left="125" w:right="119"/>
              <w:rPr>
                <w:rFonts w:ascii="Arial" w:hAnsi="Arial" w:cs="Arial"/>
                <w:sz w:val="18"/>
                <w:szCs w:val="18"/>
                <w:lang w:val="fr-FR"/>
              </w:rPr>
            </w:pPr>
          </w:p>
        </w:tc>
        <w:tc>
          <w:tcPr>
            <w:tcW w:w="6754" w:type="dxa"/>
            <w:shd w:val="clear" w:color="auto" w:fill="FFFFFF" w:themeFill="background1"/>
            <w:tcMar>
              <w:top w:w="113" w:type="dxa"/>
              <w:left w:w="113" w:type="dxa"/>
              <w:bottom w:w="113" w:type="dxa"/>
              <w:right w:w="113" w:type="dxa"/>
            </w:tcMar>
          </w:tcPr>
          <w:p w:rsidR="00E52D20" w:rsidRPr="008A562E" w:rsidRDefault="00E52D20" w:rsidP="004F14F2">
            <w:pPr>
              <w:spacing w:line="276" w:lineRule="auto"/>
              <w:ind w:right="50"/>
              <w:jc w:val="both"/>
              <w:rPr>
                <w:rFonts w:ascii="Arial" w:hAnsi="Arial" w:cs="Arial"/>
                <w:i/>
                <w:sz w:val="18"/>
                <w:szCs w:val="18"/>
                <w:u w:val="single"/>
              </w:rPr>
            </w:pPr>
            <w:r w:rsidRPr="008A562E">
              <w:rPr>
                <w:rFonts w:ascii="Arial" w:hAnsi="Arial" w:cs="Arial"/>
                <w:i/>
                <w:sz w:val="18"/>
                <w:szCs w:val="18"/>
                <w:u w:val="single"/>
              </w:rPr>
              <w:t>Recommandation entièrement mise en œuvre</w:t>
            </w:r>
          </w:p>
          <w:p w:rsidR="004F14F2" w:rsidRPr="008A562E" w:rsidRDefault="004F14F2" w:rsidP="004F14F2">
            <w:pPr>
              <w:spacing w:line="276" w:lineRule="auto"/>
              <w:ind w:right="50"/>
              <w:jc w:val="both"/>
              <w:rPr>
                <w:rFonts w:ascii="Arial" w:hAnsi="Arial" w:cs="Arial"/>
                <w:i/>
                <w:sz w:val="18"/>
                <w:szCs w:val="18"/>
                <w:u w:val="single"/>
              </w:rPr>
            </w:pPr>
          </w:p>
          <w:p w:rsidR="00484DD7" w:rsidRPr="008A562E" w:rsidRDefault="00E32F7F" w:rsidP="008A562E">
            <w:pPr>
              <w:spacing w:line="276" w:lineRule="auto"/>
              <w:jc w:val="both"/>
              <w:rPr>
                <w:rFonts w:cs="Aparajita"/>
                <w:color w:val="FF0000"/>
              </w:rPr>
            </w:pPr>
            <w:r w:rsidRPr="008A562E">
              <w:rPr>
                <w:rFonts w:ascii="Arial" w:hAnsi="Arial" w:cs="Arial"/>
                <w:sz w:val="18"/>
                <w:szCs w:val="18"/>
              </w:rPr>
              <w:t>Monaco a ratifié la</w:t>
            </w:r>
            <w:r w:rsidR="00C06824" w:rsidRPr="008A562E">
              <w:rPr>
                <w:rFonts w:ascii="Arial" w:hAnsi="Arial" w:cs="Arial"/>
                <w:sz w:val="18"/>
                <w:szCs w:val="18"/>
              </w:rPr>
              <w:t xml:space="preserve"> Convention </w:t>
            </w:r>
            <w:r w:rsidRPr="008A562E">
              <w:rPr>
                <w:rFonts w:ascii="Arial" w:hAnsi="Arial" w:cs="Arial"/>
                <w:sz w:val="18"/>
                <w:szCs w:val="18"/>
              </w:rPr>
              <w:t>des Nations Unies sur les droits des personnes handicapées le 19 septembre 2017. L</w:t>
            </w:r>
            <w:r w:rsidR="00C06824" w:rsidRPr="008A562E">
              <w:rPr>
                <w:rFonts w:ascii="Arial" w:hAnsi="Arial" w:cs="Arial"/>
                <w:sz w:val="18"/>
                <w:szCs w:val="18"/>
              </w:rPr>
              <w:t>’Ordonnance Souveraine n° 6.630 du</w:t>
            </w:r>
            <w:r w:rsidR="00FA1381" w:rsidRPr="008A562E">
              <w:rPr>
                <w:rFonts w:ascii="Arial" w:hAnsi="Arial" w:cs="Arial"/>
                <w:sz w:val="18"/>
                <w:szCs w:val="18"/>
              </w:rPr>
              <w:t xml:space="preserve">          </w:t>
            </w:r>
            <w:r w:rsidR="00C06824" w:rsidRPr="008A562E">
              <w:rPr>
                <w:rFonts w:ascii="Arial" w:hAnsi="Arial" w:cs="Arial"/>
                <w:sz w:val="18"/>
                <w:szCs w:val="18"/>
              </w:rPr>
              <w:t xml:space="preserve"> 2 novembre 2017 l’a rendue exécutoire à l’endroit de la Principauté.</w:t>
            </w:r>
          </w:p>
        </w:tc>
      </w:tr>
      <w:tr w:rsidR="00484DD7" w:rsidTr="00884633">
        <w:trPr>
          <w:trHeight w:val="1831"/>
        </w:trPr>
        <w:tc>
          <w:tcPr>
            <w:tcW w:w="3664" w:type="dxa"/>
            <w:tcMar>
              <w:top w:w="113" w:type="dxa"/>
              <w:left w:w="113" w:type="dxa"/>
              <w:bottom w:w="113" w:type="dxa"/>
              <w:right w:w="113" w:type="dxa"/>
            </w:tcMar>
          </w:tcPr>
          <w:p w:rsidR="00484DD7" w:rsidRPr="001307B1" w:rsidRDefault="00484DD7" w:rsidP="004C7DAD">
            <w:pPr>
              <w:pStyle w:val="SingleTxtG"/>
              <w:tabs>
                <w:tab w:val="left" w:pos="2694"/>
                <w:tab w:val="left" w:pos="4259"/>
              </w:tabs>
              <w:spacing w:after="0"/>
              <w:ind w:left="6" w:right="211"/>
              <w:rPr>
                <w:rFonts w:ascii="Arial" w:hAnsi="Arial" w:cs="Arial"/>
                <w:b/>
                <w:sz w:val="18"/>
                <w:szCs w:val="18"/>
                <w:lang w:val="fr-FR"/>
              </w:rPr>
            </w:pPr>
            <w:r w:rsidRPr="00022641">
              <w:rPr>
                <w:rFonts w:ascii="Arial" w:hAnsi="Arial" w:cs="Arial"/>
                <w:b/>
                <w:sz w:val="18"/>
                <w:szCs w:val="18"/>
                <w:lang w:val="fr-FR"/>
              </w:rPr>
              <w:t xml:space="preserve">Recommandation 10 concernant l’adoption et la mise en </w:t>
            </w:r>
            <w:r w:rsidR="005F099B" w:rsidRPr="00022641">
              <w:rPr>
                <w:rFonts w:ascii="Arial" w:hAnsi="Arial" w:cs="Arial"/>
                <w:b/>
                <w:sz w:val="18"/>
                <w:szCs w:val="18"/>
                <w:lang w:val="fr-FR"/>
              </w:rPr>
              <w:t>œuvre</w:t>
            </w:r>
            <w:r w:rsidRPr="00022641">
              <w:rPr>
                <w:rFonts w:ascii="Arial" w:hAnsi="Arial" w:cs="Arial"/>
                <w:b/>
                <w:sz w:val="18"/>
                <w:szCs w:val="18"/>
                <w:lang w:val="fr-FR"/>
              </w:rPr>
              <w:t xml:space="preserve"> d’une loi sur le fonctionnement et l’organisation du Conseil National</w:t>
            </w:r>
            <w:r w:rsidR="00E32F7F">
              <w:rPr>
                <w:rFonts w:ascii="Arial" w:hAnsi="Arial" w:cs="Arial"/>
                <w:b/>
                <w:sz w:val="18"/>
                <w:szCs w:val="18"/>
                <w:lang w:val="fr-FR"/>
              </w:rPr>
              <w:t xml:space="preserve"> afin de </w:t>
            </w:r>
            <w:r w:rsidR="00172516">
              <w:rPr>
                <w:rFonts w:ascii="Arial" w:hAnsi="Arial" w:cs="Arial"/>
                <w:b/>
                <w:sz w:val="18"/>
                <w:szCs w:val="18"/>
                <w:lang w:val="fr-FR"/>
              </w:rPr>
              <w:t>refléter</w:t>
            </w:r>
            <w:r w:rsidR="00E32F7F">
              <w:rPr>
                <w:rFonts w:ascii="Arial" w:hAnsi="Arial" w:cs="Arial"/>
                <w:b/>
                <w:sz w:val="18"/>
                <w:szCs w:val="18"/>
                <w:lang w:val="fr-FR"/>
              </w:rPr>
              <w:t xml:space="preserve"> les </w:t>
            </w:r>
            <w:r w:rsidR="00172516">
              <w:rPr>
                <w:rFonts w:ascii="Arial" w:hAnsi="Arial" w:cs="Arial"/>
                <w:b/>
                <w:sz w:val="18"/>
                <w:szCs w:val="18"/>
                <w:lang w:val="fr-FR"/>
              </w:rPr>
              <w:t>changements qui ont été apporté</w:t>
            </w:r>
            <w:r w:rsidR="00E32F7F">
              <w:rPr>
                <w:rFonts w:ascii="Arial" w:hAnsi="Arial" w:cs="Arial"/>
                <w:b/>
                <w:sz w:val="18"/>
                <w:szCs w:val="18"/>
                <w:lang w:val="fr-FR"/>
              </w:rPr>
              <w:t>s à la Constitution de 2002.</w:t>
            </w:r>
          </w:p>
        </w:tc>
        <w:tc>
          <w:tcPr>
            <w:tcW w:w="4478" w:type="dxa"/>
            <w:tcMar>
              <w:top w:w="113" w:type="dxa"/>
              <w:left w:w="113" w:type="dxa"/>
              <w:bottom w:w="113" w:type="dxa"/>
              <w:right w:w="113" w:type="dxa"/>
            </w:tcMar>
          </w:tcPr>
          <w:p w:rsidR="00484DD7" w:rsidRPr="00FF0B62" w:rsidRDefault="00484DD7" w:rsidP="00FF0B62">
            <w:pPr>
              <w:pStyle w:val="SingleTxtG"/>
              <w:ind w:left="125" w:right="119"/>
              <w:rPr>
                <w:rFonts w:ascii="Arial" w:hAnsi="Arial" w:cs="Arial"/>
                <w:sz w:val="18"/>
                <w:szCs w:val="18"/>
                <w:lang w:val="fr-FR"/>
              </w:rPr>
            </w:pPr>
          </w:p>
        </w:tc>
        <w:tc>
          <w:tcPr>
            <w:tcW w:w="6754" w:type="dxa"/>
            <w:tcMar>
              <w:top w:w="113" w:type="dxa"/>
              <w:left w:w="113" w:type="dxa"/>
              <w:bottom w:w="113" w:type="dxa"/>
              <w:right w:w="113" w:type="dxa"/>
            </w:tcMar>
          </w:tcPr>
          <w:p w:rsidR="00E52D20" w:rsidRPr="00570FB8" w:rsidRDefault="00E52D20" w:rsidP="004F14F2">
            <w:pPr>
              <w:spacing w:line="276" w:lineRule="auto"/>
              <w:ind w:right="50"/>
              <w:jc w:val="both"/>
              <w:rPr>
                <w:rFonts w:ascii="Arial" w:hAnsi="Arial" w:cs="Arial"/>
                <w:i/>
                <w:sz w:val="18"/>
                <w:szCs w:val="18"/>
                <w:u w:val="single"/>
              </w:rPr>
            </w:pPr>
            <w:r w:rsidRPr="00570FB8">
              <w:rPr>
                <w:rFonts w:ascii="Arial" w:hAnsi="Arial" w:cs="Arial"/>
                <w:i/>
                <w:sz w:val="18"/>
                <w:szCs w:val="18"/>
                <w:u w:val="single"/>
              </w:rPr>
              <w:t>Recommandation entièrement mise en œuvre</w:t>
            </w:r>
          </w:p>
          <w:p w:rsidR="00E52D20" w:rsidRDefault="00E52D20" w:rsidP="004F14F2">
            <w:pPr>
              <w:spacing w:line="276" w:lineRule="auto"/>
              <w:ind w:right="50"/>
              <w:jc w:val="both"/>
              <w:rPr>
                <w:rFonts w:ascii="Arial" w:hAnsi="Arial" w:cs="Arial"/>
                <w:sz w:val="18"/>
                <w:szCs w:val="18"/>
              </w:rPr>
            </w:pPr>
          </w:p>
          <w:p w:rsidR="001A2CE9" w:rsidRPr="001307B1" w:rsidRDefault="005F28D9" w:rsidP="004F14F2">
            <w:pPr>
              <w:spacing w:line="276" w:lineRule="auto"/>
              <w:ind w:right="50"/>
              <w:jc w:val="both"/>
              <w:rPr>
                <w:rFonts w:ascii="Arial" w:hAnsi="Arial" w:cs="Arial"/>
                <w:sz w:val="18"/>
                <w:szCs w:val="18"/>
              </w:rPr>
            </w:pPr>
            <w:r>
              <w:rPr>
                <w:rFonts w:ascii="Arial" w:hAnsi="Arial" w:cs="Arial"/>
                <w:sz w:val="18"/>
                <w:szCs w:val="18"/>
              </w:rPr>
              <w:t xml:space="preserve">Au mois de juin 2015 a été adoptée la loi n°1.415 modifiant la loi n°771 du </w:t>
            </w:r>
            <w:r w:rsidR="00CD553A">
              <w:rPr>
                <w:rFonts w:ascii="Arial" w:hAnsi="Arial" w:cs="Arial"/>
                <w:sz w:val="18"/>
                <w:szCs w:val="18"/>
              </w:rPr>
              <w:t xml:space="preserve">                  </w:t>
            </w:r>
            <w:r>
              <w:rPr>
                <w:rFonts w:ascii="Arial" w:hAnsi="Arial" w:cs="Arial"/>
                <w:sz w:val="18"/>
                <w:szCs w:val="18"/>
              </w:rPr>
              <w:t>25 juillet 1964 sur l’organisation et le fonctionnement du Conseil National.</w:t>
            </w:r>
            <w:r w:rsidR="004F14F2">
              <w:rPr>
                <w:rFonts w:ascii="Arial" w:hAnsi="Arial" w:cs="Arial"/>
                <w:sz w:val="18"/>
                <w:szCs w:val="18"/>
              </w:rPr>
              <w:t xml:space="preserve"> </w:t>
            </w:r>
            <w:r w:rsidR="001A2CE9" w:rsidRPr="00956A1D">
              <w:rPr>
                <w:rFonts w:ascii="Arial" w:hAnsi="Arial" w:cs="Arial"/>
                <w:sz w:val="18"/>
                <w:szCs w:val="18"/>
              </w:rPr>
              <w:t xml:space="preserve">Celle-ci a adapté </w:t>
            </w:r>
            <w:r w:rsidR="001A2CE9" w:rsidRPr="00956A1D">
              <w:rPr>
                <w:rFonts w:ascii="Arial" w:hAnsi="Arial" w:cs="Arial"/>
                <w:sz w:val="18"/>
                <w:szCs w:val="18"/>
                <w:shd w:val="clear" w:color="auto" w:fill="FFFFFF"/>
              </w:rPr>
              <w:t>l’organisation et le fonctionnement du Conseil National à la révision constitutionnelle du 2 avril 2002</w:t>
            </w:r>
            <w:r w:rsidR="001A2CE9" w:rsidRPr="00956A1D">
              <w:rPr>
                <w:rFonts w:ascii="Arial" w:hAnsi="Arial" w:cs="Arial"/>
                <w:sz w:val="18"/>
                <w:szCs w:val="18"/>
              </w:rPr>
              <w:t xml:space="preserve">. A cet effet, elle a notamment pris en compte la modification de l’article 58 de la Constitution relativement à la date des sessions ordinaires. </w:t>
            </w:r>
          </w:p>
        </w:tc>
      </w:tr>
      <w:tr w:rsidR="00484DD7" w:rsidTr="00884633">
        <w:tc>
          <w:tcPr>
            <w:tcW w:w="3664" w:type="dxa"/>
            <w:tcMar>
              <w:top w:w="113" w:type="dxa"/>
              <w:left w:w="113" w:type="dxa"/>
              <w:bottom w:w="113" w:type="dxa"/>
              <w:right w:w="113" w:type="dxa"/>
            </w:tcMar>
          </w:tcPr>
          <w:p w:rsidR="00466A49" w:rsidRDefault="00466A49" w:rsidP="005F099B">
            <w:pPr>
              <w:pStyle w:val="SingleTxtG"/>
              <w:tabs>
                <w:tab w:val="left" w:pos="2694"/>
                <w:tab w:val="left" w:pos="4259"/>
              </w:tabs>
              <w:ind w:left="6" w:right="211"/>
              <w:rPr>
                <w:rFonts w:ascii="Arial" w:hAnsi="Arial" w:cs="Arial"/>
                <w:b/>
                <w:sz w:val="18"/>
                <w:szCs w:val="18"/>
                <w:lang w:val="fr-FR"/>
              </w:rPr>
            </w:pPr>
          </w:p>
          <w:p w:rsidR="00466A49" w:rsidRDefault="00466A49" w:rsidP="005F099B">
            <w:pPr>
              <w:pStyle w:val="SingleTxtG"/>
              <w:tabs>
                <w:tab w:val="left" w:pos="2694"/>
                <w:tab w:val="left" w:pos="4259"/>
              </w:tabs>
              <w:ind w:left="6" w:right="211"/>
              <w:rPr>
                <w:rFonts w:ascii="Arial" w:hAnsi="Arial" w:cs="Arial"/>
                <w:b/>
                <w:sz w:val="18"/>
                <w:szCs w:val="18"/>
                <w:lang w:val="fr-FR"/>
              </w:rPr>
            </w:pPr>
          </w:p>
          <w:p w:rsidR="00484DD7" w:rsidRPr="00022641" w:rsidRDefault="00484DD7" w:rsidP="005F099B">
            <w:pPr>
              <w:pStyle w:val="SingleTxtG"/>
              <w:tabs>
                <w:tab w:val="left" w:pos="2694"/>
                <w:tab w:val="left" w:pos="4259"/>
              </w:tabs>
              <w:ind w:left="6" w:right="211"/>
              <w:rPr>
                <w:rFonts w:ascii="Arial" w:hAnsi="Arial" w:cs="Arial"/>
                <w:b/>
                <w:sz w:val="18"/>
                <w:szCs w:val="18"/>
                <w:lang w:val="fr-FR"/>
              </w:rPr>
            </w:pPr>
            <w:r w:rsidRPr="00022641">
              <w:rPr>
                <w:rFonts w:ascii="Arial" w:hAnsi="Arial" w:cs="Arial"/>
                <w:b/>
                <w:sz w:val="18"/>
                <w:szCs w:val="18"/>
                <w:lang w:val="fr-FR"/>
              </w:rPr>
              <w:t xml:space="preserve">Recommandation 11 concernant </w:t>
            </w:r>
            <w:r w:rsidR="00885C22" w:rsidRPr="00022641">
              <w:rPr>
                <w:rFonts w:ascii="Arial" w:hAnsi="Arial" w:cs="Arial"/>
                <w:b/>
                <w:sz w:val="18"/>
                <w:szCs w:val="18"/>
                <w:lang w:val="fr-FR"/>
              </w:rPr>
              <w:t>l’</w:t>
            </w:r>
            <w:r w:rsidR="00EF7128" w:rsidRPr="00022641">
              <w:rPr>
                <w:rFonts w:ascii="Arial" w:hAnsi="Arial" w:cs="Arial"/>
                <w:b/>
                <w:sz w:val="18"/>
                <w:szCs w:val="18"/>
                <w:lang w:val="fr-FR"/>
              </w:rPr>
              <w:t>intégration</w:t>
            </w:r>
            <w:r w:rsidRPr="00022641">
              <w:rPr>
                <w:rFonts w:ascii="Arial" w:hAnsi="Arial" w:cs="Arial"/>
                <w:b/>
                <w:sz w:val="18"/>
                <w:szCs w:val="18"/>
                <w:lang w:val="fr-FR"/>
              </w:rPr>
              <w:t xml:space="preserve"> d’une </w:t>
            </w:r>
            <w:r w:rsidR="00EF7128" w:rsidRPr="00022641">
              <w:rPr>
                <w:rFonts w:ascii="Arial" w:hAnsi="Arial" w:cs="Arial"/>
                <w:b/>
                <w:sz w:val="18"/>
                <w:szCs w:val="18"/>
                <w:lang w:val="fr-FR"/>
              </w:rPr>
              <w:t>définition</w:t>
            </w:r>
            <w:r w:rsidRPr="00022641">
              <w:rPr>
                <w:rFonts w:ascii="Arial" w:hAnsi="Arial" w:cs="Arial"/>
                <w:b/>
                <w:sz w:val="18"/>
                <w:szCs w:val="18"/>
                <w:lang w:val="fr-FR"/>
              </w:rPr>
              <w:t xml:space="preserve"> de la torture en droit interne conformément aux dispositions de la Convention contre la torture.</w:t>
            </w:r>
          </w:p>
          <w:p w:rsidR="00484DD7" w:rsidRPr="00022641" w:rsidRDefault="00484DD7" w:rsidP="005F099B">
            <w:pPr>
              <w:pStyle w:val="BodyText"/>
              <w:tabs>
                <w:tab w:val="left" w:pos="4259"/>
              </w:tabs>
              <w:spacing w:before="120" w:after="120"/>
              <w:ind w:left="113" w:right="211"/>
              <w:rPr>
                <w:rFonts w:ascii="Times New Roman" w:hAnsi="Times New Roman" w:cs="Times New Roman"/>
                <w:b/>
                <w:color w:val="000000" w:themeColor="text1"/>
                <w:sz w:val="24"/>
                <w:szCs w:val="24"/>
              </w:rPr>
            </w:pPr>
          </w:p>
        </w:tc>
        <w:tc>
          <w:tcPr>
            <w:tcW w:w="4478" w:type="dxa"/>
            <w:tcMar>
              <w:top w:w="113" w:type="dxa"/>
              <w:left w:w="113" w:type="dxa"/>
              <w:bottom w:w="113" w:type="dxa"/>
              <w:right w:w="113" w:type="dxa"/>
            </w:tcMar>
          </w:tcPr>
          <w:p w:rsidR="00484DD7" w:rsidRPr="00FF0B62" w:rsidRDefault="00484DD7" w:rsidP="00FF0B62">
            <w:pPr>
              <w:pStyle w:val="SingleTxtG"/>
              <w:ind w:left="125" w:right="119"/>
              <w:rPr>
                <w:rFonts w:ascii="Arial" w:hAnsi="Arial" w:cs="Arial"/>
                <w:sz w:val="18"/>
                <w:szCs w:val="18"/>
                <w:lang w:val="fr-FR"/>
              </w:rPr>
            </w:pPr>
          </w:p>
        </w:tc>
        <w:tc>
          <w:tcPr>
            <w:tcW w:w="6754" w:type="dxa"/>
            <w:tcMar>
              <w:top w:w="113" w:type="dxa"/>
              <w:left w:w="113" w:type="dxa"/>
              <w:bottom w:w="113" w:type="dxa"/>
              <w:right w:w="113" w:type="dxa"/>
            </w:tcMar>
          </w:tcPr>
          <w:p w:rsidR="00E52D20" w:rsidRPr="00570FB8" w:rsidRDefault="00E52D20" w:rsidP="004F14F2">
            <w:pPr>
              <w:spacing w:line="276" w:lineRule="auto"/>
              <w:ind w:right="50"/>
              <w:jc w:val="both"/>
              <w:rPr>
                <w:rFonts w:ascii="Arial" w:hAnsi="Arial" w:cs="Arial"/>
                <w:i/>
                <w:sz w:val="18"/>
                <w:szCs w:val="18"/>
                <w:u w:val="single"/>
              </w:rPr>
            </w:pPr>
            <w:r w:rsidRPr="00570FB8">
              <w:rPr>
                <w:rFonts w:ascii="Arial" w:hAnsi="Arial" w:cs="Arial"/>
                <w:i/>
                <w:sz w:val="18"/>
                <w:szCs w:val="18"/>
                <w:u w:val="single"/>
              </w:rPr>
              <w:t>Recommandation mise en œuvre</w:t>
            </w:r>
          </w:p>
          <w:p w:rsidR="00AD4246" w:rsidRDefault="00AD4246" w:rsidP="004F14F2">
            <w:pPr>
              <w:numPr>
                <w:ilvl w:val="0"/>
                <w:numId w:val="3"/>
              </w:numPr>
              <w:tabs>
                <w:tab w:val="left" w:pos="0"/>
              </w:tabs>
              <w:spacing w:after="120"/>
              <w:ind w:left="0" w:hanging="426"/>
              <w:jc w:val="both"/>
              <w:rPr>
                <w:rFonts w:ascii="Arial" w:hAnsi="Arial" w:cs="Arial"/>
                <w:sz w:val="18"/>
                <w:szCs w:val="18"/>
              </w:rPr>
            </w:pPr>
          </w:p>
          <w:p w:rsidR="00484DD7" w:rsidRDefault="00AD4246" w:rsidP="004F14F2">
            <w:pPr>
              <w:numPr>
                <w:ilvl w:val="0"/>
                <w:numId w:val="3"/>
              </w:numPr>
              <w:tabs>
                <w:tab w:val="left" w:pos="0"/>
              </w:tabs>
              <w:spacing w:after="120" w:line="276" w:lineRule="auto"/>
              <w:ind w:left="0" w:hanging="426"/>
              <w:jc w:val="both"/>
              <w:rPr>
                <w:rFonts w:ascii="Arial" w:hAnsi="Arial" w:cs="Arial"/>
                <w:sz w:val="18"/>
                <w:szCs w:val="18"/>
              </w:rPr>
            </w:pPr>
            <w:r w:rsidRPr="00AD4246">
              <w:rPr>
                <w:rFonts w:ascii="Arial" w:hAnsi="Arial" w:cs="Arial"/>
                <w:sz w:val="18"/>
                <w:szCs w:val="18"/>
                <w:u w:val="single"/>
              </w:rPr>
              <w:t>L</w:t>
            </w:r>
            <w:r w:rsidR="00885C22" w:rsidRPr="00AD4246">
              <w:rPr>
                <w:rFonts w:ascii="Arial" w:hAnsi="Arial" w:cs="Arial"/>
                <w:sz w:val="18"/>
                <w:szCs w:val="18"/>
                <w:u w:val="single"/>
              </w:rPr>
              <w:t>e droit interne monégasque appréhende déjà la notion de torture à différents niveaux de son ordonnancement juridique</w:t>
            </w:r>
            <w:r w:rsidR="00885C22" w:rsidRPr="00885C22">
              <w:rPr>
                <w:rFonts w:ascii="Arial" w:hAnsi="Arial" w:cs="Arial"/>
                <w:sz w:val="18"/>
                <w:szCs w:val="18"/>
              </w:rPr>
              <w:t>.</w:t>
            </w:r>
            <w:r>
              <w:rPr>
                <w:rFonts w:ascii="Arial" w:hAnsi="Arial" w:cs="Arial"/>
                <w:sz w:val="18"/>
                <w:szCs w:val="18"/>
              </w:rPr>
              <w:t xml:space="preserve"> L</w:t>
            </w:r>
            <w:r w:rsidR="00885C22" w:rsidRPr="00961665">
              <w:rPr>
                <w:rFonts w:ascii="Arial" w:hAnsi="Arial" w:cs="Arial"/>
                <w:sz w:val="18"/>
                <w:szCs w:val="18"/>
              </w:rPr>
              <w:t xml:space="preserve">es juridictions opèrent une interprétation large du terme de torture, des traitements cruels, inhumains ou dégradants de sorte que les définitions de la Convention contre la torture ainsi que celles du Pacte international relatif aux droits civils et politiques sont couvertes dans l’application de la législation monégasque. </w:t>
            </w:r>
            <w:r>
              <w:rPr>
                <w:rFonts w:ascii="Arial" w:hAnsi="Arial" w:cs="Arial"/>
                <w:sz w:val="18"/>
                <w:szCs w:val="18"/>
              </w:rPr>
              <w:t>L</w:t>
            </w:r>
            <w:r w:rsidR="00885C22" w:rsidRPr="00885C22">
              <w:rPr>
                <w:rFonts w:ascii="Arial" w:hAnsi="Arial" w:cs="Arial"/>
                <w:sz w:val="18"/>
                <w:szCs w:val="18"/>
              </w:rPr>
              <w:t xml:space="preserve">a définition donnée par la Convention fait partie de </w:t>
            </w:r>
            <w:r w:rsidR="008A3676">
              <w:rPr>
                <w:rFonts w:ascii="Arial" w:hAnsi="Arial" w:cs="Arial"/>
                <w:sz w:val="18"/>
                <w:szCs w:val="18"/>
              </w:rPr>
              <w:t>l’ordre juridique interne et</w:t>
            </w:r>
            <w:r w:rsidR="00885C22" w:rsidRPr="00885C22">
              <w:rPr>
                <w:rFonts w:ascii="Arial" w:hAnsi="Arial" w:cs="Arial"/>
                <w:sz w:val="18"/>
                <w:szCs w:val="18"/>
              </w:rPr>
              <w:t xml:space="preserve"> la jurisprudence des plus hautes juridictions (Tribunal Suprême, Cour de Révision, Cour d’Appel) démontre qu’elles n’hésitent pas à se référer directement aux tex</w:t>
            </w:r>
            <w:r w:rsidR="00FA1DDD">
              <w:rPr>
                <w:rFonts w:ascii="Arial" w:hAnsi="Arial" w:cs="Arial"/>
                <w:sz w:val="18"/>
                <w:szCs w:val="18"/>
              </w:rPr>
              <w:t xml:space="preserve">tes des Pactes et Conventions. </w:t>
            </w:r>
          </w:p>
        </w:tc>
      </w:tr>
      <w:tr w:rsidR="00484DD7" w:rsidTr="00884633">
        <w:tc>
          <w:tcPr>
            <w:tcW w:w="3664" w:type="dxa"/>
            <w:tcMar>
              <w:top w:w="113" w:type="dxa"/>
              <w:left w:w="113" w:type="dxa"/>
              <w:bottom w:w="113" w:type="dxa"/>
              <w:right w:w="113" w:type="dxa"/>
            </w:tcMar>
          </w:tcPr>
          <w:p w:rsidR="00466A49" w:rsidRDefault="00466A49" w:rsidP="005F099B">
            <w:pPr>
              <w:pStyle w:val="SingleTxtG"/>
              <w:tabs>
                <w:tab w:val="left" w:pos="2694"/>
                <w:tab w:val="left" w:pos="4259"/>
              </w:tabs>
              <w:ind w:left="6" w:right="211"/>
              <w:rPr>
                <w:rFonts w:ascii="Arial" w:hAnsi="Arial" w:cs="Arial"/>
                <w:b/>
                <w:sz w:val="18"/>
                <w:szCs w:val="18"/>
                <w:lang w:val="fr-FR"/>
              </w:rPr>
            </w:pPr>
          </w:p>
          <w:p w:rsidR="00484DD7" w:rsidRPr="00022641" w:rsidRDefault="00484DD7" w:rsidP="005F099B">
            <w:pPr>
              <w:pStyle w:val="SingleTxtG"/>
              <w:tabs>
                <w:tab w:val="left" w:pos="2694"/>
                <w:tab w:val="left" w:pos="4259"/>
              </w:tabs>
              <w:ind w:left="6" w:right="211"/>
              <w:rPr>
                <w:rFonts w:ascii="Arial" w:hAnsi="Arial" w:cs="Arial"/>
                <w:b/>
                <w:sz w:val="18"/>
                <w:szCs w:val="18"/>
                <w:lang w:val="fr-FR"/>
              </w:rPr>
            </w:pPr>
            <w:r w:rsidRPr="00022641">
              <w:rPr>
                <w:rFonts w:ascii="Arial" w:hAnsi="Arial" w:cs="Arial"/>
                <w:b/>
                <w:sz w:val="18"/>
                <w:szCs w:val="18"/>
                <w:lang w:val="fr-FR"/>
              </w:rPr>
              <w:t>Recommandat</w:t>
            </w:r>
            <w:r w:rsidR="00EF7128" w:rsidRPr="00022641">
              <w:rPr>
                <w:rFonts w:ascii="Arial" w:hAnsi="Arial" w:cs="Arial"/>
                <w:b/>
                <w:sz w:val="18"/>
                <w:szCs w:val="18"/>
                <w:lang w:val="fr-FR"/>
              </w:rPr>
              <w:t>ion 12 concernant l’abolition de la peine de</w:t>
            </w:r>
            <w:r w:rsidRPr="00022641">
              <w:rPr>
                <w:rFonts w:ascii="Arial" w:hAnsi="Arial" w:cs="Arial"/>
                <w:b/>
                <w:sz w:val="18"/>
                <w:szCs w:val="18"/>
                <w:lang w:val="fr-FR"/>
              </w:rPr>
              <w:t xml:space="preserve"> </w:t>
            </w:r>
            <w:r w:rsidR="00EF7128" w:rsidRPr="00022641">
              <w:rPr>
                <w:rFonts w:ascii="Arial" w:hAnsi="Arial" w:cs="Arial"/>
                <w:b/>
                <w:sz w:val="18"/>
                <w:szCs w:val="18"/>
                <w:lang w:val="fr-FR"/>
              </w:rPr>
              <w:t>bannissement</w:t>
            </w:r>
          </w:p>
          <w:p w:rsidR="00484DD7" w:rsidRPr="00022641" w:rsidRDefault="00484DD7" w:rsidP="005F099B">
            <w:pPr>
              <w:pStyle w:val="BodyText"/>
              <w:tabs>
                <w:tab w:val="left" w:pos="4259"/>
              </w:tabs>
              <w:spacing w:before="120" w:after="120"/>
              <w:ind w:left="6" w:right="211"/>
              <w:rPr>
                <w:rFonts w:ascii="Times New Roman" w:hAnsi="Times New Roman" w:cs="Times New Roman"/>
                <w:b/>
                <w:color w:val="000000" w:themeColor="text1"/>
                <w:sz w:val="24"/>
                <w:szCs w:val="24"/>
              </w:rPr>
            </w:pPr>
          </w:p>
        </w:tc>
        <w:tc>
          <w:tcPr>
            <w:tcW w:w="4478" w:type="dxa"/>
            <w:tcMar>
              <w:top w:w="113" w:type="dxa"/>
              <w:left w:w="113" w:type="dxa"/>
              <w:bottom w:w="113" w:type="dxa"/>
              <w:right w:w="113" w:type="dxa"/>
            </w:tcMar>
          </w:tcPr>
          <w:p w:rsidR="00484DD7" w:rsidRPr="00FF0B62" w:rsidRDefault="00484DD7" w:rsidP="00FF0B62">
            <w:pPr>
              <w:pStyle w:val="SingleTxtG"/>
              <w:ind w:left="125" w:right="119"/>
              <w:rPr>
                <w:rFonts w:ascii="Arial" w:hAnsi="Arial" w:cs="Arial"/>
                <w:sz w:val="18"/>
                <w:szCs w:val="18"/>
                <w:lang w:val="fr-FR"/>
              </w:rPr>
            </w:pPr>
          </w:p>
        </w:tc>
        <w:tc>
          <w:tcPr>
            <w:tcW w:w="6754" w:type="dxa"/>
            <w:shd w:val="clear" w:color="auto" w:fill="FFFFFF" w:themeFill="background1"/>
            <w:tcMar>
              <w:top w:w="113" w:type="dxa"/>
              <w:left w:w="113" w:type="dxa"/>
              <w:bottom w:w="113" w:type="dxa"/>
              <w:right w:w="113" w:type="dxa"/>
            </w:tcMar>
          </w:tcPr>
          <w:p w:rsidR="00E52D20" w:rsidRPr="00570FB8" w:rsidRDefault="00E52D20" w:rsidP="004F14F2">
            <w:pPr>
              <w:spacing w:line="276" w:lineRule="auto"/>
              <w:ind w:right="50"/>
              <w:jc w:val="both"/>
              <w:rPr>
                <w:rFonts w:ascii="Arial" w:hAnsi="Arial" w:cs="Arial"/>
                <w:i/>
                <w:sz w:val="18"/>
                <w:szCs w:val="18"/>
                <w:u w:val="single"/>
              </w:rPr>
            </w:pPr>
            <w:r w:rsidRPr="00570FB8">
              <w:rPr>
                <w:rFonts w:ascii="Arial" w:hAnsi="Arial" w:cs="Arial"/>
                <w:i/>
                <w:sz w:val="18"/>
                <w:szCs w:val="18"/>
                <w:u w:val="single"/>
              </w:rPr>
              <w:t>Recommandation en cours de mise en œuvre</w:t>
            </w:r>
          </w:p>
          <w:p w:rsidR="00E52D20" w:rsidRDefault="00E52D20" w:rsidP="004F14F2">
            <w:pPr>
              <w:autoSpaceDE w:val="0"/>
              <w:autoSpaceDN w:val="0"/>
              <w:adjustRightInd w:val="0"/>
              <w:spacing w:line="276" w:lineRule="auto"/>
              <w:jc w:val="both"/>
              <w:rPr>
                <w:rFonts w:ascii="Arial" w:hAnsi="Arial" w:cs="Arial"/>
                <w:sz w:val="18"/>
                <w:szCs w:val="18"/>
              </w:rPr>
            </w:pPr>
          </w:p>
          <w:p w:rsidR="00172516" w:rsidRPr="00E52D20" w:rsidRDefault="00135F4D" w:rsidP="004F14F2">
            <w:pPr>
              <w:autoSpaceDE w:val="0"/>
              <w:autoSpaceDN w:val="0"/>
              <w:adjustRightInd w:val="0"/>
              <w:spacing w:line="276" w:lineRule="auto"/>
              <w:jc w:val="both"/>
              <w:rPr>
                <w:rFonts w:ascii="Arial" w:hAnsi="Arial" w:cs="Arial"/>
                <w:sz w:val="18"/>
                <w:szCs w:val="18"/>
              </w:rPr>
            </w:pPr>
            <w:r w:rsidRPr="00E52D20">
              <w:rPr>
                <w:rFonts w:ascii="Arial" w:hAnsi="Arial" w:cs="Arial"/>
                <w:sz w:val="18"/>
                <w:szCs w:val="18"/>
              </w:rPr>
              <w:t>La notion de bannissement est toujours inscrite dans l</w:t>
            </w:r>
            <w:r w:rsidR="00223A3E">
              <w:rPr>
                <w:rFonts w:ascii="Arial" w:hAnsi="Arial" w:cs="Arial"/>
                <w:sz w:val="18"/>
                <w:szCs w:val="18"/>
              </w:rPr>
              <w:t xml:space="preserve">e Code pénal mais </w:t>
            </w:r>
            <w:r w:rsidR="00E52D20">
              <w:rPr>
                <w:rFonts w:ascii="Arial" w:hAnsi="Arial" w:cs="Arial"/>
                <w:sz w:val="18"/>
                <w:szCs w:val="18"/>
              </w:rPr>
              <w:t>el</w:t>
            </w:r>
            <w:r w:rsidR="007A37B9" w:rsidRPr="00E52D20">
              <w:rPr>
                <w:rFonts w:ascii="Arial" w:hAnsi="Arial" w:cs="Arial"/>
                <w:sz w:val="18"/>
                <w:szCs w:val="18"/>
                <w:lang w:val="fr-CH"/>
              </w:rPr>
              <w:t>le</w:t>
            </w:r>
            <w:r w:rsidRPr="00E52D20">
              <w:rPr>
                <w:rFonts w:ascii="Arial" w:hAnsi="Arial" w:cs="Arial"/>
                <w:sz w:val="18"/>
                <w:szCs w:val="18"/>
                <w:lang w:val="fr-CH"/>
              </w:rPr>
              <w:t xml:space="preserve"> n’a </w:t>
            </w:r>
            <w:r w:rsidR="009A39FC">
              <w:rPr>
                <w:rFonts w:ascii="Arial" w:hAnsi="Arial" w:cs="Arial"/>
                <w:sz w:val="18"/>
                <w:szCs w:val="18"/>
                <w:lang w:val="fr-CH"/>
              </w:rPr>
              <w:t>en fait jamais été prononcée et</w:t>
            </w:r>
            <w:r w:rsidRPr="00E52D20">
              <w:rPr>
                <w:rFonts w:ascii="Arial" w:hAnsi="Arial" w:cs="Arial"/>
                <w:sz w:val="18"/>
                <w:szCs w:val="18"/>
                <w:lang w:val="fr-CH"/>
              </w:rPr>
              <w:t xml:space="preserve"> ne le sera jamais. </w:t>
            </w:r>
            <w:r w:rsidR="008A3676">
              <w:rPr>
                <w:rFonts w:ascii="Arial" w:hAnsi="Arial" w:cs="Arial"/>
                <w:sz w:val="18"/>
                <w:szCs w:val="18"/>
                <w:lang w:val="fr-CH"/>
              </w:rPr>
              <w:t xml:space="preserve">Un </w:t>
            </w:r>
            <w:r w:rsidR="00C06824" w:rsidRPr="00E52D20">
              <w:rPr>
                <w:rFonts w:ascii="Arial" w:hAnsi="Arial" w:cs="Arial"/>
                <w:sz w:val="18"/>
                <w:szCs w:val="18"/>
              </w:rPr>
              <w:t>projet de loi relative aux peines</w:t>
            </w:r>
            <w:r w:rsidR="008A3676">
              <w:rPr>
                <w:rFonts w:ascii="Arial" w:hAnsi="Arial" w:cs="Arial"/>
                <w:sz w:val="18"/>
                <w:szCs w:val="18"/>
              </w:rPr>
              <w:t xml:space="preserve"> portant</w:t>
            </w:r>
            <w:r w:rsidRPr="00E52D20">
              <w:rPr>
                <w:rFonts w:ascii="Arial" w:hAnsi="Arial" w:cs="Arial"/>
                <w:sz w:val="18"/>
                <w:szCs w:val="18"/>
              </w:rPr>
              <w:t xml:space="preserve"> abrogation d</w:t>
            </w:r>
            <w:r w:rsidR="00C06824" w:rsidRPr="00E52D20">
              <w:rPr>
                <w:rFonts w:ascii="Arial" w:hAnsi="Arial" w:cs="Arial"/>
                <w:sz w:val="18"/>
                <w:szCs w:val="18"/>
              </w:rPr>
              <w:t>es dispositions du Code p</w:t>
            </w:r>
            <w:r w:rsidR="008A3676">
              <w:rPr>
                <w:rFonts w:ascii="Arial" w:hAnsi="Arial" w:cs="Arial"/>
                <w:sz w:val="18"/>
                <w:szCs w:val="18"/>
              </w:rPr>
              <w:t>énal relatives au bannissement</w:t>
            </w:r>
            <w:r w:rsidRPr="00E52D20">
              <w:rPr>
                <w:rFonts w:ascii="Arial" w:hAnsi="Arial" w:cs="Arial"/>
                <w:sz w:val="18"/>
                <w:szCs w:val="18"/>
              </w:rPr>
              <w:t xml:space="preserve"> </w:t>
            </w:r>
            <w:r w:rsidR="00C06824" w:rsidRPr="00E52D20">
              <w:rPr>
                <w:rFonts w:ascii="Arial" w:hAnsi="Arial" w:cs="Arial"/>
                <w:sz w:val="18"/>
                <w:szCs w:val="18"/>
              </w:rPr>
              <w:t xml:space="preserve">sera déposé avant le 8 décembre 2018. </w:t>
            </w:r>
          </w:p>
          <w:p w:rsidR="00C06824" w:rsidRDefault="00C06824" w:rsidP="00D54E1E">
            <w:pPr>
              <w:jc w:val="both"/>
              <w:rPr>
                <w:rFonts w:ascii="Arial" w:hAnsi="Arial" w:cs="Arial"/>
                <w:b/>
                <w:sz w:val="18"/>
                <w:szCs w:val="18"/>
                <w:u w:val="single"/>
              </w:rPr>
            </w:pPr>
          </w:p>
          <w:p w:rsidR="00AD4246" w:rsidRPr="00393061" w:rsidRDefault="00AD4246" w:rsidP="00D54E1E">
            <w:pPr>
              <w:jc w:val="both"/>
              <w:rPr>
                <w:rFonts w:ascii="Arial" w:hAnsi="Arial" w:cs="Arial"/>
                <w:b/>
                <w:sz w:val="18"/>
                <w:szCs w:val="18"/>
                <w:u w:val="single"/>
              </w:rPr>
            </w:pPr>
          </w:p>
        </w:tc>
      </w:tr>
      <w:tr w:rsidR="00484DD7" w:rsidTr="00884633">
        <w:tc>
          <w:tcPr>
            <w:tcW w:w="3664" w:type="dxa"/>
            <w:tcMar>
              <w:top w:w="113" w:type="dxa"/>
              <w:left w:w="113" w:type="dxa"/>
              <w:bottom w:w="113" w:type="dxa"/>
              <w:right w:w="113" w:type="dxa"/>
            </w:tcMar>
          </w:tcPr>
          <w:p w:rsidR="00484DD7" w:rsidRDefault="00EF7128" w:rsidP="001307B1">
            <w:pPr>
              <w:pStyle w:val="BodyText"/>
              <w:tabs>
                <w:tab w:val="left" w:pos="4259"/>
              </w:tabs>
              <w:spacing w:before="120" w:after="120"/>
              <w:ind w:left="6" w:right="211"/>
              <w:rPr>
                <w:rFonts w:ascii="Arial" w:hAnsi="Arial"/>
                <w:b/>
                <w:color w:val="000000" w:themeColor="text1"/>
                <w:szCs w:val="18"/>
              </w:rPr>
            </w:pPr>
            <w:r w:rsidRPr="00022641">
              <w:rPr>
                <w:rFonts w:ascii="Arial" w:hAnsi="Arial"/>
                <w:b/>
                <w:color w:val="000000" w:themeColor="text1"/>
                <w:szCs w:val="18"/>
              </w:rPr>
              <w:t>Recommandation</w:t>
            </w:r>
            <w:r w:rsidR="00484DD7" w:rsidRPr="00022641">
              <w:rPr>
                <w:rFonts w:ascii="Arial" w:hAnsi="Arial"/>
                <w:b/>
                <w:color w:val="000000" w:themeColor="text1"/>
                <w:szCs w:val="18"/>
              </w:rPr>
              <w:t xml:space="preserve"> 13 concernant le projet de loi en cours visant à promouvoir et protéger les droits des personnes handicapées</w:t>
            </w:r>
          </w:p>
          <w:p w:rsidR="008A3676" w:rsidRPr="001307B1" w:rsidRDefault="008A3676" w:rsidP="001307B1">
            <w:pPr>
              <w:pStyle w:val="BodyText"/>
              <w:tabs>
                <w:tab w:val="left" w:pos="4259"/>
              </w:tabs>
              <w:spacing w:before="120" w:after="120"/>
              <w:ind w:left="6" w:right="211"/>
              <w:rPr>
                <w:rFonts w:ascii="Arial" w:hAnsi="Arial"/>
                <w:b/>
                <w:color w:val="000000" w:themeColor="text1"/>
                <w:szCs w:val="18"/>
              </w:rPr>
            </w:pPr>
          </w:p>
        </w:tc>
        <w:tc>
          <w:tcPr>
            <w:tcW w:w="4478" w:type="dxa"/>
            <w:tcMar>
              <w:top w:w="113" w:type="dxa"/>
              <w:left w:w="113" w:type="dxa"/>
              <w:bottom w:w="113" w:type="dxa"/>
              <w:right w:w="113" w:type="dxa"/>
            </w:tcMar>
          </w:tcPr>
          <w:p w:rsidR="00484DD7" w:rsidRPr="00FF0B62" w:rsidRDefault="00484DD7" w:rsidP="00FF0B62">
            <w:pPr>
              <w:pStyle w:val="SingleTxtG"/>
              <w:ind w:left="125" w:right="119"/>
              <w:rPr>
                <w:rFonts w:ascii="Arial" w:hAnsi="Arial" w:cs="Arial"/>
                <w:sz w:val="18"/>
                <w:szCs w:val="18"/>
                <w:lang w:val="fr-FR"/>
              </w:rPr>
            </w:pPr>
          </w:p>
        </w:tc>
        <w:tc>
          <w:tcPr>
            <w:tcW w:w="6754" w:type="dxa"/>
            <w:shd w:val="clear" w:color="auto" w:fill="FFFFFF" w:themeFill="background1"/>
            <w:tcMar>
              <w:top w:w="113" w:type="dxa"/>
              <w:left w:w="113" w:type="dxa"/>
              <w:bottom w:w="113" w:type="dxa"/>
              <w:right w:w="113" w:type="dxa"/>
            </w:tcMar>
          </w:tcPr>
          <w:p w:rsidR="00B60EDA" w:rsidRPr="00570FB8" w:rsidRDefault="00B60EDA" w:rsidP="00B60EDA">
            <w:pPr>
              <w:ind w:right="50"/>
              <w:jc w:val="both"/>
              <w:rPr>
                <w:rFonts w:ascii="Arial" w:hAnsi="Arial" w:cs="Arial"/>
                <w:i/>
                <w:sz w:val="18"/>
                <w:szCs w:val="18"/>
                <w:u w:val="single"/>
              </w:rPr>
            </w:pPr>
            <w:r w:rsidRPr="00570FB8">
              <w:rPr>
                <w:rFonts w:ascii="Arial" w:hAnsi="Arial" w:cs="Arial"/>
                <w:i/>
                <w:sz w:val="18"/>
                <w:szCs w:val="18"/>
                <w:u w:val="single"/>
              </w:rPr>
              <w:t>Recommandation entièrement mise en œuvre</w:t>
            </w:r>
          </w:p>
          <w:p w:rsidR="00B60EDA" w:rsidRDefault="00B60EDA" w:rsidP="00961665">
            <w:pPr>
              <w:autoSpaceDE w:val="0"/>
              <w:autoSpaceDN w:val="0"/>
              <w:adjustRightInd w:val="0"/>
              <w:jc w:val="both"/>
              <w:rPr>
                <w:rFonts w:ascii="Arial" w:eastAsiaTheme="minorHAnsi" w:hAnsi="Arial" w:cs="Arial"/>
                <w:sz w:val="18"/>
                <w:szCs w:val="18"/>
                <w:lang w:eastAsia="en-US"/>
              </w:rPr>
            </w:pPr>
          </w:p>
          <w:p w:rsidR="009D45D1" w:rsidRDefault="00FA1DDD" w:rsidP="00961665">
            <w:pPr>
              <w:autoSpaceDE w:val="0"/>
              <w:autoSpaceDN w:val="0"/>
              <w:adjustRightInd w:val="0"/>
              <w:jc w:val="both"/>
              <w:rPr>
                <w:rFonts w:ascii="Arial" w:eastAsiaTheme="minorHAnsi" w:hAnsi="Arial" w:cs="Arial"/>
                <w:sz w:val="18"/>
                <w:szCs w:val="18"/>
                <w:lang w:eastAsia="en-US"/>
              </w:rPr>
            </w:pPr>
            <w:r>
              <w:rPr>
                <w:rFonts w:ascii="Arial" w:eastAsiaTheme="minorHAnsi" w:hAnsi="Arial" w:cs="Arial"/>
                <w:sz w:val="18"/>
                <w:szCs w:val="18"/>
                <w:lang w:eastAsia="en-US"/>
              </w:rPr>
              <w:t>La loi n°</w:t>
            </w:r>
            <w:r w:rsidR="00E617F8">
              <w:rPr>
                <w:rFonts w:ascii="Arial" w:eastAsiaTheme="minorHAnsi" w:hAnsi="Arial" w:cs="Arial"/>
                <w:sz w:val="18"/>
                <w:szCs w:val="18"/>
                <w:lang w:eastAsia="en-US"/>
              </w:rPr>
              <w:t xml:space="preserve"> </w:t>
            </w:r>
            <w:r w:rsidR="004C6225" w:rsidRPr="00961665">
              <w:rPr>
                <w:rFonts w:ascii="Arial" w:eastAsiaTheme="minorHAnsi" w:hAnsi="Arial" w:cs="Arial"/>
                <w:sz w:val="18"/>
                <w:szCs w:val="18"/>
                <w:lang w:eastAsia="en-US"/>
              </w:rPr>
              <w:t>1.410 sur la protection, l'autonomie et la promotion des droits et des libertés des personnes handic</w:t>
            </w:r>
            <w:r w:rsidR="00944C79">
              <w:rPr>
                <w:rFonts w:ascii="Arial" w:eastAsiaTheme="minorHAnsi" w:hAnsi="Arial" w:cs="Arial"/>
                <w:sz w:val="18"/>
                <w:szCs w:val="18"/>
                <w:lang w:eastAsia="en-US"/>
              </w:rPr>
              <w:t>apées a été adoptée en décembre</w:t>
            </w:r>
            <w:r w:rsidR="004C6225" w:rsidRPr="00961665">
              <w:rPr>
                <w:rFonts w:ascii="Arial" w:eastAsiaTheme="minorHAnsi" w:hAnsi="Arial" w:cs="Arial"/>
                <w:sz w:val="18"/>
                <w:szCs w:val="18"/>
                <w:lang w:eastAsia="en-US"/>
              </w:rPr>
              <w:t xml:space="preserve"> 2014.</w:t>
            </w:r>
          </w:p>
          <w:p w:rsidR="009C0FC1" w:rsidRDefault="009C0FC1" w:rsidP="007A37DD">
            <w:pPr>
              <w:autoSpaceDE w:val="0"/>
              <w:autoSpaceDN w:val="0"/>
              <w:adjustRightInd w:val="0"/>
              <w:jc w:val="both"/>
              <w:rPr>
                <w:rFonts w:ascii="Arial" w:eastAsiaTheme="minorHAnsi" w:hAnsi="Arial" w:cs="Arial"/>
                <w:sz w:val="18"/>
                <w:szCs w:val="18"/>
                <w:lang w:eastAsia="en-US"/>
              </w:rPr>
            </w:pPr>
          </w:p>
          <w:p w:rsidR="00961665" w:rsidRPr="00961665" w:rsidRDefault="00961665" w:rsidP="00ED1031">
            <w:pPr>
              <w:autoSpaceDE w:val="0"/>
              <w:autoSpaceDN w:val="0"/>
              <w:adjustRightInd w:val="0"/>
              <w:jc w:val="both"/>
              <w:rPr>
                <w:rFonts w:ascii="Arial" w:eastAsiaTheme="minorHAnsi" w:hAnsi="Arial" w:cs="Arial"/>
                <w:b/>
                <w:sz w:val="18"/>
                <w:szCs w:val="18"/>
                <w:u w:val="single"/>
                <w:lang w:eastAsia="en-US"/>
              </w:rPr>
            </w:pPr>
          </w:p>
        </w:tc>
      </w:tr>
      <w:tr w:rsidR="00484DD7" w:rsidTr="00884633">
        <w:tc>
          <w:tcPr>
            <w:tcW w:w="3664" w:type="dxa"/>
            <w:tcMar>
              <w:top w:w="113" w:type="dxa"/>
              <w:left w:w="113" w:type="dxa"/>
              <w:bottom w:w="113" w:type="dxa"/>
              <w:right w:w="113" w:type="dxa"/>
            </w:tcMar>
          </w:tcPr>
          <w:p w:rsidR="00466A49" w:rsidRDefault="00466A49" w:rsidP="00EF7128">
            <w:pPr>
              <w:pStyle w:val="BodyText"/>
              <w:tabs>
                <w:tab w:val="left" w:pos="4259"/>
              </w:tabs>
              <w:spacing w:before="120" w:after="120"/>
              <w:ind w:left="6" w:right="211"/>
              <w:rPr>
                <w:rFonts w:ascii="Arial" w:hAnsi="Arial"/>
                <w:b/>
                <w:color w:val="000000" w:themeColor="text1"/>
                <w:szCs w:val="18"/>
              </w:rPr>
            </w:pPr>
          </w:p>
          <w:p w:rsidR="00466A49" w:rsidRDefault="00466A49" w:rsidP="00EF7128">
            <w:pPr>
              <w:pStyle w:val="BodyText"/>
              <w:tabs>
                <w:tab w:val="left" w:pos="4259"/>
              </w:tabs>
              <w:spacing w:before="120" w:after="120"/>
              <w:ind w:left="6" w:right="211"/>
              <w:rPr>
                <w:rFonts w:ascii="Arial" w:hAnsi="Arial"/>
                <w:b/>
                <w:color w:val="000000" w:themeColor="text1"/>
                <w:szCs w:val="18"/>
              </w:rPr>
            </w:pPr>
          </w:p>
          <w:p w:rsidR="00466A49" w:rsidRDefault="00466A49" w:rsidP="00EF7128">
            <w:pPr>
              <w:pStyle w:val="BodyText"/>
              <w:tabs>
                <w:tab w:val="left" w:pos="4259"/>
              </w:tabs>
              <w:spacing w:before="120" w:after="120"/>
              <w:ind w:left="6" w:right="211"/>
              <w:rPr>
                <w:rFonts w:ascii="Arial" w:hAnsi="Arial"/>
                <w:b/>
                <w:color w:val="000000" w:themeColor="text1"/>
                <w:szCs w:val="18"/>
              </w:rPr>
            </w:pPr>
          </w:p>
          <w:p w:rsidR="00466A49" w:rsidRDefault="00466A49" w:rsidP="00EF7128">
            <w:pPr>
              <w:pStyle w:val="BodyText"/>
              <w:tabs>
                <w:tab w:val="left" w:pos="4259"/>
              </w:tabs>
              <w:spacing w:before="120" w:after="120"/>
              <w:ind w:left="6" w:right="211"/>
              <w:rPr>
                <w:rFonts w:ascii="Arial" w:hAnsi="Arial"/>
                <w:b/>
                <w:color w:val="000000" w:themeColor="text1"/>
                <w:szCs w:val="18"/>
              </w:rPr>
            </w:pPr>
          </w:p>
          <w:p w:rsidR="00484DD7" w:rsidRPr="00022641" w:rsidRDefault="00CD553A" w:rsidP="00EF7128">
            <w:pPr>
              <w:pStyle w:val="BodyText"/>
              <w:tabs>
                <w:tab w:val="left" w:pos="4259"/>
              </w:tabs>
              <w:spacing w:before="120" w:after="120"/>
              <w:ind w:left="6" w:right="211"/>
              <w:rPr>
                <w:rFonts w:ascii="Arial" w:hAnsi="Arial"/>
                <w:b/>
                <w:color w:val="000000" w:themeColor="text1"/>
                <w:szCs w:val="18"/>
              </w:rPr>
            </w:pPr>
            <w:r>
              <w:rPr>
                <w:rFonts w:ascii="Arial" w:hAnsi="Arial"/>
                <w:b/>
                <w:color w:val="000000" w:themeColor="text1"/>
                <w:szCs w:val="18"/>
              </w:rPr>
              <w:t>Recommandations 14 à 23</w:t>
            </w:r>
            <w:r w:rsidR="00484DD7" w:rsidRPr="00022641">
              <w:rPr>
                <w:rFonts w:ascii="Arial" w:hAnsi="Arial"/>
                <w:b/>
                <w:color w:val="000000" w:themeColor="text1"/>
                <w:szCs w:val="18"/>
              </w:rPr>
              <w:t xml:space="preserve"> concernant la création d’une institution nationale des droits de l’homme </w:t>
            </w:r>
          </w:p>
          <w:p w:rsidR="00484DD7" w:rsidRPr="00022641" w:rsidRDefault="00484DD7" w:rsidP="00EF7128">
            <w:pPr>
              <w:pStyle w:val="BodyText"/>
              <w:tabs>
                <w:tab w:val="left" w:pos="4259"/>
              </w:tabs>
              <w:spacing w:before="120" w:after="120"/>
              <w:ind w:left="6" w:right="211"/>
              <w:rPr>
                <w:rFonts w:ascii="Times New Roman" w:hAnsi="Times New Roman" w:cs="Times New Roman"/>
                <w:b/>
                <w:color w:val="000000" w:themeColor="text1"/>
                <w:sz w:val="24"/>
                <w:szCs w:val="24"/>
              </w:rPr>
            </w:pPr>
          </w:p>
        </w:tc>
        <w:tc>
          <w:tcPr>
            <w:tcW w:w="4478" w:type="dxa"/>
            <w:tcMar>
              <w:top w:w="113" w:type="dxa"/>
              <w:left w:w="113" w:type="dxa"/>
              <w:bottom w:w="113" w:type="dxa"/>
              <w:right w:w="113" w:type="dxa"/>
            </w:tcMar>
          </w:tcPr>
          <w:p w:rsidR="00484DD7" w:rsidRDefault="002575FA" w:rsidP="004C7DAD">
            <w:pPr>
              <w:pStyle w:val="SingleTxtG"/>
              <w:ind w:left="0" w:right="119"/>
              <w:rPr>
                <w:rFonts w:ascii="Arial" w:hAnsi="Arial" w:cs="Arial"/>
                <w:sz w:val="18"/>
                <w:szCs w:val="18"/>
                <w:lang w:val="fr-FR"/>
              </w:rPr>
            </w:pPr>
            <w:r>
              <w:rPr>
                <w:rFonts w:ascii="Arial" w:hAnsi="Arial" w:cs="Arial"/>
                <w:sz w:val="18"/>
                <w:szCs w:val="18"/>
                <w:lang w:val="fr-FR"/>
              </w:rPr>
              <w:t>L</w:t>
            </w:r>
            <w:r w:rsidR="00484DD7" w:rsidRPr="00FF0B62">
              <w:rPr>
                <w:rFonts w:ascii="Arial" w:hAnsi="Arial" w:cs="Arial"/>
                <w:sz w:val="18"/>
                <w:szCs w:val="18"/>
                <w:lang w:val="fr-FR"/>
              </w:rPr>
              <w:t>’Ordonnance Souveraine n°</w:t>
            </w:r>
            <w:r w:rsidR="00223A3E">
              <w:rPr>
                <w:rFonts w:ascii="Arial" w:hAnsi="Arial" w:cs="Arial"/>
                <w:sz w:val="18"/>
                <w:szCs w:val="18"/>
                <w:lang w:val="fr-FR"/>
              </w:rPr>
              <w:t xml:space="preserve"> </w:t>
            </w:r>
            <w:r w:rsidR="00484DD7" w:rsidRPr="00FF0B62">
              <w:rPr>
                <w:rFonts w:ascii="Arial" w:hAnsi="Arial" w:cs="Arial"/>
                <w:sz w:val="18"/>
                <w:szCs w:val="18"/>
                <w:lang w:val="fr-FR"/>
              </w:rPr>
              <w:t>4.524 du 30 octobre 2013 a instauré un Haut-Commissariat à la protection des droits, des libertés et à la médiation, dont les missions intègrent notamment celles dévolues jusqu’ici au Conseiller en charge des recours et de la médiation.</w:t>
            </w:r>
          </w:p>
          <w:p w:rsidR="00AB6D7A" w:rsidRDefault="00AB6D7A" w:rsidP="004C7DAD">
            <w:pPr>
              <w:pStyle w:val="SingleTxtG"/>
              <w:ind w:left="0" w:right="119"/>
              <w:rPr>
                <w:rFonts w:ascii="Arial" w:hAnsi="Arial" w:cs="Arial"/>
                <w:sz w:val="18"/>
                <w:szCs w:val="18"/>
                <w:lang w:val="fr-FR"/>
              </w:rPr>
            </w:pPr>
          </w:p>
          <w:p w:rsidR="00954E04" w:rsidRDefault="00484DD7" w:rsidP="00AD4246">
            <w:pPr>
              <w:pStyle w:val="SingleTxtG"/>
              <w:ind w:left="0" w:right="119"/>
              <w:rPr>
                <w:rFonts w:ascii="Arial" w:hAnsi="Arial" w:cs="Arial"/>
                <w:sz w:val="18"/>
                <w:szCs w:val="18"/>
                <w:lang w:val="fr-FR"/>
              </w:rPr>
            </w:pPr>
            <w:r w:rsidRPr="00FF0B62">
              <w:rPr>
                <w:rFonts w:ascii="Arial" w:hAnsi="Arial" w:cs="Arial"/>
                <w:sz w:val="18"/>
                <w:szCs w:val="18"/>
                <w:lang w:val="fr-FR"/>
              </w:rPr>
              <w:t>Le Haut-Commissariat a ainsi pour mission le traitement des recours et des différends opposant des administrés ou usagers à des administrations et services publics, lesquels incluent les services exécutifs dépendant de l’autorité directe du Ministre d’État mais aussi les services relevant de l’administration de la Justice,</w:t>
            </w:r>
            <w:r w:rsidR="00944C79">
              <w:rPr>
                <w:rFonts w:ascii="Arial" w:hAnsi="Arial" w:cs="Arial"/>
                <w:sz w:val="18"/>
                <w:szCs w:val="18"/>
                <w:lang w:val="fr-FR"/>
              </w:rPr>
              <w:t xml:space="preserve"> du Conseil National</w:t>
            </w:r>
            <w:r w:rsidRPr="00FF0B62">
              <w:rPr>
                <w:rFonts w:ascii="Arial" w:hAnsi="Arial" w:cs="Arial"/>
                <w:sz w:val="18"/>
                <w:szCs w:val="18"/>
                <w:lang w:val="fr-FR"/>
              </w:rPr>
              <w:t>, de la Commune ainsi que des établissements publics.</w:t>
            </w:r>
          </w:p>
          <w:p w:rsidR="00AD4246" w:rsidRDefault="00AD4246" w:rsidP="00AD4246">
            <w:pPr>
              <w:pStyle w:val="SingleTxtG"/>
              <w:ind w:left="0" w:right="119"/>
              <w:rPr>
                <w:rFonts w:ascii="Arial" w:hAnsi="Arial" w:cs="Arial"/>
                <w:sz w:val="18"/>
                <w:szCs w:val="18"/>
                <w:lang w:val="fr-FR"/>
              </w:rPr>
            </w:pPr>
          </w:p>
          <w:p w:rsidR="002627F9" w:rsidRDefault="002627F9" w:rsidP="00AD4246">
            <w:pPr>
              <w:pStyle w:val="SingleTxtG"/>
              <w:ind w:left="0" w:right="119"/>
              <w:rPr>
                <w:rFonts w:ascii="Arial" w:hAnsi="Arial" w:cs="Arial"/>
                <w:sz w:val="18"/>
                <w:szCs w:val="18"/>
                <w:lang w:val="fr-FR"/>
              </w:rPr>
            </w:pPr>
          </w:p>
          <w:p w:rsidR="002627F9" w:rsidRPr="00FF0B62" w:rsidRDefault="002627F9" w:rsidP="00AD4246">
            <w:pPr>
              <w:pStyle w:val="SingleTxtG"/>
              <w:ind w:left="0" w:right="119"/>
              <w:rPr>
                <w:rFonts w:ascii="Arial" w:hAnsi="Arial" w:cs="Arial"/>
                <w:sz w:val="18"/>
                <w:szCs w:val="18"/>
                <w:lang w:val="fr-FR"/>
              </w:rPr>
            </w:pPr>
          </w:p>
        </w:tc>
        <w:tc>
          <w:tcPr>
            <w:tcW w:w="6754" w:type="dxa"/>
            <w:tcMar>
              <w:top w:w="113" w:type="dxa"/>
              <w:left w:w="113" w:type="dxa"/>
              <w:bottom w:w="113" w:type="dxa"/>
              <w:right w:w="113" w:type="dxa"/>
            </w:tcMar>
          </w:tcPr>
          <w:p w:rsidR="00C77BE4" w:rsidRPr="00570FB8" w:rsidRDefault="00C77BE4" w:rsidP="004033ED">
            <w:pPr>
              <w:pStyle w:val="SingleTxtG"/>
              <w:ind w:left="0" w:right="119"/>
              <w:rPr>
                <w:rFonts w:ascii="Arial" w:hAnsi="Arial" w:cs="Arial"/>
                <w:i/>
                <w:sz w:val="18"/>
                <w:szCs w:val="18"/>
                <w:lang w:val="fr-FR"/>
              </w:rPr>
            </w:pPr>
            <w:r w:rsidRPr="00570FB8">
              <w:rPr>
                <w:rFonts w:ascii="Arial" w:hAnsi="Arial" w:cs="Arial"/>
                <w:i/>
                <w:sz w:val="18"/>
                <w:szCs w:val="18"/>
                <w:u w:val="single"/>
                <w:lang w:val="fr-FR"/>
              </w:rPr>
              <w:t>Recommandation</w:t>
            </w:r>
            <w:r w:rsidR="00DA1C29" w:rsidRPr="00570FB8">
              <w:rPr>
                <w:rFonts w:ascii="Arial" w:hAnsi="Arial" w:cs="Arial"/>
                <w:i/>
                <w:sz w:val="18"/>
                <w:szCs w:val="18"/>
                <w:u w:val="single"/>
                <w:lang w:val="fr-FR"/>
              </w:rPr>
              <w:t>s</w:t>
            </w:r>
            <w:r w:rsidRPr="00570FB8">
              <w:rPr>
                <w:rFonts w:ascii="Arial" w:hAnsi="Arial" w:cs="Arial"/>
                <w:i/>
                <w:sz w:val="18"/>
                <w:szCs w:val="18"/>
                <w:u w:val="single"/>
                <w:lang w:val="fr-FR"/>
              </w:rPr>
              <w:t xml:space="preserve"> acceptée</w:t>
            </w:r>
            <w:r w:rsidR="00DA1C29" w:rsidRPr="00570FB8">
              <w:rPr>
                <w:rFonts w:ascii="Arial" w:hAnsi="Arial" w:cs="Arial"/>
                <w:i/>
                <w:sz w:val="18"/>
                <w:szCs w:val="18"/>
                <w:u w:val="single"/>
                <w:lang w:val="fr-FR"/>
              </w:rPr>
              <w:t>s</w:t>
            </w:r>
            <w:r w:rsidRPr="00570FB8">
              <w:rPr>
                <w:rFonts w:ascii="Arial" w:hAnsi="Arial" w:cs="Arial"/>
                <w:i/>
                <w:sz w:val="18"/>
                <w:szCs w:val="18"/>
                <w:u w:val="single"/>
                <w:lang w:val="fr-FR"/>
              </w:rPr>
              <w:t xml:space="preserve"> en 2013 car considérée</w:t>
            </w:r>
            <w:r w:rsidR="00DA1C29" w:rsidRPr="00570FB8">
              <w:rPr>
                <w:rFonts w:ascii="Arial" w:hAnsi="Arial" w:cs="Arial"/>
                <w:i/>
                <w:sz w:val="18"/>
                <w:szCs w:val="18"/>
                <w:u w:val="single"/>
                <w:lang w:val="fr-FR"/>
              </w:rPr>
              <w:t>s</w:t>
            </w:r>
            <w:r w:rsidRPr="00570FB8">
              <w:rPr>
                <w:rFonts w:ascii="Arial" w:hAnsi="Arial" w:cs="Arial"/>
                <w:i/>
                <w:sz w:val="18"/>
                <w:szCs w:val="18"/>
                <w:u w:val="single"/>
                <w:lang w:val="fr-FR"/>
              </w:rPr>
              <w:t xml:space="preserve"> comme déjà mise</w:t>
            </w:r>
            <w:r w:rsidR="00DA1C29" w:rsidRPr="00570FB8">
              <w:rPr>
                <w:rFonts w:ascii="Arial" w:hAnsi="Arial" w:cs="Arial"/>
                <w:i/>
                <w:sz w:val="18"/>
                <w:szCs w:val="18"/>
                <w:u w:val="single"/>
                <w:lang w:val="fr-FR"/>
              </w:rPr>
              <w:t>s</w:t>
            </w:r>
            <w:r w:rsidRPr="00570FB8">
              <w:rPr>
                <w:rFonts w:ascii="Arial" w:hAnsi="Arial" w:cs="Arial"/>
                <w:i/>
                <w:sz w:val="18"/>
                <w:szCs w:val="18"/>
                <w:u w:val="single"/>
                <w:lang w:val="fr-FR"/>
              </w:rPr>
              <w:t xml:space="preserve"> en œuvre</w:t>
            </w:r>
            <w:r w:rsidRPr="00570FB8">
              <w:rPr>
                <w:rFonts w:ascii="Arial" w:hAnsi="Arial" w:cs="Arial"/>
                <w:i/>
                <w:sz w:val="18"/>
                <w:szCs w:val="18"/>
                <w:lang w:val="fr-FR"/>
              </w:rPr>
              <w:t>.</w:t>
            </w:r>
          </w:p>
          <w:p w:rsidR="00550DAB" w:rsidRPr="00550DAB" w:rsidRDefault="00550DAB" w:rsidP="00550DAB">
            <w:pPr>
              <w:jc w:val="both"/>
              <w:rPr>
                <w:rFonts w:ascii="Arial" w:hAnsi="Arial" w:cs="Arial"/>
                <w:sz w:val="18"/>
                <w:szCs w:val="18"/>
              </w:rPr>
            </w:pPr>
            <w:r w:rsidRPr="00550DAB">
              <w:rPr>
                <w:rFonts w:ascii="Arial" w:hAnsi="Arial" w:cs="Arial"/>
                <w:sz w:val="18"/>
                <w:szCs w:val="18"/>
              </w:rPr>
              <w:t>Le Haut-Commissaire a été nommé par S.A.S. le Prince Souverain le 3 février 2014. Ses fonctions principales sont d’assurer la protection de l’administré dans le cadre de ses relations avec l’Administration et de lutter contre les discriminations injustifiées.</w:t>
            </w:r>
          </w:p>
          <w:p w:rsidR="00954E04" w:rsidRDefault="00954E04" w:rsidP="00FA1DDD">
            <w:pPr>
              <w:ind w:right="50"/>
              <w:jc w:val="both"/>
              <w:rPr>
                <w:rFonts w:ascii="Arial" w:hAnsi="Arial" w:cs="Arial"/>
                <w:sz w:val="18"/>
                <w:szCs w:val="18"/>
              </w:rPr>
            </w:pPr>
          </w:p>
          <w:p w:rsidR="00484DD7" w:rsidRDefault="00484DD7" w:rsidP="00FA1DDD">
            <w:pPr>
              <w:ind w:right="50"/>
              <w:jc w:val="both"/>
              <w:rPr>
                <w:rFonts w:ascii="Arial" w:hAnsi="Arial" w:cs="Arial"/>
                <w:sz w:val="18"/>
                <w:szCs w:val="18"/>
              </w:rPr>
            </w:pPr>
            <w:r>
              <w:rPr>
                <w:rFonts w:ascii="Arial" w:hAnsi="Arial" w:cs="Arial"/>
                <w:sz w:val="18"/>
                <w:szCs w:val="18"/>
              </w:rPr>
              <w:t xml:space="preserve">Toutes les informations pertinentes sur le Haut-Commissariat et </w:t>
            </w:r>
            <w:r w:rsidR="00EF7128">
              <w:rPr>
                <w:rFonts w:ascii="Arial" w:hAnsi="Arial" w:cs="Arial"/>
                <w:sz w:val="18"/>
                <w:szCs w:val="18"/>
              </w:rPr>
              <w:t xml:space="preserve">en particulier </w:t>
            </w:r>
            <w:r>
              <w:rPr>
                <w:rFonts w:ascii="Arial" w:hAnsi="Arial" w:cs="Arial"/>
                <w:sz w:val="18"/>
                <w:szCs w:val="18"/>
              </w:rPr>
              <w:t>son premier rapport d’activité sont disponibles sur le site Internet suivant :</w:t>
            </w:r>
            <w:r w:rsidR="00FA1DDD">
              <w:rPr>
                <w:rFonts w:ascii="Arial" w:hAnsi="Arial" w:cs="Arial"/>
                <w:sz w:val="18"/>
                <w:szCs w:val="18"/>
              </w:rPr>
              <w:t xml:space="preserve"> </w:t>
            </w:r>
            <w:hyperlink r:id="rId8" w:history="1">
              <w:r w:rsidR="00FA1DDD" w:rsidRPr="00BB5F53">
                <w:rPr>
                  <w:rStyle w:val="Hyperlink"/>
                  <w:rFonts w:ascii="Arial" w:hAnsi="Arial" w:cs="Arial"/>
                  <w:sz w:val="18"/>
                  <w:szCs w:val="18"/>
                </w:rPr>
                <w:t>www.hautcommissariat.mc</w:t>
              </w:r>
            </w:hyperlink>
            <w:r w:rsidR="00FA1DDD">
              <w:rPr>
                <w:rFonts w:ascii="Arial" w:hAnsi="Arial" w:cs="Arial"/>
                <w:sz w:val="18"/>
                <w:szCs w:val="18"/>
              </w:rPr>
              <w:t xml:space="preserve"> </w:t>
            </w:r>
          </w:p>
        </w:tc>
      </w:tr>
      <w:tr w:rsidR="00484DD7" w:rsidTr="00884633">
        <w:tc>
          <w:tcPr>
            <w:tcW w:w="3664" w:type="dxa"/>
            <w:tcMar>
              <w:top w:w="113" w:type="dxa"/>
              <w:left w:w="113" w:type="dxa"/>
              <w:bottom w:w="113" w:type="dxa"/>
              <w:right w:w="113" w:type="dxa"/>
            </w:tcMar>
          </w:tcPr>
          <w:p w:rsidR="00466A49" w:rsidRDefault="00466A49" w:rsidP="00C51C5A">
            <w:pPr>
              <w:pStyle w:val="BodyText"/>
              <w:tabs>
                <w:tab w:val="left" w:pos="4259"/>
              </w:tabs>
              <w:spacing w:before="120" w:after="120"/>
              <w:ind w:left="113" w:right="211"/>
              <w:rPr>
                <w:rFonts w:ascii="Arial" w:hAnsi="Arial"/>
                <w:b/>
                <w:color w:val="000000" w:themeColor="text1"/>
                <w:szCs w:val="18"/>
              </w:rPr>
            </w:pPr>
          </w:p>
          <w:p w:rsidR="00466A49" w:rsidRDefault="00466A49" w:rsidP="00C51C5A">
            <w:pPr>
              <w:pStyle w:val="BodyText"/>
              <w:tabs>
                <w:tab w:val="left" w:pos="4259"/>
              </w:tabs>
              <w:spacing w:before="120" w:after="120"/>
              <w:ind w:left="113" w:right="211"/>
              <w:rPr>
                <w:rFonts w:ascii="Arial" w:hAnsi="Arial"/>
                <w:b/>
                <w:color w:val="000000" w:themeColor="text1"/>
                <w:szCs w:val="18"/>
              </w:rPr>
            </w:pPr>
          </w:p>
          <w:p w:rsidR="00466A49" w:rsidRDefault="00466A49" w:rsidP="00C51C5A">
            <w:pPr>
              <w:pStyle w:val="BodyText"/>
              <w:tabs>
                <w:tab w:val="left" w:pos="4259"/>
              </w:tabs>
              <w:spacing w:before="120" w:after="120"/>
              <w:ind w:left="113" w:right="211"/>
              <w:rPr>
                <w:rFonts w:ascii="Arial" w:hAnsi="Arial"/>
                <w:b/>
                <w:color w:val="000000" w:themeColor="text1"/>
                <w:szCs w:val="18"/>
              </w:rPr>
            </w:pPr>
          </w:p>
          <w:p w:rsidR="00466A49" w:rsidRDefault="00466A49" w:rsidP="00C51C5A">
            <w:pPr>
              <w:pStyle w:val="BodyText"/>
              <w:tabs>
                <w:tab w:val="left" w:pos="4259"/>
              </w:tabs>
              <w:spacing w:before="120" w:after="120"/>
              <w:ind w:left="113" w:right="211"/>
              <w:rPr>
                <w:rFonts w:ascii="Arial" w:hAnsi="Arial"/>
                <w:b/>
                <w:color w:val="000000" w:themeColor="text1"/>
                <w:szCs w:val="18"/>
              </w:rPr>
            </w:pPr>
          </w:p>
          <w:p w:rsidR="00466A49" w:rsidRDefault="00466A49" w:rsidP="00C51C5A">
            <w:pPr>
              <w:pStyle w:val="BodyText"/>
              <w:tabs>
                <w:tab w:val="left" w:pos="4259"/>
              </w:tabs>
              <w:spacing w:before="120" w:after="120"/>
              <w:ind w:left="113" w:right="211"/>
              <w:rPr>
                <w:rFonts w:ascii="Arial" w:hAnsi="Arial"/>
                <w:b/>
                <w:color w:val="000000" w:themeColor="text1"/>
                <w:szCs w:val="18"/>
              </w:rPr>
            </w:pPr>
          </w:p>
          <w:p w:rsidR="00466A49" w:rsidRDefault="00466A49" w:rsidP="00C51C5A">
            <w:pPr>
              <w:pStyle w:val="BodyText"/>
              <w:tabs>
                <w:tab w:val="left" w:pos="4259"/>
              </w:tabs>
              <w:spacing w:before="120" w:after="120"/>
              <w:ind w:left="113" w:right="211"/>
              <w:rPr>
                <w:rFonts w:ascii="Arial" w:hAnsi="Arial"/>
                <w:b/>
                <w:color w:val="000000" w:themeColor="text1"/>
                <w:szCs w:val="18"/>
              </w:rPr>
            </w:pPr>
          </w:p>
          <w:p w:rsidR="00466A49" w:rsidRDefault="00466A49" w:rsidP="00C51C5A">
            <w:pPr>
              <w:pStyle w:val="BodyText"/>
              <w:tabs>
                <w:tab w:val="left" w:pos="4259"/>
              </w:tabs>
              <w:spacing w:before="120" w:after="120"/>
              <w:ind w:left="113" w:right="211"/>
              <w:rPr>
                <w:rFonts w:ascii="Arial" w:hAnsi="Arial"/>
                <w:b/>
                <w:color w:val="000000" w:themeColor="text1"/>
                <w:szCs w:val="18"/>
              </w:rPr>
            </w:pPr>
          </w:p>
          <w:p w:rsidR="00466A49" w:rsidRDefault="00466A49" w:rsidP="00C51C5A">
            <w:pPr>
              <w:pStyle w:val="BodyText"/>
              <w:tabs>
                <w:tab w:val="left" w:pos="4259"/>
              </w:tabs>
              <w:spacing w:before="120" w:after="120"/>
              <w:ind w:left="113" w:right="211"/>
              <w:rPr>
                <w:rFonts w:ascii="Arial" w:hAnsi="Arial"/>
                <w:b/>
                <w:color w:val="000000" w:themeColor="text1"/>
                <w:szCs w:val="18"/>
              </w:rPr>
            </w:pPr>
          </w:p>
          <w:p w:rsidR="00466A49" w:rsidRDefault="00466A49" w:rsidP="00C51C5A">
            <w:pPr>
              <w:pStyle w:val="BodyText"/>
              <w:tabs>
                <w:tab w:val="left" w:pos="4259"/>
              </w:tabs>
              <w:spacing w:before="120" w:after="120"/>
              <w:ind w:left="113" w:right="211"/>
              <w:rPr>
                <w:rFonts w:ascii="Arial" w:hAnsi="Arial"/>
                <w:b/>
                <w:color w:val="000000" w:themeColor="text1"/>
                <w:szCs w:val="18"/>
              </w:rPr>
            </w:pPr>
          </w:p>
          <w:p w:rsidR="00466A49" w:rsidRDefault="00466A49" w:rsidP="00C51C5A">
            <w:pPr>
              <w:pStyle w:val="BodyText"/>
              <w:tabs>
                <w:tab w:val="left" w:pos="4259"/>
              </w:tabs>
              <w:spacing w:before="120" w:after="120"/>
              <w:ind w:left="113" w:right="211"/>
              <w:rPr>
                <w:rFonts w:ascii="Arial" w:hAnsi="Arial"/>
                <w:b/>
                <w:color w:val="000000" w:themeColor="text1"/>
                <w:szCs w:val="18"/>
              </w:rPr>
            </w:pPr>
          </w:p>
          <w:p w:rsidR="00466A49" w:rsidRDefault="00466A49" w:rsidP="00C51C5A">
            <w:pPr>
              <w:pStyle w:val="BodyText"/>
              <w:tabs>
                <w:tab w:val="left" w:pos="4259"/>
              </w:tabs>
              <w:spacing w:before="120" w:after="120"/>
              <w:ind w:left="113" w:right="211"/>
              <w:rPr>
                <w:rFonts w:ascii="Arial" w:hAnsi="Arial"/>
                <w:b/>
                <w:color w:val="000000" w:themeColor="text1"/>
                <w:szCs w:val="18"/>
              </w:rPr>
            </w:pPr>
          </w:p>
          <w:p w:rsidR="00484DD7" w:rsidRPr="00C51C5A" w:rsidRDefault="00422D44" w:rsidP="00C51C5A">
            <w:pPr>
              <w:pStyle w:val="BodyText"/>
              <w:tabs>
                <w:tab w:val="left" w:pos="4259"/>
              </w:tabs>
              <w:spacing w:before="120" w:after="120"/>
              <w:ind w:left="113" w:right="211"/>
              <w:rPr>
                <w:rFonts w:ascii="Arial" w:hAnsi="Arial"/>
                <w:b/>
                <w:color w:val="000000" w:themeColor="text1"/>
                <w:szCs w:val="18"/>
              </w:rPr>
            </w:pPr>
            <w:r w:rsidRPr="00022641">
              <w:rPr>
                <w:rFonts w:ascii="Arial" w:hAnsi="Arial"/>
                <w:b/>
                <w:color w:val="000000" w:themeColor="text1"/>
                <w:szCs w:val="18"/>
              </w:rPr>
              <w:t>Recommandation 24 concernant la poursuite du renforcement des politiques de protection en faveur des enfants, des femm</w:t>
            </w:r>
            <w:r w:rsidR="00C51C5A">
              <w:rPr>
                <w:rFonts w:ascii="Arial" w:hAnsi="Arial"/>
                <w:b/>
                <w:color w:val="000000" w:themeColor="text1"/>
                <w:szCs w:val="18"/>
              </w:rPr>
              <w:t xml:space="preserve">es et des personnes </w:t>
            </w:r>
            <w:r w:rsidR="00466A49">
              <w:rPr>
                <w:rFonts w:ascii="Arial" w:hAnsi="Arial"/>
                <w:b/>
                <w:color w:val="000000" w:themeColor="text1"/>
                <w:szCs w:val="18"/>
              </w:rPr>
              <w:t>handicapées</w:t>
            </w:r>
          </w:p>
        </w:tc>
        <w:tc>
          <w:tcPr>
            <w:tcW w:w="4478" w:type="dxa"/>
            <w:tcMar>
              <w:top w:w="113" w:type="dxa"/>
              <w:left w:w="113" w:type="dxa"/>
              <w:bottom w:w="113" w:type="dxa"/>
              <w:right w:w="113" w:type="dxa"/>
            </w:tcMar>
          </w:tcPr>
          <w:p w:rsidR="00484DD7" w:rsidRPr="005F28D9" w:rsidRDefault="00484DD7" w:rsidP="00EF7128">
            <w:pPr>
              <w:tabs>
                <w:tab w:val="left" w:pos="3107"/>
              </w:tabs>
              <w:suppressAutoHyphens/>
              <w:spacing w:after="120" w:line="240" w:lineRule="atLeast"/>
              <w:ind w:left="130" w:right="113"/>
              <w:jc w:val="both"/>
              <w:rPr>
                <w:rFonts w:ascii="Arial" w:hAnsi="Arial" w:cs="Arial"/>
                <w:sz w:val="18"/>
                <w:szCs w:val="18"/>
                <w:lang w:val="fr-CH"/>
              </w:rPr>
            </w:pPr>
          </w:p>
        </w:tc>
        <w:tc>
          <w:tcPr>
            <w:tcW w:w="6754" w:type="dxa"/>
            <w:shd w:val="clear" w:color="auto" w:fill="FFFFFF" w:themeFill="background1"/>
            <w:tcMar>
              <w:top w:w="113" w:type="dxa"/>
              <w:left w:w="113" w:type="dxa"/>
              <w:bottom w:w="113" w:type="dxa"/>
              <w:right w:w="113" w:type="dxa"/>
            </w:tcMar>
          </w:tcPr>
          <w:p w:rsidR="00882F37" w:rsidRPr="00336303" w:rsidRDefault="00882F37" w:rsidP="00882F37">
            <w:pPr>
              <w:ind w:right="50"/>
              <w:jc w:val="both"/>
              <w:rPr>
                <w:rFonts w:ascii="Arial" w:hAnsi="Arial" w:cs="Arial"/>
                <w:i/>
                <w:sz w:val="18"/>
                <w:szCs w:val="18"/>
                <w:u w:val="single"/>
              </w:rPr>
            </w:pPr>
            <w:r w:rsidRPr="00336303">
              <w:rPr>
                <w:rFonts w:ascii="Arial" w:hAnsi="Arial" w:cs="Arial"/>
                <w:i/>
                <w:sz w:val="18"/>
                <w:szCs w:val="18"/>
                <w:u w:val="single"/>
              </w:rPr>
              <w:t>Recommandation entièrement mise en œuvre</w:t>
            </w:r>
          </w:p>
          <w:p w:rsidR="00882F37" w:rsidRPr="00336303" w:rsidRDefault="00882F37" w:rsidP="00484DD7">
            <w:pPr>
              <w:ind w:left="84" w:right="50"/>
              <w:jc w:val="both"/>
              <w:rPr>
                <w:rFonts w:ascii="Arial" w:hAnsi="Arial" w:cs="Arial"/>
                <w:i/>
                <w:sz w:val="18"/>
                <w:szCs w:val="18"/>
                <w:lang w:val="fr-CH" w:eastAsia="en-US"/>
              </w:rPr>
            </w:pPr>
          </w:p>
          <w:p w:rsidR="008F3AD8" w:rsidRDefault="00EF7128" w:rsidP="00D26E6D">
            <w:pPr>
              <w:ind w:left="84" w:right="50"/>
              <w:jc w:val="both"/>
              <w:rPr>
                <w:rFonts w:ascii="Arial" w:hAnsi="Arial" w:cs="Arial"/>
                <w:sz w:val="18"/>
                <w:szCs w:val="18"/>
                <w:lang w:val="fr-CH" w:eastAsia="en-US"/>
              </w:rPr>
            </w:pPr>
            <w:r w:rsidRPr="00AD4246">
              <w:rPr>
                <w:rFonts w:ascii="Arial" w:hAnsi="Arial" w:cs="Arial"/>
                <w:sz w:val="18"/>
                <w:szCs w:val="18"/>
                <w:lang w:val="fr-CH" w:eastAsia="en-US"/>
              </w:rPr>
              <w:t>La Principauté de Monaco est très engagée en faveur de la protection des personnes les plus vulnérables (femmes, enfants et personnes souffrant d’un handicap</w:t>
            </w:r>
            <w:r w:rsidR="000C4D3C" w:rsidRPr="00AD4246">
              <w:rPr>
                <w:rFonts w:ascii="Arial" w:hAnsi="Arial" w:cs="Arial"/>
                <w:sz w:val="18"/>
                <w:szCs w:val="18"/>
                <w:lang w:val="fr-CH" w:eastAsia="en-US"/>
              </w:rPr>
              <w:t>)</w:t>
            </w:r>
            <w:r w:rsidRPr="00AD4246">
              <w:rPr>
                <w:rFonts w:ascii="Arial" w:hAnsi="Arial" w:cs="Arial"/>
                <w:sz w:val="18"/>
                <w:szCs w:val="18"/>
                <w:lang w:val="fr-CH" w:eastAsia="en-US"/>
              </w:rPr>
              <w:t>.</w:t>
            </w:r>
            <w:r w:rsidR="00882F37" w:rsidRPr="00AD4246">
              <w:rPr>
                <w:rFonts w:ascii="Arial" w:hAnsi="Arial" w:cs="Arial"/>
                <w:sz w:val="18"/>
                <w:szCs w:val="18"/>
                <w:lang w:val="fr-CH" w:eastAsia="en-US"/>
              </w:rPr>
              <w:t xml:space="preserve"> </w:t>
            </w:r>
          </w:p>
          <w:p w:rsidR="008F3AD8" w:rsidRDefault="008F3AD8" w:rsidP="00D26E6D">
            <w:pPr>
              <w:ind w:left="84" w:right="50"/>
              <w:jc w:val="both"/>
              <w:rPr>
                <w:rFonts w:ascii="Arial" w:hAnsi="Arial" w:cs="Arial"/>
                <w:sz w:val="18"/>
                <w:szCs w:val="18"/>
                <w:lang w:val="fr-CH" w:eastAsia="en-US"/>
              </w:rPr>
            </w:pPr>
          </w:p>
          <w:p w:rsidR="00882F37" w:rsidRPr="00AD4246" w:rsidRDefault="00EF7128" w:rsidP="00D26E6D">
            <w:pPr>
              <w:ind w:left="84" w:right="50"/>
              <w:jc w:val="both"/>
              <w:rPr>
                <w:rFonts w:ascii="Arial" w:hAnsi="Arial" w:cs="Arial"/>
                <w:sz w:val="18"/>
                <w:szCs w:val="18"/>
                <w:lang w:val="fr-CH" w:eastAsia="en-US"/>
              </w:rPr>
            </w:pPr>
            <w:r w:rsidRPr="00AD4246">
              <w:rPr>
                <w:rFonts w:ascii="Arial" w:hAnsi="Arial" w:cs="Arial"/>
                <w:sz w:val="18"/>
                <w:szCs w:val="18"/>
                <w:lang w:val="fr-CH" w:eastAsia="en-US"/>
              </w:rPr>
              <w:t>Aussi, elle a poursuivi depuis 2013, les actions mise</w:t>
            </w:r>
            <w:r w:rsidR="00A20E05" w:rsidRPr="00AD4246">
              <w:rPr>
                <w:rFonts w:ascii="Arial" w:hAnsi="Arial" w:cs="Arial"/>
                <w:sz w:val="18"/>
                <w:szCs w:val="18"/>
                <w:lang w:val="fr-CH" w:eastAsia="en-US"/>
              </w:rPr>
              <w:t>s</w:t>
            </w:r>
            <w:r w:rsidRPr="00AD4246">
              <w:rPr>
                <w:rFonts w:ascii="Arial" w:hAnsi="Arial" w:cs="Arial"/>
                <w:sz w:val="18"/>
                <w:szCs w:val="18"/>
                <w:lang w:val="fr-CH" w:eastAsia="en-US"/>
              </w:rPr>
              <w:t xml:space="preserve"> en œuvre dans ce domaine. </w:t>
            </w:r>
          </w:p>
          <w:p w:rsidR="00882F37" w:rsidRPr="00AD4246" w:rsidRDefault="00882F37" w:rsidP="00D26E6D">
            <w:pPr>
              <w:ind w:left="84" w:right="50"/>
              <w:jc w:val="both"/>
              <w:rPr>
                <w:rFonts w:ascii="Arial" w:hAnsi="Arial" w:cs="Arial"/>
                <w:sz w:val="18"/>
                <w:szCs w:val="18"/>
                <w:lang w:val="fr-CH" w:eastAsia="en-US"/>
              </w:rPr>
            </w:pPr>
          </w:p>
          <w:p w:rsidR="00EF7128" w:rsidRPr="00AD4246" w:rsidRDefault="00F36633" w:rsidP="00D26E6D">
            <w:pPr>
              <w:ind w:left="84" w:right="50"/>
              <w:jc w:val="both"/>
              <w:rPr>
                <w:rFonts w:ascii="Arial" w:hAnsi="Arial" w:cs="Arial"/>
                <w:sz w:val="18"/>
                <w:szCs w:val="18"/>
                <w:lang w:val="fr-CH" w:eastAsia="en-US"/>
              </w:rPr>
            </w:pPr>
            <w:r>
              <w:rPr>
                <w:rFonts w:ascii="Arial" w:hAnsi="Arial" w:cs="Arial"/>
                <w:sz w:val="18"/>
                <w:szCs w:val="18"/>
                <w:lang w:val="fr-CH" w:eastAsia="en-US"/>
              </w:rPr>
              <w:t>A titre d’exemple</w:t>
            </w:r>
            <w:r w:rsidR="00D26E6D" w:rsidRPr="00AD4246">
              <w:rPr>
                <w:rFonts w:ascii="Arial" w:hAnsi="Arial" w:cs="Arial"/>
                <w:sz w:val="18"/>
                <w:szCs w:val="18"/>
                <w:lang w:val="fr-CH" w:eastAsia="en-US"/>
              </w:rPr>
              <w:t xml:space="preserve"> peuvent être cités les points suivants :</w:t>
            </w:r>
          </w:p>
          <w:p w:rsidR="00961665" w:rsidRPr="00AD4246" w:rsidRDefault="00961665" w:rsidP="00D26E6D">
            <w:pPr>
              <w:ind w:left="84" w:right="50"/>
              <w:jc w:val="both"/>
              <w:rPr>
                <w:rFonts w:ascii="Arial" w:hAnsi="Arial" w:cs="Arial"/>
                <w:sz w:val="18"/>
                <w:szCs w:val="18"/>
                <w:lang w:val="fr-CH" w:eastAsia="en-US"/>
              </w:rPr>
            </w:pPr>
          </w:p>
          <w:p w:rsidR="002575FA" w:rsidRPr="00AD4246" w:rsidRDefault="002C0F04" w:rsidP="00D26E6D">
            <w:pPr>
              <w:ind w:left="84" w:right="50"/>
              <w:jc w:val="both"/>
              <w:rPr>
                <w:rFonts w:ascii="Arial" w:hAnsi="Arial" w:cs="Arial"/>
                <w:sz w:val="18"/>
                <w:szCs w:val="18"/>
                <w:lang w:val="fr-CH" w:eastAsia="en-US"/>
              </w:rPr>
            </w:pPr>
            <w:r w:rsidRPr="00AD4246">
              <w:rPr>
                <w:rFonts w:ascii="Arial" w:hAnsi="Arial" w:cs="Arial"/>
                <w:sz w:val="18"/>
                <w:szCs w:val="18"/>
                <w:lang w:val="fr-CH" w:eastAsia="en-US"/>
              </w:rPr>
              <w:t xml:space="preserve">a)- </w:t>
            </w:r>
            <w:r w:rsidR="002575FA" w:rsidRPr="00AD4246">
              <w:rPr>
                <w:rFonts w:ascii="Arial" w:hAnsi="Arial" w:cs="Arial"/>
                <w:sz w:val="18"/>
                <w:szCs w:val="18"/>
                <w:lang w:val="fr-CH" w:eastAsia="en-US"/>
              </w:rPr>
              <w:t xml:space="preserve">Les femmes et les enfants </w:t>
            </w:r>
          </w:p>
          <w:p w:rsidR="002575FA" w:rsidRPr="00AD4246" w:rsidRDefault="002575FA" w:rsidP="00D26E6D">
            <w:pPr>
              <w:ind w:left="84" w:right="50"/>
              <w:jc w:val="both"/>
              <w:rPr>
                <w:rFonts w:ascii="Arial" w:hAnsi="Arial" w:cs="Arial"/>
                <w:sz w:val="18"/>
                <w:szCs w:val="18"/>
                <w:lang w:val="fr-CH" w:eastAsia="en-US"/>
              </w:rPr>
            </w:pPr>
          </w:p>
          <w:p w:rsidR="008F3AD8" w:rsidRDefault="00961665" w:rsidP="00961665">
            <w:pPr>
              <w:pStyle w:val="ListParagraph"/>
              <w:numPr>
                <w:ilvl w:val="0"/>
                <w:numId w:val="1"/>
              </w:numPr>
              <w:tabs>
                <w:tab w:val="left" w:pos="228"/>
              </w:tabs>
              <w:ind w:left="86" w:right="50" w:firstLine="0"/>
              <w:jc w:val="both"/>
              <w:rPr>
                <w:rFonts w:ascii="Arial" w:hAnsi="Arial" w:cs="Arial"/>
                <w:sz w:val="18"/>
                <w:szCs w:val="18"/>
                <w:lang w:val="fr-CH" w:eastAsia="en-US"/>
              </w:rPr>
            </w:pPr>
            <w:r w:rsidRPr="00AD4246">
              <w:rPr>
                <w:rFonts w:ascii="Arial" w:hAnsi="Arial" w:cs="Arial"/>
                <w:sz w:val="18"/>
                <w:szCs w:val="18"/>
                <w:lang w:val="fr-CH" w:eastAsia="en-US"/>
              </w:rPr>
              <w:t>Ratification</w:t>
            </w:r>
            <w:r w:rsidR="002575FA" w:rsidRPr="00AD4246">
              <w:rPr>
                <w:rFonts w:ascii="Arial" w:hAnsi="Arial" w:cs="Arial"/>
                <w:sz w:val="18"/>
                <w:szCs w:val="18"/>
                <w:lang w:val="fr-CH" w:eastAsia="en-US"/>
              </w:rPr>
              <w:t xml:space="preserve">, en 2014, </w:t>
            </w:r>
            <w:r w:rsidRPr="00AD4246">
              <w:rPr>
                <w:rFonts w:ascii="Arial" w:hAnsi="Arial" w:cs="Arial"/>
                <w:sz w:val="18"/>
                <w:szCs w:val="18"/>
                <w:lang w:val="fr-CH" w:eastAsia="en-US"/>
              </w:rPr>
              <w:t>de la Convention du Conseil de l’Europe sur la protection des enfants contre l’exploitation et les abus sexuels (dite Convention de Lanzarote)</w:t>
            </w:r>
            <w:r w:rsidR="008F3AD8">
              <w:rPr>
                <w:rFonts w:ascii="Arial" w:hAnsi="Arial" w:cs="Arial"/>
                <w:sz w:val="18"/>
                <w:szCs w:val="18"/>
                <w:lang w:val="fr-CH" w:eastAsia="en-US"/>
              </w:rPr>
              <w:t xml:space="preserve"> ; </w:t>
            </w:r>
          </w:p>
          <w:p w:rsidR="008F3AD8" w:rsidRDefault="008F3AD8" w:rsidP="008F3AD8">
            <w:pPr>
              <w:pStyle w:val="ListParagraph"/>
              <w:tabs>
                <w:tab w:val="left" w:pos="228"/>
              </w:tabs>
              <w:ind w:left="86" w:right="50"/>
              <w:jc w:val="both"/>
              <w:rPr>
                <w:rFonts w:ascii="Arial" w:hAnsi="Arial" w:cs="Arial"/>
                <w:sz w:val="18"/>
                <w:szCs w:val="18"/>
                <w:lang w:val="fr-CH" w:eastAsia="en-US"/>
              </w:rPr>
            </w:pPr>
          </w:p>
          <w:p w:rsidR="00961665" w:rsidRPr="00AD4246" w:rsidRDefault="008F3AD8" w:rsidP="00961665">
            <w:pPr>
              <w:pStyle w:val="ListParagraph"/>
              <w:numPr>
                <w:ilvl w:val="0"/>
                <w:numId w:val="1"/>
              </w:numPr>
              <w:tabs>
                <w:tab w:val="left" w:pos="228"/>
              </w:tabs>
              <w:ind w:left="86" w:right="50" w:firstLine="0"/>
              <w:jc w:val="both"/>
              <w:rPr>
                <w:rFonts w:ascii="Arial" w:hAnsi="Arial" w:cs="Arial"/>
                <w:sz w:val="18"/>
                <w:szCs w:val="18"/>
                <w:lang w:val="fr-CH" w:eastAsia="en-US"/>
              </w:rPr>
            </w:pPr>
            <w:r>
              <w:rPr>
                <w:rFonts w:ascii="Arial" w:hAnsi="Arial" w:cs="Arial"/>
                <w:sz w:val="18"/>
                <w:szCs w:val="18"/>
                <w:lang w:val="fr-CH" w:eastAsia="en-US"/>
              </w:rPr>
              <w:t xml:space="preserve">ratification </w:t>
            </w:r>
            <w:r w:rsidR="00961665" w:rsidRPr="00AD4246">
              <w:rPr>
                <w:rFonts w:ascii="Arial" w:hAnsi="Arial" w:cs="Arial"/>
                <w:sz w:val="18"/>
                <w:szCs w:val="18"/>
                <w:lang w:val="fr-CH" w:eastAsia="en-US"/>
              </w:rPr>
              <w:t>de la Convention sur la lutte contre la violence à l’égard des femmes et la violence domestique (dite Convention d’Istanbul)</w:t>
            </w:r>
            <w:r w:rsidR="0054727A" w:rsidRPr="00AD4246">
              <w:rPr>
                <w:rFonts w:ascii="Arial" w:hAnsi="Arial" w:cs="Arial"/>
                <w:sz w:val="18"/>
                <w:szCs w:val="18"/>
                <w:lang w:val="fr-CH" w:eastAsia="en-US"/>
              </w:rPr>
              <w:t xml:space="preserve"> </w:t>
            </w:r>
            <w:r w:rsidR="00961665" w:rsidRPr="00AD4246">
              <w:rPr>
                <w:rFonts w:ascii="Arial" w:hAnsi="Arial" w:cs="Arial"/>
                <w:sz w:val="18"/>
                <w:szCs w:val="18"/>
                <w:lang w:val="fr-CH" w:eastAsia="en-US"/>
              </w:rPr>
              <w:t>;</w:t>
            </w:r>
          </w:p>
          <w:p w:rsidR="009314EC" w:rsidRPr="00AD4246" w:rsidRDefault="009314EC" w:rsidP="002575FA">
            <w:pPr>
              <w:pStyle w:val="ListParagraph"/>
              <w:tabs>
                <w:tab w:val="left" w:pos="228"/>
              </w:tabs>
              <w:ind w:left="86" w:right="50"/>
              <w:jc w:val="both"/>
              <w:rPr>
                <w:rFonts w:ascii="Arial" w:hAnsi="Arial" w:cs="Arial"/>
                <w:sz w:val="18"/>
                <w:szCs w:val="18"/>
                <w:lang w:val="fr-CH" w:eastAsia="en-US"/>
              </w:rPr>
            </w:pPr>
          </w:p>
          <w:p w:rsidR="005D2F8B" w:rsidRPr="00AD4246" w:rsidRDefault="0054727A" w:rsidP="00961665">
            <w:pPr>
              <w:ind w:left="84" w:right="50"/>
              <w:jc w:val="both"/>
              <w:rPr>
                <w:rFonts w:ascii="Arial" w:hAnsi="Arial" w:cs="Arial"/>
                <w:sz w:val="18"/>
                <w:szCs w:val="18"/>
                <w:lang w:val="fr-CH" w:eastAsia="en-US"/>
              </w:rPr>
            </w:pPr>
            <w:r w:rsidRPr="00AD4246">
              <w:rPr>
                <w:rFonts w:ascii="Arial" w:hAnsi="Arial" w:cs="Arial"/>
                <w:sz w:val="18"/>
                <w:szCs w:val="18"/>
                <w:lang w:val="fr-CH" w:eastAsia="en-US"/>
              </w:rPr>
              <w:t>- c</w:t>
            </w:r>
            <w:r w:rsidR="002575FA" w:rsidRPr="00AD4246">
              <w:rPr>
                <w:rFonts w:ascii="Arial" w:hAnsi="Arial" w:cs="Arial"/>
                <w:sz w:val="18"/>
                <w:szCs w:val="18"/>
                <w:lang w:val="fr-CH" w:eastAsia="en-US"/>
              </w:rPr>
              <w:t xml:space="preserve">réation en cours d’un Comité interministériel pour la promotion </w:t>
            </w:r>
            <w:r w:rsidR="001737B2" w:rsidRPr="00AD4246">
              <w:rPr>
                <w:rFonts w:ascii="Arial" w:hAnsi="Arial" w:cs="Arial"/>
                <w:sz w:val="18"/>
                <w:szCs w:val="18"/>
                <w:lang w:val="fr-CH" w:eastAsia="en-US"/>
              </w:rPr>
              <w:t>e</w:t>
            </w:r>
            <w:r w:rsidR="002575FA" w:rsidRPr="00AD4246">
              <w:rPr>
                <w:rFonts w:ascii="Arial" w:hAnsi="Arial" w:cs="Arial"/>
                <w:sz w:val="18"/>
                <w:szCs w:val="18"/>
                <w:lang w:val="fr-CH" w:eastAsia="en-US"/>
              </w:rPr>
              <w:t>t</w:t>
            </w:r>
            <w:r w:rsidR="001737B2" w:rsidRPr="00AD4246">
              <w:rPr>
                <w:rFonts w:ascii="Arial" w:hAnsi="Arial" w:cs="Arial"/>
                <w:sz w:val="18"/>
                <w:szCs w:val="18"/>
                <w:lang w:val="fr-CH" w:eastAsia="en-US"/>
              </w:rPr>
              <w:t xml:space="preserve"> l</w:t>
            </w:r>
            <w:r w:rsidR="002575FA" w:rsidRPr="00AD4246">
              <w:rPr>
                <w:rFonts w:ascii="Arial" w:hAnsi="Arial" w:cs="Arial"/>
                <w:sz w:val="18"/>
                <w:szCs w:val="18"/>
                <w:lang w:val="fr-CH" w:eastAsia="en-US"/>
              </w:rPr>
              <w:t>a protection des droits des femmes</w:t>
            </w:r>
            <w:r w:rsidR="005D2F8B" w:rsidRPr="00AD4246">
              <w:rPr>
                <w:rFonts w:ascii="Arial" w:hAnsi="Arial" w:cs="Arial"/>
                <w:sz w:val="18"/>
                <w:szCs w:val="18"/>
              </w:rPr>
              <w:t>.</w:t>
            </w:r>
            <w:r w:rsidR="001737B2" w:rsidRPr="00AD4246">
              <w:rPr>
                <w:rFonts w:ascii="Arial" w:hAnsi="Arial" w:cs="Arial"/>
                <w:sz w:val="18"/>
                <w:szCs w:val="18"/>
                <w:lang w:val="fr-CH" w:eastAsia="en-US"/>
              </w:rPr>
              <w:t xml:space="preserve"> </w:t>
            </w:r>
          </w:p>
          <w:p w:rsidR="005D2F8B" w:rsidRPr="00AD4246" w:rsidRDefault="005D2F8B" w:rsidP="00961665">
            <w:pPr>
              <w:ind w:left="84" w:right="50"/>
              <w:jc w:val="both"/>
              <w:rPr>
                <w:rFonts w:ascii="Arial" w:hAnsi="Arial" w:cs="Arial"/>
                <w:sz w:val="18"/>
                <w:szCs w:val="18"/>
                <w:lang w:val="fr-CH" w:eastAsia="en-US"/>
              </w:rPr>
            </w:pPr>
          </w:p>
          <w:p w:rsidR="009314EC" w:rsidRPr="00AD4246" w:rsidRDefault="002C0F04" w:rsidP="00961665">
            <w:pPr>
              <w:ind w:left="84" w:right="50"/>
              <w:jc w:val="both"/>
              <w:rPr>
                <w:rFonts w:ascii="Arial" w:hAnsi="Arial" w:cs="Arial"/>
                <w:sz w:val="18"/>
                <w:szCs w:val="18"/>
                <w:lang w:val="fr-CH" w:eastAsia="en-US"/>
              </w:rPr>
            </w:pPr>
            <w:r w:rsidRPr="00AD4246">
              <w:rPr>
                <w:rFonts w:ascii="Arial" w:hAnsi="Arial" w:cs="Arial"/>
                <w:sz w:val="18"/>
                <w:szCs w:val="18"/>
                <w:lang w:val="fr-CH" w:eastAsia="en-US"/>
              </w:rPr>
              <w:t>b)- Les personnes souffrant d’un handicap </w:t>
            </w:r>
          </w:p>
          <w:p w:rsidR="000E5CC6" w:rsidRPr="00AD4246" w:rsidRDefault="000E5CC6" w:rsidP="000E5CC6">
            <w:pPr>
              <w:pStyle w:val="ListParagraph"/>
              <w:tabs>
                <w:tab w:val="left" w:pos="284"/>
              </w:tabs>
              <w:ind w:left="0"/>
              <w:jc w:val="both"/>
              <w:rPr>
                <w:rFonts w:ascii="Arial" w:hAnsi="Arial" w:cs="Arial"/>
                <w:b/>
                <w:color w:val="FF0000"/>
                <w:sz w:val="18"/>
                <w:szCs w:val="18"/>
                <w:u w:val="single"/>
                <w:lang w:val="fr-CH" w:eastAsia="en-US"/>
              </w:rPr>
            </w:pPr>
          </w:p>
          <w:p w:rsidR="000B4E04" w:rsidRDefault="000E5CC6" w:rsidP="000E5CC6">
            <w:pPr>
              <w:pStyle w:val="ListParagraph"/>
              <w:tabs>
                <w:tab w:val="left" w:pos="284"/>
              </w:tabs>
              <w:ind w:left="0"/>
              <w:jc w:val="both"/>
              <w:rPr>
                <w:rFonts w:ascii="Arial" w:eastAsiaTheme="minorHAnsi" w:hAnsi="Arial" w:cs="Arial"/>
                <w:sz w:val="18"/>
                <w:szCs w:val="18"/>
                <w:lang w:eastAsia="en-US"/>
              </w:rPr>
            </w:pPr>
            <w:r w:rsidRPr="00AD4246">
              <w:rPr>
                <w:rFonts w:ascii="Arial" w:hAnsi="Arial" w:cs="Arial"/>
                <w:sz w:val="18"/>
                <w:szCs w:val="18"/>
                <w:lang w:val="fr-CH" w:eastAsia="en-US"/>
              </w:rPr>
              <w:t xml:space="preserve">- </w:t>
            </w:r>
            <w:r w:rsidR="000F10C0" w:rsidRPr="00AD4246">
              <w:rPr>
                <w:rFonts w:ascii="Arial" w:hAnsi="Arial" w:cs="Arial"/>
                <w:sz w:val="18"/>
                <w:szCs w:val="18"/>
                <w:shd w:val="clear" w:color="auto" w:fill="FFFFFF" w:themeFill="background1"/>
                <w:lang w:val="fr-CH"/>
              </w:rPr>
              <w:t>Adoption</w:t>
            </w:r>
            <w:r w:rsidR="00336303" w:rsidRPr="00AD4246">
              <w:rPr>
                <w:rFonts w:ascii="Arial" w:hAnsi="Arial" w:cs="Arial"/>
                <w:sz w:val="18"/>
                <w:szCs w:val="18"/>
                <w:shd w:val="clear" w:color="auto" w:fill="FFFFFF" w:themeFill="background1"/>
                <w:lang w:val="fr-CH"/>
              </w:rPr>
              <w:t xml:space="preserve"> </w:t>
            </w:r>
            <w:r w:rsidR="00336303" w:rsidRPr="00AD4246">
              <w:rPr>
                <w:rFonts w:ascii="Arial" w:hAnsi="Arial" w:cs="Arial"/>
                <w:sz w:val="18"/>
                <w:szCs w:val="18"/>
                <w:shd w:val="clear" w:color="auto" w:fill="FFFFFF" w:themeFill="background1"/>
              </w:rPr>
              <w:t>de la l</w:t>
            </w:r>
            <w:r w:rsidR="00944C79" w:rsidRPr="00AD4246">
              <w:rPr>
                <w:rFonts w:ascii="Arial" w:hAnsi="Arial" w:cs="Arial"/>
                <w:sz w:val="18"/>
                <w:szCs w:val="18"/>
                <w:shd w:val="clear" w:color="auto" w:fill="FFFFFF" w:themeFill="background1"/>
              </w:rPr>
              <w:t xml:space="preserve">oi </w:t>
            </w:r>
            <w:r w:rsidR="00336303" w:rsidRPr="00AD4246">
              <w:rPr>
                <w:rFonts w:ascii="Arial" w:hAnsi="Arial" w:cs="Arial"/>
                <w:sz w:val="18"/>
                <w:szCs w:val="18"/>
                <w:shd w:val="clear" w:color="auto" w:fill="FFFFFF" w:themeFill="background1"/>
              </w:rPr>
              <w:t>n° 1</w:t>
            </w:r>
            <w:r w:rsidR="00AD4246">
              <w:rPr>
                <w:rFonts w:ascii="Arial" w:hAnsi="Arial" w:cs="Arial"/>
                <w:sz w:val="18"/>
                <w:szCs w:val="18"/>
                <w:shd w:val="clear" w:color="auto" w:fill="FFFFFF" w:themeFill="background1"/>
              </w:rPr>
              <w:t>.</w:t>
            </w:r>
            <w:r w:rsidR="00336303" w:rsidRPr="00AD4246">
              <w:rPr>
                <w:rFonts w:ascii="Arial" w:hAnsi="Arial" w:cs="Arial"/>
                <w:sz w:val="18"/>
                <w:szCs w:val="18"/>
                <w:shd w:val="clear" w:color="auto" w:fill="FFFFFF" w:themeFill="background1"/>
              </w:rPr>
              <w:t>410</w:t>
            </w:r>
            <w:r w:rsidR="000B4E04">
              <w:rPr>
                <w:rFonts w:ascii="Arial" w:hAnsi="Arial" w:cs="Arial"/>
                <w:sz w:val="18"/>
                <w:szCs w:val="18"/>
                <w:shd w:val="clear" w:color="auto" w:fill="FFFFFF" w:themeFill="background1"/>
              </w:rPr>
              <w:t xml:space="preserve">, </w:t>
            </w:r>
            <w:r w:rsidR="000B4E04" w:rsidRPr="00AD4246">
              <w:rPr>
                <w:rFonts w:ascii="Arial" w:hAnsi="Arial" w:cs="Arial"/>
                <w:sz w:val="18"/>
                <w:szCs w:val="18"/>
                <w:shd w:val="clear" w:color="auto" w:fill="FFFFFF" w:themeFill="background1"/>
                <w:lang w:val="fr-CH"/>
              </w:rPr>
              <w:t>le 2 décembre 2014</w:t>
            </w:r>
            <w:r w:rsidR="000B4E04">
              <w:rPr>
                <w:rFonts w:ascii="Arial" w:hAnsi="Arial" w:cs="Arial"/>
                <w:sz w:val="18"/>
                <w:szCs w:val="18"/>
                <w:shd w:val="clear" w:color="auto" w:fill="FFFFFF" w:themeFill="background1"/>
              </w:rPr>
              <w:t>,</w:t>
            </w:r>
            <w:r w:rsidR="00336303" w:rsidRPr="00AD4246">
              <w:rPr>
                <w:rFonts w:ascii="Arial" w:hAnsi="Arial" w:cs="Arial"/>
                <w:sz w:val="18"/>
                <w:szCs w:val="18"/>
                <w:shd w:val="clear" w:color="auto" w:fill="FFFFFF" w:themeFill="background1"/>
              </w:rPr>
              <w:t xml:space="preserve"> </w:t>
            </w:r>
            <w:r w:rsidR="000F10C0" w:rsidRPr="00AD4246">
              <w:rPr>
                <w:rFonts w:ascii="Arial" w:hAnsi="Arial" w:cs="Arial"/>
                <w:sz w:val="18"/>
                <w:szCs w:val="18"/>
                <w:shd w:val="clear" w:color="auto" w:fill="FFFFFF" w:themeFill="background1"/>
              </w:rPr>
              <w:t>en faveur du renforcement des droits des personnes handicapées</w:t>
            </w:r>
            <w:r w:rsidRPr="00AD4246">
              <w:rPr>
                <w:rFonts w:ascii="Arial" w:hAnsi="Arial" w:cs="Arial"/>
                <w:sz w:val="18"/>
                <w:szCs w:val="18"/>
                <w:shd w:val="clear" w:color="auto" w:fill="FFFFFF" w:themeFill="background1"/>
              </w:rPr>
              <w:t xml:space="preserve"> portant respectivement </w:t>
            </w:r>
            <w:r w:rsidRPr="00AD4246">
              <w:rPr>
                <w:rFonts w:ascii="Arial" w:eastAsiaTheme="minorHAnsi" w:hAnsi="Arial" w:cs="Arial"/>
                <w:sz w:val="18"/>
                <w:szCs w:val="18"/>
                <w:lang w:eastAsia="en-US"/>
              </w:rPr>
              <w:t>sur la protection, l’autonomie et la promotion des droits et des libertés des personnes handicapées</w:t>
            </w:r>
            <w:r w:rsidR="000B4E04">
              <w:rPr>
                <w:rFonts w:ascii="Arial" w:eastAsiaTheme="minorHAnsi" w:hAnsi="Arial" w:cs="Arial"/>
                <w:sz w:val="18"/>
                <w:szCs w:val="18"/>
                <w:lang w:eastAsia="en-US"/>
              </w:rPr>
              <w:t xml:space="preserve"> ; </w:t>
            </w:r>
            <w:r w:rsidRPr="00AD4246">
              <w:rPr>
                <w:rFonts w:ascii="Arial" w:eastAsiaTheme="minorHAnsi" w:hAnsi="Arial" w:cs="Arial"/>
                <w:sz w:val="18"/>
                <w:szCs w:val="18"/>
                <w:lang w:eastAsia="en-US"/>
              </w:rPr>
              <w:t> </w:t>
            </w:r>
          </w:p>
          <w:p w:rsidR="000B4E04" w:rsidRDefault="000B4E04" w:rsidP="000E5CC6">
            <w:pPr>
              <w:pStyle w:val="ListParagraph"/>
              <w:tabs>
                <w:tab w:val="left" w:pos="284"/>
              </w:tabs>
              <w:ind w:left="0"/>
              <w:jc w:val="both"/>
              <w:rPr>
                <w:rFonts w:ascii="Arial" w:eastAsiaTheme="minorHAnsi" w:hAnsi="Arial" w:cs="Arial"/>
                <w:sz w:val="18"/>
                <w:szCs w:val="18"/>
                <w:lang w:eastAsia="en-US"/>
              </w:rPr>
            </w:pPr>
          </w:p>
          <w:p w:rsidR="000E5CC6" w:rsidRPr="00AD4246" w:rsidRDefault="000B4E04" w:rsidP="000E5CC6">
            <w:pPr>
              <w:pStyle w:val="ListParagraph"/>
              <w:tabs>
                <w:tab w:val="left" w:pos="284"/>
              </w:tabs>
              <w:ind w:left="0"/>
              <w:jc w:val="both"/>
              <w:rPr>
                <w:rFonts w:ascii="Arial" w:eastAsiaTheme="minorHAnsi" w:hAnsi="Arial" w:cs="Arial"/>
                <w:sz w:val="18"/>
                <w:szCs w:val="18"/>
                <w:lang w:eastAsia="en-US"/>
              </w:rPr>
            </w:pPr>
            <w:r>
              <w:rPr>
                <w:rFonts w:ascii="Arial" w:eastAsiaTheme="minorHAnsi" w:hAnsi="Arial" w:cs="Arial"/>
                <w:sz w:val="18"/>
                <w:szCs w:val="18"/>
                <w:lang w:eastAsia="en-US"/>
              </w:rPr>
              <w:t>- adoption</w:t>
            </w:r>
            <w:r w:rsidR="00336303" w:rsidRPr="00AD4246">
              <w:rPr>
                <w:rFonts w:ascii="Arial" w:eastAsiaTheme="minorHAnsi" w:hAnsi="Arial" w:cs="Arial"/>
                <w:sz w:val="18"/>
                <w:szCs w:val="18"/>
                <w:lang w:eastAsia="en-US"/>
              </w:rPr>
              <w:t xml:space="preserve"> de la loi n° 1</w:t>
            </w:r>
            <w:r w:rsidR="00AD4246">
              <w:rPr>
                <w:rFonts w:ascii="Arial" w:eastAsiaTheme="minorHAnsi" w:hAnsi="Arial" w:cs="Arial"/>
                <w:sz w:val="18"/>
                <w:szCs w:val="18"/>
                <w:lang w:eastAsia="en-US"/>
              </w:rPr>
              <w:t>.</w:t>
            </w:r>
            <w:r w:rsidR="00336303" w:rsidRPr="00AD4246">
              <w:rPr>
                <w:rFonts w:ascii="Arial" w:eastAsiaTheme="minorHAnsi" w:hAnsi="Arial" w:cs="Arial"/>
                <w:sz w:val="18"/>
                <w:szCs w:val="18"/>
                <w:lang w:eastAsia="en-US"/>
              </w:rPr>
              <w:t>441, le 5 décembre 2016,</w:t>
            </w:r>
            <w:r w:rsidR="000E5CC6" w:rsidRPr="00AD4246">
              <w:rPr>
                <w:rFonts w:ascii="Arial" w:eastAsiaTheme="minorHAnsi" w:hAnsi="Arial" w:cs="Arial"/>
                <w:sz w:val="18"/>
                <w:szCs w:val="18"/>
                <w:lang w:eastAsia="en-US"/>
              </w:rPr>
              <w:t xml:space="preserve"> sur l’accessib</w:t>
            </w:r>
            <w:r w:rsidR="00336303" w:rsidRPr="00AD4246">
              <w:rPr>
                <w:rFonts w:ascii="Arial" w:eastAsiaTheme="minorHAnsi" w:hAnsi="Arial" w:cs="Arial"/>
                <w:sz w:val="18"/>
                <w:szCs w:val="18"/>
                <w:lang w:eastAsia="en-US"/>
              </w:rPr>
              <w:t xml:space="preserve">ilité du cadre bâti </w:t>
            </w:r>
            <w:r w:rsidR="000E5CC6" w:rsidRPr="00AD4246">
              <w:rPr>
                <w:rFonts w:ascii="Arial" w:eastAsiaTheme="minorHAnsi" w:hAnsi="Arial" w:cs="Arial"/>
                <w:sz w:val="18"/>
                <w:szCs w:val="18"/>
                <w:lang w:eastAsia="en-US"/>
              </w:rPr>
              <w:t xml:space="preserve">; </w:t>
            </w:r>
          </w:p>
          <w:p w:rsidR="000F10C0" w:rsidRPr="00AD4246" w:rsidRDefault="000F10C0" w:rsidP="000E5CC6">
            <w:pPr>
              <w:pStyle w:val="ListParagraph"/>
              <w:shd w:val="clear" w:color="auto" w:fill="FFFFFF" w:themeFill="background1"/>
              <w:tabs>
                <w:tab w:val="left" w:pos="228"/>
                <w:tab w:val="left" w:pos="293"/>
              </w:tabs>
              <w:ind w:left="154" w:right="50"/>
              <w:jc w:val="both"/>
              <w:rPr>
                <w:rFonts w:ascii="Arial" w:hAnsi="Arial" w:cs="Arial"/>
                <w:sz w:val="18"/>
                <w:szCs w:val="18"/>
                <w:lang w:eastAsia="en-US"/>
              </w:rPr>
            </w:pPr>
          </w:p>
          <w:p w:rsidR="002C0F04" w:rsidRPr="00AD4246" w:rsidRDefault="0054727A" w:rsidP="00961665">
            <w:pPr>
              <w:ind w:left="84" w:right="50"/>
              <w:jc w:val="both"/>
              <w:rPr>
                <w:rFonts w:ascii="Arial" w:eastAsiaTheme="minorHAnsi" w:hAnsi="Arial" w:cs="Arial"/>
                <w:sz w:val="18"/>
                <w:szCs w:val="18"/>
                <w:lang w:eastAsia="en-US"/>
              </w:rPr>
            </w:pPr>
            <w:r w:rsidRPr="00AD4246">
              <w:rPr>
                <w:rFonts w:ascii="Arial" w:eastAsiaTheme="minorHAnsi" w:hAnsi="Arial" w:cs="Arial"/>
                <w:sz w:val="18"/>
                <w:szCs w:val="18"/>
                <w:lang w:eastAsia="en-US"/>
              </w:rPr>
              <w:t>- approbation des mesures visant à favoriser l'inclusion sociale, au sein de l'</w:t>
            </w:r>
            <w:r w:rsidR="00CC25F5" w:rsidRPr="00AD4246">
              <w:rPr>
                <w:rFonts w:ascii="Arial" w:eastAsiaTheme="minorHAnsi" w:hAnsi="Arial" w:cs="Arial"/>
                <w:sz w:val="18"/>
                <w:szCs w:val="18"/>
                <w:lang w:eastAsia="en-US"/>
              </w:rPr>
              <w:t>a</w:t>
            </w:r>
            <w:r w:rsidRPr="00AD4246">
              <w:rPr>
                <w:rFonts w:ascii="Arial" w:eastAsiaTheme="minorHAnsi" w:hAnsi="Arial" w:cs="Arial"/>
                <w:sz w:val="18"/>
                <w:szCs w:val="18"/>
                <w:lang w:eastAsia="en-US"/>
              </w:rPr>
              <w:t>dministration gouvernementale, des personnes dont le statut de travailleur handicapé est reconnu ;</w:t>
            </w:r>
          </w:p>
          <w:p w:rsidR="0054727A" w:rsidRPr="00AD4246" w:rsidRDefault="0054727A" w:rsidP="00961665">
            <w:pPr>
              <w:ind w:left="84" w:right="50"/>
              <w:jc w:val="both"/>
              <w:rPr>
                <w:rFonts w:ascii="Arial" w:eastAsiaTheme="minorHAnsi" w:hAnsi="Arial" w:cs="Arial"/>
                <w:sz w:val="18"/>
                <w:szCs w:val="18"/>
                <w:lang w:eastAsia="en-US"/>
              </w:rPr>
            </w:pPr>
          </w:p>
          <w:p w:rsidR="0054727A" w:rsidRPr="00AD4246" w:rsidRDefault="0054727A" w:rsidP="00961665">
            <w:pPr>
              <w:ind w:left="84" w:right="50"/>
              <w:jc w:val="both"/>
              <w:rPr>
                <w:rFonts w:ascii="Arial" w:hAnsi="Arial" w:cs="Arial"/>
                <w:b/>
                <w:color w:val="FF0000"/>
                <w:sz w:val="18"/>
                <w:szCs w:val="18"/>
                <w:u w:val="single"/>
                <w:lang w:val="fr-CH" w:eastAsia="en-US"/>
              </w:rPr>
            </w:pPr>
            <w:r w:rsidRPr="00AD4246">
              <w:rPr>
                <w:rFonts w:ascii="Arial" w:eastAsiaTheme="minorHAnsi" w:hAnsi="Arial" w:cs="Arial"/>
                <w:sz w:val="18"/>
                <w:szCs w:val="18"/>
                <w:lang w:eastAsia="en-US"/>
              </w:rPr>
              <w:t xml:space="preserve">- </w:t>
            </w:r>
            <w:r w:rsidR="00336303" w:rsidRPr="00AD4246">
              <w:rPr>
                <w:rFonts w:ascii="Arial" w:eastAsiaTheme="minorHAnsi" w:hAnsi="Arial" w:cs="Arial"/>
                <w:sz w:val="18"/>
                <w:szCs w:val="18"/>
                <w:lang w:eastAsia="en-US"/>
              </w:rPr>
              <w:t>ouverture supplémentaire de classes adaptées aux enfants souffrant d’un handicap ;</w:t>
            </w:r>
          </w:p>
          <w:p w:rsidR="008C2A0F" w:rsidRPr="00AD4246" w:rsidRDefault="008C2A0F" w:rsidP="008C2A0F">
            <w:pPr>
              <w:pStyle w:val="ListParagraph"/>
              <w:rPr>
                <w:rFonts w:ascii="Arial" w:hAnsi="Arial" w:cs="Arial"/>
                <w:sz w:val="18"/>
                <w:szCs w:val="18"/>
                <w:shd w:val="clear" w:color="auto" w:fill="C2D69B" w:themeFill="accent3" w:themeFillTint="99"/>
                <w:lang w:val="fr-CH" w:eastAsia="en-US"/>
              </w:rPr>
            </w:pPr>
          </w:p>
          <w:p w:rsidR="00B81E43" w:rsidRDefault="00336303" w:rsidP="00B1435D">
            <w:pPr>
              <w:jc w:val="both"/>
              <w:rPr>
                <w:rFonts w:ascii="Arial" w:hAnsi="Arial" w:cs="Arial"/>
                <w:i/>
                <w:sz w:val="18"/>
                <w:szCs w:val="18"/>
              </w:rPr>
            </w:pPr>
            <w:r w:rsidRPr="00AD4246">
              <w:rPr>
                <w:rFonts w:ascii="Arial" w:hAnsi="Arial" w:cs="Arial"/>
                <w:bCs/>
                <w:sz w:val="18"/>
              </w:rPr>
              <w:t xml:space="preserve">- ouverture en </w:t>
            </w:r>
            <w:r w:rsidRPr="00AD4246">
              <w:rPr>
                <w:rFonts w:ascii="Arial" w:hAnsi="Arial" w:cs="Arial"/>
                <w:sz w:val="18"/>
                <w:szCs w:val="18"/>
              </w:rPr>
              <w:t>septembre 2018, d’un</w:t>
            </w:r>
            <w:r w:rsidR="0023230E" w:rsidRPr="00AD4246">
              <w:rPr>
                <w:rFonts w:ascii="Arial" w:hAnsi="Arial" w:cs="Arial"/>
                <w:sz w:val="18"/>
                <w:szCs w:val="18"/>
              </w:rPr>
              <w:t xml:space="preserve"> « Pôle Educatif Spécialisé » (P.E.S.), d’une capacité de 15 places, qui a pour objet de proposer un accompagnement éducatif individualisé</w:t>
            </w:r>
            <w:r w:rsidRPr="00AD4246">
              <w:rPr>
                <w:rFonts w:ascii="Arial" w:hAnsi="Arial" w:cs="Arial"/>
                <w:sz w:val="18"/>
                <w:szCs w:val="18"/>
              </w:rPr>
              <w:t> </w:t>
            </w:r>
            <w:r w:rsidR="00B1435D" w:rsidRPr="00AD4246">
              <w:rPr>
                <w:rFonts w:ascii="Arial" w:hAnsi="Arial" w:cs="Arial"/>
                <w:sz w:val="18"/>
                <w:szCs w:val="18"/>
              </w:rPr>
              <w:t xml:space="preserve"> et </w:t>
            </w:r>
            <w:r w:rsidR="00B81E43" w:rsidRPr="00AD4246">
              <w:rPr>
                <w:rFonts w:ascii="Arial" w:hAnsi="Arial" w:cs="Arial"/>
                <w:sz w:val="18"/>
                <w:szCs w:val="18"/>
              </w:rPr>
              <w:t>projet d’une structure de s</w:t>
            </w:r>
            <w:r w:rsidR="00FA1381">
              <w:rPr>
                <w:rFonts w:ascii="Arial" w:hAnsi="Arial" w:cs="Arial"/>
                <w:sz w:val="18"/>
                <w:szCs w:val="18"/>
              </w:rPr>
              <w:t>oin ambulatoire en cours, soit 1</w:t>
            </w:r>
            <w:r w:rsidR="00B81E43" w:rsidRPr="00AD4246">
              <w:rPr>
                <w:rFonts w:ascii="Arial" w:hAnsi="Arial" w:cs="Arial"/>
                <w:sz w:val="18"/>
                <w:szCs w:val="18"/>
              </w:rPr>
              <w:t>5 places d’hôpital de jour de pédopsychiatrie.</w:t>
            </w:r>
            <w:r w:rsidR="00B81E43">
              <w:rPr>
                <w:rFonts w:ascii="Arial" w:hAnsi="Arial" w:cs="Arial"/>
                <w:i/>
                <w:sz w:val="18"/>
                <w:szCs w:val="18"/>
              </w:rPr>
              <w:t xml:space="preserve"> </w:t>
            </w:r>
          </w:p>
          <w:p w:rsidR="00AD4246" w:rsidRPr="00336303" w:rsidRDefault="00AD4246" w:rsidP="00B1435D">
            <w:pPr>
              <w:jc w:val="both"/>
              <w:rPr>
                <w:rFonts w:ascii="Arial" w:hAnsi="Arial" w:cs="Arial"/>
                <w:bCs/>
                <w:i/>
                <w:sz w:val="18"/>
                <w:szCs w:val="18"/>
              </w:rPr>
            </w:pPr>
          </w:p>
        </w:tc>
      </w:tr>
      <w:tr w:rsidR="00484DD7" w:rsidTr="00884633">
        <w:tc>
          <w:tcPr>
            <w:tcW w:w="3664" w:type="dxa"/>
            <w:tcMar>
              <w:top w:w="113" w:type="dxa"/>
              <w:left w:w="113" w:type="dxa"/>
              <w:bottom w:w="113" w:type="dxa"/>
              <w:right w:w="113" w:type="dxa"/>
            </w:tcMar>
          </w:tcPr>
          <w:p w:rsidR="00466A49" w:rsidRDefault="00466A49" w:rsidP="00583860">
            <w:pPr>
              <w:pStyle w:val="BodyText"/>
              <w:tabs>
                <w:tab w:val="left" w:pos="4259"/>
              </w:tabs>
              <w:spacing w:before="120" w:after="120"/>
              <w:ind w:left="113" w:right="211"/>
              <w:rPr>
                <w:rFonts w:ascii="Arial" w:hAnsi="Arial"/>
                <w:b/>
                <w:color w:val="000000" w:themeColor="text1"/>
                <w:szCs w:val="18"/>
              </w:rPr>
            </w:pPr>
          </w:p>
          <w:p w:rsidR="00466A49" w:rsidRDefault="00466A49" w:rsidP="00583860">
            <w:pPr>
              <w:pStyle w:val="BodyText"/>
              <w:tabs>
                <w:tab w:val="left" w:pos="4259"/>
              </w:tabs>
              <w:spacing w:before="120" w:after="120"/>
              <w:ind w:left="113" w:right="211"/>
              <w:rPr>
                <w:rFonts w:ascii="Arial" w:hAnsi="Arial"/>
                <w:b/>
                <w:color w:val="000000" w:themeColor="text1"/>
                <w:szCs w:val="18"/>
              </w:rPr>
            </w:pPr>
          </w:p>
          <w:p w:rsidR="00466A49" w:rsidRDefault="00466A49" w:rsidP="00583860">
            <w:pPr>
              <w:pStyle w:val="BodyText"/>
              <w:tabs>
                <w:tab w:val="left" w:pos="4259"/>
              </w:tabs>
              <w:spacing w:before="120" w:after="120"/>
              <w:ind w:left="113" w:right="211"/>
              <w:rPr>
                <w:rFonts w:ascii="Arial" w:hAnsi="Arial"/>
                <w:b/>
                <w:color w:val="000000" w:themeColor="text1"/>
                <w:szCs w:val="18"/>
              </w:rPr>
            </w:pPr>
          </w:p>
          <w:p w:rsidR="00466A49" w:rsidRDefault="00466A49" w:rsidP="00583860">
            <w:pPr>
              <w:pStyle w:val="BodyText"/>
              <w:tabs>
                <w:tab w:val="left" w:pos="4259"/>
              </w:tabs>
              <w:spacing w:before="120" w:after="120"/>
              <w:ind w:left="113" w:right="211"/>
              <w:rPr>
                <w:rFonts w:ascii="Arial" w:hAnsi="Arial"/>
                <w:b/>
                <w:color w:val="000000" w:themeColor="text1"/>
                <w:szCs w:val="18"/>
              </w:rPr>
            </w:pPr>
          </w:p>
          <w:p w:rsidR="00484DD7" w:rsidRPr="00583860" w:rsidRDefault="00422D44" w:rsidP="00583860">
            <w:pPr>
              <w:pStyle w:val="BodyText"/>
              <w:tabs>
                <w:tab w:val="left" w:pos="4259"/>
              </w:tabs>
              <w:spacing w:before="120" w:after="120"/>
              <w:ind w:left="113" w:right="211"/>
              <w:rPr>
                <w:rFonts w:ascii="Arial" w:hAnsi="Arial"/>
                <w:b/>
                <w:color w:val="000000" w:themeColor="text1"/>
                <w:szCs w:val="18"/>
              </w:rPr>
            </w:pPr>
            <w:r w:rsidRPr="00022641">
              <w:rPr>
                <w:rFonts w:ascii="Arial" w:hAnsi="Arial"/>
                <w:b/>
                <w:color w:val="000000" w:themeColor="text1"/>
                <w:szCs w:val="18"/>
              </w:rPr>
              <w:t>Recommandation 25 concernant la poursuite des actions en faveur des personnes âgées</w:t>
            </w:r>
          </w:p>
        </w:tc>
        <w:tc>
          <w:tcPr>
            <w:tcW w:w="4478" w:type="dxa"/>
            <w:tcMar>
              <w:top w:w="113" w:type="dxa"/>
              <w:left w:w="113" w:type="dxa"/>
              <w:bottom w:w="113" w:type="dxa"/>
              <w:right w:w="113" w:type="dxa"/>
            </w:tcMar>
          </w:tcPr>
          <w:p w:rsidR="00484DD7" w:rsidRPr="00FF0B62" w:rsidRDefault="00484DD7" w:rsidP="00484DD7">
            <w:pPr>
              <w:pStyle w:val="SingleTxtG"/>
              <w:ind w:left="125" w:right="119"/>
              <w:rPr>
                <w:rFonts w:ascii="Arial" w:hAnsi="Arial" w:cs="Arial"/>
                <w:sz w:val="18"/>
                <w:szCs w:val="18"/>
                <w:lang w:val="fr-FR"/>
              </w:rPr>
            </w:pPr>
          </w:p>
        </w:tc>
        <w:tc>
          <w:tcPr>
            <w:tcW w:w="6754" w:type="dxa"/>
            <w:tcMar>
              <w:top w:w="113" w:type="dxa"/>
              <w:left w:w="113" w:type="dxa"/>
              <w:bottom w:w="113" w:type="dxa"/>
              <w:right w:w="113" w:type="dxa"/>
            </w:tcMar>
          </w:tcPr>
          <w:p w:rsidR="00592B53" w:rsidRPr="00336303" w:rsidRDefault="00592B53" w:rsidP="00592B53">
            <w:pPr>
              <w:ind w:right="50"/>
              <w:jc w:val="both"/>
              <w:rPr>
                <w:rFonts w:ascii="Arial" w:hAnsi="Arial" w:cs="Arial"/>
                <w:i/>
                <w:sz w:val="18"/>
                <w:szCs w:val="18"/>
                <w:u w:val="single"/>
              </w:rPr>
            </w:pPr>
            <w:r w:rsidRPr="00336303">
              <w:rPr>
                <w:rFonts w:ascii="Arial" w:hAnsi="Arial" w:cs="Arial"/>
                <w:i/>
                <w:sz w:val="18"/>
                <w:szCs w:val="18"/>
                <w:u w:val="single"/>
              </w:rPr>
              <w:t>Recommandation entièrement mise en œuvre</w:t>
            </w:r>
          </w:p>
          <w:p w:rsidR="00592B53" w:rsidRDefault="00592B53" w:rsidP="005F5F0C">
            <w:pPr>
              <w:autoSpaceDE w:val="0"/>
              <w:autoSpaceDN w:val="0"/>
              <w:adjustRightInd w:val="0"/>
              <w:jc w:val="both"/>
              <w:rPr>
                <w:rFonts w:ascii="Arial" w:hAnsi="Arial" w:cs="Arial"/>
                <w:sz w:val="18"/>
                <w:szCs w:val="18"/>
                <w:lang w:val="fr-CH" w:eastAsia="en-US"/>
              </w:rPr>
            </w:pPr>
          </w:p>
          <w:p w:rsidR="00592B53" w:rsidRDefault="00B9239E" w:rsidP="005F5F0C">
            <w:pPr>
              <w:autoSpaceDE w:val="0"/>
              <w:autoSpaceDN w:val="0"/>
              <w:adjustRightInd w:val="0"/>
              <w:jc w:val="both"/>
              <w:rPr>
                <w:rFonts w:ascii="Arial" w:hAnsi="Arial" w:cs="Arial"/>
                <w:sz w:val="18"/>
                <w:szCs w:val="18"/>
                <w:lang w:val="fr-CH" w:eastAsia="en-US"/>
              </w:rPr>
            </w:pPr>
            <w:r>
              <w:rPr>
                <w:rFonts w:ascii="Arial" w:hAnsi="Arial" w:cs="Arial"/>
                <w:sz w:val="18"/>
                <w:szCs w:val="18"/>
                <w:lang w:val="fr-CH" w:eastAsia="en-US"/>
              </w:rPr>
              <w:t xml:space="preserve">La Principauté de Monaco a poursuivi depuis 2013, </w:t>
            </w:r>
            <w:r w:rsidR="00716DC3">
              <w:rPr>
                <w:rFonts w:ascii="Arial" w:hAnsi="Arial" w:cs="Arial"/>
                <w:sz w:val="18"/>
                <w:szCs w:val="18"/>
                <w:lang w:val="fr-CH" w:eastAsia="en-US"/>
              </w:rPr>
              <w:t xml:space="preserve">sa politique en faveur des </w:t>
            </w:r>
            <w:r>
              <w:rPr>
                <w:rFonts w:ascii="Arial" w:hAnsi="Arial" w:cs="Arial"/>
                <w:sz w:val="18"/>
                <w:szCs w:val="18"/>
                <w:lang w:val="fr-CH" w:eastAsia="en-US"/>
              </w:rPr>
              <w:t>personnes âgées.</w:t>
            </w:r>
            <w:r w:rsidR="004C6225">
              <w:rPr>
                <w:rFonts w:ascii="Arial" w:hAnsi="Arial" w:cs="Arial"/>
                <w:sz w:val="18"/>
                <w:szCs w:val="18"/>
                <w:lang w:val="fr-CH" w:eastAsia="en-US"/>
              </w:rPr>
              <w:t xml:space="preserve"> </w:t>
            </w:r>
            <w:r w:rsidR="004C6225" w:rsidRPr="005F5F0C">
              <w:rPr>
                <w:rFonts w:ascii="Arial" w:hAnsi="Arial" w:cs="Arial"/>
                <w:sz w:val="18"/>
                <w:szCs w:val="18"/>
                <w:lang w:val="fr-CH" w:eastAsia="en-US"/>
              </w:rPr>
              <w:t>A titre d'exemple, peu</w:t>
            </w:r>
            <w:r w:rsidR="005A04CE">
              <w:rPr>
                <w:rFonts w:ascii="Arial" w:hAnsi="Arial" w:cs="Arial"/>
                <w:sz w:val="18"/>
                <w:szCs w:val="18"/>
                <w:lang w:val="fr-CH" w:eastAsia="en-US"/>
              </w:rPr>
              <w:t>ven</w:t>
            </w:r>
            <w:r w:rsidR="004C6225" w:rsidRPr="005F5F0C">
              <w:rPr>
                <w:rFonts w:ascii="Arial" w:hAnsi="Arial" w:cs="Arial"/>
                <w:sz w:val="18"/>
                <w:szCs w:val="18"/>
                <w:lang w:val="fr-CH" w:eastAsia="en-US"/>
              </w:rPr>
              <w:t>t être mis en exergue</w:t>
            </w:r>
            <w:r w:rsidR="00592B53">
              <w:rPr>
                <w:rFonts w:ascii="Arial" w:hAnsi="Arial" w:cs="Arial"/>
                <w:sz w:val="18"/>
                <w:szCs w:val="18"/>
                <w:lang w:val="fr-CH" w:eastAsia="en-US"/>
              </w:rPr>
              <w:t xml:space="preserve"> : </w:t>
            </w:r>
          </w:p>
          <w:p w:rsidR="00592B53" w:rsidRDefault="00592B53" w:rsidP="005F5F0C">
            <w:pPr>
              <w:autoSpaceDE w:val="0"/>
              <w:autoSpaceDN w:val="0"/>
              <w:adjustRightInd w:val="0"/>
              <w:jc w:val="both"/>
              <w:rPr>
                <w:rFonts w:ascii="Arial" w:hAnsi="Arial" w:cs="Arial"/>
                <w:sz w:val="18"/>
                <w:szCs w:val="18"/>
                <w:lang w:val="fr-CH" w:eastAsia="en-US"/>
              </w:rPr>
            </w:pPr>
          </w:p>
          <w:p w:rsidR="00720186" w:rsidRPr="00AD4246" w:rsidRDefault="00AD4246" w:rsidP="00AD4246">
            <w:pPr>
              <w:autoSpaceDE w:val="0"/>
              <w:autoSpaceDN w:val="0"/>
              <w:adjustRightInd w:val="0"/>
              <w:jc w:val="both"/>
              <w:rPr>
                <w:rFonts w:ascii="Arial" w:hAnsi="Arial" w:cs="Arial"/>
                <w:sz w:val="18"/>
                <w:szCs w:val="18"/>
                <w:lang w:val="fr-CH" w:eastAsia="en-US"/>
              </w:rPr>
            </w:pPr>
            <w:r w:rsidRPr="00AD4246">
              <w:rPr>
                <w:rFonts w:ascii="Arial" w:hAnsi="Arial" w:cs="Arial"/>
                <w:sz w:val="18"/>
                <w:szCs w:val="18"/>
                <w:lang w:val="fr-CH" w:eastAsia="en-US"/>
              </w:rPr>
              <w:t>- l’o</w:t>
            </w:r>
            <w:r w:rsidR="00720186" w:rsidRPr="00AD4246">
              <w:rPr>
                <w:rFonts w:ascii="Arial" w:hAnsi="Arial" w:cs="Arial"/>
                <w:sz w:val="18"/>
                <w:szCs w:val="18"/>
                <w:lang w:val="fr-CH" w:eastAsia="en-US"/>
              </w:rPr>
              <w:t>uverture du Centre de Gérontologie Clinique Rainier III (210 lits) en février 2013</w:t>
            </w:r>
            <w:r w:rsidR="008A3676">
              <w:rPr>
                <w:rFonts w:ascii="Arial" w:hAnsi="Arial" w:cs="Arial"/>
                <w:sz w:val="18"/>
                <w:szCs w:val="18"/>
                <w:lang w:val="fr-CH" w:eastAsia="en-US"/>
              </w:rPr>
              <w:t> ;</w:t>
            </w:r>
            <w:r w:rsidR="00720186" w:rsidRPr="00AD4246">
              <w:rPr>
                <w:rFonts w:ascii="Arial" w:hAnsi="Arial" w:cs="Arial"/>
                <w:sz w:val="18"/>
                <w:szCs w:val="18"/>
                <w:lang w:val="fr-CH" w:eastAsia="en-US"/>
              </w:rPr>
              <w:t xml:space="preserve"> </w:t>
            </w:r>
          </w:p>
          <w:p w:rsidR="00720186" w:rsidRPr="00393061" w:rsidRDefault="00720186" w:rsidP="00592B53">
            <w:pPr>
              <w:shd w:val="clear" w:color="auto" w:fill="FFFFFF" w:themeFill="background1"/>
              <w:autoSpaceDE w:val="0"/>
              <w:autoSpaceDN w:val="0"/>
              <w:adjustRightInd w:val="0"/>
              <w:jc w:val="both"/>
              <w:rPr>
                <w:rFonts w:ascii="Arial" w:hAnsi="Arial" w:cs="Arial"/>
                <w:sz w:val="18"/>
                <w:szCs w:val="18"/>
                <w:lang w:val="fr-CH" w:eastAsia="en-US"/>
              </w:rPr>
            </w:pPr>
          </w:p>
          <w:p w:rsidR="00720186" w:rsidRDefault="008A3676" w:rsidP="00592B53">
            <w:pPr>
              <w:shd w:val="clear" w:color="auto" w:fill="FFFFFF" w:themeFill="background1"/>
              <w:autoSpaceDE w:val="0"/>
              <w:autoSpaceDN w:val="0"/>
              <w:adjustRightInd w:val="0"/>
              <w:jc w:val="both"/>
              <w:rPr>
                <w:rFonts w:ascii="Arial" w:hAnsi="Arial" w:cs="Arial"/>
                <w:sz w:val="18"/>
                <w:szCs w:val="18"/>
                <w:lang w:val="fr-CH" w:eastAsia="en-US"/>
              </w:rPr>
            </w:pPr>
            <w:r>
              <w:rPr>
                <w:rFonts w:ascii="Arial" w:hAnsi="Arial" w:cs="Arial"/>
                <w:sz w:val="18"/>
                <w:szCs w:val="18"/>
                <w:lang w:val="fr-CH" w:eastAsia="en-US"/>
              </w:rPr>
              <w:t xml:space="preserve">- le maintien de la personne âgée à son domicile aussi longtemps que possible grâce aux missions </w:t>
            </w:r>
            <w:r w:rsidR="005255B0">
              <w:rPr>
                <w:rFonts w:ascii="Arial" w:hAnsi="Arial" w:cs="Arial"/>
                <w:sz w:val="18"/>
                <w:szCs w:val="18"/>
                <w:lang w:val="fr-CH" w:eastAsia="en-US"/>
              </w:rPr>
              <w:t xml:space="preserve">placées sous l’égide du </w:t>
            </w:r>
            <w:r w:rsidR="00720186" w:rsidRPr="00393061">
              <w:rPr>
                <w:rFonts w:ascii="Arial" w:hAnsi="Arial" w:cs="Arial"/>
                <w:sz w:val="18"/>
                <w:szCs w:val="18"/>
                <w:lang w:val="fr-CH" w:eastAsia="en-US"/>
              </w:rPr>
              <w:t>Centre de coordination gérontologique de Monaco (CCGM)</w:t>
            </w:r>
            <w:r>
              <w:rPr>
                <w:rFonts w:ascii="Arial" w:hAnsi="Arial" w:cs="Arial"/>
                <w:sz w:val="18"/>
                <w:szCs w:val="18"/>
                <w:lang w:val="fr-CH" w:eastAsia="en-US"/>
              </w:rPr>
              <w:t xml:space="preserve"> ; </w:t>
            </w:r>
          </w:p>
          <w:p w:rsidR="008A3676" w:rsidRPr="00393061" w:rsidRDefault="008A3676" w:rsidP="00592B53">
            <w:pPr>
              <w:shd w:val="clear" w:color="auto" w:fill="FFFFFF" w:themeFill="background1"/>
              <w:autoSpaceDE w:val="0"/>
              <w:autoSpaceDN w:val="0"/>
              <w:adjustRightInd w:val="0"/>
              <w:jc w:val="both"/>
              <w:rPr>
                <w:rFonts w:ascii="Arial" w:hAnsi="Arial" w:cs="Arial"/>
                <w:sz w:val="18"/>
                <w:szCs w:val="18"/>
                <w:lang w:val="fr-CH" w:eastAsia="en-US"/>
              </w:rPr>
            </w:pPr>
          </w:p>
          <w:p w:rsidR="00720186" w:rsidRDefault="008A3676" w:rsidP="00592B53">
            <w:pPr>
              <w:shd w:val="clear" w:color="auto" w:fill="FFFFFF" w:themeFill="background1"/>
              <w:autoSpaceDE w:val="0"/>
              <w:autoSpaceDN w:val="0"/>
              <w:adjustRightInd w:val="0"/>
              <w:jc w:val="both"/>
              <w:rPr>
                <w:rFonts w:ascii="Arial" w:hAnsi="Arial" w:cs="Arial"/>
                <w:sz w:val="18"/>
                <w:szCs w:val="18"/>
                <w:lang w:val="fr-CH" w:eastAsia="en-US"/>
              </w:rPr>
            </w:pPr>
            <w:r>
              <w:rPr>
                <w:rFonts w:ascii="Arial" w:hAnsi="Arial" w:cs="Arial"/>
                <w:sz w:val="18"/>
                <w:szCs w:val="18"/>
                <w:lang w:val="fr-CH" w:eastAsia="en-US"/>
              </w:rPr>
              <w:t>- la modernisation de l</w:t>
            </w:r>
            <w:r w:rsidR="00720186" w:rsidRPr="00393061">
              <w:rPr>
                <w:rFonts w:ascii="Arial" w:hAnsi="Arial" w:cs="Arial"/>
                <w:sz w:val="18"/>
                <w:szCs w:val="18"/>
                <w:lang w:val="fr-CH" w:eastAsia="en-US"/>
              </w:rPr>
              <w:t>a Résidence du Cap Fleuri, établissement de type EHPAD (établissement d’hébergement pour personnes âgées dépendantes)</w:t>
            </w:r>
            <w:r w:rsidR="00950DF4">
              <w:rPr>
                <w:rFonts w:ascii="Arial" w:hAnsi="Arial" w:cs="Arial"/>
                <w:sz w:val="18"/>
                <w:szCs w:val="18"/>
                <w:lang w:val="fr-CH" w:eastAsia="en-US"/>
              </w:rPr>
              <w:t xml:space="preserve"> à Cap d’Ail, commune limitrophe de Monaco</w:t>
            </w:r>
            <w:r>
              <w:rPr>
                <w:rFonts w:ascii="Arial" w:hAnsi="Arial" w:cs="Arial"/>
                <w:sz w:val="18"/>
                <w:szCs w:val="18"/>
                <w:lang w:val="fr-CH" w:eastAsia="en-US"/>
              </w:rPr>
              <w:t xml:space="preserve"> ; </w:t>
            </w:r>
          </w:p>
          <w:p w:rsidR="008A3676" w:rsidRDefault="008A3676" w:rsidP="00592B53">
            <w:pPr>
              <w:shd w:val="clear" w:color="auto" w:fill="FFFFFF" w:themeFill="background1"/>
              <w:autoSpaceDE w:val="0"/>
              <w:autoSpaceDN w:val="0"/>
              <w:adjustRightInd w:val="0"/>
              <w:jc w:val="both"/>
              <w:rPr>
                <w:rFonts w:ascii="Arial" w:hAnsi="Arial" w:cs="Arial"/>
                <w:sz w:val="18"/>
                <w:szCs w:val="18"/>
                <w:lang w:val="fr-CH" w:eastAsia="en-US"/>
              </w:rPr>
            </w:pPr>
          </w:p>
          <w:p w:rsidR="00D54E1E" w:rsidRPr="005F5F0C" w:rsidRDefault="008A3676" w:rsidP="0016747A">
            <w:pPr>
              <w:autoSpaceDE w:val="0"/>
              <w:autoSpaceDN w:val="0"/>
              <w:adjustRightInd w:val="0"/>
              <w:jc w:val="both"/>
              <w:rPr>
                <w:rFonts w:ascii="Arial" w:hAnsi="Arial" w:cs="Arial"/>
                <w:b/>
                <w:sz w:val="18"/>
                <w:szCs w:val="18"/>
                <w:u w:val="single"/>
                <w:lang w:val="fr-CH" w:eastAsia="en-US"/>
              </w:rPr>
            </w:pPr>
            <w:r>
              <w:rPr>
                <w:rFonts w:ascii="Arial" w:hAnsi="Arial" w:cs="Arial"/>
                <w:sz w:val="18"/>
                <w:szCs w:val="18"/>
                <w:lang w:val="fr-CH" w:eastAsia="en-US"/>
              </w:rPr>
              <w:t xml:space="preserve">- </w:t>
            </w:r>
            <w:r w:rsidRPr="005F5F0C">
              <w:rPr>
                <w:rFonts w:ascii="Arial" w:hAnsi="Arial" w:cs="Arial"/>
                <w:sz w:val="18"/>
                <w:szCs w:val="18"/>
                <w:lang w:val="fr-CH" w:eastAsia="en-US"/>
              </w:rPr>
              <w:t xml:space="preserve"> un projet de</w:t>
            </w:r>
            <w:r>
              <w:rPr>
                <w:rFonts w:ascii="Arial" w:hAnsi="Arial" w:cs="Arial"/>
                <w:sz w:val="18"/>
                <w:szCs w:val="18"/>
                <w:lang w:val="fr-CH" w:eastAsia="en-US"/>
              </w:rPr>
              <w:t xml:space="preserve"> </w:t>
            </w:r>
            <w:r w:rsidRPr="005F5F0C">
              <w:rPr>
                <w:rFonts w:ascii="Arial" w:hAnsi="Arial" w:cs="Arial"/>
                <w:sz w:val="18"/>
                <w:szCs w:val="18"/>
                <w:lang w:val="fr-CH" w:eastAsia="en-US"/>
              </w:rPr>
              <w:t>partenariat intergénérationnel entre la Direction de l'Education Nationale, de la Jeunesse et de Sport et le Service Actions Sociales de la Mairie de Monac</w:t>
            </w:r>
            <w:r>
              <w:rPr>
                <w:rFonts w:ascii="Arial" w:hAnsi="Arial" w:cs="Arial"/>
                <w:sz w:val="18"/>
                <w:szCs w:val="18"/>
                <w:lang w:val="fr-CH" w:eastAsia="en-US"/>
              </w:rPr>
              <w:t xml:space="preserve">o en charge des personnes âgées. </w:t>
            </w:r>
          </w:p>
        </w:tc>
      </w:tr>
      <w:tr w:rsidR="00484DD7" w:rsidTr="00884633">
        <w:tc>
          <w:tcPr>
            <w:tcW w:w="3664" w:type="dxa"/>
            <w:tcMar>
              <w:top w:w="113" w:type="dxa"/>
              <w:left w:w="113" w:type="dxa"/>
              <w:bottom w:w="113" w:type="dxa"/>
              <w:right w:w="113" w:type="dxa"/>
            </w:tcMar>
          </w:tcPr>
          <w:p w:rsidR="00466A49" w:rsidRDefault="00466A49" w:rsidP="005F099B">
            <w:pPr>
              <w:pStyle w:val="BodyText"/>
              <w:tabs>
                <w:tab w:val="left" w:pos="4259"/>
              </w:tabs>
              <w:spacing w:before="120" w:after="120"/>
              <w:ind w:left="113" w:right="211"/>
              <w:rPr>
                <w:rFonts w:ascii="Arial" w:hAnsi="Arial"/>
                <w:b/>
                <w:color w:val="000000" w:themeColor="text1"/>
                <w:szCs w:val="18"/>
              </w:rPr>
            </w:pPr>
          </w:p>
          <w:p w:rsidR="00466A49" w:rsidRDefault="00466A49" w:rsidP="005F099B">
            <w:pPr>
              <w:pStyle w:val="BodyText"/>
              <w:tabs>
                <w:tab w:val="left" w:pos="4259"/>
              </w:tabs>
              <w:spacing w:before="120" w:after="120"/>
              <w:ind w:left="113" w:right="211"/>
              <w:rPr>
                <w:rFonts w:ascii="Arial" w:hAnsi="Arial"/>
                <w:b/>
                <w:color w:val="000000" w:themeColor="text1"/>
                <w:szCs w:val="18"/>
              </w:rPr>
            </w:pPr>
          </w:p>
          <w:p w:rsidR="00466A49" w:rsidRDefault="00466A49" w:rsidP="005F099B">
            <w:pPr>
              <w:pStyle w:val="BodyText"/>
              <w:tabs>
                <w:tab w:val="left" w:pos="4259"/>
              </w:tabs>
              <w:spacing w:before="120" w:after="120"/>
              <w:ind w:left="113" w:right="211"/>
              <w:rPr>
                <w:rFonts w:ascii="Arial" w:hAnsi="Arial"/>
                <w:b/>
                <w:color w:val="000000" w:themeColor="text1"/>
                <w:szCs w:val="18"/>
              </w:rPr>
            </w:pPr>
          </w:p>
          <w:p w:rsidR="00466A49" w:rsidRDefault="00466A49" w:rsidP="005F099B">
            <w:pPr>
              <w:pStyle w:val="BodyText"/>
              <w:tabs>
                <w:tab w:val="left" w:pos="4259"/>
              </w:tabs>
              <w:spacing w:before="120" w:after="120"/>
              <w:ind w:left="113" w:right="211"/>
              <w:rPr>
                <w:rFonts w:ascii="Arial" w:hAnsi="Arial"/>
                <w:b/>
                <w:color w:val="000000" w:themeColor="text1"/>
                <w:szCs w:val="18"/>
              </w:rPr>
            </w:pPr>
          </w:p>
          <w:p w:rsidR="00422D44" w:rsidRPr="00022641" w:rsidRDefault="00422D44" w:rsidP="005F099B">
            <w:pPr>
              <w:pStyle w:val="BodyText"/>
              <w:tabs>
                <w:tab w:val="left" w:pos="4259"/>
              </w:tabs>
              <w:spacing w:before="120" w:after="120"/>
              <w:ind w:left="113" w:right="211"/>
              <w:rPr>
                <w:rFonts w:ascii="Arial" w:hAnsi="Arial"/>
                <w:b/>
                <w:color w:val="000000" w:themeColor="text1"/>
                <w:szCs w:val="18"/>
              </w:rPr>
            </w:pPr>
            <w:r w:rsidRPr="00022641">
              <w:rPr>
                <w:rFonts w:ascii="Arial" w:hAnsi="Arial"/>
                <w:b/>
                <w:color w:val="000000" w:themeColor="text1"/>
                <w:szCs w:val="18"/>
              </w:rPr>
              <w:t xml:space="preserve">Recommandations 26 et 27 concernant la poursuite des efforts, notamment de sensibilisation, en matière de droits de l’homme </w:t>
            </w:r>
          </w:p>
          <w:p w:rsidR="00484DD7" w:rsidRPr="00022641" w:rsidRDefault="00484DD7" w:rsidP="005F099B">
            <w:pPr>
              <w:pStyle w:val="BodyText"/>
              <w:tabs>
                <w:tab w:val="left" w:pos="4259"/>
              </w:tabs>
              <w:spacing w:before="120" w:after="120"/>
              <w:ind w:left="113" w:right="211"/>
              <w:rPr>
                <w:rFonts w:ascii="Times New Roman" w:hAnsi="Times New Roman" w:cs="Times New Roman"/>
                <w:b/>
                <w:color w:val="000000" w:themeColor="text1"/>
                <w:sz w:val="24"/>
                <w:szCs w:val="24"/>
              </w:rPr>
            </w:pPr>
          </w:p>
        </w:tc>
        <w:tc>
          <w:tcPr>
            <w:tcW w:w="4478" w:type="dxa"/>
            <w:tcMar>
              <w:top w:w="113" w:type="dxa"/>
              <w:left w:w="113" w:type="dxa"/>
              <w:bottom w:w="113" w:type="dxa"/>
              <w:right w:w="113" w:type="dxa"/>
            </w:tcMar>
          </w:tcPr>
          <w:p w:rsidR="00484DD7" w:rsidRPr="00FF0B62" w:rsidRDefault="00484DD7" w:rsidP="00484DD7">
            <w:pPr>
              <w:pStyle w:val="SingleTxtG"/>
              <w:ind w:left="125" w:right="119"/>
              <w:rPr>
                <w:rFonts w:ascii="Arial" w:hAnsi="Arial" w:cs="Arial"/>
                <w:sz w:val="18"/>
                <w:szCs w:val="18"/>
                <w:lang w:val="fr-FR"/>
              </w:rPr>
            </w:pPr>
          </w:p>
        </w:tc>
        <w:tc>
          <w:tcPr>
            <w:tcW w:w="6754" w:type="dxa"/>
            <w:tcMar>
              <w:top w:w="113" w:type="dxa"/>
              <w:left w:w="113" w:type="dxa"/>
              <w:bottom w:w="113" w:type="dxa"/>
              <w:right w:w="113" w:type="dxa"/>
            </w:tcMar>
          </w:tcPr>
          <w:p w:rsidR="00DB3A55" w:rsidRPr="00336303" w:rsidRDefault="00DB3A55" w:rsidP="00DB3A55">
            <w:pPr>
              <w:ind w:right="50"/>
              <w:jc w:val="both"/>
              <w:rPr>
                <w:rFonts w:ascii="Arial" w:hAnsi="Arial" w:cs="Arial"/>
                <w:i/>
                <w:sz w:val="18"/>
                <w:szCs w:val="18"/>
                <w:u w:val="single"/>
              </w:rPr>
            </w:pPr>
            <w:r w:rsidRPr="00336303">
              <w:rPr>
                <w:rFonts w:ascii="Arial" w:hAnsi="Arial" w:cs="Arial"/>
                <w:i/>
                <w:sz w:val="18"/>
                <w:szCs w:val="18"/>
                <w:u w:val="single"/>
              </w:rPr>
              <w:t>Recommandation entièrement mise en œuvre</w:t>
            </w:r>
          </w:p>
          <w:p w:rsidR="00DB3A55" w:rsidRDefault="00DB3A55" w:rsidP="00FB5885">
            <w:pPr>
              <w:ind w:left="84" w:right="50"/>
              <w:jc w:val="both"/>
              <w:rPr>
                <w:rFonts w:ascii="Arial" w:hAnsi="Arial" w:cs="Arial"/>
                <w:sz w:val="18"/>
                <w:szCs w:val="18"/>
              </w:rPr>
            </w:pPr>
          </w:p>
          <w:p w:rsidR="000825BF" w:rsidRDefault="00D34E67" w:rsidP="00D34E67">
            <w:pPr>
              <w:shd w:val="clear" w:color="auto" w:fill="FFFFFF" w:themeFill="background1"/>
              <w:tabs>
                <w:tab w:val="left" w:pos="1980"/>
              </w:tabs>
              <w:jc w:val="both"/>
              <w:rPr>
                <w:rFonts w:ascii="Arial" w:hAnsi="Arial" w:cs="Arial"/>
                <w:sz w:val="18"/>
                <w:szCs w:val="18"/>
              </w:rPr>
            </w:pPr>
            <w:r>
              <w:rPr>
                <w:rFonts w:ascii="Arial" w:hAnsi="Arial" w:cs="Arial"/>
                <w:sz w:val="18"/>
                <w:szCs w:val="18"/>
              </w:rPr>
              <w:t>Monaco</w:t>
            </w:r>
            <w:r w:rsidRPr="00DF03B4">
              <w:rPr>
                <w:rFonts w:ascii="Arial" w:hAnsi="Arial" w:cs="Arial"/>
                <w:sz w:val="18"/>
                <w:szCs w:val="18"/>
              </w:rPr>
              <w:t xml:space="preserve"> accorde une place centrale aux valeurs humanistes dans le contenu des enseignements proprement dits </w:t>
            </w:r>
            <w:r w:rsidR="007F4215">
              <w:rPr>
                <w:rFonts w:ascii="Arial" w:hAnsi="Arial" w:cs="Arial"/>
                <w:sz w:val="18"/>
                <w:szCs w:val="18"/>
              </w:rPr>
              <w:t xml:space="preserve">et </w:t>
            </w:r>
            <w:r w:rsidRPr="00DF03B4">
              <w:rPr>
                <w:rFonts w:ascii="Arial" w:hAnsi="Arial" w:cs="Arial"/>
                <w:sz w:val="18"/>
                <w:szCs w:val="18"/>
              </w:rPr>
              <w:t>à travers les nom</w:t>
            </w:r>
            <w:r>
              <w:rPr>
                <w:rFonts w:ascii="Arial" w:hAnsi="Arial" w:cs="Arial"/>
                <w:sz w:val="18"/>
                <w:szCs w:val="18"/>
              </w:rPr>
              <w:t>breuses activités périscolaires.</w:t>
            </w:r>
            <w:r w:rsidR="00433345">
              <w:rPr>
                <w:rFonts w:ascii="Arial" w:hAnsi="Arial" w:cs="Arial"/>
                <w:sz w:val="18"/>
                <w:szCs w:val="18"/>
              </w:rPr>
              <w:t xml:space="preserve"> </w:t>
            </w:r>
            <w:r>
              <w:rPr>
                <w:rFonts w:ascii="Arial" w:hAnsi="Arial" w:cs="Arial"/>
                <w:sz w:val="18"/>
                <w:szCs w:val="18"/>
              </w:rPr>
              <w:t xml:space="preserve"> Quelques e</w:t>
            </w:r>
            <w:r w:rsidR="000825BF">
              <w:rPr>
                <w:rFonts w:ascii="Arial" w:hAnsi="Arial" w:cs="Arial"/>
                <w:sz w:val="18"/>
                <w:szCs w:val="18"/>
              </w:rPr>
              <w:t>xemples de campagnes de sensibilisation récentes</w:t>
            </w:r>
            <w:r>
              <w:rPr>
                <w:rFonts w:ascii="Arial" w:hAnsi="Arial" w:cs="Arial"/>
                <w:sz w:val="18"/>
                <w:szCs w:val="18"/>
              </w:rPr>
              <w:t xml:space="preserve"> : </w:t>
            </w:r>
          </w:p>
          <w:p w:rsidR="00D34E67" w:rsidRPr="000825BF" w:rsidRDefault="00D34E67" w:rsidP="00FB5885">
            <w:pPr>
              <w:ind w:left="84" w:right="50"/>
              <w:jc w:val="both"/>
              <w:rPr>
                <w:rFonts w:ascii="Arial" w:hAnsi="Arial" w:cs="Arial"/>
                <w:sz w:val="18"/>
                <w:szCs w:val="18"/>
              </w:rPr>
            </w:pPr>
          </w:p>
          <w:p w:rsidR="00370A3D" w:rsidRDefault="00FB5885" w:rsidP="00370A3D">
            <w:pPr>
              <w:ind w:left="84" w:right="50"/>
              <w:jc w:val="both"/>
              <w:rPr>
                <w:rFonts w:ascii="Arial" w:hAnsi="Arial" w:cs="Arial"/>
                <w:sz w:val="18"/>
                <w:szCs w:val="18"/>
                <w:lang w:val="fr-CH" w:eastAsia="en-US"/>
              </w:rPr>
            </w:pPr>
            <w:r w:rsidRPr="000825BF">
              <w:rPr>
                <w:rFonts w:ascii="Arial" w:hAnsi="Arial" w:cs="Arial"/>
                <w:sz w:val="18"/>
                <w:szCs w:val="18"/>
              </w:rPr>
              <w:t>-</w:t>
            </w:r>
            <w:r w:rsidR="00E010AE" w:rsidRPr="000825BF">
              <w:rPr>
                <w:rFonts w:ascii="Arial" w:hAnsi="Arial" w:cs="Arial"/>
                <w:sz w:val="18"/>
                <w:szCs w:val="18"/>
              </w:rPr>
              <w:t xml:space="preserve"> </w:t>
            </w:r>
            <w:r w:rsidR="00D34E67">
              <w:rPr>
                <w:rFonts w:ascii="Arial" w:hAnsi="Arial" w:cs="Arial"/>
                <w:sz w:val="18"/>
                <w:szCs w:val="18"/>
              </w:rPr>
              <w:t xml:space="preserve">les </w:t>
            </w:r>
            <w:r w:rsidRPr="000825BF">
              <w:rPr>
                <w:rFonts w:ascii="Arial" w:hAnsi="Arial" w:cs="Arial"/>
                <w:sz w:val="18"/>
                <w:szCs w:val="18"/>
              </w:rPr>
              <w:t>actions menées dans le cadre de la Journée internationale de lutte contre</w:t>
            </w:r>
            <w:r w:rsidRPr="00D65213">
              <w:rPr>
                <w:rFonts w:ascii="Arial" w:hAnsi="Arial" w:cs="Arial"/>
                <w:sz w:val="18"/>
                <w:szCs w:val="18"/>
              </w:rPr>
              <w:t xml:space="preserve"> l</w:t>
            </w:r>
            <w:r w:rsidR="00E727D8" w:rsidRPr="00D65213">
              <w:rPr>
                <w:rFonts w:ascii="Arial" w:hAnsi="Arial" w:cs="Arial"/>
                <w:sz w:val="18"/>
                <w:szCs w:val="18"/>
              </w:rPr>
              <w:t xml:space="preserve">es violences faites aux femmes </w:t>
            </w:r>
            <w:r w:rsidRPr="00D65213">
              <w:rPr>
                <w:rFonts w:ascii="Arial" w:hAnsi="Arial" w:cs="Arial"/>
                <w:sz w:val="18"/>
                <w:szCs w:val="18"/>
              </w:rPr>
              <w:t>;</w:t>
            </w:r>
            <w:r w:rsidR="00D34E67">
              <w:rPr>
                <w:rFonts w:ascii="Arial" w:hAnsi="Arial" w:cs="Arial"/>
                <w:sz w:val="18"/>
                <w:szCs w:val="18"/>
              </w:rPr>
              <w:t xml:space="preserve"> les </w:t>
            </w:r>
            <w:r w:rsidR="00F71D88" w:rsidRPr="00D65213">
              <w:rPr>
                <w:rFonts w:ascii="Arial" w:hAnsi="Arial" w:cs="Arial"/>
                <w:sz w:val="18"/>
                <w:szCs w:val="18"/>
              </w:rPr>
              <w:t xml:space="preserve">actions de sensibilisation dans le cadre de </w:t>
            </w:r>
            <w:r w:rsidRPr="00D65213">
              <w:rPr>
                <w:rFonts w:ascii="Arial" w:hAnsi="Arial" w:cs="Arial"/>
                <w:sz w:val="18"/>
                <w:szCs w:val="18"/>
              </w:rPr>
              <w:t xml:space="preserve">la journée « Non au harcèlement » </w:t>
            </w:r>
            <w:r w:rsidR="004C6225" w:rsidRPr="00D65213">
              <w:rPr>
                <w:rFonts w:ascii="Arial" w:hAnsi="Arial" w:cs="Arial"/>
                <w:sz w:val="18"/>
                <w:szCs w:val="18"/>
                <w:lang w:val="fr-CH" w:eastAsia="en-US"/>
              </w:rPr>
              <w:t xml:space="preserve">et </w:t>
            </w:r>
            <w:r w:rsidR="00D34E67">
              <w:rPr>
                <w:rFonts w:ascii="Arial" w:hAnsi="Arial" w:cs="Arial"/>
                <w:sz w:val="18"/>
                <w:szCs w:val="18"/>
                <w:lang w:val="fr-CH" w:eastAsia="en-US"/>
              </w:rPr>
              <w:t>l’</w:t>
            </w:r>
            <w:r w:rsidR="004C6225" w:rsidRPr="00D65213">
              <w:rPr>
                <w:rFonts w:ascii="Arial" w:hAnsi="Arial" w:cs="Arial"/>
                <w:sz w:val="18"/>
                <w:szCs w:val="18"/>
                <w:lang w:val="fr-CH" w:eastAsia="en-US"/>
              </w:rPr>
              <w:t>introduction de la notion de harcèlement dans les règlements intérieurs</w:t>
            </w:r>
            <w:r w:rsidR="00370A3D">
              <w:rPr>
                <w:rFonts w:ascii="Arial" w:hAnsi="Arial" w:cs="Arial"/>
                <w:sz w:val="18"/>
                <w:szCs w:val="18"/>
                <w:lang w:val="fr-CH" w:eastAsia="en-US"/>
              </w:rPr>
              <w:t xml:space="preserve"> des établissements scolaires ;</w:t>
            </w:r>
          </w:p>
          <w:p w:rsidR="00370A3D" w:rsidRDefault="00370A3D" w:rsidP="00370A3D">
            <w:pPr>
              <w:ind w:left="84" w:right="50"/>
              <w:jc w:val="both"/>
              <w:rPr>
                <w:rFonts w:ascii="Arial" w:hAnsi="Arial" w:cs="Arial"/>
                <w:sz w:val="18"/>
                <w:szCs w:val="18"/>
                <w:lang w:val="fr-CH" w:eastAsia="en-US"/>
              </w:rPr>
            </w:pPr>
          </w:p>
          <w:p w:rsidR="00370A3D" w:rsidRDefault="00D34E67" w:rsidP="00370A3D">
            <w:pPr>
              <w:pStyle w:val="ListParagraph"/>
              <w:numPr>
                <w:ilvl w:val="0"/>
                <w:numId w:val="15"/>
              </w:numPr>
              <w:tabs>
                <w:tab w:val="left" w:pos="228"/>
              </w:tabs>
              <w:ind w:left="86" w:right="50" w:firstLine="0"/>
              <w:jc w:val="both"/>
              <w:rPr>
                <w:rFonts w:ascii="Arial" w:hAnsi="Arial" w:cs="Arial"/>
                <w:sz w:val="18"/>
                <w:szCs w:val="18"/>
                <w:lang w:val="fr-CH" w:eastAsia="en-US"/>
              </w:rPr>
            </w:pPr>
            <w:r>
              <w:rPr>
                <w:rFonts w:ascii="Arial" w:hAnsi="Arial" w:cs="Arial"/>
                <w:sz w:val="18"/>
                <w:szCs w:val="18"/>
                <w:lang w:val="fr-CH" w:eastAsia="en-US"/>
              </w:rPr>
              <w:t xml:space="preserve">la </w:t>
            </w:r>
            <w:r w:rsidR="004C6225" w:rsidRPr="00370A3D">
              <w:rPr>
                <w:rFonts w:ascii="Arial" w:hAnsi="Arial" w:cs="Arial"/>
                <w:sz w:val="18"/>
                <w:szCs w:val="18"/>
                <w:lang w:val="fr-CH" w:eastAsia="en-US"/>
              </w:rPr>
              <w:t>célébration et commémoration de diverses journées internationales</w:t>
            </w:r>
            <w:r>
              <w:rPr>
                <w:rFonts w:ascii="Arial" w:hAnsi="Arial" w:cs="Arial"/>
                <w:sz w:val="18"/>
                <w:szCs w:val="18"/>
                <w:lang w:val="fr-CH" w:eastAsia="en-US"/>
              </w:rPr>
              <w:t> ;</w:t>
            </w:r>
            <w:r w:rsidR="00D65213" w:rsidRPr="00370A3D">
              <w:rPr>
                <w:rFonts w:ascii="Arial" w:hAnsi="Arial" w:cs="Arial"/>
                <w:sz w:val="18"/>
                <w:szCs w:val="18"/>
                <w:lang w:val="fr-CH" w:eastAsia="en-US"/>
              </w:rPr>
              <w:t xml:space="preserve"> </w:t>
            </w:r>
          </w:p>
          <w:p w:rsidR="00370A3D" w:rsidRDefault="00370A3D" w:rsidP="00D34E67">
            <w:pPr>
              <w:pStyle w:val="ListParagraph"/>
              <w:shd w:val="clear" w:color="auto" w:fill="FFFFFF" w:themeFill="background1"/>
              <w:tabs>
                <w:tab w:val="left" w:pos="228"/>
              </w:tabs>
              <w:ind w:left="86" w:right="50"/>
              <w:jc w:val="both"/>
              <w:rPr>
                <w:rFonts w:ascii="Arial" w:hAnsi="Arial" w:cs="Arial"/>
                <w:sz w:val="18"/>
                <w:szCs w:val="18"/>
                <w:lang w:val="fr-CH" w:eastAsia="en-US"/>
              </w:rPr>
            </w:pPr>
          </w:p>
          <w:p w:rsidR="00370A3D" w:rsidRPr="00A84458" w:rsidRDefault="00D34E67" w:rsidP="00D34E67">
            <w:pPr>
              <w:pStyle w:val="ListParagraph"/>
              <w:numPr>
                <w:ilvl w:val="0"/>
                <w:numId w:val="15"/>
              </w:numPr>
              <w:shd w:val="clear" w:color="auto" w:fill="FFFFFF" w:themeFill="background1"/>
              <w:tabs>
                <w:tab w:val="left" w:pos="228"/>
              </w:tabs>
              <w:ind w:left="86" w:right="50" w:firstLine="0"/>
              <w:jc w:val="both"/>
              <w:rPr>
                <w:rFonts w:ascii="Arial" w:hAnsi="Arial" w:cs="Arial"/>
                <w:sz w:val="18"/>
                <w:szCs w:val="18"/>
                <w:lang w:val="fr-CH" w:eastAsia="en-US"/>
              </w:rPr>
            </w:pPr>
            <w:r>
              <w:rPr>
                <w:rFonts w:ascii="Arial" w:hAnsi="Arial" w:cs="Arial"/>
                <w:sz w:val="18"/>
                <w:szCs w:val="18"/>
                <w:lang w:val="fr-CH" w:eastAsia="en-US"/>
              </w:rPr>
              <w:t>la création de « C</w:t>
            </w:r>
            <w:r w:rsidR="00DF03B4" w:rsidRPr="00A84458">
              <w:rPr>
                <w:rFonts w:ascii="Arial" w:hAnsi="Arial" w:cs="Arial"/>
                <w:sz w:val="18"/>
                <w:szCs w:val="18"/>
                <w:lang w:val="fr-CH" w:eastAsia="en-US"/>
              </w:rPr>
              <w:t>omités d’éducation à la santé et à la citoyenneté</w:t>
            </w:r>
            <w:r w:rsidR="007F4215">
              <w:rPr>
                <w:rFonts w:ascii="Arial" w:hAnsi="Arial" w:cs="Arial"/>
                <w:sz w:val="18"/>
                <w:szCs w:val="18"/>
                <w:lang w:val="fr-CH" w:eastAsia="en-US"/>
              </w:rPr>
              <w:t> »</w:t>
            </w:r>
            <w:r w:rsidR="0016747A">
              <w:rPr>
                <w:rFonts w:ascii="Arial" w:hAnsi="Arial" w:cs="Arial"/>
                <w:sz w:val="18"/>
                <w:szCs w:val="18"/>
                <w:lang w:val="fr-CH" w:eastAsia="en-US"/>
              </w:rPr>
              <w:t xml:space="preserve"> au sei</w:t>
            </w:r>
            <w:r>
              <w:rPr>
                <w:rFonts w:ascii="Arial" w:hAnsi="Arial" w:cs="Arial"/>
                <w:sz w:val="18"/>
                <w:szCs w:val="18"/>
                <w:lang w:val="fr-CH" w:eastAsia="en-US"/>
              </w:rPr>
              <w:t>n des lycées et collèges ;</w:t>
            </w:r>
          </w:p>
          <w:p w:rsidR="00370A3D" w:rsidRPr="00370A3D" w:rsidRDefault="00370A3D" w:rsidP="00D34E67">
            <w:pPr>
              <w:pStyle w:val="ListParagraph"/>
              <w:shd w:val="clear" w:color="auto" w:fill="FFFFFF" w:themeFill="background1"/>
              <w:rPr>
                <w:rFonts w:ascii="Arial" w:hAnsi="Arial" w:cs="Arial"/>
                <w:sz w:val="18"/>
                <w:szCs w:val="18"/>
                <w:lang w:val="fr-CH" w:eastAsia="en-US"/>
              </w:rPr>
            </w:pPr>
          </w:p>
          <w:p w:rsidR="00FD5743" w:rsidRDefault="00D34E67" w:rsidP="00D34E67">
            <w:pPr>
              <w:pStyle w:val="ListParagraph"/>
              <w:shd w:val="clear" w:color="auto" w:fill="FFFFFF" w:themeFill="background1"/>
              <w:ind w:left="86" w:right="50"/>
              <w:jc w:val="both"/>
              <w:rPr>
                <w:rFonts w:ascii="Arial" w:hAnsi="Arial" w:cs="Arial"/>
                <w:sz w:val="18"/>
                <w:szCs w:val="18"/>
              </w:rPr>
            </w:pPr>
            <w:r>
              <w:rPr>
                <w:rFonts w:ascii="Arial" w:hAnsi="Arial" w:cs="Arial"/>
                <w:sz w:val="18"/>
                <w:szCs w:val="18"/>
              </w:rPr>
              <w:t>- un c</w:t>
            </w:r>
            <w:r w:rsidR="00DB3A55" w:rsidRPr="00A84458">
              <w:rPr>
                <w:rFonts w:ascii="Arial" w:hAnsi="Arial" w:cs="Arial"/>
                <w:sz w:val="18"/>
                <w:szCs w:val="18"/>
              </w:rPr>
              <w:t>olloque organisé en juin 201</w:t>
            </w:r>
            <w:r w:rsidR="00DB3A55">
              <w:rPr>
                <w:rFonts w:ascii="Arial" w:hAnsi="Arial" w:cs="Arial"/>
                <w:sz w:val="18"/>
                <w:szCs w:val="18"/>
              </w:rPr>
              <w:t>8</w:t>
            </w:r>
            <w:r w:rsidR="00DB3A55" w:rsidRPr="00A84458">
              <w:rPr>
                <w:rFonts w:ascii="Arial" w:hAnsi="Arial" w:cs="Arial"/>
                <w:sz w:val="18"/>
                <w:szCs w:val="18"/>
              </w:rPr>
              <w:t xml:space="preserve"> relatif</w:t>
            </w:r>
            <w:r w:rsidR="00DB3A55">
              <w:rPr>
                <w:rFonts w:ascii="Arial" w:hAnsi="Arial" w:cs="Arial"/>
                <w:sz w:val="18"/>
                <w:szCs w:val="18"/>
              </w:rPr>
              <w:t xml:space="preserve"> aux droits des enfants, présidé par S</w:t>
            </w:r>
            <w:r>
              <w:rPr>
                <w:rFonts w:ascii="Arial" w:hAnsi="Arial" w:cs="Arial"/>
                <w:sz w:val="18"/>
                <w:szCs w:val="18"/>
              </w:rPr>
              <w:t xml:space="preserve">.A.R. La Princesse de Hanovre et intitulé </w:t>
            </w:r>
            <w:r w:rsidR="00DB3A55">
              <w:rPr>
                <w:rFonts w:ascii="Arial" w:hAnsi="Arial" w:cs="Arial"/>
                <w:sz w:val="18"/>
                <w:szCs w:val="18"/>
              </w:rPr>
              <w:t>« la violence à l’encontre des enfants dans le contexte de la famille et de l’école ».</w:t>
            </w:r>
          </w:p>
          <w:p w:rsidR="007F4215" w:rsidRPr="00FB5885" w:rsidRDefault="007F4215" w:rsidP="00D34E67">
            <w:pPr>
              <w:pStyle w:val="ListParagraph"/>
              <w:shd w:val="clear" w:color="auto" w:fill="FFFFFF" w:themeFill="background1"/>
              <w:ind w:left="86" w:right="50"/>
              <w:jc w:val="both"/>
              <w:rPr>
                <w:rFonts w:ascii="Arial" w:hAnsi="Arial" w:cs="Arial"/>
                <w:sz w:val="18"/>
                <w:szCs w:val="18"/>
              </w:rPr>
            </w:pPr>
          </w:p>
        </w:tc>
      </w:tr>
      <w:tr w:rsidR="00484DD7" w:rsidTr="00884633">
        <w:trPr>
          <w:trHeight w:val="4088"/>
        </w:trPr>
        <w:tc>
          <w:tcPr>
            <w:tcW w:w="3664" w:type="dxa"/>
            <w:tcMar>
              <w:top w:w="113" w:type="dxa"/>
              <w:left w:w="113" w:type="dxa"/>
              <w:bottom w:w="113" w:type="dxa"/>
              <w:right w:w="113" w:type="dxa"/>
            </w:tcMar>
          </w:tcPr>
          <w:p w:rsidR="00466A49" w:rsidRDefault="00466A49" w:rsidP="00484DD7">
            <w:pPr>
              <w:pStyle w:val="BodyText"/>
              <w:spacing w:before="120" w:after="120"/>
              <w:ind w:left="113" w:right="113"/>
              <w:rPr>
                <w:rFonts w:ascii="Arial" w:hAnsi="Arial"/>
                <w:b/>
                <w:color w:val="000000" w:themeColor="text1"/>
                <w:szCs w:val="18"/>
              </w:rPr>
            </w:pPr>
          </w:p>
          <w:p w:rsidR="00466A49" w:rsidRDefault="00466A49" w:rsidP="00484DD7">
            <w:pPr>
              <w:pStyle w:val="BodyText"/>
              <w:spacing w:before="120" w:after="120"/>
              <w:ind w:left="113" w:right="113"/>
              <w:rPr>
                <w:rFonts w:ascii="Arial" w:hAnsi="Arial"/>
                <w:b/>
                <w:color w:val="000000" w:themeColor="text1"/>
                <w:szCs w:val="18"/>
              </w:rPr>
            </w:pPr>
          </w:p>
          <w:p w:rsidR="00466A49" w:rsidRDefault="00466A49" w:rsidP="00484DD7">
            <w:pPr>
              <w:pStyle w:val="BodyText"/>
              <w:spacing w:before="120" w:after="120"/>
              <w:ind w:left="113" w:right="113"/>
              <w:rPr>
                <w:rFonts w:ascii="Arial" w:hAnsi="Arial"/>
                <w:b/>
                <w:color w:val="000000" w:themeColor="text1"/>
                <w:szCs w:val="18"/>
              </w:rPr>
            </w:pPr>
          </w:p>
          <w:p w:rsidR="00466A49" w:rsidRDefault="00466A49" w:rsidP="00484DD7">
            <w:pPr>
              <w:pStyle w:val="BodyText"/>
              <w:spacing w:before="120" w:after="120"/>
              <w:ind w:left="113" w:right="113"/>
              <w:rPr>
                <w:rFonts w:ascii="Arial" w:hAnsi="Arial"/>
                <w:b/>
                <w:color w:val="000000" w:themeColor="text1"/>
                <w:szCs w:val="18"/>
              </w:rPr>
            </w:pPr>
          </w:p>
          <w:p w:rsidR="00484DD7" w:rsidRPr="00022641" w:rsidRDefault="00422D44" w:rsidP="00484DD7">
            <w:pPr>
              <w:pStyle w:val="BodyText"/>
              <w:spacing w:before="120" w:after="120"/>
              <w:ind w:left="113" w:right="113"/>
              <w:rPr>
                <w:rFonts w:ascii="Arial" w:hAnsi="Arial"/>
                <w:b/>
                <w:color w:val="000000" w:themeColor="text1"/>
                <w:szCs w:val="18"/>
              </w:rPr>
            </w:pPr>
            <w:r w:rsidRPr="00022641">
              <w:rPr>
                <w:rFonts w:ascii="Arial" w:hAnsi="Arial"/>
                <w:b/>
                <w:color w:val="000000" w:themeColor="text1"/>
                <w:szCs w:val="18"/>
              </w:rPr>
              <w:t>Recommandation 28 concernant la formation des magistrats et du personnel de police aux droits de l’homme</w:t>
            </w:r>
          </w:p>
        </w:tc>
        <w:tc>
          <w:tcPr>
            <w:tcW w:w="4478" w:type="dxa"/>
            <w:tcMar>
              <w:top w:w="113" w:type="dxa"/>
              <w:left w:w="113" w:type="dxa"/>
              <w:bottom w:w="113" w:type="dxa"/>
              <w:right w:w="113" w:type="dxa"/>
            </w:tcMar>
          </w:tcPr>
          <w:p w:rsidR="00484DD7" w:rsidRDefault="00484DD7" w:rsidP="00484DD7">
            <w:pPr>
              <w:pStyle w:val="SingleTxtG"/>
              <w:ind w:left="125" w:right="119"/>
              <w:rPr>
                <w:rFonts w:ascii="Arial" w:hAnsi="Arial" w:cs="Arial"/>
                <w:sz w:val="18"/>
                <w:szCs w:val="18"/>
                <w:lang w:val="fr-FR"/>
              </w:rPr>
            </w:pPr>
          </w:p>
          <w:p w:rsidR="00F902E6" w:rsidRPr="00FF0B62" w:rsidRDefault="00F902E6" w:rsidP="00484DD7">
            <w:pPr>
              <w:pStyle w:val="SingleTxtG"/>
              <w:ind w:left="125" w:right="119"/>
              <w:rPr>
                <w:rFonts w:ascii="Arial" w:hAnsi="Arial" w:cs="Arial"/>
                <w:sz w:val="18"/>
                <w:szCs w:val="18"/>
                <w:lang w:val="fr-FR"/>
              </w:rPr>
            </w:pPr>
          </w:p>
        </w:tc>
        <w:tc>
          <w:tcPr>
            <w:tcW w:w="6754" w:type="dxa"/>
            <w:tcMar>
              <w:top w:w="113" w:type="dxa"/>
              <w:left w:w="113" w:type="dxa"/>
              <w:bottom w:w="113" w:type="dxa"/>
              <w:right w:w="113" w:type="dxa"/>
            </w:tcMar>
          </w:tcPr>
          <w:p w:rsidR="00F902E6" w:rsidRDefault="00F902E6" w:rsidP="00F902E6">
            <w:pPr>
              <w:pStyle w:val="ListParagraph"/>
              <w:tabs>
                <w:tab w:val="left" w:pos="367"/>
              </w:tabs>
              <w:autoSpaceDE w:val="0"/>
              <w:autoSpaceDN w:val="0"/>
              <w:adjustRightInd w:val="0"/>
              <w:ind w:left="86"/>
              <w:jc w:val="both"/>
              <w:rPr>
                <w:rFonts w:ascii="Arial" w:eastAsiaTheme="minorHAnsi" w:hAnsi="Arial" w:cs="Arial"/>
                <w:sz w:val="18"/>
                <w:szCs w:val="18"/>
                <w:lang w:eastAsia="en-US"/>
              </w:rPr>
            </w:pPr>
            <w:r w:rsidRPr="00336303">
              <w:rPr>
                <w:rFonts w:ascii="Arial" w:hAnsi="Arial" w:cs="Arial"/>
                <w:i/>
                <w:sz w:val="18"/>
                <w:szCs w:val="18"/>
                <w:u w:val="single"/>
              </w:rPr>
              <w:t>Recommandation entièrement mise en œuvre</w:t>
            </w:r>
          </w:p>
          <w:p w:rsidR="00F902E6" w:rsidRDefault="00F902E6" w:rsidP="00F902E6">
            <w:pPr>
              <w:pStyle w:val="ListParagraph"/>
              <w:tabs>
                <w:tab w:val="left" w:pos="367"/>
              </w:tabs>
              <w:autoSpaceDE w:val="0"/>
              <w:autoSpaceDN w:val="0"/>
              <w:adjustRightInd w:val="0"/>
              <w:ind w:left="86"/>
              <w:jc w:val="both"/>
              <w:rPr>
                <w:rFonts w:ascii="Arial" w:eastAsiaTheme="minorHAnsi" w:hAnsi="Arial" w:cs="Arial"/>
                <w:sz w:val="18"/>
                <w:szCs w:val="18"/>
                <w:lang w:eastAsia="en-US"/>
              </w:rPr>
            </w:pPr>
          </w:p>
          <w:p w:rsidR="007F4215" w:rsidRDefault="00B9239E" w:rsidP="00F902E6">
            <w:pPr>
              <w:pStyle w:val="ListParagraph"/>
              <w:tabs>
                <w:tab w:val="left" w:pos="367"/>
              </w:tabs>
              <w:autoSpaceDE w:val="0"/>
              <w:autoSpaceDN w:val="0"/>
              <w:adjustRightInd w:val="0"/>
              <w:ind w:left="86"/>
              <w:jc w:val="both"/>
              <w:rPr>
                <w:rFonts w:ascii="Arial" w:eastAsiaTheme="minorHAnsi" w:hAnsi="Arial" w:cs="Arial"/>
                <w:sz w:val="18"/>
                <w:szCs w:val="18"/>
                <w:lang w:eastAsia="en-US"/>
              </w:rPr>
            </w:pPr>
            <w:r w:rsidRPr="00E010AE">
              <w:rPr>
                <w:rFonts w:ascii="Arial" w:eastAsiaTheme="minorHAnsi" w:hAnsi="Arial" w:cs="Arial"/>
                <w:sz w:val="18"/>
                <w:szCs w:val="18"/>
                <w:lang w:eastAsia="en-US"/>
              </w:rPr>
              <w:t>La formation initiale du pe</w:t>
            </w:r>
            <w:r w:rsidR="007F4215">
              <w:rPr>
                <w:rFonts w:ascii="Arial" w:eastAsiaTheme="minorHAnsi" w:hAnsi="Arial" w:cs="Arial"/>
                <w:sz w:val="18"/>
                <w:szCs w:val="18"/>
                <w:lang w:eastAsia="en-US"/>
              </w:rPr>
              <w:t>rsonnel judiciaire et de police</w:t>
            </w:r>
            <w:r w:rsidRPr="00E010AE">
              <w:rPr>
                <w:rFonts w:ascii="Arial" w:eastAsiaTheme="minorHAnsi" w:hAnsi="Arial" w:cs="Arial"/>
                <w:sz w:val="18"/>
                <w:szCs w:val="18"/>
                <w:lang w:eastAsia="en-US"/>
              </w:rPr>
              <w:t xml:space="preserve"> inclut les questions liées</w:t>
            </w:r>
            <w:r w:rsidR="004033ED">
              <w:rPr>
                <w:rFonts w:ascii="Arial" w:eastAsiaTheme="minorHAnsi" w:hAnsi="Arial" w:cs="Arial"/>
                <w:sz w:val="18"/>
                <w:szCs w:val="18"/>
                <w:lang w:eastAsia="en-US"/>
              </w:rPr>
              <w:t xml:space="preserve"> </w:t>
            </w:r>
            <w:r w:rsidR="00370A3D">
              <w:rPr>
                <w:rFonts w:ascii="Arial" w:eastAsiaTheme="minorHAnsi" w:hAnsi="Arial" w:cs="Arial"/>
                <w:sz w:val="18"/>
                <w:szCs w:val="18"/>
                <w:lang w:eastAsia="en-US"/>
              </w:rPr>
              <w:t>aux droits de l</w:t>
            </w:r>
            <w:r w:rsidRPr="00E010AE">
              <w:rPr>
                <w:rFonts w:ascii="Arial" w:eastAsiaTheme="minorHAnsi" w:hAnsi="Arial" w:cs="Arial"/>
                <w:sz w:val="18"/>
                <w:szCs w:val="18"/>
                <w:lang w:eastAsia="en-US"/>
              </w:rPr>
              <w:t xml:space="preserve">‘homme. </w:t>
            </w:r>
          </w:p>
          <w:p w:rsidR="007F4215" w:rsidRDefault="007F4215" w:rsidP="00F902E6">
            <w:pPr>
              <w:pStyle w:val="ListParagraph"/>
              <w:tabs>
                <w:tab w:val="left" w:pos="367"/>
              </w:tabs>
              <w:autoSpaceDE w:val="0"/>
              <w:autoSpaceDN w:val="0"/>
              <w:adjustRightInd w:val="0"/>
              <w:ind w:left="86"/>
              <w:jc w:val="both"/>
              <w:rPr>
                <w:rFonts w:ascii="Arial" w:eastAsiaTheme="minorHAnsi" w:hAnsi="Arial" w:cs="Arial"/>
                <w:sz w:val="18"/>
                <w:szCs w:val="18"/>
                <w:lang w:eastAsia="en-US"/>
              </w:rPr>
            </w:pPr>
          </w:p>
          <w:p w:rsidR="00B9239E" w:rsidRPr="00E010AE" w:rsidRDefault="00F902E6" w:rsidP="00F902E6">
            <w:pPr>
              <w:pStyle w:val="ListParagraph"/>
              <w:tabs>
                <w:tab w:val="left" w:pos="367"/>
              </w:tabs>
              <w:autoSpaceDE w:val="0"/>
              <w:autoSpaceDN w:val="0"/>
              <w:adjustRightInd w:val="0"/>
              <w:ind w:left="86"/>
              <w:jc w:val="both"/>
              <w:rPr>
                <w:rFonts w:ascii="Arial" w:eastAsiaTheme="minorHAnsi" w:hAnsi="Arial" w:cs="Arial"/>
                <w:sz w:val="18"/>
                <w:szCs w:val="18"/>
                <w:lang w:eastAsia="en-US"/>
              </w:rPr>
            </w:pPr>
            <w:r>
              <w:rPr>
                <w:rFonts w:ascii="Arial" w:eastAsiaTheme="minorHAnsi" w:hAnsi="Arial" w:cs="Arial"/>
                <w:sz w:val="18"/>
                <w:szCs w:val="18"/>
                <w:lang w:eastAsia="en-US"/>
              </w:rPr>
              <w:t>Pour exemple :</w:t>
            </w:r>
          </w:p>
          <w:p w:rsidR="00E010AE" w:rsidRDefault="00E010AE" w:rsidP="00B9239E">
            <w:pPr>
              <w:autoSpaceDE w:val="0"/>
              <w:autoSpaceDN w:val="0"/>
              <w:adjustRightInd w:val="0"/>
              <w:jc w:val="both"/>
              <w:rPr>
                <w:rFonts w:ascii="Arial" w:eastAsiaTheme="minorHAnsi" w:hAnsi="Arial" w:cs="Arial"/>
                <w:sz w:val="18"/>
                <w:szCs w:val="18"/>
                <w:lang w:eastAsia="en-US"/>
              </w:rPr>
            </w:pPr>
          </w:p>
          <w:p w:rsidR="00484DD7" w:rsidRDefault="00F902E6" w:rsidP="004033ED">
            <w:pPr>
              <w:autoSpaceDE w:val="0"/>
              <w:autoSpaceDN w:val="0"/>
              <w:adjustRightInd w:val="0"/>
              <w:ind w:left="86"/>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un enseignement </w:t>
            </w:r>
            <w:r w:rsidR="00B9239E" w:rsidRPr="00B9239E">
              <w:rPr>
                <w:rFonts w:ascii="Arial" w:eastAsiaTheme="minorHAnsi" w:hAnsi="Arial" w:cs="Arial"/>
                <w:sz w:val="18"/>
                <w:szCs w:val="18"/>
                <w:lang w:eastAsia="en-US"/>
              </w:rPr>
              <w:t>relatif aux discrim</w:t>
            </w:r>
            <w:r w:rsidR="00B9239E">
              <w:rPr>
                <w:rFonts w:ascii="Arial" w:eastAsiaTheme="minorHAnsi" w:hAnsi="Arial" w:cs="Arial"/>
                <w:sz w:val="18"/>
                <w:szCs w:val="18"/>
                <w:lang w:eastAsia="en-US"/>
              </w:rPr>
              <w:t xml:space="preserve">inations est dispensé </w:t>
            </w:r>
            <w:r w:rsidR="00B9239E" w:rsidRPr="00B9239E">
              <w:rPr>
                <w:rFonts w:ascii="Arial" w:eastAsiaTheme="minorHAnsi" w:hAnsi="Arial" w:cs="Arial"/>
                <w:sz w:val="18"/>
                <w:szCs w:val="18"/>
                <w:lang w:eastAsia="en-US"/>
              </w:rPr>
              <w:t>aux élèves Agents de police, au sein de l’Ecole d</w:t>
            </w:r>
            <w:r>
              <w:rPr>
                <w:rFonts w:ascii="Arial" w:eastAsiaTheme="minorHAnsi" w:hAnsi="Arial" w:cs="Arial"/>
                <w:sz w:val="18"/>
                <w:szCs w:val="18"/>
                <w:lang w:eastAsia="en-US"/>
              </w:rPr>
              <w:t xml:space="preserve">e Police de la Sûreté Publique, dans le cadre d’un </w:t>
            </w:r>
            <w:r w:rsidR="00B9239E">
              <w:rPr>
                <w:rFonts w:ascii="Arial" w:eastAsiaTheme="minorHAnsi" w:hAnsi="Arial" w:cs="Arial"/>
                <w:sz w:val="18"/>
                <w:szCs w:val="18"/>
                <w:lang w:eastAsia="en-US"/>
              </w:rPr>
              <w:t xml:space="preserve"> </w:t>
            </w:r>
            <w:r w:rsidR="00B9239E" w:rsidRPr="00B9239E">
              <w:rPr>
                <w:rFonts w:ascii="Arial" w:eastAsiaTheme="minorHAnsi" w:hAnsi="Arial" w:cs="Arial"/>
                <w:sz w:val="18"/>
                <w:szCs w:val="18"/>
                <w:lang w:eastAsia="en-US"/>
              </w:rPr>
              <w:t>cours relatif à l’Ethi</w:t>
            </w:r>
            <w:r>
              <w:rPr>
                <w:rFonts w:ascii="Arial" w:eastAsiaTheme="minorHAnsi" w:hAnsi="Arial" w:cs="Arial"/>
                <w:sz w:val="18"/>
                <w:szCs w:val="18"/>
                <w:lang w:eastAsia="en-US"/>
              </w:rPr>
              <w:t xml:space="preserve">que et la Déontologie policière ; </w:t>
            </w:r>
          </w:p>
          <w:p w:rsidR="00FB5885" w:rsidRDefault="00FB5885" w:rsidP="004033ED">
            <w:pPr>
              <w:autoSpaceDE w:val="0"/>
              <w:autoSpaceDN w:val="0"/>
              <w:adjustRightInd w:val="0"/>
              <w:ind w:left="86"/>
              <w:jc w:val="both"/>
              <w:rPr>
                <w:rFonts w:ascii="Arial" w:eastAsiaTheme="minorHAnsi" w:hAnsi="Arial" w:cs="Arial"/>
                <w:sz w:val="18"/>
                <w:szCs w:val="18"/>
                <w:lang w:eastAsia="en-US"/>
              </w:rPr>
            </w:pPr>
          </w:p>
          <w:p w:rsidR="004033ED" w:rsidRDefault="00F902E6" w:rsidP="004C6225">
            <w:pPr>
              <w:autoSpaceDE w:val="0"/>
              <w:autoSpaceDN w:val="0"/>
              <w:adjustRightInd w:val="0"/>
              <w:ind w:left="86"/>
              <w:jc w:val="both"/>
              <w:rPr>
                <w:rFonts w:ascii="Arial" w:eastAsiaTheme="minorHAnsi" w:hAnsi="Arial" w:cs="Arial"/>
                <w:sz w:val="18"/>
                <w:szCs w:val="18"/>
                <w:lang w:eastAsia="en-US"/>
              </w:rPr>
            </w:pPr>
            <w:r>
              <w:rPr>
                <w:rFonts w:ascii="Arial" w:eastAsiaTheme="minorHAnsi" w:hAnsi="Arial" w:cs="Arial"/>
                <w:sz w:val="18"/>
                <w:szCs w:val="18"/>
                <w:lang w:eastAsia="en-US"/>
              </w:rPr>
              <w:t>- organisation</w:t>
            </w:r>
            <w:r w:rsidR="00B9239E" w:rsidRPr="00B9239E">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en </w:t>
            </w:r>
            <w:r w:rsidR="00B9239E">
              <w:rPr>
                <w:rFonts w:ascii="Arial" w:eastAsiaTheme="minorHAnsi" w:hAnsi="Arial" w:cs="Arial"/>
                <w:sz w:val="18"/>
                <w:szCs w:val="18"/>
                <w:lang w:eastAsia="en-US"/>
              </w:rPr>
              <w:t xml:space="preserve">2013, </w:t>
            </w:r>
            <w:r>
              <w:rPr>
                <w:rFonts w:ascii="Arial" w:eastAsiaTheme="minorHAnsi" w:hAnsi="Arial" w:cs="Arial"/>
                <w:sz w:val="18"/>
                <w:szCs w:val="18"/>
                <w:lang w:eastAsia="en-US"/>
              </w:rPr>
              <w:t>d’</w:t>
            </w:r>
            <w:r w:rsidR="00B9239E">
              <w:rPr>
                <w:rFonts w:ascii="Arial" w:eastAsiaTheme="minorHAnsi" w:hAnsi="Arial" w:cs="Arial"/>
                <w:sz w:val="18"/>
                <w:szCs w:val="18"/>
                <w:lang w:eastAsia="en-US"/>
              </w:rPr>
              <w:t xml:space="preserve">un atelier de </w:t>
            </w:r>
            <w:r w:rsidR="00B9239E" w:rsidRPr="00B9239E">
              <w:rPr>
                <w:rFonts w:ascii="Arial" w:eastAsiaTheme="minorHAnsi" w:hAnsi="Arial" w:cs="Arial"/>
                <w:sz w:val="18"/>
                <w:szCs w:val="18"/>
                <w:lang w:eastAsia="en-US"/>
              </w:rPr>
              <w:t>formation aux questions de discrimination raciale</w:t>
            </w:r>
            <w:r w:rsidR="00B9239E">
              <w:rPr>
                <w:rFonts w:ascii="Arial" w:eastAsiaTheme="minorHAnsi" w:hAnsi="Arial" w:cs="Arial"/>
                <w:sz w:val="18"/>
                <w:szCs w:val="18"/>
                <w:lang w:eastAsia="en-US"/>
              </w:rPr>
              <w:t xml:space="preserve"> et de racisme pour les membres </w:t>
            </w:r>
            <w:r w:rsidR="00B9239E" w:rsidRPr="00B9239E">
              <w:rPr>
                <w:rFonts w:ascii="Arial" w:eastAsiaTheme="minorHAnsi" w:hAnsi="Arial" w:cs="Arial"/>
                <w:sz w:val="18"/>
                <w:szCs w:val="18"/>
                <w:lang w:eastAsia="en-US"/>
              </w:rPr>
              <w:t>salariés et employeurs du Tribunal du travail et le pe</w:t>
            </w:r>
            <w:r w:rsidR="00731E83">
              <w:rPr>
                <w:rFonts w:ascii="Arial" w:eastAsiaTheme="minorHAnsi" w:hAnsi="Arial" w:cs="Arial"/>
                <w:sz w:val="18"/>
                <w:szCs w:val="18"/>
                <w:lang w:eastAsia="en-US"/>
              </w:rPr>
              <w:t xml:space="preserve">rsonnel judiciaire et de police ; </w:t>
            </w:r>
          </w:p>
          <w:p w:rsidR="001307B1" w:rsidRDefault="001307B1" w:rsidP="004033ED">
            <w:pPr>
              <w:autoSpaceDE w:val="0"/>
              <w:autoSpaceDN w:val="0"/>
              <w:adjustRightInd w:val="0"/>
              <w:ind w:left="86"/>
              <w:jc w:val="both"/>
              <w:rPr>
                <w:rFonts w:ascii="Arial" w:eastAsiaTheme="minorHAnsi" w:hAnsi="Arial" w:cs="Arial"/>
                <w:sz w:val="18"/>
                <w:szCs w:val="18"/>
                <w:lang w:eastAsia="en-US"/>
              </w:rPr>
            </w:pPr>
          </w:p>
          <w:p w:rsidR="004C6225" w:rsidRDefault="00F902E6" w:rsidP="00DA1FA3">
            <w:pPr>
              <w:autoSpaceDE w:val="0"/>
              <w:autoSpaceDN w:val="0"/>
              <w:adjustRightInd w:val="0"/>
              <w:ind w:left="86"/>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organisation, en 2014, </w:t>
            </w:r>
            <w:r w:rsidR="00194695">
              <w:rPr>
                <w:rFonts w:ascii="Arial" w:eastAsiaTheme="minorHAnsi" w:hAnsi="Arial" w:cs="Arial"/>
                <w:sz w:val="18"/>
                <w:szCs w:val="18"/>
                <w:lang w:eastAsia="en-US"/>
              </w:rPr>
              <w:t>d’une c</w:t>
            </w:r>
            <w:r w:rsidR="00B9239E" w:rsidRPr="00B9239E">
              <w:rPr>
                <w:rFonts w:ascii="Arial" w:eastAsiaTheme="minorHAnsi" w:hAnsi="Arial" w:cs="Arial"/>
                <w:sz w:val="18"/>
                <w:szCs w:val="18"/>
                <w:lang w:eastAsia="en-US"/>
              </w:rPr>
              <w:t>onférence</w:t>
            </w:r>
            <w:r w:rsidR="00194695">
              <w:rPr>
                <w:rFonts w:ascii="Arial" w:eastAsiaTheme="minorHAnsi" w:hAnsi="Arial" w:cs="Arial"/>
                <w:sz w:val="18"/>
                <w:szCs w:val="18"/>
                <w:lang w:eastAsia="en-US"/>
              </w:rPr>
              <w:t xml:space="preserve"> </w:t>
            </w:r>
            <w:r w:rsidR="00B9239E" w:rsidRPr="00B9239E">
              <w:rPr>
                <w:rFonts w:ascii="Arial" w:eastAsiaTheme="minorHAnsi" w:hAnsi="Arial" w:cs="Arial"/>
                <w:sz w:val="18"/>
                <w:szCs w:val="18"/>
                <w:lang w:eastAsia="en-US"/>
              </w:rPr>
              <w:t>sur le thème</w:t>
            </w:r>
            <w:r w:rsidR="00FB5885">
              <w:rPr>
                <w:rFonts w:ascii="Arial" w:eastAsiaTheme="minorHAnsi" w:hAnsi="Arial" w:cs="Arial"/>
                <w:sz w:val="18"/>
                <w:szCs w:val="18"/>
                <w:lang w:eastAsia="en-US"/>
              </w:rPr>
              <w:t xml:space="preserve"> </w:t>
            </w:r>
            <w:r w:rsidR="00B9239E" w:rsidRPr="00B9239E">
              <w:rPr>
                <w:rFonts w:ascii="Arial" w:eastAsiaTheme="minorHAnsi" w:hAnsi="Arial" w:cs="Arial"/>
                <w:sz w:val="18"/>
                <w:szCs w:val="18"/>
                <w:lang w:eastAsia="en-US"/>
              </w:rPr>
              <w:t>« L’interdiction des discriminations au sens de la Conv</w:t>
            </w:r>
            <w:r w:rsidR="00B9239E">
              <w:rPr>
                <w:rFonts w:ascii="Arial" w:eastAsiaTheme="minorHAnsi" w:hAnsi="Arial" w:cs="Arial"/>
                <w:sz w:val="18"/>
                <w:szCs w:val="18"/>
                <w:lang w:eastAsia="en-US"/>
              </w:rPr>
              <w:t xml:space="preserve">ention européenne des droits de </w:t>
            </w:r>
            <w:r w:rsidR="00194695">
              <w:rPr>
                <w:rFonts w:ascii="Arial" w:eastAsiaTheme="minorHAnsi" w:hAnsi="Arial" w:cs="Arial"/>
                <w:sz w:val="18"/>
                <w:szCs w:val="18"/>
                <w:lang w:eastAsia="en-US"/>
              </w:rPr>
              <w:t>l’homme »</w:t>
            </w:r>
            <w:r w:rsidR="00B9239E" w:rsidRPr="00B9239E">
              <w:rPr>
                <w:rFonts w:ascii="Arial" w:eastAsiaTheme="minorHAnsi" w:hAnsi="Arial" w:cs="Arial"/>
                <w:sz w:val="18"/>
                <w:szCs w:val="18"/>
                <w:lang w:eastAsia="en-US"/>
              </w:rPr>
              <w:t xml:space="preserve"> </w:t>
            </w:r>
          </w:p>
          <w:p w:rsidR="00194695" w:rsidRPr="00DF03B4" w:rsidRDefault="00731E83" w:rsidP="007F4215">
            <w:pPr>
              <w:autoSpaceDE w:val="0"/>
              <w:autoSpaceDN w:val="0"/>
              <w:adjustRightInd w:val="0"/>
              <w:ind w:left="86"/>
              <w:jc w:val="both"/>
              <w:rPr>
                <w:rFonts w:ascii="Arial" w:eastAsiaTheme="minorHAnsi" w:hAnsi="Arial" w:cs="Arial"/>
                <w:b/>
                <w:sz w:val="18"/>
                <w:szCs w:val="18"/>
                <w:u w:val="single"/>
                <w:lang w:eastAsia="en-US"/>
              </w:rPr>
            </w:pPr>
            <w:r>
              <w:rPr>
                <w:rFonts w:ascii="Arial" w:hAnsi="Arial" w:cs="Arial"/>
                <w:sz w:val="18"/>
                <w:szCs w:val="18"/>
                <w:lang w:eastAsia="en-US"/>
              </w:rPr>
              <w:t>o</w:t>
            </w:r>
            <w:r w:rsidR="00194695">
              <w:rPr>
                <w:rFonts w:ascii="Arial" w:hAnsi="Arial" w:cs="Arial"/>
                <w:sz w:val="18"/>
                <w:szCs w:val="18"/>
                <w:lang w:val="fr-CH" w:eastAsia="en-US"/>
              </w:rPr>
              <w:t xml:space="preserve">u, en </w:t>
            </w:r>
            <w:r w:rsidR="004C6225" w:rsidRPr="00DF03B4">
              <w:rPr>
                <w:rFonts w:ascii="Arial" w:hAnsi="Arial" w:cs="Arial"/>
                <w:sz w:val="18"/>
                <w:szCs w:val="18"/>
                <w:lang w:val="fr-CH" w:eastAsia="en-US"/>
              </w:rPr>
              <w:t>2016</w:t>
            </w:r>
            <w:r w:rsidR="00194695">
              <w:rPr>
                <w:rFonts w:ascii="Arial" w:hAnsi="Arial" w:cs="Arial"/>
                <w:sz w:val="18"/>
                <w:szCs w:val="18"/>
                <w:lang w:val="fr-CH" w:eastAsia="en-US"/>
              </w:rPr>
              <w:t>,</w:t>
            </w:r>
            <w:r w:rsidR="004C6225" w:rsidRPr="00DF03B4">
              <w:rPr>
                <w:rFonts w:ascii="Arial" w:hAnsi="Arial" w:cs="Arial"/>
                <w:sz w:val="18"/>
                <w:szCs w:val="18"/>
                <w:lang w:val="fr-CH" w:eastAsia="en-US"/>
              </w:rPr>
              <w:t xml:space="preserve"> </w:t>
            </w:r>
            <w:r w:rsidR="00194695">
              <w:rPr>
                <w:rFonts w:ascii="Arial" w:hAnsi="Arial" w:cs="Arial"/>
                <w:sz w:val="18"/>
                <w:szCs w:val="18"/>
                <w:lang w:val="fr-CH" w:eastAsia="en-US"/>
              </w:rPr>
              <w:t xml:space="preserve">d’une conférence </w:t>
            </w:r>
            <w:r w:rsidR="004C6225" w:rsidRPr="00DF03B4">
              <w:rPr>
                <w:rFonts w:ascii="Arial" w:hAnsi="Arial" w:cs="Arial"/>
                <w:sz w:val="18"/>
                <w:szCs w:val="18"/>
                <w:lang w:val="fr-CH" w:eastAsia="en-US"/>
              </w:rPr>
              <w:t>sur le thème de la Convention européenne des droits de l'homme et la vie scolaire.</w:t>
            </w:r>
          </w:p>
        </w:tc>
      </w:tr>
      <w:tr w:rsidR="00484DD7" w:rsidTr="00884633">
        <w:tc>
          <w:tcPr>
            <w:tcW w:w="3664" w:type="dxa"/>
            <w:tcMar>
              <w:top w:w="113" w:type="dxa"/>
              <w:left w:w="113" w:type="dxa"/>
              <w:bottom w:w="113" w:type="dxa"/>
              <w:right w:w="113" w:type="dxa"/>
            </w:tcMar>
          </w:tcPr>
          <w:p w:rsidR="00466A49" w:rsidRDefault="00466A49" w:rsidP="00422D44">
            <w:pPr>
              <w:pStyle w:val="BodyText"/>
              <w:spacing w:before="120" w:after="120"/>
              <w:ind w:left="113" w:right="113"/>
              <w:rPr>
                <w:rFonts w:ascii="Arial" w:hAnsi="Arial"/>
                <w:b/>
                <w:color w:val="000000" w:themeColor="text1"/>
                <w:szCs w:val="18"/>
              </w:rPr>
            </w:pPr>
          </w:p>
          <w:p w:rsidR="00466A49" w:rsidRDefault="00466A49" w:rsidP="00422D44">
            <w:pPr>
              <w:pStyle w:val="BodyText"/>
              <w:spacing w:before="120" w:after="120"/>
              <w:ind w:left="113" w:right="113"/>
              <w:rPr>
                <w:rFonts w:ascii="Arial" w:hAnsi="Arial"/>
                <w:b/>
                <w:color w:val="000000" w:themeColor="text1"/>
                <w:szCs w:val="18"/>
              </w:rPr>
            </w:pPr>
          </w:p>
          <w:p w:rsidR="00466A49" w:rsidRDefault="00466A49" w:rsidP="00422D44">
            <w:pPr>
              <w:pStyle w:val="BodyText"/>
              <w:spacing w:before="120" w:after="120"/>
              <w:ind w:left="113" w:right="113"/>
              <w:rPr>
                <w:rFonts w:ascii="Arial" w:hAnsi="Arial"/>
                <w:b/>
                <w:color w:val="000000" w:themeColor="text1"/>
                <w:szCs w:val="18"/>
              </w:rPr>
            </w:pPr>
          </w:p>
          <w:p w:rsidR="00484DD7" w:rsidRPr="00022641" w:rsidRDefault="00422D44" w:rsidP="00466A49">
            <w:pPr>
              <w:pStyle w:val="BodyText"/>
              <w:spacing w:before="120" w:after="120"/>
              <w:ind w:right="113"/>
              <w:rPr>
                <w:rFonts w:ascii="Arial" w:hAnsi="Arial"/>
                <w:b/>
                <w:color w:val="000000" w:themeColor="text1"/>
                <w:szCs w:val="18"/>
              </w:rPr>
            </w:pPr>
            <w:r w:rsidRPr="00022641">
              <w:rPr>
                <w:rFonts w:ascii="Arial" w:hAnsi="Arial"/>
                <w:b/>
                <w:color w:val="000000" w:themeColor="text1"/>
                <w:szCs w:val="18"/>
              </w:rPr>
              <w:t>Recommandation 29 à 36 sur le renforcement de la lutte contre toutes les formes de discriminations, en particulier raciale, xénophobe et les autres formes d’intolérance notamment par l’introduction de dispositions pénales spécifiques concernant l’instauration de la motivation raciste comme circonstances aggravantes</w:t>
            </w:r>
          </w:p>
        </w:tc>
        <w:tc>
          <w:tcPr>
            <w:tcW w:w="4478" w:type="dxa"/>
            <w:tcMar>
              <w:top w:w="113" w:type="dxa"/>
              <w:left w:w="113" w:type="dxa"/>
              <w:bottom w:w="113" w:type="dxa"/>
              <w:right w:w="113" w:type="dxa"/>
            </w:tcMar>
          </w:tcPr>
          <w:p w:rsidR="00484DD7" w:rsidRPr="00E727D8" w:rsidRDefault="00484DD7" w:rsidP="00484DD7">
            <w:pPr>
              <w:pStyle w:val="SingleTxtG"/>
              <w:ind w:left="125" w:right="119"/>
              <w:rPr>
                <w:rFonts w:ascii="Arial" w:hAnsi="Arial" w:cs="Arial"/>
                <w:sz w:val="18"/>
                <w:szCs w:val="18"/>
                <w:lang w:val="fr-FR"/>
              </w:rPr>
            </w:pPr>
          </w:p>
        </w:tc>
        <w:tc>
          <w:tcPr>
            <w:tcW w:w="6754" w:type="dxa"/>
            <w:tcMar>
              <w:top w:w="113" w:type="dxa"/>
              <w:left w:w="113" w:type="dxa"/>
              <w:bottom w:w="113" w:type="dxa"/>
              <w:right w:w="113" w:type="dxa"/>
            </w:tcMar>
          </w:tcPr>
          <w:p w:rsidR="00194695" w:rsidRDefault="00194695" w:rsidP="00194695">
            <w:pPr>
              <w:pStyle w:val="ListParagraph"/>
              <w:tabs>
                <w:tab w:val="left" w:pos="367"/>
              </w:tabs>
              <w:autoSpaceDE w:val="0"/>
              <w:autoSpaceDN w:val="0"/>
              <w:adjustRightInd w:val="0"/>
              <w:ind w:left="86"/>
              <w:jc w:val="both"/>
              <w:rPr>
                <w:rFonts w:ascii="Arial" w:eastAsiaTheme="minorHAnsi" w:hAnsi="Arial" w:cs="Arial"/>
                <w:sz w:val="18"/>
                <w:szCs w:val="18"/>
                <w:lang w:eastAsia="en-US"/>
              </w:rPr>
            </w:pPr>
            <w:r w:rsidRPr="00336303">
              <w:rPr>
                <w:rFonts w:ascii="Arial" w:hAnsi="Arial" w:cs="Arial"/>
                <w:i/>
                <w:sz w:val="18"/>
                <w:szCs w:val="18"/>
                <w:u w:val="single"/>
              </w:rPr>
              <w:t>Recommandation mise en œuvre</w:t>
            </w:r>
          </w:p>
          <w:p w:rsidR="00194695" w:rsidRDefault="00194695" w:rsidP="00194695">
            <w:pPr>
              <w:pStyle w:val="ListParagraph"/>
              <w:shd w:val="clear" w:color="auto" w:fill="FFFFFF" w:themeFill="background1"/>
              <w:tabs>
                <w:tab w:val="left" w:pos="414"/>
              </w:tabs>
              <w:autoSpaceDE w:val="0"/>
              <w:autoSpaceDN w:val="0"/>
              <w:adjustRightInd w:val="0"/>
              <w:ind w:left="360"/>
              <w:jc w:val="both"/>
              <w:rPr>
                <w:rFonts w:ascii="Arial" w:hAnsi="Arial" w:cs="Arial"/>
                <w:sz w:val="18"/>
                <w:szCs w:val="18"/>
                <w:lang w:eastAsia="en-US"/>
              </w:rPr>
            </w:pPr>
          </w:p>
          <w:p w:rsidR="00194695" w:rsidRDefault="004C6225" w:rsidP="00194695">
            <w:pPr>
              <w:pStyle w:val="ListParagraph"/>
              <w:shd w:val="clear" w:color="auto" w:fill="FFFFFF" w:themeFill="background1"/>
              <w:tabs>
                <w:tab w:val="left" w:pos="0"/>
              </w:tabs>
              <w:autoSpaceDE w:val="0"/>
              <w:autoSpaceDN w:val="0"/>
              <w:adjustRightInd w:val="0"/>
              <w:ind w:left="0"/>
              <w:jc w:val="both"/>
              <w:rPr>
                <w:rFonts w:ascii="Arial" w:hAnsi="Arial" w:cs="Arial"/>
                <w:sz w:val="18"/>
                <w:szCs w:val="18"/>
                <w:lang w:val="fr-CH" w:eastAsia="en-US"/>
              </w:rPr>
            </w:pPr>
            <w:r w:rsidRPr="00194695">
              <w:rPr>
                <w:rFonts w:ascii="Arial" w:hAnsi="Arial" w:cs="Arial"/>
                <w:sz w:val="18"/>
                <w:szCs w:val="18"/>
                <w:u w:val="single"/>
                <w:lang w:val="fr-CH" w:eastAsia="en-US"/>
              </w:rPr>
              <w:t>Le droit positif monégasque permet d'ores et déjà de sanctionner de manière appropriée un crime ou un délit motivé par la haine raciale</w:t>
            </w:r>
            <w:r w:rsidRPr="00DF03B4">
              <w:rPr>
                <w:rFonts w:ascii="Arial" w:hAnsi="Arial" w:cs="Arial"/>
                <w:sz w:val="18"/>
                <w:szCs w:val="18"/>
                <w:lang w:val="fr-CH" w:eastAsia="en-US"/>
              </w:rPr>
              <w:t>.</w:t>
            </w:r>
            <w:r w:rsidR="00194695">
              <w:rPr>
                <w:rFonts w:ascii="Arial" w:hAnsi="Arial" w:cs="Arial"/>
                <w:sz w:val="18"/>
                <w:szCs w:val="18"/>
                <w:lang w:val="fr-CH" w:eastAsia="en-US"/>
              </w:rPr>
              <w:t xml:space="preserve"> </w:t>
            </w:r>
          </w:p>
          <w:p w:rsidR="00194695" w:rsidRDefault="00194695" w:rsidP="00194695">
            <w:pPr>
              <w:pStyle w:val="ListParagraph"/>
              <w:shd w:val="clear" w:color="auto" w:fill="FFFFFF" w:themeFill="background1"/>
              <w:tabs>
                <w:tab w:val="left" w:pos="0"/>
              </w:tabs>
              <w:autoSpaceDE w:val="0"/>
              <w:autoSpaceDN w:val="0"/>
              <w:adjustRightInd w:val="0"/>
              <w:ind w:left="0"/>
              <w:jc w:val="both"/>
              <w:rPr>
                <w:rFonts w:ascii="Arial" w:hAnsi="Arial" w:cs="Arial"/>
                <w:sz w:val="18"/>
                <w:szCs w:val="18"/>
                <w:lang w:val="fr-CH" w:eastAsia="en-US"/>
              </w:rPr>
            </w:pPr>
          </w:p>
          <w:p w:rsidR="00194695" w:rsidRPr="00DF03B4" w:rsidRDefault="00194695" w:rsidP="00194695">
            <w:pPr>
              <w:pStyle w:val="ListParagraph"/>
              <w:shd w:val="clear" w:color="auto" w:fill="FFFFFF" w:themeFill="background1"/>
              <w:tabs>
                <w:tab w:val="left" w:pos="0"/>
              </w:tabs>
              <w:autoSpaceDE w:val="0"/>
              <w:autoSpaceDN w:val="0"/>
              <w:adjustRightInd w:val="0"/>
              <w:ind w:left="0"/>
              <w:jc w:val="both"/>
              <w:rPr>
                <w:rFonts w:ascii="Arial" w:hAnsi="Arial" w:cs="Arial"/>
                <w:sz w:val="18"/>
                <w:szCs w:val="18"/>
                <w:lang w:val="fr-CH" w:eastAsia="en-US"/>
              </w:rPr>
            </w:pPr>
            <w:r>
              <w:rPr>
                <w:rFonts w:ascii="Arial" w:hAnsi="Arial" w:cs="Arial"/>
                <w:sz w:val="18"/>
                <w:szCs w:val="18"/>
                <w:lang w:val="fr-CH" w:eastAsia="en-US"/>
              </w:rPr>
              <w:t>D</w:t>
            </w:r>
            <w:r w:rsidRPr="00DF03B4">
              <w:rPr>
                <w:rFonts w:ascii="Arial" w:hAnsi="Arial" w:cs="Arial"/>
                <w:sz w:val="18"/>
                <w:szCs w:val="18"/>
                <w:lang w:val="fr-CH" w:eastAsia="en-US"/>
              </w:rPr>
              <w:t>ans la pratique, les magistrats prennent en considération le caractère raciste ou discriminatoire d'une infraction et prononcent une peine aggravée.</w:t>
            </w:r>
          </w:p>
          <w:p w:rsidR="00194695" w:rsidRPr="00DF03B4" w:rsidRDefault="00194695" w:rsidP="00194695">
            <w:pPr>
              <w:pStyle w:val="ListParagraph"/>
              <w:tabs>
                <w:tab w:val="left" w:pos="414"/>
              </w:tabs>
              <w:autoSpaceDE w:val="0"/>
              <w:autoSpaceDN w:val="0"/>
              <w:adjustRightInd w:val="0"/>
              <w:ind w:left="86"/>
              <w:jc w:val="both"/>
              <w:rPr>
                <w:rFonts w:ascii="Arial" w:hAnsi="Arial" w:cs="Arial"/>
                <w:sz w:val="18"/>
                <w:szCs w:val="18"/>
                <w:lang w:val="fr-CH" w:eastAsia="en-US"/>
              </w:rPr>
            </w:pPr>
          </w:p>
          <w:p w:rsidR="004C6225" w:rsidRPr="00DF03B4" w:rsidRDefault="00194695" w:rsidP="00194695">
            <w:pPr>
              <w:pStyle w:val="ListParagraph"/>
              <w:tabs>
                <w:tab w:val="left" w:pos="414"/>
              </w:tabs>
              <w:autoSpaceDE w:val="0"/>
              <w:autoSpaceDN w:val="0"/>
              <w:adjustRightInd w:val="0"/>
              <w:ind w:left="0"/>
              <w:jc w:val="both"/>
              <w:rPr>
                <w:rFonts w:ascii="Arial" w:hAnsi="Arial" w:cs="Arial"/>
                <w:sz w:val="18"/>
                <w:szCs w:val="18"/>
                <w:lang w:val="fr-CH" w:eastAsia="en-US"/>
              </w:rPr>
            </w:pPr>
            <w:r>
              <w:rPr>
                <w:rFonts w:ascii="Arial" w:hAnsi="Arial" w:cs="Arial"/>
                <w:sz w:val="18"/>
                <w:szCs w:val="18"/>
                <w:lang w:val="fr-CH" w:eastAsia="en-US"/>
              </w:rPr>
              <w:t>A ce titre, p</w:t>
            </w:r>
            <w:r w:rsidR="004C6225" w:rsidRPr="00DF03B4">
              <w:rPr>
                <w:rFonts w:ascii="Arial" w:hAnsi="Arial" w:cs="Arial"/>
                <w:sz w:val="18"/>
                <w:szCs w:val="18"/>
                <w:lang w:val="fr-CH" w:eastAsia="en-US"/>
              </w:rPr>
              <w:t>euvent notamment être m</w:t>
            </w:r>
            <w:r w:rsidR="00615DE9">
              <w:rPr>
                <w:rFonts w:ascii="Arial" w:hAnsi="Arial" w:cs="Arial"/>
                <w:sz w:val="18"/>
                <w:szCs w:val="18"/>
                <w:lang w:val="fr-CH" w:eastAsia="en-US"/>
              </w:rPr>
              <w:t>entionnés les articles 17, 23 et</w:t>
            </w:r>
            <w:r w:rsidR="004C6225" w:rsidRPr="00DF03B4">
              <w:rPr>
                <w:rFonts w:ascii="Arial" w:hAnsi="Arial" w:cs="Arial"/>
                <w:sz w:val="18"/>
                <w:szCs w:val="18"/>
                <w:lang w:val="fr-CH" w:eastAsia="en-US"/>
              </w:rPr>
              <w:t xml:space="preserve"> 32 de la Constitution, ai</w:t>
            </w:r>
            <w:r w:rsidR="00615DE9">
              <w:rPr>
                <w:rFonts w:ascii="Arial" w:hAnsi="Arial" w:cs="Arial"/>
                <w:sz w:val="18"/>
                <w:szCs w:val="18"/>
                <w:lang w:val="fr-CH" w:eastAsia="en-US"/>
              </w:rPr>
              <w:t>nsi que la loi n°</w:t>
            </w:r>
            <w:r w:rsidR="004C6225" w:rsidRPr="00DF03B4">
              <w:rPr>
                <w:rFonts w:ascii="Arial" w:hAnsi="Arial" w:cs="Arial"/>
                <w:sz w:val="18"/>
                <w:szCs w:val="18"/>
                <w:lang w:val="fr-CH" w:eastAsia="en-US"/>
              </w:rPr>
              <w:t>1.299 du 15 juillet 2005 sur la liberté d'expression.</w:t>
            </w:r>
          </w:p>
          <w:p w:rsidR="004C6225" w:rsidRPr="00DF03B4" w:rsidRDefault="004C6225" w:rsidP="004C6225">
            <w:pPr>
              <w:pStyle w:val="ListParagraph"/>
              <w:tabs>
                <w:tab w:val="left" w:pos="414"/>
              </w:tabs>
              <w:autoSpaceDE w:val="0"/>
              <w:autoSpaceDN w:val="0"/>
              <w:adjustRightInd w:val="0"/>
              <w:ind w:left="86"/>
              <w:jc w:val="both"/>
              <w:rPr>
                <w:rFonts w:ascii="Arial" w:hAnsi="Arial" w:cs="Arial"/>
                <w:sz w:val="18"/>
                <w:szCs w:val="18"/>
                <w:lang w:val="fr-CH" w:eastAsia="en-US"/>
              </w:rPr>
            </w:pPr>
          </w:p>
          <w:p w:rsidR="00E65E89" w:rsidRPr="00827662" w:rsidRDefault="00194695" w:rsidP="00194695">
            <w:pPr>
              <w:shd w:val="clear" w:color="auto" w:fill="FFFFFF" w:themeFill="background1"/>
              <w:jc w:val="both"/>
              <w:rPr>
                <w:rFonts w:ascii="Arial" w:hAnsi="Arial" w:cs="Arial"/>
                <w:sz w:val="18"/>
                <w:lang w:val="fr-CH"/>
              </w:rPr>
            </w:pPr>
            <w:r>
              <w:rPr>
                <w:rFonts w:ascii="Arial" w:hAnsi="Arial" w:cs="Arial"/>
                <w:sz w:val="18"/>
              </w:rPr>
              <w:t>En outre, l</w:t>
            </w:r>
            <w:r w:rsidR="00E65E89">
              <w:rPr>
                <w:rFonts w:ascii="Arial" w:hAnsi="Arial" w:cs="Arial"/>
                <w:sz w:val="18"/>
              </w:rPr>
              <w:t>a</w:t>
            </w:r>
            <w:r w:rsidR="00E65E89" w:rsidRPr="00DF03B4">
              <w:rPr>
                <w:rFonts w:ascii="Arial" w:hAnsi="Arial" w:cs="Arial"/>
                <w:sz w:val="18"/>
              </w:rPr>
              <w:t xml:space="preserve"> loi n° 1.435 du 8 novembre 2016 relative à la lutte contre la criminalité technologique a consacré une circonstance aggravante générale </w:t>
            </w:r>
            <w:r w:rsidR="00813302">
              <w:rPr>
                <w:rFonts w:ascii="Arial" w:hAnsi="Arial" w:cs="Arial"/>
                <w:sz w:val="18"/>
              </w:rPr>
              <w:t xml:space="preserve">de motivation raciste </w:t>
            </w:r>
            <w:r w:rsidR="00E65E89" w:rsidRPr="00DF03B4">
              <w:rPr>
                <w:rFonts w:ascii="Arial" w:hAnsi="Arial" w:cs="Arial"/>
                <w:sz w:val="18"/>
              </w:rPr>
              <w:t>applicable à l’</w:t>
            </w:r>
            <w:r w:rsidR="00393061">
              <w:rPr>
                <w:rFonts w:ascii="Arial" w:hAnsi="Arial" w:cs="Arial"/>
                <w:sz w:val="18"/>
              </w:rPr>
              <w:t>ensemble des délits de menaces.</w:t>
            </w:r>
          </w:p>
          <w:p w:rsidR="00E65E89" w:rsidRPr="00194695" w:rsidRDefault="00E65E89" w:rsidP="00194695">
            <w:pPr>
              <w:shd w:val="clear" w:color="auto" w:fill="FFFFFF" w:themeFill="background1"/>
              <w:ind w:firstLine="1418"/>
              <w:jc w:val="both"/>
              <w:rPr>
                <w:rFonts w:ascii="Arial" w:hAnsi="Arial" w:cs="Arial"/>
                <w:sz w:val="18"/>
                <w:lang w:val="fr-CH"/>
              </w:rPr>
            </w:pPr>
          </w:p>
          <w:p w:rsidR="00A84458" w:rsidRDefault="004C6225" w:rsidP="00194695">
            <w:pPr>
              <w:pStyle w:val="ListParagraph"/>
              <w:shd w:val="clear" w:color="auto" w:fill="FFFFFF" w:themeFill="background1"/>
              <w:autoSpaceDE w:val="0"/>
              <w:autoSpaceDN w:val="0"/>
              <w:adjustRightInd w:val="0"/>
              <w:ind w:left="10"/>
              <w:jc w:val="both"/>
              <w:rPr>
                <w:rFonts w:ascii="Arial" w:hAnsi="Arial" w:cs="Arial"/>
                <w:sz w:val="18"/>
                <w:szCs w:val="18"/>
                <w:lang w:val="fr-CH" w:eastAsia="en-US"/>
              </w:rPr>
            </w:pPr>
            <w:r w:rsidRPr="00DF03B4">
              <w:rPr>
                <w:rFonts w:ascii="Arial" w:hAnsi="Arial" w:cs="Arial"/>
                <w:sz w:val="18"/>
                <w:szCs w:val="18"/>
                <w:lang w:val="fr-CH" w:eastAsia="en-US"/>
              </w:rPr>
              <w:t xml:space="preserve">Enfin, la Principauté de Monaco a ratifié le 17 mars 2017, </w:t>
            </w:r>
            <w:r w:rsidR="006C1BCE">
              <w:rPr>
                <w:rFonts w:ascii="Arial" w:hAnsi="Arial" w:cs="Arial"/>
                <w:sz w:val="18"/>
                <w:szCs w:val="18"/>
                <w:lang w:val="fr-CH" w:eastAsia="en-US"/>
              </w:rPr>
              <w:t>l</w:t>
            </w:r>
            <w:r w:rsidRPr="00DF03B4">
              <w:rPr>
                <w:rFonts w:ascii="Arial" w:hAnsi="Arial" w:cs="Arial"/>
                <w:sz w:val="18"/>
                <w:szCs w:val="18"/>
                <w:lang w:val="fr-CH" w:eastAsia="en-US"/>
              </w:rPr>
              <w:t xml:space="preserve">a Convention du Conseil de </w:t>
            </w:r>
            <w:r w:rsidR="002158A6" w:rsidRPr="00DF03B4">
              <w:rPr>
                <w:rFonts w:ascii="Arial" w:hAnsi="Arial" w:cs="Arial"/>
                <w:sz w:val="18"/>
                <w:szCs w:val="18"/>
                <w:lang w:val="fr-CH" w:eastAsia="en-US"/>
              </w:rPr>
              <w:t>l</w:t>
            </w:r>
            <w:r w:rsidRPr="00DF03B4">
              <w:rPr>
                <w:rFonts w:ascii="Arial" w:hAnsi="Arial" w:cs="Arial"/>
                <w:sz w:val="18"/>
                <w:szCs w:val="18"/>
                <w:lang w:val="fr-CH" w:eastAsia="en-US"/>
              </w:rPr>
              <w:t xml:space="preserve">'Europe sur la lutte contre la cybercriminalité et son Protocole additionnel relatif à </w:t>
            </w:r>
            <w:r w:rsidR="00AB203D" w:rsidRPr="00DF03B4">
              <w:rPr>
                <w:rFonts w:ascii="Arial" w:hAnsi="Arial" w:cs="Arial"/>
                <w:sz w:val="18"/>
                <w:szCs w:val="18"/>
                <w:lang w:val="fr-CH" w:eastAsia="en-US"/>
              </w:rPr>
              <w:t>l‘incrimination</w:t>
            </w:r>
            <w:r w:rsidRPr="00DF03B4">
              <w:rPr>
                <w:rFonts w:ascii="Arial" w:hAnsi="Arial" w:cs="Arial"/>
                <w:sz w:val="18"/>
                <w:szCs w:val="18"/>
                <w:lang w:val="fr-CH" w:eastAsia="en-US"/>
              </w:rPr>
              <w:t xml:space="preserve"> d'actes de nature raciste et xénophobe commis par le biais de systèmes informatiques.</w:t>
            </w:r>
          </w:p>
          <w:p w:rsidR="007F4215" w:rsidRDefault="007F4215" w:rsidP="00194695">
            <w:pPr>
              <w:pStyle w:val="ListParagraph"/>
              <w:shd w:val="clear" w:color="auto" w:fill="FFFFFF" w:themeFill="background1"/>
              <w:autoSpaceDE w:val="0"/>
              <w:autoSpaceDN w:val="0"/>
              <w:adjustRightInd w:val="0"/>
              <w:ind w:left="10"/>
              <w:jc w:val="both"/>
              <w:rPr>
                <w:rFonts w:ascii="Arial" w:hAnsi="Arial" w:cs="Arial"/>
                <w:sz w:val="18"/>
                <w:szCs w:val="18"/>
                <w:lang w:val="fr-CH" w:eastAsia="en-US"/>
              </w:rPr>
            </w:pPr>
          </w:p>
          <w:p w:rsidR="007F4215" w:rsidRDefault="007F4215" w:rsidP="00194695">
            <w:pPr>
              <w:pStyle w:val="ListParagraph"/>
              <w:shd w:val="clear" w:color="auto" w:fill="FFFFFF" w:themeFill="background1"/>
              <w:autoSpaceDE w:val="0"/>
              <w:autoSpaceDN w:val="0"/>
              <w:adjustRightInd w:val="0"/>
              <w:ind w:left="10"/>
              <w:jc w:val="both"/>
              <w:rPr>
                <w:rFonts w:ascii="Arial" w:hAnsi="Arial" w:cs="Arial"/>
                <w:sz w:val="18"/>
                <w:szCs w:val="18"/>
                <w:lang w:val="fr-CH" w:eastAsia="en-US"/>
              </w:rPr>
            </w:pPr>
          </w:p>
          <w:p w:rsidR="007F4215" w:rsidRDefault="007F4215" w:rsidP="00194695">
            <w:pPr>
              <w:pStyle w:val="ListParagraph"/>
              <w:shd w:val="clear" w:color="auto" w:fill="FFFFFF" w:themeFill="background1"/>
              <w:autoSpaceDE w:val="0"/>
              <w:autoSpaceDN w:val="0"/>
              <w:adjustRightInd w:val="0"/>
              <w:ind w:left="10"/>
              <w:jc w:val="both"/>
              <w:rPr>
                <w:rFonts w:ascii="Arial" w:hAnsi="Arial" w:cs="Arial"/>
                <w:sz w:val="18"/>
                <w:szCs w:val="18"/>
                <w:lang w:val="fr-CH" w:eastAsia="en-US"/>
              </w:rPr>
            </w:pPr>
          </w:p>
          <w:p w:rsidR="007F4215" w:rsidRDefault="007F4215" w:rsidP="00194695">
            <w:pPr>
              <w:pStyle w:val="ListParagraph"/>
              <w:shd w:val="clear" w:color="auto" w:fill="FFFFFF" w:themeFill="background1"/>
              <w:autoSpaceDE w:val="0"/>
              <w:autoSpaceDN w:val="0"/>
              <w:adjustRightInd w:val="0"/>
              <w:ind w:left="10"/>
              <w:jc w:val="both"/>
              <w:rPr>
                <w:rFonts w:ascii="Arial" w:hAnsi="Arial" w:cs="Arial"/>
                <w:sz w:val="18"/>
                <w:szCs w:val="18"/>
                <w:lang w:val="fr-CH" w:eastAsia="en-US"/>
              </w:rPr>
            </w:pPr>
          </w:p>
          <w:p w:rsidR="007F4215" w:rsidRDefault="007F4215" w:rsidP="00194695">
            <w:pPr>
              <w:pStyle w:val="ListParagraph"/>
              <w:shd w:val="clear" w:color="auto" w:fill="FFFFFF" w:themeFill="background1"/>
              <w:autoSpaceDE w:val="0"/>
              <w:autoSpaceDN w:val="0"/>
              <w:adjustRightInd w:val="0"/>
              <w:ind w:left="10"/>
              <w:jc w:val="both"/>
              <w:rPr>
                <w:rFonts w:ascii="Arial" w:hAnsi="Arial" w:cs="Arial"/>
                <w:sz w:val="18"/>
                <w:szCs w:val="18"/>
                <w:lang w:val="fr-CH" w:eastAsia="en-US"/>
              </w:rPr>
            </w:pPr>
          </w:p>
          <w:p w:rsidR="007F4215" w:rsidRPr="00E65E89" w:rsidRDefault="007F4215" w:rsidP="00194695">
            <w:pPr>
              <w:pStyle w:val="ListParagraph"/>
              <w:shd w:val="clear" w:color="auto" w:fill="FFFFFF" w:themeFill="background1"/>
              <w:autoSpaceDE w:val="0"/>
              <w:autoSpaceDN w:val="0"/>
              <w:adjustRightInd w:val="0"/>
              <w:ind w:left="10"/>
              <w:jc w:val="both"/>
              <w:rPr>
                <w:rFonts w:ascii="Arial" w:hAnsi="Arial" w:cs="Arial"/>
                <w:color w:val="C0504D" w:themeColor="accent2"/>
                <w:sz w:val="12"/>
                <w:szCs w:val="18"/>
                <w:lang w:val="fr-CH" w:eastAsia="en-US"/>
              </w:rPr>
            </w:pPr>
          </w:p>
        </w:tc>
      </w:tr>
      <w:tr w:rsidR="00484DD7" w:rsidTr="00884633">
        <w:trPr>
          <w:trHeight w:val="3804"/>
        </w:trPr>
        <w:tc>
          <w:tcPr>
            <w:tcW w:w="3664" w:type="dxa"/>
            <w:tcMar>
              <w:top w:w="113" w:type="dxa"/>
              <w:left w:w="113" w:type="dxa"/>
              <w:bottom w:w="113" w:type="dxa"/>
              <w:right w:w="113" w:type="dxa"/>
            </w:tcMar>
          </w:tcPr>
          <w:p w:rsidR="008E2C55" w:rsidRDefault="008E2C55" w:rsidP="00422D44">
            <w:pPr>
              <w:pStyle w:val="BodyText"/>
              <w:spacing w:before="120" w:after="120"/>
              <w:ind w:left="113" w:right="113"/>
              <w:rPr>
                <w:rFonts w:ascii="Arial" w:hAnsi="Arial"/>
                <w:b/>
                <w:color w:val="000000" w:themeColor="text1"/>
                <w:szCs w:val="18"/>
              </w:rPr>
            </w:pPr>
          </w:p>
          <w:p w:rsidR="008E2C55" w:rsidRDefault="008E2C55" w:rsidP="00422D44">
            <w:pPr>
              <w:pStyle w:val="BodyText"/>
              <w:spacing w:before="120" w:after="120"/>
              <w:ind w:left="113" w:right="113"/>
              <w:rPr>
                <w:rFonts w:ascii="Arial" w:hAnsi="Arial"/>
                <w:b/>
                <w:color w:val="000000" w:themeColor="text1"/>
                <w:szCs w:val="18"/>
              </w:rPr>
            </w:pPr>
          </w:p>
          <w:p w:rsidR="008E2C55" w:rsidRDefault="008E2C55" w:rsidP="00422D44">
            <w:pPr>
              <w:pStyle w:val="BodyText"/>
              <w:spacing w:before="120" w:after="120"/>
              <w:ind w:left="113" w:right="113"/>
              <w:rPr>
                <w:rFonts w:ascii="Arial" w:hAnsi="Arial"/>
                <w:b/>
                <w:color w:val="000000" w:themeColor="text1"/>
                <w:szCs w:val="18"/>
              </w:rPr>
            </w:pPr>
          </w:p>
          <w:p w:rsidR="008E2C55" w:rsidRDefault="008E2C55" w:rsidP="00422D44">
            <w:pPr>
              <w:pStyle w:val="BodyText"/>
              <w:spacing w:before="120" w:after="120"/>
              <w:ind w:left="113" w:right="113"/>
              <w:rPr>
                <w:rFonts w:ascii="Arial" w:hAnsi="Arial"/>
                <w:b/>
                <w:color w:val="000000" w:themeColor="text1"/>
                <w:szCs w:val="18"/>
              </w:rPr>
            </w:pPr>
          </w:p>
          <w:p w:rsidR="00484DD7" w:rsidRPr="00022641" w:rsidRDefault="00422D44" w:rsidP="00422D44">
            <w:pPr>
              <w:pStyle w:val="BodyText"/>
              <w:spacing w:before="120" w:after="120"/>
              <w:ind w:left="113" w:right="113"/>
              <w:rPr>
                <w:rFonts w:ascii="Arial" w:hAnsi="Arial"/>
                <w:b/>
                <w:color w:val="000000" w:themeColor="text1"/>
                <w:szCs w:val="18"/>
              </w:rPr>
            </w:pPr>
            <w:r w:rsidRPr="00022641">
              <w:rPr>
                <w:rFonts w:ascii="Arial" w:hAnsi="Arial"/>
                <w:b/>
                <w:color w:val="000000" w:themeColor="text1"/>
                <w:szCs w:val="18"/>
              </w:rPr>
              <w:t>Recommandation 37 visant à la poursuite des efforts en matière d’égalité des genres</w:t>
            </w:r>
          </w:p>
        </w:tc>
        <w:tc>
          <w:tcPr>
            <w:tcW w:w="4478" w:type="dxa"/>
            <w:tcMar>
              <w:top w:w="113" w:type="dxa"/>
              <w:left w:w="113" w:type="dxa"/>
              <w:bottom w:w="113" w:type="dxa"/>
              <w:right w:w="113" w:type="dxa"/>
            </w:tcMar>
          </w:tcPr>
          <w:p w:rsidR="00484DD7" w:rsidRPr="00FF0B62" w:rsidRDefault="00484DD7" w:rsidP="00484DD7">
            <w:pPr>
              <w:pStyle w:val="SingleTxtG"/>
              <w:ind w:left="125" w:right="119"/>
              <w:rPr>
                <w:rFonts w:ascii="Arial" w:hAnsi="Arial" w:cs="Arial"/>
                <w:sz w:val="18"/>
                <w:szCs w:val="18"/>
                <w:lang w:val="fr-FR"/>
              </w:rPr>
            </w:pPr>
          </w:p>
        </w:tc>
        <w:tc>
          <w:tcPr>
            <w:tcW w:w="6754" w:type="dxa"/>
            <w:shd w:val="clear" w:color="auto" w:fill="auto"/>
            <w:tcMar>
              <w:top w:w="113" w:type="dxa"/>
              <w:left w:w="113" w:type="dxa"/>
              <w:bottom w:w="113" w:type="dxa"/>
              <w:right w:w="113" w:type="dxa"/>
            </w:tcMar>
          </w:tcPr>
          <w:p w:rsidR="00F87653" w:rsidRDefault="00F87653" w:rsidP="00F87653">
            <w:pPr>
              <w:pStyle w:val="ListParagraph"/>
              <w:tabs>
                <w:tab w:val="left" w:pos="367"/>
              </w:tabs>
              <w:autoSpaceDE w:val="0"/>
              <w:autoSpaceDN w:val="0"/>
              <w:adjustRightInd w:val="0"/>
              <w:ind w:left="86"/>
              <w:jc w:val="both"/>
              <w:rPr>
                <w:rFonts w:ascii="Arial" w:eastAsiaTheme="minorHAnsi" w:hAnsi="Arial" w:cs="Arial"/>
                <w:sz w:val="18"/>
                <w:szCs w:val="18"/>
                <w:lang w:eastAsia="en-US"/>
              </w:rPr>
            </w:pPr>
            <w:r w:rsidRPr="00336303">
              <w:rPr>
                <w:rFonts w:ascii="Arial" w:hAnsi="Arial" w:cs="Arial"/>
                <w:i/>
                <w:sz w:val="18"/>
                <w:szCs w:val="18"/>
                <w:u w:val="single"/>
              </w:rPr>
              <w:t>Recommandation entièrement mise en œuvre</w:t>
            </w:r>
          </w:p>
          <w:p w:rsidR="00F87653" w:rsidRDefault="00F87653" w:rsidP="004C7DAD">
            <w:pPr>
              <w:ind w:left="86" w:right="50"/>
              <w:jc w:val="both"/>
              <w:rPr>
                <w:rFonts w:ascii="Arial" w:hAnsi="Arial" w:cs="Arial"/>
                <w:sz w:val="18"/>
                <w:szCs w:val="18"/>
                <w:lang w:val="fr-CH" w:eastAsia="en-US"/>
              </w:rPr>
            </w:pPr>
          </w:p>
          <w:p w:rsidR="00961665" w:rsidRDefault="00F47041" w:rsidP="004C7DAD">
            <w:pPr>
              <w:ind w:left="86" w:right="50"/>
              <w:jc w:val="both"/>
              <w:rPr>
                <w:rFonts w:ascii="Arial" w:hAnsi="Arial" w:cs="Arial"/>
                <w:sz w:val="18"/>
                <w:szCs w:val="18"/>
                <w:lang w:val="fr-CH" w:eastAsia="en-US"/>
              </w:rPr>
            </w:pPr>
            <w:r w:rsidRPr="00DF03B4">
              <w:rPr>
                <w:rFonts w:ascii="Arial" w:hAnsi="Arial" w:cs="Arial"/>
                <w:sz w:val="18"/>
                <w:szCs w:val="18"/>
                <w:lang w:val="fr-CH" w:eastAsia="en-US"/>
              </w:rPr>
              <w:t>La Principauté de Monaco a poursuivi depuis 2013, ses actions en faveur de l’égalité hommes-femmes.</w:t>
            </w:r>
          </w:p>
          <w:p w:rsidR="004C7DAD" w:rsidRPr="004C7DAD" w:rsidRDefault="004C7DAD" w:rsidP="004C7DAD">
            <w:pPr>
              <w:ind w:left="86" w:right="50"/>
              <w:jc w:val="both"/>
              <w:rPr>
                <w:rFonts w:ascii="Arial" w:hAnsi="Arial" w:cs="Arial"/>
                <w:sz w:val="18"/>
                <w:szCs w:val="18"/>
                <w:lang w:val="fr-CH" w:eastAsia="en-US"/>
              </w:rPr>
            </w:pPr>
          </w:p>
          <w:p w:rsidR="00F87653" w:rsidRDefault="00C06824" w:rsidP="00F87653">
            <w:pPr>
              <w:shd w:val="clear" w:color="auto" w:fill="FFFFFF" w:themeFill="background1"/>
              <w:ind w:left="86"/>
              <w:jc w:val="both"/>
              <w:rPr>
                <w:rFonts w:ascii="Arial" w:hAnsi="Arial" w:cs="Arial"/>
                <w:sz w:val="18"/>
                <w:szCs w:val="18"/>
              </w:rPr>
            </w:pPr>
            <w:r w:rsidRPr="00F87653">
              <w:rPr>
                <w:rFonts w:ascii="Arial" w:hAnsi="Arial" w:cs="Arial"/>
                <w:sz w:val="18"/>
                <w:szCs w:val="18"/>
              </w:rPr>
              <w:t>La loi n° 1.</w:t>
            </w:r>
            <w:r w:rsidR="00A122A6">
              <w:rPr>
                <w:rFonts w:ascii="Arial" w:hAnsi="Arial" w:cs="Arial"/>
                <w:sz w:val="18"/>
                <w:szCs w:val="18"/>
              </w:rPr>
              <w:t>440 du 5 décembre 2016 modifie</w:t>
            </w:r>
            <w:r w:rsidRPr="00F87653">
              <w:rPr>
                <w:rFonts w:ascii="Arial" w:hAnsi="Arial" w:cs="Arial"/>
                <w:sz w:val="18"/>
                <w:szCs w:val="18"/>
              </w:rPr>
              <w:t xml:space="preserve"> certaines dispositions du Code civi</w:t>
            </w:r>
            <w:r w:rsidR="00A122A6">
              <w:rPr>
                <w:rFonts w:ascii="Arial" w:hAnsi="Arial" w:cs="Arial"/>
                <w:sz w:val="18"/>
                <w:szCs w:val="18"/>
              </w:rPr>
              <w:t>l relatives au nom et instaure</w:t>
            </w:r>
            <w:r w:rsidRPr="00F87653">
              <w:rPr>
                <w:rFonts w:ascii="Arial" w:hAnsi="Arial" w:cs="Arial"/>
                <w:sz w:val="18"/>
                <w:szCs w:val="18"/>
              </w:rPr>
              <w:t xml:space="preserve"> une reconnaissance anténatale de l’enfant</w:t>
            </w:r>
            <w:r w:rsidR="00E65E89" w:rsidRPr="00F87653">
              <w:rPr>
                <w:rFonts w:ascii="Arial" w:hAnsi="Arial" w:cs="Arial"/>
                <w:sz w:val="18"/>
                <w:szCs w:val="18"/>
              </w:rPr>
              <w:t xml:space="preserve">. </w:t>
            </w:r>
          </w:p>
          <w:p w:rsidR="00F87653" w:rsidRDefault="00F87653" w:rsidP="00F87653">
            <w:pPr>
              <w:shd w:val="clear" w:color="auto" w:fill="FFFFFF" w:themeFill="background1"/>
              <w:ind w:left="86"/>
              <w:jc w:val="both"/>
              <w:rPr>
                <w:rFonts w:ascii="Arial" w:hAnsi="Arial" w:cs="Arial"/>
                <w:sz w:val="18"/>
                <w:szCs w:val="18"/>
              </w:rPr>
            </w:pPr>
          </w:p>
          <w:p w:rsidR="00C06824" w:rsidRPr="00F87653" w:rsidRDefault="00A122A6" w:rsidP="00F87653">
            <w:pPr>
              <w:shd w:val="clear" w:color="auto" w:fill="FFFFFF" w:themeFill="background1"/>
              <w:ind w:left="86"/>
              <w:jc w:val="both"/>
              <w:rPr>
                <w:rFonts w:ascii="Arial" w:hAnsi="Arial" w:cs="Arial"/>
                <w:sz w:val="18"/>
                <w:szCs w:val="18"/>
              </w:rPr>
            </w:pPr>
            <w:r>
              <w:rPr>
                <w:rFonts w:ascii="Arial" w:hAnsi="Arial" w:cs="Arial"/>
                <w:sz w:val="18"/>
                <w:szCs w:val="18"/>
              </w:rPr>
              <w:t>L</w:t>
            </w:r>
            <w:r w:rsidR="00C06824" w:rsidRPr="00F87653">
              <w:rPr>
                <w:rFonts w:ascii="Arial" w:hAnsi="Arial" w:cs="Arial"/>
                <w:sz w:val="18"/>
                <w:szCs w:val="18"/>
              </w:rPr>
              <w:t>a loi n° 1.450 du 4 juillet 2017 relative à la résidence alternée, à condition de correspondre à l’intérêt de l’enfant, permet  un partage égalitaire des temps de garde des pères et mères.</w:t>
            </w:r>
          </w:p>
          <w:p w:rsidR="008C2A0F" w:rsidRPr="00F87653" w:rsidRDefault="008C2A0F" w:rsidP="00F87653">
            <w:pPr>
              <w:shd w:val="clear" w:color="auto" w:fill="FFFFFF" w:themeFill="background1"/>
              <w:ind w:left="86"/>
              <w:jc w:val="both"/>
              <w:rPr>
                <w:rFonts w:ascii="Arial" w:hAnsi="Arial" w:cs="Arial"/>
                <w:sz w:val="18"/>
                <w:szCs w:val="18"/>
              </w:rPr>
            </w:pPr>
          </w:p>
          <w:p w:rsidR="008C2A0F" w:rsidRPr="00DF03B4" w:rsidRDefault="008C2A0F" w:rsidP="00F87653">
            <w:pPr>
              <w:shd w:val="clear" w:color="auto" w:fill="FFFFFF" w:themeFill="background1"/>
              <w:ind w:left="86"/>
              <w:jc w:val="both"/>
              <w:rPr>
                <w:rFonts w:ascii="Arial" w:hAnsi="Arial" w:cs="Arial"/>
                <w:sz w:val="18"/>
                <w:szCs w:val="18"/>
              </w:rPr>
            </w:pPr>
            <w:r w:rsidRPr="00F87653">
              <w:rPr>
                <w:rFonts w:ascii="Arial" w:hAnsi="Arial" w:cs="Arial"/>
                <w:sz w:val="18"/>
                <w:szCs w:val="18"/>
              </w:rPr>
              <w:t>Un projet de loi relative à la réglementation du travail de nuit est en cours de rédaction. Celui-ci tend</w:t>
            </w:r>
            <w:r w:rsidR="002F6CBB" w:rsidRPr="00F87653">
              <w:rPr>
                <w:rFonts w:ascii="Arial" w:hAnsi="Arial" w:cs="Arial"/>
                <w:sz w:val="18"/>
                <w:szCs w:val="18"/>
              </w:rPr>
              <w:t>ra</w:t>
            </w:r>
            <w:r w:rsidRPr="00F87653">
              <w:rPr>
                <w:rFonts w:ascii="Arial" w:hAnsi="Arial" w:cs="Arial"/>
                <w:sz w:val="18"/>
                <w:szCs w:val="18"/>
              </w:rPr>
              <w:t xml:space="preserve"> à abroger l’interdiction du travail de nuit pour les femmes.</w:t>
            </w:r>
          </w:p>
          <w:p w:rsidR="00731E83" w:rsidRDefault="00731E83" w:rsidP="00731E83">
            <w:pPr>
              <w:shd w:val="clear" w:color="auto" w:fill="FFFFFF" w:themeFill="background1"/>
              <w:autoSpaceDE w:val="0"/>
              <w:autoSpaceDN w:val="0"/>
              <w:adjustRightInd w:val="0"/>
              <w:ind w:left="86"/>
              <w:jc w:val="both"/>
              <w:rPr>
                <w:rFonts w:ascii="Arial" w:eastAsiaTheme="minorHAnsi" w:hAnsi="Arial" w:cs="Arial"/>
                <w:sz w:val="18"/>
                <w:szCs w:val="18"/>
                <w:lang w:eastAsia="en-US"/>
              </w:rPr>
            </w:pPr>
          </w:p>
          <w:p w:rsidR="00AE4AA0" w:rsidRPr="00A84458" w:rsidRDefault="00731E83" w:rsidP="00731E83">
            <w:pPr>
              <w:shd w:val="clear" w:color="auto" w:fill="FFFFFF" w:themeFill="background1"/>
              <w:autoSpaceDE w:val="0"/>
              <w:autoSpaceDN w:val="0"/>
              <w:adjustRightInd w:val="0"/>
              <w:ind w:left="86"/>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Enfin, </w:t>
            </w:r>
            <w:r w:rsidR="00AB7731" w:rsidRPr="00DF03B4">
              <w:rPr>
                <w:rFonts w:ascii="Arial" w:eastAsiaTheme="minorHAnsi" w:hAnsi="Arial" w:cs="Arial"/>
                <w:sz w:val="18"/>
                <w:szCs w:val="18"/>
                <w:lang w:eastAsia="en-US"/>
              </w:rPr>
              <w:t xml:space="preserve">la loi n° 1.457 du 12 décembre </w:t>
            </w:r>
            <w:r w:rsidR="00A84458">
              <w:rPr>
                <w:rFonts w:ascii="Arial" w:eastAsiaTheme="minorHAnsi" w:hAnsi="Arial" w:cs="Arial"/>
                <w:sz w:val="18"/>
                <w:szCs w:val="18"/>
                <w:lang w:eastAsia="en-US"/>
              </w:rPr>
              <w:t>2017 relative au harcèlement et</w:t>
            </w:r>
            <w:r w:rsidR="00AB7731" w:rsidRPr="00DF03B4">
              <w:rPr>
                <w:rFonts w:ascii="Arial" w:eastAsiaTheme="minorHAnsi" w:hAnsi="Arial" w:cs="Arial"/>
                <w:sz w:val="18"/>
                <w:szCs w:val="18"/>
                <w:lang w:eastAsia="en-US"/>
              </w:rPr>
              <w:t xml:space="preserve"> la violence au travail est entrée en vigueur </w:t>
            </w:r>
            <w:r w:rsidR="00AB7731" w:rsidRPr="00731E83">
              <w:rPr>
                <w:rFonts w:ascii="Arial" w:eastAsiaTheme="minorHAnsi" w:hAnsi="Arial" w:cs="Arial"/>
                <w:sz w:val="18"/>
                <w:szCs w:val="18"/>
                <w:shd w:val="clear" w:color="auto" w:fill="FFFFFF" w:themeFill="background1"/>
                <w:lang w:eastAsia="en-US"/>
              </w:rPr>
              <w:t>le 2</w:t>
            </w:r>
            <w:r w:rsidR="0067718C" w:rsidRPr="00731E83">
              <w:rPr>
                <w:rFonts w:ascii="Arial" w:eastAsiaTheme="minorHAnsi" w:hAnsi="Arial" w:cs="Arial"/>
                <w:sz w:val="18"/>
                <w:szCs w:val="18"/>
                <w:shd w:val="clear" w:color="auto" w:fill="FFFFFF" w:themeFill="background1"/>
                <w:lang w:eastAsia="en-US"/>
              </w:rPr>
              <w:t>3</w:t>
            </w:r>
            <w:r w:rsidR="00AB7731" w:rsidRPr="00731E83">
              <w:rPr>
                <w:rFonts w:ascii="Arial" w:eastAsiaTheme="minorHAnsi" w:hAnsi="Arial" w:cs="Arial"/>
                <w:sz w:val="18"/>
                <w:szCs w:val="18"/>
                <w:shd w:val="clear" w:color="auto" w:fill="FFFFFF" w:themeFill="background1"/>
                <w:lang w:eastAsia="en-US"/>
              </w:rPr>
              <w:t xml:space="preserve"> décembre</w:t>
            </w:r>
            <w:r w:rsidR="00AB7731" w:rsidRPr="00DF03B4">
              <w:rPr>
                <w:rFonts w:ascii="Arial" w:eastAsiaTheme="minorHAnsi" w:hAnsi="Arial" w:cs="Arial"/>
                <w:sz w:val="18"/>
                <w:szCs w:val="18"/>
                <w:lang w:eastAsia="en-US"/>
              </w:rPr>
              <w:t xml:space="preserve"> 2017.</w:t>
            </w:r>
            <w:r w:rsidR="00E65E89">
              <w:rPr>
                <w:rFonts w:ascii="Arial" w:eastAsiaTheme="minorHAnsi" w:hAnsi="Arial" w:cs="Arial"/>
                <w:sz w:val="18"/>
                <w:szCs w:val="18"/>
                <w:lang w:eastAsia="en-US"/>
              </w:rPr>
              <w:t xml:space="preserve"> </w:t>
            </w:r>
          </w:p>
        </w:tc>
      </w:tr>
      <w:tr w:rsidR="00422D44" w:rsidTr="00884633">
        <w:tc>
          <w:tcPr>
            <w:tcW w:w="3664" w:type="dxa"/>
            <w:tcMar>
              <w:top w:w="113" w:type="dxa"/>
              <w:left w:w="113" w:type="dxa"/>
              <w:bottom w:w="113" w:type="dxa"/>
              <w:right w:w="113" w:type="dxa"/>
            </w:tcMar>
          </w:tcPr>
          <w:p w:rsidR="008E2C55" w:rsidRDefault="008E2C55" w:rsidP="00FF38D8">
            <w:pPr>
              <w:pStyle w:val="BodyText"/>
              <w:spacing w:before="120" w:after="120"/>
              <w:ind w:left="113" w:right="113"/>
              <w:rPr>
                <w:rFonts w:ascii="Arial" w:hAnsi="Arial"/>
                <w:b/>
                <w:color w:val="000000" w:themeColor="text1"/>
                <w:szCs w:val="18"/>
              </w:rPr>
            </w:pPr>
          </w:p>
          <w:p w:rsidR="008E2C55" w:rsidRDefault="008E2C55" w:rsidP="00FF38D8">
            <w:pPr>
              <w:pStyle w:val="BodyText"/>
              <w:spacing w:before="120" w:after="120"/>
              <w:ind w:left="113" w:right="113"/>
              <w:rPr>
                <w:rFonts w:ascii="Arial" w:hAnsi="Arial"/>
                <w:b/>
                <w:color w:val="000000" w:themeColor="text1"/>
                <w:szCs w:val="18"/>
              </w:rPr>
            </w:pPr>
          </w:p>
          <w:p w:rsidR="008E2C55" w:rsidRDefault="008E2C55" w:rsidP="00FF38D8">
            <w:pPr>
              <w:pStyle w:val="BodyText"/>
              <w:spacing w:before="120" w:after="120"/>
              <w:ind w:left="113" w:right="113"/>
              <w:rPr>
                <w:rFonts w:ascii="Arial" w:hAnsi="Arial"/>
                <w:b/>
                <w:color w:val="000000" w:themeColor="text1"/>
                <w:szCs w:val="18"/>
              </w:rPr>
            </w:pPr>
          </w:p>
          <w:p w:rsidR="008E2C55" w:rsidRDefault="008E2C55" w:rsidP="00FF38D8">
            <w:pPr>
              <w:pStyle w:val="BodyText"/>
              <w:spacing w:before="120" w:after="120"/>
              <w:ind w:left="113" w:right="113"/>
              <w:rPr>
                <w:rFonts w:ascii="Arial" w:hAnsi="Arial"/>
                <w:b/>
                <w:color w:val="000000" w:themeColor="text1"/>
                <w:szCs w:val="18"/>
              </w:rPr>
            </w:pPr>
          </w:p>
          <w:p w:rsidR="008E2C55" w:rsidRDefault="008E2C55" w:rsidP="00FF38D8">
            <w:pPr>
              <w:pStyle w:val="BodyText"/>
              <w:spacing w:before="120" w:after="120"/>
              <w:ind w:left="113" w:right="113"/>
              <w:rPr>
                <w:rFonts w:ascii="Arial" w:hAnsi="Arial"/>
                <w:b/>
                <w:color w:val="000000" w:themeColor="text1"/>
                <w:szCs w:val="18"/>
              </w:rPr>
            </w:pPr>
          </w:p>
          <w:p w:rsidR="008E2C55" w:rsidRDefault="008E2C55" w:rsidP="00FF38D8">
            <w:pPr>
              <w:pStyle w:val="BodyText"/>
              <w:spacing w:before="120" w:after="120"/>
              <w:ind w:left="113" w:right="113"/>
              <w:rPr>
                <w:rFonts w:ascii="Arial" w:hAnsi="Arial"/>
                <w:b/>
                <w:color w:val="000000" w:themeColor="text1"/>
                <w:szCs w:val="18"/>
              </w:rPr>
            </w:pPr>
          </w:p>
          <w:p w:rsidR="00422D44" w:rsidRPr="00022641" w:rsidRDefault="00FF38D8" w:rsidP="00FF38D8">
            <w:pPr>
              <w:pStyle w:val="BodyText"/>
              <w:spacing w:before="120" w:after="120"/>
              <w:ind w:left="113" w:right="113"/>
              <w:rPr>
                <w:rFonts w:ascii="Arial" w:hAnsi="Arial"/>
                <w:b/>
                <w:color w:val="000000" w:themeColor="text1"/>
                <w:szCs w:val="18"/>
              </w:rPr>
            </w:pPr>
            <w:r w:rsidRPr="00022641">
              <w:rPr>
                <w:rFonts w:ascii="Arial" w:hAnsi="Arial"/>
                <w:b/>
                <w:color w:val="000000" w:themeColor="text1"/>
                <w:szCs w:val="18"/>
              </w:rPr>
              <w:t xml:space="preserve">Recommandation 38 concernant la prise de mesures visant à accroitre la sensibilisation aux droits énoncés dans la loi sur les violences particulières </w:t>
            </w:r>
          </w:p>
        </w:tc>
        <w:tc>
          <w:tcPr>
            <w:tcW w:w="4478" w:type="dxa"/>
            <w:tcMar>
              <w:top w:w="113" w:type="dxa"/>
              <w:left w:w="113" w:type="dxa"/>
              <w:bottom w:w="113" w:type="dxa"/>
              <w:right w:w="113" w:type="dxa"/>
            </w:tcMar>
          </w:tcPr>
          <w:p w:rsidR="00422D44" w:rsidRDefault="00422D44" w:rsidP="00484DD7">
            <w:pPr>
              <w:pStyle w:val="SingleTxtG"/>
              <w:ind w:left="125" w:right="119"/>
              <w:rPr>
                <w:rFonts w:ascii="Arial" w:hAnsi="Arial" w:cs="Arial"/>
                <w:sz w:val="18"/>
                <w:szCs w:val="18"/>
                <w:lang w:val="fr-FR"/>
              </w:rPr>
            </w:pPr>
          </w:p>
          <w:p w:rsidR="000422E9" w:rsidRPr="00FF0B62" w:rsidRDefault="000422E9" w:rsidP="00484DD7">
            <w:pPr>
              <w:pStyle w:val="SingleTxtG"/>
              <w:ind w:left="125" w:right="119"/>
              <w:rPr>
                <w:rFonts w:ascii="Arial" w:hAnsi="Arial" w:cs="Arial"/>
                <w:sz w:val="18"/>
                <w:szCs w:val="18"/>
                <w:lang w:val="fr-FR"/>
              </w:rPr>
            </w:pPr>
          </w:p>
        </w:tc>
        <w:tc>
          <w:tcPr>
            <w:tcW w:w="6754" w:type="dxa"/>
            <w:shd w:val="clear" w:color="auto" w:fill="FFFFFF" w:themeFill="background1"/>
            <w:tcMar>
              <w:top w:w="113" w:type="dxa"/>
              <w:left w:w="113" w:type="dxa"/>
              <w:bottom w:w="113" w:type="dxa"/>
              <w:right w:w="113" w:type="dxa"/>
            </w:tcMar>
          </w:tcPr>
          <w:p w:rsidR="00A122A6" w:rsidRDefault="00A122A6" w:rsidP="00A122A6">
            <w:pPr>
              <w:pStyle w:val="ListParagraph"/>
              <w:tabs>
                <w:tab w:val="left" w:pos="367"/>
              </w:tabs>
              <w:autoSpaceDE w:val="0"/>
              <w:autoSpaceDN w:val="0"/>
              <w:adjustRightInd w:val="0"/>
              <w:ind w:left="86"/>
              <w:jc w:val="both"/>
              <w:rPr>
                <w:rFonts w:ascii="Arial" w:eastAsiaTheme="minorHAnsi" w:hAnsi="Arial" w:cs="Arial"/>
                <w:sz w:val="18"/>
                <w:szCs w:val="18"/>
                <w:lang w:eastAsia="en-US"/>
              </w:rPr>
            </w:pPr>
            <w:r w:rsidRPr="00336303">
              <w:rPr>
                <w:rFonts w:ascii="Arial" w:hAnsi="Arial" w:cs="Arial"/>
                <w:i/>
                <w:sz w:val="18"/>
                <w:szCs w:val="18"/>
                <w:u w:val="single"/>
              </w:rPr>
              <w:t>Recommandation entièrement mise en œuvre</w:t>
            </w:r>
          </w:p>
          <w:p w:rsidR="00A122A6" w:rsidRDefault="00A122A6" w:rsidP="00374C52">
            <w:pPr>
              <w:pStyle w:val="NoSpacing"/>
              <w:ind w:left="86"/>
              <w:jc w:val="both"/>
              <w:rPr>
                <w:rFonts w:ascii="Arial" w:hAnsi="Arial" w:cs="Arial"/>
                <w:sz w:val="18"/>
                <w:szCs w:val="18"/>
                <w:lang w:val="fr-FR" w:eastAsia="fr-FR"/>
              </w:rPr>
            </w:pPr>
          </w:p>
          <w:p w:rsidR="00B13FA8" w:rsidRDefault="000422E9" w:rsidP="000422E9">
            <w:pPr>
              <w:pStyle w:val="NoSpacing"/>
              <w:ind w:left="86"/>
              <w:jc w:val="both"/>
              <w:rPr>
                <w:rFonts w:ascii="Arial" w:hAnsi="Arial" w:cs="Arial"/>
                <w:sz w:val="18"/>
                <w:szCs w:val="18"/>
                <w:lang w:val="fr-FR" w:eastAsia="fr-FR"/>
              </w:rPr>
            </w:pPr>
            <w:r>
              <w:rPr>
                <w:rFonts w:ascii="Arial" w:hAnsi="Arial" w:cs="Arial"/>
                <w:sz w:val="18"/>
                <w:szCs w:val="18"/>
                <w:lang w:val="fr-FR" w:eastAsia="fr-FR"/>
              </w:rPr>
              <w:t xml:space="preserve">Le </w:t>
            </w:r>
            <w:r w:rsidRPr="007271B4">
              <w:rPr>
                <w:rFonts w:ascii="Arial" w:hAnsi="Arial" w:cs="Arial"/>
                <w:sz w:val="18"/>
                <w:szCs w:val="18"/>
                <w:lang w:val="fr-FR" w:eastAsia="fr-FR"/>
              </w:rPr>
              <w:t xml:space="preserve">Gouvernement Princier avec le Conseil National, le Haut-Commissariat à la Protection des Droits, des Libertés et à la Médiation, </w:t>
            </w:r>
            <w:r>
              <w:rPr>
                <w:rFonts w:ascii="Arial" w:hAnsi="Arial" w:cs="Arial"/>
                <w:sz w:val="18"/>
                <w:szCs w:val="18"/>
                <w:lang w:val="fr-FR" w:eastAsia="fr-FR"/>
              </w:rPr>
              <w:t xml:space="preserve">et </w:t>
            </w:r>
            <w:r w:rsidRPr="007271B4">
              <w:rPr>
                <w:rFonts w:ascii="Arial" w:hAnsi="Arial" w:cs="Arial"/>
                <w:sz w:val="18"/>
                <w:szCs w:val="18"/>
                <w:lang w:val="fr-FR" w:eastAsia="fr-FR"/>
              </w:rPr>
              <w:t xml:space="preserve">les groupements associatifs </w:t>
            </w:r>
            <w:r>
              <w:rPr>
                <w:rFonts w:ascii="Arial" w:hAnsi="Arial" w:cs="Arial"/>
                <w:sz w:val="18"/>
                <w:szCs w:val="18"/>
                <w:lang w:val="fr-FR" w:eastAsia="fr-FR"/>
              </w:rPr>
              <w:t xml:space="preserve">sont </w:t>
            </w:r>
            <w:r w:rsidRPr="007271B4">
              <w:rPr>
                <w:rFonts w:ascii="Arial" w:hAnsi="Arial" w:cs="Arial"/>
                <w:sz w:val="18"/>
                <w:szCs w:val="18"/>
                <w:lang w:val="fr-FR" w:eastAsia="fr-FR"/>
              </w:rPr>
              <w:t xml:space="preserve">engagés dans </w:t>
            </w:r>
            <w:r>
              <w:rPr>
                <w:rFonts w:ascii="Arial" w:hAnsi="Arial" w:cs="Arial"/>
                <w:sz w:val="18"/>
                <w:szCs w:val="18"/>
                <w:lang w:val="fr-FR" w:eastAsia="fr-FR"/>
              </w:rPr>
              <w:t xml:space="preserve">la </w:t>
            </w:r>
            <w:r w:rsidRPr="007271B4">
              <w:rPr>
                <w:rFonts w:ascii="Arial" w:hAnsi="Arial" w:cs="Arial"/>
                <w:sz w:val="18"/>
                <w:szCs w:val="18"/>
                <w:lang w:val="fr-FR" w:eastAsia="fr-FR"/>
              </w:rPr>
              <w:t>lutte contre les violences faites aux femmes</w:t>
            </w:r>
            <w:r>
              <w:rPr>
                <w:rFonts w:ascii="Arial" w:hAnsi="Arial" w:cs="Arial"/>
                <w:sz w:val="18"/>
                <w:szCs w:val="18"/>
                <w:lang w:val="fr-FR" w:eastAsia="fr-FR"/>
              </w:rPr>
              <w:t xml:space="preserve">. </w:t>
            </w:r>
          </w:p>
          <w:p w:rsidR="00B13FA8" w:rsidRDefault="00B13FA8" w:rsidP="000422E9">
            <w:pPr>
              <w:pStyle w:val="NoSpacing"/>
              <w:ind w:left="86"/>
              <w:jc w:val="both"/>
              <w:rPr>
                <w:rFonts w:ascii="Arial" w:hAnsi="Arial" w:cs="Arial"/>
                <w:sz w:val="18"/>
                <w:szCs w:val="18"/>
                <w:lang w:val="fr-FR" w:eastAsia="fr-FR"/>
              </w:rPr>
            </w:pPr>
          </w:p>
          <w:p w:rsidR="00A122A6" w:rsidRDefault="00A122A6" w:rsidP="000422E9">
            <w:pPr>
              <w:pStyle w:val="NoSpacing"/>
              <w:ind w:left="86"/>
              <w:jc w:val="both"/>
              <w:rPr>
                <w:rFonts w:ascii="Arial" w:hAnsi="Arial" w:cs="Arial"/>
                <w:sz w:val="18"/>
                <w:szCs w:val="18"/>
                <w:lang w:val="fr-FR" w:eastAsia="fr-FR"/>
              </w:rPr>
            </w:pPr>
            <w:r>
              <w:rPr>
                <w:rFonts w:ascii="Arial" w:hAnsi="Arial" w:cs="Arial"/>
                <w:sz w:val="18"/>
                <w:szCs w:val="18"/>
                <w:lang w:val="fr-FR" w:eastAsia="fr-FR"/>
              </w:rPr>
              <w:t>On relèvera</w:t>
            </w:r>
            <w:r w:rsidR="00646728">
              <w:rPr>
                <w:rFonts w:ascii="Arial" w:hAnsi="Arial" w:cs="Arial"/>
                <w:sz w:val="18"/>
                <w:szCs w:val="18"/>
                <w:lang w:val="fr-FR" w:eastAsia="fr-FR"/>
              </w:rPr>
              <w:t xml:space="preserve"> notamment</w:t>
            </w:r>
            <w:r>
              <w:rPr>
                <w:rFonts w:ascii="Arial" w:hAnsi="Arial" w:cs="Arial"/>
                <w:sz w:val="18"/>
                <w:szCs w:val="18"/>
                <w:lang w:val="fr-FR" w:eastAsia="fr-FR"/>
              </w:rPr>
              <w:t xml:space="preserve"> : </w:t>
            </w:r>
          </w:p>
          <w:p w:rsidR="000E26A2" w:rsidRPr="000E26A2" w:rsidRDefault="000422E9" w:rsidP="000E26A2">
            <w:pPr>
              <w:pStyle w:val="ListParagraph"/>
              <w:numPr>
                <w:ilvl w:val="0"/>
                <w:numId w:val="21"/>
              </w:numPr>
              <w:autoSpaceDE w:val="0"/>
              <w:autoSpaceDN w:val="0"/>
              <w:adjustRightInd w:val="0"/>
              <w:ind w:left="86"/>
              <w:jc w:val="both"/>
              <w:rPr>
                <w:rFonts w:ascii="Arial" w:hAnsi="Arial" w:cs="Arial"/>
                <w:sz w:val="18"/>
                <w:szCs w:val="18"/>
                <w:lang w:val="fr-CH"/>
              </w:rPr>
            </w:pPr>
            <w:r>
              <w:rPr>
                <w:rFonts w:ascii="Arial" w:hAnsi="Arial" w:cs="Arial"/>
                <w:sz w:val="18"/>
                <w:szCs w:val="18"/>
              </w:rPr>
              <w:t xml:space="preserve">- la célébration de la Journée Internationale </w:t>
            </w:r>
            <w:r w:rsidRPr="007271B4">
              <w:rPr>
                <w:rFonts w:ascii="Arial" w:hAnsi="Arial" w:cs="Arial"/>
                <w:sz w:val="18"/>
                <w:szCs w:val="18"/>
              </w:rPr>
              <w:t>de lutte contre les violences faites aux femmes</w:t>
            </w:r>
            <w:r w:rsidR="000E26A2">
              <w:rPr>
                <w:rFonts w:ascii="Arial" w:hAnsi="Arial" w:cs="Arial"/>
                <w:sz w:val="18"/>
                <w:szCs w:val="18"/>
              </w:rPr>
              <w:t xml:space="preserve">, </w:t>
            </w:r>
            <w:r>
              <w:rPr>
                <w:rFonts w:ascii="Arial" w:hAnsi="Arial" w:cs="Arial"/>
                <w:sz w:val="18"/>
                <w:szCs w:val="18"/>
              </w:rPr>
              <w:t>la</w:t>
            </w:r>
            <w:r w:rsidRPr="007271B4">
              <w:rPr>
                <w:rFonts w:ascii="Arial" w:hAnsi="Arial" w:cs="Arial"/>
                <w:sz w:val="18"/>
                <w:szCs w:val="18"/>
              </w:rPr>
              <w:t xml:space="preserve"> campagne d’affichage relayée sur le site Internet du Gouvernement et des groupements associatifs, </w:t>
            </w:r>
            <w:r w:rsidR="0081533D">
              <w:rPr>
                <w:rFonts w:ascii="Arial" w:hAnsi="Arial" w:cs="Arial"/>
                <w:sz w:val="18"/>
                <w:szCs w:val="18"/>
              </w:rPr>
              <w:t xml:space="preserve">ainsi que </w:t>
            </w:r>
            <w:r>
              <w:rPr>
                <w:rFonts w:ascii="Arial" w:hAnsi="Arial" w:cs="Arial"/>
                <w:sz w:val="18"/>
                <w:szCs w:val="18"/>
              </w:rPr>
              <w:t>sur les réseaux sociaux </w:t>
            </w:r>
            <w:r w:rsidR="00B13FA8">
              <w:rPr>
                <w:rFonts w:ascii="Arial" w:hAnsi="Arial" w:cs="Arial"/>
                <w:sz w:val="18"/>
                <w:szCs w:val="18"/>
              </w:rPr>
              <w:t xml:space="preserve"> </w:t>
            </w:r>
            <w:r w:rsidR="0081533D">
              <w:rPr>
                <w:rFonts w:ascii="Arial" w:hAnsi="Arial" w:cs="Arial"/>
                <w:sz w:val="18"/>
                <w:szCs w:val="18"/>
              </w:rPr>
              <w:t>et</w:t>
            </w:r>
            <w:r w:rsidR="000E26A2">
              <w:rPr>
                <w:rFonts w:ascii="Arial" w:hAnsi="Arial" w:cs="Arial"/>
                <w:color w:val="000000"/>
                <w:sz w:val="18"/>
                <w:szCs w:val="18"/>
              </w:rPr>
              <w:t xml:space="preserve"> la</w:t>
            </w:r>
            <w:r w:rsidR="000E26A2" w:rsidRPr="000E26A2">
              <w:rPr>
                <w:rFonts w:ascii="Arial" w:hAnsi="Arial" w:cs="Arial"/>
                <w:color w:val="000000"/>
                <w:sz w:val="18"/>
                <w:szCs w:val="18"/>
              </w:rPr>
              <w:t xml:space="preserve"> page Facebook spécifique créée par Monaco</w:t>
            </w:r>
            <w:r w:rsidR="00B13FA8">
              <w:rPr>
                <w:rFonts w:ascii="Arial" w:hAnsi="Arial" w:cs="Arial"/>
                <w:color w:val="000000"/>
                <w:sz w:val="18"/>
                <w:szCs w:val="18"/>
              </w:rPr>
              <w:t xml:space="preserve"> sur cette journée </w:t>
            </w:r>
            <w:r w:rsidR="00B13FA8">
              <w:rPr>
                <w:rFonts w:ascii="Arial" w:hAnsi="Arial" w:cs="Arial"/>
                <w:i/>
                <w:color w:val="000000"/>
                <w:sz w:val="18"/>
                <w:szCs w:val="18"/>
              </w:rPr>
              <w:t>;</w:t>
            </w:r>
            <w:r w:rsidR="000E26A2" w:rsidRPr="000E26A2">
              <w:rPr>
                <w:rFonts w:ascii="Arial" w:hAnsi="Arial" w:cs="Arial"/>
                <w:sz w:val="18"/>
                <w:szCs w:val="18"/>
                <w:lang w:val="fr-CH"/>
              </w:rPr>
              <w:t xml:space="preserve"> </w:t>
            </w:r>
          </w:p>
          <w:p w:rsidR="000422E9" w:rsidRDefault="000422E9" w:rsidP="000422E9">
            <w:pPr>
              <w:pStyle w:val="NoSpacing"/>
              <w:ind w:left="86"/>
              <w:jc w:val="both"/>
              <w:rPr>
                <w:rFonts w:ascii="Arial" w:hAnsi="Arial" w:cs="Arial"/>
                <w:sz w:val="18"/>
                <w:szCs w:val="18"/>
                <w:lang w:val="fr-FR" w:eastAsia="fr-FR"/>
              </w:rPr>
            </w:pPr>
          </w:p>
          <w:p w:rsidR="00A122A6" w:rsidRDefault="00A122A6" w:rsidP="000E26A2">
            <w:pPr>
              <w:pStyle w:val="ListParagraph"/>
              <w:numPr>
                <w:ilvl w:val="0"/>
                <w:numId w:val="21"/>
              </w:numPr>
              <w:autoSpaceDE w:val="0"/>
              <w:autoSpaceDN w:val="0"/>
              <w:adjustRightInd w:val="0"/>
              <w:ind w:left="86"/>
              <w:jc w:val="both"/>
              <w:rPr>
                <w:rFonts w:ascii="Arial" w:hAnsi="Arial" w:cs="Arial"/>
                <w:sz w:val="18"/>
                <w:szCs w:val="18"/>
                <w:lang w:val="fr-CH" w:eastAsia="en-US"/>
              </w:rPr>
            </w:pPr>
            <w:r w:rsidRPr="000E26A2">
              <w:rPr>
                <w:rFonts w:ascii="Arial" w:hAnsi="Arial" w:cs="Arial"/>
                <w:sz w:val="18"/>
                <w:szCs w:val="18"/>
                <w:lang w:val="fr-CH" w:eastAsia="en-US"/>
              </w:rPr>
              <w:t>- le lancement d’un numéro de téléphone unique (116.119) anonyme et gratuit destiné aux victimes de violences domestiques</w:t>
            </w:r>
            <w:r w:rsidR="000422E9" w:rsidRPr="000E26A2">
              <w:rPr>
                <w:rFonts w:ascii="Arial" w:hAnsi="Arial" w:cs="Arial"/>
                <w:sz w:val="18"/>
                <w:szCs w:val="18"/>
                <w:lang w:val="fr-CH" w:eastAsia="en-US"/>
              </w:rPr>
              <w:t xml:space="preserve">  et </w:t>
            </w:r>
            <w:r w:rsidRPr="000E26A2">
              <w:rPr>
                <w:rFonts w:ascii="Arial" w:hAnsi="Arial" w:cs="Arial"/>
                <w:bCs/>
                <w:sz w:val="18"/>
                <w:szCs w:val="18"/>
                <w:bdr w:val="none" w:sz="0" w:space="0" w:color="auto" w:frame="1"/>
              </w:rPr>
              <w:t xml:space="preserve"> la mise en place d’une page d'information dédiée aux victimes de violences sur le Site Internet du Gouvernement Princier</w:t>
            </w:r>
            <w:r w:rsidR="00B13FA8">
              <w:rPr>
                <w:rFonts w:ascii="Arial" w:hAnsi="Arial" w:cs="Arial"/>
                <w:bCs/>
                <w:sz w:val="18"/>
                <w:szCs w:val="18"/>
                <w:bdr w:val="none" w:sz="0" w:space="0" w:color="auto" w:frame="1"/>
              </w:rPr>
              <w:t> ;</w:t>
            </w:r>
            <w:r w:rsidR="000E26A2">
              <w:rPr>
                <w:rFonts w:ascii="Arial" w:hAnsi="Arial" w:cs="Arial"/>
                <w:sz w:val="18"/>
                <w:szCs w:val="18"/>
                <w:lang w:val="fr-CH" w:eastAsia="en-US"/>
              </w:rPr>
              <w:t xml:space="preserve"> </w:t>
            </w:r>
          </w:p>
          <w:p w:rsidR="00B13FA8" w:rsidRDefault="00B13FA8" w:rsidP="000E26A2">
            <w:pPr>
              <w:pStyle w:val="ListParagraph"/>
              <w:numPr>
                <w:ilvl w:val="0"/>
                <w:numId w:val="21"/>
              </w:numPr>
              <w:autoSpaceDE w:val="0"/>
              <w:autoSpaceDN w:val="0"/>
              <w:adjustRightInd w:val="0"/>
              <w:ind w:left="86"/>
              <w:jc w:val="both"/>
              <w:rPr>
                <w:rFonts w:ascii="Arial" w:hAnsi="Arial" w:cs="Arial"/>
                <w:sz w:val="18"/>
                <w:szCs w:val="18"/>
                <w:lang w:val="fr-CH" w:eastAsia="en-US"/>
              </w:rPr>
            </w:pPr>
          </w:p>
          <w:p w:rsidR="00A122A6" w:rsidRPr="00937E6E" w:rsidRDefault="00A122A6" w:rsidP="000422E9">
            <w:pPr>
              <w:shd w:val="clear" w:color="auto" w:fill="FFFFFF" w:themeFill="background1"/>
              <w:autoSpaceDE w:val="0"/>
              <w:autoSpaceDN w:val="0"/>
              <w:adjustRightInd w:val="0"/>
              <w:ind w:left="86"/>
              <w:jc w:val="both"/>
              <w:rPr>
                <w:rFonts w:ascii="Arial" w:eastAsiaTheme="minorHAnsi" w:hAnsi="Arial" w:cs="Arial"/>
                <w:color w:val="000000"/>
                <w:sz w:val="18"/>
                <w:szCs w:val="18"/>
                <w:lang w:eastAsia="en-US"/>
              </w:rPr>
            </w:pPr>
            <w:r w:rsidRPr="00AD4246">
              <w:rPr>
                <w:rFonts w:ascii="Arial" w:hAnsi="Arial" w:cs="Arial"/>
                <w:sz w:val="18"/>
                <w:szCs w:val="18"/>
                <w:lang w:val="fr-CH" w:eastAsia="en-US"/>
              </w:rPr>
              <w:t xml:space="preserve">- </w:t>
            </w:r>
            <w:r>
              <w:rPr>
                <w:rFonts w:ascii="Arial" w:hAnsi="Arial" w:cs="Arial"/>
                <w:sz w:val="18"/>
                <w:szCs w:val="18"/>
                <w:lang w:val="fr-CH" w:eastAsia="en-US"/>
              </w:rPr>
              <w:t xml:space="preserve">la </w:t>
            </w:r>
            <w:r w:rsidRPr="00AD4246">
              <w:rPr>
                <w:rFonts w:ascii="Arial" w:hAnsi="Arial" w:cs="Arial"/>
                <w:sz w:val="18"/>
                <w:szCs w:val="18"/>
                <w:lang w:val="fr-CH" w:eastAsia="en-US"/>
              </w:rPr>
              <w:t>création de l’association d’Aide aux Victimes d’Infractions Pénales en juillet 2014 dans le cadre de la loi n° 1382 du 20 juillet 2011 relative à la prévention et à la répressio</w:t>
            </w:r>
            <w:r>
              <w:rPr>
                <w:rFonts w:ascii="Arial" w:hAnsi="Arial" w:cs="Arial"/>
                <w:sz w:val="18"/>
                <w:szCs w:val="18"/>
                <w:lang w:val="fr-CH" w:eastAsia="en-US"/>
              </w:rPr>
              <w:t>n des violences</w:t>
            </w:r>
            <w:r w:rsidR="00AB7F29">
              <w:rPr>
                <w:rFonts w:ascii="Arial" w:hAnsi="Arial" w:cs="Arial"/>
                <w:sz w:val="18"/>
                <w:szCs w:val="18"/>
                <w:lang w:val="fr-CH" w:eastAsia="en-US"/>
              </w:rPr>
              <w:t xml:space="preserve"> particulières</w:t>
            </w:r>
            <w:r>
              <w:rPr>
                <w:rFonts w:ascii="Arial" w:eastAsiaTheme="minorHAnsi" w:hAnsi="Arial" w:cs="Arial"/>
                <w:color w:val="000000"/>
                <w:sz w:val="18"/>
                <w:szCs w:val="18"/>
                <w:lang w:eastAsia="en-US"/>
              </w:rPr>
              <w:t xml:space="preserve">. </w:t>
            </w:r>
            <w:r w:rsidR="00B13FA8">
              <w:rPr>
                <w:rFonts w:ascii="Arial" w:eastAsiaTheme="minorHAnsi" w:hAnsi="Arial" w:cs="Arial"/>
                <w:color w:val="000000"/>
                <w:sz w:val="18"/>
                <w:szCs w:val="18"/>
                <w:lang w:eastAsia="en-US"/>
              </w:rPr>
              <w:t xml:space="preserve">Les </w:t>
            </w:r>
            <w:r w:rsidRPr="00E50829">
              <w:rPr>
                <w:rFonts w:ascii="Arial" w:eastAsiaTheme="minorHAnsi" w:hAnsi="Arial" w:cs="Arial"/>
                <w:color w:val="000000"/>
                <w:sz w:val="18"/>
                <w:szCs w:val="18"/>
                <w:lang w:eastAsia="en-US"/>
              </w:rPr>
              <w:t xml:space="preserve">brochures </w:t>
            </w:r>
            <w:r w:rsidR="00B13FA8">
              <w:rPr>
                <w:rFonts w:ascii="Arial" w:eastAsiaTheme="minorHAnsi" w:hAnsi="Arial" w:cs="Arial"/>
                <w:color w:val="000000"/>
                <w:sz w:val="18"/>
                <w:szCs w:val="18"/>
                <w:lang w:eastAsia="en-US"/>
              </w:rPr>
              <w:t xml:space="preserve">de l’AVIP sont </w:t>
            </w:r>
            <w:r w:rsidR="00AB7F29">
              <w:rPr>
                <w:rFonts w:ascii="Arial" w:eastAsiaTheme="minorHAnsi" w:hAnsi="Arial" w:cs="Arial"/>
                <w:color w:val="000000"/>
                <w:sz w:val="18"/>
                <w:szCs w:val="18"/>
                <w:lang w:eastAsia="en-US"/>
              </w:rPr>
              <w:t xml:space="preserve"> diffusées au sein de l’a</w:t>
            </w:r>
            <w:r w:rsidRPr="00E50829">
              <w:rPr>
                <w:rFonts w:ascii="Arial" w:eastAsiaTheme="minorHAnsi" w:hAnsi="Arial" w:cs="Arial"/>
                <w:color w:val="000000"/>
                <w:sz w:val="18"/>
                <w:szCs w:val="18"/>
                <w:lang w:eastAsia="en-US"/>
              </w:rPr>
              <w:t xml:space="preserve">dministration, </w:t>
            </w:r>
            <w:r w:rsidR="00B13FA8">
              <w:rPr>
                <w:rFonts w:ascii="Arial" w:eastAsiaTheme="minorHAnsi" w:hAnsi="Arial" w:cs="Arial"/>
                <w:color w:val="000000"/>
                <w:sz w:val="18"/>
                <w:szCs w:val="18"/>
                <w:lang w:eastAsia="en-US"/>
              </w:rPr>
              <w:t>d</w:t>
            </w:r>
            <w:r w:rsidR="001E2BA7">
              <w:rPr>
                <w:rFonts w:ascii="Arial" w:eastAsiaTheme="minorHAnsi" w:hAnsi="Arial" w:cs="Arial"/>
                <w:color w:val="000000"/>
                <w:sz w:val="18"/>
                <w:szCs w:val="18"/>
                <w:lang w:eastAsia="en-US"/>
              </w:rPr>
              <w:t xml:space="preserve">u </w:t>
            </w:r>
            <w:r w:rsidR="00B13FA8">
              <w:rPr>
                <w:rFonts w:ascii="Arial" w:eastAsiaTheme="minorHAnsi" w:hAnsi="Arial" w:cs="Arial"/>
                <w:color w:val="000000"/>
                <w:sz w:val="18"/>
                <w:szCs w:val="18"/>
                <w:lang w:eastAsia="en-US"/>
              </w:rPr>
              <w:t>Palais de Justice et de</w:t>
            </w:r>
            <w:r w:rsidRPr="00E50829">
              <w:rPr>
                <w:rFonts w:ascii="Arial" w:eastAsiaTheme="minorHAnsi" w:hAnsi="Arial" w:cs="Arial"/>
                <w:color w:val="000000"/>
                <w:sz w:val="18"/>
                <w:szCs w:val="18"/>
                <w:lang w:eastAsia="en-US"/>
              </w:rPr>
              <w:t xml:space="preserve"> la </w:t>
            </w:r>
            <w:r w:rsidR="000422E9">
              <w:rPr>
                <w:rFonts w:ascii="Arial" w:eastAsiaTheme="minorHAnsi" w:hAnsi="Arial" w:cs="Arial"/>
                <w:color w:val="000000"/>
                <w:sz w:val="18"/>
                <w:szCs w:val="18"/>
                <w:lang w:eastAsia="en-US"/>
              </w:rPr>
              <w:t xml:space="preserve">Direction de la Sûreté Publique </w:t>
            </w:r>
            <w:r w:rsidR="00AB7F29">
              <w:rPr>
                <w:rFonts w:ascii="Arial" w:eastAsiaTheme="minorHAnsi" w:hAnsi="Arial" w:cs="Arial"/>
                <w:color w:val="000000"/>
                <w:sz w:val="18"/>
                <w:szCs w:val="18"/>
                <w:lang w:eastAsia="en-US"/>
              </w:rPr>
              <w:t xml:space="preserve">; </w:t>
            </w:r>
          </w:p>
          <w:p w:rsidR="00A122A6" w:rsidRPr="00A122A6" w:rsidRDefault="00A122A6" w:rsidP="000422E9">
            <w:pPr>
              <w:ind w:left="86" w:right="50"/>
              <w:jc w:val="both"/>
              <w:rPr>
                <w:rFonts w:ascii="Arial" w:hAnsi="Arial" w:cs="Arial"/>
                <w:sz w:val="18"/>
                <w:szCs w:val="18"/>
                <w:lang w:eastAsia="en-US"/>
              </w:rPr>
            </w:pPr>
          </w:p>
          <w:p w:rsidR="00291385" w:rsidRPr="00291385" w:rsidRDefault="00AB7F29" w:rsidP="00BC07A9">
            <w:pPr>
              <w:pStyle w:val="NoSpacing"/>
              <w:ind w:left="86"/>
              <w:jc w:val="both"/>
              <w:rPr>
                <w:rFonts w:ascii="Arial" w:hAnsi="Arial" w:cs="Arial"/>
                <w:lang w:val="fr-CH"/>
              </w:rPr>
            </w:pPr>
            <w:r>
              <w:rPr>
                <w:rFonts w:ascii="Arial" w:hAnsi="Arial" w:cs="Arial"/>
                <w:bCs/>
                <w:sz w:val="18"/>
                <w:szCs w:val="18"/>
                <w:bdr w:val="none" w:sz="0" w:space="0" w:color="auto" w:frame="1"/>
                <w:lang w:val="fr-FR" w:eastAsia="fr-FR"/>
              </w:rPr>
              <w:t xml:space="preserve">- le lancement d’une </w:t>
            </w:r>
            <w:r w:rsidR="00291385" w:rsidRPr="00AB7F29">
              <w:rPr>
                <w:rFonts w:ascii="Arial" w:hAnsi="Arial" w:cs="Arial"/>
                <w:sz w:val="18"/>
                <w:szCs w:val="18"/>
                <w:lang w:val="fr-CH"/>
              </w:rPr>
              <w:t>campagne de formation « accueil des victimes de violence » à destination des personnels de la Fonction Publique et des personnels hospitaliers.</w:t>
            </w:r>
          </w:p>
        </w:tc>
      </w:tr>
      <w:tr w:rsidR="00E455A0" w:rsidTr="00884633">
        <w:tc>
          <w:tcPr>
            <w:tcW w:w="3664" w:type="dxa"/>
            <w:tcMar>
              <w:top w:w="113" w:type="dxa"/>
              <w:left w:w="113" w:type="dxa"/>
              <w:bottom w:w="113" w:type="dxa"/>
              <w:right w:w="113" w:type="dxa"/>
            </w:tcMar>
          </w:tcPr>
          <w:p w:rsidR="008E2C55" w:rsidRDefault="008E2C55" w:rsidP="00AB203D">
            <w:pPr>
              <w:pStyle w:val="BodyText"/>
              <w:spacing w:before="120" w:after="120"/>
              <w:ind w:left="113" w:right="113"/>
              <w:rPr>
                <w:rFonts w:ascii="Arial" w:hAnsi="Arial"/>
                <w:b/>
                <w:color w:val="000000" w:themeColor="text1"/>
                <w:szCs w:val="18"/>
              </w:rPr>
            </w:pPr>
          </w:p>
          <w:p w:rsidR="008E2C55" w:rsidRDefault="008E2C55" w:rsidP="00AB203D">
            <w:pPr>
              <w:pStyle w:val="BodyText"/>
              <w:spacing w:before="120" w:after="120"/>
              <w:ind w:left="113" w:right="113"/>
              <w:rPr>
                <w:rFonts w:ascii="Arial" w:hAnsi="Arial"/>
                <w:b/>
                <w:color w:val="000000" w:themeColor="text1"/>
                <w:szCs w:val="18"/>
              </w:rPr>
            </w:pPr>
          </w:p>
          <w:p w:rsidR="008E2C55" w:rsidRDefault="008E2C55" w:rsidP="00AB203D">
            <w:pPr>
              <w:pStyle w:val="BodyText"/>
              <w:spacing w:before="120" w:after="120"/>
              <w:ind w:left="113" w:right="113"/>
              <w:rPr>
                <w:rFonts w:ascii="Arial" w:hAnsi="Arial"/>
                <w:b/>
                <w:color w:val="000000" w:themeColor="text1"/>
                <w:szCs w:val="18"/>
              </w:rPr>
            </w:pPr>
          </w:p>
          <w:p w:rsidR="008E2C55" w:rsidRDefault="008E2C55" w:rsidP="00AB203D">
            <w:pPr>
              <w:pStyle w:val="BodyText"/>
              <w:spacing w:before="120" w:after="120"/>
              <w:ind w:left="113" w:right="113"/>
              <w:rPr>
                <w:rFonts w:ascii="Arial" w:hAnsi="Arial"/>
                <w:b/>
                <w:color w:val="000000" w:themeColor="text1"/>
                <w:szCs w:val="18"/>
              </w:rPr>
            </w:pPr>
          </w:p>
          <w:p w:rsidR="008E2C55" w:rsidRDefault="008E2C55" w:rsidP="00AB203D">
            <w:pPr>
              <w:pStyle w:val="BodyText"/>
              <w:spacing w:before="120" w:after="120"/>
              <w:ind w:left="113" w:right="113"/>
              <w:rPr>
                <w:rFonts w:ascii="Arial" w:hAnsi="Arial"/>
                <w:b/>
                <w:color w:val="000000" w:themeColor="text1"/>
                <w:szCs w:val="18"/>
              </w:rPr>
            </w:pPr>
          </w:p>
          <w:p w:rsidR="008E2C55" w:rsidRDefault="008E2C55" w:rsidP="00AB203D">
            <w:pPr>
              <w:pStyle w:val="BodyText"/>
              <w:spacing w:before="120" w:after="120"/>
              <w:ind w:left="113" w:right="113"/>
              <w:rPr>
                <w:rFonts w:ascii="Arial" w:hAnsi="Arial"/>
                <w:b/>
                <w:color w:val="000000" w:themeColor="text1"/>
                <w:szCs w:val="18"/>
              </w:rPr>
            </w:pPr>
          </w:p>
          <w:p w:rsidR="00484DD7" w:rsidRPr="00022641" w:rsidRDefault="0007099D" w:rsidP="00AB203D">
            <w:pPr>
              <w:pStyle w:val="BodyText"/>
              <w:spacing w:before="120" w:after="120"/>
              <w:ind w:left="113" w:right="113"/>
              <w:rPr>
                <w:rFonts w:ascii="Arial" w:hAnsi="Arial"/>
                <w:b/>
                <w:color w:val="000000" w:themeColor="text1"/>
                <w:szCs w:val="18"/>
              </w:rPr>
            </w:pPr>
            <w:r w:rsidRPr="00022641">
              <w:rPr>
                <w:rFonts w:ascii="Arial" w:hAnsi="Arial"/>
                <w:b/>
                <w:color w:val="000000" w:themeColor="text1"/>
                <w:szCs w:val="18"/>
              </w:rPr>
              <w:t>Recommandation 39 concernant les plaintes contre la police</w:t>
            </w:r>
          </w:p>
          <w:p w:rsidR="00E455A0" w:rsidRPr="00022641" w:rsidRDefault="00E455A0" w:rsidP="00484DD7">
            <w:pPr>
              <w:rPr>
                <w:rFonts w:ascii="Arial" w:hAnsi="Arial" w:cs="Arial"/>
                <w:b/>
                <w:sz w:val="18"/>
                <w:szCs w:val="18"/>
              </w:rPr>
            </w:pPr>
          </w:p>
        </w:tc>
        <w:tc>
          <w:tcPr>
            <w:tcW w:w="4478" w:type="dxa"/>
            <w:tcMar>
              <w:top w:w="113" w:type="dxa"/>
              <w:left w:w="113" w:type="dxa"/>
              <w:bottom w:w="113" w:type="dxa"/>
              <w:right w:w="113" w:type="dxa"/>
            </w:tcMar>
          </w:tcPr>
          <w:p w:rsidR="00E455A0" w:rsidRDefault="005D0EC8" w:rsidP="005D0EC8">
            <w:pPr>
              <w:pStyle w:val="SingleTxtG"/>
              <w:ind w:left="0" w:right="119"/>
              <w:rPr>
                <w:rFonts w:ascii="Arial" w:hAnsi="Arial" w:cs="Arial"/>
                <w:sz w:val="18"/>
                <w:szCs w:val="18"/>
                <w:lang w:val="fr-FR"/>
              </w:rPr>
            </w:pPr>
            <w:r>
              <w:rPr>
                <w:rFonts w:ascii="Arial" w:hAnsi="Arial" w:cs="Arial"/>
                <w:sz w:val="18"/>
                <w:szCs w:val="18"/>
                <w:lang w:val="fr-FR"/>
              </w:rPr>
              <w:t xml:space="preserve"> </w:t>
            </w:r>
          </w:p>
          <w:p w:rsidR="00BB28A3" w:rsidRPr="001307B1" w:rsidRDefault="00BB28A3" w:rsidP="005D0EC8">
            <w:pPr>
              <w:pStyle w:val="SingleTxtG"/>
              <w:ind w:left="0" w:right="119"/>
              <w:rPr>
                <w:rFonts w:ascii="Arial" w:hAnsi="Arial" w:cs="Arial"/>
                <w:sz w:val="18"/>
                <w:szCs w:val="18"/>
                <w:lang w:val="fr-FR"/>
              </w:rPr>
            </w:pPr>
          </w:p>
        </w:tc>
        <w:tc>
          <w:tcPr>
            <w:tcW w:w="6754" w:type="dxa"/>
            <w:tcMar>
              <w:top w:w="113" w:type="dxa"/>
              <w:left w:w="113" w:type="dxa"/>
              <w:bottom w:w="113" w:type="dxa"/>
              <w:right w:w="113" w:type="dxa"/>
            </w:tcMar>
          </w:tcPr>
          <w:p w:rsidR="00A70783" w:rsidRPr="004C7DAD" w:rsidRDefault="00291385" w:rsidP="00374C52">
            <w:pPr>
              <w:autoSpaceDE w:val="0"/>
              <w:autoSpaceDN w:val="0"/>
              <w:adjustRightInd w:val="0"/>
              <w:jc w:val="both"/>
              <w:rPr>
                <w:rFonts w:ascii="Arial" w:hAnsi="Arial" w:cs="Arial"/>
                <w:sz w:val="18"/>
                <w:szCs w:val="18"/>
              </w:rPr>
            </w:pPr>
            <w:r w:rsidRPr="00570FB8">
              <w:rPr>
                <w:rFonts w:ascii="Arial" w:hAnsi="Arial" w:cs="Arial"/>
                <w:i/>
                <w:sz w:val="18"/>
                <w:szCs w:val="18"/>
                <w:u w:val="single"/>
              </w:rPr>
              <w:t>Recommandation acceptée en 2013 car considérée comme déjà mise en œuvre</w:t>
            </w:r>
            <w:r w:rsidRPr="004C7DAD">
              <w:rPr>
                <w:rFonts w:ascii="Arial" w:hAnsi="Arial" w:cs="Arial"/>
                <w:sz w:val="18"/>
                <w:szCs w:val="18"/>
              </w:rPr>
              <w:t>.</w:t>
            </w:r>
          </w:p>
          <w:p w:rsidR="00291385" w:rsidRPr="004C7DAD" w:rsidRDefault="00291385" w:rsidP="00374C52">
            <w:pPr>
              <w:autoSpaceDE w:val="0"/>
              <w:autoSpaceDN w:val="0"/>
              <w:adjustRightInd w:val="0"/>
              <w:jc w:val="both"/>
              <w:rPr>
                <w:rFonts w:ascii="Arial" w:hAnsi="Arial" w:cs="Arial"/>
                <w:sz w:val="18"/>
                <w:szCs w:val="18"/>
                <w:lang w:val="fr-CH" w:eastAsia="en-US"/>
              </w:rPr>
            </w:pPr>
          </w:p>
          <w:p w:rsidR="002B1987" w:rsidRPr="004C7DAD" w:rsidRDefault="005D0EC8" w:rsidP="00374C52">
            <w:pPr>
              <w:jc w:val="both"/>
              <w:rPr>
                <w:rFonts w:ascii="Arial" w:hAnsi="Arial" w:cs="Arial"/>
                <w:sz w:val="18"/>
                <w:szCs w:val="18"/>
              </w:rPr>
            </w:pPr>
            <w:r w:rsidRPr="004C7DAD">
              <w:rPr>
                <w:rFonts w:ascii="Arial" w:hAnsi="Arial" w:cs="Arial"/>
                <w:sz w:val="18"/>
                <w:szCs w:val="18"/>
              </w:rPr>
              <w:t>L</w:t>
            </w:r>
            <w:r w:rsidR="00291385" w:rsidRPr="004C7DAD">
              <w:rPr>
                <w:rFonts w:ascii="Arial" w:hAnsi="Arial" w:cs="Arial"/>
                <w:sz w:val="18"/>
                <w:szCs w:val="18"/>
              </w:rPr>
              <w:t xml:space="preserve">e dépôt de plainte contre des policiers ayant commis des atteintes aux droits de l’homme ne présente pas de difficulté juridique. </w:t>
            </w:r>
          </w:p>
          <w:p w:rsidR="002B1987" w:rsidRPr="004C7DAD" w:rsidRDefault="002B1987" w:rsidP="00374C52">
            <w:pPr>
              <w:jc w:val="both"/>
              <w:rPr>
                <w:rFonts w:ascii="Arial" w:hAnsi="Arial" w:cs="Arial"/>
                <w:sz w:val="18"/>
                <w:szCs w:val="18"/>
              </w:rPr>
            </w:pPr>
          </w:p>
          <w:p w:rsidR="002B1987" w:rsidRPr="004C7DAD" w:rsidRDefault="00291385" w:rsidP="00374C52">
            <w:pPr>
              <w:jc w:val="both"/>
              <w:rPr>
                <w:rFonts w:ascii="Arial" w:hAnsi="Arial" w:cs="Arial"/>
                <w:sz w:val="18"/>
                <w:szCs w:val="18"/>
              </w:rPr>
            </w:pPr>
            <w:r w:rsidRPr="004C7DAD">
              <w:rPr>
                <w:rFonts w:ascii="Arial" w:hAnsi="Arial" w:cs="Arial"/>
                <w:sz w:val="18"/>
                <w:szCs w:val="18"/>
              </w:rPr>
              <w:t xml:space="preserve">En outre, le corps de la police, notamment de la police judiciaire, est contrôlé par le Procureur </w:t>
            </w:r>
            <w:r w:rsidR="00FC4EB3" w:rsidRPr="004C7DAD">
              <w:rPr>
                <w:rFonts w:ascii="Arial" w:hAnsi="Arial" w:cs="Arial"/>
                <w:sz w:val="18"/>
                <w:szCs w:val="18"/>
              </w:rPr>
              <w:t>G</w:t>
            </w:r>
            <w:r w:rsidRPr="004C7DAD">
              <w:rPr>
                <w:rFonts w:ascii="Arial" w:hAnsi="Arial" w:cs="Arial"/>
                <w:sz w:val="18"/>
                <w:szCs w:val="18"/>
              </w:rPr>
              <w:t>é</w:t>
            </w:r>
            <w:r w:rsidR="002B1987" w:rsidRPr="004C7DAD">
              <w:rPr>
                <w:rFonts w:ascii="Arial" w:hAnsi="Arial" w:cs="Arial"/>
                <w:sz w:val="18"/>
                <w:szCs w:val="18"/>
              </w:rPr>
              <w:t>néral.</w:t>
            </w:r>
          </w:p>
          <w:p w:rsidR="002B1987" w:rsidRPr="004C7DAD" w:rsidRDefault="002B1987" w:rsidP="00374C52">
            <w:pPr>
              <w:jc w:val="both"/>
              <w:rPr>
                <w:rFonts w:ascii="Arial" w:hAnsi="Arial" w:cs="Arial"/>
                <w:sz w:val="18"/>
                <w:szCs w:val="18"/>
              </w:rPr>
            </w:pPr>
          </w:p>
          <w:p w:rsidR="00BB28A3" w:rsidRDefault="002B1987" w:rsidP="00374C52">
            <w:pPr>
              <w:jc w:val="both"/>
              <w:rPr>
                <w:rFonts w:ascii="Arial" w:hAnsi="Arial" w:cs="Arial"/>
                <w:sz w:val="18"/>
                <w:szCs w:val="18"/>
              </w:rPr>
            </w:pPr>
            <w:r w:rsidRPr="004C7DAD">
              <w:rPr>
                <w:rFonts w:ascii="Arial" w:hAnsi="Arial" w:cs="Arial"/>
                <w:sz w:val="18"/>
                <w:szCs w:val="18"/>
              </w:rPr>
              <w:t>I</w:t>
            </w:r>
            <w:r w:rsidR="00291385" w:rsidRPr="004C7DAD">
              <w:rPr>
                <w:rFonts w:ascii="Arial" w:hAnsi="Arial" w:cs="Arial"/>
                <w:sz w:val="18"/>
                <w:szCs w:val="18"/>
              </w:rPr>
              <w:t>l existe par ailleurs, e</w:t>
            </w:r>
            <w:r w:rsidR="00FE24DE" w:rsidRPr="004C7DAD">
              <w:rPr>
                <w:rFonts w:ascii="Arial" w:hAnsi="Arial" w:cs="Arial"/>
                <w:sz w:val="18"/>
                <w:szCs w:val="18"/>
              </w:rPr>
              <w:t xml:space="preserve">n vertu de l’Ordonnance Souveraine </w:t>
            </w:r>
            <w:r w:rsidR="00291385" w:rsidRPr="004C7DAD">
              <w:rPr>
                <w:rFonts w:ascii="Arial" w:hAnsi="Arial" w:cs="Arial"/>
                <w:sz w:val="18"/>
                <w:szCs w:val="18"/>
              </w:rPr>
              <w:t xml:space="preserve">n° 765 </w:t>
            </w:r>
            <w:r w:rsidR="00092DA5">
              <w:rPr>
                <w:rFonts w:ascii="Arial" w:hAnsi="Arial" w:cs="Arial"/>
                <w:sz w:val="18"/>
                <w:szCs w:val="18"/>
              </w:rPr>
              <w:t xml:space="preserve">du </w:t>
            </w:r>
            <w:r w:rsidR="00646728">
              <w:rPr>
                <w:rFonts w:ascii="Arial" w:hAnsi="Arial" w:cs="Arial"/>
                <w:sz w:val="18"/>
                <w:szCs w:val="18"/>
              </w:rPr>
              <w:t xml:space="preserve">                  </w:t>
            </w:r>
            <w:r w:rsidR="00092DA5">
              <w:rPr>
                <w:rFonts w:ascii="Arial" w:hAnsi="Arial" w:cs="Arial"/>
                <w:sz w:val="18"/>
                <w:szCs w:val="18"/>
              </w:rPr>
              <w:t>13 n</w:t>
            </w:r>
            <w:r w:rsidR="00FE24DE" w:rsidRPr="004C7DAD">
              <w:rPr>
                <w:rFonts w:ascii="Arial" w:hAnsi="Arial" w:cs="Arial"/>
                <w:sz w:val="18"/>
                <w:szCs w:val="18"/>
              </w:rPr>
              <w:t xml:space="preserve">ovembre </w:t>
            </w:r>
            <w:r w:rsidR="00FE24DE" w:rsidRPr="00BB28A3">
              <w:rPr>
                <w:rFonts w:ascii="Arial" w:hAnsi="Arial" w:cs="Arial"/>
                <w:sz w:val="18"/>
                <w:szCs w:val="18"/>
              </w:rPr>
              <w:t>2006</w:t>
            </w:r>
            <w:r w:rsidR="00BB28A3">
              <w:rPr>
                <w:rFonts w:ascii="Arial" w:hAnsi="Arial" w:cs="Arial"/>
                <w:sz w:val="18"/>
                <w:szCs w:val="18"/>
              </w:rPr>
              <w:t>,</w:t>
            </w:r>
            <w:r w:rsidR="00092DA5" w:rsidRPr="00BB28A3">
              <w:rPr>
                <w:rFonts w:ascii="Arial" w:hAnsi="Arial" w:cs="Arial"/>
                <w:sz w:val="18"/>
                <w:szCs w:val="18"/>
              </w:rPr>
              <w:t xml:space="preserve"> </w:t>
            </w:r>
            <w:r w:rsidR="00E760FE" w:rsidRPr="00BB28A3">
              <w:rPr>
                <w:rFonts w:ascii="Arial" w:hAnsi="Arial" w:cs="Arial"/>
                <w:sz w:val="18"/>
                <w:szCs w:val="18"/>
              </w:rPr>
              <w:t>r</w:t>
            </w:r>
            <w:r w:rsidR="00E760FE" w:rsidRPr="00BB28A3">
              <w:rPr>
                <w:rFonts w:ascii="Arial" w:hAnsi="Arial" w:cs="Arial"/>
                <w:bCs/>
                <w:sz w:val="18"/>
                <w:szCs w:val="18"/>
                <w:shd w:val="clear" w:color="auto" w:fill="FFFFFF"/>
              </w:rPr>
              <w:t>elative</w:t>
            </w:r>
            <w:r w:rsidR="00E760FE" w:rsidRPr="00092DA5">
              <w:rPr>
                <w:rFonts w:ascii="Arial" w:hAnsi="Arial" w:cs="Arial"/>
                <w:bCs/>
                <w:sz w:val="18"/>
                <w:szCs w:val="18"/>
                <w:shd w:val="clear" w:color="auto" w:fill="FFFFFF"/>
              </w:rPr>
              <w:t xml:space="preserve"> à l'organisation et au fonctionnement de la direction de la Sûreté publique</w:t>
            </w:r>
            <w:r w:rsidR="00E760FE" w:rsidRPr="004C7DAD">
              <w:rPr>
                <w:rFonts w:ascii="Arial" w:hAnsi="Arial" w:cs="Arial"/>
                <w:bCs/>
                <w:sz w:val="18"/>
                <w:szCs w:val="18"/>
                <w:shd w:val="clear" w:color="auto" w:fill="FFFFFF"/>
              </w:rPr>
              <w:t>,</w:t>
            </w:r>
            <w:r w:rsidR="00FE24DE" w:rsidRPr="004C7DAD">
              <w:rPr>
                <w:rFonts w:ascii="Arial" w:hAnsi="Arial" w:cs="Arial"/>
                <w:sz w:val="18"/>
                <w:szCs w:val="18"/>
              </w:rPr>
              <w:t xml:space="preserve"> modifiée (article 4), l’Inspection Générale </w:t>
            </w:r>
            <w:r w:rsidR="00E760FE" w:rsidRPr="004C7DAD">
              <w:rPr>
                <w:rFonts w:ascii="Arial" w:hAnsi="Arial" w:cs="Arial"/>
                <w:sz w:val="18"/>
                <w:szCs w:val="18"/>
              </w:rPr>
              <w:t>des Services de Police</w:t>
            </w:r>
            <w:r w:rsidR="00985A32" w:rsidRPr="004C7DAD">
              <w:rPr>
                <w:rFonts w:ascii="Arial" w:hAnsi="Arial" w:cs="Arial"/>
                <w:sz w:val="18"/>
                <w:szCs w:val="18"/>
              </w:rPr>
              <w:t xml:space="preserve"> </w:t>
            </w:r>
            <w:r w:rsidRPr="004C7DAD">
              <w:rPr>
                <w:rFonts w:ascii="Arial" w:hAnsi="Arial" w:cs="Arial"/>
                <w:sz w:val="18"/>
                <w:szCs w:val="18"/>
              </w:rPr>
              <w:t xml:space="preserve">qui </w:t>
            </w:r>
            <w:r w:rsidR="00985A32" w:rsidRPr="004C7DAD">
              <w:rPr>
                <w:rFonts w:ascii="Arial" w:hAnsi="Arial" w:cs="Arial"/>
                <w:sz w:val="18"/>
                <w:szCs w:val="18"/>
              </w:rPr>
              <w:t>est placée  sou</w:t>
            </w:r>
            <w:r w:rsidR="00FE24DE" w:rsidRPr="004C7DAD">
              <w:rPr>
                <w:rFonts w:ascii="Arial" w:hAnsi="Arial" w:cs="Arial"/>
                <w:sz w:val="18"/>
                <w:szCs w:val="18"/>
              </w:rPr>
              <w:t xml:space="preserve">s l’autorité directe du Conseiller de Gouvernement – Ministre de l’Intérieur. </w:t>
            </w:r>
          </w:p>
          <w:p w:rsidR="00BB28A3" w:rsidRDefault="00BB28A3" w:rsidP="00374C52">
            <w:pPr>
              <w:jc w:val="both"/>
              <w:rPr>
                <w:rFonts w:ascii="Arial" w:hAnsi="Arial" w:cs="Arial"/>
                <w:sz w:val="18"/>
                <w:szCs w:val="18"/>
              </w:rPr>
            </w:pPr>
          </w:p>
          <w:p w:rsidR="00A70783" w:rsidRPr="004C7DAD" w:rsidRDefault="00FE24DE" w:rsidP="00374C52">
            <w:pPr>
              <w:jc w:val="both"/>
              <w:rPr>
                <w:rFonts w:ascii="Arial" w:hAnsi="Arial" w:cs="Arial"/>
                <w:sz w:val="18"/>
                <w:szCs w:val="18"/>
              </w:rPr>
            </w:pPr>
            <w:r w:rsidRPr="004C7DAD">
              <w:rPr>
                <w:rFonts w:ascii="Arial" w:hAnsi="Arial" w:cs="Arial"/>
                <w:sz w:val="18"/>
                <w:szCs w:val="18"/>
              </w:rPr>
              <w:t xml:space="preserve">Elle intervient sur instructions du Ministre d’Etat </w:t>
            </w:r>
            <w:r w:rsidR="002B1987" w:rsidRPr="004C7DAD">
              <w:rPr>
                <w:rFonts w:ascii="Arial" w:hAnsi="Arial" w:cs="Arial"/>
                <w:sz w:val="18"/>
                <w:szCs w:val="18"/>
              </w:rPr>
              <w:t>ou</w:t>
            </w:r>
            <w:r w:rsidR="00092DA5">
              <w:rPr>
                <w:rFonts w:ascii="Arial" w:hAnsi="Arial" w:cs="Arial"/>
                <w:sz w:val="18"/>
                <w:szCs w:val="18"/>
              </w:rPr>
              <w:t xml:space="preserve"> du</w:t>
            </w:r>
            <w:r w:rsidRPr="004C7DAD">
              <w:rPr>
                <w:rFonts w:ascii="Arial" w:hAnsi="Arial" w:cs="Arial"/>
                <w:sz w:val="18"/>
                <w:szCs w:val="18"/>
              </w:rPr>
              <w:t xml:space="preserve"> Conseiller </w:t>
            </w:r>
            <w:r w:rsidR="00092DA5" w:rsidRPr="004C7DAD">
              <w:rPr>
                <w:rFonts w:ascii="Arial" w:hAnsi="Arial" w:cs="Arial"/>
                <w:sz w:val="18"/>
                <w:szCs w:val="18"/>
              </w:rPr>
              <w:t xml:space="preserve">de Gouvernement – Ministre de l’Intérieur </w:t>
            </w:r>
            <w:r w:rsidRPr="004C7DAD">
              <w:rPr>
                <w:rFonts w:ascii="Arial" w:hAnsi="Arial" w:cs="Arial"/>
                <w:sz w:val="18"/>
                <w:szCs w:val="18"/>
              </w:rPr>
              <w:t xml:space="preserve">ou </w:t>
            </w:r>
            <w:r w:rsidR="002B1987" w:rsidRPr="004C7DAD">
              <w:rPr>
                <w:rFonts w:ascii="Arial" w:hAnsi="Arial" w:cs="Arial"/>
                <w:sz w:val="18"/>
                <w:szCs w:val="18"/>
              </w:rPr>
              <w:t>avec l’accord de ce dernier, à la demande du Directeur de la Sûreté Publique</w:t>
            </w:r>
            <w:r w:rsidR="00985A32" w:rsidRPr="004C7DAD">
              <w:rPr>
                <w:rFonts w:ascii="Arial" w:hAnsi="Arial" w:cs="Arial"/>
                <w:sz w:val="18"/>
                <w:szCs w:val="18"/>
              </w:rPr>
              <w:t>.</w:t>
            </w:r>
            <w:r w:rsidR="002B1987" w:rsidRPr="004C7DAD">
              <w:rPr>
                <w:rFonts w:ascii="Arial" w:hAnsi="Arial" w:cs="Arial"/>
                <w:sz w:val="18"/>
                <w:szCs w:val="18"/>
              </w:rPr>
              <w:t xml:space="preserve"> </w:t>
            </w:r>
          </w:p>
          <w:p w:rsidR="002B1987" w:rsidRPr="004C7DAD" w:rsidRDefault="002B1987" w:rsidP="00374C52">
            <w:pPr>
              <w:jc w:val="both"/>
              <w:rPr>
                <w:rFonts w:ascii="Arial" w:hAnsi="Arial" w:cs="Arial"/>
                <w:sz w:val="18"/>
                <w:szCs w:val="18"/>
              </w:rPr>
            </w:pPr>
          </w:p>
          <w:p w:rsidR="00291385" w:rsidRDefault="002B1987" w:rsidP="004C7DAD">
            <w:pPr>
              <w:jc w:val="both"/>
              <w:rPr>
                <w:rFonts w:ascii="Arial" w:hAnsi="Arial" w:cs="Arial"/>
                <w:color w:val="000000"/>
                <w:sz w:val="18"/>
                <w:szCs w:val="18"/>
                <w:shd w:val="clear" w:color="auto" w:fill="FFFFFF"/>
              </w:rPr>
            </w:pPr>
            <w:r w:rsidRPr="004C7DAD">
              <w:rPr>
                <w:rFonts w:ascii="Arial" w:hAnsi="Arial" w:cs="Arial"/>
                <w:color w:val="000000"/>
                <w:sz w:val="18"/>
                <w:szCs w:val="18"/>
                <w:shd w:val="clear" w:color="auto" w:fill="FFFFFF"/>
              </w:rPr>
              <w:t>Ce service est chargé </w:t>
            </w:r>
            <w:r w:rsidR="00E760FE" w:rsidRPr="004C7DAD">
              <w:rPr>
                <w:rFonts w:ascii="Arial" w:hAnsi="Arial" w:cs="Arial"/>
                <w:color w:val="000000"/>
                <w:sz w:val="18"/>
                <w:szCs w:val="18"/>
              </w:rPr>
              <w:t xml:space="preserve">de </w:t>
            </w:r>
            <w:r w:rsidRPr="004C7DAD">
              <w:rPr>
                <w:rFonts w:ascii="Arial" w:hAnsi="Arial" w:cs="Arial"/>
                <w:color w:val="000000"/>
                <w:sz w:val="18"/>
                <w:szCs w:val="18"/>
              </w:rPr>
              <w:t>conduire les enquêtes internes destinées à s'assurer du respect de la déontologie policière. </w:t>
            </w:r>
            <w:r w:rsidR="00646728">
              <w:rPr>
                <w:rFonts w:ascii="Arial" w:hAnsi="Arial" w:cs="Arial"/>
                <w:color w:val="000000"/>
                <w:sz w:val="18"/>
                <w:szCs w:val="18"/>
                <w:shd w:val="clear" w:color="auto" w:fill="FFFFFF"/>
              </w:rPr>
              <w:t>I</w:t>
            </w:r>
            <w:r w:rsidRPr="004C7DAD">
              <w:rPr>
                <w:rFonts w:ascii="Arial" w:hAnsi="Arial" w:cs="Arial"/>
                <w:color w:val="000000"/>
                <w:sz w:val="18"/>
                <w:szCs w:val="18"/>
                <w:shd w:val="clear" w:color="auto" w:fill="FFFFFF"/>
              </w:rPr>
              <w:t>l peut être saisi par l'autorité judiciaire, conformément à la loi et notamment au Code de procédure pénale, lorsque sont en cause des fonctionnaires ou des agents de la Direction de la Sûreté publique.</w:t>
            </w:r>
            <w:r w:rsidRPr="002B1987">
              <w:rPr>
                <w:rFonts w:ascii="Arial" w:hAnsi="Arial" w:cs="Arial"/>
                <w:color w:val="000000"/>
                <w:sz w:val="18"/>
                <w:szCs w:val="18"/>
                <w:shd w:val="clear" w:color="auto" w:fill="FFFFFF"/>
              </w:rPr>
              <w:t> </w:t>
            </w:r>
          </w:p>
          <w:p w:rsidR="004C7DAD" w:rsidRPr="00291385" w:rsidRDefault="004C7DAD" w:rsidP="004C7DAD">
            <w:pPr>
              <w:jc w:val="both"/>
              <w:rPr>
                <w:rFonts w:ascii="Arial" w:hAnsi="Arial" w:cs="Arial"/>
                <w:sz w:val="18"/>
                <w:szCs w:val="18"/>
              </w:rPr>
            </w:pPr>
          </w:p>
        </w:tc>
      </w:tr>
      <w:tr w:rsidR="00E455A0" w:rsidTr="00884633">
        <w:tc>
          <w:tcPr>
            <w:tcW w:w="3664" w:type="dxa"/>
            <w:tcMar>
              <w:top w:w="113" w:type="dxa"/>
              <w:left w:w="113" w:type="dxa"/>
              <w:bottom w:w="113" w:type="dxa"/>
              <w:right w:w="113" w:type="dxa"/>
            </w:tcMar>
          </w:tcPr>
          <w:p w:rsidR="008E2C55" w:rsidRDefault="008E2C55" w:rsidP="00AB203D">
            <w:pPr>
              <w:autoSpaceDE w:val="0"/>
              <w:autoSpaceDN w:val="0"/>
              <w:adjustRightInd w:val="0"/>
              <w:spacing w:before="120" w:after="120"/>
              <w:ind w:left="113" w:right="113"/>
              <w:jc w:val="both"/>
              <w:rPr>
                <w:rFonts w:ascii="Arial" w:hAnsi="Arial" w:cs="Arial"/>
                <w:b/>
                <w:color w:val="000000" w:themeColor="text1"/>
                <w:sz w:val="18"/>
                <w:szCs w:val="18"/>
              </w:rPr>
            </w:pPr>
          </w:p>
          <w:p w:rsidR="008E2C55" w:rsidRDefault="008E2C55" w:rsidP="00AB203D">
            <w:pPr>
              <w:autoSpaceDE w:val="0"/>
              <w:autoSpaceDN w:val="0"/>
              <w:adjustRightInd w:val="0"/>
              <w:spacing w:before="120" w:after="120"/>
              <w:ind w:left="113" w:right="113"/>
              <w:jc w:val="both"/>
              <w:rPr>
                <w:rFonts w:ascii="Arial" w:hAnsi="Arial" w:cs="Arial"/>
                <w:b/>
                <w:color w:val="000000" w:themeColor="text1"/>
                <w:sz w:val="18"/>
                <w:szCs w:val="18"/>
              </w:rPr>
            </w:pPr>
          </w:p>
          <w:p w:rsidR="008E2C55" w:rsidRDefault="008E2C55" w:rsidP="00AB203D">
            <w:pPr>
              <w:autoSpaceDE w:val="0"/>
              <w:autoSpaceDN w:val="0"/>
              <w:adjustRightInd w:val="0"/>
              <w:spacing w:before="120" w:after="120"/>
              <w:ind w:left="113" w:right="113"/>
              <w:jc w:val="both"/>
              <w:rPr>
                <w:rFonts w:ascii="Arial" w:hAnsi="Arial" w:cs="Arial"/>
                <w:b/>
                <w:color w:val="000000" w:themeColor="text1"/>
                <w:sz w:val="18"/>
                <w:szCs w:val="18"/>
              </w:rPr>
            </w:pPr>
          </w:p>
          <w:p w:rsidR="008E2C55" w:rsidRDefault="008E2C55" w:rsidP="00AB203D">
            <w:pPr>
              <w:autoSpaceDE w:val="0"/>
              <w:autoSpaceDN w:val="0"/>
              <w:adjustRightInd w:val="0"/>
              <w:spacing w:before="120" w:after="120"/>
              <w:ind w:left="113" w:right="113"/>
              <w:jc w:val="both"/>
              <w:rPr>
                <w:rFonts w:ascii="Arial" w:hAnsi="Arial" w:cs="Arial"/>
                <w:b/>
                <w:color w:val="000000" w:themeColor="text1"/>
                <w:sz w:val="18"/>
                <w:szCs w:val="18"/>
              </w:rPr>
            </w:pPr>
          </w:p>
          <w:p w:rsidR="00484DD7" w:rsidRPr="00022641" w:rsidRDefault="0007099D" w:rsidP="00AB203D">
            <w:pPr>
              <w:autoSpaceDE w:val="0"/>
              <w:autoSpaceDN w:val="0"/>
              <w:adjustRightInd w:val="0"/>
              <w:spacing w:before="120" w:after="120"/>
              <w:ind w:left="113" w:right="113"/>
              <w:jc w:val="both"/>
              <w:rPr>
                <w:rFonts w:ascii="Arial" w:hAnsi="Arial" w:cs="Arial"/>
                <w:b/>
                <w:color w:val="000000" w:themeColor="text1"/>
                <w:sz w:val="18"/>
                <w:szCs w:val="18"/>
              </w:rPr>
            </w:pPr>
            <w:r w:rsidRPr="00022641">
              <w:rPr>
                <w:rFonts w:ascii="Arial" w:hAnsi="Arial" w:cs="Arial"/>
                <w:b/>
                <w:color w:val="000000" w:themeColor="text1"/>
                <w:sz w:val="18"/>
                <w:szCs w:val="18"/>
              </w:rPr>
              <w:t>Recommandation 40 concernant les personnes condamnées à Monaco et exécutant leur peine en France</w:t>
            </w:r>
          </w:p>
          <w:p w:rsidR="00484DD7" w:rsidRPr="00022641" w:rsidRDefault="00484DD7" w:rsidP="00484DD7">
            <w:pPr>
              <w:rPr>
                <w:rFonts w:ascii="Arial" w:hAnsi="Arial" w:cs="Arial"/>
                <w:b/>
                <w:sz w:val="18"/>
                <w:szCs w:val="18"/>
              </w:rPr>
            </w:pPr>
          </w:p>
          <w:p w:rsidR="00E455A0" w:rsidRPr="00022641" w:rsidRDefault="00E455A0" w:rsidP="00484DD7">
            <w:pPr>
              <w:rPr>
                <w:b/>
              </w:rPr>
            </w:pPr>
          </w:p>
        </w:tc>
        <w:tc>
          <w:tcPr>
            <w:tcW w:w="4478" w:type="dxa"/>
            <w:tcMar>
              <w:top w:w="113" w:type="dxa"/>
              <w:left w:w="113" w:type="dxa"/>
              <w:bottom w:w="113" w:type="dxa"/>
              <w:right w:w="113" w:type="dxa"/>
            </w:tcMar>
          </w:tcPr>
          <w:p w:rsidR="00E85042" w:rsidRDefault="00E85042" w:rsidP="001307B1">
            <w:pPr>
              <w:pStyle w:val="SingleTxtG"/>
              <w:ind w:left="125" w:right="119"/>
              <w:rPr>
                <w:rFonts w:ascii="Arial" w:hAnsi="Arial" w:cs="Arial"/>
                <w:sz w:val="18"/>
                <w:szCs w:val="18"/>
                <w:lang w:val="fr-FR"/>
              </w:rPr>
            </w:pPr>
          </w:p>
          <w:p w:rsidR="00E85042" w:rsidRDefault="00E85042" w:rsidP="001307B1">
            <w:pPr>
              <w:pStyle w:val="SingleTxtG"/>
              <w:ind w:left="125" w:right="119"/>
              <w:rPr>
                <w:rFonts w:ascii="Arial" w:hAnsi="Arial" w:cs="Arial"/>
                <w:sz w:val="18"/>
                <w:szCs w:val="18"/>
                <w:lang w:val="fr-FR"/>
              </w:rPr>
            </w:pPr>
          </w:p>
          <w:p w:rsidR="00E455A0" w:rsidRPr="001307B1" w:rsidRDefault="00A7238D" w:rsidP="001307B1">
            <w:pPr>
              <w:pStyle w:val="SingleTxtG"/>
              <w:ind w:left="125" w:right="119"/>
              <w:rPr>
                <w:rFonts w:ascii="Arial" w:hAnsi="Arial" w:cs="Arial"/>
                <w:sz w:val="18"/>
                <w:szCs w:val="18"/>
                <w:lang w:val="fr-FR"/>
              </w:rPr>
            </w:pPr>
            <w:r w:rsidRPr="00A7238D">
              <w:rPr>
                <w:rFonts w:ascii="Arial" w:hAnsi="Arial" w:cs="Arial"/>
                <w:sz w:val="18"/>
                <w:szCs w:val="18"/>
                <w:lang w:val="fr-FR"/>
              </w:rPr>
              <w:t>La Principauté tient à rappeler les éléments mis en exergue au cours de l’examen et notamment la finalisation en cours d’un Accord avec la France permettant à un magistrat de Monaco de se rendre périodiquement dans les établissements concernés afin de s’assurer que les conditions de détention sont bien conformes aux standards en vigueur à Monaco.</w:t>
            </w:r>
          </w:p>
        </w:tc>
        <w:tc>
          <w:tcPr>
            <w:tcW w:w="6754" w:type="dxa"/>
            <w:tcMar>
              <w:top w:w="113" w:type="dxa"/>
              <w:left w:w="113" w:type="dxa"/>
              <w:bottom w:w="113" w:type="dxa"/>
              <w:right w:w="113" w:type="dxa"/>
            </w:tcMar>
          </w:tcPr>
          <w:p w:rsidR="00E727D8" w:rsidRPr="00E727D8" w:rsidRDefault="00E727D8" w:rsidP="004033ED">
            <w:pPr>
              <w:ind w:left="86"/>
              <w:jc w:val="both"/>
              <w:rPr>
                <w:rFonts w:ascii="Arial" w:eastAsia="MS Minngs" w:hAnsi="Arial" w:cs="Arial"/>
                <w:sz w:val="18"/>
                <w:szCs w:val="18"/>
              </w:rPr>
            </w:pPr>
            <w:r w:rsidRPr="00570FB8">
              <w:rPr>
                <w:rFonts w:ascii="Arial" w:hAnsi="Arial" w:cs="Arial"/>
                <w:i/>
                <w:color w:val="000000" w:themeColor="text1"/>
                <w:sz w:val="18"/>
                <w:szCs w:val="18"/>
                <w:u w:val="single"/>
              </w:rPr>
              <w:t xml:space="preserve">Recommandation </w:t>
            </w:r>
            <w:r w:rsidR="00046D12" w:rsidRPr="00570FB8">
              <w:rPr>
                <w:rFonts w:ascii="Arial" w:hAnsi="Arial" w:cs="Arial"/>
                <w:i/>
                <w:color w:val="000000" w:themeColor="text1"/>
                <w:sz w:val="18"/>
                <w:szCs w:val="18"/>
                <w:u w:val="single"/>
              </w:rPr>
              <w:t xml:space="preserve">acceptée en 2013 car considérée comme </w:t>
            </w:r>
            <w:r w:rsidR="00A53176" w:rsidRPr="00570FB8">
              <w:rPr>
                <w:rFonts w:ascii="Arial" w:hAnsi="Arial" w:cs="Arial"/>
                <w:i/>
                <w:color w:val="000000" w:themeColor="text1"/>
                <w:sz w:val="18"/>
                <w:szCs w:val="18"/>
                <w:u w:val="single"/>
              </w:rPr>
              <w:t xml:space="preserve">déjà </w:t>
            </w:r>
            <w:r w:rsidR="00046D12" w:rsidRPr="00570FB8">
              <w:rPr>
                <w:rFonts w:ascii="Arial" w:hAnsi="Arial" w:cs="Arial"/>
                <w:i/>
                <w:color w:val="000000" w:themeColor="text1"/>
                <w:sz w:val="18"/>
                <w:szCs w:val="18"/>
                <w:u w:val="single"/>
              </w:rPr>
              <w:t>mis</w:t>
            </w:r>
            <w:r w:rsidR="00A53176" w:rsidRPr="00570FB8">
              <w:rPr>
                <w:rFonts w:ascii="Arial" w:hAnsi="Arial" w:cs="Arial"/>
                <w:i/>
                <w:color w:val="000000" w:themeColor="text1"/>
                <w:sz w:val="18"/>
                <w:szCs w:val="18"/>
                <w:u w:val="single"/>
              </w:rPr>
              <w:t>e</w:t>
            </w:r>
            <w:r w:rsidR="00046D12" w:rsidRPr="00570FB8">
              <w:rPr>
                <w:rFonts w:ascii="Arial" w:hAnsi="Arial" w:cs="Arial"/>
                <w:i/>
                <w:color w:val="000000" w:themeColor="text1"/>
                <w:sz w:val="18"/>
                <w:szCs w:val="18"/>
                <w:u w:val="single"/>
              </w:rPr>
              <w:t xml:space="preserve"> en œuvre</w:t>
            </w:r>
            <w:r w:rsidR="00046D12">
              <w:rPr>
                <w:rFonts w:ascii="Arial" w:hAnsi="Arial" w:cs="Arial"/>
                <w:color w:val="000000" w:themeColor="text1"/>
                <w:sz w:val="18"/>
                <w:szCs w:val="18"/>
              </w:rPr>
              <w:t>.</w:t>
            </w:r>
          </w:p>
          <w:p w:rsidR="00AB203D" w:rsidRPr="00AB203D" w:rsidRDefault="00AB203D" w:rsidP="00F951C7">
            <w:pPr>
              <w:jc w:val="both"/>
              <w:rPr>
                <w:rFonts w:ascii="Arial" w:eastAsia="MS Minngs" w:hAnsi="Arial" w:cs="Arial"/>
                <w:strike/>
                <w:sz w:val="18"/>
                <w:szCs w:val="18"/>
              </w:rPr>
            </w:pPr>
          </w:p>
          <w:p w:rsidR="00AB203D" w:rsidRPr="00985A32" w:rsidRDefault="00AB203D" w:rsidP="00F951C7">
            <w:pPr>
              <w:autoSpaceDE w:val="0"/>
              <w:autoSpaceDN w:val="0"/>
              <w:adjustRightInd w:val="0"/>
              <w:ind w:left="86"/>
              <w:jc w:val="both"/>
              <w:rPr>
                <w:rFonts w:ascii="Arial" w:hAnsi="Arial" w:cs="Arial"/>
                <w:sz w:val="18"/>
                <w:szCs w:val="18"/>
                <w:lang w:val="fr-CH" w:eastAsia="en-US"/>
              </w:rPr>
            </w:pPr>
            <w:r w:rsidRPr="00985A32">
              <w:rPr>
                <w:rFonts w:ascii="Arial" w:hAnsi="Arial" w:cs="Arial"/>
                <w:sz w:val="18"/>
                <w:szCs w:val="18"/>
                <w:lang w:val="fr-CH" w:eastAsia="en-US"/>
              </w:rPr>
              <w:t xml:space="preserve">La Principauté et la </w:t>
            </w:r>
            <w:r w:rsidRPr="004C7DAD">
              <w:rPr>
                <w:rFonts w:ascii="Arial" w:hAnsi="Arial" w:cs="Arial"/>
                <w:sz w:val="18"/>
                <w:szCs w:val="18"/>
                <w:lang w:val="fr-CH" w:eastAsia="en-US"/>
              </w:rPr>
              <w:t>France sont liées par une Convention de voisinage qui</w:t>
            </w:r>
            <w:r w:rsidR="00071FD8" w:rsidRPr="004C7DAD">
              <w:rPr>
                <w:rFonts w:ascii="Arial" w:hAnsi="Arial" w:cs="Arial"/>
                <w:sz w:val="18"/>
                <w:szCs w:val="18"/>
                <w:lang w:val="fr-CH" w:eastAsia="en-US"/>
              </w:rPr>
              <w:t xml:space="preserve"> </w:t>
            </w:r>
            <w:r w:rsidRPr="004C7DAD">
              <w:rPr>
                <w:rFonts w:ascii="Arial" w:hAnsi="Arial" w:cs="Arial"/>
                <w:sz w:val="18"/>
                <w:szCs w:val="18"/>
                <w:lang w:val="fr-CH" w:eastAsia="en-US"/>
              </w:rPr>
              <w:t>dispose notamment ce qui suit « </w:t>
            </w:r>
            <w:r w:rsidRPr="004C7DAD">
              <w:rPr>
                <w:rFonts w:ascii="Arial" w:hAnsi="Arial" w:cs="Arial"/>
                <w:i/>
                <w:sz w:val="18"/>
                <w:szCs w:val="18"/>
                <w:lang w:val="fr-CH" w:eastAsia="en-US"/>
              </w:rPr>
              <w:t>Les individus condamnés pour des crimes ou délits de droit commun à une peine privative de liberté seront reçus dans les établissements pénitentiaires en France [...</w:t>
            </w:r>
            <w:r w:rsidR="00B53B0A" w:rsidRPr="004C7DAD">
              <w:rPr>
                <w:rFonts w:ascii="Arial" w:hAnsi="Arial" w:cs="Arial"/>
                <w:i/>
                <w:sz w:val="18"/>
                <w:szCs w:val="18"/>
                <w:lang w:val="fr-CH" w:eastAsia="en-US"/>
              </w:rPr>
              <w:t>]</w:t>
            </w:r>
            <w:r w:rsidRPr="004C7DAD">
              <w:rPr>
                <w:rFonts w:ascii="Arial" w:hAnsi="Arial" w:cs="Arial"/>
                <w:sz w:val="18"/>
                <w:szCs w:val="18"/>
                <w:lang w:val="fr-CH" w:eastAsia="en-US"/>
              </w:rPr>
              <w:t> ».</w:t>
            </w:r>
          </w:p>
          <w:p w:rsidR="00AB203D" w:rsidRPr="00985A32" w:rsidRDefault="00AB203D" w:rsidP="00F951C7">
            <w:pPr>
              <w:autoSpaceDE w:val="0"/>
              <w:autoSpaceDN w:val="0"/>
              <w:adjustRightInd w:val="0"/>
              <w:ind w:left="86"/>
              <w:jc w:val="both"/>
              <w:rPr>
                <w:rFonts w:ascii="Arial" w:hAnsi="Arial" w:cs="Arial"/>
                <w:sz w:val="18"/>
                <w:szCs w:val="18"/>
                <w:lang w:val="fr-CH" w:eastAsia="en-US"/>
              </w:rPr>
            </w:pPr>
          </w:p>
          <w:p w:rsidR="00005915" w:rsidRDefault="00AB203D" w:rsidP="00F951C7">
            <w:pPr>
              <w:autoSpaceDE w:val="0"/>
              <w:autoSpaceDN w:val="0"/>
              <w:adjustRightInd w:val="0"/>
              <w:ind w:left="86"/>
              <w:jc w:val="both"/>
              <w:rPr>
                <w:rFonts w:ascii="Arial" w:hAnsi="Arial" w:cs="Arial"/>
                <w:sz w:val="18"/>
                <w:szCs w:val="18"/>
                <w:lang w:val="fr-CH" w:eastAsia="en-US"/>
              </w:rPr>
            </w:pPr>
            <w:r w:rsidRPr="00985A32">
              <w:rPr>
                <w:rFonts w:ascii="Arial" w:hAnsi="Arial" w:cs="Arial"/>
                <w:sz w:val="18"/>
                <w:szCs w:val="18"/>
                <w:lang w:val="fr-CH" w:eastAsia="en-US"/>
              </w:rPr>
              <w:t>En 2016, la France et la Principauté ont conclu un accord de principe (échanges de lettre) habilitant le juge d'application des peines de Monaco à se rendre régulièrement dans les prisons françaises pour rendre visite aux détenus condamnés par la justice monégasque, aux fins de vérifier la conformité de leurs conditions de détention avec les normes de la Principauté.</w:t>
            </w:r>
          </w:p>
          <w:p w:rsidR="00DC4607" w:rsidRPr="00AC6F6B" w:rsidRDefault="00DC4607" w:rsidP="007D77F3">
            <w:pPr>
              <w:shd w:val="clear" w:color="auto" w:fill="FFFFFF" w:themeFill="background1"/>
              <w:autoSpaceDE w:val="0"/>
              <w:autoSpaceDN w:val="0"/>
              <w:adjustRightInd w:val="0"/>
              <w:ind w:left="86"/>
              <w:jc w:val="both"/>
              <w:rPr>
                <w:rFonts w:ascii="Arial" w:hAnsi="Arial" w:cs="Arial"/>
                <w:sz w:val="18"/>
                <w:szCs w:val="18"/>
                <w:lang w:val="fr-CH" w:eastAsia="en-US"/>
              </w:rPr>
            </w:pPr>
          </w:p>
          <w:p w:rsidR="00DC4607" w:rsidRDefault="00DC4607" w:rsidP="007D77F3">
            <w:pPr>
              <w:shd w:val="clear" w:color="auto" w:fill="FFFFFF" w:themeFill="background1"/>
              <w:autoSpaceDE w:val="0"/>
              <w:autoSpaceDN w:val="0"/>
              <w:adjustRightInd w:val="0"/>
              <w:ind w:left="86"/>
              <w:jc w:val="both"/>
              <w:rPr>
                <w:rFonts w:ascii="Arial" w:hAnsi="Arial" w:cs="Arial"/>
                <w:sz w:val="18"/>
                <w:szCs w:val="18"/>
                <w:lang w:val="fr-CH" w:eastAsia="en-US"/>
              </w:rPr>
            </w:pPr>
            <w:r w:rsidRPr="00AC6F6B">
              <w:rPr>
                <w:rFonts w:ascii="Arial" w:hAnsi="Arial" w:cs="Arial"/>
                <w:sz w:val="18"/>
                <w:szCs w:val="18"/>
                <w:lang w:val="fr-CH" w:eastAsia="en-US"/>
              </w:rPr>
              <w:t xml:space="preserve">En 2017, </w:t>
            </w:r>
            <w:r>
              <w:rPr>
                <w:rFonts w:ascii="Arial" w:hAnsi="Arial" w:cs="Arial"/>
                <w:sz w:val="18"/>
                <w:szCs w:val="18"/>
                <w:lang w:val="fr-CH" w:eastAsia="en-US"/>
              </w:rPr>
              <w:t xml:space="preserve">seulement </w:t>
            </w:r>
            <w:r w:rsidRPr="00AC6F6B">
              <w:rPr>
                <w:rFonts w:ascii="Arial" w:hAnsi="Arial" w:cs="Arial"/>
                <w:sz w:val="18"/>
                <w:szCs w:val="18"/>
                <w:lang w:val="fr-CH" w:eastAsia="en-US"/>
              </w:rPr>
              <w:t>deux détenus ont été transfé</w:t>
            </w:r>
            <w:r w:rsidR="007D77F3">
              <w:rPr>
                <w:rFonts w:ascii="Arial" w:hAnsi="Arial" w:cs="Arial"/>
                <w:sz w:val="18"/>
                <w:szCs w:val="18"/>
                <w:lang w:val="fr-CH" w:eastAsia="en-US"/>
              </w:rPr>
              <w:t>rés en France</w:t>
            </w:r>
            <w:r w:rsidRPr="00AC6F6B">
              <w:rPr>
                <w:rFonts w:ascii="Arial" w:hAnsi="Arial" w:cs="Arial"/>
                <w:sz w:val="18"/>
                <w:szCs w:val="18"/>
                <w:lang w:val="fr-CH" w:eastAsia="en-US"/>
              </w:rPr>
              <w:t xml:space="preserve">. </w:t>
            </w:r>
            <w:r w:rsidR="007D77F3">
              <w:rPr>
                <w:rFonts w:ascii="Arial" w:hAnsi="Arial" w:cs="Arial"/>
                <w:sz w:val="18"/>
                <w:szCs w:val="18"/>
                <w:lang w:val="fr-CH" w:eastAsia="en-US"/>
              </w:rPr>
              <w:t>P</w:t>
            </w:r>
            <w:r w:rsidRPr="00AC6F6B">
              <w:rPr>
                <w:rFonts w:ascii="Arial" w:hAnsi="Arial" w:cs="Arial"/>
                <w:sz w:val="18"/>
                <w:szCs w:val="18"/>
                <w:lang w:val="fr-CH" w:eastAsia="en-US"/>
              </w:rPr>
              <w:t>lacés s</w:t>
            </w:r>
            <w:r w:rsidR="007D77F3">
              <w:rPr>
                <w:rFonts w:ascii="Arial" w:hAnsi="Arial" w:cs="Arial"/>
                <w:sz w:val="18"/>
                <w:szCs w:val="18"/>
                <w:lang w:val="fr-CH" w:eastAsia="en-US"/>
              </w:rPr>
              <w:t>ous surveillance électronique, ils</w:t>
            </w:r>
            <w:r w:rsidRPr="00AC6F6B">
              <w:rPr>
                <w:rFonts w:ascii="Arial" w:hAnsi="Arial" w:cs="Arial"/>
                <w:sz w:val="18"/>
                <w:szCs w:val="18"/>
                <w:lang w:val="fr-CH" w:eastAsia="en-US"/>
              </w:rPr>
              <w:t xml:space="preserve"> n’ont, de fait, pas été visités par le Juge d’application des peines monégasques. En 2018, pour l’heure, aucun détenu n’a été transféré en France.</w:t>
            </w:r>
          </w:p>
          <w:p w:rsidR="00E455A0" w:rsidRPr="00985A32" w:rsidRDefault="00E455A0" w:rsidP="00DC4607">
            <w:pPr>
              <w:autoSpaceDE w:val="0"/>
              <w:autoSpaceDN w:val="0"/>
              <w:adjustRightInd w:val="0"/>
              <w:jc w:val="both"/>
              <w:rPr>
                <w:rFonts w:ascii="Arial" w:hAnsi="Arial" w:cs="Arial"/>
                <w:b/>
                <w:color w:val="FF0000"/>
                <w:sz w:val="18"/>
                <w:szCs w:val="18"/>
                <w:u w:val="single"/>
                <w:lang w:val="fr-CH" w:eastAsia="en-US"/>
              </w:rPr>
            </w:pPr>
          </w:p>
        </w:tc>
      </w:tr>
      <w:tr w:rsidR="00FF38D8" w:rsidTr="00884633">
        <w:tc>
          <w:tcPr>
            <w:tcW w:w="3664" w:type="dxa"/>
            <w:tcMar>
              <w:top w:w="113" w:type="dxa"/>
              <w:left w:w="113" w:type="dxa"/>
              <w:bottom w:w="113" w:type="dxa"/>
              <w:right w:w="113" w:type="dxa"/>
            </w:tcMar>
          </w:tcPr>
          <w:p w:rsidR="008E2C55" w:rsidRDefault="008E2C55" w:rsidP="001307B1">
            <w:pPr>
              <w:autoSpaceDE w:val="0"/>
              <w:autoSpaceDN w:val="0"/>
              <w:adjustRightInd w:val="0"/>
              <w:spacing w:before="120" w:after="120"/>
              <w:ind w:left="113" w:right="113"/>
              <w:jc w:val="both"/>
              <w:rPr>
                <w:rFonts w:ascii="Arial" w:hAnsi="Arial" w:cs="Arial"/>
                <w:b/>
                <w:color w:val="000000" w:themeColor="text1"/>
                <w:sz w:val="18"/>
                <w:szCs w:val="18"/>
              </w:rPr>
            </w:pPr>
          </w:p>
          <w:p w:rsidR="008E2C55" w:rsidRDefault="008E2C55" w:rsidP="001307B1">
            <w:pPr>
              <w:autoSpaceDE w:val="0"/>
              <w:autoSpaceDN w:val="0"/>
              <w:adjustRightInd w:val="0"/>
              <w:spacing w:before="120" w:after="120"/>
              <w:ind w:left="113" w:right="113"/>
              <w:jc w:val="both"/>
              <w:rPr>
                <w:rFonts w:ascii="Arial" w:hAnsi="Arial" w:cs="Arial"/>
                <w:b/>
                <w:color w:val="000000" w:themeColor="text1"/>
                <w:sz w:val="18"/>
                <w:szCs w:val="18"/>
              </w:rPr>
            </w:pPr>
          </w:p>
          <w:p w:rsidR="00583860" w:rsidRPr="00022641" w:rsidRDefault="00FF38D8" w:rsidP="001307B1">
            <w:pPr>
              <w:autoSpaceDE w:val="0"/>
              <w:autoSpaceDN w:val="0"/>
              <w:adjustRightInd w:val="0"/>
              <w:spacing w:before="120" w:after="120"/>
              <w:ind w:left="113" w:right="113"/>
              <w:jc w:val="both"/>
              <w:rPr>
                <w:rFonts w:ascii="Arial" w:hAnsi="Arial" w:cs="Arial"/>
                <w:b/>
                <w:color w:val="000000" w:themeColor="text1"/>
                <w:sz w:val="18"/>
                <w:szCs w:val="18"/>
              </w:rPr>
            </w:pPr>
            <w:r w:rsidRPr="00022641">
              <w:rPr>
                <w:rFonts w:ascii="Arial" w:hAnsi="Arial" w:cs="Arial"/>
                <w:b/>
                <w:color w:val="000000" w:themeColor="text1"/>
                <w:sz w:val="18"/>
                <w:szCs w:val="18"/>
              </w:rPr>
              <w:t>Recommandation 41 concernant la prise de mesures visant à encourager l’établissement d’ONG dans le domaine des droits de l’homme</w:t>
            </w:r>
          </w:p>
        </w:tc>
        <w:tc>
          <w:tcPr>
            <w:tcW w:w="4478" w:type="dxa"/>
            <w:tcMar>
              <w:top w:w="113" w:type="dxa"/>
              <w:left w:w="113" w:type="dxa"/>
              <w:bottom w:w="113" w:type="dxa"/>
              <w:right w:w="113" w:type="dxa"/>
            </w:tcMar>
          </w:tcPr>
          <w:p w:rsidR="00FF38D8" w:rsidRPr="00A7238D" w:rsidRDefault="00FF38D8" w:rsidP="00A7238D">
            <w:pPr>
              <w:pStyle w:val="SingleTxtG"/>
              <w:ind w:left="125" w:right="119"/>
              <w:rPr>
                <w:rFonts w:ascii="Arial" w:hAnsi="Arial" w:cs="Arial"/>
                <w:sz w:val="18"/>
                <w:szCs w:val="18"/>
                <w:lang w:val="fr-FR"/>
              </w:rPr>
            </w:pPr>
          </w:p>
        </w:tc>
        <w:tc>
          <w:tcPr>
            <w:tcW w:w="6754" w:type="dxa"/>
            <w:tcMar>
              <w:top w:w="113" w:type="dxa"/>
              <w:left w:w="113" w:type="dxa"/>
              <w:bottom w:w="113" w:type="dxa"/>
              <w:right w:w="113" w:type="dxa"/>
            </w:tcMar>
          </w:tcPr>
          <w:p w:rsidR="00483F5F" w:rsidRDefault="00483F5F" w:rsidP="00483F5F">
            <w:pPr>
              <w:pStyle w:val="ListParagraph"/>
              <w:tabs>
                <w:tab w:val="left" w:pos="367"/>
              </w:tabs>
              <w:autoSpaceDE w:val="0"/>
              <w:autoSpaceDN w:val="0"/>
              <w:adjustRightInd w:val="0"/>
              <w:ind w:left="86"/>
              <w:jc w:val="both"/>
              <w:rPr>
                <w:rFonts w:ascii="Arial" w:eastAsiaTheme="minorHAnsi" w:hAnsi="Arial" w:cs="Arial"/>
                <w:sz w:val="18"/>
                <w:szCs w:val="18"/>
                <w:lang w:eastAsia="en-US"/>
              </w:rPr>
            </w:pPr>
            <w:r w:rsidRPr="00336303">
              <w:rPr>
                <w:rFonts w:ascii="Arial" w:hAnsi="Arial" w:cs="Arial"/>
                <w:i/>
                <w:sz w:val="18"/>
                <w:szCs w:val="18"/>
                <w:u w:val="single"/>
              </w:rPr>
              <w:t>Recommandation entièrement mise en œuvre</w:t>
            </w:r>
          </w:p>
          <w:p w:rsidR="009314EC" w:rsidRDefault="009314EC" w:rsidP="001307B1">
            <w:pPr>
              <w:ind w:left="86"/>
              <w:jc w:val="both"/>
              <w:rPr>
                <w:rFonts w:ascii="Arial" w:hAnsi="Arial" w:cs="Arial"/>
                <w:sz w:val="18"/>
                <w:szCs w:val="18"/>
              </w:rPr>
            </w:pPr>
          </w:p>
          <w:p w:rsidR="001307B1" w:rsidRDefault="00AC4030" w:rsidP="001307B1">
            <w:pPr>
              <w:ind w:left="86"/>
              <w:jc w:val="both"/>
              <w:rPr>
                <w:rFonts w:ascii="Arial" w:hAnsi="Arial" w:cs="Arial"/>
                <w:sz w:val="18"/>
                <w:szCs w:val="18"/>
              </w:rPr>
            </w:pPr>
            <w:r>
              <w:rPr>
                <w:rFonts w:ascii="Arial" w:hAnsi="Arial" w:cs="Arial"/>
                <w:sz w:val="18"/>
                <w:szCs w:val="18"/>
              </w:rPr>
              <w:t xml:space="preserve">De nombreuses </w:t>
            </w:r>
            <w:r w:rsidR="00046D12">
              <w:rPr>
                <w:rFonts w:ascii="Arial" w:hAnsi="Arial" w:cs="Arial"/>
                <w:sz w:val="18"/>
                <w:szCs w:val="18"/>
              </w:rPr>
              <w:t>Organisations non gouvernementales (</w:t>
            </w:r>
            <w:r>
              <w:rPr>
                <w:rFonts w:ascii="Arial" w:hAnsi="Arial" w:cs="Arial"/>
                <w:sz w:val="18"/>
                <w:szCs w:val="18"/>
              </w:rPr>
              <w:t>ONG</w:t>
            </w:r>
            <w:r w:rsidR="00046D12">
              <w:rPr>
                <w:rFonts w:ascii="Arial" w:hAnsi="Arial" w:cs="Arial"/>
                <w:sz w:val="18"/>
                <w:szCs w:val="18"/>
              </w:rPr>
              <w:t>)</w:t>
            </w:r>
            <w:r>
              <w:rPr>
                <w:rFonts w:ascii="Arial" w:hAnsi="Arial" w:cs="Arial"/>
                <w:sz w:val="18"/>
                <w:szCs w:val="18"/>
              </w:rPr>
              <w:t xml:space="preserve"> </w:t>
            </w:r>
            <w:r w:rsidR="00744EA7">
              <w:rPr>
                <w:rFonts w:ascii="Arial" w:hAnsi="Arial" w:cs="Arial"/>
                <w:sz w:val="18"/>
                <w:szCs w:val="18"/>
              </w:rPr>
              <w:t>œuvrant</w:t>
            </w:r>
            <w:r>
              <w:rPr>
                <w:rFonts w:ascii="Arial" w:hAnsi="Arial" w:cs="Arial"/>
                <w:sz w:val="18"/>
                <w:szCs w:val="18"/>
              </w:rPr>
              <w:t xml:space="preserve"> à la défense des droits de l’ho</w:t>
            </w:r>
            <w:r w:rsidR="00744EA7">
              <w:rPr>
                <w:rFonts w:ascii="Arial" w:hAnsi="Arial" w:cs="Arial"/>
                <w:sz w:val="18"/>
                <w:szCs w:val="18"/>
              </w:rPr>
              <w:t>mme sont installées sur le territoire monégasque</w:t>
            </w:r>
            <w:r w:rsidR="006C1746">
              <w:rPr>
                <w:rFonts w:ascii="Arial" w:hAnsi="Arial" w:cs="Arial"/>
                <w:sz w:val="18"/>
                <w:szCs w:val="18"/>
              </w:rPr>
              <w:t xml:space="preserve"> </w:t>
            </w:r>
            <w:r>
              <w:rPr>
                <w:rFonts w:ascii="Arial" w:hAnsi="Arial" w:cs="Arial"/>
                <w:sz w:val="18"/>
                <w:szCs w:val="18"/>
              </w:rPr>
              <w:t xml:space="preserve">Ces ONG bénéficient d’un soutien financier et opérationnel de la </w:t>
            </w:r>
            <w:r w:rsidR="00744EA7">
              <w:rPr>
                <w:rFonts w:ascii="Arial" w:hAnsi="Arial" w:cs="Arial"/>
                <w:sz w:val="18"/>
                <w:szCs w:val="18"/>
              </w:rPr>
              <w:t>part du Gouvernement Princier.</w:t>
            </w:r>
          </w:p>
          <w:p w:rsidR="00483F5F" w:rsidRDefault="00483F5F" w:rsidP="00483F5F">
            <w:pPr>
              <w:shd w:val="clear" w:color="auto" w:fill="FFFFFF" w:themeFill="background1"/>
              <w:jc w:val="both"/>
              <w:rPr>
                <w:rFonts w:ascii="Arial" w:eastAsiaTheme="minorHAnsi" w:hAnsi="Arial" w:cs="Arial"/>
                <w:sz w:val="18"/>
                <w:szCs w:val="22"/>
                <w:shd w:val="clear" w:color="auto" w:fill="FFCC66"/>
                <w:lang w:eastAsia="en-US"/>
              </w:rPr>
            </w:pPr>
          </w:p>
          <w:p w:rsidR="00AB7F29" w:rsidRPr="00937E6E" w:rsidRDefault="00AB7F29" w:rsidP="00483F5F">
            <w:pPr>
              <w:shd w:val="clear" w:color="auto" w:fill="FFFFFF" w:themeFill="background1"/>
              <w:autoSpaceDE w:val="0"/>
              <w:autoSpaceDN w:val="0"/>
              <w:adjustRightInd w:val="0"/>
              <w:ind w:left="86"/>
              <w:jc w:val="both"/>
              <w:rPr>
                <w:rFonts w:ascii="Arial" w:eastAsiaTheme="minorHAnsi" w:hAnsi="Arial" w:cs="Arial"/>
                <w:sz w:val="18"/>
                <w:szCs w:val="18"/>
                <w:shd w:val="clear" w:color="auto" w:fill="FFCC66"/>
                <w:lang w:eastAsia="en-US"/>
              </w:rPr>
            </w:pPr>
            <w:r w:rsidRPr="00483F5F">
              <w:rPr>
                <w:rFonts w:ascii="Arial" w:eastAsiaTheme="minorHAnsi" w:hAnsi="Arial" w:cs="Arial"/>
                <w:sz w:val="18"/>
                <w:szCs w:val="18"/>
                <w:shd w:val="clear" w:color="auto" w:fill="FFFFFF" w:themeFill="background1"/>
                <w:lang w:eastAsia="en-US"/>
              </w:rPr>
              <w:t>A noter : l</w:t>
            </w:r>
            <w:r w:rsidRPr="00483F5F">
              <w:rPr>
                <w:rFonts w:ascii="Arial" w:eastAsiaTheme="minorHAnsi" w:hAnsi="Arial" w:cs="Arial"/>
                <w:color w:val="000000"/>
                <w:sz w:val="18"/>
                <w:szCs w:val="18"/>
                <w:shd w:val="clear" w:color="auto" w:fill="FFFFFF" w:themeFill="background1"/>
                <w:lang w:eastAsia="en-US"/>
              </w:rPr>
              <w:t>a</w:t>
            </w:r>
            <w:r w:rsidRPr="00937E6E">
              <w:rPr>
                <w:rFonts w:ascii="Arial" w:eastAsiaTheme="minorHAnsi" w:hAnsi="Arial" w:cs="Arial"/>
                <w:color w:val="000000"/>
                <w:sz w:val="18"/>
                <w:szCs w:val="18"/>
                <w:lang w:eastAsia="en-US"/>
              </w:rPr>
              <w:t xml:space="preserve"> loi monégasque (n° 1.355 du 23 décembre 2008 concernant les associations et les fédérations d’associations) dispose, au bénéfice des associations de défense des intérêts des victimes, une dérogation leur permettant d’obtenir l’agrément sans condition de délai et ainsi la possibilité de bénéficier d’une subvention pour la prise en charge de leurs frais de fonctionnement.</w:t>
            </w:r>
          </w:p>
          <w:p w:rsidR="00AB7F29" w:rsidRPr="00985A32" w:rsidRDefault="00AB7F29" w:rsidP="0059731C">
            <w:pPr>
              <w:jc w:val="both"/>
              <w:rPr>
                <w:rFonts w:ascii="Arial" w:hAnsi="Arial" w:cs="Arial"/>
                <w:b/>
                <w:sz w:val="18"/>
                <w:szCs w:val="18"/>
                <w:u w:val="single"/>
              </w:rPr>
            </w:pPr>
          </w:p>
        </w:tc>
      </w:tr>
      <w:tr w:rsidR="00FF38D8" w:rsidTr="00884633">
        <w:tc>
          <w:tcPr>
            <w:tcW w:w="3664" w:type="dxa"/>
            <w:tcMar>
              <w:top w:w="113" w:type="dxa"/>
              <w:left w:w="113" w:type="dxa"/>
              <w:bottom w:w="113" w:type="dxa"/>
              <w:right w:w="113" w:type="dxa"/>
            </w:tcMar>
          </w:tcPr>
          <w:p w:rsidR="00FF38D8" w:rsidRPr="00022641" w:rsidRDefault="00FF38D8" w:rsidP="00AC4030">
            <w:pPr>
              <w:autoSpaceDE w:val="0"/>
              <w:autoSpaceDN w:val="0"/>
              <w:adjustRightInd w:val="0"/>
              <w:spacing w:before="120" w:after="120"/>
              <w:ind w:left="113" w:right="113"/>
              <w:jc w:val="both"/>
              <w:rPr>
                <w:rFonts w:ascii="Arial" w:hAnsi="Arial" w:cs="Arial"/>
                <w:b/>
                <w:color w:val="000000" w:themeColor="text1"/>
                <w:sz w:val="18"/>
                <w:szCs w:val="18"/>
              </w:rPr>
            </w:pPr>
            <w:r w:rsidRPr="00022641">
              <w:rPr>
                <w:rFonts w:ascii="Arial" w:hAnsi="Arial" w:cs="Arial"/>
                <w:b/>
                <w:color w:val="000000" w:themeColor="text1"/>
                <w:sz w:val="18"/>
                <w:szCs w:val="18"/>
              </w:rPr>
              <w:t xml:space="preserve">Recommandation 42 concernant les mesures pour garantir la jouissance de tous les droits économiques, sociaux et culturels </w:t>
            </w:r>
          </w:p>
        </w:tc>
        <w:tc>
          <w:tcPr>
            <w:tcW w:w="4478" w:type="dxa"/>
            <w:tcMar>
              <w:top w:w="113" w:type="dxa"/>
              <w:left w:w="113" w:type="dxa"/>
              <w:bottom w:w="113" w:type="dxa"/>
              <w:right w:w="113" w:type="dxa"/>
            </w:tcMar>
          </w:tcPr>
          <w:p w:rsidR="00FF38D8" w:rsidRPr="00A7238D" w:rsidRDefault="00FF38D8" w:rsidP="00A7238D">
            <w:pPr>
              <w:pStyle w:val="SingleTxtG"/>
              <w:ind w:left="125" w:right="119"/>
              <w:rPr>
                <w:rFonts w:ascii="Arial" w:hAnsi="Arial" w:cs="Arial"/>
                <w:sz w:val="18"/>
                <w:szCs w:val="18"/>
                <w:lang w:val="fr-FR"/>
              </w:rPr>
            </w:pPr>
          </w:p>
        </w:tc>
        <w:tc>
          <w:tcPr>
            <w:tcW w:w="6754" w:type="dxa"/>
            <w:tcMar>
              <w:top w:w="113" w:type="dxa"/>
              <w:left w:w="113" w:type="dxa"/>
              <w:bottom w:w="113" w:type="dxa"/>
              <w:right w:w="113" w:type="dxa"/>
            </w:tcMar>
          </w:tcPr>
          <w:p w:rsidR="00C01A3D" w:rsidRDefault="00C01A3D" w:rsidP="00C01A3D">
            <w:pPr>
              <w:pStyle w:val="ListParagraph"/>
              <w:tabs>
                <w:tab w:val="left" w:pos="367"/>
              </w:tabs>
              <w:autoSpaceDE w:val="0"/>
              <w:autoSpaceDN w:val="0"/>
              <w:adjustRightInd w:val="0"/>
              <w:ind w:left="86"/>
              <w:jc w:val="both"/>
              <w:rPr>
                <w:rFonts w:ascii="Arial" w:eastAsiaTheme="minorHAnsi" w:hAnsi="Arial" w:cs="Arial"/>
                <w:sz w:val="18"/>
                <w:szCs w:val="18"/>
                <w:lang w:eastAsia="en-US"/>
              </w:rPr>
            </w:pPr>
            <w:r w:rsidRPr="00336303">
              <w:rPr>
                <w:rFonts w:ascii="Arial" w:hAnsi="Arial" w:cs="Arial"/>
                <w:i/>
                <w:sz w:val="18"/>
                <w:szCs w:val="18"/>
                <w:u w:val="single"/>
              </w:rPr>
              <w:t>Recommandation entièrement mise en œuvre</w:t>
            </w:r>
          </w:p>
          <w:p w:rsidR="00C01A3D" w:rsidRDefault="00C01A3D" w:rsidP="00C01A3D">
            <w:pPr>
              <w:ind w:left="86"/>
              <w:jc w:val="both"/>
              <w:rPr>
                <w:rFonts w:ascii="Arial" w:hAnsi="Arial" w:cs="Arial"/>
                <w:sz w:val="18"/>
                <w:szCs w:val="18"/>
              </w:rPr>
            </w:pPr>
          </w:p>
          <w:p w:rsidR="00C06824" w:rsidRPr="00EF229B" w:rsidRDefault="00140A2B" w:rsidP="00C01A3D">
            <w:pPr>
              <w:ind w:left="86"/>
              <w:jc w:val="both"/>
              <w:rPr>
                <w:rFonts w:ascii="Arial" w:hAnsi="Arial" w:cs="Arial"/>
                <w:sz w:val="18"/>
              </w:rPr>
            </w:pPr>
            <w:r>
              <w:rPr>
                <w:rFonts w:ascii="Arial" w:hAnsi="Arial" w:cs="Arial"/>
                <w:sz w:val="18"/>
                <w:szCs w:val="18"/>
              </w:rPr>
              <w:t>La Principauté de Monaco poursuit, comme en témoigne</w:t>
            </w:r>
            <w:r w:rsidR="005C1A9C">
              <w:rPr>
                <w:rFonts w:ascii="Arial" w:hAnsi="Arial" w:cs="Arial"/>
                <w:sz w:val="18"/>
                <w:szCs w:val="18"/>
              </w:rPr>
              <w:t>nt</w:t>
            </w:r>
            <w:r>
              <w:rPr>
                <w:rFonts w:ascii="Arial" w:hAnsi="Arial" w:cs="Arial"/>
                <w:sz w:val="18"/>
                <w:szCs w:val="18"/>
              </w:rPr>
              <w:t xml:space="preserve"> les diff</w:t>
            </w:r>
            <w:r w:rsidR="008C22A3">
              <w:rPr>
                <w:rFonts w:ascii="Arial" w:hAnsi="Arial" w:cs="Arial"/>
                <w:sz w:val="18"/>
                <w:szCs w:val="18"/>
              </w:rPr>
              <w:t>érentes mesures mises en lumière</w:t>
            </w:r>
            <w:r>
              <w:rPr>
                <w:rFonts w:ascii="Arial" w:hAnsi="Arial" w:cs="Arial"/>
                <w:sz w:val="18"/>
                <w:szCs w:val="18"/>
              </w:rPr>
              <w:t xml:space="preserve"> dans le présent document, sa politique en faveur du renforcement de la promotion et de la protection des droits de l’homme, dont les droits économiques, sociaux et culturels.</w:t>
            </w:r>
            <w:r w:rsidR="00C01A3D" w:rsidRPr="00EF229B">
              <w:rPr>
                <w:rFonts w:ascii="Arial" w:hAnsi="Arial" w:cs="Arial"/>
                <w:sz w:val="18"/>
              </w:rPr>
              <w:t xml:space="preserve"> </w:t>
            </w:r>
          </w:p>
        </w:tc>
      </w:tr>
      <w:tr w:rsidR="00FF38D8" w:rsidTr="00884633">
        <w:tc>
          <w:tcPr>
            <w:tcW w:w="3664" w:type="dxa"/>
            <w:tcMar>
              <w:top w:w="113" w:type="dxa"/>
              <w:left w:w="113" w:type="dxa"/>
              <w:bottom w:w="113" w:type="dxa"/>
              <w:right w:w="113" w:type="dxa"/>
            </w:tcMar>
          </w:tcPr>
          <w:p w:rsidR="008E2C55" w:rsidRDefault="008E2C55" w:rsidP="001307B1">
            <w:pPr>
              <w:autoSpaceDE w:val="0"/>
              <w:autoSpaceDN w:val="0"/>
              <w:adjustRightInd w:val="0"/>
              <w:spacing w:before="120" w:after="120"/>
              <w:ind w:left="113" w:right="113"/>
              <w:jc w:val="both"/>
              <w:rPr>
                <w:rFonts w:ascii="Arial" w:hAnsi="Arial" w:cs="Arial"/>
                <w:b/>
                <w:color w:val="000000" w:themeColor="text1"/>
                <w:sz w:val="18"/>
                <w:szCs w:val="18"/>
              </w:rPr>
            </w:pPr>
          </w:p>
          <w:p w:rsidR="008E2C55" w:rsidRDefault="008E2C55" w:rsidP="001307B1">
            <w:pPr>
              <w:autoSpaceDE w:val="0"/>
              <w:autoSpaceDN w:val="0"/>
              <w:adjustRightInd w:val="0"/>
              <w:spacing w:before="120" w:after="120"/>
              <w:ind w:left="113" w:right="113"/>
              <w:jc w:val="both"/>
              <w:rPr>
                <w:rFonts w:ascii="Arial" w:hAnsi="Arial" w:cs="Arial"/>
                <w:b/>
                <w:color w:val="000000" w:themeColor="text1"/>
                <w:sz w:val="18"/>
                <w:szCs w:val="18"/>
              </w:rPr>
            </w:pPr>
          </w:p>
          <w:p w:rsidR="008E2C55" w:rsidRDefault="008E2C55" w:rsidP="001307B1">
            <w:pPr>
              <w:autoSpaceDE w:val="0"/>
              <w:autoSpaceDN w:val="0"/>
              <w:adjustRightInd w:val="0"/>
              <w:spacing w:before="120" w:after="120"/>
              <w:ind w:left="113" w:right="113"/>
              <w:jc w:val="both"/>
              <w:rPr>
                <w:rFonts w:ascii="Arial" w:hAnsi="Arial" w:cs="Arial"/>
                <w:b/>
                <w:color w:val="000000" w:themeColor="text1"/>
                <w:sz w:val="18"/>
                <w:szCs w:val="18"/>
              </w:rPr>
            </w:pPr>
          </w:p>
          <w:p w:rsidR="008E2C55" w:rsidRDefault="008E2C55" w:rsidP="001307B1">
            <w:pPr>
              <w:autoSpaceDE w:val="0"/>
              <w:autoSpaceDN w:val="0"/>
              <w:adjustRightInd w:val="0"/>
              <w:spacing w:before="120" w:after="120"/>
              <w:ind w:left="113" w:right="113"/>
              <w:jc w:val="both"/>
              <w:rPr>
                <w:rFonts w:ascii="Arial" w:hAnsi="Arial" w:cs="Arial"/>
                <w:b/>
                <w:color w:val="000000" w:themeColor="text1"/>
                <w:sz w:val="18"/>
                <w:szCs w:val="18"/>
              </w:rPr>
            </w:pPr>
          </w:p>
          <w:p w:rsidR="00FF38D8" w:rsidRPr="001307B1" w:rsidRDefault="00FF38D8" w:rsidP="001307B1">
            <w:pPr>
              <w:autoSpaceDE w:val="0"/>
              <w:autoSpaceDN w:val="0"/>
              <w:adjustRightInd w:val="0"/>
              <w:spacing w:before="120" w:after="120"/>
              <w:ind w:left="113" w:right="113"/>
              <w:jc w:val="both"/>
              <w:rPr>
                <w:rFonts w:ascii="Arial" w:hAnsi="Arial" w:cs="Arial"/>
                <w:b/>
                <w:color w:val="000000" w:themeColor="text1"/>
                <w:sz w:val="18"/>
                <w:szCs w:val="18"/>
              </w:rPr>
            </w:pPr>
            <w:r w:rsidRPr="00022641">
              <w:rPr>
                <w:rFonts w:ascii="Arial" w:hAnsi="Arial" w:cs="Arial"/>
                <w:b/>
                <w:color w:val="000000" w:themeColor="text1"/>
                <w:sz w:val="18"/>
                <w:szCs w:val="18"/>
              </w:rPr>
              <w:t xml:space="preserve">Recommandation 43 et 44 concernant la poursuite des efforts pour garantir l’égalité dans le droit à l'assistance médicale gratuite et à l’éducation  pour tous, en particulier les enfants et avec une attention particulière à ceux de milieux défavorisés </w:t>
            </w:r>
          </w:p>
        </w:tc>
        <w:tc>
          <w:tcPr>
            <w:tcW w:w="4478" w:type="dxa"/>
            <w:tcMar>
              <w:top w:w="113" w:type="dxa"/>
              <w:left w:w="113" w:type="dxa"/>
              <w:bottom w:w="113" w:type="dxa"/>
              <w:right w:w="113" w:type="dxa"/>
            </w:tcMar>
          </w:tcPr>
          <w:p w:rsidR="00FF38D8" w:rsidRPr="00A7238D" w:rsidRDefault="00FF38D8" w:rsidP="00A7238D">
            <w:pPr>
              <w:pStyle w:val="SingleTxtG"/>
              <w:ind w:left="125" w:right="119"/>
              <w:rPr>
                <w:rFonts w:ascii="Arial" w:hAnsi="Arial" w:cs="Arial"/>
                <w:sz w:val="18"/>
                <w:szCs w:val="18"/>
                <w:lang w:val="fr-FR"/>
              </w:rPr>
            </w:pPr>
          </w:p>
        </w:tc>
        <w:tc>
          <w:tcPr>
            <w:tcW w:w="6754" w:type="dxa"/>
            <w:tcMar>
              <w:top w:w="113" w:type="dxa"/>
              <w:left w:w="113" w:type="dxa"/>
              <w:bottom w:w="113" w:type="dxa"/>
              <w:right w:w="113" w:type="dxa"/>
            </w:tcMar>
          </w:tcPr>
          <w:p w:rsidR="00C01A3D" w:rsidRDefault="00C01A3D" w:rsidP="00C01A3D">
            <w:pPr>
              <w:pStyle w:val="ListParagraph"/>
              <w:tabs>
                <w:tab w:val="left" w:pos="367"/>
              </w:tabs>
              <w:autoSpaceDE w:val="0"/>
              <w:autoSpaceDN w:val="0"/>
              <w:adjustRightInd w:val="0"/>
              <w:ind w:left="86"/>
              <w:jc w:val="both"/>
              <w:rPr>
                <w:rFonts w:ascii="Arial" w:eastAsiaTheme="minorHAnsi" w:hAnsi="Arial" w:cs="Arial"/>
                <w:sz w:val="18"/>
                <w:szCs w:val="18"/>
                <w:lang w:eastAsia="en-US"/>
              </w:rPr>
            </w:pPr>
            <w:r w:rsidRPr="00336303">
              <w:rPr>
                <w:rFonts w:ascii="Arial" w:hAnsi="Arial" w:cs="Arial"/>
                <w:i/>
                <w:sz w:val="18"/>
                <w:szCs w:val="18"/>
                <w:u w:val="single"/>
              </w:rPr>
              <w:t>Recommandation entièrement mise en œuvre</w:t>
            </w:r>
          </w:p>
          <w:p w:rsidR="00C01A3D" w:rsidRDefault="00C01A3D" w:rsidP="004033ED">
            <w:pPr>
              <w:ind w:left="86"/>
              <w:jc w:val="both"/>
              <w:rPr>
                <w:rFonts w:ascii="Arial" w:hAnsi="Arial" w:cs="Arial"/>
                <w:sz w:val="18"/>
                <w:szCs w:val="18"/>
              </w:rPr>
            </w:pPr>
          </w:p>
          <w:p w:rsidR="000161D2" w:rsidRPr="000161D2" w:rsidRDefault="000161D2" w:rsidP="000161D2">
            <w:pPr>
              <w:pStyle w:val="ListParagraph"/>
              <w:ind w:left="86"/>
              <w:jc w:val="both"/>
              <w:rPr>
                <w:rFonts w:ascii="Arial" w:hAnsi="Arial" w:cs="Arial"/>
                <w:sz w:val="18"/>
                <w:szCs w:val="18"/>
              </w:rPr>
            </w:pPr>
            <w:r w:rsidRPr="000161D2">
              <w:rPr>
                <w:rFonts w:ascii="Arial" w:hAnsi="Arial" w:cs="Arial"/>
                <w:sz w:val="18"/>
                <w:szCs w:val="18"/>
              </w:rPr>
              <w:t xml:space="preserve">Le droit à l’assurance maladie est lié à l’exercice d’une activité salariée (emploi privé ou public). La couverture médicale des enfants est déterminée par l’emploi des parents qui en assument la charge effective et permanente en qualité d’ayants droit. </w:t>
            </w:r>
            <w:r w:rsidRPr="000161D2">
              <w:rPr>
                <w:rFonts w:ascii="Arial" w:hAnsi="Arial" w:cs="Arial"/>
                <w:sz w:val="18"/>
                <w:szCs w:val="18"/>
                <w:lang w:val="fr-CH"/>
              </w:rPr>
              <w:t xml:space="preserve">Lorsqu’une personne ne travaille pas et n’a pas de droit direct ou indirect ouvert à l’assurance maladie, elle peut bénéficier d’une couverture médicale de base permettant la prise en charge des frais engagés ainsi que, le cas échéant, pour ses ayants droit. </w:t>
            </w:r>
            <w:r w:rsidRPr="000161D2">
              <w:rPr>
                <w:rFonts w:ascii="Arial" w:hAnsi="Arial" w:cs="Arial"/>
                <w:sz w:val="18"/>
                <w:szCs w:val="18"/>
              </w:rPr>
              <w:t>Ce dispositif est ouvert, sous condition de ressources, à toute personne de nationalité monégasque ou résidant dans la Principauté de manière stable et régulière depuis cinq ans au moins</w:t>
            </w:r>
          </w:p>
          <w:p w:rsidR="000161D2" w:rsidRDefault="000161D2" w:rsidP="004033ED">
            <w:pPr>
              <w:ind w:left="86"/>
              <w:jc w:val="both"/>
              <w:rPr>
                <w:rFonts w:ascii="Arial" w:hAnsi="Arial" w:cs="Arial"/>
                <w:sz w:val="18"/>
                <w:szCs w:val="18"/>
              </w:rPr>
            </w:pPr>
          </w:p>
          <w:p w:rsidR="0032345D" w:rsidRDefault="00A76ACB" w:rsidP="001307B1">
            <w:pPr>
              <w:ind w:left="86"/>
              <w:jc w:val="both"/>
              <w:rPr>
                <w:rFonts w:ascii="Arial" w:hAnsi="Arial" w:cs="Arial"/>
                <w:sz w:val="18"/>
                <w:szCs w:val="18"/>
              </w:rPr>
            </w:pPr>
            <w:r w:rsidRPr="00393061">
              <w:rPr>
                <w:rFonts w:ascii="Arial" w:hAnsi="Arial" w:cs="Arial"/>
                <w:sz w:val="18"/>
                <w:szCs w:val="18"/>
              </w:rPr>
              <w:t xml:space="preserve">S’agissant de l’éducation, la loi </w:t>
            </w:r>
            <w:r w:rsidR="00B53B0A" w:rsidRPr="00393061">
              <w:rPr>
                <w:rFonts w:ascii="Arial" w:hAnsi="Arial" w:cs="Arial"/>
                <w:sz w:val="18"/>
                <w:szCs w:val="18"/>
              </w:rPr>
              <w:t xml:space="preserve">n° 1.334 </w:t>
            </w:r>
            <w:r w:rsidRPr="00393061">
              <w:rPr>
                <w:rFonts w:ascii="Arial" w:hAnsi="Arial" w:cs="Arial"/>
                <w:sz w:val="18"/>
                <w:szCs w:val="18"/>
              </w:rPr>
              <w:t>du 12 juillet 2007 sur l’éducation prévoit l’enseignement obligatoire pour tout enfant de l’un ou de l’autre sexe depuis l’âge de six ans jusqu’à l’âge de seize ans révolus. En outre, cette loi prévoit que l’enseignement primaire et secondaire (général et professionnel) est gratuit</w:t>
            </w:r>
            <w:r w:rsidR="00DB60F8" w:rsidRPr="00393061">
              <w:rPr>
                <w:rFonts w:ascii="Arial" w:hAnsi="Arial" w:cs="Arial"/>
                <w:sz w:val="18"/>
                <w:szCs w:val="18"/>
              </w:rPr>
              <w:t xml:space="preserve"> dans les établissements publics d’enseignement.</w:t>
            </w:r>
            <w:r w:rsidR="00DB60F8">
              <w:rPr>
                <w:rFonts w:ascii="Arial" w:hAnsi="Arial" w:cs="Arial"/>
                <w:sz w:val="18"/>
                <w:szCs w:val="18"/>
              </w:rPr>
              <w:t xml:space="preserve"> </w:t>
            </w:r>
          </w:p>
          <w:p w:rsidR="00222584" w:rsidRDefault="00222584" w:rsidP="001307B1">
            <w:pPr>
              <w:ind w:left="86"/>
              <w:jc w:val="both"/>
              <w:rPr>
                <w:rFonts w:ascii="Arial" w:hAnsi="Arial" w:cs="Arial"/>
                <w:sz w:val="18"/>
                <w:szCs w:val="18"/>
              </w:rPr>
            </w:pPr>
          </w:p>
          <w:p w:rsidR="00222584" w:rsidRPr="00071FD8" w:rsidRDefault="00825612" w:rsidP="00BD0613">
            <w:pPr>
              <w:ind w:left="86"/>
              <w:jc w:val="both"/>
              <w:rPr>
                <w:rFonts w:ascii="Arial" w:hAnsi="Arial" w:cs="Arial"/>
                <w:b/>
                <w:color w:val="FF0000"/>
                <w:sz w:val="18"/>
                <w:szCs w:val="18"/>
                <w:u w:val="single"/>
              </w:rPr>
            </w:pPr>
            <w:r>
              <w:rPr>
                <w:rFonts w:ascii="Arial" w:hAnsi="Arial" w:cs="Arial"/>
                <w:sz w:val="18"/>
                <w:szCs w:val="18"/>
              </w:rPr>
              <w:t>En</w:t>
            </w:r>
            <w:r w:rsidR="00222584">
              <w:rPr>
                <w:rFonts w:ascii="Arial" w:hAnsi="Arial" w:cs="Arial"/>
                <w:sz w:val="18"/>
                <w:szCs w:val="18"/>
              </w:rPr>
              <w:t xml:space="preserve"> ce qui concerne l’enseignement supérieur, l’Etat contribue aux frais engagés</w:t>
            </w:r>
            <w:r w:rsidR="00AE3139">
              <w:rPr>
                <w:rFonts w:ascii="Arial" w:hAnsi="Arial" w:cs="Arial"/>
                <w:sz w:val="18"/>
                <w:szCs w:val="18"/>
              </w:rPr>
              <w:t xml:space="preserve"> par les familles et les étudiants, par </w:t>
            </w:r>
            <w:r w:rsidR="00985A32">
              <w:rPr>
                <w:rFonts w:ascii="Arial" w:hAnsi="Arial" w:cs="Arial"/>
                <w:sz w:val="18"/>
                <w:szCs w:val="18"/>
              </w:rPr>
              <w:t>le versement de bourses d’étude adaptées au niv</w:t>
            </w:r>
            <w:r w:rsidR="004F159D">
              <w:rPr>
                <w:rFonts w:ascii="Arial" w:hAnsi="Arial" w:cs="Arial"/>
                <w:sz w:val="18"/>
                <w:szCs w:val="18"/>
              </w:rPr>
              <w:t>eau des besoins</w:t>
            </w:r>
            <w:r w:rsidR="00985A32">
              <w:rPr>
                <w:rFonts w:ascii="Arial" w:hAnsi="Arial" w:cs="Arial"/>
                <w:sz w:val="18"/>
                <w:szCs w:val="18"/>
              </w:rPr>
              <w:t>.</w:t>
            </w:r>
            <w:r w:rsidR="00AE3139">
              <w:rPr>
                <w:rFonts w:ascii="Arial" w:hAnsi="Arial" w:cs="Arial"/>
                <w:sz w:val="18"/>
                <w:szCs w:val="18"/>
              </w:rPr>
              <w:t xml:space="preserve"> De plus, en 2016 a été adoptée la loi n°</w:t>
            </w:r>
            <w:r w:rsidR="00DB60F8">
              <w:rPr>
                <w:rFonts w:ascii="Arial" w:hAnsi="Arial" w:cs="Arial"/>
                <w:sz w:val="18"/>
                <w:szCs w:val="18"/>
              </w:rPr>
              <w:t xml:space="preserve"> </w:t>
            </w:r>
            <w:r w:rsidR="00AE3139">
              <w:rPr>
                <w:rFonts w:ascii="Arial" w:hAnsi="Arial" w:cs="Arial"/>
                <w:sz w:val="18"/>
                <w:szCs w:val="18"/>
              </w:rPr>
              <w:t xml:space="preserve">1.425 portant </w:t>
            </w:r>
            <w:r w:rsidR="00374C52">
              <w:rPr>
                <w:rFonts w:ascii="Arial" w:hAnsi="Arial" w:cs="Arial"/>
                <w:sz w:val="18"/>
                <w:szCs w:val="18"/>
              </w:rPr>
              <w:t xml:space="preserve">sur la </w:t>
            </w:r>
            <w:r w:rsidR="00AE3139">
              <w:rPr>
                <w:rFonts w:ascii="Arial" w:hAnsi="Arial" w:cs="Arial"/>
                <w:sz w:val="18"/>
                <w:szCs w:val="18"/>
              </w:rPr>
              <w:t>création d’une aide financière de l’Etat facilitant l’accès des étudiants à l’emprunt.</w:t>
            </w:r>
          </w:p>
        </w:tc>
      </w:tr>
      <w:tr w:rsidR="00E455A0" w:rsidTr="00884633">
        <w:tc>
          <w:tcPr>
            <w:tcW w:w="3664" w:type="dxa"/>
            <w:tcMar>
              <w:top w:w="113" w:type="dxa"/>
              <w:left w:w="113" w:type="dxa"/>
              <w:bottom w:w="113" w:type="dxa"/>
              <w:right w:w="113" w:type="dxa"/>
            </w:tcMar>
          </w:tcPr>
          <w:p w:rsidR="00E455A0" w:rsidRPr="004C7DAD" w:rsidRDefault="00C56820" w:rsidP="004C7DAD">
            <w:pPr>
              <w:autoSpaceDE w:val="0"/>
              <w:autoSpaceDN w:val="0"/>
              <w:adjustRightInd w:val="0"/>
              <w:spacing w:before="120" w:after="120"/>
              <w:ind w:left="113" w:right="113"/>
              <w:jc w:val="both"/>
              <w:rPr>
                <w:rFonts w:ascii="Arial" w:hAnsi="Arial" w:cs="Arial"/>
                <w:b/>
                <w:color w:val="000000" w:themeColor="text1"/>
                <w:sz w:val="18"/>
                <w:szCs w:val="18"/>
              </w:rPr>
            </w:pPr>
            <w:r w:rsidRPr="00022641">
              <w:rPr>
                <w:rFonts w:ascii="Arial" w:hAnsi="Arial" w:cs="Arial"/>
                <w:b/>
                <w:color w:val="000000" w:themeColor="text1"/>
                <w:sz w:val="18"/>
                <w:szCs w:val="18"/>
              </w:rPr>
              <w:lastRenderedPageBreak/>
              <w:t>Recommandation 45 relative à la protection des travailleurs étrangers, y compris par le biais d’une révision de la législation relative à leurs conditions de travail</w:t>
            </w:r>
          </w:p>
        </w:tc>
        <w:tc>
          <w:tcPr>
            <w:tcW w:w="4478" w:type="dxa"/>
            <w:tcMar>
              <w:top w:w="113" w:type="dxa"/>
              <w:left w:w="113" w:type="dxa"/>
              <w:bottom w:w="113" w:type="dxa"/>
              <w:right w:w="113" w:type="dxa"/>
            </w:tcMar>
          </w:tcPr>
          <w:p w:rsidR="00E455A0" w:rsidRPr="001307B1" w:rsidRDefault="00A7238D" w:rsidP="001307B1">
            <w:pPr>
              <w:pStyle w:val="SingleTxtG"/>
              <w:ind w:left="125" w:right="119"/>
              <w:rPr>
                <w:rFonts w:ascii="Arial" w:hAnsi="Arial" w:cs="Arial"/>
                <w:sz w:val="18"/>
                <w:szCs w:val="18"/>
                <w:lang w:val="fr-FR"/>
              </w:rPr>
            </w:pPr>
            <w:r w:rsidRPr="00A7238D">
              <w:rPr>
                <w:rFonts w:ascii="Arial" w:hAnsi="Arial" w:cs="Arial"/>
                <w:sz w:val="18"/>
                <w:szCs w:val="18"/>
                <w:lang w:val="fr-FR"/>
              </w:rPr>
              <w:t>La Principauté accepte cette recommandation dans la mesure où tous les travailleurs, légalement salariés à Monaco, bénéficient d’ores et déjà des mêmes conditions de travail.</w:t>
            </w:r>
          </w:p>
        </w:tc>
        <w:tc>
          <w:tcPr>
            <w:tcW w:w="6754" w:type="dxa"/>
            <w:tcMar>
              <w:top w:w="113" w:type="dxa"/>
              <w:left w:w="113" w:type="dxa"/>
              <w:bottom w:w="113" w:type="dxa"/>
              <w:right w:w="113" w:type="dxa"/>
            </w:tcMar>
          </w:tcPr>
          <w:p w:rsidR="00E455A0" w:rsidRPr="00825612" w:rsidRDefault="00CC1E44" w:rsidP="004C7DAD">
            <w:pPr>
              <w:pStyle w:val="SingleTxtG"/>
              <w:ind w:left="125" w:right="119"/>
              <w:rPr>
                <w:rFonts w:ascii="Arial" w:hAnsi="Arial" w:cs="Arial"/>
                <w:i/>
                <w:sz w:val="18"/>
                <w:szCs w:val="18"/>
                <w:u w:val="single"/>
                <w:lang w:val="fr-FR"/>
              </w:rPr>
            </w:pPr>
            <w:r w:rsidRPr="00825612">
              <w:rPr>
                <w:rFonts w:ascii="Arial" w:hAnsi="Arial" w:cs="Arial"/>
                <w:i/>
                <w:sz w:val="18"/>
                <w:szCs w:val="18"/>
                <w:u w:val="single"/>
                <w:lang w:val="fr-FR"/>
              </w:rPr>
              <w:t>Recommandation acceptée en 2013 car cons</w:t>
            </w:r>
            <w:r w:rsidR="004C7DAD" w:rsidRPr="00825612">
              <w:rPr>
                <w:rFonts w:ascii="Arial" w:hAnsi="Arial" w:cs="Arial"/>
                <w:i/>
                <w:sz w:val="18"/>
                <w:szCs w:val="18"/>
                <w:u w:val="single"/>
                <w:lang w:val="fr-FR"/>
              </w:rPr>
              <w:t>idérée comme déjà mise en œuvre</w:t>
            </w:r>
          </w:p>
        </w:tc>
      </w:tr>
      <w:tr w:rsidR="00E455A0" w:rsidTr="00884633">
        <w:tc>
          <w:tcPr>
            <w:tcW w:w="3664" w:type="dxa"/>
            <w:tcMar>
              <w:top w:w="113" w:type="dxa"/>
              <w:left w:w="113" w:type="dxa"/>
              <w:bottom w:w="113" w:type="dxa"/>
              <w:right w:w="113" w:type="dxa"/>
            </w:tcMar>
          </w:tcPr>
          <w:p w:rsidR="00E455A0" w:rsidRPr="00CB1945" w:rsidRDefault="00C56820" w:rsidP="00CB1945">
            <w:pPr>
              <w:autoSpaceDE w:val="0"/>
              <w:autoSpaceDN w:val="0"/>
              <w:adjustRightInd w:val="0"/>
              <w:jc w:val="both"/>
              <w:rPr>
                <w:rFonts w:ascii="Arial" w:hAnsi="Arial" w:cs="Arial"/>
                <w:b/>
                <w:color w:val="000000" w:themeColor="text1"/>
                <w:sz w:val="18"/>
                <w:szCs w:val="18"/>
              </w:rPr>
            </w:pPr>
            <w:r w:rsidRPr="00393061">
              <w:rPr>
                <w:rFonts w:ascii="Arial" w:hAnsi="Arial" w:cs="Arial"/>
                <w:b/>
                <w:color w:val="000000" w:themeColor="text1"/>
                <w:sz w:val="18"/>
                <w:szCs w:val="18"/>
              </w:rPr>
              <w:t xml:space="preserve">Recommandation 46 </w:t>
            </w:r>
            <w:r w:rsidR="00B54B0F" w:rsidRPr="00393061">
              <w:rPr>
                <w:rFonts w:ascii="Arial" w:hAnsi="Arial" w:cs="Arial"/>
                <w:b/>
                <w:color w:val="000000" w:themeColor="text1"/>
                <w:sz w:val="18"/>
                <w:szCs w:val="18"/>
              </w:rPr>
              <w:t>relative d’une part à l’adoption de</w:t>
            </w:r>
            <w:r w:rsidR="00B54B0F" w:rsidRPr="00393061">
              <w:rPr>
                <w:rFonts w:ascii="Arial" w:eastAsiaTheme="minorHAnsi" w:hAnsi="Arial" w:cs="Arial"/>
                <w:b/>
                <w:sz w:val="18"/>
                <w:szCs w:val="18"/>
                <w:lang w:eastAsia="en-US"/>
              </w:rPr>
              <w:t xml:space="preserve"> la législation en instance concernant le harcèlement et </w:t>
            </w:r>
            <w:r w:rsidRPr="00393061">
              <w:rPr>
                <w:rFonts w:ascii="Arial" w:hAnsi="Arial" w:cs="Arial"/>
                <w:b/>
                <w:color w:val="000000" w:themeColor="text1"/>
                <w:sz w:val="18"/>
                <w:szCs w:val="18"/>
              </w:rPr>
              <w:t xml:space="preserve">concernant </w:t>
            </w:r>
            <w:r w:rsidR="00B54B0F" w:rsidRPr="00393061">
              <w:rPr>
                <w:rFonts w:ascii="Arial" w:hAnsi="Arial" w:cs="Arial"/>
                <w:b/>
                <w:color w:val="000000" w:themeColor="text1"/>
                <w:sz w:val="18"/>
                <w:szCs w:val="18"/>
              </w:rPr>
              <w:t xml:space="preserve">d’autre part </w:t>
            </w:r>
            <w:r w:rsidRPr="00393061">
              <w:rPr>
                <w:rFonts w:ascii="Arial" w:hAnsi="Arial" w:cs="Arial"/>
                <w:b/>
                <w:color w:val="000000" w:themeColor="text1"/>
                <w:sz w:val="18"/>
                <w:szCs w:val="18"/>
              </w:rPr>
              <w:t>la protection des travailleurs étrangers contre toute forme de discrimination en particulier en</w:t>
            </w:r>
            <w:r w:rsidRPr="00B54B0F">
              <w:rPr>
                <w:rFonts w:ascii="Arial" w:hAnsi="Arial" w:cs="Arial"/>
                <w:b/>
                <w:color w:val="000000" w:themeColor="text1"/>
                <w:sz w:val="18"/>
                <w:szCs w:val="18"/>
              </w:rPr>
              <w:t xml:space="preserve"> matière d’accès aux services sanitaires et sociaux</w:t>
            </w:r>
          </w:p>
        </w:tc>
        <w:tc>
          <w:tcPr>
            <w:tcW w:w="4478" w:type="dxa"/>
            <w:tcMar>
              <w:top w:w="113" w:type="dxa"/>
              <w:left w:w="113" w:type="dxa"/>
              <w:bottom w:w="113" w:type="dxa"/>
              <w:right w:w="113" w:type="dxa"/>
            </w:tcMar>
          </w:tcPr>
          <w:p w:rsidR="00034D99" w:rsidRPr="0072482F" w:rsidRDefault="00A7238D" w:rsidP="00985A32">
            <w:pPr>
              <w:pStyle w:val="SingleTxtG"/>
              <w:ind w:left="130" w:right="119"/>
              <w:rPr>
                <w:rFonts w:ascii="Arial" w:hAnsi="Arial" w:cs="Arial"/>
                <w:sz w:val="18"/>
                <w:szCs w:val="18"/>
                <w:lang w:val="fr-FR"/>
              </w:rPr>
            </w:pPr>
            <w:r w:rsidRPr="00A7238D">
              <w:rPr>
                <w:rFonts w:ascii="Arial" w:hAnsi="Arial" w:cs="Arial"/>
                <w:sz w:val="18"/>
                <w:szCs w:val="18"/>
                <w:lang w:val="fr-FR"/>
              </w:rPr>
              <w:t>La Principauté accepte cette recommandation dans la mesure où tous les travailleurs, étrangers ou non, légalement salariés à Monaco, bénéficient déjà des mêmes conditions de travail et d’une couverture sociale identique en matière de maladie et d’accidents du travail.</w:t>
            </w:r>
          </w:p>
        </w:tc>
        <w:tc>
          <w:tcPr>
            <w:tcW w:w="6754" w:type="dxa"/>
            <w:tcMar>
              <w:top w:w="113" w:type="dxa"/>
              <w:left w:w="113" w:type="dxa"/>
              <w:bottom w:w="113" w:type="dxa"/>
              <w:right w:w="113" w:type="dxa"/>
            </w:tcMar>
          </w:tcPr>
          <w:p w:rsidR="00CC1E44" w:rsidRPr="00CC1E44" w:rsidRDefault="00CC1E44" w:rsidP="004033ED">
            <w:pPr>
              <w:pStyle w:val="SingleTxtG"/>
              <w:ind w:left="125" w:right="119"/>
              <w:rPr>
                <w:rFonts w:ascii="Arial" w:hAnsi="Arial" w:cs="Arial"/>
                <w:sz w:val="18"/>
                <w:szCs w:val="18"/>
                <w:lang w:val="fr-FR"/>
              </w:rPr>
            </w:pPr>
            <w:r w:rsidRPr="00825612">
              <w:rPr>
                <w:rFonts w:ascii="Arial" w:hAnsi="Arial" w:cs="Arial"/>
                <w:i/>
                <w:sz w:val="18"/>
                <w:szCs w:val="18"/>
                <w:u w:val="single"/>
                <w:lang w:val="fr-FR"/>
              </w:rPr>
              <w:t>Recommandation acceptée en 2013 car considérée comme déjà mise en œuvre</w:t>
            </w:r>
          </w:p>
          <w:p w:rsidR="00E455A0" w:rsidRPr="00985A32" w:rsidRDefault="00655E9A" w:rsidP="00DB60F8">
            <w:pPr>
              <w:pStyle w:val="BodyText2"/>
              <w:autoSpaceDE w:val="0"/>
              <w:autoSpaceDN w:val="0"/>
              <w:adjustRightInd w:val="0"/>
              <w:spacing w:before="120" w:after="120"/>
              <w:ind w:left="86" w:right="113"/>
            </w:pPr>
            <w:r w:rsidRPr="00825612">
              <w:rPr>
                <w:szCs w:val="24"/>
                <w:shd w:val="clear" w:color="auto" w:fill="FFFFFF" w:themeFill="background1"/>
              </w:rPr>
              <w:t>L</w:t>
            </w:r>
            <w:r w:rsidR="00C06824" w:rsidRPr="00825612">
              <w:rPr>
                <w:szCs w:val="24"/>
                <w:shd w:val="clear" w:color="auto" w:fill="FFFFFF" w:themeFill="background1"/>
              </w:rPr>
              <w:t xml:space="preserve">a loi </w:t>
            </w:r>
            <w:r w:rsidR="00C06824" w:rsidRPr="00825612">
              <w:rPr>
                <w:rStyle w:val="FootnoteTextChar1"/>
                <w:rFonts w:ascii="Arial" w:eastAsiaTheme="majorEastAsia" w:hAnsi="Arial" w:cs="Arial"/>
                <w:sz w:val="18"/>
                <w:szCs w:val="24"/>
                <w:shd w:val="clear" w:color="auto" w:fill="FFFFFF" w:themeFill="background1"/>
              </w:rPr>
              <w:t xml:space="preserve">n° 1.457 </w:t>
            </w:r>
            <w:r w:rsidR="00C06824" w:rsidRPr="00825612">
              <w:rPr>
                <w:szCs w:val="24"/>
                <w:shd w:val="clear" w:color="auto" w:fill="FFFFFF" w:themeFill="background1"/>
              </w:rPr>
              <w:t>relative au harcèlement et à la violence au travail</w:t>
            </w:r>
            <w:r w:rsidR="00C06824" w:rsidRPr="00825612">
              <w:rPr>
                <w:rStyle w:val="FootnoteTextChar1"/>
                <w:rFonts w:ascii="Arial" w:eastAsiaTheme="majorEastAsia" w:hAnsi="Arial" w:cs="Arial"/>
                <w:sz w:val="18"/>
                <w:szCs w:val="24"/>
                <w:shd w:val="clear" w:color="auto" w:fill="FFFFFF" w:themeFill="background1"/>
              </w:rPr>
              <w:t xml:space="preserve"> </w:t>
            </w:r>
            <w:r w:rsidRPr="00825612">
              <w:rPr>
                <w:rStyle w:val="FootnoteTextChar1"/>
                <w:rFonts w:ascii="Arial" w:eastAsiaTheme="majorEastAsia" w:hAnsi="Arial" w:cs="Arial"/>
                <w:sz w:val="18"/>
                <w:szCs w:val="24"/>
                <w:shd w:val="clear" w:color="auto" w:fill="FFFFFF" w:themeFill="background1"/>
              </w:rPr>
              <w:t>a été adoptée</w:t>
            </w:r>
            <w:r w:rsidR="00DB60F8" w:rsidRPr="00825612">
              <w:rPr>
                <w:szCs w:val="24"/>
                <w:shd w:val="clear" w:color="auto" w:fill="FFFFFF" w:themeFill="background1"/>
              </w:rPr>
              <w:t xml:space="preserve"> le 12 décembre 2017</w:t>
            </w:r>
            <w:r w:rsidRPr="00825612">
              <w:rPr>
                <w:rStyle w:val="FootnoteTextChar1"/>
                <w:rFonts w:ascii="Arial" w:eastAsiaTheme="majorEastAsia" w:hAnsi="Arial" w:cs="Arial"/>
                <w:sz w:val="18"/>
                <w:szCs w:val="24"/>
                <w:shd w:val="clear" w:color="auto" w:fill="FFFFFF" w:themeFill="background1"/>
              </w:rPr>
              <w:t>.</w:t>
            </w:r>
          </w:p>
        </w:tc>
      </w:tr>
      <w:tr w:rsidR="005B1386" w:rsidRPr="00744EA7" w:rsidTr="00884633">
        <w:tc>
          <w:tcPr>
            <w:tcW w:w="3664" w:type="dxa"/>
            <w:tcMar>
              <w:top w:w="113" w:type="dxa"/>
              <w:left w:w="113" w:type="dxa"/>
              <w:bottom w:w="113" w:type="dxa"/>
              <w:right w:w="113" w:type="dxa"/>
            </w:tcMar>
          </w:tcPr>
          <w:p w:rsidR="008E2C55" w:rsidRDefault="008E2C55" w:rsidP="003124F8">
            <w:pPr>
              <w:autoSpaceDE w:val="0"/>
              <w:autoSpaceDN w:val="0"/>
              <w:adjustRightInd w:val="0"/>
              <w:spacing w:before="120" w:after="120"/>
              <w:ind w:right="113"/>
              <w:jc w:val="both"/>
              <w:rPr>
                <w:rFonts w:ascii="Arial" w:hAnsi="Arial" w:cs="Arial"/>
                <w:b/>
                <w:color w:val="000000" w:themeColor="text1"/>
                <w:sz w:val="18"/>
                <w:szCs w:val="18"/>
              </w:rPr>
            </w:pPr>
          </w:p>
          <w:p w:rsidR="008E2C55" w:rsidRDefault="008E2C55" w:rsidP="003124F8">
            <w:pPr>
              <w:autoSpaceDE w:val="0"/>
              <w:autoSpaceDN w:val="0"/>
              <w:adjustRightInd w:val="0"/>
              <w:spacing w:before="120" w:after="120"/>
              <w:ind w:right="113"/>
              <w:jc w:val="both"/>
              <w:rPr>
                <w:rFonts w:ascii="Arial" w:hAnsi="Arial" w:cs="Arial"/>
                <w:b/>
                <w:color w:val="000000" w:themeColor="text1"/>
                <w:sz w:val="18"/>
                <w:szCs w:val="18"/>
              </w:rPr>
            </w:pPr>
          </w:p>
          <w:p w:rsidR="008E2C55" w:rsidRDefault="008E2C55" w:rsidP="003124F8">
            <w:pPr>
              <w:autoSpaceDE w:val="0"/>
              <w:autoSpaceDN w:val="0"/>
              <w:adjustRightInd w:val="0"/>
              <w:spacing w:before="120" w:after="120"/>
              <w:ind w:right="113"/>
              <w:jc w:val="both"/>
              <w:rPr>
                <w:rFonts w:ascii="Arial" w:hAnsi="Arial" w:cs="Arial"/>
                <w:b/>
                <w:color w:val="000000" w:themeColor="text1"/>
                <w:sz w:val="18"/>
                <w:szCs w:val="18"/>
              </w:rPr>
            </w:pPr>
          </w:p>
          <w:p w:rsidR="008E2C55" w:rsidRDefault="008E2C55" w:rsidP="003124F8">
            <w:pPr>
              <w:autoSpaceDE w:val="0"/>
              <w:autoSpaceDN w:val="0"/>
              <w:adjustRightInd w:val="0"/>
              <w:spacing w:before="120" w:after="120"/>
              <w:ind w:right="113"/>
              <w:jc w:val="both"/>
              <w:rPr>
                <w:rFonts w:ascii="Arial" w:hAnsi="Arial" w:cs="Arial"/>
                <w:b/>
                <w:color w:val="000000" w:themeColor="text1"/>
                <w:sz w:val="18"/>
                <w:szCs w:val="18"/>
              </w:rPr>
            </w:pPr>
          </w:p>
          <w:p w:rsidR="008E2C55" w:rsidRDefault="008E2C55" w:rsidP="003124F8">
            <w:pPr>
              <w:autoSpaceDE w:val="0"/>
              <w:autoSpaceDN w:val="0"/>
              <w:adjustRightInd w:val="0"/>
              <w:spacing w:before="120" w:after="120"/>
              <w:ind w:right="113"/>
              <w:jc w:val="both"/>
              <w:rPr>
                <w:rFonts w:ascii="Arial" w:hAnsi="Arial" w:cs="Arial"/>
                <w:b/>
                <w:color w:val="000000" w:themeColor="text1"/>
                <w:sz w:val="18"/>
                <w:szCs w:val="18"/>
              </w:rPr>
            </w:pPr>
          </w:p>
          <w:p w:rsidR="005B1386" w:rsidRPr="00CE2558" w:rsidRDefault="005B1386" w:rsidP="003124F8">
            <w:pPr>
              <w:autoSpaceDE w:val="0"/>
              <w:autoSpaceDN w:val="0"/>
              <w:adjustRightInd w:val="0"/>
              <w:spacing w:before="120" w:after="120"/>
              <w:ind w:right="113"/>
              <w:jc w:val="both"/>
              <w:rPr>
                <w:rFonts w:ascii="Arial" w:hAnsi="Arial" w:cs="Arial"/>
                <w:b/>
                <w:color w:val="000000" w:themeColor="text1"/>
                <w:sz w:val="18"/>
                <w:szCs w:val="18"/>
              </w:rPr>
            </w:pPr>
            <w:r w:rsidRPr="00CE2558">
              <w:rPr>
                <w:rFonts w:ascii="Arial" w:hAnsi="Arial" w:cs="Arial"/>
                <w:b/>
                <w:color w:val="000000" w:themeColor="text1"/>
                <w:sz w:val="18"/>
                <w:szCs w:val="18"/>
              </w:rPr>
              <w:t xml:space="preserve">Recommandations 47 à 50 concernant la Coopération au développement </w:t>
            </w:r>
          </w:p>
          <w:p w:rsidR="005B1386" w:rsidRPr="00022641" w:rsidRDefault="005B1386" w:rsidP="005B1386">
            <w:pPr>
              <w:autoSpaceDE w:val="0"/>
              <w:autoSpaceDN w:val="0"/>
              <w:adjustRightInd w:val="0"/>
              <w:spacing w:before="120" w:after="120"/>
              <w:ind w:left="113" w:right="113"/>
              <w:jc w:val="both"/>
              <w:rPr>
                <w:b/>
                <w:color w:val="000000" w:themeColor="text1"/>
              </w:rPr>
            </w:pPr>
          </w:p>
        </w:tc>
        <w:tc>
          <w:tcPr>
            <w:tcW w:w="4478" w:type="dxa"/>
            <w:tcMar>
              <w:top w:w="113" w:type="dxa"/>
              <w:left w:w="113" w:type="dxa"/>
              <w:bottom w:w="113" w:type="dxa"/>
              <w:right w:w="113" w:type="dxa"/>
            </w:tcMar>
          </w:tcPr>
          <w:p w:rsidR="005B1386" w:rsidRPr="00A7238D" w:rsidRDefault="005B1386" w:rsidP="00A7238D">
            <w:pPr>
              <w:pStyle w:val="SingleTxtG"/>
              <w:ind w:left="125" w:right="119"/>
              <w:rPr>
                <w:rFonts w:ascii="Arial" w:hAnsi="Arial" w:cs="Arial"/>
                <w:sz w:val="18"/>
                <w:szCs w:val="18"/>
                <w:lang w:val="fr-FR"/>
              </w:rPr>
            </w:pPr>
          </w:p>
        </w:tc>
        <w:tc>
          <w:tcPr>
            <w:tcW w:w="6754" w:type="dxa"/>
            <w:tcMar>
              <w:top w:w="113" w:type="dxa"/>
              <w:left w:w="113" w:type="dxa"/>
              <w:bottom w:w="113" w:type="dxa"/>
              <w:right w:w="113" w:type="dxa"/>
            </w:tcMar>
          </w:tcPr>
          <w:p w:rsidR="00D02A2E" w:rsidRDefault="00AB203D" w:rsidP="00D02A2E">
            <w:pPr>
              <w:pStyle w:val="ListParagraph"/>
              <w:tabs>
                <w:tab w:val="left" w:pos="367"/>
              </w:tabs>
              <w:autoSpaceDE w:val="0"/>
              <w:autoSpaceDN w:val="0"/>
              <w:adjustRightInd w:val="0"/>
              <w:ind w:left="86"/>
              <w:jc w:val="both"/>
              <w:rPr>
                <w:rFonts w:ascii="Arial" w:eastAsiaTheme="minorHAnsi" w:hAnsi="Arial" w:cs="Arial"/>
                <w:sz w:val="18"/>
                <w:szCs w:val="18"/>
                <w:lang w:eastAsia="en-US"/>
              </w:rPr>
            </w:pPr>
            <w:r w:rsidRPr="00AB203D">
              <w:rPr>
                <w:rFonts w:ascii="Arial" w:hAnsi="Arial" w:cs="Arial"/>
                <w:sz w:val="18"/>
                <w:szCs w:val="18"/>
                <w:lang w:val="fr-CH" w:eastAsia="en-US"/>
              </w:rPr>
              <w:t xml:space="preserve"> </w:t>
            </w:r>
            <w:r w:rsidR="00D02A2E" w:rsidRPr="00336303">
              <w:rPr>
                <w:rFonts w:ascii="Arial" w:hAnsi="Arial" w:cs="Arial"/>
                <w:i/>
                <w:sz w:val="18"/>
                <w:szCs w:val="18"/>
                <w:u w:val="single"/>
              </w:rPr>
              <w:t>Recommandation entièrement mise en œuvre</w:t>
            </w:r>
          </w:p>
          <w:p w:rsidR="00D02A2E" w:rsidRDefault="00D02A2E" w:rsidP="00B80D3D">
            <w:pPr>
              <w:pStyle w:val="ListParagraph"/>
              <w:tabs>
                <w:tab w:val="left" w:pos="228"/>
              </w:tabs>
              <w:autoSpaceDE w:val="0"/>
              <w:autoSpaceDN w:val="0"/>
              <w:adjustRightInd w:val="0"/>
              <w:ind w:left="86"/>
              <w:jc w:val="both"/>
              <w:rPr>
                <w:rFonts w:ascii="Arial" w:hAnsi="Arial" w:cs="Arial"/>
                <w:sz w:val="18"/>
                <w:szCs w:val="18"/>
                <w:lang w:val="fr-CH" w:eastAsia="en-US"/>
              </w:rPr>
            </w:pPr>
          </w:p>
          <w:p w:rsidR="00AB203D" w:rsidRPr="00AB203D" w:rsidRDefault="00AB203D" w:rsidP="00B80D3D">
            <w:pPr>
              <w:pStyle w:val="ListParagraph"/>
              <w:tabs>
                <w:tab w:val="left" w:pos="228"/>
              </w:tabs>
              <w:autoSpaceDE w:val="0"/>
              <w:autoSpaceDN w:val="0"/>
              <w:adjustRightInd w:val="0"/>
              <w:ind w:left="86"/>
              <w:jc w:val="both"/>
              <w:rPr>
                <w:rFonts w:ascii="Arial" w:hAnsi="Arial" w:cs="Arial"/>
                <w:sz w:val="18"/>
                <w:szCs w:val="18"/>
                <w:lang w:val="fr-CH" w:eastAsia="en-US"/>
              </w:rPr>
            </w:pPr>
            <w:r w:rsidRPr="00AB203D">
              <w:rPr>
                <w:rFonts w:ascii="Arial" w:hAnsi="Arial" w:cs="Arial"/>
                <w:sz w:val="18"/>
                <w:szCs w:val="18"/>
                <w:lang w:val="fr-CH" w:eastAsia="en-US"/>
              </w:rPr>
              <w:t>La Principauté de Monaco poursuit</w:t>
            </w:r>
            <w:r w:rsidR="00B80D3D">
              <w:rPr>
                <w:rFonts w:ascii="Arial" w:hAnsi="Arial" w:cs="Arial"/>
                <w:sz w:val="18"/>
                <w:szCs w:val="18"/>
                <w:lang w:val="fr-CH" w:eastAsia="en-US"/>
              </w:rPr>
              <w:t xml:space="preserve"> sa politique de Coopération au</w:t>
            </w:r>
            <w:r w:rsidRPr="00AB203D">
              <w:rPr>
                <w:rFonts w:ascii="Arial" w:hAnsi="Arial" w:cs="Arial"/>
                <w:sz w:val="18"/>
                <w:szCs w:val="18"/>
                <w:lang w:val="fr-CH" w:eastAsia="en-US"/>
              </w:rPr>
              <w:t xml:space="preserve"> développement visant à éradiquer la pauvreté et</w:t>
            </w:r>
            <w:r w:rsidR="00071FD8">
              <w:rPr>
                <w:rFonts w:ascii="Arial" w:hAnsi="Arial" w:cs="Arial"/>
                <w:sz w:val="18"/>
                <w:szCs w:val="18"/>
                <w:lang w:val="fr-CH" w:eastAsia="en-US"/>
              </w:rPr>
              <w:t xml:space="preserve"> permettant de soutenir chaque </w:t>
            </w:r>
            <w:r w:rsidRPr="00AB203D">
              <w:rPr>
                <w:rFonts w:ascii="Arial" w:hAnsi="Arial" w:cs="Arial"/>
                <w:sz w:val="18"/>
                <w:szCs w:val="18"/>
                <w:lang w:val="fr-CH" w:eastAsia="en-US"/>
              </w:rPr>
              <w:t xml:space="preserve"> année</w:t>
            </w:r>
            <w:r w:rsidR="00B80D3D">
              <w:rPr>
                <w:rFonts w:ascii="Arial" w:hAnsi="Arial" w:cs="Arial"/>
                <w:sz w:val="18"/>
                <w:szCs w:val="18"/>
                <w:lang w:val="fr-CH" w:eastAsia="en-US"/>
              </w:rPr>
              <w:t xml:space="preserve"> une centaine de projets dans 11</w:t>
            </w:r>
            <w:r w:rsidRPr="00AB203D">
              <w:rPr>
                <w:rFonts w:ascii="Arial" w:hAnsi="Arial" w:cs="Arial"/>
                <w:sz w:val="18"/>
                <w:szCs w:val="18"/>
                <w:lang w:val="fr-CH" w:eastAsia="en-US"/>
              </w:rPr>
              <w:t xml:space="preserve"> pays</w:t>
            </w:r>
            <w:r w:rsidR="00B80D3D">
              <w:rPr>
                <w:rFonts w:ascii="Arial" w:hAnsi="Arial" w:cs="Arial"/>
                <w:sz w:val="18"/>
                <w:szCs w:val="18"/>
                <w:lang w:val="fr-CH" w:eastAsia="en-US"/>
              </w:rPr>
              <w:t xml:space="preserve"> partenaires</w:t>
            </w:r>
            <w:r w:rsidRPr="00AB203D">
              <w:rPr>
                <w:rFonts w:ascii="Arial" w:hAnsi="Arial" w:cs="Arial"/>
                <w:sz w:val="18"/>
                <w:szCs w:val="18"/>
                <w:lang w:val="fr-CH" w:eastAsia="en-US"/>
              </w:rPr>
              <w:t>, principalement les Pays les Moins Avancés</w:t>
            </w:r>
            <w:r w:rsidR="008F2736">
              <w:rPr>
                <w:rFonts w:ascii="Arial" w:hAnsi="Arial" w:cs="Arial"/>
                <w:sz w:val="18"/>
                <w:szCs w:val="18"/>
                <w:lang w:val="fr-CH" w:eastAsia="en-US"/>
              </w:rPr>
              <w:t xml:space="preserve">. </w:t>
            </w:r>
          </w:p>
          <w:p w:rsidR="00AB203D" w:rsidRPr="00AB203D" w:rsidRDefault="00AB203D" w:rsidP="00AB203D">
            <w:pPr>
              <w:tabs>
                <w:tab w:val="left" w:pos="414"/>
              </w:tabs>
              <w:autoSpaceDE w:val="0"/>
              <w:autoSpaceDN w:val="0"/>
              <w:adjustRightInd w:val="0"/>
              <w:ind w:left="86"/>
              <w:jc w:val="both"/>
              <w:rPr>
                <w:rFonts w:ascii="Arial" w:hAnsi="Arial" w:cs="Arial"/>
                <w:sz w:val="18"/>
                <w:szCs w:val="18"/>
                <w:lang w:val="fr-CH" w:eastAsia="en-US"/>
              </w:rPr>
            </w:pPr>
          </w:p>
          <w:p w:rsidR="00AB203D" w:rsidRDefault="00B80D3D" w:rsidP="00AB203D">
            <w:pPr>
              <w:pStyle w:val="ListParagraph"/>
              <w:tabs>
                <w:tab w:val="left" w:pos="414"/>
              </w:tabs>
              <w:autoSpaceDE w:val="0"/>
              <w:autoSpaceDN w:val="0"/>
              <w:adjustRightInd w:val="0"/>
              <w:ind w:left="86"/>
              <w:jc w:val="both"/>
              <w:rPr>
                <w:rFonts w:ascii="Arial" w:hAnsi="Arial" w:cs="Arial"/>
                <w:sz w:val="18"/>
                <w:szCs w:val="18"/>
                <w:lang w:val="fr-CH" w:eastAsia="en-US"/>
              </w:rPr>
            </w:pPr>
            <w:r w:rsidRPr="00B80D3D">
              <w:rPr>
                <w:rFonts w:ascii="Arial" w:hAnsi="Arial" w:cs="Arial"/>
                <w:sz w:val="18"/>
                <w:szCs w:val="18"/>
                <w:lang w:val="fr-CH" w:eastAsia="en-US"/>
              </w:rPr>
              <w:t xml:space="preserve">Le plan stratégique  </w:t>
            </w:r>
            <w:r>
              <w:rPr>
                <w:rFonts w:ascii="Arial" w:hAnsi="Arial" w:cs="Arial"/>
                <w:sz w:val="18"/>
                <w:szCs w:val="18"/>
                <w:lang w:val="fr-CH" w:eastAsia="en-US"/>
              </w:rPr>
              <w:t>d</w:t>
            </w:r>
            <w:r w:rsidRPr="00B80D3D">
              <w:rPr>
                <w:rFonts w:ascii="Arial" w:hAnsi="Arial" w:cs="Arial"/>
                <w:sz w:val="18"/>
                <w:szCs w:val="18"/>
                <w:lang w:val="fr-CH" w:eastAsia="en-US"/>
              </w:rPr>
              <w:t>e l’Aide Publique au Développement</w:t>
            </w:r>
            <w:r>
              <w:rPr>
                <w:rFonts w:ascii="Arial" w:hAnsi="Arial" w:cs="Arial"/>
                <w:sz w:val="18"/>
                <w:szCs w:val="18"/>
                <w:lang w:val="fr-CH" w:eastAsia="en-US"/>
              </w:rPr>
              <w:t>, développé par Monaco sur la période 2018-2020</w:t>
            </w:r>
            <w:r w:rsidR="008F2736">
              <w:rPr>
                <w:rFonts w:ascii="Arial" w:hAnsi="Arial" w:cs="Arial"/>
                <w:sz w:val="18"/>
                <w:szCs w:val="18"/>
                <w:lang w:val="fr-CH" w:eastAsia="en-US"/>
              </w:rPr>
              <w:t>,</w:t>
            </w:r>
            <w:r>
              <w:rPr>
                <w:rFonts w:ascii="Arial" w:hAnsi="Arial" w:cs="Arial"/>
                <w:sz w:val="18"/>
                <w:szCs w:val="18"/>
                <w:lang w:val="fr-CH" w:eastAsia="en-US"/>
              </w:rPr>
              <w:t xml:space="preserve"> participera, en lien avec des partenaires publics et privés, aux besoins les pl</w:t>
            </w:r>
            <w:r w:rsidR="00F56FC6">
              <w:rPr>
                <w:rFonts w:ascii="Arial" w:hAnsi="Arial" w:cs="Arial"/>
                <w:sz w:val="18"/>
                <w:szCs w:val="18"/>
                <w:lang w:val="fr-CH" w:eastAsia="en-US"/>
              </w:rPr>
              <w:t>u</w:t>
            </w:r>
            <w:r>
              <w:rPr>
                <w:rFonts w:ascii="Arial" w:hAnsi="Arial" w:cs="Arial"/>
                <w:sz w:val="18"/>
                <w:szCs w:val="18"/>
                <w:lang w:val="fr-CH" w:eastAsia="en-US"/>
              </w:rPr>
              <w:t xml:space="preserve">s </w:t>
            </w:r>
            <w:r w:rsidR="00F56FC6">
              <w:rPr>
                <w:rFonts w:ascii="Arial" w:hAnsi="Arial" w:cs="Arial"/>
                <w:sz w:val="18"/>
                <w:szCs w:val="18"/>
                <w:lang w:val="fr-CH" w:eastAsia="en-US"/>
              </w:rPr>
              <w:t>immédiats que son</w:t>
            </w:r>
            <w:r>
              <w:rPr>
                <w:rFonts w:ascii="Arial" w:hAnsi="Arial" w:cs="Arial"/>
                <w:sz w:val="18"/>
                <w:szCs w:val="18"/>
                <w:lang w:val="fr-CH" w:eastAsia="en-US"/>
              </w:rPr>
              <w:t xml:space="preserve">t la sécurité alimentaire, la santé, l’éducation et l’insertion professionnelle. </w:t>
            </w:r>
          </w:p>
          <w:p w:rsidR="008F2736" w:rsidRDefault="008F2736"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8F2736" w:rsidRDefault="008F2736" w:rsidP="00AB203D">
            <w:pPr>
              <w:pStyle w:val="ListParagraph"/>
              <w:tabs>
                <w:tab w:val="left" w:pos="414"/>
              </w:tabs>
              <w:autoSpaceDE w:val="0"/>
              <w:autoSpaceDN w:val="0"/>
              <w:adjustRightInd w:val="0"/>
              <w:ind w:left="86"/>
              <w:jc w:val="both"/>
              <w:rPr>
                <w:rFonts w:ascii="Arial" w:hAnsi="Arial" w:cs="Arial"/>
                <w:sz w:val="18"/>
                <w:szCs w:val="18"/>
                <w:lang w:val="fr-CH" w:eastAsia="en-US"/>
              </w:rPr>
            </w:pPr>
            <w:r>
              <w:rPr>
                <w:rFonts w:ascii="Arial" w:hAnsi="Arial" w:cs="Arial"/>
                <w:sz w:val="18"/>
                <w:szCs w:val="18"/>
                <w:lang w:val="fr-CH" w:eastAsia="en-US"/>
              </w:rPr>
              <w:t xml:space="preserve">La coopération de Monaco s’exprime également dans d’autres régions du monde par le biais de contributions volontaires versées à des programmes menés par diverses Organisations Internationales dont l’ONU, le Conseil de l‘Europe, l’OSCE et l’Union pour la Méditerranée. </w:t>
            </w: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3124F8" w:rsidRDefault="003124F8" w:rsidP="00AB203D">
            <w:pPr>
              <w:pStyle w:val="ListParagraph"/>
              <w:tabs>
                <w:tab w:val="left" w:pos="414"/>
              </w:tabs>
              <w:autoSpaceDE w:val="0"/>
              <w:autoSpaceDN w:val="0"/>
              <w:adjustRightInd w:val="0"/>
              <w:ind w:left="86"/>
              <w:jc w:val="both"/>
              <w:rPr>
                <w:rFonts w:ascii="Arial" w:hAnsi="Arial" w:cs="Arial"/>
                <w:sz w:val="18"/>
                <w:szCs w:val="18"/>
                <w:lang w:val="fr-CH" w:eastAsia="en-US"/>
              </w:rPr>
            </w:pPr>
          </w:p>
          <w:p w:rsidR="00E90985" w:rsidRPr="004C7DAD" w:rsidRDefault="00E90985" w:rsidP="00B80D3D">
            <w:pPr>
              <w:pStyle w:val="Default"/>
              <w:shd w:val="clear" w:color="auto" w:fill="FFFFFF" w:themeFill="background1"/>
              <w:jc w:val="both"/>
              <w:rPr>
                <w:rFonts w:ascii="Arial" w:hAnsi="Arial" w:cs="Arial"/>
                <w:sz w:val="18"/>
                <w:szCs w:val="18"/>
                <w:lang w:val="fr-CH"/>
              </w:rPr>
            </w:pPr>
          </w:p>
        </w:tc>
      </w:tr>
      <w:tr w:rsidR="00E455A0" w:rsidTr="00884633">
        <w:trPr>
          <w:trHeight w:val="4208"/>
        </w:trPr>
        <w:tc>
          <w:tcPr>
            <w:tcW w:w="3664" w:type="dxa"/>
            <w:tcMar>
              <w:top w:w="113" w:type="dxa"/>
              <w:left w:w="113" w:type="dxa"/>
              <w:bottom w:w="113" w:type="dxa"/>
              <w:right w:w="113" w:type="dxa"/>
            </w:tcMar>
          </w:tcPr>
          <w:p w:rsidR="008E2C55" w:rsidRDefault="008E2C55" w:rsidP="00AB203D">
            <w:pPr>
              <w:autoSpaceDE w:val="0"/>
              <w:autoSpaceDN w:val="0"/>
              <w:adjustRightInd w:val="0"/>
              <w:spacing w:before="120" w:after="120"/>
              <w:ind w:left="113" w:right="113"/>
              <w:jc w:val="both"/>
              <w:rPr>
                <w:rFonts w:ascii="Arial" w:hAnsi="Arial" w:cs="Arial"/>
                <w:b/>
                <w:color w:val="000000" w:themeColor="text1"/>
                <w:sz w:val="18"/>
                <w:szCs w:val="18"/>
              </w:rPr>
            </w:pPr>
          </w:p>
          <w:p w:rsidR="008E2C55" w:rsidRDefault="008E2C55" w:rsidP="00AB203D">
            <w:pPr>
              <w:autoSpaceDE w:val="0"/>
              <w:autoSpaceDN w:val="0"/>
              <w:adjustRightInd w:val="0"/>
              <w:spacing w:before="120" w:after="120"/>
              <w:ind w:left="113" w:right="113"/>
              <w:jc w:val="both"/>
              <w:rPr>
                <w:rFonts w:ascii="Arial" w:hAnsi="Arial" w:cs="Arial"/>
                <w:b/>
                <w:color w:val="000000" w:themeColor="text1"/>
                <w:sz w:val="18"/>
                <w:szCs w:val="18"/>
              </w:rPr>
            </w:pPr>
          </w:p>
          <w:p w:rsidR="008E2C55" w:rsidRDefault="008E2C55" w:rsidP="00AB203D">
            <w:pPr>
              <w:autoSpaceDE w:val="0"/>
              <w:autoSpaceDN w:val="0"/>
              <w:adjustRightInd w:val="0"/>
              <w:spacing w:before="120" w:after="120"/>
              <w:ind w:left="113" w:right="113"/>
              <w:jc w:val="both"/>
              <w:rPr>
                <w:rFonts w:ascii="Arial" w:hAnsi="Arial" w:cs="Arial"/>
                <w:b/>
                <w:color w:val="000000" w:themeColor="text1"/>
                <w:sz w:val="18"/>
                <w:szCs w:val="18"/>
              </w:rPr>
            </w:pPr>
          </w:p>
          <w:p w:rsidR="008E2C55" w:rsidRDefault="008E2C55" w:rsidP="00AB203D">
            <w:pPr>
              <w:autoSpaceDE w:val="0"/>
              <w:autoSpaceDN w:val="0"/>
              <w:adjustRightInd w:val="0"/>
              <w:spacing w:before="120" w:after="120"/>
              <w:ind w:left="113" w:right="113"/>
              <w:jc w:val="both"/>
              <w:rPr>
                <w:rFonts w:ascii="Arial" w:hAnsi="Arial" w:cs="Arial"/>
                <w:b/>
                <w:color w:val="000000" w:themeColor="text1"/>
                <w:sz w:val="18"/>
                <w:szCs w:val="18"/>
              </w:rPr>
            </w:pPr>
          </w:p>
          <w:p w:rsidR="008E2C55" w:rsidRDefault="008E2C55" w:rsidP="00AB203D">
            <w:pPr>
              <w:autoSpaceDE w:val="0"/>
              <w:autoSpaceDN w:val="0"/>
              <w:adjustRightInd w:val="0"/>
              <w:spacing w:before="120" w:after="120"/>
              <w:ind w:left="113" w:right="113"/>
              <w:jc w:val="both"/>
              <w:rPr>
                <w:rFonts w:ascii="Arial" w:hAnsi="Arial" w:cs="Arial"/>
                <w:b/>
                <w:color w:val="000000" w:themeColor="text1"/>
                <w:sz w:val="18"/>
                <w:szCs w:val="18"/>
              </w:rPr>
            </w:pPr>
          </w:p>
          <w:p w:rsidR="00484DD7" w:rsidRPr="00CE2558" w:rsidRDefault="00C56820" w:rsidP="00AB203D">
            <w:pPr>
              <w:autoSpaceDE w:val="0"/>
              <w:autoSpaceDN w:val="0"/>
              <w:adjustRightInd w:val="0"/>
              <w:spacing w:before="120" w:after="120"/>
              <w:ind w:left="113" w:right="113"/>
              <w:jc w:val="both"/>
              <w:rPr>
                <w:rFonts w:ascii="Arial" w:hAnsi="Arial" w:cs="Arial"/>
                <w:b/>
                <w:color w:val="000000" w:themeColor="text1"/>
                <w:sz w:val="18"/>
                <w:szCs w:val="18"/>
              </w:rPr>
            </w:pPr>
            <w:r w:rsidRPr="00CE2558">
              <w:rPr>
                <w:rFonts w:ascii="Arial" w:hAnsi="Arial" w:cs="Arial"/>
                <w:b/>
                <w:color w:val="000000" w:themeColor="text1"/>
                <w:sz w:val="18"/>
                <w:szCs w:val="18"/>
              </w:rPr>
              <w:t>Recommandation 51 relative au recouvrement des fonds d’origine illicite</w:t>
            </w:r>
          </w:p>
          <w:p w:rsidR="00484DD7" w:rsidRPr="00022641" w:rsidRDefault="00484DD7" w:rsidP="00484DD7">
            <w:pPr>
              <w:rPr>
                <w:b/>
              </w:rPr>
            </w:pPr>
          </w:p>
          <w:p w:rsidR="00E455A0" w:rsidRPr="00022641" w:rsidRDefault="00E455A0" w:rsidP="00484DD7">
            <w:pPr>
              <w:rPr>
                <w:b/>
              </w:rPr>
            </w:pPr>
          </w:p>
        </w:tc>
        <w:tc>
          <w:tcPr>
            <w:tcW w:w="4478" w:type="dxa"/>
            <w:tcMar>
              <w:top w:w="113" w:type="dxa"/>
              <w:left w:w="113" w:type="dxa"/>
              <w:bottom w:w="113" w:type="dxa"/>
              <w:right w:w="113" w:type="dxa"/>
            </w:tcMar>
          </w:tcPr>
          <w:p w:rsidR="006D2407" w:rsidRDefault="006D2407" w:rsidP="00A7238D">
            <w:pPr>
              <w:pStyle w:val="SingleTxtG"/>
              <w:ind w:left="125" w:right="119"/>
              <w:rPr>
                <w:rFonts w:ascii="Arial" w:hAnsi="Arial" w:cs="Arial"/>
                <w:sz w:val="18"/>
                <w:szCs w:val="18"/>
                <w:lang w:val="fr-CH"/>
              </w:rPr>
            </w:pPr>
          </w:p>
          <w:p w:rsidR="006D2407" w:rsidRDefault="006D2407" w:rsidP="00A7238D">
            <w:pPr>
              <w:pStyle w:val="SingleTxtG"/>
              <w:ind w:left="125" w:right="119"/>
              <w:rPr>
                <w:rFonts w:ascii="Arial" w:hAnsi="Arial" w:cs="Arial"/>
                <w:sz w:val="18"/>
                <w:szCs w:val="18"/>
                <w:lang w:val="fr-CH"/>
              </w:rPr>
            </w:pPr>
          </w:p>
          <w:p w:rsidR="00A7238D" w:rsidRPr="00A7238D" w:rsidRDefault="00A7238D" w:rsidP="00A7238D">
            <w:pPr>
              <w:pStyle w:val="SingleTxtG"/>
              <w:ind w:left="125" w:right="119"/>
              <w:rPr>
                <w:rFonts w:ascii="Arial" w:hAnsi="Arial" w:cs="Arial"/>
                <w:sz w:val="18"/>
                <w:szCs w:val="18"/>
                <w:lang w:val="fr-CH"/>
              </w:rPr>
            </w:pPr>
            <w:r w:rsidRPr="00A7238D">
              <w:rPr>
                <w:rFonts w:ascii="Arial" w:hAnsi="Arial" w:cs="Arial"/>
                <w:sz w:val="18"/>
                <w:szCs w:val="18"/>
                <w:lang w:val="fr-CH"/>
              </w:rPr>
              <w:t>La Principauté de Monaco tient à rappeler les éléments mis en exergue au cours de l’examen et notamment le fait que sa coopération judiciaire est effective, qu’il existe ou non une Convention d’accord avec le pays requérant.</w:t>
            </w:r>
          </w:p>
          <w:p w:rsidR="00A7238D" w:rsidRPr="00A7238D" w:rsidRDefault="00A7238D" w:rsidP="008E2C55">
            <w:pPr>
              <w:pStyle w:val="SingleTxtG"/>
              <w:ind w:left="170" w:right="119"/>
              <w:rPr>
                <w:rFonts w:ascii="Arial" w:hAnsi="Arial" w:cs="Arial"/>
                <w:sz w:val="18"/>
                <w:szCs w:val="18"/>
                <w:lang w:val="fr-CH"/>
              </w:rPr>
            </w:pPr>
            <w:r w:rsidRPr="00A7238D">
              <w:rPr>
                <w:rFonts w:ascii="Arial" w:hAnsi="Arial" w:cs="Arial"/>
                <w:sz w:val="18"/>
                <w:szCs w:val="18"/>
                <w:lang w:val="fr-CH"/>
              </w:rPr>
              <w:t>La Principauté collabore sur le principe de la réciprocité et apporte son assistance aux divers organes internationaux en matière de lutte contre le blanchiment.</w:t>
            </w:r>
          </w:p>
          <w:p w:rsidR="00E455A0" w:rsidRPr="00A7238D" w:rsidRDefault="00E455A0" w:rsidP="00425934">
            <w:pPr>
              <w:pStyle w:val="SingleTxtG"/>
              <w:ind w:left="0" w:right="119"/>
              <w:rPr>
                <w:rFonts w:ascii="Arial" w:hAnsi="Arial" w:cs="Arial"/>
                <w:color w:val="FF0000"/>
                <w:sz w:val="18"/>
                <w:lang w:val="fr-CH"/>
              </w:rPr>
            </w:pPr>
          </w:p>
        </w:tc>
        <w:tc>
          <w:tcPr>
            <w:tcW w:w="6754" w:type="dxa"/>
            <w:shd w:val="clear" w:color="auto" w:fill="FFFFFF" w:themeFill="background1"/>
            <w:tcMar>
              <w:top w:w="113" w:type="dxa"/>
              <w:left w:w="113" w:type="dxa"/>
              <w:bottom w:w="113" w:type="dxa"/>
              <w:right w:w="113" w:type="dxa"/>
            </w:tcMar>
          </w:tcPr>
          <w:p w:rsidR="007535C8" w:rsidRPr="001F4E6C" w:rsidRDefault="007535C8" w:rsidP="001F4E6C">
            <w:pPr>
              <w:pStyle w:val="SingleTxtG"/>
              <w:shd w:val="clear" w:color="auto" w:fill="FFFFFF" w:themeFill="background1"/>
              <w:ind w:left="125" w:right="119"/>
              <w:rPr>
                <w:rFonts w:ascii="Arial" w:hAnsi="Arial" w:cs="Arial"/>
                <w:i/>
                <w:sz w:val="18"/>
                <w:szCs w:val="18"/>
                <w:u w:val="single"/>
                <w:lang w:val="fr-FR"/>
              </w:rPr>
            </w:pPr>
            <w:r w:rsidRPr="001F4E6C">
              <w:rPr>
                <w:rFonts w:ascii="Arial" w:hAnsi="Arial" w:cs="Arial"/>
                <w:i/>
                <w:sz w:val="18"/>
                <w:szCs w:val="18"/>
                <w:u w:val="single"/>
                <w:lang w:val="fr-FR"/>
              </w:rPr>
              <w:t>Recommandation acceptée en 2013 car considérée com</w:t>
            </w:r>
            <w:r w:rsidR="00874038" w:rsidRPr="001F4E6C">
              <w:rPr>
                <w:rFonts w:ascii="Arial" w:hAnsi="Arial" w:cs="Arial"/>
                <w:i/>
                <w:sz w:val="18"/>
                <w:szCs w:val="18"/>
                <w:u w:val="single"/>
                <w:lang w:val="fr-FR"/>
              </w:rPr>
              <w:t>me d’ores et déjà mise en œuvre.</w:t>
            </w:r>
          </w:p>
          <w:p w:rsidR="00E455A0" w:rsidRDefault="004905CD" w:rsidP="004905CD">
            <w:pPr>
              <w:spacing w:before="120" w:after="120"/>
              <w:ind w:left="113" w:right="113"/>
              <w:jc w:val="both"/>
              <w:rPr>
                <w:rFonts w:ascii="Arial" w:hAnsi="Arial" w:cs="Arial"/>
                <w:sz w:val="18"/>
                <w:lang w:val="fr-CH"/>
              </w:rPr>
            </w:pPr>
            <w:r>
              <w:rPr>
                <w:rFonts w:ascii="Arial" w:hAnsi="Arial" w:cs="Arial"/>
                <w:sz w:val="18"/>
                <w:lang w:val="fr-CH"/>
              </w:rPr>
              <w:t xml:space="preserve">La loi n° 1.462 renforçant le dispositif de lutte contre le blanchiment de capitaux, le financement du terrorisme et la corruption a été adoptée le  28 juin 2018. </w:t>
            </w:r>
          </w:p>
          <w:p w:rsidR="00520EB6" w:rsidRPr="00520EB6" w:rsidRDefault="004905CD" w:rsidP="008E2C55">
            <w:pPr>
              <w:pStyle w:val="ListParagraph"/>
              <w:tabs>
                <w:tab w:val="left" w:pos="142"/>
              </w:tabs>
              <w:autoSpaceDE w:val="0"/>
              <w:autoSpaceDN w:val="0"/>
              <w:adjustRightInd w:val="0"/>
              <w:ind w:left="86"/>
              <w:jc w:val="both"/>
              <w:rPr>
                <w:rFonts w:ascii="Arial" w:hAnsi="Arial" w:cs="Arial"/>
                <w:sz w:val="18"/>
                <w:szCs w:val="18"/>
              </w:rPr>
            </w:pPr>
            <w:r w:rsidRPr="00520EB6">
              <w:rPr>
                <w:rFonts w:ascii="Arial" w:hAnsi="Arial" w:cs="Arial"/>
                <w:sz w:val="18"/>
                <w:szCs w:val="18"/>
                <w:lang w:val="fr-CH"/>
              </w:rPr>
              <w:t xml:space="preserve">A noter, </w:t>
            </w:r>
            <w:r w:rsidR="00520EB6">
              <w:rPr>
                <w:rFonts w:ascii="Arial" w:hAnsi="Arial" w:cs="Arial"/>
                <w:sz w:val="18"/>
                <w:szCs w:val="18"/>
              </w:rPr>
              <w:t>c</w:t>
            </w:r>
            <w:r w:rsidR="00520EB6" w:rsidRPr="00520EB6">
              <w:rPr>
                <w:rFonts w:ascii="Arial" w:hAnsi="Arial" w:cs="Arial"/>
                <w:sz w:val="18"/>
                <w:szCs w:val="18"/>
              </w:rPr>
              <w:t>ompte tenu des dernières recommandations du G.A.F.I.</w:t>
            </w:r>
            <w:r w:rsidR="00520EB6">
              <w:rPr>
                <w:rFonts w:ascii="Arial" w:hAnsi="Arial" w:cs="Arial"/>
                <w:sz w:val="18"/>
                <w:szCs w:val="18"/>
              </w:rPr>
              <w:t xml:space="preserve"> (</w:t>
            </w:r>
            <w:r w:rsidR="00520EB6" w:rsidRPr="009E110C">
              <w:rPr>
                <w:rFonts w:ascii="Arial" w:hAnsi="Arial" w:cs="Arial"/>
                <w:i/>
                <w:sz w:val="18"/>
                <w:szCs w:val="18"/>
              </w:rPr>
              <w:t>Groupe d’Action Financière Internationale</w:t>
            </w:r>
            <w:r w:rsidR="00520EB6">
              <w:rPr>
                <w:rFonts w:ascii="Arial" w:hAnsi="Arial" w:cs="Arial"/>
                <w:sz w:val="18"/>
                <w:szCs w:val="18"/>
              </w:rPr>
              <w:t>)</w:t>
            </w:r>
            <w:r w:rsidR="00520EB6" w:rsidRPr="00520EB6">
              <w:rPr>
                <w:rFonts w:ascii="Arial" w:hAnsi="Arial" w:cs="Arial"/>
                <w:sz w:val="18"/>
                <w:szCs w:val="18"/>
              </w:rPr>
              <w:t xml:space="preserve"> mises à jour en 2012, ainsi que des observations des évaluateurs du comité MONEYVAL</w:t>
            </w:r>
            <w:r w:rsidR="00520EB6">
              <w:rPr>
                <w:rFonts w:ascii="Arial" w:hAnsi="Arial" w:cs="Arial"/>
                <w:sz w:val="18"/>
                <w:szCs w:val="18"/>
              </w:rPr>
              <w:t xml:space="preserve"> (</w:t>
            </w:r>
            <w:r w:rsidR="00520EB6" w:rsidRPr="009E110C">
              <w:rPr>
                <w:rFonts w:ascii="Arial" w:hAnsi="Arial" w:cs="Arial"/>
                <w:i/>
                <w:sz w:val="18"/>
                <w:szCs w:val="18"/>
              </w:rPr>
              <w:t>Comité d’experts sur l’évaluation des mesures de lutte contre le blanchiment de capitaux et le financement du terrorisme du Conseil de l’Europe</w:t>
            </w:r>
            <w:r w:rsidR="00520EB6">
              <w:rPr>
                <w:rFonts w:ascii="Arial" w:hAnsi="Arial" w:cs="Arial"/>
                <w:sz w:val="18"/>
                <w:szCs w:val="18"/>
              </w:rPr>
              <w:t xml:space="preserve">) </w:t>
            </w:r>
            <w:r w:rsidR="00520EB6" w:rsidRPr="00520EB6">
              <w:rPr>
                <w:rFonts w:ascii="Arial" w:hAnsi="Arial" w:cs="Arial"/>
                <w:sz w:val="18"/>
                <w:szCs w:val="18"/>
              </w:rPr>
              <w:t>sur le cadre normatif monégasque, et des nouvelles prescriptions de la quatrième directive européenne anti-blanchiment, la loi n° 1.462 du 28 juin 2018 renforçant le dispositif de lutte contre le blanchiment de capitaux, le financement du terrorisme et la corruption est intervenue en vue de répondre aux nouveaux standards internationaux.</w:t>
            </w:r>
          </w:p>
          <w:p w:rsidR="004905CD" w:rsidRPr="00520EB6" w:rsidRDefault="004905CD" w:rsidP="004905CD">
            <w:pPr>
              <w:spacing w:before="120" w:after="120"/>
              <w:ind w:left="113" w:right="113"/>
              <w:jc w:val="both"/>
              <w:rPr>
                <w:rFonts w:ascii="Arial" w:hAnsi="Arial" w:cs="Arial"/>
                <w:sz w:val="18"/>
              </w:rPr>
            </w:pPr>
          </w:p>
        </w:tc>
      </w:tr>
    </w:tbl>
    <w:p w:rsidR="00CB1945" w:rsidRDefault="00CB1945">
      <w:r>
        <w:br w:type="page"/>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0"/>
        <w:gridCol w:w="3446"/>
        <w:gridCol w:w="6754"/>
      </w:tblGrid>
      <w:tr w:rsidR="00E455A0" w:rsidTr="008F2F38">
        <w:trPr>
          <w:cantSplit/>
        </w:trPr>
        <w:tc>
          <w:tcPr>
            <w:tcW w:w="14760" w:type="dxa"/>
            <w:gridSpan w:val="3"/>
            <w:tcBorders>
              <w:top w:val="single" w:sz="4" w:space="0" w:color="C0C0C0"/>
              <w:left w:val="single" w:sz="4" w:space="0" w:color="C0C0C0"/>
              <w:bottom w:val="single" w:sz="4" w:space="0" w:color="auto"/>
              <w:right w:val="single" w:sz="4" w:space="0" w:color="C0C0C0"/>
            </w:tcBorders>
            <w:shd w:val="clear" w:color="auto" w:fill="CC0000"/>
            <w:vAlign w:val="center"/>
          </w:tcPr>
          <w:p w:rsidR="00E455A0" w:rsidRPr="00F1247F" w:rsidRDefault="00C56820" w:rsidP="008E2C55">
            <w:pPr>
              <w:spacing w:before="120" w:after="120"/>
              <w:ind w:left="113" w:right="113"/>
              <w:jc w:val="center"/>
              <w:rPr>
                <w:rFonts w:ascii="Arial" w:hAnsi="Arial" w:cs="Arial"/>
                <w:b/>
                <w:bCs/>
                <w:color w:val="FFFFFF"/>
                <w:sz w:val="28"/>
                <w:szCs w:val="28"/>
              </w:rPr>
            </w:pPr>
            <w:r w:rsidRPr="00F1247F">
              <w:rPr>
                <w:rFonts w:ascii="Arial" w:hAnsi="Arial" w:cs="Arial"/>
                <w:b/>
                <w:bCs/>
                <w:color w:val="FFFFFF"/>
                <w:sz w:val="28"/>
                <w:szCs w:val="28"/>
              </w:rPr>
              <w:lastRenderedPageBreak/>
              <w:t xml:space="preserve">Recommandations pour lesquelles </w:t>
            </w:r>
            <w:r w:rsidR="008F2F38">
              <w:rPr>
                <w:rFonts w:ascii="Arial" w:hAnsi="Arial" w:cs="Arial"/>
                <w:b/>
                <w:bCs/>
                <w:color w:val="FFFFFF"/>
                <w:sz w:val="28"/>
                <w:szCs w:val="28"/>
              </w:rPr>
              <w:t xml:space="preserve">aucune information n’a été </w:t>
            </w:r>
            <w:r w:rsidR="00EA1C44">
              <w:rPr>
                <w:rFonts w:ascii="Arial" w:hAnsi="Arial" w:cs="Arial"/>
                <w:b/>
                <w:bCs/>
                <w:color w:val="FFFFFF"/>
                <w:sz w:val="28"/>
                <w:szCs w:val="28"/>
              </w:rPr>
              <w:t>communiquée</w:t>
            </w:r>
            <w:r w:rsidR="008F2F38">
              <w:rPr>
                <w:rFonts w:ascii="Arial" w:hAnsi="Arial" w:cs="Arial"/>
                <w:b/>
                <w:bCs/>
                <w:color w:val="FFFFFF"/>
                <w:sz w:val="28"/>
                <w:szCs w:val="28"/>
              </w:rPr>
              <w:t xml:space="preserve"> au moment de la préparation du </w:t>
            </w:r>
            <w:r w:rsidR="00F1247F" w:rsidRPr="00F1247F">
              <w:rPr>
                <w:rFonts w:ascii="Arial" w:hAnsi="Arial" w:cs="Arial"/>
                <w:b/>
                <w:bCs/>
                <w:color w:val="FFFFFF"/>
                <w:sz w:val="28"/>
                <w:szCs w:val="28"/>
              </w:rPr>
              <w:t xml:space="preserve">rapport du </w:t>
            </w:r>
            <w:r w:rsidR="00D31751" w:rsidRPr="00F1247F">
              <w:rPr>
                <w:rFonts w:ascii="Arial" w:hAnsi="Arial" w:cs="Arial"/>
                <w:b/>
                <w:bCs/>
                <w:color w:val="FFFFFF"/>
                <w:sz w:val="28"/>
                <w:szCs w:val="28"/>
              </w:rPr>
              <w:t>Groupe</w:t>
            </w:r>
            <w:r w:rsidR="00F1247F" w:rsidRPr="00F1247F">
              <w:rPr>
                <w:rFonts w:ascii="Arial" w:hAnsi="Arial" w:cs="Arial"/>
                <w:b/>
                <w:bCs/>
                <w:color w:val="FFFFFF"/>
                <w:sz w:val="28"/>
                <w:szCs w:val="28"/>
              </w:rPr>
              <w:t xml:space="preserve"> de travail sur l’EPU</w:t>
            </w:r>
          </w:p>
          <w:p w:rsidR="00C56820" w:rsidRDefault="00C56820" w:rsidP="008E2C55">
            <w:pPr>
              <w:spacing w:before="120" w:after="120"/>
              <w:ind w:left="113" w:right="113"/>
              <w:jc w:val="center"/>
              <w:rPr>
                <w:rFonts w:ascii="Arial" w:hAnsi="Arial" w:cs="Arial"/>
                <w:b/>
                <w:bCs/>
                <w:color w:val="FFFFFF"/>
                <w:sz w:val="28"/>
                <w:szCs w:val="28"/>
              </w:rPr>
            </w:pPr>
            <w:r w:rsidRPr="00F1247F">
              <w:rPr>
                <w:rFonts w:ascii="Arial" w:hAnsi="Arial" w:cs="Arial"/>
                <w:b/>
                <w:bCs/>
                <w:color w:val="FFFFFF"/>
                <w:sz w:val="28"/>
                <w:szCs w:val="28"/>
              </w:rPr>
              <w:t>(Paragraphe 90. Du document A/HRC/</w:t>
            </w:r>
            <w:r w:rsidR="00F1247F" w:rsidRPr="00F1247F">
              <w:rPr>
                <w:rFonts w:ascii="Arial" w:hAnsi="Arial" w:cs="Arial"/>
                <w:b/>
                <w:bCs/>
                <w:color w:val="FFFFFF"/>
                <w:sz w:val="28"/>
                <w:szCs w:val="28"/>
              </w:rPr>
              <w:t>25/12)</w:t>
            </w:r>
          </w:p>
          <w:p w:rsidR="00EA38F6" w:rsidRPr="00F1247F" w:rsidRDefault="00EA38F6" w:rsidP="00F1247F">
            <w:pPr>
              <w:spacing w:before="120" w:after="120"/>
              <w:ind w:left="113" w:right="113"/>
              <w:jc w:val="both"/>
              <w:rPr>
                <w:rFonts w:ascii="Arial" w:hAnsi="Arial" w:cs="Arial"/>
                <w:color w:val="FFFFFF"/>
                <w:sz w:val="28"/>
                <w:szCs w:val="28"/>
              </w:rPr>
            </w:pPr>
          </w:p>
        </w:tc>
      </w:tr>
      <w:tr w:rsidR="008F2F38" w:rsidTr="008F2F38">
        <w:trPr>
          <w:cantSplit/>
        </w:trPr>
        <w:tc>
          <w:tcPr>
            <w:tcW w:w="4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E2C55" w:rsidRDefault="008F2F38" w:rsidP="008E2C55">
            <w:pPr>
              <w:spacing w:before="120" w:after="120"/>
              <w:ind w:left="113" w:right="113"/>
              <w:jc w:val="center"/>
              <w:rPr>
                <w:rFonts w:ascii="Arial" w:hAnsi="Arial"/>
                <w:b/>
                <w:bCs/>
              </w:rPr>
            </w:pPr>
            <w:r w:rsidRPr="008F2F38">
              <w:rPr>
                <w:rFonts w:ascii="Arial" w:hAnsi="Arial"/>
                <w:b/>
                <w:bCs/>
              </w:rPr>
              <w:t>Recommandations</w:t>
            </w:r>
          </w:p>
          <w:p w:rsidR="008F2F38" w:rsidRPr="00F1247F" w:rsidRDefault="008F2F38" w:rsidP="008E2C55">
            <w:pPr>
              <w:spacing w:before="120" w:after="120"/>
              <w:ind w:left="113" w:right="113"/>
              <w:jc w:val="center"/>
              <w:rPr>
                <w:rFonts w:ascii="Arial" w:hAnsi="Arial" w:cs="Arial"/>
                <w:b/>
                <w:bCs/>
                <w:color w:val="FFFFFF"/>
                <w:sz w:val="28"/>
                <w:szCs w:val="28"/>
              </w:rPr>
            </w:pPr>
            <w:r w:rsidRPr="008F2F38">
              <w:rPr>
                <w:rFonts w:ascii="Arial" w:hAnsi="Arial"/>
                <w:b/>
                <w:bCs/>
              </w:rPr>
              <w:t>(octobre 2013)</w:t>
            </w:r>
          </w:p>
        </w:tc>
        <w:tc>
          <w:tcPr>
            <w:tcW w:w="34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F38" w:rsidRPr="008F2F38" w:rsidRDefault="008F2F38" w:rsidP="008E2C55">
            <w:pPr>
              <w:spacing w:before="120" w:after="120"/>
              <w:ind w:left="113" w:right="113"/>
              <w:jc w:val="center"/>
              <w:rPr>
                <w:rFonts w:ascii="Arial" w:hAnsi="Arial" w:cs="Arial"/>
                <w:b/>
                <w:bCs/>
              </w:rPr>
            </w:pPr>
            <w:r w:rsidRPr="008F2F38">
              <w:rPr>
                <w:rFonts w:ascii="Arial" w:hAnsi="Arial" w:cs="Arial"/>
                <w:b/>
                <w:bCs/>
              </w:rPr>
              <w:t>Prise de position du Gouvernement Princier en 2014</w:t>
            </w:r>
          </w:p>
          <w:p w:rsidR="008F2F38" w:rsidRPr="008F2F38" w:rsidRDefault="008F2F38" w:rsidP="008E2C55">
            <w:pPr>
              <w:spacing w:before="120" w:after="120"/>
              <w:ind w:left="113" w:right="113"/>
              <w:jc w:val="center"/>
              <w:rPr>
                <w:rFonts w:ascii="Arial" w:hAnsi="Arial" w:cs="Arial"/>
                <w:sz w:val="22"/>
                <w:szCs w:val="22"/>
              </w:rPr>
            </w:pPr>
            <w:r w:rsidRPr="008F2F38">
              <w:rPr>
                <w:rFonts w:ascii="Arial" w:hAnsi="Arial" w:cs="Arial"/>
                <w:sz w:val="22"/>
                <w:szCs w:val="22"/>
              </w:rPr>
              <w:t>(Positons exprimées dans le document A/HRC/25/12/Add.1publié en février 2014)</w:t>
            </w:r>
          </w:p>
          <w:p w:rsidR="008F2F38" w:rsidRPr="00F1247F" w:rsidRDefault="008F2F38" w:rsidP="008E2C55">
            <w:pPr>
              <w:spacing w:before="120" w:after="120"/>
              <w:ind w:left="113" w:right="113"/>
              <w:jc w:val="center"/>
              <w:rPr>
                <w:rFonts w:ascii="Arial" w:hAnsi="Arial" w:cs="Arial"/>
                <w:b/>
                <w:bCs/>
                <w:color w:val="FFFFFF"/>
                <w:sz w:val="28"/>
                <w:szCs w:val="28"/>
              </w:rPr>
            </w:pPr>
          </w:p>
        </w:tc>
        <w:tc>
          <w:tcPr>
            <w:tcW w:w="67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E2C55" w:rsidRDefault="008F2F38" w:rsidP="008E2C55">
            <w:pPr>
              <w:spacing w:before="120" w:after="120"/>
              <w:ind w:left="113" w:right="113"/>
              <w:jc w:val="center"/>
              <w:rPr>
                <w:rFonts w:ascii="Arial" w:hAnsi="Arial" w:cs="Arial"/>
                <w:b/>
                <w:bCs/>
              </w:rPr>
            </w:pPr>
            <w:r w:rsidRPr="008F2F38">
              <w:rPr>
                <w:rFonts w:ascii="Arial" w:hAnsi="Arial" w:cs="Arial"/>
                <w:b/>
                <w:bCs/>
              </w:rPr>
              <w:t>État de mise en œuvre</w:t>
            </w:r>
          </w:p>
          <w:p w:rsidR="008F2F38" w:rsidRPr="00F1247F" w:rsidRDefault="008F2F38" w:rsidP="008E2C55">
            <w:pPr>
              <w:spacing w:before="120" w:after="120"/>
              <w:ind w:left="113" w:right="113"/>
              <w:jc w:val="center"/>
              <w:rPr>
                <w:rFonts w:ascii="Arial" w:hAnsi="Arial" w:cs="Arial"/>
                <w:b/>
                <w:bCs/>
                <w:color w:val="FFFFFF"/>
                <w:sz w:val="28"/>
                <w:szCs w:val="28"/>
              </w:rPr>
            </w:pPr>
            <w:r w:rsidRPr="008F2F38">
              <w:rPr>
                <w:rFonts w:ascii="Arial" w:hAnsi="Arial" w:cs="Arial"/>
                <w:b/>
                <w:bCs/>
              </w:rPr>
              <w:t>(</w:t>
            </w:r>
            <w:r w:rsidR="00425934">
              <w:rPr>
                <w:rFonts w:ascii="Arial" w:hAnsi="Arial" w:cs="Arial"/>
                <w:b/>
                <w:bCs/>
              </w:rPr>
              <w:t>juin 2018</w:t>
            </w:r>
            <w:r w:rsidRPr="008F2F38">
              <w:rPr>
                <w:rFonts w:ascii="Arial" w:hAnsi="Arial" w:cs="Arial"/>
                <w:b/>
                <w:bCs/>
              </w:rPr>
              <w:t>)</w:t>
            </w:r>
          </w:p>
        </w:tc>
      </w:tr>
      <w:tr w:rsidR="00E455A0" w:rsidTr="00071FD8">
        <w:tc>
          <w:tcPr>
            <w:tcW w:w="4560" w:type="dxa"/>
            <w:tcBorders>
              <w:top w:val="single" w:sz="4" w:space="0" w:color="auto"/>
              <w:left w:val="single" w:sz="4" w:space="0" w:color="C0C0C0"/>
              <w:bottom w:val="single" w:sz="4" w:space="0" w:color="C0C0C0"/>
              <w:right w:val="single" w:sz="4" w:space="0" w:color="C0C0C0"/>
            </w:tcBorders>
          </w:tcPr>
          <w:p w:rsidR="00880A6B" w:rsidRDefault="00880A6B" w:rsidP="00071FD8">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071FD8">
            <w:pPr>
              <w:autoSpaceDE w:val="0"/>
              <w:autoSpaceDN w:val="0"/>
              <w:adjustRightInd w:val="0"/>
              <w:spacing w:before="120" w:after="120"/>
              <w:ind w:left="113" w:right="113"/>
              <w:jc w:val="both"/>
              <w:rPr>
                <w:rFonts w:ascii="Arial" w:hAnsi="Arial" w:cs="Arial"/>
                <w:b/>
                <w:color w:val="000000" w:themeColor="text1"/>
                <w:sz w:val="18"/>
              </w:rPr>
            </w:pPr>
          </w:p>
          <w:p w:rsidR="00E455A0" w:rsidRPr="00022641" w:rsidRDefault="00C56820" w:rsidP="00071FD8">
            <w:pPr>
              <w:autoSpaceDE w:val="0"/>
              <w:autoSpaceDN w:val="0"/>
              <w:adjustRightInd w:val="0"/>
              <w:spacing w:before="120" w:after="120"/>
              <w:ind w:left="113" w:right="113"/>
              <w:jc w:val="both"/>
              <w:rPr>
                <w:rFonts w:ascii="Arial" w:hAnsi="Arial" w:cs="Arial"/>
                <w:b/>
                <w:color w:val="000000" w:themeColor="text1"/>
                <w:sz w:val="18"/>
              </w:rPr>
            </w:pPr>
            <w:r w:rsidRPr="00022641">
              <w:rPr>
                <w:rFonts w:ascii="Arial" w:hAnsi="Arial" w:cs="Arial"/>
                <w:b/>
                <w:color w:val="000000" w:themeColor="text1"/>
                <w:sz w:val="18"/>
              </w:rPr>
              <w:t xml:space="preserve">Recommandations 1, 2 et 3 relatives </w:t>
            </w:r>
            <w:r w:rsidR="00A20CA2">
              <w:rPr>
                <w:rFonts w:ascii="Arial" w:hAnsi="Arial" w:cs="Arial"/>
                <w:b/>
                <w:color w:val="000000" w:themeColor="text1"/>
                <w:sz w:val="18"/>
              </w:rPr>
              <w:t>à la ratification du</w:t>
            </w:r>
            <w:r w:rsidRPr="00022641">
              <w:rPr>
                <w:rFonts w:ascii="Arial" w:hAnsi="Arial" w:cs="Arial"/>
                <w:b/>
                <w:color w:val="000000" w:themeColor="text1"/>
                <w:sz w:val="18"/>
              </w:rPr>
              <w:t xml:space="preserve"> Protocole facultatif se rapportant au Pacte international sur les droits économiques, </w:t>
            </w:r>
            <w:r w:rsidR="00A20CA2">
              <w:rPr>
                <w:rFonts w:ascii="Arial" w:hAnsi="Arial" w:cs="Arial"/>
                <w:b/>
                <w:color w:val="000000" w:themeColor="text1"/>
                <w:sz w:val="18"/>
              </w:rPr>
              <w:t xml:space="preserve">sociaux et culturels ainsi que du </w:t>
            </w:r>
            <w:r w:rsidRPr="00022641">
              <w:rPr>
                <w:rFonts w:ascii="Arial" w:hAnsi="Arial" w:cs="Arial"/>
                <w:b/>
                <w:color w:val="000000" w:themeColor="text1"/>
                <w:sz w:val="18"/>
              </w:rPr>
              <w:t xml:space="preserve"> Protocole facultatif à la Convention relative à l’élimination de toutes les formes de discrimination à l’égard des femmes</w:t>
            </w:r>
          </w:p>
        </w:tc>
        <w:tc>
          <w:tcPr>
            <w:tcW w:w="3446" w:type="dxa"/>
            <w:tcBorders>
              <w:top w:val="single" w:sz="4" w:space="0" w:color="auto"/>
              <w:left w:val="single" w:sz="4" w:space="0" w:color="C0C0C0"/>
              <w:bottom w:val="single" w:sz="4" w:space="0" w:color="C0C0C0"/>
              <w:right w:val="single" w:sz="4" w:space="0" w:color="C0C0C0"/>
            </w:tcBorders>
          </w:tcPr>
          <w:p w:rsidR="00880A6B" w:rsidRDefault="00880A6B" w:rsidP="00880A6B">
            <w:pPr>
              <w:contextualSpacing/>
              <w:jc w:val="both"/>
              <w:rPr>
                <w:rFonts w:ascii="Arial" w:hAnsi="Arial" w:cs="Arial"/>
                <w:sz w:val="18"/>
                <w:szCs w:val="18"/>
              </w:rPr>
            </w:pPr>
          </w:p>
          <w:p w:rsidR="00880A6B" w:rsidRDefault="00880A6B" w:rsidP="00880A6B">
            <w:pPr>
              <w:contextualSpacing/>
              <w:jc w:val="both"/>
              <w:rPr>
                <w:rFonts w:ascii="Arial" w:hAnsi="Arial" w:cs="Arial"/>
                <w:sz w:val="18"/>
                <w:szCs w:val="18"/>
              </w:rPr>
            </w:pPr>
          </w:p>
          <w:p w:rsidR="00880A6B" w:rsidRDefault="00880A6B" w:rsidP="00880A6B">
            <w:pPr>
              <w:contextualSpacing/>
              <w:jc w:val="both"/>
              <w:rPr>
                <w:rFonts w:ascii="Arial" w:hAnsi="Arial" w:cs="Arial"/>
                <w:sz w:val="18"/>
                <w:szCs w:val="18"/>
              </w:rPr>
            </w:pPr>
          </w:p>
          <w:p w:rsidR="001B6DCC" w:rsidRDefault="001B6DCC" w:rsidP="00880A6B">
            <w:pPr>
              <w:contextualSpacing/>
              <w:jc w:val="both"/>
              <w:rPr>
                <w:rFonts w:ascii="Arial" w:hAnsi="Arial" w:cs="Arial"/>
                <w:sz w:val="18"/>
                <w:szCs w:val="18"/>
              </w:rPr>
            </w:pPr>
          </w:p>
          <w:p w:rsidR="000B3D37" w:rsidRPr="00ED1031" w:rsidRDefault="00C308CB" w:rsidP="00880A6B">
            <w:pPr>
              <w:contextualSpacing/>
              <w:jc w:val="both"/>
              <w:rPr>
                <w:rFonts w:ascii="Arial" w:hAnsi="Arial" w:cs="Arial"/>
                <w:sz w:val="18"/>
                <w:szCs w:val="18"/>
              </w:rPr>
            </w:pPr>
            <w:r w:rsidRPr="00C308CB">
              <w:rPr>
                <w:rFonts w:ascii="Arial" w:hAnsi="Arial" w:cs="Arial"/>
                <w:sz w:val="18"/>
                <w:szCs w:val="18"/>
              </w:rPr>
              <w:t>La Principauté indique que les études relatives aux deux Protocoles susvisés ont bien été lancées et qu’il convient à présent d’en at</w:t>
            </w:r>
            <w:r w:rsidR="00880A6B">
              <w:rPr>
                <w:rFonts w:ascii="Arial" w:hAnsi="Arial" w:cs="Arial"/>
                <w:sz w:val="18"/>
                <w:szCs w:val="18"/>
              </w:rPr>
              <w:t>tendre leur finalisation</w:t>
            </w:r>
          </w:p>
        </w:tc>
        <w:tc>
          <w:tcPr>
            <w:tcW w:w="6754" w:type="dxa"/>
            <w:tcBorders>
              <w:top w:val="single" w:sz="4" w:space="0" w:color="auto"/>
              <w:left w:val="single" w:sz="4" w:space="0" w:color="C0C0C0"/>
              <w:bottom w:val="single" w:sz="4" w:space="0" w:color="C0C0C0"/>
              <w:right w:val="single" w:sz="4" w:space="0" w:color="C0C0C0"/>
            </w:tcBorders>
          </w:tcPr>
          <w:p w:rsidR="00F53EEF" w:rsidRDefault="00F53EEF" w:rsidP="00071FD8">
            <w:pPr>
              <w:autoSpaceDE w:val="0"/>
              <w:autoSpaceDN w:val="0"/>
              <w:adjustRightInd w:val="0"/>
              <w:jc w:val="both"/>
              <w:rPr>
                <w:rFonts w:ascii="Arial" w:hAnsi="Arial" w:cs="Arial"/>
                <w:sz w:val="18"/>
                <w:szCs w:val="18"/>
                <w:lang w:eastAsia="en-US"/>
              </w:rPr>
            </w:pPr>
          </w:p>
          <w:p w:rsidR="00DD7D50" w:rsidRPr="00DD7D50" w:rsidRDefault="00DD7D50" w:rsidP="00DD7D50">
            <w:pPr>
              <w:autoSpaceDE w:val="0"/>
              <w:autoSpaceDN w:val="0"/>
              <w:adjustRightInd w:val="0"/>
              <w:ind w:right="508"/>
              <w:jc w:val="both"/>
              <w:rPr>
                <w:rFonts w:ascii="Arial" w:hAnsi="Arial" w:cs="Arial"/>
                <w:i/>
                <w:sz w:val="18"/>
                <w:u w:val="single"/>
              </w:rPr>
            </w:pPr>
            <w:r w:rsidRPr="00DD7D50">
              <w:rPr>
                <w:rFonts w:ascii="Arial" w:hAnsi="Arial" w:cs="Arial"/>
                <w:i/>
                <w:color w:val="000000" w:themeColor="text1"/>
                <w:sz w:val="18"/>
                <w:u w:val="single"/>
              </w:rPr>
              <w:t xml:space="preserve">Recommandation 1 </w:t>
            </w:r>
            <w:r w:rsidR="00E10B09">
              <w:rPr>
                <w:rFonts w:ascii="Arial" w:hAnsi="Arial" w:cs="Arial"/>
                <w:i/>
                <w:color w:val="000000" w:themeColor="text1"/>
                <w:sz w:val="18"/>
                <w:u w:val="single"/>
              </w:rPr>
              <w:t>à l’étude</w:t>
            </w:r>
          </w:p>
          <w:p w:rsidR="00DD7D50" w:rsidRDefault="00DD7D50" w:rsidP="00071FD8">
            <w:pPr>
              <w:autoSpaceDE w:val="0"/>
              <w:autoSpaceDN w:val="0"/>
              <w:adjustRightInd w:val="0"/>
              <w:jc w:val="both"/>
              <w:rPr>
                <w:rFonts w:ascii="Arial" w:hAnsi="Arial" w:cs="Arial"/>
                <w:i/>
                <w:sz w:val="18"/>
                <w:szCs w:val="18"/>
                <w:u w:val="single"/>
                <w:lang w:eastAsia="en-US"/>
              </w:rPr>
            </w:pPr>
          </w:p>
          <w:p w:rsidR="00E10B09" w:rsidRPr="00E10B09" w:rsidRDefault="00E10B09" w:rsidP="00E10B09">
            <w:pPr>
              <w:pStyle w:val="ListParagraph"/>
              <w:numPr>
                <w:ilvl w:val="0"/>
                <w:numId w:val="20"/>
              </w:numPr>
              <w:tabs>
                <w:tab w:val="left" w:pos="142"/>
              </w:tabs>
              <w:ind w:left="0" w:hanging="567"/>
              <w:jc w:val="both"/>
              <w:rPr>
                <w:rFonts w:ascii="Arial" w:hAnsi="Arial" w:cs="Arial"/>
                <w:sz w:val="18"/>
                <w:szCs w:val="18"/>
              </w:rPr>
            </w:pPr>
            <w:r w:rsidRPr="00E10B09">
              <w:rPr>
                <w:rFonts w:ascii="Arial" w:hAnsi="Arial" w:cs="Arial"/>
                <w:sz w:val="18"/>
                <w:szCs w:val="18"/>
              </w:rPr>
              <w:t xml:space="preserve">Le Protocole facultatif se rapportant au Pacte international sur les droits économiques, sociaux et culturels fait l’objet d’une étude. Il convient d’en attendre la finalisation avant de se prononcer quant aux perspectives d’une éventuelle ratification. </w:t>
            </w:r>
          </w:p>
          <w:p w:rsidR="00E10B09" w:rsidRPr="00E10B09" w:rsidRDefault="00E10B09" w:rsidP="00071FD8">
            <w:pPr>
              <w:autoSpaceDE w:val="0"/>
              <w:autoSpaceDN w:val="0"/>
              <w:adjustRightInd w:val="0"/>
              <w:jc w:val="both"/>
              <w:rPr>
                <w:rFonts w:ascii="Arial" w:hAnsi="Arial" w:cs="Arial"/>
                <w:sz w:val="18"/>
                <w:szCs w:val="18"/>
                <w:lang w:eastAsia="en-US"/>
              </w:rPr>
            </w:pPr>
          </w:p>
          <w:p w:rsidR="00DD7D50" w:rsidRDefault="00DD7D50" w:rsidP="00071FD8">
            <w:pPr>
              <w:autoSpaceDE w:val="0"/>
              <w:autoSpaceDN w:val="0"/>
              <w:adjustRightInd w:val="0"/>
              <w:jc w:val="both"/>
              <w:rPr>
                <w:rFonts w:ascii="Arial" w:hAnsi="Arial" w:cs="Arial"/>
                <w:i/>
                <w:sz w:val="18"/>
                <w:szCs w:val="18"/>
                <w:u w:val="single"/>
                <w:lang w:eastAsia="en-US"/>
              </w:rPr>
            </w:pPr>
          </w:p>
          <w:p w:rsidR="00F53EEF" w:rsidRPr="00F53EEF" w:rsidRDefault="00F53EEF" w:rsidP="00071FD8">
            <w:pPr>
              <w:autoSpaceDE w:val="0"/>
              <w:autoSpaceDN w:val="0"/>
              <w:adjustRightInd w:val="0"/>
              <w:jc w:val="both"/>
              <w:rPr>
                <w:rFonts w:ascii="Arial" w:hAnsi="Arial" w:cs="Arial"/>
                <w:i/>
                <w:sz w:val="18"/>
                <w:szCs w:val="18"/>
                <w:u w:val="single"/>
                <w:lang w:eastAsia="en-US"/>
              </w:rPr>
            </w:pPr>
            <w:r w:rsidRPr="00F53EEF">
              <w:rPr>
                <w:rFonts w:ascii="Arial" w:hAnsi="Arial" w:cs="Arial"/>
                <w:i/>
                <w:sz w:val="18"/>
                <w:szCs w:val="18"/>
                <w:u w:val="single"/>
                <w:lang w:eastAsia="en-US"/>
              </w:rPr>
              <w:t>Recommandations 2 et 3 entièrement mise</w:t>
            </w:r>
            <w:r>
              <w:rPr>
                <w:rFonts w:ascii="Arial" w:hAnsi="Arial" w:cs="Arial"/>
                <w:i/>
                <w:sz w:val="18"/>
                <w:szCs w:val="18"/>
                <w:u w:val="single"/>
                <w:lang w:eastAsia="en-US"/>
              </w:rPr>
              <w:t>s</w:t>
            </w:r>
            <w:r w:rsidRPr="00F53EEF">
              <w:rPr>
                <w:rFonts w:ascii="Arial" w:hAnsi="Arial" w:cs="Arial"/>
                <w:i/>
                <w:sz w:val="18"/>
                <w:szCs w:val="18"/>
                <w:u w:val="single"/>
                <w:lang w:eastAsia="en-US"/>
              </w:rPr>
              <w:t xml:space="preserve"> en œuvre </w:t>
            </w:r>
          </w:p>
          <w:p w:rsidR="00F53EEF" w:rsidRDefault="00F53EEF" w:rsidP="00071FD8">
            <w:pPr>
              <w:autoSpaceDE w:val="0"/>
              <w:autoSpaceDN w:val="0"/>
              <w:adjustRightInd w:val="0"/>
              <w:jc w:val="both"/>
              <w:rPr>
                <w:rFonts w:ascii="Arial" w:hAnsi="Arial" w:cs="Arial"/>
                <w:sz w:val="18"/>
                <w:szCs w:val="18"/>
                <w:lang w:eastAsia="en-US"/>
              </w:rPr>
            </w:pPr>
          </w:p>
          <w:p w:rsidR="00255487" w:rsidRDefault="00425934" w:rsidP="008A0625">
            <w:pPr>
              <w:autoSpaceDE w:val="0"/>
              <w:autoSpaceDN w:val="0"/>
              <w:adjustRightInd w:val="0"/>
              <w:jc w:val="both"/>
              <w:rPr>
                <w:rFonts w:ascii="Arial" w:hAnsi="Arial" w:cs="Arial"/>
                <w:sz w:val="18"/>
                <w:szCs w:val="18"/>
                <w:lang w:val="fr-CH" w:eastAsia="en-US"/>
              </w:rPr>
            </w:pPr>
            <w:r w:rsidRPr="00425934">
              <w:rPr>
                <w:rFonts w:ascii="Arial" w:hAnsi="Arial" w:cs="Arial"/>
                <w:sz w:val="18"/>
                <w:szCs w:val="18"/>
                <w:lang w:eastAsia="en-US"/>
              </w:rPr>
              <w:t>La Principauté</w:t>
            </w:r>
            <w:r w:rsidR="00AB203D" w:rsidRPr="00425934">
              <w:rPr>
                <w:rFonts w:ascii="Arial" w:hAnsi="Arial" w:cs="Arial"/>
                <w:sz w:val="18"/>
                <w:szCs w:val="18"/>
                <w:lang w:val="fr-CH" w:eastAsia="en-US"/>
              </w:rPr>
              <w:t xml:space="preserve"> de Monaco a adhéré en 2016 au Protocole facultatif à la Convention relative à l'élimination de toutes les formes de discrimination à l'égard des femmes</w:t>
            </w:r>
            <w:r>
              <w:rPr>
                <w:rFonts w:ascii="Arial" w:hAnsi="Arial" w:cs="Arial"/>
                <w:sz w:val="18"/>
                <w:szCs w:val="18"/>
                <w:lang w:val="fr-CH" w:eastAsia="en-US"/>
              </w:rPr>
              <w:t>.</w:t>
            </w:r>
          </w:p>
          <w:p w:rsidR="00EA38F6" w:rsidRDefault="00EA38F6" w:rsidP="008A0625">
            <w:pPr>
              <w:autoSpaceDE w:val="0"/>
              <w:autoSpaceDN w:val="0"/>
              <w:adjustRightInd w:val="0"/>
              <w:jc w:val="both"/>
              <w:rPr>
                <w:rFonts w:ascii="Arial" w:hAnsi="Arial" w:cs="Arial"/>
                <w:sz w:val="18"/>
                <w:szCs w:val="18"/>
                <w:lang w:val="fr-CH" w:eastAsia="en-US"/>
              </w:rPr>
            </w:pPr>
          </w:p>
          <w:p w:rsidR="00EA38F6" w:rsidRDefault="00EA38F6" w:rsidP="008A0625">
            <w:pPr>
              <w:autoSpaceDE w:val="0"/>
              <w:autoSpaceDN w:val="0"/>
              <w:adjustRightInd w:val="0"/>
              <w:jc w:val="both"/>
              <w:rPr>
                <w:rFonts w:ascii="Arial" w:hAnsi="Arial" w:cs="Arial"/>
                <w:sz w:val="18"/>
                <w:szCs w:val="18"/>
                <w:lang w:val="fr-CH" w:eastAsia="en-US"/>
              </w:rPr>
            </w:pPr>
          </w:p>
          <w:p w:rsidR="00880A6B" w:rsidRDefault="00880A6B" w:rsidP="008A0625">
            <w:pPr>
              <w:autoSpaceDE w:val="0"/>
              <w:autoSpaceDN w:val="0"/>
              <w:adjustRightInd w:val="0"/>
              <w:jc w:val="both"/>
              <w:rPr>
                <w:rFonts w:ascii="Arial" w:hAnsi="Arial" w:cs="Arial"/>
                <w:b/>
                <w:color w:val="C0504D" w:themeColor="accent2"/>
                <w:sz w:val="18"/>
                <w:szCs w:val="18"/>
                <w:u w:val="single"/>
                <w:lang w:eastAsia="en-US"/>
              </w:rPr>
            </w:pPr>
          </w:p>
          <w:p w:rsidR="00EA38F6" w:rsidRPr="00E32941" w:rsidRDefault="00EA38F6" w:rsidP="008A0625">
            <w:pPr>
              <w:autoSpaceDE w:val="0"/>
              <w:autoSpaceDN w:val="0"/>
              <w:adjustRightInd w:val="0"/>
              <w:jc w:val="both"/>
              <w:rPr>
                <w:rFonts w:ascii="Arial" w:hAnsi="Arial" w:cs="Arial"/>
                <w:b/>
                <w:color w:val="C0504D" w:themeColor="accent2"/>
                <w:sz w:val="18"/>
                <w:szCs w:val="18"/>
                <w:u w:val="single"/>
                <w:lang w:eastAsia="en-US"/>
              </w:rPr>
            </w:pPr>
          </w:p>
        </w:tc>
      </w:tr>
      <w:tr w:rsidR="00E455A0" w:rsidTr="00D02A2E">
        <w:trPr>
          <w:trHeight w:val="4064"/>
        </w:trPr>
        <w:tc>
          <w:tcPr>
            <w:tcW w:w="4560" w:type="dxa"/>
            <w:tcBorders>
              <w:top w:val="single" w:sz="4" w:space="0" w:color="C0C0C0"/>
              <w:left w:val="single" w:sz="4" w:space="0" w:color="C0C0C0"/>
              <w:bottom w:val="single" w:sz="4" w:space="0" w:color="C0C0C0"/>
              <w:right w:val="single" w:sz="4" w:space="0" w:color="C0C0C0"/>
            </w:tcBorders>
          </w:tcPr>
          <w:p w:rsidR="008E2C55" w:rsidRDefault="008E2C55" w:rsidP="00071FD8">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071FD8">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071FD8">
            <w:pPr>
              <w:autoSpaceDE w:val="0"/>
              <w:autoSpaceDN w:val="0"/>
              <w:adjustRightInd w:val="0"/>
              <w:spacing w:before="120" w:after="120"/>
              <w:ind w:left="113" w:right="113"/>
              <w:jc w:val="both"/>
              <w:rPr>
                <w:rFonts w:ascii="Arial" w:hAnsi="Arial" w:cs="Arial"/>
                <w:b/>
                <w:color w:val="000000" w:themeColor="text1"/>
                <w:sz w:val="18"/>
              </w:rPr>
            </w:pPr>
          </w:p>
          <w:p w:rsidR="00E455A0" w:rsidRDefault="00C56820" w:rsidP="00071FD8">
            <w:pPr>
              <w:autoSpaceDE w:val="0"/>
              <w:autoSpaceDN w:val="0"/>
              <w:adjustRightInd w:val="0"/>
              <w:spacing w:before="120" w:after="120"/>
              <w:ind w:left="113" w:right="113"/>
              <w:jc w:val="both"/>
              <w:rPr>
                <w:rFonts w:ascii="Arial" w:hAnsi="Arial" w:cs="Arial"/>
                <w:b/>
                <w:color w:val="000000" w:themeColor="text1"/>
                <w:sz w:val="18"/>
              </w:rPr>
            </w:pPr>
            <w:r w:rsidRPr="00022641">
              <w:rPr>
                <w:rFonts w:ascii="Arial" w:hAnsi="Arial" w:cs="Arial"/>
                <w:b/>
                <w:color w:val="000000" w:themeColor="text1"/>
                <w:sz w:val="18"/>
              </w:rPr>
              <w:t>Recommandations 4 et 5 relatives à la ratification du Protocole à la Con</w:t>
            </w:r>
            <w:r w:rsidR="00F141AA">
              <w:rPr>
                <w:rFonts w:ascii="Arial" w:hAnsi="Arial" w:cs="Arial"/>
                <w:b/>
                <w:color w:val="000000" w:themeColor="text1"/>
                <w:sz w:val="18"/>
              </w:rPr>
              <w:t xml:space="preserve">vention contre la torture et </w:t>
            </w:r>
            <w:r w:rsidRPr="00022641">
              <w:rPr>
                <w:rFonts w:ascii="Arial" w:hAnsi="Arial" w:cs="Arial"/>
                <w:b/>
                <w:color w:val="000000" w:themeColor="text1"/>
                <w:sz w:val="18"/>
              </w:rPr>
              <w:t xml:space="preserve"> autres </w:t>
            </w:r>
            <w:r w:rsidR="00F141AA">
              <w:rPr>
                <w:rFonts w:ascii="Arial" w:hAnsi="Arial" w:cs="Arial"/>
                <w:b/>
                <w:color w:val="000000" w:themeColor="text1"/>
                <w:sz w:val="18"/>
              </w:rPr>
              <w:t xml:space="preserve">peines, </w:t>
            </w:r>
            <w:r w:rsidRPr="00022641">
              <w:rPr>
                <w:rFonts w:ascii="Arial" w:hAnsi="Arial" w:cs="Arial"/>
                <w:b/>
                <w:color w:val="000000" w:themeColor="text1"/>
                <w:sz w:val="18"/>
              </w:rPr>
              <w:t>traitements cruels, inhumains ou dégradants</w:t>
            </w:r>
          </w:p>
          <w:p w:rsidR="00ED1031" w:rsidRDefault="00ED1031" w:rsidP="00071FD8">
            <w:pPr>
              <w:autoSpaceDE w:val="0"/>
              <w:autoSpaceDN w:val="0"/>
              <w:adjustRightInd w:val="0"/>
              <w:spacing w:before="120" w:after="120"/>
              <w:ind w:left="113" w:right="113"/>
              <w:jc w:val="both"/>
              <w:rPr>
                <w:rFonts w:ascii="Arial" w:hAnsi="Arial" w:cs="Arial"/>
                <w:b/>
                <w:color w:val="000000" w:themeColor="text1"/>
                <w:sz w:val="18"/>
              </w:rPr>
            </w:pPr>
          </w:p>
          <w:p w:rsidR="00ED1031" w:rsidRPr="00022641" w:rsidRDefault="00ED1031" w:rsidP="00071FD8">
            <w:pPr>
              <w:autoSpaceDE w:val="0"/>
              <w:autoSpaceDN w:val="0"/>
              <w:adjustRightInd w:val="0"/>
              <w:spacing w:before="120" w:after="120"/>
              <w:ind w:left="113" w:right="113"/>
              <w:jc w:val="both"/>
              <w:rPr>
                <w:rFonts w:ascii="Arial" w:hAnsi="Arial" w:cs="Arial"/>
                <w:b/>
                <w:color w:val="000000" w:themeColor="text1"/>
                <w:sz w:val="18"/>
              </w:rPr>
            </w:pPr>
          </w:p>
        </w:tc>
        <w:tc>
          <w:tcPr>
            <w:tcW w:w="3446" w:type="dxa"/>
            <w:tcBorders>
              <w:top w:val="single" w:sz="4" w:space="0" w:color="C0C0C0"/>
              <w:left w:val="single" w:sz="4" w:space="0" w:color="C0C0C0"/>
              <w:bottom w:val="single" w:sz="4" w:space="0" w:color="C0C0C0"/>
              <w:right w:val="single" w:sz="4" w:space="0" w:color="C0C0C0"/>
            </w:tcBorders>
          </w:tcPr>
          <w:p w:rsidR="00364992" w:rsidRPr="0075768F" w:rsidRDefault="00364992" w:rsidP="00071FD8">
            <w:pPr>
              <w:pStyle w:val="SingleTxtG"/>
              <w:ind w:left="0" w:right="63"/>
              <w:rPr>
                <w:rFonts w:ascii="Arial" w:hAnsi="Arial" w:cs="Arial"/>
                <w:sz w:val="18"/>
                <w:szCs w:val="18"/>
                <w:lang w:val="fr-FR"/>
              </w:rPr>
            </w:pPr>
            <w:r w:rsidRPr="0075768F">
              <w:rPr>
                <w:rFonts w:ascii="Arial" w:hAnsi="Arial" w:cs="Arial"/>
                <w:sz w:val="18"/>
                <w:szCs w:val="18"/>
                <w:lang w:val="fr-FR"/>
              </w:rPr>
              <w:t>La Principauté de Monaco relève qu’elle ne compte qu’une seule Maison d’Arrêt sur son territoire, dans laquelle séjournent en moyenne entre 20 et 30 détenus, effectuant des peines de courte durée et qu’ainsi, il ne s’agit pas d’un centre de détention à proprement parler.</w:t>
            </w:r>
          </w:p>
          <w:p w:rsidR="00ED1031" w:rsidRPr="0075768F" w:rsidRDefault="00364992" w:rsidP="00071FD8">
            <w:pPr>
              <w:pStyle w:val="SingleTxtG"/>
              <w:ind w:left="0" w:right="63"/>
              <w:rPr>
                <w:rFonts w:ascii="Arial" w:hAnsi="Arial" w:cs="Arial"/>
                <w:sz w:val="18"/>
                <w:szCs w:val="18"/>
                <w:lang w:val="fr-FR"/>
              </w:rPr>
            </w:pPr>
            <w:r w:rsidRPr="0075768F">
              <w:rPr>
                <w:rFonts w:ascii="Arial" w:hAnsi="Arial" w:cs="Arial"/>
                <w:sz w:val="18"/>
                <w:szCs w:val="18"/>
                <w:lang w:val="fr-FR"/>
              </w:rPr>
              <w:t>En outre, aucun cas de mauvais traitement ou de situation de mauvaises conditions matérielles n’a été constaté ni même allégué, depuis des décennies.</w:t>
            </w:r>
          </w:p>
        </w:tc>
        <w:tc>
          <w:tcPr>
            <w:tcW w:w="6754" w:type="dxa"/>
            <w:tcBorders>
              <w:top w:val="single" w:sz="4" w:space="0" w:color="C0C0C0"/>
              <w:left w:val="single" w:sz="4" w:space="0" w:color="C0C0C0"/>
              <w:bottom w:val="single" w:sz="4" w:space="0" w:color="C0C0C0"/>
              <w:right w:val="single" w:sz="4" w:space="0" w:color="C0C0C0"/>
            </w:tcBorders>
          </w:tcPr>
          <w:p w:rsidR="00554F5B" w:rsidRPr="0075768F" w:rsidRDefault="00554F5B" w:rsidP="00071FD8">
            <w:pPr>
              <w:spacing w:before="120" w:after="120"/>
              <w:ind w:right="113"/>
              <w:jc w:val="both"/>
              <w:rPr>
                <w:rFonts w:ascii="Arial" w:hAnsi="Arial" w:cs="Arial"/>
                <w:i/>
                <w:sz w:val="18"/>
                <w:u w:val="single"/>
              </w:rPr>
            </w:pPr>
            <w:r w:rsidRPr="0075768F">
              <w:rPr>
                <w:rFonts w:ascii="Arial" w:hAnsi="Arial" w:cs="Arial"/>
                <w:sz w:val="18"/>
              </w:rPr>
              <w:t xml:space="preserve">  </w:t>
            </w:r>
            <w:r w:rsidR="00364992" w:rsidRPr="0075768F">
              <w:rPr>
                <w:rFonts w:ascii="Arial" w:hAnsi="Arial" w:cs="Arial"/>
                <w:i/>
                <w:sz w:val="18"/>
                <w:u w:val="single"/>
              </w:rPr>
              <w:t xml:space="preserve">La position exprimée </w:t>
            </w:r>
            <w:r w:rsidR="00DE1964" w:rsidRPr="0075768F">
              <w:rPr>
                <w:rFonts w:ascii="Arial" w:hAnsi="Arial" w:cs="Arial"/>
                <w:i/>
                <w:sz w:val="18"/>
                <w:u w:val="single"/>
              </w:rPr>
              <w:t xml:space="preserve">en 2014 demeure </w:t>
            </w:r>
            <w:r w:rsidR="006D2407">
              <w:rPr>
                <w:rFonts w:ascii="Arial" w:hAnsi="Arial" w:cs="Arial"/>
                <w:i/>
                <w:sz w:val="18"/>
                <w:u w:val="single"/>
              </w:rPr>
              <w:t>d’actualité</w:t>
            </w:r>
          </w:p>
          <w:p w:rsidR="0075768F" w:rsidRPr="00050052" w:rsidRDefault="0075768F" w:rsidP="00050052">
            <w:pPr>
              <w:autoSpaceDE w:val="0"/>
              <w:autoSpaceDN w:val="0"/>
              <w:adjustRightInd w:val="0"/>
              <w:spacing w:before="120" w:after="120"/>
              <w:ind w:left="81" w:right="113"/>
              <w:jc w:val="both"/>
              <w:rPr>
                <w:rFonts w:ascii="Arial" w:hAnsi="Arial" w:cs="Arial"/>
                <w:color w:val="000000" w:themeColor="text1"/>
                <w:sz w:val="18"/>
                <w:szCs w:val="18"/>
              </w:rPr>
            </w:pPr>
            <w:r w:rsidRPr="00050052">
              <w:rPr>
                <w:rFonts w:ascii="Arial" w:hAnsi="Arial" w:cs="Arial"/>
                <w:color w:val="000000" w:themeColor="text1"/>
                <w:sz w:val="18"/>
                <w:szCs w:val="18"/>
              </w:rPr>
              <w:t>Monaco a adhéré à la Convention contre la torture et autres</w:t>
            </w:r>
            <w:r w:rsidR="00050052">
              <w:rPr>
                <w:rFonts w:ascii="Arial" w:hAnsi="Arial" w:cs="Arial"/>
                <w:color w:val="000000" w:themeColor="text1"/>
                <w:sz w:val="18"/>
                <w:szCs w:val="18"/>
              </w:rPr>
              <w:t xml:space="preserve"> </w:t>
            </w:r>
            <w:r w:rsidR="00050052" w:rsidRPr="00050052">
              <w:rPr>
                <w:rFonts w:ascii="Arial" w:hAnsi="Arial" w:cs="Arial"/>
                <w:color w:val="000000" w:themeColor="text1"/>
                <w:sz w:val="18"/>
              </w:rPr>
              <w:t>peines, traitements cruels, inhumains ou dégradants</w:t>
            </w:r>
            <w:r w:rsidR="00050052">
              <w:rPr>
                <w:rFonts w:ascii="Arial" w:hAnsi="Arial" w:cs="Arial"/>
                <w:color w:val="000000" w:themeColor="text1"/>
                <w:sz w:val="18"/>
              </w:rPr>
              <w:t xml:space="preserve"> le 6 décembre 1991. </w:t>
            </w:r>
            <w:r w:rsidRPr="00050052">
              <w:rPr>
                <w:rFonts w:ascii="Arial" w:hAnsi="Arial" w:cs="Arial"/>
                <w:color w:val="000000" w:themeColor="text1"/>
                <w:sz w:val="18"/>
                <w:szCs w:val="18"/>
              </w:rPr>
              <w:t>L’article 20 de la Constitution consacre expressément</w:t>
            </w:r>
            <w:r w:rsidR="00050052">
              <w:rPr>
                <w:rFonts w:ascii="Arial" w:hAnsi="Arial" w:cs="Arial"/>
                <w:color w:val="000000" w:themeColor="text1"/>
                <w:sz w:val="18"/>
                <w:szCs w:val="18"/>
              </w:rPr>
              <w:t xml:space="preserve"> </w:t>
            </w:r>
            <w:r w:rsidRPr="00050052">
              <w:rPr>
                <w:rFonts w:ascii="Arial" w:hAnsi="Arial" w:cs="Arial"/>
                <w:color w:val="000000" w:themeColor="text1"/>
                <w:sz w:val="18"/>
                <w:szCs w:val="18"/>
              </w:rPr>
              <w:t xml:space="preserve">l’interdiction des traitements cruels, inhumains ou dégradants. </w:t>
            </w:r>
          </w:p>
          <w:p w:rsidR="0075768F" w:rsidRPr="00050052" w:rsidRDefault="0075768F" w:rsidP="00050052">
            <w:pPr>
              <w:pStyle w:val="ListParagraph"/>
              <w:numPr>
                <w:ilvl w:val="0"/>
                <w:numId w:val="20"/>
              </w:numPr>
              <w:shd w:val="clear" w:color="auto" w:fill="FFFFFF" w:themeFill="background1"/>
              <w:tabs>
                <w:tab w:val="left" w:pos="142"/>
              </w:tabs>
              <w:ind w:left="81" w:hanging="567"/>
              <w:jc w:val="both"/>
              <w:rPr>
                <w:rFonts w:ascii="Arial" w:hAnsi="Arial" w:cs="Arial"/>
                <w:sz w:val="18"/>
                <w:szCs w:val="18"/>
              </w:rPr>
            </w:pPr>
            <w:r w:rsidRPr="00050052">
              <w:rPr>
                <w:rFonts w:ascii="Arial" w:hAnsi="Arial" w:cs="Arial"/>
                <w:sz w:val="18"/>
                <w:szCs w:val="18"/>
              </w:rPr>
              <w:t>La création d’un organe indépendant de contrôle des prisons et autres lieux privatifs de liberté en tant qu’outil de prévention des mauvais traitements apparaît peu adaptée à la situation monégasque.</w:t>
            </w:r>
          </w:p>
          <w:p w:rsidR="00425934" w:rsidRPr="00050052" w:rsidRDefault="00554F5B" w:rsidP="00050052">
            <w:pPr>
              <w:shd w:val="clear" w:color="auto" w:fill="FFFFFF" w:themeFill="background1"/>
              <w:spacing w:before="120" w:after="120"/>
              <w:ind w:left="81" w:right="113"/>
              <w:jc w:val="both"/>
              <w:rPr>
                <w:rFonts w:ascii="Arial" w:hAnsi="Arial" w:cs="Arial"/>
                <w:sz w:val="18"/>
                <w:szCs w:val="18"/>
              </w:rPr>
            </w:pPr>
            <w:r w:rsidRPr="00050052">
              <w:rPr>
                <w:rFonts w:ascii="Arial" w:hAnsi="Arial" w:cs="Arial"/>
                <w:sz w:val="18"/>
                <w:szCs w:val="18"/>
              </w:rPr>
              <w:t>En outre</w:t>
            </w:r>
            <w:r w:rsidR="00364992" w:rsidRPr="00050052">
              <w:rPr>
                <w:rFonts w:ascii="Arial" w:hAnsi="Arial" w:cs="Arial"/>
                <w:sz w:val="18"/>
                <w:szCs w:val="18"/>
              </w:rPr>
              <w:t xml:space="preserve"> les conditions de détention font d’ores et déjà l’objet d’un examen par les mécanismes de suivi des Organisations internationales tel que le Comité </w:t>
            </w:r>
            <w:r w:rsidR="009305B5" w:rsidRPr="00050052">
              <w:rPr>
                <w:rFonts w:ascii="Arial" w:hAnsi="Arial" w:cs="Arial"/>
                <w:sz w:val="18"/>
                <w:szCs w:val="18"/>
              </w:rPr>
              <w:t xml:space="preserve">européen </w:t>
            </w:r>
            <w:r w:rsidR="00B53B0A" w:rsidRPr="00050052">
              <w:rPr>
                <w:rFonts w:ascii="Arial" w:hAnsi="Arial" w:cs="Arial"/>
                <w:sz w:val="18"/>
                <w:szCs w:val="18"/>
              </w:rPr>
              <w:t>pour la prévention de la torture et des peines ou traitements inhumains ou dégradants</w:t>
            </w:r>
            <w:r w:rsidR="009077FC" w:rsidRPr="00050052">
              <w:rPr>
                <w:rFonts w:ascii="Arial" w:hAnsi="Arial" w:cs="Arial"/>
                <w:sz w:val="18"/>
                <w:szCs w:val="18"/>
              </w:rPr>
              <w:t xml:space="preserve"> (CPT) et le Comité contre la Torture (CAT)</w:t>
            </w:r>
            <w:r w:rsidR="00B53B0A" w:rsidRPr="00050052">
              <w:rPr>
                <w:rFonts w:ascii="Arial" w:hAnsi="Arial" w:cs="Arial"/>
                <w:sz w:val="18"/>
                <w:szCs w:val="18"/>
              </w:rPr>
              <w:t>.</w:t>
            </w:r>
            <w:r w:rsidR="00B53B0A" w:rsidRPr="00050052">
              <w:rPr>
                <w:rFonts w:ascii="Arial" w:hAnsi="Arial" w:cs="Arial"/>
                <w:strike/>
                <w:sz w:val="18"/>
                <w:szCs w:val="18"/>
              </w:rPr>
              <w:t xml:space="preserve"> </w:t>
            </w:r>
          </w:p>
          <w:p w:rsidR="00CB1945" w:rsidRPr="0075768F" w:rsidRDefault="00050052" w:rsidP="00D02A2E">
            <w:pPr>
              <w:spacing w:before="120" w:after="120"/>
              <w:ind w:left="81" w:right="113"/>
              <w:jc w:val="both"/>
              <w:rPr>
                <w:rFonts w:ascii="Arial" w:hAnsi="Arial" w:cs="Arial"/>
                <w:b/>
                <w:color w:val="FF0000"/>
                <w:sz w:val="18"/>
                <w:u w:val="single"/>
              </w:rPr>
            </w:pPr>
            <w:r w:rsidRPr="00050052">
              <w:rPr>
                <w:rFonts w:ascii="Arial" w:hAnsi="Arial" w:cs="Arial"/>
                <w:sz w:val="18"/>
              </w:rPr>
              <w:t>Aussi, Monaco ne peut prendre d’engagement quant à la ratification du protocole de la convention susvisée. Toutefois le Gouvernement prévoit de meneur une étude d’impact quant à une éventuelle ratifica</w:t>
            </w:r>
            <w:r>
              <w:rPr>
                <w:rFonts w:ascii="Arial" w:hAnsi="Arial" w:cs="Arial"/>
                <w:sz w:val="18"/>
              </w:rPr>
              <w:t>ti</w:t>
            </w:r>
            <w:r w:rsidRPr="00050052">
              <w:rPr>
                <w:rFonts w:ascii="Arial" w:hAnsi="Arial" w:cs="Arial"/>
                <w:sz w:val="18"/>
              </w:rPr>
              <w:t>on</w:t>
            </w:r>
            <w:r>
              <w:rPr>
                <w:rFonts w:ascii="Arial" w:hAnsi="Arial" w:cs="Arial"/>
                <w:sz w:val="18"/>
              </w:rPr>
              <w:t xml:space="preserve"> de ce protocole</w:t>
            </w:r>
            <w:r w:rsidRPr="00050052">
              <w:rPr>
                <w:rFonts w:ascii="Arial" w:hAnsi="Arial" w:cs="Arial"/>
                <w:sz w:val="18"/>
              </w:rPr>
              <w:t>.</w:t>
            </w:r>
          </w:p>
        </w:tc>
      </w:tr>
      <w:tr w:rsidR="009305B5" w:rsidTr="00071FD8">
        <w:tc>
          <w:tcPr>
            <w:tcW w:w="4560" w:type="dxa"/>
            <w:tcBorders>
              <w:top w:val="single" w:sz="4" w:space="0" w:color="C0C0C0"/>
              <w:left w:val="single" w:sz="4" w:space="0" w:color="C0C0C0"/>
              <w:bottom w:val="single" w:sz="4" w:space="0" w:color="C0C0C0"/>
              <w:right w:val="single" w:sz="4" w:space="0" w:color="C0C0C0"/>
            </w:tcBorders>
          </w:tcPr>
          <w:p w:rsidR="008E2C55" w:rsidRDefault="008E2C55" w:rsidP="00071FD8">
            <w:pPr>
              <w:autoSpaceDE w:val="0"/>
              <w:autoSpaceDN w:val="0"/>
              <w:adjustRightInd w:val="0"/>
              <w:spacing w:before="120" w:after="120"/>
              <w:ind w:left="113" w:right="113"/>
              <w:jc w:val="both"/>
              <w:rPr>
                <w:rFonts w:ascii="Arial" w:hAnsi="Arial" w:cs="Arial"/>
                <w:b/>
                <w:color w:val="000000" w:themeColor="text1"/>
                <w:sz w:val="18"/>
              </w:rPr>
            </w:pPr>
          </w:p>
          <w:p w:rsidR="009305B5" w:rsidRDefault="009305B5" w:rsidP="00071FD8">
            <w:pPr>
              <w:autoSpaceDE w:val="0"/>
              <w:autoSpaceDN w:val="0"/>
              <w:adjustRightInd w:val="0"/>
              <w:spacing w:before="120" w:after="120"/>
              <w:ind w:left="113" w:right="113"/>
              <w:jc w:val="both"/>
              <w:rPr>
                <w:rFonts w:ascii="Arial" w:hAnsi="Arial" w:cs="Arial"/>
                <w:b/>
                <w:color w:val="000000" w:themeColor="text1"/>
                <w:sz w:val="18"/>
              </w:rPr>
            </w:pPr>
            <w:r w:rsidRPr="00022641">
              <w:rPr>
                <w:rFonts w:ascii="Arial" w:hAnsi="Arial" w:cs="Arial"/>
                <w:b/>
                <w:color w:val="000000" w:themeColor="text1"/>
                <w:sz w:val="18"/>
              </w:rPr>
              <w:t>Recommandations 6,</w:t>
            </w:r>
            <w:r w:rsidR="00ED1031">
              <w:rPr>
                <w:rFonts w:ascii="Arial" w:hAnsi="Arial" w:cs="Arial"/>
                <w:b/>
                <w:color w:val="000000" w:themeColor="text1"/>
                <w:sz w:val="18"/>
              </w:rPr>
              <w:t xml:space="preserve"> </w:t>
            </w:r>
            <w:r w:rsidRPr="00022641">
              <w:rPr>
                <w:rFonts w:ascii="Arial" w:hAnsi="Arial" w:cs="Arial"/>
                <w:b/>
                <w:color w:val="000000" w:themeColor="text1"/>
                <w:sz w:val="18"/>
              </w:rPr>
              <w:t>7,</w:t>
            </w:r>
            <w:r w:rsidR="00ED1031">
              <w:rPr>
                <w:rFonts w:ascii="Arial" w:hAnsi="Arial" w:cs="Arial"/>
                <w:b/>
                <w:color w:val="000000" w:themeColor="text1"/>
                <w:sz w:val="18"/>
              </w:rPr>
              <w:t xml:space="preserve"> </w:t>
            </w:r>
            <w:r w:rsidRPr="00022641">
              <w:rPr>
                <w:rFonts w:ascii="Arial" w:hAnsi="Arial" w:cs="Arial"/>
                <w:b/>
                <w:color w:val="000000" w:themeColor="text1"/>
                <w:sz w:val="18"/>
              </w:rPr>
              <w:t>8 et 9 relatives à la ratification de la Convention pour la protection de toutes personnes contre les disparitions forcées</w:t>
            </w:r>
          </w:p>
          <w:p w:rsidR="00ED1031" w:rsidRPr="00ED1031" w:rsidRDefault="00ED1031" w:rsidP="00071FD8">
            <w:pPr>
              <w:autoSpaceDE w:val="0"/>
              <w:autoSpaceDN w:val="0"/>
              <w:adjustRightInd w:val="0"/>
              <w:spacing w:before="120" w:after="120"/>
              <w:ind w:left="113" w:right="113"/>
              <w:jc w:val="both"/>
              <w:rPr>
                <w:rFonts w:ascii="Arial" w:hAnsi="Arial" w:cs="Arial"/>
                <w:b/>
                <w:color w:val="000000" w:themeColor="text1"/>
                <w:sz w:val="18"/>
                <w:u w:val="single"/>
              </w:rPr>
            </w:pPr>
          </w:p>
        </w:tc>
        <w:tc>
          <w:tcPr>
            <w:tcW w:w="3446" w:type="dxa"/>
            <w:tcBorders>
              <w:top w:val="single" w:sz="4" w:space="0" w:color="C0C0C0"/>
              <w:left w:val="single" w:sz="4" w:space="0" w:color="C0C0C0"/>
              <w:bottom w:val="single" w:sz="4" w:space="0" w:color="C0C0C0"/>
              <w:right w:val="single" w:sz="4" w:space="0" w:color="C0C0C0"/>
            </w:tcBorders>
          </w:tcPr>
          <w:p w:rsidR="009305B5" w:rsidRPr="00ED1031" w:rsidRDefault="009305B5" w:rsidP="00071FD8">
            <w:pPr>
              <w:pStyle w:val="SingleTxtG"/>
              <w:ind w:left="0" w:right="63"/>
              <w:rPr>
                <w:rFonts w:ascii="Arial" w:hAnsi="Arial" w:cs="Arial"/>
                <w:b/>
                <w:bCs/>
                <w:sz w:val="18"/>
                <w:szCs w:val="18"/>
                <w:lang w:val="fr-FR"/>
              </w:rPr>
            </w:pPr>
            <w:r w:rsidRPr="00DE1964">
              <w:rPr>
                <w:rFonts w:ascii="Arial" w:hAnsi="Arial" w:cs="Arial"/>
                <w:sz w:val="18"/>
                <w:szCs w:val="18"/>
                <w:lang w:val="fr-FR"/>
              </w:rPr>
              <w:t>La Principauté de Monaco a signé la Convention internationale pour la protection de toutes les personnes contre les disparitions forcées le 7 février 2007 mais l’examen ultérieur des stipulations conventionnelles a révélé des incompatibilités de nature constitutionnelle et législative avec des dispositions du droit monégasque.</w:t>
            </w:r>
          </w:p>
        </w:tc>
        <w:tc>
          <w:tcPr>
            <w:tcW w:w="6754" w:type="dxa"/>
            <w:tcBorders>
              <w:top w:val="single" w:sz="4" w:space="0" w:color="C0C0C0"/>
              <w:left w:val="single" w:sz="4" w:space="0" w:color="C0C0C0"/>
              <w:bottom w:val="single" w:sz="4" w:space="0" w:color="C0C0C0"/>
              <w:right w:val="single" w:sz="4" w:space="0" w:color="C0C0C0"/>
            </w:tcBorders>
          </w:tcPr>
          <w:p w:rsidR="009305B5" w:rsidRPr="0055115B" w:rsidRDefault="009305B5" w:rsidP="00071FD8">
            <w:pPr>
              <w:spacing w:before="120" w:after="120"/>
              <w:ind w:right="113" w:firstLine="81"/>
              <w:jc w:val="both"/>
              <w:rPr>
                <w:rFonts w:ascii="Arial" w:hAnsi="Arial" w:cs="Arial"/>
                <w:i/>
                <w:sz w:val="18"/>
                <w:u w:val="single"/>
              </w:rPr>
            </w:pPr>
            <w:r w:rsidRPr="0055115B">
              <w:rPr>
                <w:rFonts w:ascii="Arial" w:hAnsi="Arial" w:cs="Arial"/>
                <w:i/>
                <w:sz w:val="18"/>
                <w:u w:val="single"/>
              </w:rPr>
              <w:t>La position expri</w:t>
            </w:r>
            <w:r w:rsidR="0055115B">
              <w:rPr>
                <w:rFonts w:ascii="Arial" w:hAnsi="Arial" w:cs="Arial"/>
                <w:i/>
                <w:sz w:val="18"/>
                <w:u w:val="single"/>
              </w:rPr>
              <w:t>mée en 2014 demeure d’actualité</w:t>
            </w:r>
          </w:p>
          <w:p w:rsidR="00ED1031" w:rsidRPr="00720FC0" w:rsidRDefault="00720FC0" w:rsidP="00071FD8">
            <w:pPr>
              <w:spacing w:before="120" w:after="120"/>
              <w:ind w:right="113"/>
              <w:jc w:val="both"/>
              <w:rPr>
                <w:rFonts w:ascii="Arial" w:hAnsi="Arial" w:cs="Arial"/>
                <w:sz w:val="18"/>
              </w:rPr>
            </w:pPr>
            <w:r w:rsidRPr="0055115B">
              <w:rPr>
                <w:rFonts w:ascii="Arial" w:hAnsi="Arial" w:cs="Arial"/>
                <w:sz w:val="18"/>
                <w:shd w:val="clear" w:color="auto" w:fill="FFFFFF" w:themeFill="background1"/>
              </w:rPr>
              <w:t>Une étude plus approfondie quant à la ratification de cette Convention est en cours.</w:t>
            </w:r>
            <w:r w:rsidRPr="00720FC0">
              <w:rPr>
                <w:rFonts w:ascii="Arial" w:hAnsi="Arial" w:cs="Arial"/>
                <w:sz w:val="18"/>
              </w:rPr>
              <w:t xml:space="preserve"> </w:t>
            </w:r>
          </w:p>
        </w:tc>
      </w:tr>
      <w:tr w:rsidR="00E455A0" w:rsidTr="00071FD8">
        <w:tc>
          <w:tcPr>
            <w:tcW w:w="4560" w:type="dxa"/>
            <w:tcBorders>
              <w:top w:val="single" w:sz="4" w:space="0" w:color="C0C0C0"/>
              <w:left w:val="single" w:sz="4" w:space="0" w:color="C0C0C0"/>
              <w:bottom w:val="single" w:sz="4" w:space="0" w:color="C0C0C0"/>
              <w:right w:val="single" w:sz="4" w:space="0" w:color="C0C0C0"/>
            </w:tcBorders>
          </w:tcPr>
          <w:p w:rsidR="008E2C55" w:rsidRDefault="008E2C55" w:rsidP="00071FD8">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071FD8">
            <w:pPr>
              <w:autoSpaceDE w:val="0"/>
              <w:autoSpaceDN w:val="0"/>
              <w:adjustRightInd w:val="0"/>
              <w:spacing w:before="120" w:after="120"/>
              <w:ind w:left="113" w:right="113"/>
              <w:jc w:val="both"/>
              <w:rPr>
                <w:rFonts w:ascii="Arial" w:hAnsi="Arial" w:cs="Arial"/>
                <w:b/>
                <w:color w:val="000000" w:themeColor="text1"/>
                <w:sz w:val="18"/>
              </w:rPr>
            </w:pPr>
          </w:p>
          <w:p w:rsidR="00E455A0" w:rsidRPr="00022641" w:rsidRDefault="00C56820" w:rsidP="00071FD8">
            <w:pPr>
              <w:autoSpaceDE w:val="0"/>
              <w:autoSpaceDN w:val="0"/>
              <w:adjustRightInd w:val="0"/>
              <w:spacing w:before="120" w:after="120"/>
              <w:ind w:left="113" w:right="113"/>
              <w:jc w:val="both"/>
              <w:rPr>
                <w:rFonts w:ascii="Arial" w:hAnsi="Arial" w:cs="Arial"/>
                <w:b/>
                <w:color w:val="000000" w:themeColor="text1"/>
                <w:sz w:val="18"/>
              </w:rPr>
            </w:pPr>
            <w:r w:rsidRPr="00022641">
              <w:rPr>
                <w:rFonts w:ascii="Arial" w:hAnsi="Arial" w:cs="Arial"/>
                <w:b/>
                <w:color w:val="000000" w:themeColor="text1"/>
                <w:sz w:val="18"/>
              </w:rPr>
              <w:t>Recommandations 10,</w:t>
            </w:r>
            <w:r w:rsidR="00316049">
              <w:rPr>
                <w:rFonts w:ascii="Arial" w:hAnsi="Arial" w:cs="Arial"/>
                <w:b/>
                <w:color w:val="000000" w:themeColor="text1"/>
                <w:sz w:val="18"/>
              </w:rPr>
              <w:t xml:space="preserve"> </w:t>
            </w:r>
            <w:r w:rsidRPr="00022641">
              <w:rPr>
                <w:rFonts w:ascii="Arial" w:hAnsi="Arial" w:cs="Arial"/>
                <w:b/>
                <w:color w:val="000000" w:themeColor="text1"/>
                <w:sz w:val="18"/>
              </w:rPr>
              <w:t>11,</w:t>
            </w:r>
            <w:r w:rsidR="00316049">
              <w:rPr>
                <w:rFonts w:ascii="Arial" w:hAnsi="Arial" w:cs="Arial"/>
                <w:b/>
                <w:color w:val="000000" w:themeColor="text1"/>
                <w:sz w:val="18"/>
              </w:rPr>
              <w:t xml:space="preserve"> </w:t>
            </w:r>
            <w:r w:rsidRPr="00022641">
              <w:rPr>
                <w:rFonts w:ascii="Arial" w:hAnsi="Arial" w:cs="Arial"/>
                <w:b/>
                <w:color w:val="000000" w:themeColor="text1"/>
                <w:sz w:val="18"/>
              </w:rPr>
              <w:t>12,</w:t>
            </w:r>
            <w:r w:rsidR="00316049">
              <w:rPr>
                <w:rFonts w:ascii="Arial" w:hAnsi="Arial" w:cs="Arial"/>
                <w:b/>
                <w:color w:val="000000" w:themeColor="text1"/>
                <w:sz w:val="18"/>
              </w:rPr>
              <w:t xml:space="preserve"> </w:t>
            </w:r>
            <w:r w:rsidRPr="00022641">
              <w:rPr>
                <w:rFonts w:ascii="Arial" w:hAnsi="Arial" w:cs="Arial"/>
                <w:b/>
                <w:color w:val="000000" w:themeColor="text1"/>
                <w:sz w:val="18"/>
              </w:rPr>
              <w:t>13,</w:t>
            </w:r>
            <w:r w:rsidR="00316049">
              <w:rPr>
                <w:rFonts w:ascii="Arial" w:hAnsi="Arial" w:cs="Arial"/>
                <w:b/>
                <w:color w:val="000000" w:themeColor="text1"/>
                <w:sz w:val="18"/>
              </w:rPr>
              <w:t xml:space="preserve"> </w:t>
            </w:r>
            <w:r w:rsidRPr="00022641">
              <w:rPr>
                <w:rFonts w:ascii="Arial" w:hAnsi="Arial" w:cs="Arial"/>
                <w:b/>
                <w:color w:val="000000" w:themeColor="text1"/>
                <w:sz w:val="18"/>
              </w:rPr>
              <w:t>14,</w:t>
            </w:r>
            <w:r w:rsidR="00316049">
              <w:rPr>
                <w:rFonts w:ascii="Arial" w:hAnsi="Arial" w:cs="Arial"/>
                <w:b/>
                <w:color w:val="000000" w:themeColor="text1"/>
                <w:sz w:val="18"/>
              </w:rPr>
              <w:t xml:space="preserve"> </w:t>
            </w:r>
            <w:r w:rsidRPr="00022641">
              <w:rPr>
                <w:rFonts w:ascii="Arial" w:hAnsi="Arial" w:cs="Arial"/>
                <w:b/>
                <w:color w:val="000000" w:themeColor="text1"/>
                <w:sz w:val="18"/>
              </w:rPr>
              <w:t>15 et 16 relatives à la ratification du Statut de Rome de la Cour Pénale Internationale (CPI)</w:t>
            </w:r>
          </w:p>
        </w:tc>
        <w:tc>
          <w:tcPr>
            <w:tcW w:w="3446" w:type="dxa"/>
            <w:tcBorders>
              <w:top w:val="single" w:sz="4" w:space="0" w:color="C0C0C0"/>
              <w:left w:val="single" w:sz="4" w:space="0" w:color="C0C0C0"/>
              <w:bottom w:val="single" w:sz="4" w:space="0" w:color="C0C0C0"/>
              <w:right w:val="single" w:sz="4" w:space="0" w:color="C0C0C0"/>
            </w:tcBorders>
          </w:tcPr>
          <w:p w:rsidR="00E455A0" w:rsidRPr="00316049" w:rsidRDefault="00364992" w:rsidP="00D02A2E">
            <w:pPr>
              <w:pStyle w:val="SingleTxtG"/>
              <w:ind w:left="0" w:right="63"/>
              <w:rPr>
                <w:rFonts w:ascii="Arial" w:hAnsi="Arial" w:cs="Arial"/>
                <w:sz w:val="18"/>
                <w:szCs w:val="18"/>
                <w:lang w:val="fr-FR"/>
              </w:rPr>
            </w:pPr>
            <w:r w:rsidRPr="00364992">
              <w:rPr>
                <w:rFonts w:ascii="Arial" w:hAnsi="Arial" w:cs="Arial"/>
                <w:sz w:val="18"/>
                <w:szCs w:val="18"/>
                <w:lang w:val="fr-FR"/>
              </w:rPr>
              <w:t>La ratification du Statut de Rome nécessiterait une réforme en profondeur de plusieurs normes juridiques, au premier rang desqu</w:t>
            </w:r>
            <w:r w:rsidR="00F224CA">
              <w:rPr>
                <w:rFonts w:ascii="Arial" w:hAnsi="Arial" w:cs="Arial"/>
                <w:sz w:val="18"/>
                <w:szCs w:val="18"/>
                <w:lang w:val="fr-FR"/>
              </w:rPr>
              <w:t>elles la Constitution, le Code pénal et le Code de procédure p</w:t>
            </w:r>
            <w:r w:rsidRPr="00364992">
              <w:rPr>
                <w:rFonts w:ascii="Arial" w:hAnsi="Arial" w:cs="Arial"/>
                <w:sz w:val="18"/>
                <w:szCs w:val="18"/>
                <w:lang w:val="fr-FR"/>
              </w:rPr>
              <w:t>énale.</w:t>
            </w:r>
            <w:r w:rsidR="00D02A2E">
              <w:rPr>
                <w:rFonts w:ascii="Arial" w:hAnsi="Arial" w:cs="Arial"/>
                <w:sz w:val="18"/>
                <w:szCs w:val="18"/>
                <w:lang w:val="fr-FR"/>
              </w:rPr>
              <w:t xml:space="preserve"> </w:t>
            </w:r>
            <w:r w:rsidRPr="00364992">
              <w:rPr>
                <w:rFonts w:ascii="Arial" w:hAnsi="Arial" w:cs="Arial"/>
                <w:sz w:val="18"/>
                <w:szCs w:val="18"/>
                <w:lang w:val="fr-FR"/>
              </w:rPr>
              <w:t>Pour autant, la Principauté de Monaco est déte</w:t>
            </w:r>
            <w:r w:rsidR="00874038">
              <w:rPr>
                <w:rFonts w:ascii="Arial" w:hAnsi="Arial" w:cs="Arial"/>
                <w:sz w:val="18"/>
                <w:szCs w:val="18"/>
                <w:lang w:val="fr-FR"/>
              </w:rPr>
              <w:t>rminée à coopérer avec la Cour P</w:t>
            </w:r>
            <w:r w:rsidRPr="00364992">
              <w:rPr>
                <w:rFonts w:ascii="Arial" w:hAnsi="Arial" w:cs="Arial"/>
                <w:sz w:val="18"/>
                <w:szCs w:val="18"/>
                <w:lang w:val="fr-FR"/>
              </w:rPr>
              <w:t>énale Internationale, au cas par cas, dans les affaires où sa collaboration serait demandée par la Cour.</w:t>
            </w:r>
            <w:r w:rsidR="00D02A2E">
              <w:rPr>
                <w:rFonts w:ascii="Arial" w:hAnsi="Arial" w:cs="Arial"/>
                <w:sz w:val="18"/>
                <w:szCs w:val="18"/>
                <w:lang w:val="fr-FR"/>
              </w:rPr>
              <w:t xml:space="preserve"> </w:t>
            </w:r>
            <w:r w:rsidRPr="00364992">
              <w:rPr>
                <w:rFonts w:ascii="Arial" w:hAnsi="Arial" w:cs="Arial"/>
                <w:sz w:val="18"/>
                <w:szCs w:val="18"/>
                <w:lang w:val="fr-FR"/>
              </w:rPr>
              <w:t>La Principauté a ainsi d’ores et déjà exécuté une demande d’entraide é</w:t>
            </w:r>
            <w:r w:rsidR="00316049">
              <w:rPr>
                <w:rFonts w:ascii="Arial" w:hAnsi="Arial" w:cs="Arial"/>
                <w:sz w:val="18"/>
                <w:szCs w:val="18"/>
                <w:lang w:val="fr-FR"/>
              </w:rPr>
              <w:t>manant du Procureur de la Cour.</w:t>
            </w:r>
          </w:p>
        </w:tc>
        <w:tc>
          <w:tcPr>
            <w:tcW w:w="6754" w:type="dxa"/>
            <w:tcBorders>
              <w:top w:val="single" w:sz="4" w:space="0" w:color="C0C0C0"/>
              <w:left w:val="single" w:sz="4" w:space="0" w:color="C0C0C0"/>
              <w:bottom w:val="single" w:sz="4" w:space="0" w:color="C0C0C0"/>
              <w:right w:val="single" w:sz="4" w:space="0" w:color="C0C0C0"/>
            </w:tcBorders>
          </w:tcPr>
          <w:p w:rsidR="00E455A0" w:rsidRDefault="00364992" w:rsidP="00071FD8">
            <w:pPr>
              <w:spacing w:before="120" w:after="120"/>
              <w:ind w:left="113" w:right="113"/>
              <w:jc w:val="both"/>
              <w:rPr>
                <w:rFonts w:ascii="Arial" w:hAnsi="Arial" w:cs="Arial"/>
                <w:sz w:val="18"/>
              </w:rPr>
            </w:pPr>
            <w:r w:rsidRPr="0055115B">
              <w:rPr>
                <w:rFonts w:ascii="Arial" w:hAnsi="Arial" w:cs="Arial"/>
                <w:i/>
                <w:sz w:val="18"/>
                <w:u w:val="single"/>
              </w:rPr>
              <w:t xml:space="preserve">La position exprimée </w:t>
            </w:r>
            <w:r w:rsidR="00DE1964" w:rsidRPr="0055115B">
              <w:rPr>
                <w:rFonts w:ascii="Arial" w:hAnsi="Arial" w:cs="Arial"/>
                <w:i/>
                <w:sz w:val="18"/>
                <w:u w:val="single"/>
              </w:rPr>
              <w:t>en 2014 demeure</w:t>
            </w:r>
            <w:r w:rsidRPr="0055115B">
              <w:rPr>
                <w:rFonts w:ascii="Arial" w:hAnsi="Arial" w:cs="Arial"/>
                <w:i/>
                <w:sz w:val="18"/>
                <w:u w:val="single"/>
              </w:rPr>
              <w:t xml:space="preserve"> d’actualité</w:t>
            </w:r>
          </w:p>
          <w:p w:rsidR="0059731C" w:rsidRDefault="0055115B" w:rsidP="0055115B">
            <w:pPr>
              <w:shd w:val="clear" w:color="auto" w:fill="FFFFFF" w:themeFill="background1"/>
              <w:spacing w:before="120" w:after="120"/>
              <w:ind w:left="113" w:right="113"/>
              <w:jc w:val="both"/>
              <w:rPr>
                <w:rFonts w:ascii="Arial" w:hAnsi="Arial" w:cs="Arial"/>
                <w:sz w:val="18"/>
              </w:rPr>
            </w:pPr>
            <w:r>
              <w:rPr>
                <w:rFonts w:ascii="Arial" w:hAnsi="Arial" w:cs="Arial"/>
                <w:sz w:val="18"/>
              </w:rPr>
              <w:t>S</w:t>
            </w:r>
            <w:r w:rsidR="0059731C" w:rsidRPr="00874A61">
              <w:rPr>
                <w:rFonts w:ascii="Arial" w:hAnsi="Arial" w:cs="Arial"/>
                <w:sz w:val="18"/>
              </w:rPr>
              <w:t xml:space="preserve">ur le fondement de l’article 87-5 a) du Statut de Rome, la Principauté a </w:t>
            </w:r>
            <w:r>
              <w:rPr>
                <w:rFonts w:ascii="Arial" w:hAnsi="Arial" w:cs="Arial"/>
                <w:sz w:val="18"/>
              </w:rPr>
              <w:t xml:space="preserve">déjà </w:t>
            </w:r>
            <w:r w:rsidR="0059731C" w:rsidRPr="00874A61">
              <w:rPr>
                <w:rFonts w:ascii="Arial" w:hAnsi="Arial" w:cs="Arial"/>
                <w:sz w:val="18"/>
              </w:rPr>
              <w:t xml:space="preserve">été amenée à coopérer avec la Cour pénale internationale dans le cadre d’une commission rogatoire délivrée contre une personne poursuivie des chefs de crimes contre l’humanité et crimes de guerre. </w:t>
            </w:r>
          </w:p>
          <w:p w:rsidR="00ED1031" w:rsidRPr="00ED1031" w:rsidRDefault="00ED1031" w:rsidP="0055115B">
            <w:pPr>
              <w:shd w:val="clear" w:color="auto" w:fill="FFFFFF" w:themeFill="background1"/>
              <w:spacing w:before="120" w:after="120"/>
              <w:ind w:left="113" w:right="113"/>
              <w:jc w:val="both"/>
              <w:rPr>
                <w:rFonts w:ascii="Arial" w:hAnsi="Arial" w:cs="Arial"/>
                <w:b/>
                <w:sz w:val="18"/>
                <w:u w:val="single"/>
              </w:rPr>
            </w:pPr>
          </w:p>
        </w:tc>
      </w:tr>
      <w:tr w:rsidR="00E455A0" w:rsidTr="00071FD8">
        <w:tc>
          <w:tcPr>
            <w:tcW w:w="4560" w:type="dxa"/>
            <w:tcBorders>
              <w:top w:val="single" w:sz="4" w:space="0" w:color="C0C0C0"/>
              <w:left w:val="single" w:sz="4" w:space="0" w:color="C0C0C0"/>
              <w:bottom w:val="single" w:sz="4" w:space="0" w:color="C0C0C0"/>
              <w:right w:val="single" w:sz="4" w:space="0" w:color="C0C0C0"/>
            </w:tcBorders>
          </w:tcPr>
          <w:p w:rsidR="008E2C55" w:rsidRDefault="008E2C55" w:rsidP="00071FD8">
            <w:pPr>
              <w:spacing w:before="120" w:after="120"/>
              <w:ind w:left="113" w:right="113"/>
              <w:jc w:val="both"/>
              <w:rPr>
                <w:rFonts w:ascii="Arial" w:hAnsi="Arial" w:cs="Arial"/>
                <w:b/>
                <w:color w:val="000000" w:themeColor="text1"/>
                <w:sz w:val="18"/>
              </w:rPr>
            </w:pPr>
          </w:p>
          <w:p w:rsidR="00E455A0" w:rsidRPr="00022641" w:rsidRDefault="00C56820" w:rsidP="00071FD8">
            <w:pPr>
              <w:spacing w:before="120" w:after="120"/>
              <w:ind w:left="113" w:right="113"/>
              <w:jc w:val="both"/>
              <w:rPr>
                <w:rFonts w:ascii="Arial" w:hAnsi="Arial" w:cs="Arial"/>
                <w:b/>
                <w:color w:val="000000" w:themeColor="text1"/>
                <w:sz w:val="18"/>
              </w:rPr>
            </w:pPr>
            <w:r w:rsidRPr="00022641">
              <w:rPr>
                <w:rFonts w:ascii="Arial" w:hAnsi="Arial" w:cs="Arial"/>
                <w:b/>
                <w:color w:val="000000" w:themeColor="text1"/>
                <w:sz w:val="18"/>
              </w:rPr>
              <w:t>Recommandations 17,</w:t>
            </w:r>
            <w:r w:rsidR="00316049">
              <w:rPr>
                <w:rFonts w:ascii="Arial" w:hAnsi="Arial" w:cs="Arial"/>
                <w:b/>
                <w:color w:val="000000" w:themeColor="text1"/>
                <w:sz w:val="18"/>
              </w:rPr>
              <w:t xml:space="preserve"> </w:t>
            </w:r>
            <w:r w:rsidRPr="00022641">
              <w:rPr>
                <w:rFonts w:ascii="Arial" w:hAnsi="Arial" w:cs="Arial"/>
                <w:b/>
                <w:color w:val="000000" w:themeColor="text1"/>
                <w:sz w:val="18"/>
              </w:rPr>
              <w:t>18 et 19 relatives à l’adhésion à l’Organisation Internationale du Trava</w:t>
            </w:r>
            <w:r w:rsidR="00333E37" w:rsidRPr="00022641">
              <w:rPr>
                <w:rFonts w:ascii="Arial" w:hAnsi="Arial" w:cs="Arial"/>
                <w:b/>
                <w:color w:val="000000" w:themeColor="text1"/>
                <w:sz w:val="18"/>
              </w:rPr>
              <w:t>il (OIT</w:t>
            </w:r>
            <w:r w:rsidRPr="00022641">
              <w:rPr>
                <w:rFonts w:ascii="Arial" w:hAnsi="Arial" w:cs="Arial"/>
                <w:b/>
                <w:color w:val="000000" w:themeColor="text1"/>
                <w:sz w:val="18"/>
              </w:rPr>
              <w:t>) et à certaines de ses Conventions</w:t>
            </w:r>
          </w:p>
        </w:tc>
        <w:tc>
          <w:tcPr>
            <w:tcW w:w="3446" w:type="dxa"/>
            <w:tcBorders>
              <w:top w:val="single" w:sz="4" w:space="0" w:color="C0C0C0"/>
              <w:left w:val="single" w:sz="4" w:space="0" w:color="C0C0C0"/>
              <w:bottom w:val="single" w:sz="4" w:space="0" w:color="C0C0C0"/>
              <w:right w:val="single" w:sz="4" w:space="0" w:color="C0C0C0"/>
            </w:tcBorders>
          </w:tcPr>
          <w:p w:rsidR="00D20038" w:rsidRPr="00D20038" w:rsidRDefault="00D20038" w:rsidP="00071FD8">
            <w:pPr>
              <w:pStyle w:val="SingleTxtG"/>
              <w:ind w:left="0" w:right="63"/>
              <w:rPr>
                <w:rFonts w:ascii="Arial" w:hAnsi="Arial" w:cs="Arial"/>
                <w:sz w:val="18"/>
                <w:szCs w:val="18"/>
                <w:lang w:val="fr-FR"/>
              </w:rPr>
            </w:pPr>
            <w:r w:rsidRPr="00D20038">
              <w:rPr>
                <w:rFonts w:ascii="Arial" w:hAnsi="Arial" w:cs="Arial"/>
                <w:sz w:val="18"/>
                <w:szCs w:val="18"/>
                <w:lang w:val="fr-FR"/>
              </w:rPr>
              <w:t>L’adhésion à l’Organisation Internationale du Travail et à certaines de ses Conventions, soulève des questions au regard du droit syndical de la Principauté de Monaco et de son système de priorité d’emploi.</w:t>
            </w:r>
          </w:p>
          <w:p w:rsidR="00E455A0" w:rsidRDefault="00E455A0" w:rsidP="00071FD8">
            <w:pPr>
              <w:spacing w:before="120" w:after="120"/>
              <w:ind w:left="113" w:right="113"/>
              <w:jc w:val="both"/>
              <w:rPr>
                <w:rFonts w:ascii="Arial" w:hAnsi="Arial" w:cs="Arial"/>
                <w:sz w:val="18"/>
              </w:rPr>
            </w:pPr>
          </w:p>
        </w:tc>
        <w:tc>
          <w:tcPr>
            <w:tcW w:w="6754" w:type="dxa"/>
            <w:tcBorders>
              <w:top w:val="single" w:sz="4" w:space="0" w:color="C0C0C0"/>
              <w:left w:val="single" w:sz="4" w:space="0" w:color="C0C0C0"/>
              <w:bottom w:val="single" w:sz="4" w:space="0" w:color="C0C0C0"/>
              <w:right w:val="single" w:sz="4" w:space="0" w:color="C0C0C0"/>
            </w:tcBorders>
          </w:tcPr>
          <w:p w:rsidR="00E455A0" w:rsidRDefault="00DE1964" w:rsidP="00071FD8">
            <w:pPr>
              <w:autoSpaceDE w:val="0"/>
              <w:autoSpaceDN w:val="0"/>
              <w:adjustRightInd w:val="0"/>
              <w:spacing w:before="120" w:after="120"/>
              <w:ind w:right="113" w:firstLine="81"/>
              <w:jc w:val="both"/>
              <w:rPr>
                <w:rFonts w:ascii="Arial" w:hAnsi="Arial" w:cs="Arial"/>
                <w:sz w:val="18"/>
              </w:rPr>
            </w:pPr>
            <w:r w:rsidRPr="0055115B">
              <w:rPr>
                <w:rFonts w:ascii="Arial" w:hAnsi="Arial" w:cs="Arial"/>
                <w:i/>
                <w:sz w:val="18"/>
                <w:u w:val="single"/>
              </w:rPr>
              <w:t>La position exprimée en 2014 demeure d’actualité</w:t>
            </w:r>
          </w:p>
          <w:p w:rsidR="0055115B" w:rsidRDefault="0055115B" w:rsidP="00071FD8">
            <w:pPr>
              <w:autoSpaceDE w:val="0"/>
              <w:autoSpaceDN w:val="0"/>
              <w:adjustRightInd w:val="0"/>
              <w:spacing w:before="120" w:after="120"/>
              <w:ind w:right="113" w:firstLine="81"/>
              <w:jc w:val="both"/>
              <w:rPr>
                <w:rFonts w:ascii="Arial" w:hAnsi="Arial" w:cs="Arial"/>
                <w:sz w:val="18"/>
              </w:rPr>
            </w:pPr>
          </w:p>
        </w:tc>
      </w:tr>
    </w:tbl>
    <w:p w:rsidR="00E455A0" w:rsidRDefault="00E455A0" w:rsidP="00E455A0">
      <w:r>
        <w:lastRenderedPageBreak/>
        <w:br w:type="page"/>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0"/>
        <w:gridCol w:w="3446"/>
        <w:gridCol w:w="6754"/>
      </w:tblGrid>
      <w:tr w:rsidR="00E455A0" w:rsidTr="00366720">
        <w:trPr>
          <w:cantSplit/>
        </w:trPr>
        <w:tc>
          <w:tcPr>
            <w:tcW w:w="14760" w:type="dxa"/>
            <w:gridSpan w:val="3"/>
            <w:tcBorders>
              <w:top w:val="single" w:sz="4" w:space="0" w:color="C0C0C0"/>
              <w:left w:val="single" w:sz="4" w:space="0" w:color="C0C0C0"/>
              <w:bottom w:val="single" w:sz="4" w:space="0" w:color="000000" w:themeColor="text1"/>
              <w:right w:val="single" w:sz="4" w:space="0" w:color="C0C0C0"/>
            </w:tcBorders>
            <w:shd w:val="clear" w:color="auto" w:fill="CC0000"/>
            <w:vAlign w:val="center"/>
          </w:tcPr>
          <w:p w:rsidR="00E455A0" w:rsidRPr="008F2F38" w:rsidRDefault="008F2F38" w:rsidP="008E2C55">
            <w:pPr>
              <w:spacing w:before="120" w:after="120"/>
              <w:ind w:left="113" w:right="113"/>
              <w:jc w:val="center"/>
              <w:rPr>
                <w:rFonts w:ascii="Arial" w:hAnsi="Arial" w:cs="Arial"/>
                <w:color w:val="FFFFFF"/>
                <w:sz w:val="28"/>
                <w:szCs w:val="28"/>
              </w:rPr>
            </w:pPr>
            <w:r w:rsidRPr="008F2F38">
              <w:rPr>
                <w:rFonts w:ascii="Arial" w:hAnsi="Arial" w:cs="Arial"/>
                <w:b/>
                <w:bCs/>
                <w:color w:val="FFFFFF"/>
                <w:sz w:val="28"/>
                <w:szCs w:val="28"/>
              </w:rPr>
              <w:lastRenderedPageBreak/>
              <w:t>Recommanda</w:t>
            </w:r>
            <w:r>
              <w:rPr>
                <w:rFonts w:ascii="Arial" w:hAnsi="Arial" w:cs="Arial"/>
                <w:b/>
                <w:bCs/>
                <w:color w:val="FFFFFF"/>
                <w:sz w:val="28"/>
                <w:szCs w:val="28"/>
              </w:rPr>
              <w:t xml:space="preserve">tions </w:t>
            </w:r>
            <w:r w:rsidR="00255739">
              <w:rPr>
                <w:rFonts w:ascii="Arial" w:hAnsi="Arial" w:cs="Arial"/>
                <w:b/>
                <w:bCs/>
                <w:color w:val="FFFFFF"/>
                <w:sz w:val="28"/>
                <w:szCs w:val="28"/>
              </w:rPr>
              <w:t>refusées</w:t>
            </w:r>
            <w:r>
              <w:rPr>
                <w:rFonts w:ascii="Arial" w:hAnsi="Arial" w:cs="Arial"/>
                <w:b/>
                <w:bCs/>
                <w:color w:val="FFFFFF"/>
                <w:sz w:val="28"/>
                <w:szCs w:val="28"/>
              </w:rPr>
              <w:t xml:space="preserve"> (paragraphe 91. d</w:t>
            </w:r>
            <w:r w:rsidRPr="008F2F38">
              <w:rPr>
                <w:rFonts w:ascii="Arial" w:hAnsi="Arial" w:cs="Arial"/>
                <w:b/>
                <w:bCs/>
                <w:color w:val="FFFFFF"/>
                <w:sz w:val="28"/>
                <w:szCs w:val="28"/>
              </w:rPr>
              <w:t xml:space="preserve">u document </w:t>
            </w:r>
            <w:r>
              <w:rPr>
                <w:rFonts w:ascii="Arial" w:hAnsi="Arial" w:cs="Arial"/>
                <w:b/>
                <w:bCs/>
                <w:color w:val="FFFFFF"/>
                <w:sz w:val="28"/>
                <w:szCs w:val="28"/>
              </w:rPr>
              <w:t>A/HRC/25/12</w:t>
            </w:r>
            <w:r w:rsidRPr="008F2F38">
              <w:rPr>
                <w:rFonts w:ascii="Arial" w:hAnsi="Arial" w:cs="Arial"/>
                <w:b/>
                <w:bCs/>
                <w:color w:val="FFFFFF"/>
                <w:sz w:val="28"/>
                <w:szCs w:val="28"/>
              </w:rPr>
              <w:t>)</w:t>
            </w:r>
          </w:p>
        </w:tc>
      </w:tr>
      <w:tr w:rsidR="00366720" w:rsidTr="00366720">
        <w:trPr>
          <w:cantSplit/>
        </w:trPr>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rsidR="008E2C55" w:rsidRDefault="00366720" w:rsidP="008E2C55">
            <w:pPr>
              <w:spacing w:before="120" w:after="120"/>
              <w:ind w:left="113" w:right="113"/>
              <w:jc w:val="center"/>
              <w:rPr>
                <w:rFonts w:ascii="Arial" w:hAnsi="Arial"/>
                <w:b/>
                <w:bCs/>
                <w:lang w:eastAsia="en-US"/>
              </w:rPr>
            </w:pPr>
            <w:r w:rsidRPr="00366720">
              <w:rPr>
                <w:rFonts w:ascii="Arial" w:hAnsi="Arial"/>
                <w:b/>
                <w:bCs/>
                <w:lang w:eastAsia="en-US"/>
              </w:rPr>
              <w:t>Recommandations</w:t>
            </w:r>
          </w:p>
          <w:p w:rsidR="00366720" w:rsidRPr="00366720" w:rsidRDefault="00366720" w:rsidP="008E2C55">
            <w:pPr>
              <w:spacing w:before="120" w:after="120"/>
              <w:ind w:left="113" w:right="113"/>
              <w:jc w:val="center"/>
              <w:rPr>
                <w:rFonts w:ascii="Arial" w:hAnsi="Arial" w:cs="Arial"/>
                <w:b/>
                <w:bCs/>
                <w:sz w:val="28"/>
                <w:szCs w:val="28"/>
              </w:rPr>
            </w:pPr>
            <w:r w:rsidRPr="00366720">
              <w:rPr>
                <w:rFonts w:ascii="Arial" w:hAnsi="Arial"/>
                <w:b/>
                <w:bCs/>
                <w:lang w:eastAsia="en-US"/>
              </w:rPr>
              <w:t>(octobre 2013)</w:t>
            </w:r>
          </w:p>
        </w:tc>
        <w:tc>
          <w:tcPr>
            <w:tcW w:w="3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rsidR="00366720" w:rsidRPr="00366720" w:rsidRDefault="00366720" w:rsidP="008E2C55">
            <w:pPr>
              <w:spacing w:before="120" w:after="120" w:line="276" w:lineRule="auto"/>
              <w:ind w:left="113" w:right="113"/>
              <w:jc w:val="center"/>
              <w:rPr>
                <w:rFonts w:ascii="Arial" w:hAnsi="Arial" w:cs="Arial"/>
                <w:b/>
                <w:bCs/>
                <w:lang w:eastAsia="en-US"/>
              </w:rPr>
            </w:pPr>
            <w:r w:rsidRPr="00366720">
              <w:rPr>
                <w:rFonts w:ascii="Arial" w:hAnsi="Arial" w:cs="Arial"/>
                <w:b/>
                <w:bCs/>
                <w:lang w:eastAsia="en-US"/>
              </w:rPr>
              <w:t>Prise de position du Gouvernement Princier en 2014</w:t>
            </w:r>
          </w:p>
          <w:p w:rsidR="00366720" w:rsidRPr="00366720" w:rsidRDefault="00366720" w:rsidP="008E2C55">
            <w:pPr>
              <w:spacing w:before="120" w:after="120" w:line="276" w:lineRule="auto"/>
              <w:ind w:left="113" w:right="113"/>
              <w:jc w:val="center"/>
              <w:rPr>
                <w:rFonts w:ascii="Arial" w:hAnsi="Arial" w:cs="Arial"/>
                <w:sz w:val="22"/>
                <w:szCs w:val="22"/>
                <w:lang w:eastAsia="en-US"/>
              </w:rPr>
            </w:pPr>
            <w:r w:rsidRPr="00366720">
              <w:rPr>
                <w:rFonts w:ascii="Arial" w:hAnsi="Arial" w:cs="Arial"/>
                <w:sz w:val="22"/>
                <w:szCs w:val="22"/>
                <w:lang w:eastAsia="en-US"/>
              </w:rPr>
              <w:t>(Positons exprimées dans le document A/HRC/25/12/Add.1publié en février 2014)</w:t>
            </w:r>
          </w:p>
          <w:p w:rsidR="00366720" w:rsidRPr="00366720" w:rsidRDefault="00366720" w:rsidP="008E2C55">
            <w:pPr>
              <w:spacing w:before="120" w:after="120"/>
              <w:ind w:left="113" w:right="113"/>
              <w:jc w:val="center"/>
              <w:rPr>
                <w:rFonts w:ascii="Arial" w:hAnsi="Arial" w:cs="Arial"/>
                <w:b/>
                <w:bCs/>
                <w:sz w:val="28"/>
                <w:szCs w:val="28"/>
              </w:rPr>
            </w:pPr>
          </w:p>
        </w:tc>
        <w:tc>
          <w:tcPr>
            <w:tcW w:w="6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rsidR="008E2C55" w:rsidRDefault="00366720" w:rsidP="008E2C55">
            <w:pPr>
              <w:spacing w:before="120" w:after="120"/>
              <w:ind w:left="113" w:right="113"/>
              <w:jc w:val="center"/>
              <w:rPr>
                <w:rFonts w:ascii="Arial" w:hAnsi="Arial" w:cs="Arial"/>
                <w:b/>
                <w:bCs/>
                <w:lang w:eastAsia="en-US"/>
              </w:rPr>
            </w:pPr>
            <w:r w:rsidRPr="00366720">
              <w:rPr>
                <w:rFonts w:ascii="Arial" w:hAnsi="Arial" w:cs="Arial"/>
                <w:b/>
                <w:bCs/>
                <w:lang w:eastAsia="en-US"/>
              </w:rPr>
              <w:t>État de mise en œuvre</w:t>
            </w:r>
          </w:p>
          <w:p w:rsidR="00366720" w:rsidRPr="00366720" w:rsidRDefault="00366720" w:rsidP="008E2C55">
            <w:pPr>
              <w:spacing w:before="120" w:after="120"/>
              <w:ind w:left="113" w:right="113"/>
              <w:jc w:val="center"/>
              <w:rPr>
                <w:rFonts w:ascii="Arial" w:hAnsi="Arial" w:cs="Arial"/>
                <w:b/>
                <w:bCs/>
                <w:sz w:val="28"/>
                <w:szCs w:val="28"/>
              </w:rPr>
            </w:pPr>
            <w:r w:rsidRPr="00366720">
              <w:rPr>
                <w:rFonts w:ascii="Arial" w:hAnsi="Arial" w:cs="Arial"/>
                <w:b/>
                <w:bCs/>
                <w:lang w:eastAsia="en-US"/>
              </w:rPr>
              <w:t>(</w:t>
            </w:r>
            <w:r w:rsidR="009F10DF">
              <w:rPr>
                <w:rFonts w:ascii="Arial" w:hAnsi="Arial" w:cs="Arial"/>
                <w:b/>
                <w:bCs/>
                <w:lang w:eastAsia="en-US"/>
              </w:rPr>
              <w:t>juin 2018</w:t>
            </w:r>
            <w:r w:rsidRPr="00366720">
              <w:rPr>
                <w:rFonts w:ascii="Arial" w:hAnsi="Arial" w:cs="Arial"/>
                <w:b/>
                <w:bCs/>
                <w:lang w:eastAsia="en-US"/>
              </w:rPr>
              <w:t>)</w:t>
            </w:r>
          </w:p>
        </w:tc>
      </w:tr>
      <w:tr w:rsidR="00E455A0" w:rsidTr="00782821">
        <w:tc>
          <w:tcPr>
            <w:tcW w:w="4560" w:type="dxa"/>
            <w:tcBorders>
              <w:top w:val="single" w:sz="4" w:space="0" w:color="000000" w:themeColor="text1"/>
              <w:left w:val="single" w:sz="4" w:space="0" w:color="C0C0C0"/>
              <w:bottom w:val="single" w:sz="4" w:space="0" w:color="C0C0C0"/>
              <w:right w:val="single" w:sz="4" w:space="0" w:color="C0C0C0"/>
            </w:tcBorders>
          </w:tcPr>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E455A0" w:rsidRPr="00022641" w:rsidRDefault="00333E37" w:rsidP="00316049">
            <w:pPr>
              <w:autoSpaceDE w:val="0"/>
              <w:autoSpaceDN w:val="0"/>
              <w:adjustRightInd w:val="0"/>
              <w:spacing w:before="120" w:after="120"/>
              <w:ind w:left="113" w:right="113"/>
              <w:jc w:val="both"/>
              <w:rPr>
                <w:rFonts w:ascii="Arial" w:hAnsi="Arial" w:cs="Arial"/>
                <w:b/>
                <w:color w:val="000000" w:themeColor="text1"/>
                <w:sz w:val="18"/>
              </w:rPr>
            </w:pPr>
            <w:r w:rsidRPr="00022641">
              <w:rPr>
                <w:rFonts w:ascii="Arial" w:hAnsi="Arial" w:cs="Arial"/>
                <w:b/>
                <w:color w:val="000000" w:themeColor="text1"/>
                <w:sz w:val="18"/>
              </w:rPr>
              <w:t>Recommandations 1,</w:t>
            </w:r>
            <w:r w:rsidR="00316049">
              <w:rPr>
                <w:rFonts w:ascii="Arial" w:hAnsi="Arial" w:cs="Arial"/>
                <w:b/>
                <w:color w:val="000000" w:themeColor="text1"/>
                <w:sz w:val="18"/>
              </w:rPr>
              <w:t xml:space="preserve"> </w:t>
            </w:r>
            <w:r w:rsidRPr="00022641">
              <w:rPr>
                <w:rFonts w:ascii="Arial" w:hAnsi="Arial" w:cs="Arial"/>
                <w:b/>
                <w:color w:val="000000" w:themeColor="text1"/>
                <w:sz w:val="18"/>
              </w:rPr>
              <w:t>2,</w:t>
            </w:r>
            <w:r w:rsidR="00316049">
              <w:rPr>
                <w:rFonts w:ascii="Arial" w:hAnsi="Arial" w:cs="Arial"/>
                <w:b/>
                <w:color w:val="000000" w:themeColor="text1"/>
                <w:sz w:val="18"/>
              </w:rPr>
              <w:t xml:space="preserve"> </w:t>
            </w:r>
            <w:r w:rsidRPr="00022641">
              <w:rPr>
                <w:rFonts w:ascii="Arial" w:hAnsi="Arial" w:cs="Arial"/>
                <w:b/>
                <w:color w:val="000000" w:themeColor="text1"/>
                <w:sz w:val="18"/>
              </w:rPr>
              <w:t>3 et 4 concernant la ratification de la Convention internationale sur la protection des travailleurs migrants et de leur famille</w:t>
            </w:r>
          </w:p>
        </w:tc>
        <w:tc>
          <w:tcPr>
            <w:tcW w:w="3446" w:type="dxa"/>
            <w:tcBorders>
              <w:top w:val="single" w:sz="4" w:space="0" w:color="000000" w:themeColor="text1"/>
              <w:left w:val="single" w:sz="4" w:space="0" w:color="C0C0C0"/>
              <w:bottom w:val="single" w:sz="4" w:space="0" w:color="C0C0C0"/>
              <w:right w:val="single" w:sz="4" w:space="0" w:color="C0C0C0"/>
            </w:tcBorders>
          </w:tcPr>
          <w:p w:rsidR="00D20038" w:rsidRPr="00D20038" w:rsidRDefault="00D20038" w:rsidP="00316049">
            <w:pPr>
              <w:pStyle w:val="SingleTxtG"/>
              <w:ind w:left="0" w:right="63"/>
              <w:rPr>
                <w:rFonts w:ascii="Arial" w:hAnsi="Arial" w:cs="Arial"/>
                <w:sz w:val="18"/>
                <w:szCs w:val="18"/>
                <w:lang w:val="fr-FR"/>
              </w:rPr>
            </w:pPr>
            <w:r w:rsidRPr="00D20038">
              <w:rPr>
                <w:rFonts w:ascii="Arial" w:hAnsi="Arial" w:cs="Arial"/>
                <w:sz w:val="18"/>
                <w:szCs w:val="18"/>
                <w:lang w:val="fr-FR"/>
              </w:rPr>
              <w:t>Les spécificités existantes en Principauté de Monaco, liées à la priorité d’emploi et au logement des Nationaux, ne permettent pas à ce jour de ratifier la Convention internationale sur la protection des travailleurs migrants et de leur famille.</w:t>
            </w:r>
          </w:p>
          <w:p w:rsidR="00D20038" w:rsidRPr="00D20038" w:rsidRDefault="00D20038" w:rsidP="00316049">
            <w:pPr>
              <w:pStyle w:val="SingleTxtG"/>
              <w:ind w:left="0" w:right="63"/>
              <w:rPr>
                <w:rFonts w:ascii="Arial" w:hAnsi="Arial" w:cs="Arial"/>
                <w:sz w:val="18"/>
                <w:szCs w:val="18"/>
                <w:lang w:val="fr-FR"/>
              </w:rPr>
            </w:pPr>
            <w:r w:rsidRPr="00D20038">
              <w:rPr>
                <w:rFonts w:ascii="Arial" w:hAnsi="Arial" w:cs="Arial"/>
                <w:sz w:val="18"/>
                <w:szCs w:val="18"/>
                <w:lang w:val="fr-FR"/>
              </w:rPr>
              <w:t>Toutefois, il convient de relever que l’étroitesse du territoire monégasque, conjuguée aux contrôles des Inspecteurs du Travail et à la surveillance effectuée par la Sûreté Publique, rend plus qu’improbable la présence de personnes en situation irrégulière en Principauté.</w:t>
            </w:r>
          </w:p>
          <w:p w:rsidR="00CB1945" w:rsidRPr="003C04EE" w:rsidRDefault="00D20038" w:rsidP="00F94A62">
            <w:pPr>
              <w:pStyle w:val="SingleTxtG"/>
              <w:ind w:left="0" w:right="63"/>
              <w:rPr>
                <w:rFonts w:ascii="Arial" w:hAnsi="Arial" w:cs="Arial"/>
                <w:sz w:val="18"/>
                <w:szCs w:val="18"/>
                <w:lang w:val="fr-FR"/>
              </w:rPr>
            </w:pPr>
            <w:r w:rsidRPr="00D20038">
              <w:rPr>
                <w:rFonts w:ascii="Arial" w:hAnsi="Arial" w:cs="Arial"/>
                <w:sz w:val="18"/>
                <w:szCs w:val="18"/>
                <w:lang w:val="fr-FR"/>
              </w:rPr>
              <w:t>Enfin, la Principauté de Monaco rappelle que les travailleurs non-monégasques jouissent pleinement du droit à la santé et à l’éducation. Des mesures de soutien ciblées visant à aider les personnes les plus vulnérables sont prévues et des inspections rigoureuses des conditions de travail sont effectuées pour prévenir toute forme d’exploitation.</w:t>
            </w:r>
          </w:p>
        </w:tc>
        <w:tc>
          <w:tcPr>
            <w:tcW w:w="6754" w:type="dxa"/>
            <w:tcBorders>
              <w:top w:val="single" w:sz="4" w:space="0" w:color="000000" w:themeColor="text1"/>
              <w:left w:val="single" w:sz="4" w:space="0" w:color="C0C0C0"/>
              <w:bottom w:val="single" w:sz="4" w:space="0" w:color="C0C0C0"/>
              <w:right w:val="single" w:sz="4" w:space="0" w:color="C0C0C0"/>
            </w:tcBorders>
            <w:shd w:val="clear" w:color="auto" w:fill="auto"/>
          </w:tcPr>
          <w:p w:rsidR="00E455A0" w:rsidRDefault="00D20038" w:rsidP="00316049">
            <w:pPr>
              <w:spacing w:before="120" w:after="120"/>
              <w:ind w:left="113" w:right="113"/>
              <w:jc w:val="both"/>
              <w:rPr>
                <w:rFonts w:ascii="Arial" w:hAnsi="Arial" w:cs="Arial"/>
                <w:sz w:val="18"/>
              </w:rPr>
            </w:pPr>
            <w:r w:rsidRPr="0055115B">
              <w:rPr>
                <w:rFonts w:ascii="Arial" w:hAnsi="Arial" w:cs="Arial"/>
                <w:i/>
                <w:sz w:val="18"/>
                <w:u w:val="single"/>
              </w:rPr>
              <w:t>La position exprimée en 2014 demeure d’actualité</w:t>
            </w:r>
          </w:p>
          <w:p w:rsidR="00EF229B" w:rsidRPr="00EF229B" w:rsidRDefault="00EF229B" w:rsidP="0055115B">
            <w:pPr>
              <w:shd w:val="clear" w:color="auto" w:fill="FFFFFF" w:themeFill="background1"/>
              <w:spacing w:before="120" w:after="120"/>
              <w:ind w:left="113" w:right="113"/>
              <w:jc w:val="both"/>
              <w:rPr>
                <w:rFonts w:ascii="Arial" w:hAnsi="Arial" w:cs="Arial"/>
                <w:sz w:val="18"/>
              </w:rPr>
            </w:pPr>
            <w:r w:rsidRPr="00EF229B">
              <w:rPr>
                <w:rFonts w:ascii="Arial" w:hAnsi="Arial" w:cs="Arial"/>
                <w:sz w:val="18"/>
              </w:rPr>
              <w:t>Pour lutter notamment contre l’exploitation possible de personnes en situation de vulnérabilité, la lutte contre le travail dissimulé est un axe d’action prioritaire pour les services de la Direction du Travail.</w:t>
            </w:r>
          </w:p>
          <w:p w:rsidR="00EF229B" w:rsidRPr="00EF229B" w:rsidRDefault="00EF229B" w:rsidP="0055115B">
            <w:pPr>
              <w:shd w:val="clear" w:color="auto" w:fill="FFFFFF" w:themeFill="background1"/>
              <w:spacing w:before="120" w:after="120"/>
              <w:ind w:left="113" w:right="113"/>
              <w:jc w:val="both"/>
              <w:rPr>
                <w:rFonts w:ascii="Arial" w:hAnsi="Arial" w:cs="Arial"/>
                <w:sz w:val="18"/>
              </w:rPr>
            </w:pPr>
            <w:r w:rsidRPr="00EF229B">
              <w:rPr>
                <w:rFonts w:ascii="Arial" w:hAnsi="Arial" w:cs="Arial"/>
                <w:sz w:val="18"/>
              </w:rPr>
              <w:t>Ainsi en 2017, le service de l’Inspection du Travail a effectué plus de 260 contrôles au sein des sociétés monégasques, ainsi qu’une centaine de contrôles sur les chantiers monégasques.</w:t>
            </w:r>
          </w:p>
          <w:p w:rsidR="00782821" w:rsidRDefault="00EF229B" w:rsidP="0055115B">
            <w:pPr>
              <w:shd w:val="clear" w:color="auto" w:fill="FFFFFF" w:themeFill="background1"/>
              <w:spacing w:before="120" w:after="120"/>
              <w:ind w:left="113" w:right="113"/>
              <w:jc w:val="both"/>
              <w:rPr>
                <w:rFonts w:ascii="Arial" w:hAnsi="Arial" w:cs="Arial"/>
                <w:sz w:val="18"/>
              </w:rPr>
            </w:pPr>
            <w:r w:rsidRPr="00EF229B">
              <w:rPr>
                <w:rFonts w:ascii="Arial" w:hAnsi="Arial" w:cs="Arial"/>
                <w:sz w:val="18"/>
              </w:rPr>
              <w:t>Ces contrôles sont très dissuasifs car l’emploi de personnel démuni de « Permis de travail » constitue un délit et donc est passible de poursuites devant le Tribunal Correctionnel.</w:t>
            </w:r>
          </w:p>
        </w:tc>
      </w:tr>
      <w:tr w:rsidR="00E455A0" w:rsidTr="00316049">
        <w:tc>
          <w:tcPr>
            <w:tcW w:w="4560" w:type="dxa"/>
            <w:tcBorders>
              <w:top w:val="single" w:sz="4" w:space="0" w:color="C0C0C0"/>
              <w:left w:val="single" w:sz="4" w:space="0" w:color="C0C0C0"/>
              <w:bottom w:val="single" w:sz="4" w:space="0" w:color="C0C0C0"/>
              <w:right w:val="single" w:sz="4" w:space="0" w:color="C0C0C0"/>
            </w:tcBorders>
          </w:tcPr>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E455A0" w:rsidRPr="00022641" w:rsidRDefault="00333E37" w:rsidP="00316049">
            <w:pPr>
              <w:autoSpaceDE w:val="0"/>
              <w:autoSpaceDN w:val="0"/>
              <w:adjustRightInd w:val="0"/>
              <w:spacing w:before="120" w:after="120"/>
              <w:ind w:left="113" w:right="113"/>
              <w:jc w:val="both"/>
              <w:rPr>
                <w:rFonts w:ascii="Arial" w:hAnsi="Arial" w:cs="Arial"/>
                <w:b/>
                <w:color w:val="000000" w:themeColor="text1"/>
                <w:sz w:val="18"/>
              </w:rPr>
            </w:pPr>
            <w:r w:rsidRPr="00022641">
              <w:rPr>
                <w:rFonts w:ascii="Arial" w:hAnsi="Arial" w:cs="Arial"/>
                <w:b/>
                <w:color w:val="000000" w:themeColor="text1"/>
                <w:sz w:val="18"/>
              </w:rPr>
              <w:t>Recommandation 5 relative à la mise en œuvre des recommandations de la Commission de Venise du Conseil de l’Europe</w:t>
            </w:r>
          </w:p>
        </w:tc>
        <w:tc>
          <w:tcPr>
            <w:tcW w:w="3446" w:type="dxa"/>
            <w:tcBorders>
              <w:top w:val="single" w:sz="4" w:space="0" w:color="C0C0C0"/>
              <w:left w:val="single" w:sz="4" w:space="0" w:color="C0C0C0"/>
              <w:bottom w:val="single" w:sz="4" w:space="0" w:color="C0C0C0"/>
              <w:right w:val="single" w:sz="4" w:space="0" w:color="C0C0C0"/>
            </w:tcBorders>
          </w:tcPr>
          <w:p w:rsidR="00E96CD6" w:rsidRDefault="00D20038" w:rsidP="00316049">
            <w:pPr>
              <w:pStyle w:val="SingleTxtG"/>
              <w:ind w:left="-17" w:right="74"/>
              <w:rPr>
                <w:rFonts w:ascii="Arial" w:hAnsi="Arial" w:cs="Arial"/>
                <w:sz w:val="18"/>
                <w:szCs w:val="18"/>
                <w:lang w:val="fr-FR"/>
              </w:rPr>
            </w:pPr>
            <w:r w:rsidRPr="00D20038">
              <w:rPr>
                <w:rFonts w:ascii="Arial" w:hAnsi="Arial" w:cs="Arial"/>
                <w:sz w:val="18"/>
                <w:szCs w:val="18"/>
                <w:lang w:val="fr-FR"/>
              </w:rPr>
              <w:t>La Principauté de Monaco rappelle que la Commission de Venise du Conseil de l’Europe rend des avis consultatifs et indique qu’elle ne saurait prendre d’engagement quant à la mise en œuvre de l’ensemble des points énoncés dans l’avis rendu concernant la Constitution monégasque.</w:t>
            </w:r>
          </w:p>
          <w:p w:rsidR="00D20038" w:rsidRPr="00D20038" w:rsidRDefault="00D20038" w:rsidP="00316049">
            <w:pPr>
              <w:pStyle w:val="SingleTxtG"/>
              <w:ind w:left="0" w:right="74"/>
              <w:rPr>
                <w:rFonts w:ascii="Arial" w:hAnsi="Arial" w:cs="Arial"/>
                <w:sz w:val="18"/>
                <w:szCs w:val="18"/>
                <w:lang w:val="fr-FR"/>
              </w:rPr>
            </w:pPr>
            <w:r w:rsidRPr="00D20038">
              <w:rPr>
                <w:rFonts w:ascii="Arial" w:hAnsi="Arial" w:cs="Arial"/>
                <w:sz w:val="18"/>
                <w:szCs w:val="18"/>
                <w:lang w:val="fr-FR"/>
              </w:rPr>
              <w:t>De manière générale, la Principauté de Monaco réaffirme l’attachement des plus hautes autorités et de la population au maintien du modèle institutionnel actuel.</w:t>
            </w:r>
          </w:p>
          <w:p w:rsidR="00E455A0" w:rsidRDefault="00D20038" w:rsidP="00CB1945">
            <w:pPr>
              <w:pStyle w:val="SingleTxtG"/>
              <w:ind w:left="-17" w:right="74"/>
              <w:rPr>
                <w:rFonts w:ascii="Arial" w:hAnsi="Arial" w:cs="Arial"/>
                <w:sz w:val="18"/>
                <w:szCs w:val="18"/>
                <w:lang w:val="fr-FR"/>
              </w:rPr>
            </w:pPr>
            <w:r w:rsidRPr="00AB18B4">
              <w:rPr>
                <w:rFonts w:ascii="Arial" w:hAnsi="Arial" w:cs="Arial"/>
                <w:sz w:val="18"/>
                <w:szCs w:val="18"/>
                <w:lang w:val="fr-FR"/>
              </w:rPr>
              <w:t>Enfin, elle rappelle l’acceptation de la recommandation contenue au paragraphe 89.10 concernant l’adoption et la mise en œuvre d’une loi sur l’organisation du Conseil National, conforme à la modification constitutionnelle de 2002.</w:t>
            </w:r>
          </w:p>
          <w:p w:rsidR="00CB1945" w:rsidRPr="00CB1945" w:rsidRDefault="00CB1945" w:rsidP="00CB1945">
            <w:pPr>
              <w:pStyle w:val="SingleTxtG"/>
              <w:ind w:left="-17" w:right="74"/>
              <w:rPr>
                <w:rFonts w:ascii="Arial" w:hAnsi="Arial" w:cs="Arial"/>
                <w:sz w:val="18"/>
                <w:szCs w:val="18"/>
                <w:lang w:val="fr-FR"/>
              </w:rPr>
            </w:pPr>
          </w:p>
        </w:tc>
        <w:tc>
          <w:tcPr>
            <w:tcW w:w="6754" w:type="dxa"/>
            <w:tcBorders>
              <w:top w:val="single" w:sz="4" w:space="0" w:color="C0C0C0"/>
              <w:left w:val="single" w:sz="4" w:space="0" w:color="C0C0C0"/>
              <w:bottom w:val="single" w:sz="4" w:space="0" w:color="C0C0C0"/>
              <w:right w:val="single" w:sz="4" w:space="0" w:color="C0C0C0"/>
            </w:tcBorders>
          </w:tcPr>
          <w:p w:rsidR="00956A1D" w:rsidRDefault="00956A1D" w:rsidP="00956A1D">
            <w:pPr>
              <w:pStyle w:val="ListParagraph"/>
              <w:ind w:left="81"/>
              <w:jc w:val="both"/>
              <w:rPr>
                <w:rFonts w:ascii="Arial" w:hAnsi="Arial" w:cs="Arial"/>
                <w:sz w:val="18"/>
                <w:szCs w:val="18"/>
              </w:rPr>
            </w:pPr>
          </w:p>
          <w:p w:rsidR="001A2CE9" w:rsidRDefault="00956A1D" w:rsidP="001A2CE9">
            <w:pPr>
              <w:pStyle w:val="ListParagraph"/>
              <w:ind w:left="81"/>
              <w:jc w:val="both"/>
              <w:rPr>
                <w:rFonts w:ascii="Arial" w:hAnsi="Arial" w:cs="Arial"/>
                <w:sz w:val="18"/>
                <w:szCs w:val="18"/>
              </w:rPr>
            </w:pPr>
            <w:r w:rsidRPr="00956A1D">
              <w:rPr>
                <w:rFonts w:ascii="Arial" w:hAnsi="Arial" w:cs="Arial"/>
                <w:sz w:val="18"/>
                <w:szCs w:val="18"/>
              </w:rPr>
              <w:t xml:space="preserve">Au mois de juin 2015 a été adoptée la loi n° 1.415 modifiant la loi n° 771 du 25 juillet 1964 sur l’organisation et le fonctionnement du Conseil National. </w:t>
            </w:r>
          </w:p>
          <w:p w:rsidR="001A2CE9" w:rsidRDefault="001A2CE9" w:rsidP="001A2CE9">
            <w:pPr>
              <w:pStyle w:val="ListParagraph"/>
              <w:ind w:left="81"/>
              <w:jc w:val="both"/>
              <w:rPr>
                <w:rFonts w:ascii="Arial" w:hAnsi="Arial" w:cs="Arial"/>
                <w:sz w:val="18"/>
                <w:szCs w:val="18"/>
              </w:rPr>
            </w:pPr>
          </w:p>
          <w:p w:rsidR="00744EA7" w:rsidRDefault="001125A2" w:rsidP="001A2CE9">
            <w:pPr>
              <w:pStyle w:val="ListParagraph"/>
              <w:ind w:left="81"/>
              <w:jc w:val="both"/>
              <w:rPr>
                <w:rFonts w:ascii="Arial" w:hAnsi="Arial" w:cs="Arial"/>
                <w:sz w:val="18"/>
              </w:rPr>
            </w:pPr>
            <w:r>
              <w:rPr>
                <w:rFonts w:ascii="Arial" w:hAnsi="Arial" w:cs="Arial"/>
                <w:sz w:val="18"/>
              </w:rPr>
              <w:t>En outre</w:t>
            </w:r>
            <w:r w:rsidR="00744EA7">
              <w:rPr>
                <w:rFonts w:ascii="Arial" w:hAnsi="Arial" w:cs="Arial"/>
                <w:sz w:val="18"/>
              </w:rPr>
              <w:t>, il peut être relevé que l’Assemblée Parlementaire du Conseil de l’Europe (APCE) a clôturé le Dialogue post-suivi avec la Principauté de Monaco, au mois d’avril 2015, mettant ainsi en exergue l’adéquation de la législation monégasque avec les standards européens.</w:t>
            </w:r>
          </w:p>
        </w:tc>
      </w:tr>
      <w:tr w:rsidR="00333E37" w:rsidTr="00316049">
        <w:tc>
          <w:tcPr>
            <w:tcW w:w="4560" w:type="dxa"/>
            <w:tcBorders>
              <w:top w:val="single" w:sz="4" w:space="0" w:color="C0C0C0"/>
              <w:left w:val="single" w:sz="4" w:space="0" w:color="C0C0C0"/>
              <w:bottom w:val="single" w:sz="4" w:space="0" w:color="C0C0C0"/>
              <w:right w:val="single" w:sz="4" w:space="0" w:color="C0C0C0"/>
            </w:tcBorders>
          </w:tcPr>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333E37" w:rsidRDefault="00333E37" w:rsidP="00316049">
            <w:pPr>
              <w:autoSpaceDE w:val="0"/>
              <w:autoSpaceDN w:val="0"/>
              <w:adjustRightInd w:val="0"/>
              <w:spacing w:before="120" w:after="120"/>
              <w:ind w:left="113" w:right="113"/>
              <w:jc w:val="both"/>
              <w:rPr>
                <w:rFonts w:ascii="Arial" w:hAnsi="Arial" w:cs="Arial"/>
                <w:b/>
                <w:color w:val="000000" w:themeColor="text1"/>
                <w:sz w:val="18"/>
              </w:rPr>
            </w:pPr>
            <w:r w:rsidRPr="00022641">
              <w:rPr>
                <w:rFonts w:ascii="Arial" w:hAnsi="Arial" w:cs="Arial"/>
                <w:b/>
                <w:color w:val="000000" w:themeColor="text1"/>
                <w:sz w:val="18"/>
              </w:rPr>
              <w:t>Recommandation 6 relative à la dépénalisation de la diffamation</w:t>
            </w:r>
          </w:p>
          <w:p w:rsidR="00CC6344" w:rsidRPr="00022641" w:rsidRDefault="00CC6344" w:rsidP="00316049">
            <w:pPr>
              <w:autoSpaceDE w:val="0"/>
              <w:autoSpaceDN w:val="0"/>
              <w:adjustRightInd w:val="0"/>
              <w:spacing w:before="120" w:after="120"/>
              <w:ind w:left="113" w:right="113"/>
              <w:jc w:val="both"/>
              <w:rPr>
                <w:rFonts w:ascii="Arial" w:hAnsi="Arial" w:cs="Arial"/>
                <w:b/>
                <w:color w:val="000000" w:themeColor="text1"/>
                <w:sz w:val="18"/>
              </w:rPr>
            </w:pPr>
          </w:p>
        </w:tc>
        <w:tc>
          <w:tcPr>
            <w:tcW w:w="3446" w:type="dxa"/>
            <w:tcBorders>
              <w:top w:val="single" w:sz="4" w:space="0" w:color="C0C0C0"/>
              <w:left w:val="single" w:sz="4" w:space="0" w:color="C0C0C0"/>
              <w:bottom w:val="single" w:sz="4" w:space="0" w:color="C0C0C0"/>
              <w:right w:val="single" w:sz="4" w:space="0" w:color="C0C0C0"/>
            </w:tcBorders>
          </w:tcPr>
          <w:p w:rsidR="00D20038" w:rsidRPr="00D20038" w:rsidRDefault="00D20038" w:rsidP="00316049">
            <w:pPr>
              <w:pStyle w:val="SingleTxtG"/>
              <w:ind w:left="0" w:right="0"/>
              <w:rPr>
                <w:rFonts w:ascii="Arial" w:hAnsi="Arial" w:cs="Arial"/>
                <w:sz w:val="18"/>
                <w:szCs w:val="18"/>
                <w:lang w:val="fr-FR"/>
              </w:rPr>
            </w:pPr>
            <w:r w:rsidRPr="00D20038">
              <w:rPr>
                <w:rFonts w:ascii="Arial" w:hAnsi="Arial" w:cs="Arial"/>
                <w:sz w:val="18"/>
                <w:szCs w:val="18"/>
                <w:lang w:val="fr-FR"/>
              </w:rPr>
              <w:lastRenderedPageBreak/>
              <w:t xml:space="preserve">La Principauté de Monaco n’envisage pas de dépénaliser la diffamation qui constitue une infraction de nature comparable à l’injure et peut </w:t>
            </w:r>
            <w:r w:rsidRPr="00D20038">
              <w:rPr>
                <w:rFonts w:ascii="Arial" w:hAnsi="Arial" w:cs="Arial"/>
                <w:sz w:val="18"/>
                <w:szCs w:val="18"/>
                <w:lang w:val="fr-FR"/>
              </w:rPr>
              <w:lastRenderedPageBreak/>
              <w:t>en outre revêtir un caractère raciste ou homophobe.</w:t>
            </w:r>
          </w:p>
          <w:p w:rsidR="00316049" w:rsidRDefault="00D20038" w:rsidP="00956A1D">
            <w:pPr>
              <w:pStyle w:val="SingleTxtG"/>
              <w:ind w:left="0" w:right="0"/>
              <w:rPr>
                <w:rFonts w:ascii="Arial" w:hAnsi="Arial" w:cs="Arial"/>
                <w:sz w:val="18"/>
                <w:szCs w:val="18"/>
                <w:lang w:val="fr-FR"/>
              </w:rPr>
            </w:pPr>
            <w:r w:rsidRPr="00D20038">
              <w:rPr>
                <w:rFonts w:ascii="Arial" w:hAnsi="Arial" w:cs="Arial"/>
                <w:sz w:val="18"/>
                <w:szCs w:val="18"/>
                <w:lang w:val="fr-FR"/>
              </w:rPr>
              <w:t>Bien qu’étant un délit pénal autonome, cette incrimination ne fait pas obstacle à la liberté d’expression. Cette infraction tend précisément à protéger toute personne contre la diffamation en raison d’une appartenance à un groupe déterminé.</w:t>
            </w:r>
          </w:p>
          <w:p w:rsidR="00E45133" w:rsidRDefault="00E45133" w:rsidP="00956A1D">
            <w:pPr>
              <w:pStyle w:val="SingleTxtG"/>
              <w:ind w:left="0" w:right="0"/>
              <w:rPr>
                <w:rFonts w:ascii="Arial" w:hAnsi="Arial" w:cs="Arial"/>
                <w:sz w:val="18"/>
                <w:szCs w:val="18"/>
                <w:lang w:val="fr-FR"/>
              </w:rPr>
            </w:pPr>
          </w:p>
          <w:p w:rsidR="00E45133" w:rsidRPr="00316049" w:rsidRDefault="00E45133" w:rsidP="00956A1D">
            <w:pPr>
              <w:pStyle w:val="SingleTxtG"/>
              <w:ind w:left="0" w:right="0"/>
              <w:rPr>
                <w:rFonts w:ascii="Arial" w:hAnsi="Arial" w:cs="Arial"/>
                <w:sz w:val="18"/>
                <w:szCs w:val="18"/>
                <w:lang w:val="fr-FR"/>
              </w:rPr>
            </w:pPr>
          </w:p>
        </w:tc>
        <w:tc>
          <w:tcPr>
            <w:tcW w:w="6754" w:type="dxa"/>
            <w:tcBorders>
              <w:top w:val="single" w:sz="4" w:space="0" w:color="C0C0C0"/>
              <w:left w:val="single" w:sz="4" w:space="0" w:color="C0C0C0"/>
              <w:bottom w:val="single" w:sz="4" w:space="0" w:color="C0C0C0"/>
              <w:right w:val="single" w:sz="4" w:space="0" w:color="C0C0C0"/>
            </w:tcBorders>
          </w:tcPr>
          <w:p w:rsidR="00333E37" w:rsidRPr="00544824" w:rsidRDefault="00D20038" w:rsidP="00316049">
            <w:pPr>
              <w:spacing w:before="120" w:after="120"/>
              <w:ind w:left="113" w:right="113"/>
              <w:jc w:val="both"/>
              <w:rPr>
                <w:rFonts w:ascii="Arial" w:hAnsi="Arial" w:cs="Arial"/>
                <w:i/>
                <w:sz w:val="18"/>
                <w:u w:val="single"/>
              </w:rPr>
            </w:pPr>
            <w:r w:rsidRPr="00544824">
              <w:rPr>
                <w:rFonts w:ascii="Arial" w:hAnsi="Arial" w:cs="Arial"/>
                <w:i/>
                <w:sz w:val="18"/>
                <w:u w:val="single"/>
              </w:rPr>
              <w:lastRenderedPageBreak/>
              <w:t>La position expri</w:t>
            </w:r>
            <w:r w:rsidR="00544824">
              <w:rPr>
                <w:rFonts w:ascii="Arial" w:hAnsi="Arial" w:cs="Arial"/>
                <w:i/>
                <w:sz w:val="18"/>
                <w:u w:val="single"/>
              </w:rPr>
              <w:t>mée en 2014 demeure d’actualité</w:t>
            </w:r>
          </w:p>
          <w:p w:rsidR="00D20038" w:rsidRDefault="00D20038" w:rsidP="00316049">
            <w:pPr>
              <w:spacing w:before="120" w:after="120"/>
              <w:ind w:left="113" w:right="113"/>
              <w:jc w:val="both"/>
              <w:rPr>
                <w:rFonts w:ascii="Arial" w:hAnsi="Arial" w:cs="Arial"/>
                <w:sz w:val="18"/>
              </w:rPr>
            </w:pPr>
          </w:p>
          <w:p w:rsidR="00D20038" w:rsidRDefault="00D20038" w:rsidP="00316049">
            <w:pPr>
              <w:spacing w:before="120" w:after="120"/>
              <w:ind w:left="113" w:right="113"/>
              <w:jc w:val="both"/>
              <w:rPr>
                <w:rFonts w:ascii="Arial" w:hAnsi="Arial" w:cs="Arial"/>
                <w:sz w:val="18"/>
              </w:rPr>
            </w:pPr>
          </w:p>
        </w:tc>
      </w:tr>
      <w:tr w:rsidR="00333E37" w:rsidTr="00316049">
        <w:tc>
          <w:tcPr>
            <w:tcW w:w="4560" w:type="dxa"/>
            <w:tcBorders>
              <w:top w:val="single" w:sz="4" w:space="0" w:color="C0C0C0"/>
              <w:left w:val="single" w:sz="4" w:space="0" w:color="C0C0C0"/>
              <w:bottom w:val="single" w:sz="4" w:space="0" w:color="C0C0C0"/>
              <w:right w:val="single" w:sz="4" w:space="0" w:color="C0C0C0"/>
            </w:tcBorders>
          </w:tcPr>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333E37" w:rsidRPr="00022641" w:rsidRDefault="00333E37" w:rsidP="00316049">
            <w:pPr>
              <w:autoSpaceDE w:val="0"/>
              <w:autoSpaceDN w:val="0"/>
              <w:adjustRightInd w:val="0"/>
              <w:spacing w:before="120" w:after="120"/>
              <w:ind w:left="113" w:right="113"/>
              <w:jc w:val="both"/>
              <w:rPr>
                <w:rFonts w:ascii="Arial" w:hAnsi="Arial" w:cs="Arial"/>
                <w:b/>
                <w:color w:val="000000" w:themeColor="text1"/>
                <w:sz w:val="18"/>
              </w:rPr>
            </w:pPr>
            <w:r w:rsidRPr="00022641">
              <w:rPr>
                <w:rFonts w:ascii="Arial" w:hAnsi="Arial" w:cs="Arial"/>
                <w:b/>
                <w:color w:val="000000" w:themeColor="text1"/>
                <w:sz w:val="18"/>
              </w:rPr>
              <w:t>Recommandation 7,</w:t>
            </w:r>
            <w:r w:rsidR="00316049">
              <w:rPr>
                <w:rFonts w:ascii="Arial" w:hAnsi="Arial" w:cs="Arial"/>
                <w:b/>
                <w:color w:val="000000" w:themeColor="text1"/>
                <w:sz w:val="18"/>
              </w:rPr>
              <w:t xml:space="preserve"> </w:t>
            </w:r>
            <w:r w:rsidRPr="00022641">
              <w:rPr>
                <w:rFonts w:ascii="Arial" w:hAnsi="Arial" w:cs="Arial"/>
                <w:b/>
                <w:color w:val="000000" w:themeColor="text1"/>
                <w:sz w:val="18"/>
              </w:rPr>
              <w:t>8,</w:t>
            </w:r>
            <w:r w:rsidR="00316049">
              <w:rPr>
                <w:rFonts w:ascii="Arial" w:hAnsi="Arial" w:cs="Arial"/>
                <w:b/>
                <w:color w:val="000000" w:themeColor="text1"/>
                <w:sz w:val="18"/>
              </w:rPr>
              <w:t xml:space="preserve"> 1</w:t>
            </w:r>
            <w:r w:rsidRPr="00022641">
              <w:rPr>
                <w:rFonts w:ascii="Arial" w:hAnsi="Arial" w:cs="Arial"/>
                <w:b/>
                <w:color w:val="000000" w:themeColor="text1"/>
                <w:sz w:val="18"/>
              </w:rPr>
              <w:t xml:space="preserve">1 relatives aux discriminations </w:t>
            </w:r>
            <w:r w:rsidR="009305B5">
              <w:rPr>
                <w:rFonts w:ascii="Arial" w:hAnsi="Arial" w:cs="Arial"/>
                <w:b/>
                <w:color w:val="000000" w:themeColor="text1"/>
                <w:sz w:val="18"/>
              </w:rPr>
              <w:t xml:space="preserve">notamment </w:t>
            </w:r>
            <w:r w:rsidRPr="00022641">
              <w:rPr>
                <w:rFonts w:ascii="Arial" w:hAnsi="Arial" w:cs="Arial"/>
                <w:b/>
                <w:color w:val="000000" w:themeColor="text1"/>
                <w:sz w:val="18"/>
              </w:rPr>
              <w:t>dans le domaine de l’emploi</w:t>
            </w:r>
          </w:p>
        </w:tc>
        <w:tc>
          <w:tcPr>
            <w:tcW w:w="3446" w:type="dxa"/>
            <w:tcBorders>
              <w:top w:val="single" w:sz="4" w:space="0" w:color="C0C0C0"/>
              <w:left w:val="single" w:sz="4" w:space="0" w:color="C0C0C0"/>
              <w:bottom w:val="single" w:sz="4" w:space="0" w:color="C0C0C0"/>
              <w:right w:val="single" w:sz="4" w:space="0" w:color="C0C0C0"/>
            </w:tcBorders>
          </w:tcPr>
          <w:p w:rsidR="00CD2B2C" w:rsidRDefault="00D20038" w:rsidP="00316049">
            <w:pPr>
              <w:pStyle w:val="SingleTxtG"/>
              <w:ind w:left="0" w:right="0"/>
              <w:rPr>
                <w:rFonts w:ascii="Arial" w:hAnsi="Arial" w:cs="Arial"/>
                <w:sz w:val="18"/>
                <w:szCs w:val="18"/>
                <w:lang w:val="fr-FR"/>
              </w:rPr>
            </w:pPr>
            <w:r w:rsidRPr="00D20038">
              <w:rPr>
                <w:rFonts w:ascii="Arial" w:hAnsi="Arial" w:cs="Arial"/>
                <w:sz w:val="18"/>
                <w:szCs w:val="18"/>
                <w:lang w:val="fr-FR"/>
              </w:rPr>
              <w:t>La Constitution et les textes législatifs et réglementaires en vigueur en Principauté de Monaco ne comportent aucune discrimination fondée sur la race, la couleur, le sexe, la langue ou la religion.</w:t>
            </w:r>
          </w:p>
          <w:p w:rsidR="00D20038" w:rsidRPr="00D20038" w:rsidRDefault="00D20038" w:rsidP="00316049">
            <w:pPr>
              <w:pStyle w:val="SingleTxtG"/>
              <w:ind w:left="0" w:right="0"/>
              <w:rPr>
                <w:rFonts w:ascii="Arial" w:hAnsi="Arial" w:cs="Arial"/>
                <w:sz w:val="18"/>
                <w:szCs w:val="18"/>
                <w:lang w:val="fr-FR"/>
              </w:rPr>
            </w:pPr>
            <w:r w:rsidRPr="00D20038">
              <w:rPr>
                <w:rFonts w:ascii="Arial" w:hAnsi="Arial" w:cs="Arial"/>
                <w:sz w:val="18"/>
                <w:szCs w:val="18"/>
                <w:lang w:val="fr-FR"/>
              </w:rPr>
              <w:t>S’agissant de la nationalité, il ne s’agit pas d’une discrimination mais d’une pr</w:t>
            </w:r>
            <w:r w:rsidR="00136501">
              <w:rPr>
                <w:rFonts w:ascii="Arial" w:hAnsi="Arial" w:cs="Arial"/>
                <w:sz w:val="18"/>
                <w:szCs w:val="18"/>
                <w:lang w:val="fr-FR"/>
              </w:rPr>
              <w:t>iorité destinée à protéger les n</w:t>
            </w:r>
            <w:r w:rsidRPr="00D20038">
              <w:rPr>
                <w:rFonts w:ascii="Arial" w:hAnsi="Arial" w:cs="Arial"/>
                <w:sz w:val="18"/>
                <w:szCs w:val="18"/>
                <w:lang w:val="fr-FR"/>
              </w:rPr>
              <w:t>ationaux qui sont minoritaires dans leur pays - dans la mesure où ils représentent moins de 25% de la population résidente - et ne pourraient plus, sans une telle protection, travailler dans leur propre pays.</w:t>
            </w:r>
          </w:p>
          <w:p w:rsidR="00333E37" w:rsidRPr="003C04EE" w:rsidRDefault="00D20038" w:rsidP="00E45133">
            <w:pPr>
              <w:pStyle w:val="SingleTxtG"/>
              <w:ind w:left="0" w:right="0"/>
              <w:rPr>
                <w:rFonts w:ascii="Arial" w:hAnsi="Arial" w:cs="Arial"/>
                <w:sz w:val="18"/>
                <w:szCs w:val="18"/>
                <w:lang w:val="fr-FR"/>
              </w:rPr>
            </w:pPr>
            <w:r w:rsidRPr="00D20038">
              <w:rPr>
                <w:rFonts w:ascii="Arial" w:hAnsi="Arial" w:cs="Arial"/>
                <w:sz w:val="18"/>
                <w:szCs w:val="18"/>
                <w:lang w:val="fr-FR"/>
              </w:rPr>
              <w:t>Dès lors, la Principauté n’envisage pas de modifier son ordonnancement juridique sur ce point, dans la mesure où Monaco verrait une partie de sa population nationale contrainte de rechercher un emploi dans un pays étranger.</w:t>
            </w:r>
            <w:r w:rsidR="00E45133">
              <w:rPr>
                <w:rFonts w:ascii="Arial" w:hAnsi="Arial" w:cs="Arial"/>
                <w:sz w:val="18"/>
                <w:szCs w:val="18"/>
                <w:lang w:val="fr-FR"/>
              </w:rPr>
              <w:t xml:space="preserve"> </w:t>
            </w:r>
            <w:r w:rsidRPr="00D20038">
              <w:rPr>
                <w:rFonts w:ascii="Arial" w:hAnsi="Arial" w:cs="Arial"/>
                <w:sz w:val="18"/>
                <w:szCs w:val="18"/>
                <w:lang w:val="fr-FR"/>
              </w:rPr>
              <w:t>Enfin, il est important de rappeler que tous les travailleurs légalement salariés à Monaco bénéficient des mêmes conditions de travail quels que soient leur race, sexe, religion, nationalité, dans le respect des conventions liant la Principauté.</w:t>
            </w:r>
          </w:p>
        </w:tc>
        <w:tc>
          <w:tcPr>
            <w:tcW w:w="6754" w:type="dxa"/>
            <w:tcBorders>
              <w:top w:val="single" w:sz="4" w:space="0" w:color="C0C0C0"/>
              <w:left w:val="single" w:sz="4" w:space="0" w:color="C0C0C0"/>
              <w:bottom w:val="single" w:sz="4" w:space="0" w:color="C0C0C0"/>
              <w:right w:val="single" w:sz="4" w:space="0" w:color="C0C0C0"/>
            </w:tcBorders>
          </w:tcPr>
          <w:p w:rsidR="00333E37" w:rsidRPr="00544824" w:rsidRDefault="00D20038" w:rsidP="00316049">
            <w:pPr>
              <w:spacing w:before="120" w:after="120"/>
              <w:ind w:left="113" w:right="113"/>
              <w:jc w:val="both"/>
              <w:rPr>
                <w:rFonts w:ascii="Arial" w:hAnsi="Arial" w:cs="Arial"/>
                <w:i/>
                <w:sz w:val="18"/>
                <w:u w:val="single"/>
              </w:rPr>
            </w:pPr>
            <w:r w:rsidRPr="00544824">
              <w:rPr>
                <w:rFonts w:ascii="Arial" w:hAnsi="Arial" w:cs="Arial"/>
                <w:i/>
                <w:sz w:val="18"/>
                <w:u w:val="single"/>
              </w:rPr>
              <w:t>La position expri</w:t>
            </w:r>
            <w:r w:rsidR="00544824" w:rsidRPr="00544824">
              <w:rPr>
                <w:rFonts w:ascii="Arial" w:hAnsi="Arial" w:cs="Arial"/>
                <w:i/>
                <w:sz w:val="18"/>
                <w:u w:val="single"/>
              </w:rPr>
              <w:t>mée en 2014 demeure d’actualité</w:t>
            </w:r>
          </w:p>
          <w:p w:rsidR="00D20038" w:rsidRDefault="00D20038" w:rsidP="00316049">
            <w:pPr>
              <w:spacing w:before="120" w:after="120"/>
              <w:ind w:left="113" w:right="113"/>
              <w:jc w:val="both"/>
              <w:rPr>
                <w:rFonts w:ascii="Arial" w:hAnsi="Arial" w:cs="Arial"/>
                <w:sz w:val="18"/>
              </w:rPr>
            </w:pPr>
          </w:p>
          <w:p w:rsidR="00D20038" w:rsidRDefault="00D20038" w:rsidP="00316049">
            <w:pPr>
              <w:spacing w:before="120" w:after="120"/>
              <w:ind w:left="113" w:right="113"/>
              <w:jc w:val="both"/>
              <w:rPr>
                <w:rFonts w:ascii="Arial" w:hAnsi="Arial" w:cs="Arial"/>
                <w:sz w:val="18"/>
              </w:rPr>
            </w:pPr>
          </w:p>
        </w:tc>
      </w:tr>
      <w:tr w:rsidR="00333E37" w:rsidTr="00316049">
        <w:tc>
          <w:tcPr>
            <w:tcW w:w="4560" w:type="dxa"/>
            <w:tcBorders>
              <w:top w:val="single" w:sz="4" w:space="0" w:color="C0C0C0"/>
              <w:left w:val="single" w:sz="4" w:space="0" w:color="C0C0C0"/>
              <w:bottom w:val="single" w:sz="4" w:space="0" w:color="C0C0C0"/>
              <w:right w:val="single" w:sz="4" w:space="0" w:color="C0C0C0"/>
            </w:tcBorders>
          </w:tcPr>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333E37" w:rsidRPr="00022641" w:rsidRDefault="00333E37" w:rsidP="00316049">
            <w:pPr>
              <w:autoSpaceDE w:val="0"/>
              <w:autoSpaceDN w:val="0"/>
              <w:adjustRightInd w:val="0"/>
              <w:spacing w:before="120" w:after="120"/>
              <w:ind w:left="113" w:right="113"/>
              <w:jc w:val="both"/>
              <w:rPr>
                <w:rFonts w:ascii="Arial" w:hAnsi="Arial" w:cs="Arial"/>
                <w:b/>
                <w:color w:val="000000" w:themeColor="text1"/>
                <w:sz w:val="18"/>
              </w:rPr>
            </w:pPr>
            <w:r w:rsidRPr="00022641">
              <w:rPr>
                <w:rFonts w:ascii="Arial" w:hAnsi="Arial" w:cs="Arial"/>
                <w:b/>
                <w:color w:val="000000" w:themeColor="text1"/>
                <w:sz w:val="18"/>
              </w:rPr>
              <w:t>Recommandation 9 relative à l’éligibilité des Monégasques naturalisés</w:t>
            </w:r>
          </w:p>
        </w:tc>
        <w:tc>
          <w:tcPr>
            <w:tcW w:w="3446" w:type="dxa"/>
            <w:tcBorders>
              <w:top w:val="single" w:sz="4" w:space="0" w:color="C0C0C0"/>
              <w:left w:val="single" w:sz="4" w:space="0" w:color="C0C0C0"/>
              <w:bottom w:val="single" w:sz="4" w:space="0" w:color="C0C0C0"/>
              <w:right w:val="single" w:sz="4" w:space="0" w:color="C0C0C0"/>
            </w:tcBorders>
          </w:tcPr>
          <w:p w:rsidR="00333E37" w:rsidRPr="0072482F" w:rsidRDefault="00D20038" w:rsidP="00E45133">
            <w:pPr>
              <w:pStyle w:val="SingleTxtG"/>
              <w:ind w:left="0" w:right="30"/>
              <w:rPr>
                <w:rFonts w:ascii="Arial" w:hAnsi="Arial" w:cs="Arial"/>
                <w:sz w:val="18"/>
                <w:szCs w:val="18"/>
                <w:lang w:val="fr-FR"/>
              </w:rPr>
            </w:pPr>
            <w:r w:rsidRPr="00D20038">
              <w:rPr>
                <w:rFonts w:ascii="Arial" w:hAnsi="Arial" w:cs="Arial"/>
                <w:sz w:val="18"/>
                <w:szCs w:val="18"/>
                <w:lang w:val="fr-FR"/>
              </w:rPr>
              <w:t>En application directe de la Constitution, les Monégasques naturalisés disposent de la pleine faculté juridique de se présenter aux élections, qu’il s’agisse des élections parlementaires ou communales.</w:t>
            </w:r>
            <w:r w:rsidR="00E45133">
              <w:rPr>
                <w:rFonts w:ascii="Arial" w:hAnsi="Arial" w:cs="Arial"/>
                <w:sz w:val="18"/>
                <w:szCs w:val="18"/>
                <w:lang w:val="fr-FR"/>
              </w:rPr>
              <w:t xml:space="preserve"> </w:t>
            </w:r>
            <w:r w:rsidRPr="00D20038">
              <w:rPr>
                <w:rFonts w:ascii="Arial" w:hAnsi="Arial" w:cs="Arial"/>
                <w:sz w:val="18"/>
                <w:szCs w:val="18"/>
                <w:lang w:val="fr-FR"/>
              </w:rPr>
              <w:t>Les conditions posées par les articles 54 et 79 de la Constitution ne contiennent qu’une condition liée à l’âge et la durée minimum de possession de la nationalité.</w:t>
            </w:r>
            <w:r w:rsidR="00E45133">
              <w:rPr>
                <w:rFonts w:ascii="Arial" w:hAnsi="Arial" w:cs="Arial"/>
                <w:sz w:val="18"/>
                <w:szCs w:val="18"/>
                <w:lang w:val="fr-FR"/>
              </w:rPr>
              <w:t xml:space="preserve"> </w:t>
            </w:r>
            <w:r w:rsidRPr="00D20038">
              <w:rPr>
                <w:rFonts w:ascii="Arial" w:hAnsi="Arial" w:cs="Arial"/>
                <w:sz w:val="18"/>
                <w:szCs w:val="18"/>
                <w:lang w:val="fr-FR"/>
              </w:rPr>
              <w:t>Une modification de la Constitution sur ce point, n’est pas envisagée par la Principauté de Monaco.</w:t>
            </w:r>
          </w:p>
        </w:tc>
        <w:tc>
          <w:tcPr>
            <w:tcW w:w="6754" w:type="dxa"/>
            <w:tcBorders>
              <w:top w:val="single" w:sz="4" w:space="0" w:color="C0C0C0"/>
              <w:left w:val="single" w:sz="4" w:space="0" w:color="C0C0C0"/>
              <w:bottom w:val="single" w:sz="4" w:space="0" w:color="C0C0C0"/>
              <w:right w:val="single" w:sz="4" w:space="0" w:color="C0C0C0"/>
            </w:tcBorders>
          </w:tcPr>
          <w:p w:rsidR="00333E37" w:rsidRPr="00544824" w:rsidRDefault="00D20038" w:rsidP="00316049">
            <w:pPr>
              <w:spacing w:before="120" w:after="120"/>
              <w:ind w:left="113" w:right="113"/>
              <w:jc w:val="both"/>
              <w:rPr>
                <w:rFonts w:ascii="Arial" w:hAnsi="Arial" w:cs="Arial"/>
                <w:i/>
                <w:sz w:val="18"/>
                <w:u w:val="single"/>
              </w:rPr>
            </w:pPr>
            <w:r w:rsidRPr="00544824">
              <w:rPr>
                <w:rFonts w:ascii="Arial" w:hAnsi="Arial" w:cs="Arial"/>
                <w:i/>
                <w:sz w:val="18"/>
                <w:u w:val="single"/>
              </w:rPr>
              <w:t>La position expri</w:t>
            </w:r>
            <w:r w:rsidR="00544824" w:rsidRPr="00544824">
              <w:rPr>
                <w:rFonts w:ascii="Arial" w:hAnsi="Arial" w:cs="Arial"/>
                <w:i/>
                <w:sz w:val="18"/>
                <w:u w:val="single"/>
              </w:rPr>
              <w:t>mée en 2014 demeure d’actualité</w:t>
            </w:r>
          </w:p>
        </w:tc>
      </w:tr>
      <w:tr w:rsidR="00333E37" w:rsidTr="00316049">
        <w:tc>
          <w:tcPr>
            <w:tcW w:w="4560" w:type="dxa"/>
            <w:tcBorders>
              <w:top w:val="single" w:sz="4" w:space="0" w:color="C0C0C0"/>
              <w:left w:val="single" w:sz="4" w:space="0" w:color="C0C0C0"/>
              <w:bottom w:val="single" w:sz="4" w:space="0" w:color="C0C0C0"/>
              <w:right w:val="single" w:sz="4" w:space="0" w:color="C0C0C0"/>
            </w:tcBorders>
          </w:tcPr>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8E2C55" w:rsidRDefault="008E2C55" w:rsidP="00316049">
            <w:pPr>
              <w:autoSpaceDE w:val="0"/>
              <w:autoSpaceDN w:val="0"/>
              <w:adjustRightInd w:val="0"/>
              <w:spacing w:before="120" w:after="120"/>
              <w:ind w:left="113" w:right="113"/>
              <w:jc w:val="both"/>
              <w:rPr>
                <w:rFonts w:ascii="Arial" w:hAnsi="Arial" w:cs="Arial"/>
                <w:b/>
                <w:color w:val="000000" w:themeColor="text1"/>
                <w:sz w:val="18"/>
              </w:rPr>
            </w:pPr>
          </w:p>
          <w:p w:rsidR="00333E37" w:rsidRPr="00022641" w:rsidRDefault="00333E37" w:rsidP="00316049">
            <w:pPr>
              <w:autoSpaceDE w:val="0"/>
              <w:autoSpaceDN w:val="0"/>
              <w:adjustRightInd w:val="0"/>
              <w:spacing w:before="120" w:after="120"/>
              <w:ind w:left="113" w:right="113"/>
              <w:jc w:val="both"/>
              <w:rPr>
                <w:rFonts w:ascii="Arial" w:hAnsi="Arial" w:cs="Arial"/>
                <w:b/>
                <w:color w:val="000000" w:themeColor="text1"/>
                <w:sz w:val="18"/>
              </w:rPr>
            </w:pPr>
            <w:r w:rsidRPr="00022641">
              <w:rPr>
                <w:rFonts w:ascii="Arial" w:hAnsi="Arial" w:cs="Arial"/>
                <w:b/>
                <w:color w:val="000000" w:themeColor="text1"/>
                <w:sz w:val="18"/>
              </w:rPr>
              <w:t>Recommandation 10 relative à l’indépendance du pouvoir judiciaire</w:t>
            </w:r>
          </w:p>
        </w:tc>
        <w:tc>
          <w:tcPr>
            <w:tcW w:w="3446" w:type="dxa"/>
            <w:tcBorders>
              <w:top w:val="single" w:sz="4" w:space="0" w:color="C0C0C0"/>
              <w:left w:val="single" w:sz="4" w:space="0" w:color="C0C0C0"/>
              <w:bottom w:val="single" w:sz="4" w:space="0" w:color="C0C0C0"/>
              <w:right w:val="single" w:sz="4" w:space="0" w:color="C0C0C0"/>
            </w:tcBorders>
          </w:tcPr>
          <w:p w:rsidR="00D20038" w:rsidRDefault="00D20038" w:rsidP="00316049">
            <w:pPr>
              <w:pStyle w:val="SingleTxtG"/>
              <w:ind w:left="0" w:right="0"/>
              <w:rPr>
                <w:rFonts w:ascii="Arial" w:hAnsi="Arial" w:cs="Arial"/>
                <w:sz w:val="18"/>
                <w:szCs w:val="18"/>
                <w:lang w:val="fr-FR"/>
              </w:rPr>
            </w:pPr>
            <w:r w:rsidRPr="00D20038">
              <w:rPr>
                <w:rFonts w:ascii="Arial" w:hAnsi="Arial" w:cs="Arial"/>
                <w:sz w:val="18"/>
                <w:szCs w:val="18"/>
                <w:lang w:val="fr-FR"/>
              </w:rPr>
              <w:t xml:space="preserve">L’indépendance de la Justice est pleinement assurée par les dispositions actuelles de la Constitution et mises en œuvre  par les récentes lois n°1.364 du 16 novembre 2009 portant statut de la magistrature - qui a créé le Haut Conseil de la Magistrature – et n° 1.398 </w:t>
            </w:r>
            <w:r w:rsidRPr="00D20038">
              <w:rPr>
                <w:rFonts w:ascii="Arial" w:hAnsi="Arial" w:cs="Arial"/>
                <w:sz w:val="18"/>
                <w:szCs w:val="18"/>
                <w:lang w:val="fr-FR"/>
              </w:rPr>
              <w:lastRenderedPageBreak/>
              <w:t>du 24 juin 2013 relative à l'administration et à l'organisation judiciaires.</w:t>
            </w:r>
          </w:p>
          <w:p w:rsidR="00D20038" w:rsidRPr="00D20038" w:rsidRDefault="00D20038" w:rsidP="00316049">
            <w:pPr>
              <w:pStyle w:val="SingleTxtG"/>
              <w:ind w:left="0" w:right="0"/>
              <w:rPr>
                <w:rFonts w:ascii="Arial" w:hAnsi="Arial" w:cs="Arial"/>
                <w:sz w:val="18"/>
                <w:szCs w:val="18"/>
                <w:lang w:val="fr-FR"/>
              </w:rPr>
            </w:pPr>
            <w:r w:rsidRPr="00D20038">
              <w:rPr>
                <w:rFonts w:ascii="Arial" w:hAnsi="Arial" w:cs="Arial"/>
                <w:sz w:val="18"/>
                <w:szCs w:val="18"/>
                <w:lang w:val="fr-FR"/>
              </w:rPr>
              <w:t>Aucune modification de la Constitution n’est donc envisagée dans ce domaine.</w:t>
            </w:r>
          </w:p>
          <w:p w:rsidR="00333E37" w:rsidRDefault="00333E37" w:rsidP="00316049">
            <w:pPr>
              <w:autoSpaceDE w:val="0"/>
              <w:autoSpaceDN w:val="0"/>
              <w:adjustRightInd w:val="0"/>
              <w:spacing w:before="120" w:after="120"/>
              <w:ind w:left="113" w:right="113"/>
              <w:jc w:val="both"/>
              <w:rPr>
                <w:rFonts w:ascii="Arial" w:hAnsi="Arial" w:cs="Arial"/>
                <w:sz w:val="18"/>
              </w:rPr>
            </w:pPr>
          </w:p>
        </w:tc>
        <w:tc>
          <w:tcPr>
            <w:tcW w:w="6754" w:type="dxa"/>
            <w:tcBorders>
              <w:top w:val="single" w:sz="4" w:space="0" w:color="C0C0C0"/>
              <w:left w:val="single" w:sz="4" w:space="0" w:color="C0C0C0"/>
              <w:bottom w:val="single" w:sz="4" w:space="0" w:color="C0C0C0"/>
              <w:right w:val="single" w:sz="4" w:space="0" w:color="C0C0C0"/>
            </w:tcBorders>
          </w:tcPr>
          <w:p w:rsidR="00D20038" w:rsidRPr="00544824" w:rsidRDefault="00D20038" w:rsidP="00316049">
            <w:pPr>
              <w:spacing w:before="120" w:after="120"/>
              <w:ind w:left="113" w:right="113"/>
              <w:jc w:val="both"/>
              <w:rPr>
                <w:rFonts w:ascii="Arial" w:hAnsi="Arial" w:cs="Arial"/>
                <w:i/>
                <w:sz w:val="18"/>
                <w:u w:val="single"/>
              </w:rPr>
            </w:pPr>
            <w:r w:rsidRPr="00544824">
              <w:rPr>
                <w:rFonts w:ascii="Arial" w:hAnsi="Arial" w:cs="Arial"/>
                <w:i/>
                <w:sz w:val="18"/>
                <w:u w:val="single"/>
              </w:rPr>
              <w:lastRenderedPageBreak/>
              <w:t>La position expri</w:t>
            </w:r>
            <w:r w:rsidR="00544824" w:rsidRPr="00544824">
              <w:rPr>
                <w:rFonts w:ascii="Arial" w:hAnsi="Arial" w:cs="Arial"/>
                <w:i/>
                <w:sz w:val="18"/>
                <w:u w:val="single"/>
              </w:rPr>
              <w:t>mée en 2014 demeure d’actualité</w:t>
            </w:r>
          </w:p>
        </w:tc>
      </w:tr>
    </w:tbl>
    <w:p w:rsidR="00E455A0" w:rsidRDefault="00E455A0" w:rsidP="00E455A0">
      <w:pPr>
        <w:jc w:val="both"/>
        <w:rPr>
          <w:rFonts w:ascii="Arial" w:hAnsi="Arial" w:cs="Arial"/>
          <w:sz w:val="18"/>
        </w:rPr>
      </w:pPr>
    </w:p>
    <w:p w:rsidR="007F0271" w:rsidRDefault="007F0271"/>
    <w:p w:rsidR="00F62F24" w:rsidRDefault="00F62F24"/>
    <w:p w:rsidR="00F62F24" w:rsidRDefault="00F62F24"/>
    <w:p w:rsidR="00F62F24" w:rsidRDefault="00F62F24"/>
    <w:p w:rsidR="00F62F24" w:rsidRDefault="00F62F24"/>
    <w:p w:rsidR="00F62F24" w:rsidRDefault="00F62F24"/>
    <w:p w:rsidR="00F62F24" w:rsidRDefault="00F62F24"/>
    <w:p w:rsidR="00F62F24" w:rsidRDefault="00F62F24"/>
    <w:p w:rsidR="00F62F24" w:rsidRDefault="00F62F24"/>
    <w:p w:rsidR="00F62F24" w:rsidRDefault="00F62F24"/>
    <w:p w:rsidR="00F62F24" w:rsidRDefault="00F62F24"/>
    <w:p w:rsidR="00F62F24" w:rsidRDefault="00F62F24"/>
    <w:p w:rsidR="00F62F24" w:rsidRDefault="00F62F24"/>
    <w:p w:rsidR="00ED3F6F" w:rsidRDefault="00ED3F6F"/>
    <w:p w:rsidR="00ED3F6F" w:rsidRDefault="00ED3F6F"/>
    <w:p w:rsidR="00ED3F6F" w:rsidRDefault="00ED3F6F"/>
    <w:p w:rsidR="00ED3F6F" w:rsidRDefault="00ED3F6F"/>
    <w:p w:rsidR="00316049" w:rsidRDefault="00316049"/>
    <w:p w:rsidR="00316049" w:rsidRDefault="00316049"/>
    <w:p w:rsidR="00316049" w:rsidRDefault="00316049"/>
    <w:p w:rsidR="00F62F24" w:rsidRDefault="00F62F24"/>
    <w:p w:rsidR="00CB1945" w:rsidRDefault="00CB1945"/>
    <w:p w:rsidR="00F62F24" w:rsidRDefault="009362BE" w:rsidP="00466A49">
      <w:pPr>
        <w:tabs>
          <w:tab w:val="left" w:pos="142"/>
          <w:tab w:val="left" w:pos="709"/>
        </w:tabs>
        <w:ind w:left="709"/>
        <w:jc w:val="both"/>
        <w:rPr>
          <w:rFonts w:ascii="Arial" w:hAnsi="Arial" w:cs="Arial"/>
          <w:b/>
          <w:u w:val="single"/>
        </w:rPr>
      </w:pPr>
      <w:r>
        <w:rPr>
          <w:rFonts w:ascii="Arial" w:hAnsi="Arial" w:cs="Arial"/>
          <w:b/>
          <w:u w:val="single"/>
        </w:rPr>
        <w:t>Modifications législatives et réglementaires</w:t>
      </w:r>
      <w:r w:rsidR="00136501">
        <w:rPr>
          <w:rFonts w:ascii="Arial" w:hAnsi="Arial" w:cs="Arial"/>
          <w:b/>
          <w:u w:val="single"/>
        </w:rPr>
        <w:t>, en lien avec la protection des droits de l’homme,</w:t>
      </w:r>
      <w:r>
        <w:rPr>
          <w:rFonts w:ascii="Arial" w:hAnsi="Arial" w:cs="Arial"/>
          <w:b/>
          <w:u w:val="single"/>
        </w:rPr>
        <w:t xml:space="preserve"> intervenues</w:t>
      </w:r>
      <w:r w:rsidR="00C05426">
        <w:rPr>
          <w:rFonts w:ascii="Arial" w:hAnsi="Arial" w:cs="Arial"/>
          <w:b/>
          <w:u w:val="single"/>
        </w:rPr>
        <w:t xml:space="preserve"> depuis 2007</w:t>
      </w:r>
      <w:r w:rsidR="00C05426" w:rsidRPr="00C05426">
        <w:rPr>
          <w:rFonts w:ascii="Arial" w:hAnsi="Arial" w:cs="Arial"/>
          <w:b/>
        </w:rPr>
        <w:t xml:space="preserve"> </w:t>
      </w:r>
    </w:p>
    <w:p w:rsidR="00F62F24" w:rsidRPr="00F62F24" w:rsidRDefault="00F62F24" w:rsidP="00F62F24">
      <w:pPr>
        <w:tabs>
          <w:tab w:val="left" w:pos="142"/>
          <w:tab w:val="left" w:pos="426"/>
        </w:tabs>
        <w:jc w:val="both"/>
        <w:rPr>
          <w:rFonts w:ascii="Arial" w:hAnsi="Arial" w:cs="Arial"/>
          <w:sz w:val="22"/>
          <w:szCs w:val="22"/>
        </w:rPr>
      </w:pPr>
    </w:p>
    <w:p w:rsidR="0035627A" w:rsidRDefault="00F62F24" w:rsidP="00466A49">
      <w:pPr>
        <w:pStyle w:val="ListParagraph"/>
        <w:numPr>
          <w:ilvl w:val="0"/>
          <w:numId w:val="22"/>
        </w:numPr>
        <w:tabs>
          <w:tab w:val="left" w:pos="142"/>
          <w:tab w:val="left" w:pos="426"/>
        </w:tabs>
        <w:spacing w:before="240" w:after="240" w:line="276" w:lineRule="auto"/>
        <w:jc w:val="both"/>
        <w:rPr>
          <w:rFonts w:ascii="Arial" w:hAnsi="Arial" w:cs="Arial"/>
          <w:sz w:val="22"/>
          <w:szCs w:val="22"/>
        </w:rPr>
      </w:pPr>
      <w:r w:rsidRPr="00466A49">
        <w:rPr>
          <w:rFonts w:ascii="Arial" w:hAnsi="Arial" w:cs="Arial"/>
          <w:sz w:val="22"/>
          <w:szCs w:val="22"/>
        </w:rPr>
        <w:t>la loi n° 1.344 du 26 décembre 2007 relative au renforcement de la répression des crimes et délits contre l'enfant ;</w:t>
      </w:r>
    </w:p>
    <w:p w:rsidR="00466A49" w:rsidRPr="00466A49" w:rsidRDefault="00466A49" w:rsidP="00466A49">
      <w:pPr>
        <w:pStyle w:val="ListParagraph"/>
        <w:tabs>
          <w:tab w:val="left" w:pos="142"/>
          <w:tab w:val="left" w:pos="426"/>
        </w:tabs>
        <w:spacing w:before="240" w:after="240" w:line="276" w:lineRule="auto"/>
        <w:jc w:val="both"/>
        <w:rPr>
          <w:rFonts w:ascii="Arial" w:hAnsi="Arial" w:cs="Arial"/>
          <w:sz w:val="22"/>
          <w:szCs w:val="22"/>
        </w:rPr>
      </w:pPr>
    </w:p>
    <w:p w:rsidR="00F62F24" w:rsidRDefault="00F62F24" w:rsidP="00466A49">
      <w:pPr>
        <w:pStyle w:val="ListParagraph"/>
        <w:numPr>
          <w:ilvl w:val="0"/>
          <w:numId w:val="22"/>
        </w:numPr>
        <w:tabs>
          <w:tab w:val="left" w:pos="426"/>
        </w:tabs>
        <w:spacing w:before="240" w:after="240" w:line="276" w:lineRule="auto"/>
        <w:jc w:val="both"/>
        <w:rPr>
          <w:rFonts w:ascii="Arial" w:hAnsi="Arial" w:cs="Arial"/>
          <w:sz w:val="22"/>
          <w:szCs w:val="22"/>
        </w:rPr>
      </w:pPr>
      <w:r w:rsidRPr="00466A49">
        <w:rPr>
          <w:rFonts w:ascii="Arial" w:hAnsi="Arial" w:cs="Arial"/>
          <w:sz w:val="22"/>
          <w:szCs w:val="22"/>
        </w:rPr>
        <w:t>la loi n°</w:t>
      </w:r>
      <w:r w:rsidR="00393061" w:rsidRPr="00466A49">
        <w:rPr>
          <w:rFonts w:ascii="Arial" w:hAnsi="Arial" w:cs="Arial"/>
          <w:sz w:val="22"/>
          <w:szCs w:val="22"/>
        </w:rPr>
        <w:t xml:space="preserve"> 1</w:t>
      </w:r>
      <w:r w:rsidRPr="00466A49">
        <w:rPr>
          <w:rFonts w:ascii="Arial" w:hAnsi="Arial" w:cs="Arial"/>
          <w:sz w:val="22"/>
          <w:szCs w:val="22"/>
        </w:rPr>
        <w:t>.359 du 20 avril 2009 portant création d’un Centre de coordination prénatale et de soutien familial et modifiant les articles 248 du Code pénal et 323 du Code civil</w:t>
      </w:r>
      <w:r w:rsidR="00544824" w:rsidRPr="00466A49">
        <w:rPr>
          <w:rFonts w:ascii="Arial" w:hAnsi="Arial" w:cs="Arial"/>
          <w:sz w:val="22"/>
          <w:szCs w:val="22"/>
        </w:rPr>
        <w:t xml:space="preserve"> </w:t>
      </w:r>
      <w:r w:rsidRPr="00466A49">
        <w:rPr>
          <w:rFonts w:ascii="Arial" w:hAnsi="Arial" w:cs="Arial"/>
          <w:sz w:val="22"/>
          <w:szCs w:val="22"/>
        </w:rPr>
        <w:t>;</w:t>
      </w:r>
    </w:p>
    <w:p w:rsidR="00466A49" w:rsidRPr="00466A49" w:rsidRDefault="00466A49" w:rsidP="00466A49">
      <w:pPr>
        <w:pStyle w:val="ListParagraph"/>
        <w:rPr>
          <w:rFonts w:ascii="Arial" w:hAnsi="Arial" w:cs="Arial"/>
          <w:sz w:val="22"/>
          <w:szCs w:val="22"/>
        </w:rPr>
      </w:pPr>
    </w:p>
    <w:p w:rsidR="008377DD" w:rsidRDefault="00981066" w:rsidP="00466A49">
      <w:pPr>
        <w:pStyle w:val="ListParagraph"/>
        <w:numPr>
          <w:ilvl w:val="0"/>
          <w:numId w:val="22"/>
        </w:numPr>
        <w:tabs>
          <w:tab w:val="left" w:pos="142"/>
          <w:tab w:val="left" w:pos="426"/>
        </w:tabs>
        <w:spacing w:before="240" w:after="240" w:line="276" w:lineRule="auto"/>
        <w:jc w:val="both"/>
        <w:rPr>
          <w:rFonts w:ascii="Arial" w:hAnsi="Arial" w:cs="Arial"/>
          <w:sz w:val="22"/>
          <w:szCs w:val="22"/>
        </w:rPr>
      </w:pPr>
      <w:r w:rsidRPr="00466A49">
        <w:rPr>
          <w:rFonts w:ascii="Arial" w:hAnsi="Arial" w:cs="Arial"/>
          <w:sz w:val="22"/>
          <w:szCs w:val="22"/>
        </w:rPr>
        <w:t>la loi n°</w:t>
      </w:r>
      <w:r w:rsidR="00F62F24" w:rsidRPr="00466A49">
        <w:rPr>
          <w:rFonts w:ascii="Arial" w:hAnsi="Arial" w:cs="Arial"/>
          <w:sz w:val="22"/>
          <w:szCs w:val="22"/>
        </w:rPr>
        <w:t xml:space="preserve"> 1.382 du 20 juillet 2011 relative à la prévention et à la répression des violences particulières ;</w:t>
      </w:r>
    </w:p>
    <w:p w:rsidR="00466A49" w:rsidRPr="00466A49" w:rsidRDefault="00466A49" w:rsidP="00466A49">
      <w:pPr>
        <w:pStyle w:val="ListParagraph"/>
        <w:rPr>
          <w:rFonts w:ascii="Arial" w:hAnsi="Arial" w:cs="Arial"/>
          <w:sz w:val="22"/>
          <w:szCs w:val="22"/>
        </w:rPr>
      </w:pPr>
    </w:p>
    <w:p w:rsidR="00F62F24" w:rsidRDefault="008377DD" w:rsidP="00466A49">
      <w:pPr>
        <w:pStyle w:val="ListParagraph"/>
        <w:numPr>
          <w:ilvl w:val="0"/>
          <w:numId w:val="22"/>
        </w:numPr>
        <w:shd w:val="clear" w:color="auto" w:fill="FFFFFF" w:themeFill="background1"/>
        <w:tabs>
          <w:tab w:val="num" w:pos="0"/>
          <w:tab w:val="left" w:pos="142"/>
        </w:tabs>
        <w:spacing w:before="240" w:after="240"/>
        <w:jc w:val="both"/>
        <w:outlineLvl w:val="0"/>
        <w:rPr>
          <w:rFonts w:ascii="Arial" w:hAnsi="Arial" w:cs="Arial"/>
          <w:sz w:val="22"/>
          <w:szCs w:val="22"/>
        </w:rPr>
      </w:pPr>
      <w:r w:rsidRPr="00466A49">
        <w:rPr>
          <w:rFonts w:ascii="Arial" w:hAnsi="Arial" w:cs="Arial"/>
          <w:sz w:val="22"/>
          <w:szCs w:val="22"/>
        </w:rPr>
        <w:t>l</w:t>
      </w:r>
      <w:r w:rsidR="00A84458" w:rsidRPr="00466A49">
        <w:rPr>
          <w:rFonts w:ascii="Arial" w:hAnsi="Arial" w:cs="Arial"/>
          <w:sz w:val="22"/>
          <w:szCs w:val="22"/>
        </w:rPr>
        <w:t xml:space="preserve">a loi n° 1.378 du 18 mai 2011 relative à l’assistance judiciaire et à l’indemnisation des avocats ; </w:t>
      </w:r>
    </w:p>
    <w:p w:rsidR="00466A49" w:rsidRPr="00466A49" w:rsidRDefault="00466A49" w:rsidP="00466A49">
      <w:pPr>
        <w:pStyle w:val="ListParagraph"/>
        <w:rPr>
          <w:rFonts w:ascii="Arial" w:hAnsi="Arial" w:cs="Arial"/>
          <w:sz w:val="22"/>
          <w:szCs w:val="22"/>
        </w:rPr>
      </w:pPr>
    </w:p>
    <w:p w:rsidR="009362BE" w:rsidRPr="00466A49" w:rsidRDefault="00F62F24" w:rsidP="00466A49">
      <w:pPr>
        <w:pStyle w:val="ListParagraph"/>
        <w:numPr>
          <w:ilvl w:val="0"/>
          <w:numId w:val="22"/>
        </w:numPr>
        <w:tabs>
          <w:tab w:val="left" w:pos="142"/>
          <w:tab w:val="left" w:pos="426"/>
        </w:tabs>
        <w:spacing w:before="240" w:after="240" w:line="276" w:lineRule="auto"/>
        <w:jc w:val="both"/>
        <w:rPr>
          <w:rFonts w:ascii="Arial" w:hAnsi="Arial" w:cs="Arial"/>
          <w:sz w:val="22"/>
          <w:szCs w:val="22"/>
        </w:rPr>
      </w:pPr>
      <w:r w:rsidRPr="00466A49">
        <w:rPr>
          <w:rFonts w:ascii="Arial" w:hAnsi="Arial" w:cs="Arial"/>
          <w:sz w:val="22"/>
          <w:szCs w:val="22"/>
        </w:rPr>
        <w:t>la loi n° 1.387 du 19 décembre 2011 modifiant la loi n°1.155 du 18 décembre 1992 relative à la nationalité</w:t>
      </w:r>
      <w:r w:rsidR="008377DD" w:rsidRPr="00466A49">
        <w:rPr>
          <w:rFonts w:ascii="Arial" w:hAnsi="Arial" w:cs="Arial"/>
          <w:sz w:val="22"/>
          <w:szCs w:val="22"/>
        </w:rPr>
        <w:t> </w:t>
      </w:r>
      <w:r w:rsidR="008377DD" w:rsidRPr="00466A49">
        <w:rPr>
          <w:rFonts w:ascii="Arial" w:hAnsi="Arial" w:cs="Arial"/>
          <w:i/>
          <w:iCs/>
          <w:sz w:val="22"/>
          <w:szCs w:val="22"/>
        </w:rPr>
        <w:t>;</w:t>
      </w:r>
    </w:p>
    <w:p w:rsidR="00466A49" w:rsidRPr="00466A49" w:rsidRDefault="00466A49" w:rsidP="00466A49">
      <w:pPr>
        <w:pStyle w:val="ListParagraph"/>
        <w:rPr>
          <w:rFonts w:ascii="Arial" w:hAnsi="Arial" w:cs="Arial"/>
          <w:sz w:val="22"/>
          <w:szCs w:val="22"/>
        </w:rPr>
      </w:pPr>
    </w:p>
    <w:p w:rsidR="0035627A" w:rsidRDefault="00AA68E8" w:rsidP="00466A49">
      <w:pPr>
        <w:pStyle w:val="ListParagraph"/>
        <w:numPr>
          <w:ilvl w:val="0"/>
          <w:numId w:val="22"/>
        </w:numPr>
        <w:spacing w:before="240" w:after="240"/>
        <w:jc w:val="both"/>
        <w:rPr>
          <w:rFonts w:ascii="Arial" w:hAnsi="Arial" w:cs="Arial"/>
          <w:sz w:val="22"/>
          <w:szCs w:val="22"/>
        </w:rPr>
      </w:pPr>
      <w:r w:rsidRPr="00466A49">
        <w:rPr>
          <w:rFonts w:ascii="Arial" w:hAnsi="Arial" w:cs="Arial"/>
          <w:sz w:val="22"/>
          <w:szCs w:val="22"/>
        </w:rPr>
        <w:t xml:space="preserve">l’Ordonnance Souveraine </w:t>
      </w:r>
      <w:r w:rsidR="009362BE" w:rsidRPr="00466A49">
        <w:rPr>
          <w:rFonts w:ascii="Arial" w:hAnsi="Arial" w:cs="Arial"/>
          <w:sz w:val="22"/>
          <w:szCs w:val="22"/>
        </w:rPr>
        <w:t>n° 3.782 en date du 16 mai 2012 portant organisation de l’administration pénitentiaire ;</w:t>
      </w:r>
    </w:p>
    <w:p w:rsidR="00466A49" w:rsidRPr="00466A49" w:rsidRDefault="00466A49" w:rsidP="00466A49">
      <w:pPr>
        <w:pStyle w:val="ListParagraph"/>
        <w:rPr>
          <w:rFonts w:ascii="Arial" w:hAnsi="Arial" w:cs="Arial"/>
          <w:sz w:val="22"/>
          <w:szCs w:val="22"/>
        </w:rPr>
      </w:pPr>
    </w:p>
    <w:p w:rsidR="00F62F24" w:rsidRDefault="00F62F24" w:rsidP="00466A49">
      <w:pPr>
        <w:pStyle w:val="ListParagraph"/>
        <w:numPr>
          <w:ilvl w:val="0"/>
          <w:numId w:val="22"/>
        </w:numPr>
        <w:tabs>
          <w:tab w:val="left" w:pos="142"/>
          <w:tab w:val="left" w:pos="426"/>
        </w:tabs>
        <w:spacing w:before="240" w:after="240" w:line="276" w:lineRule="auto"/>
        <w:jc w:val="both"/>
        <w:rPr>
          <w:rFonts w:ascii="Arial" w:hAnsi="Arial" w:cs="Arial"/>
          <w:sz w:val="22"/>
          <w:szCs w:val="22"/>
        </w:rPr>
      </w:pPr>
      <w:r w:rsidRPr="00466A49">
        <w:rPr>
          <w:rFonts w:ascii="Arial" w:hAnsi="Arial" w:cs="Arial"/>
          <w:sz w:val="22"/>
          <w:szCs w:val="22"/>
        </w:rPr>
        <w:t>la loi n°</w:t>
      </w:r>
      <w:r w:rsidR="00393061" w:rsidRPr="00466A49">
        <w:rPr>
          <w:rFonts w:ascii="Arial" w:hAnsi="Arial" w:cs="Arial"/>
          <w:sz w:val="22"/>
          <w:szCs w:val="22"/>
        </w:rPr>
        <w:t>1</w:t>
      </w:r>
      <w:r w:rsidRPr="00466A49">
        <w:rPr>
          <w:rFonts w:ascii="Arial" w:hAnsi="Arial" w:cs="Arial"/>
          <w:sz w:val="22"/>
          <w:szCs w:val="22"/>
        </w:rPr>
        <w:t>.399 du 25 juin 2013 portant réforme du Code de procédure pénale en matière de garde à vue ;</w:t>
      </w:r>
    </w:p>
    <w:p w:rsidR="00466A49" w:rsidRPr="00466A49" w:rsidRDefault="00466A49" w:rsidP="00466A49">
      <w:pPr>
        <w:pStyle w:val="ListParagraph"/>
        <w:rPr>
          <w:rFonts w:ascii="Arial" w:hAnsi="Arial" w:cs="Arial"/>
          <w:sz w:val="22"/>
          <w:szCs w:val="22"/>
        </w:rPr>
      </w:pPr>
    </w:p>
    <w:p w:rsidR="00F62F24" w:rsidRDefault="00981066" w:rsidP="00466A49">
      <w:pPr>
        <w:pStyle w:val="ListParagraph"/>
        <w:numPr>
          <w:ilvl w:val="0"/>
          <w:numId w:val="22"/>
        </w:numPr>
        <w:tabs>
          <w:tab w:val="num" w:pos="0"/>
          <w:tab w:val="left" w:pos="142"/>
        </w:tabs>
        <w:spacing w:before="240" w:after="240"/>
        <w:jc w:val="both"/>
        <w:outlineLvl w:val="0"/>
        <w:rPr>
          <w:rFonts w:ascii="Arial" w:hAnsi="Arial" w:cs="Arial"/>
          <w:sz w:val="22"/>
          <w:szCs w:val="22"/>
        </w:rPr>
      </w:pPr>
      <w:r w:rsidRPr="00466A49">
        <w:rPr>
          <w:rFonts w:ascii="Arial" w:hAnsi="Arial" w:cs="Arial"/>
          <w:sz w:val="22"/>
          <w:szCs w:val="22"/>
        </w:rPr>
        <w:t>l</w:t>
      </w:r>
      <w:r w:rsidR="008377DD" w:rsidRPr="00466A49">
        <w:rPr>
          <w:rFonts w:ascii="Arial" w:hAnsi="Arial" w:cs="Arial"/>
          <w:sz w:val="22"/>
          <w:szCs w:val="22"/>
        </w:rPr>
        <w:t xml:space="preserve">’Ordonnance Souveraine n° 4.524 du 30 </w:t>
      </w:r>
      <w:r w:rsidRPr="00466A49">
        <w:rPr>
          <w:rFonts w:ascii="Arial" w:hAnsi="Arial" w:cs="Arial"/>
          <w:sz w:val="22"/>
          <w:szCs w:val="22"/>
        </w:rPr>
        <w:t xml:space="preserve">octobre 2013 instituant un </w:t>
      </w:r>
      <w:r w:rsidR="00EF229B" w:rsidRPr="00466A49">
        <w:rPr>
          <w:rFonts w:ascii="Arial" w:hAnsi="Arial" w:cs="Arial"/>
          <w:sz w:val="22"/>
          <w:szCs w:val="22"/>
        </w:rPr>
        <w:t>Haut-Commissariat</w:t>
      </w:r>
      <w:r w:rsidR="008377DD" w:rsidRPr="00466A49">
        <w:rPr>
          <w:rFonts w:ascii="Arial" w:hAnsi="Arial" w:cs="Arial"/>
          <w:sz w:val="22"/>
          <w:szCs w:val="22"/>
        </w:rPr>
        <w:t xml:space="preserve"> à la Protection des </w:t>
      </w:r>
      <w:r w:rsidRPr="00466A49">
        <w:rPr>
          <w:rFonts w:ascii="Arial" w:hAnsi="Arial" w:cs="Arial"/>
          <w:sz w:val="22"/>
          <w:szCs w:val="22"/>
        </w:rPr>
        <w:t>d</w:t>
      </w:r>
      <w:r w:rsidR="008377DD" w:rsidRPr="00466A49">
        <w:rPr>
          <w:rFonts w:ascii="Arial" w:hAnsi="Arial" w:cs="Arial"/>
          <w:sz w:val="22"/>
          <w:szCs w:val="22"/>
        </w:rPr>
        <w:t xml:space="preserve">roits, des </w:t>
      </w:r>
      <w:r w:rsidRPr="00466A49">
        <w:rPr>
          <w:rFonts w:ascii="Arial" w:hAnsi="Arial" w:cs="Arial"/>
          <w:sz w:val="22"/>
          <w:szCs w:val="22"/>
        </w:rPr>
        <w:t>l</w:t>
      </w:r>
      <w:r w:rsidR="008377DD" w:rsidRPr="00466A49">
        <w:rPr>
          <w:rFonts w:ascii="Arial" w:hAnsi="Arial" w:cs="Arial"/>
          <w:sz w:val="22"/>
          <w:szCs w:val="22"/>
        </w:rPr>
        <w:t xml:space="preserve">ibertés et à la </w:t>
      </w:r>
      <w:r w:rsidRPr="00466A49">
        <w:rPr>
          <w:rFonts w:ascii="Arial" w:hAnsi="Arial" w:cs="Arial"/>
          <w:sz w:val="22"/>
          <w:szCs w:val="22"/>
        </w:rPr>
        <w:t>m</w:t>
      </w:r>
      <w:r w:rsidR="008377DD" w:rsidRPr="00466A49">
        <w:rPr>
          <w:rFonts w:ascii="Arial" w:hAnsi="Arial" w:cs="Arial"/>
          <w:sz w:val="22"/>
          <w:szCs w:val="22"/>
        </w:rPr>
        <w:t>édiation ;</w:t>
      </w:r>
    </w:p>
    <w:p w:rsidR="00466A49" w:rsidRPr="00466A49" w:rsidRDefault="00466A49" w:rsidP="00466A49">
      <w:pPr>
        <w:pStyle w:val="ListParagraph"/>
        <w:rPr>
          <w:rFonts w:ascii="Arial" w:hAnsi="Arial" w:cs="Arial"/>
          <w:sz w:val="22"/>
          <w:szCs w:val="22"/>
        </w:rPr>
      </w:pPr>
    </w:p>
    <w:p w:rsidR="008377DD" w:rsidRDefault="00F62F24" w:rsidP="00466A49">
      <w:pPr>
        <w:pStyle w:val="ListParagraph"/>
        <w:numPr>
          <w:ilvl w:val="0"/>
          <w:numId w:val="22"/>
        </w:numPr>
        <w:tabs>
          <w:tab w:val="left" w:pos="142"/>
          <w:tab w:val="left" w:pos="426"/>
        </w:tabs>
        <w:spacing w:before="240" w:after="240" w:line="276" w:lineRule="auto"/>
        <w:jc w:val="both"/>
        <w:rPr>
          <w:rFonts w:ascii="Arial" w:hAnsi="Arial" w:cs="Arial"/>
          <w:sz w:val="22"/>
          <w:szCs w:val="22"/>
        </w:rPr>
      </w:pPr>
      <w:r w:rsidRPr="00466A49">
        <w:rPr>
          <w:rFonts w:ascii="Arial" w:hAnsi="Arial" w:cs="Arial"/>
          <w:sz w:val="22"/>
          <w:szCs w:val="22"/>
        </w:rPr>
        <w:t>la loi n°</w:t>
      </w:r>
      <w:r w:rsidR="00393061" w:rsidRPr="00466A49">
        <w:rPr>
          <w:rFonts w:ascii="Arial" w:hAnsi="Arial" w:cs="Arial"/>
          <w:sz w:val="22"/>
          <w:szCs w:val="22"/>
        </w:rPr>
        <w:t xml:space="preserve"> 1.</w:t>
      </w:r>
      <w:r w:rsidRPr="00466A49">
        <w:rPr>
          <w:rFonts w:ascii="Arial" w:hAnsi="Arial" w:cs="Arial"/>
          <w:sz w:val="22"/>
          <w:szCs w:val="22"/>
        </w:rPr>
        <w:t>410 du 2 décembre 2014 sur la protection, l’autonomie et la promotion des droits et des libertés des personnes handicapées ;</w:t>
      </w:r>
    </w:p>
    <w:p w:rsidR="00466A49" w:rsidRPr="00466A49" w:rsidRDefault="00466A49" w:rsidP="00466A49">
      <w:pPr>
        <w:pStyle w:val="ListParagraph"/>
        <w:rPr>
          <w:rFonts w:ascii="Arial" w:hAnsi="Arial" w:cs="Arial"/>
          <w:sz w:val="22"/>
          <w:szCs w:val="22"/>
        </w:rPr>
      </w:pPr>
    </w:p>
    <w:p w:rsidR="00E3498C" w:rsidRDefault="009362BE" w:rsidP="00466A49">
      <w:pPr>
        <w:pStyle w:val="ListParagraph"/>
        <w:numPr>
          <w:ilvl w:val="0"/>
          <w:numId w:val="22"/>
        </w:numPr>
        <w:spacing w:before="240" w:after="240"/>
        <w:jc w:val="both"/>
        <w:rPr>
          <w:rFonts w:ascii="Arial" w:eastAsia="Arial Unicode MS" w:hAnsi="Arial" w:cs="Arial"/>
          <w:bCs/>
          <w:color w:val="000000"/>
          <w:sz w:val="22"/>
          <w:szCs w:val="22"/>
        </w:rPr>
      </w:pPr>
      <w:r w:rsidRPr="00466A49">
        <w:rPr>
          <w:rFonts w:ascii="Arial" w:hAnsi="Arial" w:cs="Arial"/>
          <w:sz w:val="22"/>
          <w:szCs w:val="22"/>
        </w:rPr>
        <w:t xml:space="preserve">la </w:t>
      </w:r>
      <w:r w:rsidRPr="00466A49">
        <w:rPr>
          <w:rFonts w:ascii="Arial" w:eastAsia="Arial Unicode MS" w:hAnsi="Arial" w:cs="Arial"/>
          <w:bCs/>
          <w:color w:val="000000"/>
          <w:sz w:val="22"/>
          <w:szCs w:val="22"/>
        </w:rPr>
        <w:t>loi n°</w:t>
      </w:r>
      <w:r w:rsidR="00393061" w:rsidRPr="00466A49">
        <w:rPr>
          <w:rFonts w:ascii="Arial" w:eastAsia="Arial Unicode MS" w:hAnsi="Arial" w:cs="Arial"/>
          <w:bCs/>
          <w:color w:val="000000"/>
          <w:sz w:val="22"/>
          <w:szCs w:val="22"/>
        </w:rPr>
        <w:t xml:space="preserve"> 1.4</w:t>
      </w:r>
      <w:r w:rsidRPr="00466A49">
        <w:rPr>
          <w:rFonts w:ascii="Arial" w:eastAsia="Arial Unicode MS" w:hAnsi="Arial" w:cs="Arial"/>
          <w:bCs/>
          <w:color w:val="000000"/>
          <w:sz w:val="22"/>
          <w:szCs w:val="22"/>
        </w:rPr>
        <w:t>09 du 22 octobre 2014 portant modification de la loi n°</w:t>
      </w:r>
      <w:r w:rsidR="00393061" w:rsidRPr="00466A49">
        <w:rPr>
          <w:rFonts w:ascii="Arial" w:eastAsia="Arial Unicode MS" w:hAnsi="Arial" w:cs="Arial"/>
          <w:bCs/>
          <w:color w:val="000000"/>
          <w:sz w:val="22"/>
          <w:szCs w:val="22"/>
        </w:rPr>
        <w:t xml:space="preserve"> 8</w:t>
      </w:r>
      <w:r w:rsidRPr="00466A49">
        <w:rPr>
          <w:rFonts w:ascii="Arial" w:eastAsia="Arial Unicode MS" w:hAnsi="Arial" w:cs="Arial"/>
          <w:bCs/>
          <w:color w:val="000000"/>
          <w:sz w:val="22"/>
          <w:szCs w:val="22"/>
        </w:rPr>
        <w:t xml:space="preserve">39 du 23 février 1968 sur les élections nationales et communales, qui prévoit notamment la </w:t>
      </w:r>
      <w:r w:rsidRPr="00466A49">
        <w:rPr>
          <w:rFonts w:ascii="Arial" w:eastAsia="Arial Unicode MS" w:hAnsi="Arial" w:cs="Arial"/>
          <w:bCs/>
          <w:color w:val="000000"/>
          <w:sz w:val="22"/>
          <w:szCs w:val="22"/>
        </w:rPr>
        <w:lastRenderedPageBreak/>
        <w:t>possibilité pour les détenus d’exercer leur droit de vote</w:t>
      </w:r>
      <w:r w:rsidR="00503588" w:rsidRPr="00466A49">
        <w:rPr>
          <w:rFonts w:ascii="Arial" w:eastAsia="Arial Unicode MS" w:hAnsi="Arial" w:cs="Arial"/>
          <w:bCs/>
          <w:color w:val="000000"/>
          <w:sz w:val="22"/>
          <w:szCs w:val="22"/>
        </w:rPr>
        <w:t xml:space="preserve"> par le biais d’une procuration ;</w:t>
      </w:r>
    </w:p>
    <w:p w:rsidR="00466A49" w:rsidRPr="00466A49" w:rsidRDefault="00466A49" w:rsidP="00466A49">
      <w:pPr>
        <w:pStyle w:val="ListParagraph"/>
        <w:rPr>
          <w:rFonts w:ascii="Arial" w:eastAsia="Arial Unicode MS" w:hAnsi="Arial" w:cs="Arial"/>
          <w:bCs/>
          <w:color w:val="000000"/>
          <w:sz w:val="22"/>
          <w:szCs w:val="22"/>
        </w:rPr>
      </w:pPr>
    </w:p>
    <w:p w:rsidR="00E3498C" w:rsidRDefault="00E3498C" w:rsidP="00466A49">
      <w:pPr>
        <w:pStyle w:val="ListParagraph"/>
        <w:numPr>
          <w:ilvl w:val="0"/>
          <w:numId w:val="22"/>
        </w:numPr>
        <w:spacing w:before="240" w:after="240"/>
        <w:jc w:val="both"/>
        <w:rPr>
          <w:rFonts w:ascii="Arial" w:eastAsiaTheme="minorHAnsi" w:hAnsi="Arial" w:cs="Arial"/>
          <w:sz w:val="22"/>
          <w:szCs w:val="22"/>
          <w:lang w:eastAsia="en-US"/>
        </w:rPr>
      </w:pPr>
      <w:r w:rsidRPr="00466A49">
        <w:rPr>
          <w:rFonts w:ascii="Arial" w:hAnsi="Arial" w:cs="Arial"/>
          <w:sz w:val="22"/>
          <w:szCs w:val="22"/>
        </w:rPr>
        <w:t xml:space="preserve">l'Ordonnance Souveraine n° 5.193 du 30 janvier 2015 relative à la Commission d'Evaluation du Handicap ; </w:t>
      </w:r>
      <w:r w:rsidRPr="00466A49">
        <w:rPr>
          <w:rFonts w:ascii="Arial" w:eastAsiaTheme="minorHAnsi" w:hAnsi="Arial" w:cs="Arial"/>
          <w:sz w:val="22"/>
          <w:szCs w:val="22"/>
          <w:lang w:eastAsia="en-US"/>
        </w:rPr>
        <w:t xml:space="preserve">l’Ordonnance Souveraine n° 5.194 du 30 janvier 2015 relative à la Commission d’orientation des travailleurs handicapés ; </w:t>
      </w:r>
    </w:p>
    <w:p w:rsidR="00466A49" w:rsidRPr="00466A49" w:rsidRDefault="00466A49" w:rsidP="00466A49">
      <w:pPr>
        <w:pStyle w:val="ListParagraph"/>
        <w:rPr>
          <w:rFonts w:ascii="Arial" w:eastAsiaTheme="minorHAnsi" w:hAnsi="Arial" w:cs="Arial"/>
          <w:sz w:val="22"/>
          <w:szCs w:val="22"/>
          <w:lang w:eastAsia="en-US"/>
        </w:rPr>
      </w:pPr>
    </w:p>
    <w:p w:rsidR="00E3498C" w:rsidRDefault="00E3498C" w:rsidP="00466A49">
      <w:pPr>
        <w:pStyle w:val="ListParagraph"/>
        <w:numPr>
          <w:ilvl w:val="0"/>
          <w:numId w:val="22"/>
        </w:numPr>
        <w:tabs>
          <w:tab w:val="left" w:pos="284"/>
        </w:tabs>
        <w:jc w:val="both"/>
        <w:rPr>
          <w:rFonts w:ascii="Arial" w:eastAsiaTheme="minorHAnsi" w:hAnsi="Arial" w:cs="Arial"/>
          <w:sz w:val="22"/>
          <w:szCs w:val="22"/>
          <w:lang w:eastAsia="en-US"/>
        </w:rPr>
      </w:pPr>
      <w:r>
        <w:rPr>
          <w:rFonts w:ascii="Arial" w:eastAsiaTheme="minorHAnsi" w:hAnsi="Arial" w:cs="Arial"/>
          <w:sz w:val="22"/>
          <w:szCs w:val="22"/>
          <w:lang w:eastAsia="en-US"/>
        </w:rPr>
        <w:t>l</w:t>
      </w:r>
      <w:r w:rsidRPr="00E3498C">
        <w:rPr>
          <w:rFonts w:ascii="Arial" w:eastAsiaTheme="minorHAnsi" w:hAnsi="Arial" w:cs="Arial"/>
          <w:sz w:val="22"/>
          <w:szCs w:val="22"/>
          <w:lang w:eastAsia="en-US"/>
        </w:rPr>
        <w:t xml:space="preserve">a loi n° 1.415 </w:t>
      </w:r>
      <w:r w:rsidRPr="00E3498C">
        <w:rPr>
          <w:rFonts w:ascii="Arial" w:hAnsi="Arial" w:cs="Arial"/>
          <w:sz w:val="22"/>
          <w:szCs w:val="22"/>
        </w:rPr>
        <w:t xml:space="preserve">de juin 2015 </w:t>
      </w:r>
      <w:r w:rsidRPr="00E3498C">
        <w:rPr>
          <w:rFonts w:ascii="Arial" w:eastAsiaTheme="minorHAnsi" w:hAnsi="Arial" w:cs="Arial"/>
          <w:sz w:val="22"/>
          <w:szCs w:val="22"/>
          <w:lang w:eastAsia="en-US"/>
        </w:rPr>
        <w:t>modifiant la loi n°771 du 25 juillet 1964 sur l’organisation et le fonctionnement du Conseil National ;</w:t>
      </w:r>
    </w:p>
    <w:p w:rsidR="00466A49" w:rsidRPr="00466A49" w:rsidRDefault="00466A49" w:rsidP="00466A49">
      <w:pPr>
        <w:pStyle w:val="ListParagraph"/>
        <w:rPr>
          <w:rFonts w:ascii="Arial" w:eastAsiaTheme="minorHAnsi" w:hAnsi="Arial" w:cs="Arial"/>
          <w:sz w:val="22"/>
          <w:szCs w:val="22"/>
          <w:lang w:eastAsia="en-US"/>
        </w:rPr>
      </w:pPr>
    </w:p>
    <w:p w:rsidR="00F62F24" w:rsidRDefault="00F62F24" w:rsidP="00466A49">
      <w:pPr>
        <w:pStyle w:val="ListParagraph"/>
        <w:numPr>
          <w:ilvl w:val="0"/>
          <w:numId w:val="22"/>
        </w:numPr>
        <w:tabs>
          <w:tab w:val="left" w:pos="142"/>
          <w:tab w:val="left" w:pos="426"/>
        </w:tabs>
        <w:spacing w:before="240" w:after="240" w:line="276" w:lineRule="auto"/>
        <w:jc w:val="both"/>
        <w:rPr>
          <w:rFonts w:ascii="Arial" w:hAnsi="Arial" w:cs="Arial"/>
          <w:sz w:val="22"/>
          <w:szCs w:val="22"/>
        </w:rPr>
      </w:pPr>
      <w:r w:rsidRPr="00466A49">
        <w:rPr>
          <w:rFonts w:ascii="Arial" w:hAnsi="Arial" w:cs="Arial"/>
          <w:sz w:val="22"/>
          <w:szCs w:val="22"/>
        </w:rPr>
        <w:t>la loi n°</w:t>
      </w:r>
      <w:r w:rsidR="00393061" w:rsidRPr="00466A49">
        <w:rPr>
          <w:rFonts w:ascii="Arial" w:hAnsi="Arial" w:cs="Arial"/>
          <w:sz w:val="22"/>
          <w:szCs w:val="22"/>
        </w:rPr>
        <w:t xml:space="preserve"> 1</w:t>
      </w:r>
      <w:r w:rsidRPr="00466A49">
        <w:rPr>
          <w:rFonts w:ascii="Arial" w:hAnsi="Arial" w:cs="Arial"/>
          <w:sz w:val="22"/>
          <w:szCs w:val="22"/>
        </w:rPr>
        <w:t xml:space="preserve">.421 du </w:t>
      </w:r>
      <w:r w:rsidR="00F07D03" w:rsidRPr="00466A49">
        <w:rPr>
          <w:rFonts w:ascii="Arial" w:hAnsi="Arial" w:cs="Arial"/>
          <w:sz w:val="22"/>
          <w:szCs w:val="22"/>
        </w:rPr>
        <w:t>1</w:t>
      </w:r>
      <w:r w:rsidR="00F07D03" w:rsidRPr="00466A49">
        <w:rPr>
          <w:rFonts w:ascii="Arial" w:hAnsi="Arial" w:cs="Arial"/>
          <w:sz w:val="22"/>
          <w:szCs w:val="22"/>
          <w:vertAlign w:val="superscript"/>
        </w:rPr>
        <w:t>er</w:t>
      </w:r>
      <w:r w:rsidRPr="00466A49">
        <w:rPr>
          <w:rFonts w:ascii="Arial" w:hAnsi="Arial" w:cs="Arial"/>
          <w:sz w:val="22"/>
          <w:szCs w:val="22"/>
        </w:rPr>
        <w:t xml:space="preserve"> décembre 2015 portant diverses mesures en matière de responsabilité de l’Etat et de voies de recours ;</w:t>
      </w:r>
    </w:p>
    <w:p w:rsidR="00466A49" w:rsidRPr="00466A49" w:rsidRDefault="00466A49" w:rsidP="00466A49">
      <w:pPr>
        <w:pStyle w:val="ListParagraph"/>
        <w:rPr>
          <w:rFonts w:ascii="Arial" w:hAnsi="Arial" w:cs="Arial"/>
          <w:sz w:val="22"/>
          <w:szCs w:val="22"/>
        </w:rPr>
      </w:pPr>
    </w:p>
    <w:p w:rsidR="00E3498C" w:rsidRPr="00466A49" w:rsidRDefault="00E3498C" w:rsidP="00466A49">
      <w:pPr>
        <w:pStyle w:val="ListParagraph"/>
        <w:numPr>
          <w:ilvl w:val="0"/>
          <w:numId w:val="22"/>
        </w:numPr>
        <w:tabs>
          <w:tab w:val="left" w:pos="142"/>
          <w:tab w:val="left" w:pos="426"/>
        </w:tabs>
        <w:spacing w:before="240" w:after="240" w:line="276" w:lineRule="auto"/>
        <w:jc w:val="both"/>
        <w:rPr>
          <w:rFonts w:ascii="Arial" w:hAnsi="Arial" w:cs="Arial"/>
          <w:sz w:val="22"/>
          <w:szCs w:val="22"/>
        </w:rPr>
      </w:pPr>
      <w:r w:rsidRPr="00466A49">
        <w:rPr>
          <w:rFonts w:ascii="Arial" w:hAnsi="Arial" w:cs="Arial"/>
          <w:sz w:val="22"/>
          <w:szCs w:val="22"/>
          <w:lang w:val="fr-CH"/>
        </w:rPr>
        <w:t>l’Ordonnance Souveraine n° 5.743 du 3 mars 2016 relative à l’aide médicale de l’Etat ;</w:t>
      </w:r>
    </w:p>
    <w:p w:rsidR="00466A49" w:rsidRPr="00466A49" w:rsidRDefault="00466A49" w:rsidP="00466A49">
      <w:pPr>
        <w:pStyle w:val="ListParagraph"/>
        <w:rPr>
          <w:rFonts w:ascii="Arial" w:hAnsi="Arial" w:cs="Arial"/>
          <w:sz w:val="22"/>
          <w:szCs w:val="22"/>
        </w:rPr>
      </w:pPr>
    </w:p>
    <w:p w:rsidR="00E3498C" w:rsidRPr="00466A49" w:rsidRDefault="00E3498C" w:rsidP="00466A49">
      <w:pPr>
        <w:pStyle w:val="ListParagraph"/>
        <w:numPr>
          <w:ilvl w:val="0"/>
          <w:numId w:val="22"/>
        </w:numPr>
        <w:tabs>
          <w:tab w:val="left" w:pos="142"/>
          <w:tab w:val="left" w:pos="426"/>
        </w:tabs>
        <w:spacing w:before="240" w:after="240" w:line="276" w:lineRule="auto"/>
        <w:jc w:val="both"/>
        <w:rPr>
          <w:rFonts w:ascii="Arial" w:hAnsi="Arial" w:cs="Arial"/>
          <w:sz w:val="22"/>
          <w:szCs w:val="22"/>
        </w:rPr>
      </w:pPr>
      <w:r w:rsidRPr="00466A49">
        <w:rPr>
          <w:rFonts w:ascii="Arial" w:hAnsi="Arial" w:cs="Arial"/>
          <w:sz w:val="22"/>
          <w:szCs w:val="22"/>
        </w:rPr>
        <w:t>la l</w:t>
      </w:r>
      <w:r w:rsidRPr="00466A49">
        <w:rPr>
          <w:rFonts w:ascii="Arial" w:eastAsiaTheme="minorHAnsi" w:hAnsi="Arial" w:cs="Arial"/>
          <w:sz w:val="22"/>
          <w:szCs w:val="22"/>
          <w:lang w:eastAsia="en-US"/>
        </w:rPr>
        <w:t>oi n° 1.425 du 6 mai 2016 portant création d’une aide financière de l’état facilitant l’accès des étudiants à l’emprunt ;</w:t>
      </w:r>
    </w:p>
    <w:p w:rsidR="00F15387" w:rsidRDefault="00F62F24" w:rsidP="00466A49">
      <w:pPr>
        <w:pStyle w:val="ListParagraph"/>
        <w:numPr>
          <w:ilvl w:val="0"/>
          <w:numId w:val="22"/>
        </w:numPr>
        <w:tabs>
          <w:tab w:val="left" w:pos="142"/>
          <w:tab w:val="left" w:pos="426"/>
        </w:tabs>
        <w:spacing w:before="240" w:after="240" w:line="276" w:lineRule="auto"/>
        <w:jc w:val="both"/>
        <w:rPr>
          <w:rFonts w:ascii="Arial" w:hAnsi="Arial" w:cs="Arial"/>
          <w:sz w:val="22"/>
          <w:szCs w:val="22"/>
        </w:rPr>
      </w:pPr>
      <w:r w:rsidRPr="00466A49">
        <w:rPr>
          <w:rFonts w:ascii="Arial" w:hAnsi="Arial" w:cs="Arial"/>
          <w:sz w:val="22"/>
          <w:szCs w:val="22"/>
        </w:rPr>
        <w:t>la loi n°</w:t>
      </w:r>
      <w:r w:rsidR="00393061" w:rsidRPr="00466A49">
        <w:rPr>
          <w:rFonts w:ascii="Arial" w:hAnsi="Arial" w:cs="Arial"/>
          <w:sz w:val="22"/>
          <w:szCs w:val="22"/>
        </w:rPr>
        <w:t xml:space="preserve"> 1</w:t>
      </w:r>
      <w:r w:rsidRPr="00466A49">
        <w:rPr>
          <w:rFonts w:ascii="Arial" w:hAnsi="Arial" w:cs="Arial"/>
          <w:sz w:val="22"/>
          <w:szCs w:val="22"/>
        </w:rPr>
        <w:t xml:space="preserve">.435 du 8 novembre 2016 relative à la lutte contre la </w:t>
      </w:r>
      <w:r w:rsidR="00503588" w:rsidRPr="00466A49">
        <w:rPr>
          <w:rFonts w:ascii="Arial" w:hAnsi="Arial" w:cs="Arial"/>
          <w:sz w:val="22"/>
          <w:szCs w:val="22"/>
        </w:rPr>
        <w:t>criminalité technologique ;</w:t>
      </w:r>
    </w:p>
    <w:p w:rsidR="00466A49" w:rsidRDefault="00466A49" w:rsidP="00466A49">
      <w:pPr>
        <w:pStyle w:val="ListParagraph"/>
        <w:tabs>
          <w:tab w:val="left" w:pos="142"/>
          <w:tab w:val="left" w:pos="426"/>
        </w:tabs>
        <w:spacing w:before="240" w:after="240" w:line="276" w:lineRule="auto"/>
        <w:jc w:val="both"/>
        <w:rPr>
          <w:rFonts w:ascii="Arial" w:hAnsi="Arial" w:cs="Arial"/>
          <w:sz w:val="22"/>
          <w:szCs w:val="22"/>
        </w:rPr>
      </w:pPr>
    </w:p>
    <w:p w:rsidR="00F15387" w:rsidRPr="00466A49" w:rsidRDefault="00F15387" w:rsidP="00466A49">
      <w:pPr>
        <w:pStyle w:val="ListParagraph"/>
        <w:numPr>
          <w:ilvl w:val="0"/>
          <w:numId w:val="22"/>
        </w:numPr>
        <w:tabs>
          <w:tab w:val="left" w:pos="142"/>
          <w:tab w:val="left" w:pos="426"/>
        </w:tabs>
        <w:spacing w:before="240" w:after="240" w:line="276" w:lineRule="auto"/>
        <w:jc w:val="both"/>
        <w:rPr>
          <w:rFonts w:ascii="Arial" w:hAnsi="Arial" w:cs="Arial"/>
          <w:sz w:val="22"/>
          <w:szCs w:val="22"/>
        </w:rPr>
      </w:pPr>
      <w:r w:rsidRPr="00466A49">
        <w:rPr>
          <w:rFonts w:ascii="Arial" w:eastAsiaTheme="minorHAnsi" w:hAnsi="Arial" w:cs="Arial"/>
          <w:sz w:val="22"/>
          <w:szCs w:val="22"/>
          <w:lang w:eastAsia="en-US"/>
        </w:rPr>
        <w:t>la loi n° 1.440 du 5 décembre 2016 modifiant certaines dispositions du Code civil relatives au nom et instaurant une reconnaissance anténatale de l’enfant ;</w:t>
      </w:r>
    </w:p>
    <w:p w:rsidR="00466A49" w:rsidRPr="00466A49" w:rsidRDefault="00466A49" w:rsidP="00466A49">
      <w:pPr>
        <w:pStyle w:val="ListParagraph"/>
        <w:rPr>
          <w:rFonts w:ascii="Arial" w:hAnsi="Arial" w:cs="Arial"/>
          <w:sz w:val="22"/>
          <w:szCs w:val="22"/>
        </w:rPr>
      </w:pPr>
    </w:p>
    <w:p w:rsidR="008377DD" w:rsidRDefault="00466A49" w:rsidP="00466A49">
      <w:pPr>
        <w:pStyle w:val="ListParagraph"/>
        <w:numPr>
          <w:ilvl w:val="0"/>
          <w:numId w:val="22"/>
        </w:numPr>
        <w:tabs>
          <w:tab w:val="left" w:pos="142"/>
          <w:tab w:val="left" w:pos="426"/>
        </w:tabs>
        <w:spacing w:before="240" w:after="240" w:line="276" w:lineRule="auto"/>
        <w:jc w:val="both"/>
        <w:rPr>
          <w:rFonts w:ascii="Arial" w:hAnsi="Arial" w:cs="Arial"/>
          <w:sz w:val="22"/>
          <w:szCs w:val="22"/>
        </w:rPr>
      </w:pPr>
      <w:r>
        <w:rPr>
          <w:rFonts w:ascii="Arial" w:hAnsi="Arial" w:cs="Arial"/>
          <w:sz w:val="22"/>
          <w:szCs w:val="22"/>
        </w:rPr>
        <w:t>l</w:t>
      </w:r>
      <w:r w:rsidR="00393061" w:rsidRPr="00466A49">
        <w:rPr>
          <w:rFonts w:ascii="Arial" w:hAnsi="Arial" w:cs="Arial"/>
          <w:sz w:val="22"/>
          <w:szCs w:val="22"/>
        </w:rPr>
        <w:t>a loi n° 1</w:t>
      </w:r>
      <w:r w:rsidR="00136501" w:rsidRPr="00466A49">
        <w:rPr>
          <w:rFonts w:ascii="Arial" w:hAnsi="Arial" w:cs="Arial"/>
          <w:sz w:val="22"/>
          <w:szCs w:val="22"/>
        </w:rPr>
        <w:t>.441 du 5 décembre 2016 relative à l</w:t>
      </w:r>
      <w:r w:rsidR="00393061" w:rsidRPr="00466A49">
        <w:rPr>
          <w:rFonts w:ascii="Arial" w:hAnsi="Arial" w:cs="Arial"/>
          <w:sz w:val="22"/>
          <w:szCs w:val="22"/>
        </w:rPr>
        <w:t>’accessibilité du cadre bâti ;</w:t>
      </w:r>
    </w:p>
    <w:p w:rsidR="00466A49" w:rsidRPr="00466A49" w:rsidRDefault="00466A49" w:rsidP="00466A49">
      <w:pPr>
        <w:pStyle w:val="ListParagraph"/>
        <w:rPr>
          <w:rFonts w:ascii="Arial" w:hAnsi="Arial" w:cs="Arial"/>
          <w:sz w:val="22"/>
          <w:szCs w:val="22"/>
        </w:rPr>
      </w:pPr>
    </w:p>
    <w:p w:rsidR="008377DD" w:rsidRPr="00466A49" w:rsidRDefault="00981066" w:rsidP="00466A49">
      <w:pPr>
        <w:pStyle w:val="ListParagraph"/>
        <w:numPr>
          <w:ilvl w:val="0"/>
          <w:numId w:val="22"/>
        </w:numPr>
        <w:tabs>
          <w:tab w:val="num" w:pos="0"/>
          <w:tab w:val="left" w:pos="142"/>
        </w:tabs>
        <w:spacing w:before="240" w:after="240"/>
        <w:jc w:val="both"/>
        <w:outlineLvl w:val="0"/>
        <w:rPr>
          <w:rFonts w:ascii="Arial" w:hAnsi="Arial" w:cs="Arial"/>
          <w:sz w:val="22"/>
          <w:szCs w:val="22"/>
        </w:rPr>
      </w:pPr>
      <w:r w:rsidRPr="00466A49">
        <w:rPr>
          <w:rFonts w:ascii="Arial" w:hAnsi="Arial" w:cs="Arial"/>
          <w:sz w:val="22"/>
          <w:szCs w:val="22"/>
        </w:rPr>
        <w:lastRenderedPageBreak/>
        <w:t>l</w:t>
      </w:r>
      <w:r w:rsidR="008377DD" w:rsidRPr="00466A49">
        <w:rPr>
          <w:rFonts w:ascii="Arial" w:hAnsi="Arial" w:cs="Arial"/>
          <w:sz w:val="22"/>
          <w:szCs w:val="22"/>
        </w:rPr>
        <w:t>a loi n° 1.454 du 30 octobre 2017 relative au consentement et à l’information en matière médicale, qui a consacré légalement, et de manière globale, le nécessaire consentement préalable du patient, ce qui s’inscrit dans le cadre de la jurisprudence de la Cour européenne des droits de l’homme relative à l’article 8 de la Convention européenne des droits de l’homme ;</w:t>
      </w:r>
    </w:p>
    <w:p w:rsidR="008377DD" w:rsidRPr="00393061" w:rsidRDefault="008377DD" w:rsidP="00466A49">
      <w:pPr>
        <w:pStyle w:val="ListParagraph"/>
        <w:tabs>
          <w:tab w:val="left" w:pos="142"/>
        </w:tabs>
        <w:spacing w:before="240" w:after="240"/>
        <w:ind w:left="0"/>
        <w:jc w:val="both"/>
        <w:outlineLvl w:val="0"/>
        <w:rPr>
          <w:rFonts w:ascii="Arial" w:hAnsi="Arial" w:cs="Arial"/>
          <w:sz w:val="22"/>
          <w:szCs w:val="22"/>
        </w:rPr>
      </w:pPr>
    </w:p>
    <w:p w:rsidR="008377DD" w:rsidRDefault="00981066" w:rsidP="00466A49">
      <w:pPr>
        <w:pStyle w:val="ListParagraph"/>
        <w:numPr>
          <w:ilvl w:val="0"/>
          <w:numId w:val="22"/>
        </w:numPr>
        <w:tabs>
          <w:tab w:val="num" w:pos="0"/>
          <w:tab w:val="left" w:pos="142"/>
        </w:tabs>
        <w:spacing w:before="240" w:after="240"/>
        <w:jc w:val="both"/>
        <w:outlineLvl w:val="0"/>
        <w:rPr>
          <w:rFonts w:ascii="Arial" w:hAnsi="Arial" w:cs="Arial"/>
          <w:sz w:val="22"/>
          <w:szCs w:val="22"/>
        </w:rPr>
      </w:pPr>
      <w:r w:rsidRPr="00466A49">
        <w:rPr>
          <w:rFonts w:ascii="Arial" w:hAnsi="Arial" w:cs="Arial"/>
          <w:sz w:val="22"/>
          <w:szCs w:val="22"/>
        </w:rPr>
        <w:t>l</w:t>
      </w:r>
      <w:r w:rsidR="008377DD" w:rsidRPr="00466A49">
        <w:rPr>
          <w:rFonts w:ascii="Arial" w:hAnsi="Arial" w:cs="Arial"/>
          <w:sz w:val="22"/>
          <w:szCs w:val="22"/>
        </w:rPr>
        <w:t xml:space="preserve">a loi n° 1.457 du 12 décembre 2017 relative au harcèlement et à la violence au travail. </w:t>
      </w:r>
    </w:p>
    <w:p w:rsidR="00466A49" w:rsidRPr="00466A49" w:rsidRDefault="00466A49" w:rsidP="00466A49">
      <w:pPr>
        <w:pStyle w:val="ListParagraph"/>
        <w:rPr>
          <w:rFonts w:ascii="Arial" w:hAnsi="Arial" w:cs="Arial"/>
          <w:sz w:val="22"/>
          <w:szCs w:val="22"/>
        </w:rPr>
      </w:pPr>
    </w:p>
    <w:p w:rsidR="00466A49" w:rsidRPr="00466A49" w:rsidRDefault="00466A49" w:rsidP="00466A49">
      <w:pPr>
        <w:pStyle w:val="ListParagraph"/>
        <w:tabs>
          <w:tab w:val="num" w:pos="0"/>
          <w:tab w:val="left" w:pos="142"/>
        </w:tabs>
        <w:spacing w:before="240" w:after="240"/>
        <w:jc w:val="both"/>
        <w:outlineLvl w:val="0"/>
        <w:rPr>
          <w:rFonts w:ascii="Arial" w:hAnsi="Arial" w:cs="Arial"/>
          <w:sz w:val="22"/>
          <w:szCs w:val="22"/>
        </w:rPr>
      </w:pPr>
    </w:p>
    <w:p w:rsidR="00F62F24" w:rsidRPr="00466A49" w:rsidRDefault="00F62F24" w:rsidP="00466A49">
      <w:pPr>
        <w:pStyle w:val="ListParagraph"/>
        <w:tabs>
          <w:tab w:val="left" w:pos="142"/>
          <w:tab w:val="left" w:pos="426"/>
        </w:tabs>
        <w:jc w:val="both"/>
        <w:rPr>
          <w:rFonts w:ascii="Arial" w:hAnsi="Arial" w:cs="Arial"/>
          <w:b/>
          <w:u w:val="single"/>
        </w:rPr>
      </w:pPr>
      <w:r w:rsidRPr="00466A49">
        <w:rPr>
          <w:rFonts w:ascii="Arial" w:hAnsi="Arial" w:cs="Arial"/>
          <w:b/>
          <w:u w:val="single"/>
        </w:rPr>
        <w:t>Engagements internationaux pris ces dernières années en lien avec la protection des droits de l’homme</w:t>
      </w:r>
      <w:r w:rsidR="00466A49">
        <w:rPr>
          <w:rFonts w:ascii="Arial" w:hAnsi="Arial" w:cs="Arial"/>
          <w:b/>
        </w:rPr>
        <w:t> </w:t>
      </w:r>
    </w:p>
    <w:p w:rsidR="00F62F24" w:rsidRPr="009A1243" w:rsidRDefault="00F62F24" w:rsidP="00466A49">
      <w:pPr>
        <w:jc w:val="both"/>
        <w:rPr>
          <w:rFonts w:ascii="Arial" w:eastAsia="Arial Unicode MS" w:hAnsi="Arial" w:cs="Arial"/>
          <w:bCs/>
          <w:color w:val="000000"/>
          <w:sz w:val="26"/>
          <w:szCs w:val="26"/>
        </w:rPr>
      </w:pPr>
    </w:p>
    <w:p w:rsidR="00ED3F6F" w:rsidRDefault="00F62F24" w:rsidP="00466A49">
      <w:pPr>
        <w:pStyle w:val="ListParagraph"/>
        <w:spacing w:after="200" w:line="276" w:lineRule="auto"/>
        <w:rPr>
          <w:rFonts w:ascii="Arial" w:hAnsi="Arial" w:cs="Arial"/>
          <w:b/>
          <w:i/>
          <w:sz w:val="22"/>
          <w:szCs w:val="22"/>
        </w:rPr>
      </w:pPr>
      <w:r w:rsidRPr="00466A49">
        <w:rPr>
          <w:rFonts w:ascii="Arial" w:hAnsi="Arial" w:cs="Arial"/>
          <w:b/>
          <w:i/>
          <w:sz w:val="22"/>
          <w:szCs w:val="22"/>
        </w:rPr>
        <w:t>Co</w:t>
      </w:r>
      <w:r w:rsidR="00F951C7" w:rsidRPr="00466A49">
        <w:rPr>
          <w:rFonts w:ascii="Arial" w:hAnsi="Arial" w:cs="Arial"/>
          <w:b/>
          <w:i/>
          <w:sz w:val="22"/>
          <w:szCs w:val="22"/>
        </w:rPr>
        <w:t xml:space="preserve">nseil de l’Europe </w:t>
      </w:r>
    </w:p>
    <w:p w:rsidR="00466A49" w:rsidRPr="00466A49" w:rsidRDefault="00466A49" w:rsidP="00466A49">
      <w:pPr>
        <w:pStyle w:val="ListParagraph"/>
        <w:spacing w:after="200" w:line="276" w:lineRule="auto"/>
        <w:rPr>
          <w:rFonts w:ascii="Arial" w:hAnsi="Arial" w:cs="Arial"/>
          <w:b/>
          <w:i/>
          <w:sz w:val="22"/>
          <w:szCs w:val="22"/>
        </w:rPr>
      </w:pPr>
    </w:p>
    <w:p w:rsidR="00CE45A6" w:rsidRDefault="00466A49" w:rsidP="00466A49">
      <w:pPr>
        <w:pStyle w:val="ListParagraph"/>
        <w:numPr>
          <w:ilvl w:val="0"/>
          <w:numId w:val="22"/>
        </w:numPr>
        <w:spacing w:after="200" w:line="276" w:lineRule="auto"/>
        <w:rPr>
          <w:rFonts w:ascii="Arial" w:hAnsi="Arial" w:cs="Arial"/>
          <w:sz w:val="22"/>
          <w:szCs w:val="22"/>
        </w:rPr>
      </w:pPr>
      <w:r>
        <w:rPr>
          <w:rFonts w:ascii="Arial" w:hAnsi="Arial" w:cs="Arial"/>
          <w:sz w:val="22"/>
          <w:szCs w:val="22"/>
        </w:rPr>
        <w:t>r</w:t>
      </w:r>
      <w:r w:rsidR="00F62F24" w:rsidRPr="00466A49">
        <w:rPr>
          <w:rFonts w:ascii="Arial" w:hAnsi="Arial" w:cs="Arial"/>
          <w:sz w:val="22"/>
          <w:szCs w:val="22"/>
        </w:rPr>
        <w:t xml:space="preserve">atification en 2014 de la Convention sur la protection des enfants contre l’exploitation et les abus sexuels (Convention de </w:t>
      </w:r>
      <w:r w:rsidR="00E45C7E" w:rsidRPr="00466A49">
        <w:rPr>
          <w:rFonts w:ascii="Arial" w:hAnsi="Arial" w:cs="Arial"/>
          <w:sz w:val="22"/>
          <w:szCs w:val="22"/>
        </w:rPr>
        <w:t>Lanzarote) et de la</w:t>
      </w:r>
      <w:r w:rsidR="00CE45A6" w:rsidRPr="00466A49">
        <w:rPr>
          <w:rFonts w:ascii="Arial" w:hAnsi="Arial" w:cs="Arial"/>
          <w:sz w:val="22"/>
          <w:szCs w:val="22"/>
        </w:rPr>
        <w:t xml:space="preserve"> Convention sur la prévention et la lutte contre la violence à l’égard des femmes et la violence dom</w:t>
      </w:r>
      <w:r>
        <w:rPr>
          <w:rFonts w:ascii="Arial" w:hAnsi="Arial" w:cs="Arial"/>
          <w:sz w:val="22"/>
          <w:szCs w:val="22"/>
        </w:rPr>
        <w:t>estique (Convention d’Istanbul) ;</w:t>
      </w:r>
    </w:p>
    <w:p w:rsidR="00466A49" w:rsidRPr="00466A49" w:rsidRDefault="00466A49" w:rsidP="00466A49">
      <w:pPr>
        <w:pStyle w:val="ListParagraph"/>
        <w:rPr>
          <w:rFonts w:ascii="Arial" w:hAnsi="Arial" w:cs="Arial"/>
          <w:sz w:val="22"/>
          <w:szCs w:val="22"/>
        </w:rPr>
      </w:pPr>
    </w:p>
    <w:p w:rsidR="00F62F24" w:rsidRPr="00466A49" w:rsidRDefault="00466A49" w:rsidP="00466A49">
      <w:pPr>
        <w:pStyle w:val="ListParagraph"/>
        <w:numPr>
          <w:ilvl w:val="0"/>
          <w:numId w:val="22"/>
        </w:numPr>
        <w:jc w:val="both"/>
        <w:rPr>
          <w:rFonts w:ascii="Arial" w:hAnsi="Arial" w:cs="Arial"/>
          <w:sz w:val="22"/>
          <w:szCs w:val="22"/>
        </w:rPr>
      </w:pPr>
      <w:r>
        <w:rPr>
          <w:rFonts w:ascii="Arial" w:hAnsi="Arial" w:cs="Arial"/>
          <w:sz w:val="22"/>
          <w:szCs w:val="22"/>
        </w:rPr>
        <w:t>r</w:t>
      </w:r>
      <w:r w:rsidR="00F62F24" w:rsidRPr="00466A49">
        <w:rPr>
          <w:rFonts w:ascii="Arial" w:hAnsi="Arial" w:cs="Arial"/>
          <w:sz w:val="22"/>
          <w:szCs w:val="22"/>
        </w:rPr>
        <w:t>atification en 2015 de la Convention sur la lutte con</w:t>
      </w:r>
      <w:r>
        <w:rPr>
          <w:rFonts w:ascii="Arial" w:hAnsi="Arial" w:cs="Arial"/>
          <w:sz w:val="22"/>
          <w:szCs w:val="22"/>
        </w:rPr>
        <w:t>tre la traite des êtres humains ;</w:t>
      </w:r>
    </w:p>
    <w:p w:rsidR="00F62F24" w:rsidRPr="00EF2292" w:rsidRDefault="00F62F24" w:rsidP="00466A49">
      <w:pPr>
        <w:contextualSpacing/>
        <w:jc w:val="both"/>
        <w:rPr>
          <w:rFonts w:ascii="Arial" w:hAnsi="Arial" w:cs="Arial"/>
        </w:rPr>
      </w:pPr>
    </w:p>
    <w:p w:rsidR="00F62F24" w:rsidRPr="00466A49" w:rsidRDefault="00466A49" w:rsidP="00466A49">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t>r</w:t>
      </w:r>
      <w:r w:rsidR="00F62F24" w:rsidRPr="00466A49">
        <w:rPr>
          <w:rFonts w:ascii="Arial" w:hAnsi="Arial" w:cs="Arial"/>
          <w:sz w:val="22"/>
          <w:szCs w:val="22"/>
        </w:rPr>
        <w:t xml:space="preserve">atification </w:t>
      </w:r>
      <w:r w:rsidR="00ED3F6F" w:rsidRPr="00466A49">
        <w:rPr>
          <w:rFonts w:ascii="Arial" w:hAnsi="Arial" w:cs="Arial"/>
          <w:sz w:val="22"/>
          <w:szCs w:val="22"/>
        </w:rPr>
        <w:t xml:space="preserve">de </w:t>
      </w:r>
      <w:r w:rsidR="00FC4EB3" w:rsidRPr="00466A49">
        <w:rPr>
          <w:rFonts w:ascii="Arial" w:hAnsi="Arial" w:cs="Arial"/>
          <w:sz w:val="22"/>
          <w:szCs w:val="22"/>
        </w:rPr>
        <w:t xml:space="preserve">la </w:t>
      </w:r>
      <w:r w:rsidR="00FC4EB3" w:rsidRPr="00466A49">
        <w:rPr>
          <w:rFonts w:ascii="Arial" w:eastAsiaTheme="minorHAnsi" w:hAnsi="Arial" w:cs="Arial"/>
          <w:sz w:val="22"/>
          <w:szCs w:val="22"/>
          <w:lang w:eastAsia="en-US"/>
        </w:rPr>
        <w:t>Convention pour la prévention du terrorisme (S</w:t>
      </w:r>
      <w:r w:rsidR="00DA3FC6" w:rsidRPr="00466A49">
        <w:rPr>
          <w:rFonts w:ascii="Arial" w:eastAsiaTheme="minorHAnsi" w:hAnsi="Arial" w:cs="Arial"/>
          <w:sz w:val="22"/>
          <w:szCs w:val="22"/>
          <w:lang w:eastAsia="en-US"/>
        </w:rPr>
        <w:t>TCE</w:t>
      </w:r>
      <w:r w:rsidR="00FC4EB3" w:rsidRPr="00466A49">
        <w:rPr>
          <w:rFonts w:ascii="Arial" w:eastAsiaTheme="minorHAnsi" w:hAnsi="Arial" w:cs="Arial"/>
          <w:sz w:val="22"/>
          <w:szCs w:val="22"/>
          <w:lang w:eastAsia="en-US"/>
        </w:rPr>
        <w:t xml:space="preserve"> n°196), </w:t>
      </w:r>
      <w:r w:rsidR="00FC4EB3" w:rsidRPr="00466A49">
        <w:rPr>
          <w:rFonts w:ascii="Arial" w:hAnsi="Arial" w:cs="Arial"/>
          <w:sz w:val="22"/>
          <w:szCs w:val="22"/>
        </w:rPr>
        <w:t xml:space="preserve">le </w:t>
      </w:r>
      <w:r w:rsidR="00FC4EB3" w:rsidRPr="00466A49">
        <w:rPr>
          <w:rFonts w:ascii="Arial" w:eastAsiaTheme="minorHAnsi" w:hAnsi="Arial" w:cs="Arial"/>
          <w:sz w:val="22"/>
          <w:szCs w:val="22"/>
          <w:lang w:eastAsia="en-US"/>
        </w:rPr>
        <w:t xml:space="preserve">Protocole portant amendement à la Convention européenne pour </w:t>
      </w:r>
      <w:r w:rsidR="00DA3FC6" w:rsidRPr="00466A49">
        <w:rPr>
          <w:rFonts w:ascii="Arial" w:eastAsiaTheme="minorHAnsi" w:hAnsi="Arial" w:cs="Arial"/>
          <w:sz w:val="22"/>
          <w:szCs w:val="22"/>
          <w:lang w:eastAsia="en-US"/>
        </w:rPr>
        <w:t>la répression du terrorisme (STE</w:t>
      </w:r>
      <w:r w:rsidR="00FC4EB3" w:rsidRPr="00466A49">
        <w:rPr>
          <w:rFonts w:ascii="Arial" w:eastAsiaTheme="minorHAnsi" w:hAnsi="Arial" w:cs="Arial"/>
          <w:sz w:val="22"/>
          <w:szCs w:val="22"/>
          <w:lang w:eastAsia="en-US"/>
        </w:rPr>
        <w:t xml:space="preserve"> n° 190) et le</w:t>
      </w:r>
      <w:r w:rsidR="00FC4EB3" w:rsidRPr="00466A49">
        <w:rPr>
          <w:rFonts w:ascii="Arial" w:hAnsi="Arial" w:cs="Arial"/>
          <w:sz w:val="22"/>
          <w:szCs w:val="22"/>
        </w:rPr>
        <w:t xml:space="preserve"> </w:t>
      </w:r>
      <w:r w:rsidR="00FC4EB3" w:rsidRPr="00466A49">
        <w:rPr>
          <w:rFonts w:ascii="Arial" w:eastAsiaTheme="minorHAnsi" w:hAnsi="Arial" w:cs="Arial"/>
          <w:sz w:val="22"/>
          <w:szCs w:val="22"/>
          <w:lang w:eastAsia="en-US"/>
        </w:rPr>
        <w:t>Protocole additionnel à la Convention pour la prévention du Terrorisme (S</w:t>
      </w:r>
      <w:r w:rsidR="00DA3FC6" w:rsidRPr="00466A49">
        <w:rPr>
          <w:rFonts w:ascii="Arial" w:eastAsiaTheme="minorHAnsi" w:hAnsi="Arial" w:cs="Arial"/>
          <w:sz w:val="22"/>
          <w:szCs w:val="22"/>
          <w:lang w:eastAsia="en-US"/>
        </w:rPr>
        <w:t>TCE</w:t>
      </w:r>
      <w:r w:rsidR="00FC4EB3" w:rsidRPr="00466A49">
        <w:rPr>
          <w:rFonts w:ascii="Arial" w:eastAsiaTheme="minorHAnsi" w:hAnsi="Arial" w:cs="Arial"/>
          <w:sz w:val="22"/>
          <w:szCs w:val="22"/>
          <w:lang w:eastAsia="en-US"/>
        </w:rPr>
        <w:t xml:space="preserve"> n° 217)</w:t>
      </w:r>
      <w:r>
        <w:rPr>
          <w:rFonts w:ascii="Arial" w:eastAsiaTheme="minorHAnsi" w:hAnsi="Arial" w:cs="Arial"/>
          <w:sz w:val="22"/>
          <w:szCs w:val="22"/>
          <w:lang w:eastAsia="en-US"/>
        </w:rPr>
        <w:t> </w:t>
      </w:r>
      <w:r>
        <w:rPr>
          <w:rFonts w:ascii="Arial" w:hAnsi="Arial" w:cs="Arial"/>
          <w:sz w:val="22"/>
          <w:szCs w:val="22"/>
        </w:rPr>
        <w:t>;</w:t>
      </w:r>
    </w:p>
    <w:p w:rsidR="002158A6" w:rsidRPr="00393061" w:rsidRDefault="002158A6" w:rsidP="00466A49">
      <w:pPr>
        <w:autoSpaceDE w:val="0"/>
        <w:autoSpaceDN w:val="0"/>
        <w:adjustRightInd w:val="0"/>
        <w:rPr>
          <w:rFonts w:ascii="Arial" w:eastAsiaTheme="minorHAnsi" w:hAnsi="Arial" w:cs="Arial"/>
          <w:sz w:val="23"/>
          <w:szCs w:val="23"/>
          <w:lang w:eastAsia="en-US"/>
        </w:rPr>
      </w:pPr>
    </w:p>
    <w:p w:rsidR="002158A6" w:rsidRDefault="00466A49" w:rsidP="00466A49">
      <w:pPr>
        <w:pStyle w:val="ListParagraph"/>
        <w:numPr>
          <w:ilvl w:val="0"/>
          <w:numId w:val="22"/>
        </w:numPr>
        <w:autoSpaceDE w:val="0"/>
        <w:autoSpaceDN w:val="0"/>
        <w:adjustRightInd w:val="0"/>
        <w:rPr>
          <w:rFonts w:ascii="Arial" w:hAnsi="Arial" w:cs="Arial"/>
          <w:sz w:val="22"/>
          <w:szCs w:val="22"/>
        </w:rPr>
      </w:pPr>
      <w:r>
        <w:rPr>
          <w:rFonts w:ascii="Arial" w:hAnsi="Arial" w:cs="Arial"/>
          <w:sz w:val="22"/>
          <w:szCs w:val="22"/>
        </w:rPr>
        <w:t>r</w:t>
      </w:r>
      <w:r w:rsidR="002158A6" w:rsidRPr="00466A49">
        <w:rPr>
          <w:rFonts w:ascii="Arial" w:hAnsi="Arial" w:cs="Arial"/>
          <w:sz w:val="22"/>
          <w:szCs w:val="22"/>
        </w:rPr>
        <w:t xml:space="preserve">atification en 2017 de la Convention sur la cybercriminalité et de son Protocole additionnel relatif à l'incrimination d'actes de nature raciste et xénophobe commis par le </w:t>
      </w:r>
      <w:r>
        <w:rPr>
          <w:rFonts w:ascii="Arial" w:hAnsi="Arial" w:cs="Arial"/>
          <w:sz w:val="22"/>
          <w:szCs w:val="22"/>
        </w:rPr>
        <w:t>biais de systèmes informatiques ;</w:t>
      </w:r>
    </w:p>
    <w:p w:rsidR="00466A49" w:rsidRPr="00466A49" w:rsidRDefault="00466A49" w:rsidP="00466A49">
      <w:pPr>
        <w:pStyle w:val="ListParagraph"/>
        <w:rPr>
          <w:rFonts w:ascii="Arial" w:hAnsi="Arial" w:cs="Arial"/>
          <w:sz w:val="22"/>
          <w:szCs w:val="22"/>
        </w:rPr>
      </w:pPr>
    </w:p>
    <w:p w:rsidR="00466A49" w:rsidRDefault="00466A49" w:rsidP="00466A49">
      <w:pPr>
        <w:autoSpaceDE w:val="0"/>
        <w:autoSpaceDN w:val="0"/>
        <w:adjustRightInd w:val="0"/>
        <w:rPr>
          <w:rFonts w:ascii="Arial" w:hAnsi="Arial" w:cs="Arial"/>
          <w:sz w:val="22"/>
          <w:szCs w:val="22"/>
        </w:rPr>
      </w:pPr>
    </w:p>
    <w:p w:rsidR="00466A49" w:rsidRDefault="00466A49" w:rsidP="00466A49">
      <w:pPr>
        <w:autoSpaceDE w:val="0"/>
        <w:autoSpaceDN w:val="0"/>
        <w:adjustRightInd w:val="0"/>
        <w:rPr>
          <w:rFonts w:ascii="Arial" w:hAnsi="Arial" w:cs="Arial"/>
          <w:sz w:val="22"/>
          <w:szCs w:val="22"/>
        </w:rPr>
      </w:pPr>
    </w:p>
    <w:p w:rsidR="00466A49" w:rsidRDefault="00466A49" w:rsidP="00466A49">
      <w:pPr>
        <w:autoSpaceDE w:val="0"/>
        <w:autoSpaceDN w:val="0"/>
        <w:adjustRightInd w:val="0"/>
        <w:rPr>
          <w:rFonts w:ascii="Arial" w:hAnsi="Arial" w:cs="Arial"/>
          <w:sz w:val="22"/>
          <w:szCs w:val="22"/>
        </w:rPr>
      </w:pPr>
    </w:p>
    <w:p w:rsidR="00466A49" w:rsidRDefault="00466A49" w:rsidP="00466A49">
      <w:pPr>
        <w:autoSpaceDE w:val="0"/>
        <w:autoSpaceDN w:val="0"/>
        <w:adjustRightInd w:val="0"/>
        <w:rPr>
          <w:rFonts w:ascii="Arial" w:hAnsi="Arial" w:cs="Arial"/>
          <w:sz w:val="22"/>
          <w:szCs w:val="22"/>
        </w:rPr>
      </w:pPr>
    </w:p>
    <w:p w:rsidR="00466A49" w:rsidRDefault="00466A49" w:rsidP="00466A49">
      <w:pPr>
        <w:autoSpaceDE w:val="0"/>
        <w:autoSpaceDN w:val="0"/>
        <w:adjustRightInd w:val="0"/>
        <w:rPr>
          <w:rFonts w:ascii="Arial" w:hAnsi="Arial" w:cs="Arial"/>
          <w:sz w:val="22"/>
          <w:szCs w:val="22"/>
        </w:rPr>
      </w:pPr>
    </w:p>
    <w:p w:rsidR="00466A49" w:rsidRDefault="00466A49" w:rsidP="00466A49">
      <w:pPr>
        <w:autoSpaceDE w:val="0"/>
        <w:autoSpaceDN w:val="0"/>
        <w:adjustRightInd w:val="0"/>
        <w:rPr>
          <w:rFonts w:ascii="Arial" w:hAnsi="Arial" w:cs="Arial"/>
          <w:sz w:val="22"/>
          <w:szCs w:val="22"/>
        </w:rPr>
      </w:pPr>
    </w:p>
    <w:p w:rsidR="00466A49" w:rsidRPr="00466A49" w:rsidRDefault="00466A49" w:rsidP="00466A49">
      <w:pPr>
        <w:autoSpaceDE w:val="0"/>
        <w:autoSpaceDN w:val="0"/>
        <w:adjustRightInd w:val="0"/>
        <w:rPr>
          <w:rFonts w:ascii="Arial" w:hAnsi="Arial" w:cs="Arial"/>
          <w:sz w:val="22"/>
          <w:szCs w:val="22"/>
        </w:rPr>
      </w:pPr>
    </w:p>
    <w:p w:rsidR="00F62F24" w:rsidRPr="00393061" w:rsidRDefault="00F62F24" w:rsidP="00466A49">
      <w:pPr>
        <w:tabs>
          <w:tab w:val="left" w:pos="284"/>
        </w:tabs>
        <w:jc w:val="both"/>
        <w:rPr>
          <w:rFonts w:ascii="Arial" w:hAnsi="Arial" w:cs="Arial"/>
          <w:sz w:val="22"/>
          <w:szCs w:val="22"/>
        </w:rPr>
      </w:pPr>
    </w:p>
    <w:p w:rsidR="00F62F24" w:rsidRPr="00466A49" w:rsidRDefault="00F62F24" w:rsidP="00466A49">
      <w:pPr>
        <w:pStyle w:val="ListParagraph"/>
        <w:tabs>
          <w:tab w:val="left" w:pos="284"/>
        </w:tabs>
        <w:jc w:val="both"/>
        <w:rPr>
          <w:rFonts w:ascii="Arial" w:hAnsi="Arial" w:cs="Arial"/>
          <w:b/>
          <w:i/>
          <w:sz w:val="22"/>
          <w:szCs w:val="22"/>
        </w:rPr>
      </w:pPr>
      <w:r w:rsidRPr="00466A49">
        <w:rPr>
          <w:rFonts w:ascii="Arial" w:hAnsi="Arial" w:cs="Arial"/>
          <w:b/>
          <w:i/>
          <w:sz w:val="22"/>
          <w:szCs w:val="22"/>
        </w:rPr>
        <w:t>Organisation des Nations Unies (ONU) </w:t>
      </w:r>
    </w:p>
    <w:p w:rsidR="00F62F24" w:rsidRPr="00393061" w:rsidRDefault="00F62F24" w:rsidP="00466A49">
      <w:pPr>
        <w:tabs>
          <w:tab w:val="left" w:pos="284"/>
        </w:tabs>
        <w:jc w:val="both"/>
        <w:rPr>
          <w:rFonts w:ascii="Arial" w:hAnsi="Arial" w:cs="Arial"/>
          <w:sz w:val="22"/>
          <w:szCs w:val="22"/>
        </w:rPr>
      </w:pPr>
    </w:p>
    <w:p w:rsidR="00F62F24" w:rsidRPr="00466A49" w:rsidRDefault="00466A49" w:rsidP="00466A49">
      <w:pPr>
        <w:pStyle w:val="ListParagraph"/>
        <w:numPr>
          <w:ilvl w:val="0"/>
          <w:numId w:val="22"/>
        </w:numPr>
        <w:tabs>
          <w:tab w:val="left" w:pos="0"/>
          <w:tab w:val="left" w:pos="284"/>
        </w:tabs>
        <w:ind w:left="426" w:hanging="11"/>
        <w:jc w:val="both"/>
        <w:rPr>
          <w:rFonts w:ascii="Arial" w:hAnsi="Arial" w:cs="Arial"/>
          <w:sz w:val="22"/>
          <w:szCs w:val="22"/>
        </w:rPr>
      </w:pPr>
      <w:r>
        <w:rPr>
          <w:rFonts w:ascii="Arial" w:hAnsi="Arial" w:cs="Arial"/>
          <w:sz w:val="22"/>
          <w:szCs w:val="22"/>
        </w:rPr>
        <w:t>r</w:t>
      </w:r>
      <w:r w:rsidR="00F62F24" w:rsidRPr="00466A49">
        <w:rPr>
          <w:rFonts w:ascii="Arial" w:hAnsi="Arial" w:cs="Arial"/>
          <w:sz w:val="22"/>
          <w:szCs w:val="22"/>
        </w:rPr>
        <w:t>atification en 2012 de la Convention de l’UNESCO concernant la lutte contre la discrimination dans le domaine de l’en</w:t>
      </w:r>
      <w:r>
        <w:rPr>
          <w:rFonts w:ascii="Arial" w:hAnsi="Arial" w:cs="Arial"/>
          <w:sz w:val="22"/>
          <w:szCs w:val="22"/>
        </w:rPr>
        <w:t>seignement, au mois d’août 2012 ;</w:t>
      </w:r>
    </w:p>
    <w:p w:rsidR="00F62F24" w:rsidRPr="00EF2292" w:rsidRDefault="00F62F24" w:rsidP="00466A49">
      <w:pPr>
        <w:tabs>
          <w:tab w:val="left" w:pos="284"/>
        </w:tabs>
        <w:jc w:val="both"/>
        <w:rPr>
          <w:rFonts w:ascii="Arial" w:hAnsi="Arial" w:cs="Arial"/>
        </w:rPr>
      </w:pPr>
    </w:p>
    <w:p w:rsidR="00F62F24" w:rsidRPr="00466A49" w:rsidRDefault="00466A49" w:rsidP="00466A49">
      <w:pPr>
        <w:pStyle w:val="ListParagraph"/>
        <w:numPr>
          <w:ilvl w:val="0"/>
          <w:numId w:val="22"/>
        </w:numPr>
        <w:tabs>
          <w:tab w:val="num" w:pos="0"/>
        </w:tabs>
        <w:jc w:val="both"/>
        <w:rPr>
          <w:rFonts w:ascii="Arial" w:hAnsi="Arial" w:cs="Arial"/>
          <w:sz w:val="22"/>
          <w:szCs w:val="22"/>
        </w:rPr>
      </w:pPr>
      <w:r>
        <w:rPr>
          <w:rFonts w:ascii="Arial" w:hAnsi="Arial" w:cs="Arial"/>
          <w:sz w:val="22"/>
          <w:szCs w:val="22"/>
        </w:rPr>
        <w:t>r</w:t>
      </w:r>
      <w:r w:rsidR="00F62F24" w:rsidRPr="00466A49">
        <w:rPr>
          <w:rFonts w:ascii="Arial" w:hAnsi="Arial" w:cs="Arial"/>
          <w:sz w:val="22"/>
          <w:szCs w:val="22"/>
        </w:rPr>
        <w:t>atification en 2014 du Protocole facultatif à la Convention relative aux droits de l’enfant, établissant une procédure de présentation de c</w:t>
      </w:r>
      <w:r>
        <w:rPr>
          <w:rFonts w:ascii="Arial" w:hAnsi="Arial" w:cs="Arial"/>
          <w:sz w:val="22"/>
          <w:szCs w:val="22"/>
        </w:rPr>
        <w:t>ommunications ;</w:t>
      </w:r>
    </w:p>
    <w:p w:rsidR="00F62F24" w:rsidRPr="00EF2292" w:rsidRDefault="00F62F24" w:rsidP="00466A49">
      <w:pPr>
        <w:tabs>
          <w:tab w:val="left" w:pos="284"/>
        </w:tabs>
        <w:jc w:val="both"/>
        <w:rPr>
          <w:rFonts w:ascii="Arial" w:hAnsi="Arial" w:cs="Arial"/>
        </w:rPr>
      </w:pPr>
    </w:p>
    <w:p w:rsidR="00F62F24" w:rsidRPr="00466A49" w:rsidRDefault="00466A49" w:rsidP="00466A49">
      <w:pPr>
        <w:pStyle w:val="ListParagraph"/>
        <w:numPr>
          <w:ilvl w:val="0"/>
          <w:numId w:val="22"/>
        </w:numPr>
        <w:tabs>
          <w:tab w:val="left" w:pos="142"/>
        </w:tabs>
        <w:jc w:val="both"/>
        <w:rPr>
          <w:rFonts w:ascii="Arial" w:hAnsi="Arial" w:cs="Arial"/>
          <w:sz w:val="22"/>
          <w:szCs w:val="22"/>
        </w:rPr>
      </w:pPr>
      <w:r>
        <w:rPr>
          <w:rFonts w:ascii="Arial" w:hAnsi="Arial" w:cs="Arial"/>
          <w:sz w:val="22"/>
          <w:szCs w:val="22"/>
        </w:rPr>
        <w:t>r</w:t>
      </w:r>
      <w:r w:rsidR="00F62F24" w:rsidRPr="00466A49">
        <w:rPr>
          <w:rFonts w:ascii="Arial" w:hAnsi="Arial" w:cs="Arial"/>
          <w:sz w:val="22"/>
          <w:szCs w:val="22"/>
        </w:rPr>
        <w:t>atification en 2016 du Protocole facultatif à la Convention sur l’élimination de toutes les formes de discr</w:t>
      </w:r>
      <w:r>
        <w:rPr>
          <w:rFonts w:ascii="Arial" w:hAnsi="Arial" w:cs="Arial"/>
          <w:sz w:val="22"/>
          <w:szCs w:val="22"/>
        </w:rPr>
        <w:t>iminations à l’égard des femmes ;</w:t>
      </w:r>
    </w:p>
    <w:p w:rsidR="007E2B00" w:rsidRDefault="007E2B00" w:rsidP="00466A49">
      <w:pPr>
        <w:tabs>
          <w:tab w:val="left" w:pos="284"/>
        </w:tabs>
        <w:contextualSpacing/>
        <w:jc w:val="both"/>
        <w:rPr>
          <w:rFonts w:ascii="Arial" w:hAnsi="Arial" w:cs="Arial"/>
          <w:sz w:val="22"/>
          <w:szCs w:val="22"/>
        </w:rPr>
      </w:pPr>
    </w:p>
    <w:p w:rsidR="00FB7DF5" w:rsidRPr="00466A49" w:rsidRDefault="00466A49" w:rsidP="00466A49">
      <w:pPr>
        <w:pStyle w:val="ListParagraph"/>
        <w:numPr>
          <w:ilvl w:val="0"/>
          <w:numId w:val="22"/>
        </w:numPr>
        <w:jc w:val="both"/>
        <w:rPr>
          <w:rFonts w:ascii="Arial" w:hAnsi="Arial" w:cs="Arial"/>
          <w:sz w:val="22"/>
          <w:szCs w:val="22"/>
        </w:rPr>
      </w:pPr>
      <w:r>
        <w:rPr>
          <w:rFonts w:ascii="Arial" w:hAnsi="Arial" w:cs="Arial"/>
          <w:color w:val="000000" w:themeColor="text1"/>
          <w:sz w:val="22"/>
          <w:szCs w:val="22"/>
        </w:rPr>
        <w:t>r</w:t>
      </w:r>
      <w:r w:rsidR="00544824" w:rsidRPr="00466A49">
        <w:rPr>
          <w:rFonts w:ascii="Arial" w:hAnsi="Arial" w:cs="Arial"/>
          <w:color w:val="000000" w:themeColor="text1"/>
          <w:sz w:val="22"/>
          <w:szCs w:val="22"/>
        </w:rPr>
        <w:t xml:space="preserve">atification en 2017 </w:t>
      </w:r>
      <w:r w:rsidR="00544824" w:rsidRPr="00466A49">
        <w:rPr>
          <w:rFonts w:ascii="Arial" w:hAnsi="Arial" w:cs="Arial"/>
          <w:sz w:val="22"/>
          <w:szCs w:val="22"/>
        </w:rPr>
        <w:t>de la Convention relative aux droits des personnes handicapées.</w:t>
      </w:r>
    </w:p>
    <w:sectPr w:rsidR="00FB7DF5" w:rsidRPr="00466A49" w:rsidSect="004C7DAD">
      <w:headerReference w:type="default" r:id="rId9"/>
      <w:footerReference w:type="default" r:id="rId10"/>
      <w:pgSz w:w="16840" w:h="11900" w:orient="landscape" w:code="9"/>
      <w:pgMar w:top="284" w:right="640" w:bottom="567" w:left="1418" w:header="709" w:footer="651" w:gutter="0"/>
      <w:pgBorders w:offsetFrom="page">
        <w:top w:val="single" w:sz="4" w:space="24" w:color="CC0000"/>
        <w:left w:val="single" w:sz="4" w:space="24" w:color="CC0000"/>
        <w:bottom w:val="single" w:sz="4" w:space="24" w:color="CC0000"/>
        <w:right w:val="single" w:sz="4" w:space="24" w:color="CC0000"/>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C2" w:rsidRDefault="00EC71C2" w:rsidP="00E55DA6">
      <w:r>
        <w:separator/>
      </w:r>
    </w:p>
  </w:endnote>
  <w:endnote w:type="continuationSeparator" w:id="0">
    <w:p w:rsidR="00EC71C2" w:rsidRDefault="00EC71C2" w:rsidP="00E5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641099"/>
      <w:docPartObj>
        <w:docPartGallery w:val="Page Numbers (Bottom of Page)"/>
        <w:docPartUnique/>
      </w:docPartObj>
    </w:sdtPr>
    <w:sdtEndPr/>
    <w:sdtContent>
      <w:p w:rsidR="00EA38F6" w:rsidRDefault="00EA38F6">
        <w:pPr>
          <w:pStyle w:val="Footer"/>
          <w:jc w:val="right"/>
        </w:pPr>
        <w:r>
          <w:fldChar w:fldCharType="begin"/>
        </w:r>
        <w:r>
          <w:instrText>PAGE   \* MERGEFORMAT</w:instrText>
        </w:r>
        <w:r>
          <w:fldChar w:fldCharType="separate"/>
        </w:r>
        <w:r w:rsidR="00C907C4">
          <w:rPr>
            <w:noProof/>
          </w:rPr>
          <w:t>1</w:t>
        </w:r>
        <w:r>
          <w:fldChar w:fldCharType="end"/>
        </w:r>
      </w:p>
    </w:sdtContent>
  </w:sdt>
  <w:p w:rsidR="00DB3A55" w:rsidRPr="008377DD" w:rsidRDefault="00EA38F6" w:rsidP="008377DD">
    <w:pPr>
      <w:pStyle w:val="Footer"/>
      <w:ind w:left="-720" w:right="-756"/>
      <w:rPr>
        <w:rFonts w:ascii="Arial" w:hAnsi="Arial"/>
        <w:caps/>
        <w:sz w:val="16"/>
        <w:lang w:val="en-GB"/>
      </w:rPr>
    </w:pPr>
    <w:r>
      <w:rPr>
        <w:rFonts w:ascii="Arial" w:hAnsi="Arial"/>
        <w:caps/>
        <w:sz w:val="16"/>
        <w:lang w:val="en-GB"/>
      </w:rPr>
      <w:t>DREC 03/08/18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C2" w:rsidRDefault="00EC71C2" w:rsidP="00E55DA6">
      <w:r>
        <w:separator/>
      </w:r>
    </w:p>
  </w:footnote>
  <w:footnote w:type="continuationSeparator" w:id="0">
    <w:p w:rsidR="00EC71C2" w:rsidRDefault="00EC71C2" w:rsidP="00E5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55" w:rsidRPr="00345ECA" w:rsidRDefault="003124F8" w:rsidP="003124F8">
    <w:pPr>
      <w:pStyle w:val="Header"/>
      <w:tabs>
        <w:tab w:val="left" w:pos="255"/>
      </w:tabs>
      <w:rPr>
        <w:rFonts w:ascii="Arial" w:hAnsi="Arial" w:cs="Arial"/>
        <w:b/>
        <w:sz w:val="28"/>
        <w:szCs w:val="28"/>
      </w:rPr>
    </w:pPr>
    <w:r>
      <w:rPr>
        <w:rFonts w:ascii="Arial" w:hAnsi="Arial" w:cs="Arial"/>
        <w:b/>
        <w:sz w:val="28"/>
        <w:szCs w:val="28"/>
      </w:rPr>
      <w:tab/>
    </w:r>
    <w:r>
      <w:rPr>
        <w:rFonts w:ascii="Arial" w:hAnsi="Arial" w:cs="Arial"/>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F43"/>
    <w:multiLevelType w:val="hybridMultilevel"/>
    <w:tmpl w:val="6FF693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2278D0"/>
    <w:multiLevelType w:val="hybridMultilevel"/>
    <w:tmpl w:val="649E605E"/>
    <w:lvl w:ilvl="0" w:tplc="5C82499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BB10FE"/>
    <w:multiLevelType w:val="hybridMultilevel"/>
    <w:tmpl w:val="09DCA38E"/>
    <w:lvl w:ilvl="0" w:tplc="F822DEFA">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650930"/>
    <w:multiLevelType w:val="hybridMultilevel"/>
    <w:tmpl w:val="5C267F04"/>
    <w:lvl w:ilvl="0" w:tplc="8A148718">
      <w:start w:val="12"/>
      <w:numFmt w:val="bullet"/>
      <w:lvlText w:val=""/>
      <w:lvlJc w:val="left"/>
      <w:pPr>
        <w:ind w:left="720" w:hanging="360"/>
      </w:pPr>
      <w:rPr>
        <w:rFonts w:ascii="Symbol" w:eastAsia="Times New Roman" w:hAnsi="Symbol" w:cs="Times New Roman"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8D65BF"/>
    <w:multiLevelType w:val="hybridMultilevel"/>
    <w:tmpl w:val="2218550C"/>
    <w:lvl w:ilvl="0" w:tplc="DB54B6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FA75AA"/>
    <w:multiLevelType w:val="hybridMultilevel"/>
    <w:tmpl w:val="0BBC69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2242BF"/>
    <w:multiLevelType w:val="hybridMultilevel"/>
    <w:tmpl w:val="C1FEE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AC706B"/>
    <w:multiLevelType w:val="hybridMultilevel"/>
    <w:tmpl w:val="F3B89064"/>
    <w:lvl w:ilvl="0" w:tplc="5C82499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C63677"/>
    <w:multiLevelType w:val="hybridMultilevel"/>
    <w:tmpl w:val="764CB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8F2AA1"/>
    <w:multiLevelType w:val="hybridMultilevel"/>
    <w:tmpl w:val="5A0ABE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EA0D4E"/>
    <w:multiLevelType w:val="hybridMultilevel"/>
    <w:tmpl w:val="22846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B537B5"/>
    <w:multiLevelType w:val="hybridMultilevel"/>
    <w:tmpl w:val="C1ECF1C0"/>
    <w:lvl w:ilvl="0" w:tplc="F822DEFA">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243BAE"/>
    <w:multiLevelType w:val="hybridMultilevel"/>
    <w:tmpl w:val="8D348F36"/>
    <w:lvl w:ilvl="0" w:tplc="F822DEFA">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B73459"/>
    <w:multiLevelType w:val="hybridMultilevel"/>
    <w:tmpl w:val="EDC654C6"/>
    <w:lvl w:ilvl="0" w:tplc="1A1E3872">
      <w:start w:val="2"/>
      <w:numFmt w:val="bullet"/>
      <w:lvlText w:val="-"/>
      <w:lvlJc w:val="left"/>
      <w:pPr>
        <w:ind w:left="444" w:hanging="360"/>
      </w:pPr>
      <w:rPr>
        <w:rFonts w:ascii="Arial" w:eastAsia="Times New Roman" w:hAnsi="Arial" w:cs="Arial"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14">
    <w:nsid w:val="5060263B"/>
    <w:multiLevelType w:val="hybridMultilevel"/>
    <w:tmpl w:val="A2F29D52"/>
    <w:lvl w:ilvl="0" w:tplc="040C0001">
      <w:start w:val="1"/>
      <w:numFmt w:val="bullet"/>
      <w:lvlText w:val=""/>
      <w:lvlJc w:val="left"/>
      <w:pPr>
        <w:ind w:left="2340" w:hanging="360"/>
      </w:pPr>
      <w:rPr>
        <w:rFonts w:ascii="Symbol" w:hAnsi="Symbol"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15">
    <w:nsid w:val="5B2D0DBC"/>
    <w:multiLevelType w:val="hybridMultilevel"/>
    <w:tmpl w:val="1BA62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461D6E"/>
    <w:multiLevelType w:val="hybridMultilevel"/>
    <w:tmpl w:val="6ECCE440"/>
    <w:lvl w:ilvl="0" w:tplc="F20C74F6">
      <w:start w:val="1"/>
      <w:numFmt w:val="bullet"/>
      <w:lvlText w:val="-"/>
      <w:lvlJc w:val="left"/>
      <w:pPr>
        <w:ind w:left="3270" w:hanging="360"/>
      </w:pPr>
      <w:rPr>
        <w:rFonts w:ascii="Arial" w:eastAsia="Arial" w:hAnsi="Arial" w:hint="default"/>
        <w:color w:val="231F20"/>
        <w:w w:val="111"/>
        <w:sz w:val="21"/>
        <w:szCs w:val="21"/>
      </w:rPr>
    </w:lvl>
    <w:lvl w:ilvl="1" w:tplc="040C0003" w:tentative="1">
      <w:start w:val="1"/>
      <w:numFmt w:val="bullet"/>
      <w:lvlText w:val="o"/>
      <w:lvlJc w:val="left"/>
      <w:pPr>
        <w:ind w:left="3990" w:hanging="360"/>
      </w:pPr>
      <w:rPr>
        <w:rFonts w:ascii="Courier New" w:hAnsi="Courier New" w:cs="Courier New" w:hint="default"/>
      </w:rPr>
    </w:lvl>
    <w:lvl w:ilvl="2" w:tplc="040C0005" w:tentative="1">
      <w:start w:val="1"/>
      <w:numFmt w:val="bullet"/>
      <w:lvlText w:val=""/>
      <w:lvlJc w:val="left"/>
      <w:pPr>
        <w:ind w:left="4710" w:hanging="360"/>
      </w:pPr>
      <w:rPr>
        <w:rFonts w:ascii="Wingdings" w:hAnsi="Wingdings" w:hint="default"/>
      </w:rPr>
    </w:lvl>
    <w:lvl w:ilvl="3" w:tplc="040C0001" w:tentative="1">
      <w:start w:val="1"/>
      <w:numFmt w:val="bullet"/>
      <w:lvlText w:val=""/>
      <w:lvlJc w:val="left"/>
      <w:pPr>
        <w:ind w:left="5430" w:hanging="360"/>
      </w:pPr>
      <w:rPr>
        <w:rFonts w:ascii="Symbol" w:hAnsi="Symbol" w:hint="default"/>
      </w:rPr>
    </w:lvl>
    <w:lvl w:ilvl="4" w:tplc="040C0003" w:tentative="1">
      <w:start w:val="1"/>
      <w:numFmt w:val="bullet"/>
      <w:lvlText w:val="o"/>
      <w:lvlJc w:val="left"/>
      <w:pPr>
        <w:ind w:left="6150" w:hanging="360"/>
      </w:pPr>
      <w:rPr>
        <w:rFonts w:ascii="Courier New" w:hAnsi="Courier New" w:cs="Courier New" w:hint="default"/>
      </w:rPr>
    </w:lvl>
    <w:lvl w:ilvl="5" w:tplc="040C0005" w:tentative="1">
      <w:start w:val="1"/>
      <w:numFmt w:val="bullet"/>
      <w:lvlText w:val=""/>
      <w:lvlJc w:val="left"/>
      <w:pPr>
        <w:ind w:left="6870" w:hanging="360"/>
      </w:pPr>
      <w:rPr>
        <w:rFonts w:ascii="Wingdings" w:hAnsi="Wingdings" w:hint="default"/>
      </w:rPr>
    </w:lvl>
    <w:lvl w:ilvl="6" w:tplc="040C0001" w:tentative="1">
      <w:start w:val="1"/>
      <w:numFmt w:val="bullet"/>
      <w:lvlText w:val=""/>
      <w:lvlJc w:val="left"/>
      <w:pPr>
        <w:ind w:left="7590" w:hanging="360"/>
      </w:pPr>
      <w:rPr>
        <w:rFonts w:ascii="Symbol" w:hAnsi="Symbol" w:hint="default"/>
      </w:rPr>
    </w:lvl>
    <w:lvl w:ilvl="7" w:tplc="040C0003" w:tentative="1">
      <w:start w:val="1"/>
      <w:numFmt w:val="bullet"/>
      <w:lvlText w:val="o"/>
      <w:lvlJc w:val="left"/>
      <w:pPr>
        <w:ind w:left="8310" w:hanging="360"/>
      </w:pPr>
      <w:rPr>
        <w:rFonts w:ascii="Courier New" w:hAnsi="Courier New" w:cs="Courier New" w:hint="default"/>
      </w:rPr>
    </w:lvl>
    <w:lvl w:ilvl="8" w:tplc="040C0005" w:tentative="1">
      <w:start w:val="1"/>
      <w:numFmt w:val="bullet"/>
      <w:lvlText w:val=""/>
      <w:lvlJc w:val="left"/>
      <w:pPr>
        <w:ind w:left="9030" w:hanging="360"/>
      </w:pPr>
      <w:rPr>
        <w:rFonts w:ascii="Wingdings" w:hAnsi="Wingdings" w:hint="default"/>
      </w:rPr>
    </w:lvl>
  </w:abstractNum>
  <w:abstractNum w:abstractNumId="17">
    <w:nsid w:val="62F7741F"/>
    <w:multiLevelType w:val="hybridMultilevel"/>
    <w:tmpl w:val="26F4B2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6B3CA8"/>
    <w:multiLevelType w:val="hybridMultilevel"/>
    <w:tmpl w:val="552E3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01266E"/>
    <w:multiLevelType w:val="hybridMultilevel"/>
    <w:tmpl w:val="E32218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7530A7D"/>
    <w:multiLevelType w:val="hybridMultilevel"/>
    <w:tmpl w:val="46C8B81A"/>
    <w:lvl w:ilvl="0" w:tplc="040C0001">
      <w:start w:val="1"/>
      <w:numFmt w:val="bullet"/>
      <w:lvlText w:val=""/>
      <w:lvlJc w:val="left"/>
      <w:pPr>
        <w:ind w:left="720" w:hanging="360"/>
      </w:pPr>
      <w:rPr>
        <w:rFonts w:ascii="Symbol" w:hAnsi="Symbol" w:hint="default"/>
      </w:rPr>
    </w:lvl>
    <w:lvl w:ilvl="1" w:tplc="68B66A14">
      <w:start w:val="13"/>
      <w:numFmt w:val="bullet"/>
      <w:lvlText w:val="-"/>
      <w:lvlJc w:val="left"/>
      <w:pPr>
        <w:ind w:left="1440" w:hanging="360"/>
      </w:pPr>
      <w:rPr>
        <w:rFonts w:ascii="Book Antiqua" w:eastAsiaTheme="minorHAnsi" w:hAnsi="Book Antiqu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0732DD"/>
    <w:multiLevelType w:val="hybridMultilevel"/>
    <w:tmpl w:val="7E74AC4E"/>
    <w:lvl w:ilvl="0" w:tplc="7AE2B338">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6"/>
  </w:num>
  <w:num w:numId="5">
    <w:abstractNumId w:val="8"/>
  </w:num>
  <w:num w:numId="6">
    <w:abstractNumId w:val="10"/>
  </w:num>
  <w:num w:numId="7">
    <w:abstractNumId w:val="5"/>
  </w:num>
  <w:num w:numId="8">
    <w:abstractNumId w:val="1"/>
  </w:num>
  <w:num w:numId="9">
    <w:abstractNumId w:val="21"/>
  </w:num>
  <w:num w:numId="10">
    <w:abstractNumId w:val="15"/>
  </w:num>
  <w:num w:numId="11">
    <w:abstractNumId w:val="4"/>
  </w:num>
  <w:num w:numId="12">
    <w:abstractNumId w:val="16"/>
  </w:num>
  <w:num w:numId="13">
    <w:abstractNumId w:val="14"/>
  </w:num>
  <w:num w:numId="14">
    <w:abstractNumId w:val="0"/>
  </w:num>
  <w:num w:numId="15">
    <w:abstractNumId w:val="7"/>
  </w:num>
  <w:num w:numId="16">
    <w:abstractNumId w:val="3"/>
  </w:num>
  <w:num w:numId="17">
    <w:abstractNumId w:val="2"/>
  </w:num>
  <w:num w:numId="18">
    <w:abstractNumId w:val="12"/>
  </w:num>
  <w:num w:numId="19">
    <w:abstractNumId w:val="20"/>
  </w:num>
  <w:num w:numId="20">
    <w:abstractNumId w:val="9"/>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A0"/>
    <w:rsid w:val="00005915"/>
    <w:rsid w:val="000161D2"/>
    <w:rsid w:val="00022641"/>
    <w:rsid w:val="0003319D"/>
    <w:rsid w:val="00034D99"/>
    <w:rsid w:val="0003619B"/>
    <w:rsid w:val="0004040E"/>
    <w:rsid w:val="000422E9"/>
    <w:rsid w:val="000455E2"/>
    <w:rsid w:val="00046D12"/>
    <w:rsid w:val="00050052"/>
    <w:rsid w:val="00060485"/>
    <w:rsid w:val="00066FB2"/>
    <w:rsid w:val="0007099D"/>
    <w:rsid w:val="00071FD8"/>
    <w:rsid w:val="00075B61"/>
    <w:rsid w:val="000825BF"/>
    <w:rsid w:val="00092DA5"/>
    <w:rsid w:val="000A2284"/>
    <w:rsid w:val="000B3D37"/>
    <w:rsid w:val="000B4E04"/>
    <w:rsid w:val="000C4D3C"/>
    <w:rsid w:val="000C61AE"/>
    <w:rsid w:val="000E26A2"/>
    <w:rsid w:val="000E342F"/>
    <w:rsid w:val="000E4F4A"/>
    <w:rsid w:val="000E5CC6"/>
    <w:rsid w:val="000F038D"/>
    <w:rsid w:val="000F10C0"/>
    <w:rsid w:val="000F43D3"/>
    <w:rsid w:val="000F5C3C"/>
    <w:rsid w:val="001125A2"/>
    <w:rsid w:val="001307B1"/>
    <w:rsid w:val="00135F4D"/>
    <w:rsid w:val="00136501"/>
    <w:rsid w:val="00140A2B"/>
    <w:rsid w:val="0014215D"/>
    <w:rsid w:val="0016747A"/>
    <w:rsid w:val="00172516"/>
    <w:rsid w:val="001737B2"/>
    <w:rsid w:val="0017729F"/>
    <w:rsid w:val="00182F35"/>
    <w:rsid w:val="00191947"/>
    <w:rsid w:val="00194695"/>
    <w:rsid w:val="00195682"/>
    <w:rsid w:val="00196D8E"/>
    <w:rsid w:val="001A0F93"/>
    <w:rsid w:val="001A2CE9"/>
    <w:rsid w:val="001A78AA"/>
    <w:rsid w:val="001B2323"/>
    <w:rsid w:val="001B6DCC"/>
    <w:rsid w:val="001C1CD5"/>
    <w:rsid w:val="001D3D32"/>
    <w:rsid w:val="001E2BA7"/>
    <w:rsid w:val="001E6846"/>
    <w:rsid w:val="001F4E6C"/>
    <w:rsid w:val="0021383B"/>
    <w:rsid w:val="00214822"/>
    <w:rsid w:val="002158A6"/>
    <w:rsid w:val="00222584"/>
    <w:rsid w:val="00223A3E"/>
    <w:rsid w:val="0023230E"/>
    <w:rsid w:val="00242229"/>
    <w:rsid w:val="00255487"/>
    <w:rsid w:val="0025558B"/>
    <w:rsid w:val="00255739"/>
    <w:rsid w:val="002575FA"/>
    <w:rsid w:val="0026134E"/>
    <w:rsid w:val="002626C9"/>
    <w:rsid w:val="002627F9"/>
    <w:rsid w:val="00275BBD"/>
    <w:rsid w:val="00291385"/>
    <w:rsid w:val="002969AC"/>
    <w:rsid w:val="00297AD7"/>
    <w:rsid w:val="002B1987"/>
    <w:rsid w:val="002B289B"/>
    <w:rsid w:val="002B381E"/>
    <w:rsid w:val="002B6A0E"/>
    <w:rsid w:val="002B6DCF"/>
    <w:rsid w:val="002C0F04"/>
    <w:rsid w:val="002C24EA"/>
    <w:rsid w:val="002C6BBD"/>
    <w:rsid w:val="002E3A70"/>
    <w:rsid w:val="002F6CBB"/>
    <w:rsid w:val="00311BE9"/>
    <w:rsid w:val="003124F8"/>
    <w:rsid w:val="00316049"/>
    <w:rsid w:val="0032345D"/>
    <w:rsid w:val="00333E37"/>
    <w:rsid w:val="00334B34"/>
    <w:rsid w:val="00336303"/>
    <w:rsid w:val="00345055"/>
    <w:rsid w:val="00345ECA"/>
    <w:rsid w:val="0035627A"/>
    <w:rsid w:val="00364992"/>
    <w:rsid w:val="0036661C"/>
    <w:rsid w:val="00366720"/>
    <w:rsid w:val="00370A3D"/>
    <w:rsid w:val="00372316"/>
    <w:rsid w:val="00374C52"/>
    <w:rsid w:val="003803F3"/>
    <w:rsid w:val="00393061"/>
    <w:rsid w:val="00394970"/>
    <w:rsid w:val="003A0057"/>
    <w:rsid w:val="003A3B50"/>
    <w:rsid w:val="003A5190"/>
    <w:rsid w:val="003C04EE"/>
    <w:rsid w:val="003E0073"/>
    <w:rsid w:val="003E09B0"/>
    <w:rsid w:val="003E1F1C"/>
    <w:rsid w:val="003E673B"/>
    <w:rsid w:val="00401D7E"/>
    <w:rsid w:val="004033ED"/>
    <w:rsid w:val="004167AB"/>
    <w:rsid w:val="00422D44"/>
    <w:rsid w:val="00425934"/>
    <w:rsid w:val="00432824"/>
    <w:rsid w:val="00433345"/>
    <w:rsid w:val="00435498"/>
    <w:rsid w:val="004372BE"/>
    <w:rsid w:val="00442AFE"/>
    <w:rsid w:val="00465CFF"/>
    <w:rsid w:val="00466A49"/>
    <w:rsid w:val="00483F5F"/>
    <w:rsid w:val="00484DD7"/>
    <w:rsid w:val="00485400"/>
    <w:rsid w:val="004905CD"/>
    <w:rsid w:val="004A189D"/>
    <w:rsid w:val="004A3087"/>
    <w:rsid w:val="004B140B"/>
    <w:rsid w:val="004B7FF5"/>
    <w:rsid w:val="004C4ED4"/>
    <w:rsid w:val="004C5843"/>
    <w:rsid w:val="004C6225"/>
    <w:rsid w:val="004C7DAD"/>
    <w:rsid w:val="004D044A"/>
    <w:rsid w:val="004E312B"/>
    <w:rsid w:val="004E7405"/>
    <w:rsid w:val="004F14F2"/>
    <w:rsid w:val="004F159D"/>
    <w:rsid w:val="005025E7"/>
    <w:rsid w:val="00503588"/>
    <w:rsid w:val="0050549E"/>
    <w:rsid w:val="00511BDE"/>
    <w:rsid w:val="00512483"/>
    <w:rsid w:val="00517E04"/>
    <w:rsid w:val="00520EB6"/>
    <w:rsid w:val="005255B0"/>
    <w:rsid w:val="005257B4"/>
    <w:rsid w:val="00525C39"/>
    <w:rsid w:val="00531C44"/>
    <w:rsid w:val="00532F5B"/>
    <w:rsid w:val="00535666"/>
    <w:rsid w:val="00536F85"/>
    <w:rsid w:val="00544824"/>
    <w:rsid w:val="0054727A"/>
    <w:rsid w:val="00550DAB"/>
    <w:rsid w:val="0055115B"/>
    <w:rsid w:val="005540D2"/>
    <w:rsid w:val="00554C44"/>
    <w:rsid w:val="00554F5B"/>
    <w:rsid w:val="00561610"/>
    <w:rsid w:val="00566A32"/>
    <w:rsid w:val="00570FB8"/>
    <w:rsid w:val="00571D58"/>
    <w:rsid w:val="00583860"/>
    <w:rsid w:val="00592B53"/>
    <w:rsid w:val="0059731C"/>
    <w:rsid w:val="005A04CE"/>
    <w:rsid w:val="005A46BE"/>
    <w:rsid w:val="005B1386"/>
    <w:rsid w:val="005B6487"/>
    <w:rsid w:val="005C1A9C"/>
    <w:rsid w:val="005D0616"/>
    <w:rsid w:val="005D0EC8"/>
    <w:rsid w:val="005D2F8B"/>
    <w:rsid w:val="005D7FB4"/>
    <w:rsid w:val="005E204F"/>
    <w:rsid w:val="005F099B"/>
    <w:rsid w:val="005F28D9"/>
    <w:rsid w:val="005F5F0C"/>
    <w:rsid w:val="00603A4E"/>
    <w:rsid w:val="00610A72"/>
    <w:rsid w:val="006151F6"/>
    <w:rsid w:val="00615DE9"/>
    <w:rsid w:val="006230DD"/>
    <w:rsid w:val="00626709"/>
    <w:rsid w:val="00646728"/>
    <w:rsid w:val="006512BD"/>
    <w:rsid w:val="00651782"/>
    <w:rsid w:val="00652B0F"/>
    <w:rsid w:val="00655E9A"/>
    <w:rsid w:val="00675576"/>
    <w:rsid w:val="0067718C"/>
    <w:rsid w:val="006B040E"/>
    <w:rsid w:val="006C1746"/>
    <w:rsid w:val="006C1BCE"/>
    <w:rsid w:val="006C2D36"/>
    <w:rsid w:val="006D1178"/>
    <w:rsid w:val="006D2407"/>
    <w:rsid w:val="006E38E5"/>
    <w:rsid w:val="00716DC3"/>
    <w:rsid w:val="00720186"/>
    <w:rsid w:val="00720FC0"/>
    <w:rsid w:val="0072482F"/>
    <w:rsid w:val="007263A5"/>
    <w:rsid w:val="007270C3"/>
    <w:rsid w:val="00731E83"/>
    <w:rsid w:val="007352C5"/>
    <w:rsid w:val="00735B0C"/>
    <w:rsid w:val="007361FD"/>
    <w:rsid w:val="007437B5"/>
    <w:rsid w:val="00744EA7"/>
    <w:rsid w:val="007535C8"/>
    <w:rsid w:val="0075768F"/>
    <w:rsid w:val="007726A7"/>
    <w:rsid w:val="00776211"/>
    <w:rsid w:val="00781ED0"/>
    <w:rsid w:val="00782821"/>
    <w:rsid w:val="00796F5C"/>
    <w:rsid w:val="007A37B9"/>
    <w:rsid w:val="007A37DD"/>
    <w:rsid w:val="007A560F"/>
    <w:rsid w:val="007D77F3"/>
    <w:rsid w:val="007E2B00"/>
    <w:rsid w:val="007E6E99"/>
    <w:rsid w:val="007F0271"/>
    <w:rsid w:val="007F4215"/>
    <w:rsid w:val="007F5C15"/>
    <w:rsid w:val="008109BC"/>
    <w:rsid w:val="00813302"/>
    <w:rsid w:val="0081358E"/>
    <w:rsid w:val="0081533D"/>
    <w:rsid w:val="00825612"/>
    <w:rsid w:val="00827662"/>
    <w:rsid w:val="00833502"/>
    <w:rsid w:val="008377DD"/>
    <w:rsid w:val="00845CE0"/>
    <w:rsid w:val="0085019D"/>
    <w:rsid w:val="00857A3F"/>
    <w:rsid w:val="00866A4E"/>
    <w:rsid w:val="008675F5"/>
    <w:rsid w:val="00874038"/>
    <w:rsid w:val="0087556E"/>
    <w:rsid w:val="00880A6B"/>
    <w:rsid w:val="00882F37"/>
    <w:rsid w:val="00884633"/>
    <w:rsid w:val="00885C22"/>
    <w:rsid w:val="008A0625"/>
    <w:rsid w:val="008A3676"/>
    <w:rsid w:val="008A562E"/>
    <w:rsid w:val="008C22A3"/>
    <w:rsid w:val="008C2A0F"/>
    <w:rsid w:val="008D1035"/>
    <w:rsid w:val="008E2C55"/>
    <w:rsid w:val="008E3865"/>
    <w:rsid w:val="008F2736"/>
    <w:rsid w:val="008F2F38"/>
    <w:rsid w:val="008F3AD8"/>
    <w:rsid w:val="008F6376"/>
    <w:rsid w:val="008F7C13"/>
    <w:rsid w:val="00900524"/>
    <w:rsid w:val="0090590A"/>
    <w:rsid w:val="009077FC"/>
    <w:rsid w:val="009305B5"/>
    <w:rsid w:val="009314EC"/>
    <w:rsid w:val="00932625"/>
    <w:rsid w:val="009362BE"/>
    <w:rsid w:val="00937E6E"/>
    <w:rsid w:val="00944C79"/>
    <w:rsid w:val="00945ADA"/>
    <w:rsid w:val="00950DF4"/>
    <w:rsid w:val="0095180D"/>
    <w:rsid w:val="00951CA3"/>
    <w:rsid w:val="00952A10"/>
    <w:rsid w:val="00954E04"/>
    <w:rsid w:val="00954F42"/>
    <w:rsid w:val="00956A1D"/>
    <w:rsid w:val="00961665"/>
    <w:rsid w:val="00976A9C"/>
    <w:rsid w:val="00981066"/>
    <w:rsid w:val="00985A32"/>
    <w:rsid w:val="009A1243"/>
    <w:rsid w:val="009A39FC"/>
    <w:rsid w:val="009B3D44"/>
    <w:rsid w:val="009B4287"/>
    <w:rsid w:val="009C0FC1"/>
    <w:rsid w:val="009C2C03"/>
    <w:rsid w:val="009C6EDF"/>
    <w:rsid w:val="009D17E9"/>
    <w:rsid w:val="009D45D1"/>
    <w:rsid w:val="009E110C"/>
    <w:rsid w:val="009F10DF"/>
    <w:rsid w:val="009F7B72"/>
    <w:rsid w:val="00A00FA0"/>
    <w:rsid w:val="00A013B7"/>
    <w:rsid w:val="00A03B67"/>
    <w:rsid w:val="00A076B4"/>
    <w:rsid w:val="00A122A6"/>
    <w:rsid w:val="00A20CA2"/>
    <w:rsid w:val="00A20E05"/>
    <w:rsid w:val="00A22D3E"/>
    <w:rsid w:val="00A24027"/>
    <w:rsid w:val="00A33D95"/>
    <w:rsid w:val="00A37A10"/>
    <w:rsid w:val="00A4512B"/>
    <w:rsid w:val="00A53176"/>
    <w:rsid w:val="00A54103"/>
    <w:rsid w:val="00A55B2D"/>
    <w:rsid w:val="00A70783"/>
    <w:rsid w:val="00A7238D"/>
    <w:rsid w:val="00A76ACB"/>
    <w:rsid w:val="00A84458"/>
    <w:rsid w:val="00AA68E8"/>
    <w:rsid w:val="00AB04F8"/>
    <w:rsid w:val="00AB16D9"/>
    <w:rsid w:val="00AB18B4"/>
    <w:rsid w:val="00AB203D"/>
    <w:rsid w:val="00AB6D7A"/>
    <w:rsid w:val="00AB76C1"/>
    <w:rsid w:val="00AB7731"/>
    <w:rsid w:val="00AB7F29"/>
    <w:rsid w:val="00AC2B27"/>
    <w:rsid w:val="00AC4030"/>
    <w:rsid w:val="00AD0AB5"/>
    <w:rsid w:val="00AD4246"/>
    <w:rsid w:val="00AD76A2"/>
    <w:rsid w:val="00AE3139"/>
    <w:rsid w:val="00AE4AA0"/>
    <w:rsid w:val="00AE4C4F"/>
    <w:rsid w:val="00AF1122"/>
    <w:rsid w:val="00AF49FF"/>
    <w:rsid w:val="00B12953"/>
    <w:rsid w:val="00B13FA8"/>
    <w:rsid w:val="00B1435D"/>
    <w:rsid w:val="00B273FC"/>
    <w:rsid w:val="00B30F09"/>
    <w:rsid w:val="00B52252"/>
    <w:rsid w:val="00B533AA"/>
    <w:rsid w:val="00B53B0A"/>
    <w:rsid w:val="00B54B0F"/>
    <w:rsid w:val="00B60EDA"/>
    <w:rsid w:val="00B716A1"/>
    <w:rsid w:val="00B80D3D"/>
    <w:rsid w:val="00B81E43"/>
    <w:rsid w:val="00B8427E"/>
    <w:rsid w:val="00B9239E"/>
    <w:rsid w:val="00BA122C"/>
    <w:rsid w:val="00BA2F07"/>
    <w:rsid w:val="00BB28A3"/>
    <w:rsid w:val="00BB405E"/>
    <w:rsid w:val="00BC07A9"/>
    <w:rsid w:val="00BC17B4"/>
    <w:rsid w:val="00BD0613"/>
    <w:rsid w:val="00BE001B"/>
    <w:rsid w:val="00BF2823"/>
    <w:rsid w:val="00BF47AF"/>
    <w:rsid w:val="00BF5F20"/>
    <w:rsid w:val="00C01A3D"/>
    <w:rsid w:val="00C026E5"/>
    <w:rsid w:val="00C05426"/>
    <w:rsid w:val="00C05C87"/>
    <w:rsid w:val="00C06824"/>
    <w:rsid w:val="00C131C2"/>
    <w:rsid w:val="00C308CB"/>
    <w:rsid w:val="00C37479"/>
    <w:rsid w:val="00C51C5A"/>
    <w:rsid w:val="00C56820"/>
    <w:rsid w:val="00C60F55"/>
    <w:rsid w:val="00C77BE4"/>
    <w:rsid w:val="00C8194C"/>
    <w:rsid w:val="00C907C4"/>
    <w:rsid w:val="00CA5424"/>
    <w:rsid w:val="00CB08C6"/>
    <w:rsid w:val="00CB1945"/>
    <w:rsid w:val="00CC1E44"/>
    <w:rsid w:val="00CC25F5"/>
    <w:rsid w:val="00CC6344"/>
    <w:rsid w:val="00CD1DAA"/>
    <w:rsid w:val="00CD2B2C"/>
    <w:rsid w:val="00CD46A0"/>
    <w:rsid w:val="00CD553A"/>
    <w:rsid w:val="00CE2558"/>
    <w:rsid w:val="00CE45A6"/>
    <w:rsid w:val="00CE5FB1"/>
    <w:rsid w:val="00CE790C"/>
    <w:rsid w:val="00CE7D17"/>
    <w:rsid w:val="00D02154"/>
    <w:rsid w:val="00D02A2E"/>
    <w:rsid w:val="00D10085"/>
    <w:rsid w:val="00D1622B"/>
    <w:rsid w:val="00D20038"/>
    <w:rsid w:val="00D26E6D"/>
    <w:rsid w:val="00D31751"/>
    <w:rsid w:val="00D34E67"/>
    <w:rsid w:val="00D46692"/>
    <w:rsid w:val="00D50478"/>
    <w:rsid w:val="00D53779"/>
    <w:rsid w:val="00D541D0"/>
    <w:rsid w:val="00D54E1E"/>
    <w:rsid w:val="00D551E6"/>
    <w:rsid w:val="00D5579B"/>
    <w:rsid w:val="00D65213"/>
    <w:rsid w:val="00D750F8"/>
    <w:rsid w:val="00D77A34"/>
    <w:rsid w:val="00D82BA0"/>
    <w:rsid w:val="00D84909"/>
    <w:rsid w:val="00D9223B"/>
    <w:rsid w:val="00DA0F92"/>
    <w:rsid w:val="00DA1C29"/>
    <w:rsid w:val="00DA1FA3"/>
    <w:rsid w:val="00DA3FC6"/>
    <w:rsid w:val="00DB3A55"/>
    <w:rsid w:val="00DB60F8"/>
    <w:rsid w:val="00DC4607"/>
    <w:rsid w:val="00DD7D50"/>
    <w:rsid w:val="00DE1964"/>
    <w:rsid w:val="00DE2A40"/>
    <w:rsid w:val="00DF03B4"/>
    <w:rsid w:val="00DF2384"/>
    <w:rsid w:val="00DF3299"/>
    <w:rsid w:val="00E010AE"/>
    <w:rsid w:val="00E10B09"/>
    <w:rsid w:val="00E169B8"/>
    <w:rsid w:val="00E32941"/>
    <w:rsid w:val="00E32F7F"/>
    <w:rsid w:val="00E3498C"/>
    <w:rsid w:val="00E45133"/>
    <w:rsid w:val="00E455A0"/>
    <w:rsid w:val="00E45C7E"/>
    <w:rsid w:val="00E50829"/>
    <w:rsid w:val="00E52D20"/>
    <w:rsid w:val="00E55DA6"/>
    <w:rsid w:val="00E617F8"/>
    <w:rsid w:val="00E6592E"/>
    <w:rsid w:val="00E65E89"/>
    <w:rsid w:val="00E70BF9"/>
    <w:rsid w:val="00E727D8"/>
    <w:rsid w:val="00E758FE"/>
    <w:rsid w:val="00E760FE"/>
    <w:rsid w:val="00E83F1B"/>
    <w:rsid w:val="00E85042"/>
    <w:rsid w:val="00E90985"/>
    <w:rsid w:val="00E96C96"/>
    <w:rsid w:val="00E96CD6"/>
    <w:rsid w:val="00EA1C44"/>
    <w:rsid w:val="00EA38F6"/>
    <w:rsid w:val="00EA6010"/>
    <w:rsid w:val="00EA65E6"/>
    <w:rsid w:val="00EB43BE"/>
    <w:rsid w:val="00EB5DAB"/>
    <w:rsid w:val="00EC71C2"/>
    <w:rsid w:val="00ED1031"/>
    <w:rsid w:val="00ED11B6"/>
    <w:rsid w:val="00ED3F6F"/>
    <w:rsid w:val="00EE0831"/>
    <w:rsid w:val="00EF00F2"/>
    <w:rsid w:val="00EF2292"/>
    <w:rsid w:val="00EF229B"/>
    <w:rsid w:val="00EF6C09"/>
    <w:rsid w:val="00EF7128"/>
    <w:rsid w:val="00F05B13"/>
    <w:rsid w:val="00F07D03"/>
    <w:rsid w:val="00F102BC"/>
    <w:rsid w:val="00F1247F"/>
    <w:rsid w:val="00F12803"/>
    <w:rsid w:val="00F141AA"/>
    <w:rsid w:val="00F15387"/>
    <w:rsid w:val="00F21381"/>
    <w:rsid w:val="00F224CA"/>
    <w:rsid w:val="00F3353F"/>
    <w:rsid w:val="00F36633"/>
    <w:rsid w:val="00F36C50"/>
    <w:rsid w:val="00F36E4E"/>
    <w:rsid w:val="00F47041"/>
    <w:rsid w:val="00F501F2"/>
    <w:rsid w:val="00F53EEF"/>
    <w:rsid w:val="00F56FC6"/>
    <w:rsid w:val="00F62F24"/>
    <w:rsid w:val="00F66C5E"/>
    <w:rsid w:val="00F71778"/>
    <w:rsid w:val="00F71D71"/>
    <w:rsid w:val="00F71D88"/>
    <w:rsid w:val="00F847E6"/>
    <w:rsid w:val="00F84EAB"/>
    <w:rsid w:val="00F87653"/>
    <w:rsid w:val="00F902E6"/>
    <w:rsid w:val="00F94A62"/>
    <w:rsid w:val="00F95165"/>
    <w:rsid w:val="00F951C7"/>
    <w:rsid w:val="00FA1381"/>
    <w:rsid w:val="00FA1DDD"/>
    <w:rsid w:val="00FB2E3C"/>
    <w:rsid w:val="00FB48E7"/>
    <w:rsid w:val="00FB5885"/>
    <w:rsid w:val="00FB7DF5"/>
    <w:rsid w:val="00FC4EB3"/>
    <w:rsid w:val="00FC69B7"/>
    <w:rsid w:val="00FD5743"/>
    <w:rsid w:val="00FE24DE"/>
    <w:rsid w:val="00FF0B62"/>
    <w:rsid w:val="00FF3841"/>
    <w:rsid w:val="00FF38D8"/>
    <w:rsid w:val="00FF64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B1CF07-5530-4B29-BE10-86FBC920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41"/>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E455A0"/>
    <w:pPr>
      <w:keepNext/>
      <w:outlineLvl w:val="0"/>
    </w:pPr>
    <w:rPr>
      <w:rFonts w:ascii="Tahoma" w:hAnsi="Tahoma" w:cs="Tahoma"/>
      <w:b/>
      <w:bCs/>
      <w:caps/>
      <w:color w:val="FFFFFF"/>
    </w:rPr>
  </w:style>
  <w:style w:type="paragraph" w:styleId="Heading2">
    <w:name w:val="heading 2"/>
    <w:basedOn w:val="Normal"/>
    <w:next w:val="Normal"/>
    <w:link w:val="Heading2Char"/>
    <w:qFormat/>
    <w:rsid w:val="00E455A0"/>
    <w:pPr>
      <w:keepNext/>
      <w:outlineLvl w:val="1"/>
    </w:pPr>
    <w:rPr>
      <w:rFonts w:ascii="Arial" w:hAnsi="Arial" w:cs="Arial"/>
      <w:b/>
      <w:bCs/>
      <w:caps/>
      <w:sz w:val="28"/>
    </w:rPr>
  </w:style>
  <w:style w:type="paragraph" w:styleId="Heading3">
    <w:name w:val="heading 3"/>
    <w:basedOn w:val="Normal"/>
    <w:next w:val="Normal"/>
    <w:link w:val="Heading3Char"/>
    <w:qFormat/>
    <w:rsid w:val="00E455A0"/>
    <w:pPr>
      <w:keepNext/>
      <w:spacing w:before="120" w:after="120"/>
      <w:ind w:left="113" w:right="113"/>
      <w:jc w:val="center"/>
      <w:outlineLvl w:val="2"/>
    </w:pPr>
    <w:rPr>
      <w:rFonts w:ascii="Arial" w:hAnsi="Arial" w:cs="Arial"/>
      <w:b/>
      <w:bCs/>
      <w:i/>
      <w:iCs/>
      <w:color w:val="808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5A0"/>
    <w:rPr>
      <w:rFonts w:ascii="Tahoma" w:eastAsia="Times New Roman" w:hAnsi="Tahoma" w:cs="Tahoma"/>
      <w:b/>
      <w:bCs/>
      <w:caps/>
      <w:color w:val="FFFFFF"/>
      <w:sz w:val="24"/>
      <w:szCs w:val="24"/>
      <w:lang w:eastAsia="fr-FR"/>
    </w:rPr>
  </w:style>
  <w:style w:type="character" w:customStyle="1" w:styleId="Heading2Char">
    <w:name w:val="Heading 2 Char"/>
    <w:basedOn w:val="DefaultParagraphFont"/>
    <w:link w:val="Heading2"/>
    <w:rsid w:val="00E455A0"/>
    <w:rPr>
      <w:rFonts w:ascii="Arial" w:eastAsia="Times New Roman" w:hAnsi="Arial" w:cs="Arial"/>
      <w:b/>
      <w:bCs/>
      <w:caps/>
      <w:sz w:val="28"/>
      <w:szCs w:val="24"/>
      <w:lang w:eastAsia="fr-FR"/>
    </w:rPr>
  </w:style>
  <w:style w:type="character" w:customStyle="1" w:styleId="Heading3Char">
    <w:name w:val="Heading 3 Char"/>
    <w:basedOn w:val="DefaultParagraphFont"/>
    <w:link w:val="Heading3"/>
    <w:rsid w:val="00E455A0"/>
    <w:rPr>
      <w:rFonts w:ascii="Arial" w:eastAsia="Times New Roman" w:hAnsi="Arial" w:cs="Arial"/>
      <w:b/>
      <w:bCs/>
      <w:i/>
      <w:iCs/>
      <w:color w:val="808080"/>
      <w:sz w:val="18"/>
      <w:szCs w:val="24"/>
      <w:lang w:eastAsia="fr-FR"/>
    </w:rPr>
  </w:style>
  <w:style w:type="paragraph" w:styleId="BodyText">
    <w:name w:val="Body Text"/>
    <w:basedOn w:val="Normal"/>
    <w:link w:val="BodyTextChar"/>
    <w:semiHidden/>
    <w:rsid w:val="00E455A0"/>
    <w:pPr>
      <w:autoSpaceDE w:val="0"/>
      <w:autoSpaceDN w:val="0"/>
      <w:adjustRightInd w:val="0"/>
      <w:ind w:right="134"/>
      <w:jc w:val="both"/>
    </w:pPr>
    <w:rPr>
      <w:rFonts w:ascii="Trebuchet MS" w:hAnsi="Trebuchet MS" w:cs="Arial"/>
      <w:color w:val="0000FF"/>
      <w:sz w:val="18"/>
      <w:szCs w:val="20"/>
    </w:rPr>
  </w:style>
  <w:style w:type="character" w:customStyle="1" w:styleId="BodyTextChar">
    <w:name w:val="Body Text Char"/>
    <w:basedOn w:val="DefaultParagraphFont"/>
    <w:link w:val="BodyText"/>
    <w:semiHidden/>
    <w:rsid w:val="00E455A0"/>
    <w:rPr>
      <w:rFonts w:ascii="Trebuchet MS" w:eastAsia="Times New Roman" w:hAnsi="Trebuchet MS" w:cs="Arial"/>
      <w:color w:val="0000FF"/>
      <w:sz w:val="18"/>
      <w:szCs w:val="20"/>
      <w:lang w:eastAsia="fr-FR"/>
    </w:rPr>
  </w:style>
  <w:style w:type="paragraph" w:styleId="Footer">
    <w:name w:val="footer"/>
    <w:basedOn w:val="Normal"/>
    <w:link w:val="FooterChar"/>
    <w:uiPriority w:val="99"/>
    <w:rsid w:val="00E455A0"/>
    <w:pPr>
      <w:tabs>
        <w:tab w:val="center" w:pos="4536"/>
        <w:tab w:val="right" w:pos="9072"/>
      </w:tabs>
    </w:pPr>
  </w:style>
  <w:style w:type="character" w:customStyle="1" w:styleId="FooterChar">
    <w:name w:val="Footer Char"/>
    <w:basedOn w:val="DefaultParagraphFont"/>
    <w:link w:val="Footer"/>
    <w:uiPriority w:val="99"/>
    <w:rsid w:val="00E455A0"/>
    <w:rPr>
      <w:rFonts w:ascii="Times New Roman" w:eastAsia="Times New Roman" w:hAnsi="Times New Roman" w:cs="Times New Roman"/>
      <w:sz w:val="24"/>
      <w:szCs w:val="24"/>
      <w:lang w:eastAsia="fr-FR"/>
    </w:rPr>
  </w:style>
  <w:style w:type="character" w:styleId="PageNumber">
    <w:name w:val="page number"/>
    <w:basedOn w:val="DefaultParagraphFont"/>
    <w:semiHidden/>
    <w:rsid w:val="00E455A0"/>
  </w:style>
  <w:style w:type="paragraph" w:customStyle="1" w:styleId="Retraitcorpsdetexte21">
    <w:name w:val="Retrait corps de texte 21"/>
    <w:basedOn w:val="Normal"/>
    <w:rsid w:val="00E455A0"/>
    <w:pPr>
      <w:overflowPunct w:val="0"/>
      <w:autoSpaceDE w:val="0"/>
      <w:autoSpaceDN w:val="0"/>
      <w:adjustRightInd w:val="0"/>
      <w:ind w:firstLine="1440"/>
      <w:jc w:val="both"/>
      <w:textAlignment w:val="baseline"/>
    </w:pPr>
    <w:rPr>
      <w:rFonts w:ascii="Bookman Old Style" w:hAnsi="Bookman Old Style"/>
      <w:szCs w:val="20"/>
    </w:rPr>
  </w:style>
  <w:style w:type="paragraph" w:styleId="BodyText2">
    <w:name w:val="Body Text 2"/>
    <w:basedOn w:val="Normal"/>
    <w:link w:val="BodyText2Char"/>
    <w:semiHidden/>
    <w:rsid w:val="00E455A0"/>
    <w:pPr>
      <w:jc w:val="both"/>
    </w:pPr>
    <w:rPr>
      <w:rFonts w:ascii="Arial" w:hAnsi="Arial" w:cs="Arial"/>
      <w:sz w:val="18"/>
      <w:szCs w:val="23"/>
    </w:rPr>
  </w:style>
  <w:style w:type="character" w:customStyle="1" w:styleId="BodyText2Char">
    <w:name w:val="Body Text 2 Char"/>
    <w:basedOn w:val="DefaultParagraphFont"/>
    <w:link w:val="BodyText2"/>
    <w:semiHidden/>
    <w:rsid w:val="00E455A0"/>
    <w:rPr>
      <w:rFonts w:ascii="Arial" w:eastAsia="Times New Roman" w:hAnsi="Arial" w:cs="Arial"/>
      <w:sz w:val="18"/>
      <w:szCs w:val="23"/>
      <w:lang w:eastAsia="fr-FR"/>
    </w:rPr>
  </w:style>
  <w:style w:type="paragraph" w:styleId="BodyText3">
    <w:name w:val="Body Text 3"/>
    <w:basedOn w:val="Normal"/>
    <w:link w:val="BodyText3Char"/>
    <w:semiHidden/>
    <w:rsid w:val="00E455A0"/>
    <w:pPr>
      <w:tabs>
        <w:tab w:val="num" w:pos="540"/>
      </w:tabs>
      <w:ind w:right="50"/>
      <w:jc w:val="both"/>
    </w:pPr>
    <w:rPr>
      <w:rFonts w:ascii="Arial" w:hAnsi="Arial" w:cs="Arial"/>
      <w:sz w:val="18"/>
    </w:rPr>
  </w:style>
  <w:style w:type="character" w:customStyle="1" w:styleId="BodyText3Char">
    <w:name w:val="Body Text 3 Char"/>
    <w:basedOn w:val="DefaultParagraphFont"/>
    <w:link w:val="BodyText3"/>
    <w:semiHidden/>
    <w:rsid w:val="00E455A0"/>
    <w:rPr>
      <w:rFonts w:ascii="Arial" w:eastAsia="Times New Roman" w:hAnsi="Arial" w:cs="Arial"/>
      <w:sz w:val="18"/>
      <w:szCs w:val="24"/>
      <w:lang w:eastAsia="fr-FR"/>
    </w:rPr>
  </w:style>
  <w:style w:type="character" w:customStyle="1" w:styleId="numart1gen">
    <w:name w:val="numart1_gen"/>
    <w:basedOn w:val="DefaultParagraphFont"/>
    <w:rsid w:val="00E455A0"/>
  </w:style>
  <w:style w:type="character" w:customStyle="1" w:styleId="numart1">
    <w:name w:val="numart1"/>
    <w:basedOn w:val="DefaultParagraphFont"/>
    <w:rsid w:val="00E455A0"/>
  </w:style>
  <w:style w:type="paragraph" w:styleId="BlockText">
    <w:name w:val="Block Text"/>
    <w:basedOn w:val="Normal"/>
    <w:semiHidden/>
    <w:rsid w:val="00E455A0"/>
    <w:pPr>
      <w:autoSpaceDE w:val="0"/>
      <w:autoSpaceDN w:val="0"/>
      <w:adjustRightInd w:val="0"/>
      <w:spacing w:before="120" w:after="120"/>
      <w:ind w:left="113" w:right="113"/>
      <w:jc w:val="both"/>
    </w:pPr>
    <w:rPr>
      <w:rFonts w:ascii="Arial" w:hAnsi="Arial" w:cs="Arial"/>
      <w:sz w:val="18"/>
      <w:szCs w:val="20"/>
    </w:rPr>
  </w:style>
  <w:style w:type="paragraph" w:styleId="Header">
    <w:name w:val="header"/>
    <w:basedOn w:val="Normal"/>
    <w:link w:val="HeaderChar"/>
    <w:uiPriority w:val="99"/>
    <w:unhideWhenUsed/>
    <w:rsid w:val="00E55DA6"/>
    <w:pPr>
      <w:tabs>
        <w:tab w:val="center" w:pos="4536"/>
        <w:tab w:val="right" w:pos="9072"/>
      </w:tabs>
    </w:pPr>
  </w:style>
  <w:style w:type="character" w:customStyle="1" w:styleId="HeaderChar">
    <w:name w:val="Header Char"/>
    <w:basedOn w:val="DefaultParagraphFont"/>
    <w:link w:val="Header"/>
    <w:uiPriority w:val="99"/>
    <w:rsid w:val="00E55DA6"/>
    <w:rPr>
      <w:rFonts w:ascii="Times New Roman" w:eastAsia="Times New Roman" w:hAnsi="Times New Roman" w:cs="Times New Roman"/>
      <w:sz w:val="24"/>
      <w:szCs w:val="24"/>
      <w:lang w:eastAsia="fr-FR"/>
    </w:rPr>
  </w:style>
  <w:style w:type="paragraph" w:customStyle="1" w:styleId="SingleTxtG">
    <w:name w:val="_ Single Txt_G"/>
    <w:basedOn w:val="Normal"/>
    <w:rsid w:val="00FF0B62"/>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D26E6D"/>
    <w:pPr>
      <w:ind w:left="720"/>
      <w:contextualSpacing/>
    </w:pPr>
  </w:style>
  <w:style w:type="character" w:styleId="Hyperlink">
    <w:name w:val="Hyperlink"/>
    <w:basedOn w:val="DefaultParagraphFont"/>
    <w:uiPriority w:val="99"/>
    <w:unhideWhenUsed/>
    <w:rsid w:val="00D26E6D"/>
    <w:rPr>
      <w:color w:val="0000FF"/>
      <w:u w:val="single"/>
    </w:rPr>
  </w:style>
  <w:style w:type="character" w:customStyle="1" w:styleId="apple-converted-space">
    <w:name w:val="apple-converted-space"/>
    <w:basedOn w:val="DefaultParagraphFont"/>
    <w:rsid w:val="00D26E6D"/>
  </w:style>
  <w:style w:type="paragraph" w:styleId="NormalWeb">
    <w:name w:val="Normal (Web)"/>
    <w:basedOn w:val="Normal"/>
    <w:uiPriority w:val="99"/>
    <w:semiHidden/>
    <w:unhideWhenUsed/>
    <w:rsid w:val="00744EA7"/>
    <w:pPr>
      <w:spacing w:before="100" w:beforeAutospacing="1" w:after="100" w:afterAutospacing="1"/>
    </w:pPr>
  </w:style>
  <w:style w:type="paragraph" w:styleId="BodyTextIndent3">
    <w:name w:val="Body Text Indent 3"/>
    <w:basedOn w:val="Normal"/>
    <w:link w:val="BodyTextIndent3Char"/>
    <w:uiPriority w:val="99"/>
    <w:semiHidden/>
    <w:unhideWhenUsed/>
    <w:rsid w:val="00C131C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31C2"/>
    <w:rPr>
      <w:rFonts w:ascii="Times New Roman" w:eastAsia="Times New Roman" w:hAnsi="Times New Roman" w:cs="Times New Roman"/>
      <w:sz w:val="16"/>
      <w:szCs w:val="16"/>
      <w:lang w:eastAsia="fr-FR"/>
    </w:rPr>
  </w:style>
  <w:style w:type="paragraph" w:styleId="NoSpacing">
    <w:name w:val="No Spacing"/>
    <w:uiPriority w:val="1"/>
    <w:qFormat/>
    <w:rsid w:val="007263A5"/>
    <w:pPr>
      <w:spacing w:after="0" w:line="240" w:lineRule="auto"/>
    </w:pPr>
    <w:rPr>
      <w:lang w:val="en-US"/>
    </w:rPr>
  </w:style>
  <w:style w:type="paragraph" w:styleId="BalloonText">
    <w:name w:val="Balloon Text"/>
    <w:basedOn w:val="Normal"/>
    <w:link w:val="BalloonTextChar"/>
    <w:uiPriority w:val="99"/>
    <w:semiHidden/>
    <w:unhideWhenUsed/>
    <w:rsid w:val="00F36E4E"/>
    <w:rPr>
      <w:rFonts w:ascii="Tahoma" w:hAnsi="Tahoma" w:cs="Tahoma"/>
      <w:sz w:val="16"/>
      <w:szCs w:val="16"/>
    </w:rPr>
  </w:style>
  <w:style w:type="character" w:customStyle="1" w:styleId="BalloonTextChar">
    <w:name w:val="Balloon Text Char"/>
    <w:basedOn w:val="DefaultParagraphFont"/>
    <w:link w:val="BalloonText"/>
    <w:uiPriority w:val="99"/>
    <w:semiHidden/>
    <w:rsid w:val="00F36E4E"/>
    <w:rPr>
      <w:rFonts w:ascii="Tahoma" w:eastAsia="Times New Roman" w:hAnsi="Tahoma" w:cs="Tahoma"/>
      <w:sz w:val="16"/>
      <w:szCs w:val="16"/>
      <w:lang w:eastAsia="fr-FR"/>
    </w:rPr>
  </w:style>
  <w:style w:type="character" w:styleId="Strong">
    <w:name w:val="Strong"/>
    <w:basedOn w:val="DefaultParagraphFont"/>
    <w:uiPriority w:val="22"/>
    <w:qFormat/>
    <w:rsid w:val="00275BBD"/>
    <w:rPr>
      <w:b/>
      <w:bCs/>
    </w:rPr>
  </w:style>
  <w:style w:type="character" w:styleId="FootnoteReference">
    <w:name w:val="footnote reference"/>
    <w:aliases w:val="4_G,callout,Footnotes refss,Footnote Refernece,Fußnotenzeichen_Raxen"/>
    <w:basedOn w:val="DefaultParagraphFont"/>
    <w:unhideWhenUsed/>
    <w:qFormat/>
    <w:rsid w:val="00C06824"/>
    <w:rPr>
      <w:vertAlign w:val="superscript"/>
    </w:rPr>
  </w:style>
  <w:style w:type="paragraph" w:styleId="FootnoteText">
    <w:name w:val="footnote text"/>
    <w:aliases w:val="Footnote Text Char,Footnote Text Char1 Char1,Footnote Text Char Char Char1,Char Char Char Char1,Footnote Text Char1 Char Char,Footnote Text Char Char Char Char,Char Char Char Char Char1,Char Char,Ch,5, Char Char Char Char1, Char Char"/>
    <w:basedOn w:val="Normal"/>
    <w:link w:val="FootnoteTextChar1"/>
    <w:qFormat/>
    <w:rsid w:val="00C06824"/>
    <w:rPr>
      <w:sz w:val="20"/>
      <w:szCs w:val="20"/>
    </w:rPr>
  </w:style>
  <w:style w:type="character" w:customStyle="1" w:styleId="FootnoteTextChar1">
    <w:name w:val="Footnote Text Char1"/>
    <w:aliases w:val="Footnote Text Char Char,Footnote Text Char1 Char1 Char,Footnote Text Char Char Char1 Char,Char Char Char Char1 Char,Footnote Text Char1 Char Char Char,Footnote Text Char Char Char Char Char,Char Char Char Char Char1 Char,Ch Char"/>
    <w:basedOn w:val="DefaultParagraphFont"/>
    <w:link w:val="FootnoteText"/>
    <w:rsid w:val="00C06824"/>
    <w:rPr>
      <w:rFonts w:ascii="Times New Roman" w:eastAsia="Times New Roman" w:hAnsi="Times New Roman" w:cs="Times New Roman"/>
      <w:sz w:val="20"/>
      <w:szCs w:val="20"/>
      <w:lang w:eastAsia="fr-FR"/>
    </w:rPr>
  </w:style>
  <w:style w:type="character" w:styleId="FollowedHyperlink">
    <w:name w:val="FollowedHyperlink"/>
    <w:basedOn w:val="DefaultParagraphFont"/>
    <w:uiPriority w:val="99"/>
    <w:semiHidden/>
    <w:unhideWhenUsed/>
    <w:rsid w:val="00AE4AA0"/>
    <w:rPr>
      <w:color w:val="800080" w:themeColor="followedHyperlink"/>
      <w:u w:val="single"/>
    </w:rPr>
  </w:style>
  <w:style w:type="paragraph" w:customStyle="1" w:styleId="Default">
    <w:name w:val="Default"/>
    <w:rsid w:val="00951CA3"/>
    <w:pPr>
      <w:autoSpaceDE w:val="0"/>
      <w:autoSpaceDN w:val="0"/>
      <w:adjustRightInd w:val="0"/>
      <w:spacing w:after="0" w:line="240" w:lineRule="auto"/>
    </w:pPr>
    <w:rPr>
      <w:rFonts w:ascii="DIN Next LT Pro" w:hAnsi="DIN Next LT Pro" w:cs="DIN Next LT Pro"/>
      <w:color w:val="000000"/>
      <w:sz w:val="24"/>
      <w:szCs w:val="24"/>
    </w:rPr>
  </w:style>
  <w:style w:type="character" w:customStyle="1" w:styleId="A1">
    <w:name w:val="A1"/>
    <w:uiPriority w:val="99"/>
    <w:rsid w:val="00951CA3"/>
    <w:rPr>
      <w:rFonts w:ascii="DIN Next LT Pro" w:hAnsi="DIN Next LT Pro" w:cs="DIN Next LT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526">
      <w:bodyDiv w:val="1"/>
      <w:marLeft w:val="0"/>
      <w:marRight w:val="0"/>
      <w:marTop w:val="0"/>
      <w:marBottom w:val="0"/>
      <w:divBdr>
        <w:top w:val="none" w:sz="0" w:space="0" w:color="auto"/>
        <w:left w:val="none" w:sz="0" w:space="0" w:color="auto"/>
        <w:bottom w:val="none" w:sz="0" w:space="0" w:color="auto"/>
        <w:right w:val="none" w:sz="0" w:space="0" w:color="auto"/>
      </w:divBdr>
    </w:div>
    <w:div w:id="175921618">
      <w:bodyDiv w:val="1"/>
      <w:marLeft w:val="0"/>
      <w:marRight w:val="0"/>
      <w:marTop w:val="0"/>
      <w:marBottom w:val="0"/>
      <w:divBdr>
        <w:top w:val="none" w:sz="0" w:space="0" w:color="auto"/>
        <w:left w:val="none" w:sz="0" w:space="0" w:color="auto"/>
        <w:bottom w:val="none" w:sz="0" w:space="0" w:color="auto"/>
        <w:right w:val="none" w:sz="0" w:space="0" w:color="auto"/>
      </w:divBdr>
    </w:div>
    <w:div w:id="217936705">
      <w:bodyDiv w:val="1"/>
      <w:marLeft w:val="0"/>
      <w:marRight w:val="0"/>
      <w:marTop w:val="0"/>
      <w:marBottom w:val="0"/>
      <w:divBdr>
        <w:top w:val="none" w:sz="0" w:space="0" w:color="auto"/>
        <w:left w:val="none" w:sz="0" w:space="0" w:color="auto"/>
        <w:bottom w:val="none" w:sz="0" w:space="0" w:color="auto"/>
        <w:right w:val="none" w:sz="0" w:space="0" w:color="auto"/>
      </w:divBdr>
    </w:div>
    <w:div w:id="275215618">
      <w:bodyDiv w:val="1"/>
      <w:marLeft w:val="0"/>
      <w:marRight w:val="0"/>
      <w:marTop w:val="0"/>
      <w:marBottom w:val="0"/>
      <w:divBdr>
        <w:top w:val="none" w:sz="0" w:space="0" w:color="auto"/>
        <w:left w:val="none" w:sz="0" w:space="0" w:color="auto"/>
        <w:bottom w:val="none" w:sz="0" w:space="0" w:color="auto"/>
        <w:right w:val="none" w:sz="0" w:space="0" w:color="auto"/>
      </w:divBdr>
    </w:div>
    <w:div w:id="315844316">
      <w:bodyDiv w:val="1"/>
      <w:marLeft w:val="0"/>
      <w:marRight w:val="0"/>
      <w:marTop w:val="0"/>
      <w:marBottom w:val="0"/>
      <w:divBdr>
        <w:top w:val="none" w:sz="0" w:space="0" w:color="auto"/>
        <w:left w:val="none" w:sz="0" w:space="0" w:color="auto"/>
        <w:bottom w:val="none" w:sz="0" w:space="0" w:color="auto"/>
        <w:right w:val="none" w:sz="0" w:space="0" w:color="auto"/>
      </w:divBdr>
    </w:div>
    <w:div w:id="322900269">
      <w:bodyDiv w:val="1"/>
      <w:marLeft w:val="0"/>
      <w:marRight w:val="0"/>
      <w:marTop w:val="0"/>
      <w:marBottom w:val="0"/>
      <w:divBdr>
        <w:top w:val="none" w:sz="0" w:space="0" w:color="auto"/>
        <w:left w:val="none" w:sz="0" w:space="0" w:color="auto"/>
        <w:bottom w:val="none" w:sz="0" w:space="0" w:color="auto"/>
        <w:right w:val="none" w:sz="0" w:space="0" w:color="auto"/>
      </w:divBdr>
    </w:div>
    <w:div w:id="327287605">
      <w:bodyDiv w:val="1"/>
      <w:marLeft w:val="0"/>
      <w:marRight w:val="0"/>
      <w:marTop w:val="0"/>
      <w:marBottom w:val="0"/>
      <w:divBdr>
        <w:top w:val="none" w:sz="0" w:space="0" w:color="auto"/>
        <w:left w:val="none" w:sz="0" w:space="0" w:color="auto"/>
        <w:bottom w:val="none" w:sz="0" w:space="0" w:color="auto"/>
        <w:right w:val="none" w:sz="0" w:space="0" w:color="auto"/>
      </w:divBdr>
    </w:div>
    <w:div w:id="369185166">
      <w:bodyDiv w:val="1"/>
      <w:marLeft w:val="0"/>
      <w:marRight w:val="0"/>
      <w:marTop w:val="0"/>
      <w:marBottom w:val="0"/>
      <w:divBdr>
        <w:top w:val="none" w:sz="0" w:space="0" w:color="auto"/>
        <w:left w:val="none" w:sz="0" w:space="0" w:color="auto"/>
        <w:bottom w:val="none" w:sz="0" w:space="0" w:color="auto"/>
        <w:right w:val="none" w:sz="0" w:space="0" w:color="auto"/>
      </w:divBdr>
    </w:div>
    <w:div w:id="427122596">
      <w:bodyDiv w:val="1"/>
      <w:marLeft w:val="0"/>
      <w:marRight w:val="0"/>
      <w:marTop w:val="0"/>
      <w:marBottom w:val="0"/>
      <w:divBdr>
        <w:top w:val="none" w:sz="0" w:space="0" w:color="auto"/>
        <w:left w:val="none" w:sz="0" w:space="0" w:color="auto"/>
        <w:bottom w:val="none" w:sz="0" w:space="0" w:color="auto"/>
        <w:right w:val="none" w:sz="0" w:space="0" w:color="auto"/>
      </w:divBdr>
    </w:div>
    <w:div w:id="501241102">
      <w:bodyDiv w:val="1"/>
      <w:marLeft w:val="0"/>
      <w:marRight w:val="0"/>
      <w:marTop w:val="0"/>
      <w:marBottom w:val="0"/>
      <w:divBdr>
        <w:top w:val="none" w:sz="0" w:space="0" w:color="auto"/>
        <w:left w:val="none" w:sz="0" w:space="0" w:color="auto"/>
        <w:bottom w:val="none" w:sz="0" w:space="0" w:color="auto"/>
        <w:right w:val="none" w:sz="0" w:space="0" w:color="auto"/>
      </w:divBdr>
    </w:div>
    <w:div w:id="852376326">
      <w:bodyDiv w:val="1"/>
      <w:marLeft w:val="0"/>
      <w:marRight w:val="0"/>
      <w:marTop w:val="0"/>
      <w:marBottom w:val="0"/>
      <w:divBdr>
        <w:top w:val="none" w:sz="0" w:space="0" w:color="auto"/>
        <w:left w:val="none" w:sz="0" w:space="0" w:color="auto"/>
        <w:bottom w:val="none" w:sz="0" w:space="0" w:color="auto"/>
        <w:right w:val="none" w:sz="0" w:space="0" w:color="auto"/>
      </w:divBdr>
    </w:div>
    <w:div w:id="856501542">
      <w:bodyDiv w:val="1"/>
      <w:marLeft w:val="0"/>
      <w:marRight w:val="0"/>
      <w:marTop w:val="0"/>
      <w:marBottom w:val="0"/>
      <w:divBdr>
        <w:top w:val="none" w:sz="0" w:space="0" w:color="auto"/>
        <w:left w:val="none" w:sz="0" w:space="0" w:color="auto"/>
        <w:bottom w:val="none" w:sz="0" w:space="0" w:color="auto"/>
        <w:right w:val="none" w:sz="0" w:space="0" w:color="auto"/>
      </w:divBdr>
      <w:divsChild>
        <w:div w:id="1460683013">
          <w:marLeft w:val="240"/>
          <w:marRight w:val="0"/>
          <w:marTop w:val="120"/>
          <w:marBottom w:val="0"/>
          <w:divBdr>
            <w:top w:val="none" w:sz="0" w:space="0" w:color="auto"/>
            <w:left w:val="none" w:sz="0" w:space="0" w:color="auto"/>
            <w:bottom w:val="none" w:sz="0" w:space="0" w:color="auto"/>
            <w:right w:val="none" w:sz="0" w:space="0" w:color="auto"/>
          </w:divBdr>
        </w:div>
        <w:div w:id="124663042">
          <w:marLeft w:val="240"/>
          <w:marRight w:val="0"/>
          <w:marTop w:val="120"/>
          <w:marBottom w:val="0"/>
          <w:divBdr>
            <w:top w:val="none" w:sz="0" w:space="0" w:color="auto"/>
            <w:left w:val="none" w:sz="0" w:space="0" w:color="auto"/>
            <w:bottom w:val="none" w:sz="0" w:space="0" w:color="auto"/>
            <w:right w:val="none" w:sz="0" w:space="0" w:color="auto"/>
          </w:divBdr>
        </w:div>
      </w:divsChild>
    </w:div>
    <w:div w:id="947858918">
      <w:bodyDiv w:val="1"/>
      <w:marLeft w:val="0"/>
      <w:marRight w:val="0"/>
      <w:marTop w:val="0"/>
      <w:marBottom w:val="0"/>
      <w:divBdr>
        <w:top w:val="none" w:sz="0" w:space="0" w:color="auto"/>
        <w:left w:val="none" w:sz="0" w:space="0" w:color="auto"/>
        <w:bottom w:val="none" w:sz="0" w:space="0" w:color="auto"/>
        <w:right w:val="none" w:sz="0" w:space="0" w:color="auto"/>
      </w:divBdr>
    </w:div>
    <w:div w:id="1075709534">
      <w:bodyDiv w:val="1"/>
      <w:marLeft w:val="0"/>
      <w:marRight w:val="0"/>
      <w:marTop w:val="0"/>
      <w:marBottom w:val="0"/>
      <w:divBdr>
        <w:top w:val="none" w:sz="0" w:space="0" w:color="auto"/>
        <w:left w:val="none" w:sz="0" w:space="0" w:color="auto"/>
        <w:bottom w:val="none" w:sz="0" w:space="0" w:color="auto"/>
        <w:right w:val="none" w:sz="0" w:space="0" w:color="auto"/>
      </w:divBdr>
    </w:div>
    <w:div w:id="1156334591">
      <w:bodyDiv w:val="1"/>
      <w:marLeft w:val="0"/>
      <w:marRight w:val="0"/>
      <w:marTop w:val="0"/>
      <w:marBottom w:val="0"/>
      <w:divBdr>
        <w:top w:val="none" w:sz="0" w:space="0" w:color="auto"/>
        <w:left w:val="none" w:sz="0" w:space="0" w:color="auto"/>
        <w:bottom w:val="none" w:sz="0" w:space="0" w:color="auto"/>
        <w:right w:val="none" w:sz="0" w:space="0" w:color="auto"/>
      </w:divBdr>
    </w:div>
    <w:div w:id="1175651103">
      <w:bodyDiv w:val="1"/>
      <w:marLeft w:val="0"/>
      <w:marRight w:val="0"/>
      <w:marTop w:val="0"/>
      <w:marBottom w:val="0"/>
      <w:divBdr>
        <w:top w:val="none" w:sz="0" w:space="0" w:color="auto"/>
        <w:left w:val="none" w:sz="0" w:space="0" w:color="auto"/>
        <w:bottom w:val="none" w:sz="0" w:space="0" w:color="auto"/>
        <w:right w:val="none" w:sz="0" w:space="0" w:color="auto"/>
      </w:divBdr>
    </w:div>
    <w:div w:id="1212232679">
      <w:bodyDiv w:val="1"/>
      <w:marLeft w:val="0"/>
      <w:marRight w:val="0"/>
      <w:marTop w:val="0"/>
      <w:marBottom w:val="0"/>
      <w:divBdr>
        <w:top w:val="none" w:sz="0" w:space="0" w:color="auto"/>
        <w:left w:val="none" w:sz="0" w:space="0" w:color="auto"/>
        <w:bottom w:val="none" w:sz="0" w:space="0" w:color="auto"/>
        <w:right w:val="none" w:sz="0" w:space="0" w:color="auto"/>
      </w:divBdr>
    </w:div>
    <w:div w:id="1523395370">
      <w:bodyDiv w:val="1"/>
      <w:marLeft w:val="0"/>
      <w:marRight w:val="0"/>
      <w:marTop w:val="0"/>
      <w:marBottom w:val="0"/>
      <w:divBdr>
        <w:top w:val="none" w:sz="0" w:space="0" w:color="auto"/>
        <w:left w:val="none" w:sz="0" w:space="0" w:color="auto"/>
        <w:bottom w:val="none" w:sz="0" w:space="0" w:color="auto"/>
        <w:right w:val="none" w:sz="0" w:space="0" w:color="auto"/>
      </w:divBdr>
    </w:div>
    <w:div w:id="1547329620">
      <w:bodyDiv w:val="1"/>
      <w:marLeft w:val="0"/>
      <w:marRight w:val="0"/>
      <w:marTop w:val="0"/>
      <w:marBottom w:val="0"/>
      <w:divBdr>
        <w:top w:val="none" w:sz="0" w:space="0" w:color="auto"/>
        <w:left w:val="none" w:sz="0" w:space="0" w:color="auto"/>
        <w:bottom w:val="none" w:sz="0" w:space="0" w:color="auto"/>
        <w:right w:val="none" w:sz="0" w:space="0" w:color="auto"/>
      </w:divBdr>
    </w:div>
    <w:div w:id="1584290748">
      <w:bodyDiv w:val="1"/>
      <w:marLeft w:val="0"/>
      <w:marRight w:val="0"/>
      <w:marTop w:val="0"/>
      <w:marBottom w:val="0"/>
      <w:divBdr>
        <w:top w:val="none" w:sz="0" w:space="0" w:color="auto"/>
        <w:left w:val="none" w:sz="0" w:space="0" w:color="auto"/>
        <w:bottom w:val="none" w:sz="0" w:space="0" w:color="auto"/>
        <w:right w:val="none" w:sz="0" w:space="0" w:color="auto"/>
      </w:divBdr>
    </w:div>
    <w:div w:id="1589342758">
      <w:bodyDiv w:val="1"/>
      <w:marLeft w:val="0"/>
      <w:marRight w:val="0"/>
      <w:marTop w:val="0"/>
      <w:marBottom w:val="0"/>
      <w:divBdr>
        <w:top w:val="none" w:sz="0" w:space="0" w:color="auto"/>
        <w:left w:val="none" w:sz="0" w:space="0" w:color="auto"/>
        <w:bottom w:val="none" w:sz="0" w:space="0" w:color="auto"/>
        <w:right w:val="none" w:sz="0" w:space="0" w:color="auto"/>
      </w:divBdr>
    </w:div>
    <w:div w:id="1593732928">
      <w:bodyDiv w:val="1"/>
      <w:marLeft w:val="0"/>
      <w:marRight w:val="0"/>
      <w:marTop w:val="0"/>
      <w:marBottom w:val="0"/>
      <w:divBdr>
        <w:top w:val="none" w:sz="0" w:space="0" w:color="auto"/>
        <w:left w:val="none" w:sz="0" w:space="0" w:color="auto"/>
        <w:bottom w:val="none" w:sz="0" w:space="0" w:color="auto"/>
        <w:right w:val="none" w:sz="0" w:space="0" w:color="auto"/>
      </w:divBdr>
    </w:div>
    <w:div w:id="1851024042">
      <w:bodyDiv w:val="1"/>
      <w:marLeft w:val="0"/>
      <w:marRight w:val="0"/>
      <w:marTop w:val="0"/>
      <w:marBottom w:val="0"/>
      <w:divBdr>
        <w:top w:val="none" w:sz="0" w:space="0" w:color="auto"/>
        <w:left w:val="none" w:sz="0" w:space="0" w:color="auto"/>
        <w:bottom w:val="none" w:sz="0" w:space="0" w:color="auto"/>
        <w:right w:val="none" w:sz="0" w:space="0" w:color="auto"/>
      </w:divBdr>
    </w:div>
    <w:div w:id="1889144434">
      <w:bodyDiv w:val="1"/>
      <w:marLeft w:val="0"/>
      <w:marRight w:val="0"/>
      <w:marTop w:val="0"/>
      <w:marBottom w:val="0"/>
      <w:divBdr>
        <w:top w:val="none" w:sz="0" w:space="0" w:color="auto"/>
        <w:left w:val="none" w:sz="0" w:space="0" w:color="auto"/>
        <w:bottom w:val="none" w:sz="0" w:space="0" w:color="auto"/>
        <w:right w:val="none" w:sz="0" w:space="0" w:color="auto"/>
      </w:divBdr>
    </w:div>
    <w:div w:id="1903909382">
      <w:bodyDiv w:val="1"/>
      <w:marLeft w:val="0"/>
      <w:marRight w:val="0"/>
      <w:marTop w:val="0"/>
      <w:marBottom w:val="0"/>
      <w:divBdr>
        <w:top w:val="none" w:sz="0" w:space="0" w:color="auto"/>
        <w:left w:val="none" w:sz="0" w:space="0" w:color="auto"/>
        <w:bottom w:val="none" w:sz="0" w:space="0" w:color="auto"/>
        <w:right w:val="none" w:sz="0" w:space="0" w:color="auto"/>
      </w:divBdr>
    </w:div>
    <w:div w:id="1905869608">
      <w:bodyDiv w:val="1"/>
      <w:marLeft w:val="0"/>
      <w:marRight w:val="0"/>
      <w:marTop w:val="0"/>
      <w:marBottom w:val="0"/>
      <w:divBdr>
        <w:top w:val="none" w:sz="0" w:space="0" w:color="auto"/>
        <w:left w:val="none" w:sz="0" w:space="0" w:color="auto"/>
        <w:bottom w:val="none" w:sz="0" w:space="0" w:color="auto"/>
        <w:right w:val="none" w:sz="0" w:space="0" w:color="auto"/>
      </w:divBdr>
    </w:div>
    <w:div w:id="2011982282">
      <w:bodyDiv w:val="1"/>
      <w:marLeft w:val="0"/>
      <w:marRight w:val="0"/>
      <w:marTop w:val="0"/>
      <w:marBottom w:val="0"/>
      <w:divBdr>
        <w:top w:val="none" w:sz="0" w:space="0" w:color="auto"/>
        <w:left w:val="none" w:sz="0" w:space="0" w:color="auto"/>
        <w:bottom w:val="none" w:sz="0" w:space="0" w:color="auto"/>
        <w:right w:val="none" w:sz="0" w:space="0" w:color="auto"/>
      </w:divBdr>
    </w:div>
    <w:div w:id="21467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utcommissariat.mc"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533788-C295-499B-B07E-47E57EED6B9A}">
  <ds:schemaRefs>
    <ds:schemaRef ds:uri="http://schemas.openxmlformats.org/officeDocument/2006/bibliography"/>
  </ds:schemaRefs>
</ds:datastoreItem>
</file>

<file path=customXml/itemProps2.xml><?xml version="1.0" encoding="utf-8"?>
<ds:datastoreItem xmlns:ds="http://schemas.openxmlformats.org/officeDocument/2006/customXml" ds:itemID="{A15F1F66-D211-4B49-98E8-0419E4E1D161}"/>
</file>

<file path=customXml/itemProps3.xml><?xml version="1.0" encoding="utf-8"?>
<ds:datastoreItem xmlns:ds="http://schemas.openxmlformats.org/officeDocument/2006/customXml" ds:itemID="{B4C0626A-C3B1-493B-AAC4-1B3550451665}"/>
</file>

<file path=customXml/itemProps4.xml><?xml version="1.0" encoding="utf-8"?>
<ds:datastoreItem xmlns:ds="http://schemas.openxmlformats.org/officeDocument/2006/customXml" ds:itemID="{681D76D7-F0B5-4B12-B60D-AED326A4AB2D}"/>
</file>

<file path=docProps/app.xml><?xml version="1.0" encoding="utf-8"?>
<Properties xmlns="http://schemas.openxmlformats.org/officeDocument/2006/extended-properties" xmlns:vt="http://schemas.openxmlformats.org/officeDocument/2006/docPropsVTypes">
  <Template>Normal.dotm</Template>
  <TotalTime>0</TotalTime>
  <Pages>21</Pages>
  <Words>5640</Words>
  <Characters>32151</Characters>
  <Application>Microsoft Office Word</Application>
  <DocSecurity>4</DocSecurity>
  <Lines>267</Lines>
  <Paragraphs>75</Paragraphs>
  <ScaleCrop>false</ScaleCrop>
  <HeadingPairs>
    <vt:vector size="6" baseType="variant">
      <vt:variant>
        <vt:lpstr>Title</vt:lpstr>
      </vt:variant>
      <vt:variant>
        <vt:i4>1</vt:i4>
      </vt:variant>
      <vt:variant>
        <vt:lpstr>Titre</vt:lpstr>
      </vt:variant>
      <vt:variant>
        <vt:i4>1</vt:i4>
      </vt:variant>
      <vt:variant>
        <vt:lpstr>Titres</vt:lpstr>
      </vt:variant>
      <vt:variant>
        <vt:i4>14</vt:i4>
      </vt:variant>
    </vt:vector>
  </HeadingPairs>
  <TitlesOfParts>
    <vt:vector size="16" baseType="lpstr">
      <vt:lpstr/>
      <vt:lpstr/>
      <vt:lpstr>    </vt:lpstr>
      <vt:lpstr>    </vt:lpstr>
      <vt:lpstr>    </vt:lpstr>
      <vt:lpstr>    /</vt:lpstr>
      <vt:lpstr>    Mise en œuvre des recommandations formulées en 2013</vt:lpstr>
      <vt:lpstr>    à l’égard de la Principauté de Monaco</vt:lpstr>
      <vt:lpstr>    dans le cadre du deuxième cycle de l’Examen Périodique Universel (EPU) </vt:lpstr>
      <vt:lpstr>    </vt:lpstr>
      <vt:lpstr>la loi n  1.378 du 18 mai 2011 relative à l’assistance judiciaire et à l’indemni</vt:lpstr>
      <vt:lpstr>l’Ordonnance Souveraine n  4.524 du 30 octobre 2013 instituant un Haut-Commissar</vt:lpstr>
      <vt:lpstr>la loi n  1.454 du 30 octobre 2017 relative au consentement et à l’information e</vt:lpstr>
      <vt:lpstr/>
      <vt:lpstr>la loi n  1.457 du 12 décembre 2017 relative au harcèlement et à la violence au </vt:lpstr>
      <vt:lpstr/>
    </vt:vector>
  </TitlesOfParts>
  <Company/>
  <LinksUpToDate>false</LinksUpToDate>
  <CharactersWithSpaces>37716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IHARA Sumiko</cp:lastModifiedBy>
  <cp:revision>2</cp:revision>
  <cp:lastPrinted>2018-08-07T12:17:00Z</cp:lastPrinted>
  <dcterms:created xsi:type="dcterms:W3CDTF">2018-10-02T07:50:00Z</dcterms:created>
  <dcterms:modified xsi:type="dcterms:W3CDTF">2018-10-02T07:50:00Z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1391100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