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p>
        </w:tc>
        <w:tc>
          <w:tcPr>
            <w:tcW w:w="3402" w:type="dxa"/>
            <w:tcBorders>
              <w:bottom w:val="single" w:sz="4" w:space="0" w:color="auto"/>
            </w:tcBorders>
            <w:vAlign w:val="bottom"/>
          </w:tcPr>
          <w:p w:rsidR="006B3E27" w:rsidRPr="003E159A" w:rsidRDefault="00BC241F" w:rsidP="00123F92">
            <w:pPr>
              <w:bidi w:val="0"/>
              <w:spacing w:after="20"/>
              <w:jc w:val="left"/>
              <w:rPr>
                <w:szCs w:val="20"/>
              </w:rPr>
            </w:pPr>
            <w:r w:rsidRPr="00BC241F">
              <w:rPr>
                <w:sz w:val="40"/>
                <w:szCs w:val="20"/>
              </w:rPr>
              <w:t>A</w:t>
            </w:r>
            <w:r>
              <w:rPr>
                <w:szCs w:val="20"/>
              </w:rPr>
              <w:t>/HRC/38/</w:t>
            </w:r>
            <w:r w:rsidR="00123F92">
              <w:rPr>
                <w:szCs w:val="20"/>
              </w:rPr>
              <w:t>14</w:t>
            </w:r>
            <w:r>
              <w:rPr>
                <w:szCs w:val="20"/>
              </w:rPr>
              <w:t>/Add.1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6B3E27" w:rsidP="00BA5E8B">
            <w:pPr>
              <w:jc w:val="center"/>
              <w:rPr>
                <w:sz w:val="56"/>
                <w:szCs w:val="56"/>
                <w:rtl/>
              </w:rPr>
            </w:pPr>
          </w:p>
        </w:tc>
        <w:tc>
          <w:tcPr>
            <w:tcW w:w="4963" w:type="dxa"/>
            <w:tcBorders>
              <w:top w:val="single" w:sz="4" w:space="0" w:color="auto"/>
              <w:bottom w:val="single" w:sz="12" w:space="0" w:color="auto"/>
            </w:tcBorders>
          </w:tcPr>
          <w:p w:rsidR="006B3E27" w:rsidRPr="00607074" w:rsidRDefault="00A16803" w:rsidP="00BA5E8B">
            <w:pPr>
              <w:spacing w:before="120" w:after="40" w:line="640" w:lineRule="exact"/>
              <w:jc w:val="left"/>
              <w:rPr>
                <w:b/>
                <w:bCs/>
                <w:sz w:val="48"/>
                <w:szCs w:val="48"/>
              </w:rPr>
            </w:pPr>
            <w:r>
              <w:rPr>
                <w:b/>
                <w:sz w:val="40"/>
                <w:szCs w:val="40"/>
              </w:rPr>
              <w:t>Advance Version</w:t>
            </w:r>
          </w:p>
        </w:tc>
        <w:tc>
          <w:tcPr>
            <w:tcW w:w="3402" w:type="dxa"/>
            <w:tcBorders>
              <w:top w:val="single" w:sz="4" w:space="0" w:color="auto"/>
              <w:bottom w:val="single" w:sz="12" w:space="0" w:color="auto"/>
            </w:tcBorders>
          </w:tcPr>
          <w:p w:rsidR="00385ADA" w:rsidRPr="00385ADA" w:rsidRDefault="00385ADA" w:rsidP="00385ADA">
            <w:pPr>
              <w:suppressAutoHyphens/>
              <w:bidi w:val="0"/>
              <w:spacing w:before="240"/>
              <w:jc w:val="left"/>
              <w:rPr>
                <w:rFonts w:eastAsia="Calibri" w:cs="Arial"/>
                <w:szCs w:val="22"/>
              </w:rPr>
            </w:pPr>
            <w:r w:rsidRPr="00385ADA">
              <w:rPr>
                <w:rFonts w:eastAsia="Calibri" w:cs="Arial"/>
                <w:szCs w:val="22"/>
              </w:rPr>
              <w:t>Distr.: General</w:t>
            </w:r>
          </w:p>
          <w:p w:rsidR="00385ADA" w:rsidRPr="00385ADA" w:rsidRDefault="00123F92" w:rsidP="00385ADA">
            <w:pPr>
              <w:suppressAutoHyphens/>
              <w:bidi w:val="0"/>
              <w:spacing w:line="240" w:lineRule="exact"/>
              <w:jc w:val="left"/>
              <w:rPr>
                <w:rFonts w:eastAsia="Calibri" w:cs="Arial"/>
                <w:szCs w:val="22"/>
              </w:rPr>
            </w:pPr>
            <w:r>
              <w:rPr>
                <w:rFonts w:eastAsia="Calibri" w:cs="Arial"/>
                <w:szCs w:val="22"/>
              </w:rPr>
              <w:t>14 June</w:t>
            </w:r>
            <w:r w:rsidR="00385ADA" w:rsidRPr="00385ADA">
              <w:rPr>
                <w:rFonts w:eastAsia="Calibri" w:cs="Arial"/>
                <w:szCs w:val="22"/>
              </w:rPr>
              <w:t xml:space="preserve"> 2018</w:t>
            </w:r>
          </w:p>
          <w:p w:rsidR="00385ADA" w:rsidRPr="00385ADA" w:rsidRDefault="00385ADA" w:rsidP="00385ADA">
            <w:pPr>
              <w:suppressAutoHyphens/>
              <w:bidi w:val="0"/>
              <w:spacing w:line="240" w:lineRule="exact"/>
              <w:jc w:val="left"/>
              <w:rPr>
                <w:rFonts w:eastAsia="Calibri" w:cs="Arial"/>
                <w:szCs w:val="22"/>
              </w:rPr>
            </w:pPr>
          </w:p>
          <w:p w:rsidR="008E3867" w:rsidRPr="003E159A" w:rsidRDefault="00123F92" w:rsidP="00385ADA">
            <w:pPr>
              <w:bidi w:val="0"/>
              <w:jc w:val="left"/>
              <w:rPr>
                <w:szCs w:val="20"/>
              </w:rPr>
            </w:pPr>
            <w:r>
              <w:rPr>
                <w:rFonts w:eastAsia="Calibri" w:cs="Arial"/>
                <w:szCs w:val="22"/>
              </w:rPr>
              <w:t>Original:</w:t>
            </w:r>
            <w:bookmarkStart w:id="0" w:name="_GoBack"/>
            <w:bookmarkEnd w:id="0"/>
            <w:r>
              <w:rPr>
                <w:rFonts w:eastAsia="Calibri" w:cs="Arial"/>
                <w:szCs w:val="22"/>
              </w:rPr>
              <w:t xml:space="preserve"> Arabic</w:t>
            </w:r>
          </w:p>
        </w:tc>
      </w:tr>
    </w:tbl>
    <w:p w:rsidR="008E3867"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8E3867" w:rsidRPr="00BF7679" w:rsidRDefault="008E3867" w:rsidP="00BF7679">
      <w:pPr>
        <w:pStyle w:val="SingleTxtGA"/>
        <w:spacing w:after="0"/>
        <w:ind w:left="0"/>
        <w:rPr>
          <w:b/>
          <w:bCs/>
          <w:rtl/>
        </w:rPr>
      </w:pPr>
      <w:r w:rsidRPr="00BF7679">
        <w:rPr>
          <w:b/>
          <w:bCs/>
          <w:rtl/>
        </w:rPr>
        <w:t>الدورة الثامنة والثلاثون</w:t>
      </w:r>
    </w:p>
    <w:p w:rsidR="008E3867" w:rsidRPr="00BF7679" w:rsidRDefault="008E3867" w:rsidP="00BF7679">
      <w:pPr>
        <w:pStyle w:val="SingleTxtGA"/>
        <w:spacing w:after="0"/>
        <w:ind w:left="0"/>
        <w:rPr>
          <w:rtl/>
        </w:rPr>
      </w:pPr>
      <w:r w:rsidRPr="00BF7679">
        <w:rPr>
          <w:rtl/>
        </w:rPr>
        <w:t>18 حزيران/يونيه - 6 تموز/يوليه 2018</w:t>
      </w:r>
    </w:p>
    <w:p w:rsidR="008E3867" w:rsidRPr="00BF7679" w:rsidRDefault="008E3867" w:rsidP="00BF7679">
      <w:pPr>
        <w:pStyle w:val="SingleTxtGA"/>
        <w:spacing w:after="0"/>
        <w:ind w:left="0"/>
        <w:rPr>
          <w:rtl/>
        </w:rPr>
      </w:pPr>
      <w:r w:rsidRPr="00BF7679">
        <w:rPr>
          <w:rtl/>
        </w:rPr>
        <w:t>البند 6 من جدول الأعمال</w:t>
      </w:r>
    </w:p>
    <w:p w:rsidR="008E3867" w:rsidRPr="00BF7679" w:rsidRDefault="008E3867" w:rsidP="00BF7679">
      <w:pPr>
        <w:pStyle w:val="SingleTxtGA"/>
        <w:spacing w:after="0"/>
        <w:ind w:left="0"/>
        <w:rPr>
          <w:b/>
          <w:bCs/>
          <w:rtl/>
        </w:rPr>
      </w:pPr>
      <w:r w:rsidRPr="00BF7679">
        <w:rPr>
          <w:b/>
          <w:bCs/>
          <w:rtl/>
        </w:rPr>
        <w:t>الاستعراض الدوري الشامل</w:t>
      </w:r>
    </w:p>
    <w:p w:rsidR="008E3867" w:rsidRDefault="00BF7679" w:rsidP="00BF7679">
      <w:pPr>
        <w:pStyle w:val="HMGA"/>
        <w:rPr>
          <w:rtl/>
        </w:rPr>
      </w:pPr>
      <w:r>
        <w:rPr>
          <w:rtl/>
        </w:rPr>
        <w:lastRenderedPageBreak/>
        <w:tab/>
      </w:r>
      <w:r>
        <w:rPr>
          <w:rtl/>
        </w:rPr>
        <w:tab/>
      </w:r>
      <w:r w:rsidR="008E3867">
        <w:rPr>
          <w:rtl/>
        </w:rPr>
        <w:t>تقرير الفريق العامل المعني بالاستعراض الدوري الشامل</w:t>
      </w:r>
      <w:r w:rsidRPr="00BF7679">
        <w:rPr>
          <w:rStyle w:val="FootnoteReference"/>
          <w:sz w:val="20"/>
          <w:vertAlign w:val="baseline"/>
          <w:rtl/>
        </w:rPr>
        <w:footnoteReference w:customMarkFollows="1" w:id="1"/>
        <w:t>*</w:t>
      </w:r>
    </w:p>
    <w:p w:rsidR="008E3867" w:rsidRDefault="008E3867" w:rsidP="0079722B">
      <w:pPr>
        <w:pStyle w:val="HMGA"/>
        <w:rPr>
          <w:rtl/>
        </w:rPr>
      </w:pPr>
      <w:r>
        <w:rPr>
          <w:rtl/>
        </w:rPr>
        <w:tab/>
      </w:r>
      <w:r>
        <w:rPr>
          <w:rtl/>
        </w:rPr>
        <w:tab/>
      </w:r>
      <w:r w:rsidR="00123F92" w:rsidRPr="00123F92">
        <w:rPr>
          <w:rFonts w:hint="cs"/>
          <w:rtl/>
        </w:rPr>
        <w:t>الإمارات العربية المتحدة</w:t>
      </w:r>
    </w:p>
    <w:p w:rsidR="008E3867" w:rsidRDefault="008E3867" w:rsidP="0079722B">
      <w:pPr>
        <w:pStyle w:val="H23GA"/>
        <w:rPr>
          <w:rtl/>
        </w:rPr>
      </w:pPr>
      <w:r>
        <w:rPr>
          <w:rtl/>
        </w:rPr>
        <w:tab/>
      </w:r>
      <w:r>
        <w:rPr>
          <w:rtl/>
        </w:rPr>
        <w:tab/>
        <w:t>إضافة</w:t>
      </w:r>
    </w:p>
    <w:p w:rsidR="008E3867" w:rsidRDefault="00BF7679" w:rsidP="0079722B">
      <w:pPr>
        <w:pStyle w:val="HChGA"/>
        <w:rPr>
          <w:rtl/>
        </w:rPr>
      </w:pPr>
      <w:r>
        <w:rPr>
          <w:rtl/>
        </w:rPr>
        <w:tab/>
      </w:r>
      <w:r>
        <w:rPr>
          <w:rtl/>
        </w:rPr>
        <w:tab/>
      </w:r>
      <w:r w:rsidR="008E3867">
        <w:rPr>
          <w:rtl/>
        </w:rPr>
        <w:t>آراء بشأن الاستنتاجات و/أو التوصيات، والالتزامات الطوعية، والردود المقدمة من الدولة موضوع الاستعراض</w:t>
      </w:r>
    </w:p>
    <w:p w:rsidR="00133528" w:rsidRPr="00133528" w:rsidRDefault="00BF7679" w:rsidP="00133528">
      <w:pPr>
        <w:pStyle w:val="SingleTxtGA"/>
        <w:rPr>
          <w:rtl/>
        </w:rPr>
      </w:pPr>
      <w:r>
        <w:rPr>
          <w:rtl/>
        </w:rPr>
        <w:br w:type="page"/>
      </w:r>
      <w:r w:rsidR="00133528">
        <w:rPr>
          <w:rFonts w:hint="cs"/>
          <w:rtl/>
        </w:rPr>
        <w:lastRenderedPageBreak/>
        <w:t>1</w:t>
      </w:r>
      <w:r w:rsidR="00133528">
        <w:rPr>
          <w:rtl/>
        </w:rPr>
        <w:t>-</w:t>
      </w:r>
      <w:r w:rsidR="00133528">
        <w:rPr>
          <w:rtl/>
        </w:rPr>
        <w:tab/>
      </w:r>
      <w:r w:rsidR="00133528" w:rsidRPr="00133528">
        <w:rPr>
          <w:bCs/>
          <w:rtl/>
        </w:rPr>
        <w:t>تؤكد دولة الإمارات العربية المتحدة التزامها بمواصلة جهودها من أجل تعزيز وحماية حقوق الإنسان، كما تجدد دعمها لآلية الاستعراض الدوري الشامل لما تتيحه من فرص لتبادل الخبرات والممارسات الفضلى في إطار تعزيز حقوق الانسان.</w:t>
      </w:r>
    </w:p>
    <w:p w:rsidR="008E3867" w:rsidRPr="00133528" w:rsidRDefault="00133528" w:rsidP="008E3867">
      <w:pPr>
        <w:pStyle w:val="SingleTxtGA"/>
        <w:rPr>
          <w:rtl/>
        </w:rPr>
      </w:pPr>
      <w:r>
        <w:rPr>
          <w:rFonts w:hint="cs"/>
          <w:rtl/>
        </w:rPr>
        <w:t>2</w:t>
      </w:r>
      <w:r w:rsidR="008E3867">
        <w:rPr>
          <w:rtl/>
        </w:rPr>
        <w:t>-</w:t>
      </w:r>
      <w:r w:rsidR="008E3867">
        <w:rPr>
          <w:rtl/>
        </w:rPr>
        <w:tab/>
      </w:r>
      <w:r w:rsidRPr="00133528">
        <w:rPr>
          <w:bCs/>
          <w:rtl/>
          <w:lang w:bidi="ar-BH"/>
        </w:rPr>
        <w:t xml:space="preserve">استعرضت </w:t>
      </w:r>
      <w:r w:rsidRPr="00133528">
        <w:rPr>
          <w:rFonts w:hint="cs"/>
          <w:bCs/>
          <w:rtl/>
          <w:lang w:bidi="ar-BH"/>
        </w:rPr>
        <w:t xml:space="preserve">دولة الامارات </w:t>
      </w:r>
      <w:r w:rsidRPr="00133528">
        <w:rPr>
          <w:bCs/>
          <w:rtl/>
          <w:lang w:bidi="ar-BH"/>
        </w:rPr>
        <w:t xml:space="preserve">بدقة التوصيات المقدمة أثناء الاستعراض الدوري الشامل الثالث في </w:t>
      </w:r>
      <w:r w:rsidRPr="00133528">
        <w:rPr>
          <w:rFonts w:hint="cs"/>
          <w:bCs/>
          <w:rtl/>
          <w:lang w:bidi="ar-BH"/>
        </w:rPr>
        <w:t>شهر يناير</w:t>
      </w:r>
      <w:r w:rsidRPr="00133528">
        <w:rPr>
          <w:bCs/>
          <w:rtl/>
          <w:lang w:bidi="ar-BH"/>
        </w:rPr>
        <w:t xml:space="preserve"> </w:t>
      </w:r>
      <w:r w:rsidRPr="00133528">
        <w:rPr>
          <w:rFonts w:hint="cs"/>
          <w:bCs/>
          <w:rtl/>
          <w:lang w:bidi="ar-BH"/>
        </w:rPr>
        <w:t>2018</w:t>
      </w:r>
      <w:r w:rsidRPr="00133528">
        <w:rPr>
          <w:bCs/>
          <w:rtl/>
          <w:lang w:bidi="ar-BH"/>
        </w:rPr>
        <w:t xml:space="preserve">، والبالغ عددها </w:t>
      </w:r>
      <w:r w:rsidRPr="00133528">
        <w:rPr>
          <w:rFonts w:hint="cs"/>
          <w:bCs/>
          <w:rtl/>
          <w:lang w:bidi="ar-BH"/>
        </w:rPr>
        <w:t>230</w:t>
      </w:r>
      <w:r w:rsidRPr="00133528">
        <w:rPr>
          <w:bCs/>
          <w:rtl/>
          <w:lang w:bidi="ar-BH"/>
        </w:rPr>
        <w:t xml:space="preserve"> توصية.</w:t>
      </w:r>
      <w:r w:rsidRPr="00133528">
        <w:rPr>
          <w:bCs/>
          <w:lang w:val="fr-FR"/>
        </w:rPr>
        <w:t xml:space="preserve"> </w:t>
      </w:r>
      <w:r w:rsidRPr="00133528">
        <w:rPr>
          <w:rFonts w:hint="cs"/>
          <w:bCs/>
          <w:rtl/>
        </w:rPr>
        <w:t xml:space="preserve"> وذلك من خلال المشاورات والاجتماعات التي عقدتها اللجنة الدائمة لمتابعة التقرير الدوري الشامل لحقوق الانسان.</w:t>
      </w:r>
    </w:p>
    <w:p w:rsidR="008E3867" w:rsidRPr="00133528" w:rsidRDefault="00133528" w:rsidP="008E3867">
      <w:pPr>
        <w:pStyle w:val="SingleTxtGA"/>
        <w:rPr>
          <w:rtl/>
        </w:rPr>
      </w:pPr>
      <w:r>
        <w:rPr>
          <w:rFonts w:hint="cs"/>
          <w:rtl/>
        </w:rPr>
        <w:t>3</w:t>
      </w:r>
      <w:r w:rsidR="008E3867">
        <w:rPr>
          <w:rtl/>
        </w:rPr>
        <w:t>-</w:t>
      </w:r>
      <w:r w:rsidR="008E3867">
        <w:rPr>
          <w:rtl/>
        </w:rPr>
        <w:tab/>
      </w:r>
      <w:r w:rsidRPr="00133528">
        <w:rPr>
          <w:bCs/>
          <w:rtl/>
        </w:rPr>
        <w:t xml:space="preserve">تشير </w:t>
      </w:r>
      <w:r w:rsidRPr="00133528">
        <w:rPr>
          <w:rFonts w:hint="cs"/>
          <w:bCs/>
          <w:rtl/>
        </w:rPr>
        <w:t xml:space="preserve">دولة الإمارات العربية المتحدة إلى </w:t>
      </w:r>
      <w:r w:rsidRPr="00133528">
        <w:rPr>
          <w:bCs/>
          <w:rtl/>
        </w:rPr>
        <w:t xml:space="preserve">أن </w:t>
      </w:r>
      <w:r w:rsidRPr="00133528">
        <w:rPr>
          <w:rFonts w:hint="cs"/>
          <w:bCs/>
          <w:rtl/>
        </w:rPr>
        <w:t>(</w:t>
      </w:r>
      <w:r w:rsidRPr="00133528">
        <w:rPr>
          <w:bCs/>
          <w:lang w:val="fr-FR"/>
        </w:rPr>
        <w:t>132</w:t>
      </w:r>
      <w:r w:rsidRPr="00133528">
        <w:rPr>
          <w:bCs/>
          <w:rtl/>
        </w:rPr>
        <w:t xml:space="preserve"> </w:t>
      </w:r>
      <w:r w:rsidRPr="00133528">
        <w:rPr>
          <w:rFonts w:hint="cs"/>
          <w:bCs/>
          <w:rtl/>
        </w:rPr>
        <w:t>)</w:t>
      </w:r>
      <w:r w:rsidRPr="00133528">
        <w:rPr>
          <w:bCs/>
          <w:rtl/>
        </w:rPr>
        <w:t xml:space="preserve">توصية حظيت </w:t>
      </w:r>
      <w:r w:rsidRPr="00133528">
        <w:rPr>
          <w:rFonts w:hint="cs"/>
          <w:bCs/>
          <w:rtl/>
        </w:rPr>
        <w:t xml:space="preserve">بالدعم. </w:t>
      </w:r>
      <w:r w:rsidRPr="00133528">
        <w:rPr>
          <w:bCs/>
          <w:rtl/>
          <w:lang w:bidi="ar-BH"/>
        </w:rPr>
        <w:t xml:space="preserve">علماً بأن الكثير من </w:t>
      </w:r>
      <w:r w:rsidRPr="00133528">
        <w:rPr>
          <w:bCs/>
          <w:rtl/>
          <w:lang w:bidi="ar-BH"/>
        </w:rPr>
        <w:lastRenderedPageBreak/>
        <w:t xml:space="preserve">تلك التوصيات قد تم إنجازها على أرض الواقع، وستعمل </w:t>
      </w:r>
      <w:r w:rsidRPr="00133528">
        <w:rPr>
          <w:rFonts w:hint="cs"/>
          <w:bCs/>
          <w:rtl/>
          <w:lang w:bidi="ar-BH"/>
        </w:rPr>
        <w:t>دولة الامارات</w:t>
      </w:r>
      <w:r w:rsidRPr="00133528">
        <w:rPr>
          <w:bCs/>
          <w:rtl/>
          <w:lang w:bidi="ar-BH"/>
        </w:rPr>
        <w:t xml:space="preserve"> على ت</w:t>
      </w:r>
      <w:r w:rsidRPr="00133528">
        <w:rPr>
          <w:rFonts w:hint="cs"/>
          <w:bCs/>
          <w:rtl/>
          <w:lang w:bidi="ar-BH"/>
        </w:rPr>
        <w:t>نفيذ</w:t>
      </w:r>
      <w:r w:rsidRPr="00133528">
        <w:rPr>
          <w:bCs/>
          <w:rtl/>
          <w:lang w:bidi="ar-BH"/>
        </w:rPr>
        <w:t xml:space="preserve"> ما تبقى منها.</w:t>
      </w:r>
    </w:p>
    <w:p w:rsidR="008E3867" w:rsidRPr="00133528" w:rsidRDefault="00133528" w:rsidP="008E3867">
      <w:pPr>
        <w:pStyle w:val="SingleTxtGA"/>
        <w:rPr>
          <w:rtl/>
        </w:rPr>
      </w:pPr>
      <w:r>
        <w:rPr>
          <w:rFonts w:hint="cs"/>
          <w:rtl/>
        </w:rPr>
        <w:t>4</w:t>
      </w:r>
      <w:r w:rsidR="008E3867">
        <w:rPr>
          <w:rtl/>
        </w:rPr>
        <w:t>-</w:t>
      </w:r>
      <w:r w:rsidR="008E3867">
        <w:rPr>
          <w:rtl/>
        </w:rPr>
        <w:tab/>
      </w:r>
      <w:r w:rsidRPr="00133528">
        <w:rPr>
          <w:rFonts w:hint="cs"/>
          <w:bCs/>
          <w:rtl/>
          <w:lang w:bidi="ar-SY"/>
        </w:rPr>
        <w:t>أخذت دولة الإمارات العلم بـــ (</w:t>
      </w:r>
      <w:r w:rsidRPr="00133528">
        <w:rPr>
          <w:bCs/>
          <w:lang w:val="fr-FR"/>
        </w:rPr>
        <w:t>98</w:t>
      </w:r>
      <w:r w:rsidRPr="00133528">
        <w:rPr>
          <w:rFonts w:hint="cs"/>
          <w:bCs/>
          <w:rtl/>
          <w:lang w:bidi="ar-SY"/>
        </w:rPr>
        <w:t>) توصية. وذلك باعتبار أن العديد من هذه التوصيات إما تقتضي مزيدا من الدراسة، وتحتاج إلى تهيئة البيئة التشريعية الوطنية بحيث تتماشى مع المعايير والاتفاقيات الدولية. أو تتعارض في جزء منها مع أحكام الشريعة الاسلامية ومع التشريعات الوطنية.</w:t>
      </w:r>
    </w:p>
    <w:p w:rsidR="008E3867" w:rsidRDefault="00133528" w:rsidP="0079722B">
      <w:pPr>
        <w:pStyle w:val="SingleTxtGA"/>
        <w:rPr>
          <w:bCs/>
          <w:rtl/>
          <w:lang w:bidi="ar-BH"/>
        </w:rPr>
      </w:pPr>
      <w:r>
        <w:rPr>
          <w:rFonts w:hint="cs"/>
          <w:rtl/>
        </w:rPr>
        <w:t>5</w:t>
      </w:r>
      <w:r w:rsidR="008E3867">
        <w:rPr>
          <w:rtl/>
        </w:rPr>
        <w:t>-</w:t>
      </w:r>
      <w:r w:rsidR="008E3867">
        <w:rPr>
          <w:rtl/>
        </w:rPr>
        <w:tab/>
      </w:r>
      <w:r w:rsidRPr="00133528">
        <w:rPr>
          <w:bCs/>
          <w:rtl/>
          <w:lang w:bidi="ar-BH"/>
        </w:rPr>
        <w:t xml:space="preserve">تحظى التوصيات التالية </w:t>
      </w:r>
      <w:r w:rsidRPr="00133528">
        <w:rPr>
          <w:rFonts w:hint="cs"/>
          <w:bCs/>
          <w:rtl/>
          <w:lang w:bidi="ar-BH"/>
        </w:rPr>
        <w:t>والتي يبلغ عددها (</w:t>
      </w:r>
      <w:r w:rsidRPr="00133528">
        <w:rPr>
          <w:bCs/>
          <w:lang w:val="fr-FR"/>
        </w:rPr>
        <w:t>132</w:t>
      </w:r>
      <w:r w:rsidRPr="00133528">
        <w:rPr>
          <w:rFonts w:hint="cs"/>
          <w:bCs/>
          <w:rtl/>
          <w:lang w:bidi="ar-BH"/>
        </w:rPr>
        <w:t xml:space="preserve">) توصية </w:t>
      </w:r>
      <w:r w:rsidRPr="00133528">
        <w:rPr>
          <w:bCs/>
          <w:rtl/>
          <w:lang w:bidi="ar-BH"/>
        </w:rPr>
        <w:t>بالدعم:</w:t>
      </w:r>
    </w:p>
    <w:p w:rsidR="00133528" w:rsidRPr="00133528" w:rsidRDefault="00133528" w:rsidP="00133528">
      <w:pPr>
        <w:pStyle w:val="SingleTxtGA"/>
      </w:pPr>
      <w:r w:rsidRPr="00133528">
        <w:rPr>
          <w:lang w:val="en-AU"/>
        </w:rPr>
        <w:t xml:space="preserve">141.19. 141.41. 141.48. 141.50. 141.51. 141.58. 141.59. 141.60. 141.61. 141.62. 141.63. 141.64. 141.65. 141.66. 141.67. 141.68. 141.69. 141.70. 141.71. 141.72. 141.73. 141.74. 141.75. 141.76. 141.77. 141.78. 141.79. 141.80. 141.81. 141.82. </w:t>
      </w:r>
      <w:r w:rsidRPr="00133528">
        <w:rPr>
          <w:lang w:val="en-AU"/>
        </w:rPr>
        <w:lastRenderedPageBreak/>
        <w:t>141.83. 141.84. 141.85. 141.86. 141.87. 141.88. 141.89. 141.90. 141.91. 141.94. 141.95 141.112. 141.113. 141.114. 141.118. 141.119. 141.121. 141.124. 141.127. 141.128. 141.129. 141.133. 141.134. 141.135. 141.136. 141.137. 141.138.141.139. 141.141. 141.144. 141.145. 141.146. 141.147. 141.148. 141.149. 141.150. 141.151. 141.152. 141.153. 141.154. 141.156. 141.159. 141.160. 141.161. 141.162. 141.163. 141.164. 141.165. 141.166. 141.167. 141.173. 141.175. 141.176. 141.177. 141.178. 141.179. 141.180. 141.182. 141.183. 141.184. 141.185. 141.186. 141.187. 141.188. 141.189. 141.190. 141.191. 141.193. 141.194. 141.195. 141.196. 141.197. 141.198. 141.200. 141.201. 141.202. 141.203. 141.204. 141.206. 141.207. 141.208. 141.209. 141.210. 141.211. 141.212. 141.213. 141.214. 141.215. 141.216. 141.217. 141.218. 141.219. 141.220. 141.221. 141.223. 141.224. 141.225. 141.226. 141.227. 141.228. 141.229. 141.230.</w:t>
      </w:r>
      <w:r w:rsidR="00F47EC4">
        <w:rPr>
          <w:lang w:val="en-AU"/>
        </w:rPr>
        <w:t xml:space="preserve"> </w:t>
      </w:r>
    </w:p>
    <w:p w:rsidR="008E3867" w:rsidRDefault="00133528" w:rsidP="0079722B">
      <w:pPr>
        <w:pStyle w:val="SingleTxtGA"/>
        <w:rPr>
          <w:bCs/>
          <w:rtl/>
          <w:lang w:bidi="ar-SY"/>
        </w:rPr>
      </w:pPr>
      <w:r>
        <w:rPr>
          <w:rFonts w:hint="cs"/>
          <w:rtl/>
        </w:rPr>
        <w:lastRenderedPageBreak/>
        <w:t>6</w:t>
      </w:r>
      <w:r w:rsidR="008E3867">
        <w:rPr>
          <w:rtl/>
        </w:rPr>
        <w:t>-</w:t>
      </w:r>
      <w:r w:rsidR="008E3867">
        <w:rPr>
          <w:rtl/>
        </w:rPr>
        <w:tab/>
      </w:r>
      <w:r w:rsidR="00F47EC4" w:rsidRPr="00F47EC4">
        <w:rPr>
          <w:rFonts w:hint="cs"/>
          <w:bCs/>
          <w:rtl/>
          <w:lang w:bidi="ar-SY"/>
        </w:rPr>
        <w:t>أخذت دولة الامارات علما بالتوصيات التالية والتي يبلغ عددها (</w:t>
      </w:r>
      <w:r w:rsidR="00F47EC4" w:rsidRPr="00F47EC4">
        <w:rPr>
          <w:bCs/>
          <w:lang w:val="fr-FR"/>
        </w:rPr>
        <w:t>98</w:t>
      </w:r>
      <w:r w:rsidR="00F47EC4" w:rsidRPr="00F47EC4">
        <w:rPr>
          <w:rFonts w:hint="cs"/>
          <w:bCs/>
          <w:rtl/>
          <w:lang w:bidi="ar-SY"/>
        </w:rPr>
        <w:t>) توصية:</w:t>
      </w:r>
    </w:p>
    <w:p w:rsidR="00F47EC4" w:rsidRPr="00F47EC4" w:rsidRDefault="00F47EC4" w:rsidP="0079722B">
      <w:pPr>
        <w:pStyle w:val="SingleTxtGA"/>
        <w:rPr>
          <w:rtl/>
        </w:rPr>
      </w:pPr>
      <w:r w:rsidRPr="00F47EC4">
        <w:rPr>
          <w:lang w:val="en-AU"/>
        </w:rPr>
        <w:t>141.1. 141.2. 141.3. 141.4. 141.5. 141.6. 141.7. 141.8. 141.9. 141.10. 141.11. 141.12. 141.13. 141.14. 141.15. 141.16. 141.17. 141.18. 141.20. 141.21. 141.22. 141.23. 141.24. 141.25. 141.26. 141.27. 141.28. 141.29. 141.30. 141.31. 141.32. 141.33. 141.34. 141.35. 141.36. 141.37. 141.38. 141.39. 141.40. 141.42. 141.43. 141.44. 141.45. 141.46. 141.47. 141.49. 141.52. 141.53. 141.54. 141.55. 141.56. 141.57. 141.92. 141.93. 141.96. 141.97. 141.98. 141.99. 141.100. 141.101. 141.102. 141.103. 141.104. 141.105. 141.106. 141.107. 141.108. 141.109. 141.110. 141.111. 141.115. 141.116. 141.117. 141.120. 141.122. 141.123. 141.125. 141.126. 141.130. 141.131. 141.132. 141.140. 141.</w:t>
      </w:r>
      <w:r>
        <w:rPr>
          <w:lang w:val="en-AU"/>
        </w:rPr>
        <w:t>142</w:t>
      </w:r>
      <w:r w:rsidRPr="00F47EC4">
        <w:rPr>
          <w:lang w:val="en-AU"/>
        </w:rPr>
        <w:t>. 141.143. 141.155. 141.157. 141.158. 141.168. 141.169. 141.170. 141.171. 141.172. 141.174. 141.181. 141.192. 141.199. 141.205. 141.222.</w:t>
      </w:r>
    </w:p>
    <w:p w:rsidR="008E3867" w:rsidRPr="00125C98" w:rsidRDefault="00125C98" w:rsidP="00125C98">
      <w:pPr>
        <w:spacing w:before="120"/>
        <w:jc w:val="center"/>
        <w:rPr>
          <w:u w:val="single"/>
          <w:rtl/>
        </w:rPr>
      </w:pPr>
      <w:r>
        <w:rPr>
          <w:u w:val="single"/>
          <w:rtl/>
        </w:rPr>
        <w:tab/>
      </w:r>
      <w:r>
        <w:rPr>
          <w:u w:val="single"/>
          <w:rtl/>
        </w:rPr>
        <w:tab/>
      </w:r>
      <w:r>
        <w:rPr>
          <w:u w:val="single"/>
          <w:rtl/>
        </w:rPr>
        <w:tab/>
      </w:r>
    </w:p>
    <w:sectPr w:rsidR="008E3867" w:rsidRPr="00125C98" w:rsidSect="00BC241F">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28" w:rsidRPr="002901D9" w:rsidRDefault="00133528" w:rsidP="002901D9">
      <w:pPr>
        <w:spacing w:after="60" w:line="240" w:lineRule="auto"/>
        <w:rPr>
          <w:i/>
          <w:iCs/>
        </w:rPr>
      </w:pPr>
      <w:r>
        <w:rPr>
          <w:rFonts w:hint="cs"/>
          <w:i/>
          <w:iCs/>
          <w:rtl/>
        </w:rPr>
        <w:t>الحواشي</w:t>
      </w:r>
    </w:p>
  </w:endnote>
  <w:endnote w:type="continuationSeparator" w:id="0">
    <w:p w:rsidR="00133528" w:rsidRDefault="0013352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Footer"/>
      <w:tabs>
        <w:tab w:val="right" w:pos="9598"/>
      </w:tabs>
      <w:rPr>
        <w:sz w:val="17"/>
      </w:rPr>
    </w:pPr>
    <w:r>
      <w:rPr>
        <w:sz w:val="17"/>
      </w:rPr>
      <w:tab/>
    </w:r>
    <w:r w:rsidRPr="008E3867">
      <w:rPr>
        <w:b/>
        <w:sz w:val="18"/>
      </w:rPr>
      <w:fldChar w:fldCharType="begin"/>
    </w:r>
    <w:r w:rsidRPr="008E3867">
      <w:rPr>
        <w:b/>
        <w:sz w:val="18"/>
      </w:rPr>
      <w:instrText xml:space="preserve"> PAGE  \* MERGEFORMAT </w:instrText>
    </w:r>
    <w:r w:rsidRPr="008E3867">
      <w:rPr>
        <w:b/>
        <w:sz w:val="18"/>
      </w:rPr>
      <w:fldChar w:fldCharType="separate"/>
    </w:r>
    <w:r w:rsidR="00A16803">
      <w:rPr>
        <w:b/>
        <w:noProof/>
        <w:sz w:val="18"/>
      </w:rPr>
      <w:t>2</w:t>
    </w:r>
    <w:r w:rsidRPr="008E38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6959B0">
    <w:pPr>
      <w:pStyle w:val="Footer"/>
      <w:tabs>
        <w:tab w:val="right" w:pos="9599"/>
      </w:tabs>
      <w:jc w:val="left"/>
      <w:rPr>
        <w:b/>
        <w:sz w:val="18"/>
        <w:lang w:val="en-US"/>
      </w:rPr>
    </w:pPr>
    <w:r w:rsidRPr="008E3867">
      <w:rPr>
        <w:b/>
        <w:sz w:val="18"/>
        <w:lang w:val="en-US"/>
      </w:rPr>
      <w:fldChar w:fldCharType="begin"/>
    </w:r>
    <w:r w:rsidRPr="008E3867">
      <w:rPr>
        <w:b/>
        <w:sz w:val="18"/>
        <w:lang w:val="en-US"/>
      </w:rPr>
      <w:instrText xml:space="preserve"> PAGE  \* MERGEFORMAT </w:instrText>
    </w:r>
    <w:r w:rsidRPr="008E3867">
      <w:rPr>
        <w:b/>
        <w:sz w:val="18"/>
        <w:lang w:val="en-US"/>
      </w:rPr>
      <w:fldChar w:fldCharType="separate"/>
    </w:r>
    <w:r w:rsidR="00A16803">
      <w:rPr>
        <w:b/>
        <w:noProof/>
        <w:sz w:val="18"/>
        <w:lang w:val="en-US"/>
      </w:rPr>
      <w:t>3</w:t>
    </w:r>
    <w:r w:rsidRPr="008E3867">
      <w:rPr>
        <w:b/>
        <w:sz w:val="18"/>
        <w:lang w:val="en-US"/>
      </w:rPr>
      <w:fldChar w:fldCharType="end"/>
    </w:r>
    <w:r>
      <w:rPr>
        <w:b/>
        <w:sz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28" w:rsidRPr="0054762C" w:rsidRDefault="00133528" w:rsidP="000E524A">
      <w:pPr>
        <w:pStyle w:val="Footer"/>
        <w:bidi/>
        <w:spacing w:after="80" w:line="200" w:lineRule="exact"/>
        <w:ind w:left="680"/>
      </w:pPr>
      <w:r>
        <w:rPr>
          <w:rtl/>
        </w:rPr>
        <w:t>__________</w:t>
      </w:r>
    </w:p>
  </w:footnote>
  <w:footnote w:type="continuationSeparator" w:id="0">
    <w:p w:rsidR="00133528" w:rsidRDefault="00133528" w:rsidP="00656392">
      <w:pPr>
        <w:spacing w:line="240" w:lineRule="auto"/>
      </w:pPr>
      <w:r>
        <w:continuationSeparator/>
      </w:r>
    </w:p>
  </w:footnote>
  <w:footnote w:id="1">
    <w:p w:rsidR="00133528" w:rsidRPr="00BF7679" w:rsidRDefault="00133528" w:rsidP="00BF7679">
      <w:pPr>
        <w:pStyle w:val="FootnoteText1"/>
        <w:rPr>
          <w:rtl/>
        </w:rPr>
      </w:pPr>
      <w:r w:rsidRPr="00F96A90">
        <w:rPr>
          <w:sz w:val="20"/>
          <w:szCs w:val="20"/>
          <w:rtl/>
        </w:rPr>
        <w:t>*</w:t>
      </w:r>
      <w:r>
        <w:rPr>
          <w:rtl/>
        </w:rPr>
        <w:tab/>
      </w:r>
      <w:r w:rsidRPr="0079722B">
        <w:rPr>
          <w:rtl/>
        </w:rPr>
        <w:t>لم تُحرر هذه الوثيقة قبل إرسالها إلى دوائر الترجمة التحريرية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Header"/>
      <w:jc w:val="right"/>
    </w:pPr>
    <w:r w:rsidRPr="008E3867">
      <w:t>A/HRC/38/</w:t>
    </w:r>
    <w:r>
      <w:t>1</w:t>
    </w:r>
    <w:r w:rsidRPr="008E3867">
      <w:t>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Header"/>
      <w:jc w:val="left"/>
    </w:pPr>
    <w:r w:rsidRPr="008E3867">
      <w:t>A/HRC/38/</w:t>
    </w:r>
    <w:r>
      <w:t>14</w:t>
    </w:r>
    <w:r w:rsidRPr="008E3867">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274C5"/>
    <w:rsid w:val="000076D5"/>
    <w:rsid w:val="00036FF2"/>
    <w:rsid w:val="00043663"/>
    <w:rsid w:val="000505CF"/>
    <w:rsid w:val="0009059F"/>
    <w:rsid w:val="000D701C"/>
    <w:rsid w:val="000E2A71"/>
    <w:rsid w:val="000E524A"/>
    <w:rsid w:val="00123F92"/>
    <w:rsid w:val="00125C98"/>
    <w:rsid w:val="00133528"/>
    <w:rsid w:val="00160263"/>
    <w:rsid w:val="001773DB"/>
    <w:rsid w:val="00181F96"/>
    <w:rsid w:val="001A1371"/>
    <w:rsid w:val="001B346A"/>
    <w:rsid w:val="001E1CAD"/>
    <w:rsid w:val="001E290D"/>
    <w:rsid w:val="002144FA"/>
    <w:rsid w:val="002274C5"/>
    <w:rsid w:val="0023469A"/>
    <w:rsid w:val="00243C8A"/>
    <w:rsid w:val="00267A0E"/>
    <w:rsid w:val="002901D9"/>
    <w:rsid w:val="002976C2"/>
    <w:rsid w:val="00325CC1"/>
    <w:rsid w:val="003260FF"/>
    <w:rsid w:val="00343D95"/>
    <w:rsid w:val="00374341"/>
    <w:rsid w:val="00385ADA"/>
    <w:rsid w:val="003D1062"/>
    <w:rsid w:val="003E159A"/>
    <w:rsid w:val="004128D0"/>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07074"/>
    <w:rsid w:val="00656392"/>
    <w:rsid w:val="006678AA"/>
    <w:rsid w:val="0068781D"/>
    <w:rsid w:val="006959B0"/>
    <w:rsid w:val="006B3E27"/>
    <w:rsid w:val="006B6507"/>
    <w:rsid w:val="006C104C"/>
    <w:rsid w:val="00733704"/>
    <w:rsid w:val="00740188"/>
    <w:rsid w:val="0078071A"/>
    <w:rsid w:val="0079722B"/>
    <w:rsid w:val="007A70BB"/>
    <w:rsid w:val="00852A9A"/>
    <w:rsid w:val="00871544"/>
    <w:rsid w:val="008930DB"/>
    <w:rsid w:val="00895D16"/>
    <w:rsid w:val="008E3867"/>
    <w:rsid w:val="008F49E1"/>
    <w:rsid w:val="0090370F"/>
    <w:rsid w:val="009269D2"/>
    <w:rsid w:val="00942135"/>
    <w:rsid w:val="009521B0"/>
    <w:rsid w:val="009A7E9F"/>
    <w:rsid w:val="009E5018"/>
    <w:rsid w:val="00A12B37"/>
    <w:rsid w:val="00A16803"/>
    <w:rsid w:val="00A50EC0"/>
    <w:rsid w:val="00A74331"/>
    <w:rsid w:val="00AB6758"/>
    <w:rsid w:val="00B13763"/>
    <w:rsid w:val="00B477A4"/>
    <w:rsid w:val="00B54045"/>
    <w:rsid w:val="00BA5E8B"/>
    <w:rsid w:val="00BC241F"/>
    <w:rsid w:val="00BF5A83"/>
    <w:rsid w:val="00BF7679"/>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0099"/>
    <w:rsid w:val="00E70E04"/>
    <w:rsid w:val="00EB2BED"/>
    <w:rsid w:val="00EC05A7"/>
    <w:rsid w:val="00EC4B6B"/>
    <w:rsid w:val="00ED7442"/>
    <w:rsid w:val="00EE0B18"/>
    <w:rsid w:val="00EF1EE5"/>
    <w:rsid w:val="00F47EC4"/>
    <w:rsid w:val="00F6741C"/>
    <w:rsid w:val="00F763B4"/>
    <w:rsid w:val="00F900C3"/>
    <w:rsid w:val="00F96A90"/>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B633A76F-04CE-427A-A8BC-18301B6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F8186-D6FC-454F-AA0E-2E32FD238169}">
  <ds:schemaRefs>
    <ds:schemaRef ds:uri="http://schemas.openxmlformats.org/officeDocument/2006/bibliography"/>
  </ds:schemaRefs>
</ds:datastoreItem>
</file>

<file path=customXml/itemProps2.xml><?xml version="1.0" encoding="utf-8"?>
<ds:datastoreItem xmlns:ds="http://schemas.openxmlformats.org/officeDocument/2006/customXml" ds:itemID="{F26032B4-C753-4FF6-BD3F-BD0112A74A67}"/>
</file>

<file path=customXml/itemProps3.xml><?xml version="1.0" encoding="utf-8"?>
<ds:datastoreItem xmlns:ds="http://schemas.openxmlformats.org/officeDocument/2006/customXml" ds:itemID="{B038E82A-FE19-4861-AC36-AC75ACF1123F}"/>
</file>

<file path=customXml/itemProps4.xml><?xml version="1.0" encoding="utf-8"?>
<ds:datastoreItem xmlns:ds="http://schemas.openxmlformats.org/officeDocument/2006/customXml" ds:itemID="{1D09F8C7-E6DA-40AC-B0BF-A57B7E7872A0}"/>
</file>

<file path=docProps/app.xml><?xml version="1.0" encoding="utf-8"?>
<Properties xmlns="http://schemas.openxmlformats.org/officeDocument/2006/extended-properties" xmlns:vt="http://schemas.openxmlformats.org/officeDocument/2006/docPropsVTypes">
  <Template>A.dotm</Template>
  <TotalTime>1</TotalTime>
  <Pages>3</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A/HRC/38/4/Add.1</vt:lpstr>
    </vt:vector>
  </TitlesOfParts>
  <Company>DCM</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A/HRC/38/4/Add.1</dc:title>
  <dc:subject>GE.1807603</dc:subject>
  <dc:creator>Gamal MAHMOUD-ASF</dc:creator>
  <cp:keywords>ODS No.1813180</cp:keywords>
  <dc:description>Distr.: General_x000d_
10 May 2018_x000d_
Original: French</dc:description>
  <cp:lastModifiedBy>IHARA Sumiko</cp:lastModifiedBy>
  <cp:revision>2</cp:revision>
  <cp:lastPrinted>2018-05-30T12:28:00Z</cp:lastPrinted>
  <dcterms:created xsi:type="dcterms:W3CDTF">2018-06-20T13:50:00Z</dcterms:created>
  <dcterms:modified xsi:type="dcterms:W3CDTF">2018-06-20T13:50:00Z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