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32E2B076"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4E01EE">
        <w:rPr>
          <w:lang w:val="fr-CH"/>
        </w:rPr>
        <w:t>Zambia</w:t>
      </w:r>
      <w:proofErr w:type="spellEnd"/>
    </w:p>
    <w:p w14:paraId="6FB0FEAC" w14:textId="532FA3FA" w:rsidR="00A02BFB" w:rsidRPr="002341D6" w:rsidRDefault="002341D6" w:rsidP="002341D6">
      <w:pPr>
        <w:pStyle w:val="HChG"/>
      </w:pPr>
      <w:r w:rsidRPr="002341D6">
        <w:tab/>
        <w:t>I.</w:t>
      </w:r>
      <w:r w:rsidRPr="002341D6">
        <w:tab/>
        <w:t>Scope of international obligations</w:t>
      </w:r>
      <w:r w:rsidRPr="002341D6">
        <w:rPr>
          <w:b w:val="0"/>
          <w:sz w:val="18"/>
          <w:szCs w:val="18"/>
          <w:vertAlign w:val="superscript"/>
        </w:rPr>
        <w:endnoteReference w:id="2"/>
      </w:r>
    </w:p>
    <w:p w14:paraId="7426EFE9"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235CC962" w14:textId="77777777" w:rsidR="00A02BFB" w:rsidRDefault="004E01EE" w:rsidP="00A02BFB">
            <w:pPr>
              <w:spacing w:before="40" w:after="120"/>
              <w:ind w:right="113"/>
            </w:pPr>
            <w:r>
              <w:t>ICERD (1972)</w:t>
            </w:r>
          </w:p>
          <w:p w14:paraId="74F8F314" w14:textId="77777777" w:rsidR="004E01EE" w:rsidRDefault="004E01EE" w:rsidP="00A02BFB">
            <w:pPr>
              <w:spacing w:before="40" w:after="120"/>
              <w:ind w:right="113"/>
            </w:pPr>
            <w:r>
              <w:t>ICESCR (1984)</w:t>
            </w:r>
          </w:p>
          <w:p w14:paraId="73839FDE" w14:textId="77777777" w:rsidR="004E01EE" w:rsidRDefault="004E01EE" w:rsidP="00A02BFB">
            <w:pPr>
              <w:spacing w:before="40" w:after="120"/>
              <w:ind w:right="113"/>
            </w:pPr>
            <w:r>
              <w:t>ICCPR (1984)</w:t>
            </w:r>
          </w:p>
          <w:p w14:paraId="10E77E38" w14:textId="77777777" w:rsidR="004E01EE" w:rsidRDefault="004E01EE" w:rsidP="00A02BFB">
            <w:pPr>
              <w:spacing w:before="40" w:after="120"/>
              <w:ind w:right="113"/>
            </w:pPr>
            <w:r>
              <w:t>CEDAW (1985)</w:t>
            </w:r>
          </w:p>
          <w:p w14:paraId="7AF42510" w14:textId="77777777" w:rsidR="004E01EE" w:rsidRDefault="004E01EE" w:rsidP="00A02BFB">
            <w:pPr>
              <w:spacing w:before="40" w:after="120"/>
              <w:ind w:right="113"/>
            </w:pPr>
            <w:r>
              <w:t>CAT (1998)</w:t>
            </w:r>
          </w:p>
          <w:p w14:paraId="09C06CEF" w14:textId="77777777" w:rsidR="004E01EE" w:rsidRDefault="004E01EE" w:rsidP="00A02BFB">
            <w:pPr>
              <w:spacing w:before="40" w:after="120"/>
              <w:ind w:right="113"/>
            </w:pPr>
            <w:r>
              <w:t>CRC (1991)</w:t>
            </w:r>
          </w:p>
          <w:p w14:paraId="72921F87" w14:textId="77777777" w:rsidR="004E01EE" w:rsidRDefault="004E01EE" w:rsidP="00A02BFB">
            <w:pPr>
              <w:spacing w:before="40" w:after="120"/>
              <w:ind w:right="113"/>
            </w:pPr>
            <w:r>
              <w:t>CRPD (2010)</w:t>
            </w:r>
          </w:p>
          <w:p w14:paraId="0ACDD081" w14:textId="19111CCB" w:rsidR="004E01EE" w:rsidRPr="00A02BFB" w:rsidRDefault="004E01EE" w:rsidP="00A02BFB">
            <w:pPr>
              <w:spacing w:before="40" w:after="120"/>
              <w:ind w:right="113"/>
            </w:pPr>
            <w:r>
              <w:t>ICPPED (2011)</w:t>
            </w:r>
          </w:p>
        </w:tc>
        <w:tc>
          <w:tcPr>
            <w:tcW w:w="2409" w:type="dxa"/>
            <w:shd w:val="clear" w:color="auto" w:fill="auto"/>
          </w:tcPr>
          <w:p w14:paraId="14C497E4" w14:textId="61ED6A63" w:rsidR="00A02BFB" w:rsidRPr="00A02BFB" w:rsidRDefault="00216FE1" w:rsidP="00A02BFB">
            <w:pPr>
              <w:spacing w:before="40" w:after="120"/>
              <w:ind w:right="113"/>
            </w:pPr>
            <w:r>
              <w:t>–</w:t>
            </w:r>
          </w:p>
        </w:tc>
        <w:tc>
          <w:tcPr>
            <w:tcW w:w="2410" w:type="dxa"/>
            <w:shd w:val="clear" w:color="auto" w:fill="auto"/>
          </w:tcPr>
          <w:p w14:paraId="7226E7C0" w14:textId="77777777" w:rsidR="00A02BFB" w:rsidRDefault="004E01EE" w:rsidP="00A02BFB">
            <w:pPr>
              <w:spacing w:before="40" w:after="120"/>
              <w:ind w:right="113"/>
            </w:pPr>
            <w:r>
              <w:t>ICRMW</w:t>
            </w:r>
          </w:p>
          <w:p w14:paraId="487DBCA2" w14:textId="77777777" w:rsidR="004E01EE" w:rsidRDefault="004E01EE" w:rsidP="00A02BFB">
            <w:pPr>
              <w:spacing w:before="40" w:after="120"/>
              <w:ind w:right="113"/>
            </w:pPr>
            <w:r>
              <w:t>ICCPR-OP-2</w:t>
            </w:r>
          </w:p>
          <w:p w14:paraId="2F5AA5AC" w14:textId="77777777" w:rsidR="004E01EE" w:rsidRDefault="004E01EE" w:rsidP="00A02BFB">
            <w:pPr>
              <w:spacing w:before="40" w:after="120"/>
              <w:ind w:right="113"/>
            </w:pPr>
            <w:r>
              <w:t>OP-CAT</w:t>
            </w:r>
          </w:p>
          <w:p w14:paraId="1FA6A1CB" w14:textId="77777777" w:rsidR="004E01EE" w:rsidRDefault="004E01EE" w:rsidP="00A02BFB">
            <w:pPr>
              <w:spacing w:before="40" w:after="120"/>
              <w:ind w:right="113"/>
            </w:pPr>
            <w:r>
              <w:t>OP-CRC-AC</w:t>
            </w:r>
          </w:p>
          <w:p w14:paraId="5503D40D" w14:textId="261AC3DF" w:rsidR="004E01EE" w:rsidRPr="00A02BFB" w:rsidRDefault="004E01EE" w:rsidP="00A02BFB">
            <w:pPr>
              <w:spacing w:before="40" w:after="120"/>
              <w:ind w:right="113"/>
            </w:pPr>
            <w:r>
              <w:t>OP-CRC-SC</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6FEF24A2" w14:textId="77777777" w:rsidR="00A02BFB" w:rsidRDefault="004E01EE" w:rsidP="00A02BFB">
            <w:pPr>
              <w:spacing w:before="40" w:after="120"/>
              <w:ind w:right="113"/>
            </w:pPr>
            <w:r>
              <w:t>ICCPR-OP-1 (1984)</w:t>
            </w:r>
          </w:p>
          <w:p w14:paraId="4ADAA5A2" w14:textId="545DAA80" w:rsidR="004E01EE" w:rsidRPr="00A02BFB" w:rsidRDefault="004E01EE" w:rsidP="00A02BFB">
            <w:pPr>
              <w:spacing w:before="40" w:after="120"/>
              <w:ind w:right="113"/>
            </w:pPr>
            <w:r>
              <w:t>CAT, arts. 20-22 (1999)</w:t>
            </w:r>
          </w:p>
        </w:tc>
        <w:tc>
          <w:tcPr>
            <w:tcW w:w="2409" w:type="dxa"/>
            <w:tcBorders>
              <w:bottom w:val="single" w:sz="12" w:space="0" w:color="auto"/>
            </w:tcBorders>
            <w:shd w:val="clear" w:color="auto" w:fill="auto"/>
          </w:tcPr>
          <w:p w14:paraId="41110F85" w14:textId="733F32AC" w:rsidR="00A02BFB" w:rsidRPr="00A02BFB" w:rsidRDefault="00216FE1" w:rsidP="00A02BFB">
            <w:pPr>
              <w:spacing w:before="40" w:after="120"/>
              <w:ind w:right="113"/>
            </w:pPr>
            <w:r>
              <w:t>–</w:t>
            </w:r>
          </w:p>
        </w:tc>
        <w:tc>
          <w:tcPr>
            <w:tcW w:w="2410" w:type="dxa"/>
            <w:tcBorders>
              <w:bottom w:val="single" w:sz="12" w:space="0" w:color="auto"/>
            </w:tcBorders>
            <w:shd w:val="clear" w:color="auto" w:fill="auto"/>
          </w:tcPr>
          <w:p w14:paraId="232E1915" w14:textId="77777777" w:rsidR="00A02BFB" w:rsidRDefault="004E01EE" w:rsidP="00A02BFB">
            <w:pPr>
              <w:spacing w:before="40" w:after="120"/>
              <w:ind w:right="113"/>
            </w:pPr>
            <w:r>
              <w:t>OP-CEDAW, art. 8</w:t>
            </w:r>
          </w:p>
          <w:p w14:paraId="176540BC" w14:textId="77777777" w:rsidR="004E01EE" w:rsidRDefault="00630A13" w:rsidP="00A02BFB">
            <w:pPr>
              <w:spacing w:before="40" w:after="120"/>
              <w:ind w:right="113"/>
            </w:pPr>
            <w:r>
              <w:t>OP-CRPD, art. 6</w:t>
            </w:r>
          </w:p>
          <w:p w14:paraId="192E043E" w14:textId="77777777" w:rsidR="00630A13" w:rsidRDefault="00630A13" w:rsidP="00A02BFB">
            <w:pPr>
              <w:spacing w:before="40" w:after="120"/>
              <w:ind w:right="113"/>
            </w:pPr>
            <w:r>
              <w:t>ICERD, art, 14</w:t>
            </w:r>
          </w:p>
          <w:p w14:paraId="726F89B9" w14:textId="77777777" w:rsidR="00630A13" w:rsidRDefault="00630A13" w:rsidP="00A02BFB">
            <w:pPr>
              <w:spacing w:before="40" w:after="120"/>
              <w:ind w:right="113"/>
            </w:pPr>
            <w:r>
              <w:t>OP-ICESCR</w:t>
            </w:r>
          </w:p>
          <w:p w14:paraId="15960561" w14:textId="77777777" w:rsidR="00630A13" w:rsidRDefault="00630A13" w:rsidP="00A02BFB">
            <w:pPr>
              <w:spacing w:before="40" w:after="120"/>
              <w:ind w:right="113"/>
            </w:pPr>
            <w:r>
              <w:t>ICCPR, art. 41</w:t>
            </w:r>
          </w:p>
          <w:p w14:paraId="7C51843F" w14:textId="77777777" w:rsidR="00630A13" w:rsidRDefault="00630A13" w:rsidP="00A02BFB">
            <w:pPr>
              <w:spacing w:before="40" w:after="120"/>
              <w:ind w:right="113"/>
            </w:pPr>
            <w:r>
              <w:t>ICRMW, arts. 76-77</w:t>
            </w:r>
          </w:p>
          <w:p w14:paraId="468D28B9" w14:textId="618876B6" w:rsidR="00630A13" w:rsidRPr="00A02BFB" w:rsidRDefault="00630A13" w:rsidP="00A02BFB">
            <w:pPr>
              <w:spacing w:before="40" w:after="120"/>
              <w:ind w:right="113"/>
            </w:pPr>
            <w:r>
              <w:t>OP-CRC-IC</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57493B" w:rsidRPr="00A02BFB" w14:paraId="7546C5A3" w14:textId="77777777" w:rsidTr="00F94045">
        <w:tc>
          <w:tcPr>
            <w:tcW w:w="2409" w:type="dxa"/>
            <w:tcBorders>
              <w:bottom w:val="single" w:sz="12" w:space="0" w:color="auto"/>
            </w:tcBorders>
            <w:shd w:val="clear" w:color="auto" w:fill="auto"/>
          </w:tcPr>
          <w:p w14:paraId="585A7984" w14:textId="5B5F6D21" w:rsidR="0057493B" w:rsidRPr="00A02BFB" w:rsidRDefault="0057493B" w:rsidP="0057493B">
            <w:pPr>
              <w:spacing w:before="40" w:after="120"/>
              <w:ind w:right="113"/>
            </w:pPr>
            <w:r w:rsidRPr="00E8136B">
              <w:t>ICESCR (Reservation art.13, para. 2(a), 1984)</w:t>
            </w:r>
          </w:p>
        </w:tc>
        <w:tc>
          <w:tcPr>
            <w:tcW w:w="2409" w:type="dxa"/>
            <w:tcBorders>
              <w:bottom w:val="single" w:sz="12" w:space="0" w:color="auto"/>
            </w:tcBorders>
            <w:shd w:val="clear" w:color="auto" w:fill="auto"/>
          </w:tcPr>
          <w:p w14:paraId="21F4AE79" w14:textId="76EA6400" w:rsidR="0057493B" w:rsidRPr="00A02BFB" w:rsidRDefault="0057493B" w:rsidP="0057493B">
            <w:pPr>
              <w:spacing w:before="40" w:after="120"/>
              <w:ind w:right="113"/>
            </w:pPr>
            <w:r w:rsidRPr="00E8136B">
              <w:t>ICESCR (Reservation art.13, para. 2(a), 1984)</w:t>
            </w:r>
          </w:p>
        </w:tc>
        <w:tc>
          <w:tcPr>
            <w:tcW w:w="2409" w:type="dxa"/>
            <w:tcBorders>
              <w:bottom w:val="single" w:sz="12" w:space="0" w:color="auto"/>
            </w:tcBorders>
          </w:tcPr>
          <w:p w14:paraId="42D6128D" w14:textId="38F80C20" w:rsidR="0057493B" w:rsidRPr="00A02BFB" w:rsidRDefault="00216FE1" w:rsidP="0057493B">
            <w:pPr>
              <w:spacing w:before="40" w:after="120"/>
              <w:ind w:right="113"/>
            </w:pPr>
            <w:r>
              <w:t>–</w:t>
            </w:r>
          </w:p>
        </w:tc>
        <w:tc>
          <w:tcPr>
            <w:tcW w:w="2410" w:type="dxa"/>
            <w:tcBorders>
              <w:bottom w:val="single" w:sz="12" w:space="0" w:color="auto"/>
            </w:tcBorders>
          </w:tcPr>
          <w:p w14:paraId="299286B6" w14:textId="190B4C1D" w:rsidR="0057493B" w:rsidRPr="00A02BFB" w:rsidRDefault="0057493B" w:rsidP="0057493B">
            <w:pPr>
              <w:spacing w:before="40" w:after="120"/>
              <w:ind w:right="113"/>
            </w:pPr>
            <w:r w:rsidRPr="00E8136B">
              <w:t>ICESCR (Reservation art.13, para. 2(a), 1984)</w:t>
            </w:r>
          </w:p>
        </w:tc>
      </w:tr>
    </w:tbl>
    <w:p w14:paraId="0BFEBB66" w14:textId="7777777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375154" w:rsidRPr="00A02BFB" w14:paraId="5014F0A8" w14:textId="77777777" w:rsidTr="000121D2">
        <w:tc>
          <w:tcPr>
            <w:tcW w:w="2409" w:type="dxa"/>
            <w:shd w:val="clear" w:color="auto" w:fill="auto"/>
          </w:tcPr>
          <w:p w14:paraId="421A08B6" w14:textId="2B295E9E" w:rsidR="00375154" w:rsidRPr="00A02BFB" w:rsidRDefault="00375154" w:rsidP="00375154">
            <w:pPr>
              <w:spacing w:before="40" w:after="120"/>
              <w:ind w:right="113"/>
              <w:rPr>
                <w:i/>
              </w:rPr>
            </w:pPr>
            <w:r w:rsidRPr="00D16F29">
              <w:rPr>
                <w:i/>
              </w:rPr>
              <w:t>Ratification, accession or succession</w:t>
            </w:r>
          </w:p>
        </w:tc>
        <w:tc>
          <w:tcPr>
            <w:tcW w:w="2409" w:type="dxa"/>
            <w:shd w:val="clear" w:color="auto" w:fill="auto"/>
          </w:tcPr>
          <w:p w14:paraId="7BCD09E7" w14:textId="4E114A42" w:rsidR="00375154" w:rsidRPr="00A02BFB" w:rsidRDefault="00375154" w:rsidP="00375154">
            <w:pPr>
              <w:spacing w:before="40" w:after="120"/>
              <w:ind w:right="113"/>
            </w:pPr>
            <w:r w:rsidRPr="00206D3B">
              <w:t>Geneva Conventions of 12 August 1949</w:t>
            </w:r>
            <w:r w:rsidRPr="00206D3B">
              <w:rPr>
                <w:vertAlign w:val="superscript"/>
              </w:rPr>
              <w:endnoteReference w:id="5"/>
            </w:r>
            <w:r w:rsidRPr="00206D3B">
              <w:t xml:space="preserve"> and Additional Protocols I and II </w:t>
            </w:r>
            <w:r w:rsidRPr="00206D3B">
              <w:rPr>
                <w:vertAlign w:val="superscript"/>
              </w:rPr>
              <w:endnoteReference w:id="6"/>
            </w:r>
          </w:p>
        </w:tc>
        <w:tc>
          <w:tcPr>
            <w:tcW w:w="2409" w:type="dxa"/>
            <w:shd w:val="clear" w:color="auto" w:fill="auto"/>
          </w:tcPr>
          <w:p w14:paraId="0401D051" w14:textId="0FE2B7A5" w:rsidR="00375154" w:rsidRPr="00A02BFB" w:rsidRDefault="00216FE1" w:rsidP="00375154">
            <w:pPr>
              <w:spacing w:before="40" w:after="120"/>
              <w:ind w:right="113"/>
            </w:pPr>
            <w:r>
              <w:t>–</w:t>
            </w:r>
          </w:p>
        </w:tc>
        <w:tc>
          <w:tcPr>
            <w:tcW w:w="2410" w:type="dxa"/>
            <w:shd w:val="clear" w:color="auto" w:fill="auto"/>
          </w:tcPr>
          <w:p w14:paraId="54A16E65" w14:textId="65F25B96" w:rsidR="00375154" w:rsidRPr="00A02BFB" w:rsidRDefault="00375154" w:rsidP="00375154">
            <w:pPr>
              <w:spacing w:before="40" w:after="120"/>
              <w:ind w:right="113"/>
            </w:pPr>
            <w:r w:rsidRPr="00206D3B">
              <w:t>Additional Protocol III to the 1949 Geneva Conventions</w:t>
            </w:r>
            <w:r w:rsidRPr="00206D3B">
              <w:rPr>
                <w:vertAlign w:val="superscript"/>
              </w:rPr>
              <w:endnoteReference w:id="7"/>
            </w:r>
          </w:p>
        </w:tc>
      </w:tr>
      <w:tr w:rsidR="00375154" w:rsidRPr="00A02BFB" w14:paraId="314FD440" w14:textId="77777777" w:rsidTr="000121D2">
        <w:tc>
          <w:tcPr>
            <w:tcW w:w="2409" w:type="dxa"/>
            <w:shd w:val="clear" w:color="auto" w:fill="auto"/>
          </w:tcPr>
          <w:p w14:paraId="4E614050" w14:textId="6AD6603F" w:rsidR="00375154" w:rsidRPr="00A02BFB" w:rsidRDefault="00375154" w:rsidP="00375154">
            <w:pPr>
              <w:spacing w:before="40" w:after="120"/>
              <w:ind w:right="113"/>
            </w:pPr>
          </w:p>
        </w:tc>
        <w:tc>
          <w:tcPr>
            <w:tcW w:w="2409" w:type="dxa"/>
            <w:shd w:val="clear" w:color="auto" w:fill="auto"/>
          </w:tcPr>
          <w:p w14:paraId="13AE7C3E" w14:textId="77777777" w:rsidR="00375154" w:rsidRPr="00206D3B" w:rsidRDefault="00375154" w:rsidP="00375154">
            <w:pPr>
              <w:spacing w:before="40" w:after="120"/>
              <w:ind w:right="113"/>
            </w:pPr>
            <w:r w:rsidRPr="00206D3B">
              <w:t>Rome Statute of the International Criminal Court</w:t>
            </w:r>
          </w:p>
          <w:p w14:paraId="03ED0A64" w14:textId="27E113BE" w:rsidR="00375154" w:rsidRPr="00A02BFB" w:rsidRDefault="00375154" w:rsidP="00375154">
            <w:pPr>
              <w:spacing w:before="40" w:after="120"/>
              <w:ind w:right="113"/>
            </w:pPr>
            <w:r w:rsidRPr="00206D3B">
              <w:lastRenderedPageBreak/>
              <w:t>Conventions on refugees and stateless persons (except 1961 Convention on the Reduction of Statelessness)</w:t>
            </w:r>
          </w:p>
        </w:tc>
        <w:tc>
          <w:tcPr>
            <w:tcW w:w="2409" w:type="dxa"/>
            <w:shd w:val="clear" w:color="auto" w:fill="auto"/>
          </w:tcPr>
          <w:p w14:paraId="37B46330" w14:textId="3B1C9E3E" w:rsidR="00375154" w:rsidRPr="00A02BFB" w:rsidRDefault="00216FE1" w:rsidP="00375154">
            <w:pPr>
              <w:spacing w:before="40" w:after="120"/>
              <w:ind w:right="113"/>
            </w:pPr>
            <w:r>
              <w:lastRenderedPageBreak/>
              <w:t>–</w:t>
            </w:r>
          </w:p>
        </w:tc>
        <w:tc>
          <w:tcPr>
            <w:tcW w:w="2410" w:type="dxa"/>
            <w:shd w:val="clear" w:color="auto" w:fill="auto"/>
          </w:tcPr>
          <w:p w14:paraId="3FA92CA9" w14:textId="77777777" w:rsidR="00375154" w:rsidRPr="00206D3B" w:rsidRDefault="00375154" w:rsidP="00375154">
            <w:pPr>
              <w:spacing w:before="40" w:after="120"/>
              <w:ind w:right="113"/>
            </w:pPr>
            <w:r w:rsidRPr="00206D3B">
              <w:t>1961 Convention on the Reduction of Statelessness</w:t>
            </w:r>
            <w:r w:rsidRPr="00206D3B">
              <w:rPr>
                <w:vertAlign w:val="superscript"/>
              </w:rPr>
              <w:endnoteReference w:id="8"/>
            </w:r>
          </w:p>
          <w:p w14:paraId="1E4DFF82" w14:textId="25A2FA56" w:rsidR="00375154" w:rsidRPr="00A02BFB" w:rsidRDefault="00216FE1" w:rsidP="00375154">
            <w:pPr>
              <w:spacing w:before="40" w:after="120"/>
              <w:ind w:right="113"/>
            </w:pPr>
            <w:r>
              <w:lastRenderedPageBreak/>
              <w:t>–</w:t>
            </w:r>
          </w:p>
        </w:tc>
      </w:tr>
      <w:tr w:rsidR="00375154" w:rsidRPr="00A02BFB" w14:paraId="7C2E2B76" w14:textId="77777777" w:rsidTr="000121D2">
        <w:tc>
          <w:tcPr>
            <w:tcW w:w="2409" w:type="dxa"/>
            <w:shd w:val="clear" w:color="auto" w:fill="auto"/>
          </w:tcPr>
          <w:p w14:paraId="5E8E73AA" w14:textId="7E598739" w:rsidR="00375154" w:rsidRPr="00A02BFB" w:rsidRDefault="00375154" w:rsidP="00375154">
            <w:pPr>
              <w:spacing w:before="40" w:after="120"/>
              <w:ind w:right="113"/>
            </w:pPr>
          </w:p>
        </w:tc>
        <w:tc>
          <w:tcPr>
            <w:tcW w:w="2409" w:type="dxa"/>
            <w:shd w:val="clear" w:color="auto" w:fill="auto"/>
          </w:tcPr>
          <w:p w14:paraId="19F8277D" w14:textId="57C0E221" w:rsidR="00375154" w:rsidRPr="00A02BFB" w:rsidRDefault="00375154" w:rsidP="00375154">
            <w:pPr>
              <w:spacing w:before="40" w:after="120"/>
              <w:ind w:right="113"/>
            </w:pPr>
            <w:r w:rsidRPr="00206D3B">
              <w:t>Palermo Protocol</w:t>
            </w:r>
            <w:r w:rsidRPr="00206D3B">
              <w:rPr>
                <w:vertAlign w:val="superscript"/>
              </w:rPr>
              <w:endnoteReference w:id="9"/>
            </w:r>
          </w:p>
        </w:tc>
        <w:tc>
          <w:tcPr>
            <w:tcW w:w="2409" w:type="dxa"/>
            <w:shd w:val="clear" w:color="auto" w:fill="auto"/>
          </w:tcPr>
          <w:p w14:paraId="600F9B02" w14:textId="6F4BE806" w:rsidR="00375154" w:rsidRPr="00A02BFB" w:rsidRDefault="00216FE1" w:rsidP="00375154">
            <w:pPr>
              <w:spacing w:before="40" w:after="120"/>
              <w:ind w:right="113"/>
            </w:pPr>
            <w:r>
              <w:t>–</w:t>
            </w:r>
          </w:p>
        </w:tc>
        <w:tc>
          <w:tcPr>
            <w:tcW w:w="2410" w:type="dxa"/>
            <w:shd w:val="clear" w:color="auto" w:fill="auto"/>
          </w:tcPr>
          <w:p w14:paraId="51BA8932" w14:textId="62F3C9CC" w:rsidR="00375154" w:rsidRPr="00A02BFB" w:rsidRDefault="00216FE1" w:rsidP="00375154">
            <w:pPr>
              <w:spacing w:before="40" w:after="120"/>
              <w:ind w:right="113"/>
            </w:pPr>
            <w:r>
              <w:t>–</w:t>
            </w:r>
          </w:p>
        </w:tc>
      </w:tr>
      <w:tr w:rsidR="00375154" w:rsidRPr="00A02BFB" w14:paraId="416C4C14" w14:textId="77777777" w:rsidTr="000121D2">
        <w:tc>
          <w:tcPr>
            <w:tcW w:w="2409" w:type="dxa"/>
            <w:shd w:val="clear" w:color="auto" w:fill="auto"/>
          </w:tcPr>
          <w:p w14:paraId="12464814" w14:textId="2F712896" w:rsidR="00375154" w:rsidRPr="00A02BFB" w:rsidRDefault="00375154" w:rsidP="00375154">
            <w:pPr>
              <w:spacing w:before="40" w:after="120"/>
              <w:ind w:right="113"/>
            </w:pPr>
          </w:p>
        </w:tc>
        <w:tc>
          <w:tcPr>
            <w:tcW w:w="2409" w:type="dxa"/>
            <w:shd w:val="clear" w:color="auto" w:fill="auto"/>
          </w:tcPr>
          <w:p w14:paraId="280DBE6F" w14:textId="55D1C352" w:rsidR="00375154" w:rsidRPr="00206D3B" w:rsidRDefault="00375154" w:rsidP="00375154">
            <w:pPr>
              <w:autoSpaceDE w:val="0"/>
              <w:autoSpaceDN w:val="0"/>
              <w:adjustRightInd w:val="0"/>
              <w:spacing w:before="40" w:after="360" w:line="220" w:lineRule="atLeast"/>
              <w:ind w:right="113"/>
            </w:pPr>
            <w:r w:rsidRPr="00206D3B">
              <w:t>ILO fundamental Conve</w:t>
            </w:r>
            <w:r w:rsidR="000632FB">
              <w:t>ntions, except Nos. 138 and 182</w:t>
            </w:r>
            <w:r w:rsidRPr="000632FB">
              <w:rPr>
                <w:sz w:val="18"/>
                <w:szCs w:val="18"/>
                <w:vertAlign w:val="superscript"/>
              </w:rPr>
              <w:endnoteReference w:id="10"/>
            </w:r>
          </w:p>
          <w:p w14:paraId="324F7799" w14:textId="77777777" w:rsidR="00375154" w:rsidRPr="00206D3B" w:rsidRDefault="00375154" w:rsidP="00375154">
            <w:pPr>
              <w:autoSpaceDE w:val="0"/>
              <w:autoSpaceDN w:val="0"/>
              <w:adjustRightInd w:val="0"/>
              <w:spacing w:before="40" w:after="360" w:line="220" w:lineRule="atLeast"/>
              <w:ind w:right="113"/>
              <w:rPr>
                <w:lang w:val="es-ES"/>
              </w:rPr>
            </w:pPr>
            <w:r w:rsidRPr="00206D3B">
              <w:rPr>
                <w:lang w:val="es-ES"/>
              </w:rPr>
              <w:t xml:space="preserve">ILO </w:t>
            </w:r>
            <w:proofErr w:type="spellStart"/>
            <w:r w:rsidRPr="00206D3B">
              <w:rPr>
                <w:lang w:val="es-ES"/>
              </w:rPr>
              <w:t>Convention</w:t>
            </w:r>
            <w:proofErr w:type="spellEnd"/>
            <w:r w:rsidRPr="00206D3B">
              <w:rPr>
                <w:lang w:val="es-ES"/>
              </w:rPr>
              <w:t xml:space="preserve"> No. 138</w:t>
            </w:r>
            <w:r w:rsidRPr="009E3E26">
              <w:rPr>
                <w:sz w:val="18"/>
                <w:szCs w:val="18"/>
                <w:vertAlign w:val="superscript"/>
              </w:rPr>
              <w:endnoteReference w:id="11"/>
            </w:r>
          </w:p>
          <w:p w14:paraId="2D47E4A2" w14:textId="00483F22" w:rsidR="00375154" w:rsidRPr="00375154" w:rsidRDefault="00375154" w:rsidP="00375154">
            <w:pPr>
              <w:autoSpaceDE w:val="0"/>
              <w:autoSpaceDN w:val="0"/>
              <w:adjustRightInd w:val="0"/>
              <w:spacing w:before="40" w:after="360" w:line="220" w:lineRule="atLeast"/>
              <w:ind w:right="113"/>
              <w:rPr>
                <w:lang w:val="es-ES"/>
              </w:rPr>
            </w:pPr>
            <w:r w:rsidRPr="00206D3B">
              <w:rPr>
                <w:lang w:val="es-ES"/>
              </w:rPr>
              <w:t xml:space="preserve">ILO </w:t>
            </w:r>
            <w:proofErr w:type="spellStart"/>
            <w:r w:rsidRPr="00206D3B">
              <w:rPr>
                <w:lang w:val="es-ES"/>
              </w:rPr>
              <w:t>Convention</w:t>
            </w:r>
            <w:proofErr w:type="spellEnd"/>
            <w:r w:rsidRPr="00206D3B">
              <w:rPr>
                <w:lang w:val="es-ES"/>
              </w:rPr>
              <w:t xml:space="preserve"> No. 182</w:t>
            </w:r>
            <w:r w:rsidRPr="009E3E26">
              <w:rPr>
                <w:sz w:val="18"/>
                <w:szCs w:val="18"/>
                <w:vertAlign w:val="superscript"/>
              </w:rPr>
              <w:endnoteReference w:id="12"/>
            </w:r>
          </w:p>
        </w:tc>
        <w:tc>
          <w:tcPr>
            <w:tcW w:w="2409" w:type="dxa"/>
            <w:shd w:val="clear" w:color="auto" w:fill="auto"/>
          </w:tcPr>
          <w:p w14:paraId="3A1AEBA0" w14:textId="77F6A2FC" w:rsidR="00375154" w:rsidRPr="00A02BFB" w:rsidRDefault="00216FE1" w:rsidP="00375154">
            <w:pPr>
              <w:spacing w:before="40" w:after="120"/>
              <w:ind w:right="113"/>
            </w:pPr>
            <w:r>
              <w:t>–</w:t>
            </w:r>
          </w:p>
        </w:tc>
        <w:tc>
          <w:tcPr>
            <w:tcW w:w="2410" w:type="dxa"/>
            <w:shd w:val="clear" w:color="auto" w:fill="auto"/>
          </w:tcPr>
          <w:p w14:paraId="35CE2B9F" w14:textId="7CBD0891" w:rsidR="00375154" w:rsidRPr="00A02BFB" w:rsidRDefault="00375154" w:rsidP="00375154">
            <w:pPr>
              <w:spacing w:before="40" w:after="120"/>
              <w:ind w:right="113"/>
            </w:pPr>
            <w:r w:rsidRPr="00206D3B">
              <w:rPr>
                <w:lang w:val="es-ES"/>
              </w:rPr>
              <w:t xml:space="preserve">ILO </w:t>
            </w:r>
            <w:proofErr w:type="spellStart"/>
            <w:r w:rsidRPr="00206D3B">
              <w:rPr>
                <w:lang w:val="es-ES"/>
              </w:rPr>
              <w:t>Conventions</w:t>
            </w:r>
            <w:proofErr w:type="spellEnd"/>
            <w:r w:rsidRPr="00206D3B">
              <w:rPr>
                <w:lang w:val="es-ES"/>
              </w:rPr>
              <w:t xml:space="preserve"> Nos. 169 and 189</w:t>
            </w:r>
          </w:p>
        </w:tc>
      </w:tr>
      <w:tr w:rsidR="00375154" w:rsidRPr="00A02BFB" w14:paraId="034CF72A" w14:textId="77777777" w:rsidTr="000121D2">
        <w:tc>
          <w:tcPr>
            <w:tcW w:w="2409" w:type="dxa"/>
            <w:shd w:val="clear" w:color="auto" w:fill="auto"/>
          </w:tcPr>
          <w:p w14:paraId="72AF6285" w14:textId="67195F61" w:rsidR="00375154" w:rsidRPr="00A02BFB" w:rsidRDefault="00375154" w:rsidP="00375154">
            <w:pPr>
              <w:spacing w:before="40" w:after="120"/>
              <w:ind w:right="113"/>
            </w:pPr>
          </w:p>
        </w:tc>
        <w:tc>
          <w:tcPr>
            <w:tcW w:w="2409" w:type="dxa"/>
            <w:shd w:val="clear" w:color="auto" w:fill="auto"/>
          </w:tcPr>
          <w:p w14:paraId="4D637E8E" w14:textId="6FF8AD2C" w:rsidR="00375154" w:rsidRPr="00A02BFB" w:rsidRDefault="00216FE1" w:rsidP="00375154">
            <w:pPr>
              <w:spacing w:before="40" w:after="120"/>
              <w:ind w:right="113"/>
            </w:pPr>
            <w:r>
              <w:t>–</w:t>
            </w:r>
          </w:p>
        </w:tc>
        <w:tc>
          <w:tcPr>
            <w:tcW w:w="2409" w:type="dxa"/>
            <w:shd w:val="clear" w:color="auto" w:fill="auto"/>
          </w:tcPr>
          <w:p w14:paraId="7CFAD956" w14:textId="3CCF147A" w:rsidR="00375154" w:rsidRPr="00A02BFB" w:rsidRDefault="00216FE1" w:rsidP="00375154">
            <w:pPr>
              <w:spacing w:before="40" w:after="120"/>
              <w:ind w:right="113"/>
            </w:pPr>
            <w:r>
              <w:t>–</w:t>
            </w:r>
          </w:p>
        </w:tc>
        <w:tc>
          <w:tcPr>
            <w:tcW w:w="2410" w:type="dxa"/>
            <w:shd w:val="clear" w:color="auto" w:fill="auto"/>
          </w:tcPr>
          <w:p w14:paraId="7AFE92B1" w14:textId="77777777" w:rsidR="00375154" w:rsidRPr="00206D3B" w:rsidRDefault="00375154" w:rsidP="00375154">
            <w:pPr>
              <w:spacing w:before="40" w:after="120" w:line="220" w:lineRule="atLeast"/>
              <w:ind w:right="113"/>
            </w:pPr>
            <w:r w:rsidRPr="00206D3B">
              <w:t>Convention on the Prevention and Punishment of the Crime of Genocide</w:t>
            </w:r>
          </w:p>
          <w:p w14:paraId="3E70AA95" w14:textId="134E7F6C" w:rsidR="00375154" w:rsidRPr="00A02BFB" w:rsidRDefault="00375154" w:rsidP="00375154">
            <w:pPr>
              <w:spacing w:before="40" w:after="120"/>
              <w:ind w:right="113"/>
            </w:pPr>
            <w:r w:rsidRPr="00206D3B">
              <w:t>Convention against Discrimination in Education</w:t>
            </w:r>
          </w:p>
        </w:tc>
      </w:tr>
      <w:tr w:rsidR="00375154" w:rsidRPr="00A02BFB" w14:paraId="3F871E31" w14:textId="77777777" w:rsidTr="00B90627">
        <w:tc>
          <w:tcPr>
            <w:tcW w:w="2409" w:type="dxa"/>
            <w:tcBorders>
              <w:bottom w:val="single" w:sz="12" w:space="0" w:color="auto"/>
            </w:tcBorders>
            <w:shd w:val="clear" w:color="auto" w:fill="auto"/>
          </w:tcPr>
          <w:p w14:paraId="596F591E" w14:textId="4E2B3101" w:rsidR="00375154" w:rsidRPr="00A02BFB" w:rsidRDefault="00375154" w:rsidP="00375154">
            <w:pPr>
              <w:spacing w:before="40" w:after="120"/>
              <w:ind w:right="113"/>
            </w:pPr>
          </w:p>
        </w:tc>
        <w:tc>
          <w:tcPr>
            <w:tcW w:w="2409" w:type="dxa"/>
            <w:tcBorders>
              <w:bottom w:val="single" w:sz="12" w:space="0" w:color="auto"/>
            </w:tcBorders>
            <w:shd w:val="clear" w:color="auto" w:fill="auto"/>
          </w:tcPr>
          <w:p w14:paraId="1FBAB5D5" w14:textId="7B2BFE22" w:rsidR="00375154" w:rsidRPr="00A02BFB" w:rsidRDefault="00216FE1" w:rsidP="00375154">
            <w:pPr>
              <w:spacing w:before="40" w:after="120"/>
              <w:ind w:right="113"/>
            </w:pPr>
            <w:r>
              <w:t>–</w:t>
            </w:r>
          </w:p>
        </w:tc>
        <w:tc>
          <w:tcPr>
            <w:tcW w:w="2409" w:type="dxa"/>
            <w:tcBorders>
              <w:bottom w:val="single" w:sz="12" w:space="0" w:color="auto"/>
            </w:tcBorders>
            <w:shd w:val="clear" w:color="auto" w:fill="auto"/>
          </w:tcPr>
          <w:p w14:paraId="58DE6F5D" w14:textId="39EE574C" w:rsidR="00375154" w:rsidRPr="00A02BFB" w:rsidRDefault="00216FE1" w:rsidP="00375154">
            <w:pPr>
              <w:spacing w:before="40" w:after="120"/>
              <w:ind w:right="113"/>
            </w:pPr>
            <w:r>
              <w:t>–</w:t>
            </w:r>
          </w:p>
        </w:tc>
        <w:tc>
          <w:tcPr>
            <w:tcW w:w="2410" w:type="dxa"/>
            <w:tcBorders>
              <w:bottom w:val="single" w:sz="12" w:space="0" w:color="auto"/>
            </w:tcBorders>
            <w:shd w:val="clear" w:color="auto" w:fill="auto"/>
          </w:tcPr>
          <w:p w14:paraId="68632B75" w14:textId="12050972" w:rsidR="00375154" w:rsidRPr="00A02BFB" w:rsidRDefault="00216FE1" w:rsidP="00375154">
            <w:pPr>
              <w:spacing w:before="40" w:after="120"/>
              <w:ind w:right="113"/>
            </w:pPr>
            <w:r>
              <w:t>–</w:t>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2FA48DD8"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15062C40" w14:textId="2DEF3CFA"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375154" w:rsidRPr="00A02BFB" w14:paraId="350F06A1" w14:textId="77777777" w:rsidTr="000121D2">
        <w:tc>
          <w:tcPr>
            <w:tcW w:w="1928" w:type="dxa"/>
            <w:shd w:val="clear" w:color="auto" w:fill="auto"/>
          </w:tcPr>
          <w:p w14:paraId="4D948FD2" w14:textId="039E81AB" w:rsidR="00375154" w:rsidRPr="00A02BFB" w:rsidRDefault="00375154" w:rsidP="00375154">
            <w:pPr>
              <w:spacing w:before="40" w:after="120"/>
              <w:ind w:right="113"/>
            </w:pPr>
            <w:r>
              <w:t>CERD</w:t>
            </w:r>
          </w:p>
        </w:tc>
        <w:tc>
          <w:tcPr>
            <w:tcW w:w="1928" w:type="dxa"/>
            <w:shd w:val="clear" w:color="auto" w:fill="auto"/>
          </w:tcPr>
          <w:p w14:paraId="575E5802" w14:textId="5D219E42" w:rsidR="00375154" w:rsidRPr="00A02BFB" w:rsidRDefault="00216FE1" w:rsidP="00375154">
            <w:pPr>
              <w:spacing w:before="40" w:after="120"/>
              <w:ind w:right="113"/>
            </w:pPr>
            <w:r>
              <w:t>–</w:t>
            </w:r>
          </w:p>
        </w:tc>
        <w:tc>
          <w:tcPr>
            <w:tcW w:w="1927" w:type="dxa"/>
            <w:shd w:val="clear" w:color="auto" w:fill="auto"/>
          </w:tcPr>
          <w:p w14:paraId="59633412" w14:textId="4D547134" w:rsidR="00375154" w:rsidRPr="00A02BFB" w:rsidRDefault="00216FE1" w:rsidP="00375154">
            <w:pPr>
              <w:spacing w:before="40" w:after="120"/>
              <w:ind w:right="113"/>
            </w:pPr>
            <w:r>
              <w:t>–</w:t>
            </w:r>
          </w:p>
        </w:tc>
        <w:tc>
          <w:tcPr>
            <w:tcW w:w="1927" w:type="dxa"/>
            <w:shd w:val="clear" w:color="auto" w:fill="auto"/>
          </w:tcPr>
          <w:p w14:paraId="4DD16D3B" w14:textId="4615C46C" w:rsidR="00375154" w:rsidRPr="00A02BFB" w:rsidRDefault="00375154" w:rsidP="00375154">
            <w:pPr>
              <w:spacing w:before="40" w:after="120"/>
              <w:ind w:right="113"/>
            </w:pPr>
            <w:r>
              <w:t>August 2005</w:t>
            </w:r>
          </w:p>
        </w:tc>
        <w:tc>
          <w:tcPr>
            <w:tcW w:w="1927" w:type="dxa"/>
            <w:shd w:val="clear" w:color="auto" w:fill="auto"/>
          </w:tcPr>
          <w:p w14:paraId="76585057" w14:textId="4C1D4D8F" w:rsidR="00375154" w:rsidRPr="00A02BFB" w:rsidRDefault="00375154" w:rsidP="00375154">
            <w:pPr>
              <w:spacing w:before="40" w:after="120"/>
              <w:ind w:right="113"/>
            </w:pPr>
            <w:r w:rsidRPr="00237870">
              <w:t xml:space="preserve">Combined </w:t>
            </w:r>
            <w:r>
              <w:t>17</w:t>
            </w:r>
            <w:r w:rsidRPr="00D768C6">
              <w:rPr>
                <w:vertAlign w:val="superscript"/>
              </w:rPr>
              <w:t>th</w:t>
            </w:r>
            <w:r>
              <w:t xml:space="preserve"> to 19</w:t>
            </w:r>
            <w:r w:rsidRPr="00D768C6">
              <w:rPr>
                <w:vertAlign w:val="superscript"/>
              </w:rPr>
              <w:t>th</w:t>
            </w:r>
            <w:r w:rsidRPr="00237870">
              <w:t xml:space="preserve"> reports </w:t>
            </w:r>
            <w:r>
              <w:t>overdue since 2009</w:t>
            </w:r>
            <w:r w:rsidRPr="00237870">
              <w:t xml:space="preserve"> </w:t>
            </w:r>
          </w:p>
        </w:tc>
      </w:tr>
      <w:tr w:rsidR="00375154" w:rsidRPr="00A02BFB" w14:paraId="2F75D8E7" w14:textId="77777777" w:rsidTr="000121D2">
        <w:tc>
          <w:tcPr>
            <w:tcW w:w="1928" w:type="dxa"/>
            <w:shd w:val="clear" w:color="auto" w:fill="auto"/>
          </w:tcPr>
          <w:p w14:paraId="1C7E0D0E" w14:textId="6237022A" w:rsidR="00375154" w:rsidRPr="00A02BFB" w:rsidRDefault="00375154" w:rsidP="00375154">
            <w:pPr>
              <w:spacing w:before="40" w:after="120"/>
              <w:ind w:right="113"/>
            </w:pPr>
            <w:r>
              <w:t>CESCR</w:t>
            </w:r>
          </w:p>
        </w:tc>
        <w:tc>
          <w:tcPr>
            <w:tcW w:w="1928" w:type="dxa"/>
            <w:shd w:val="clear" w:color="auto" w:fill="auto"/>
          </w:tcPr>
          <w:p w14:paraId="2AC79F44" w14:textId="6E0F6481" w:rsidR="00375154" w:rsidRPr="00A02BFB" w:rsidRDefault="00216FE1" w:rsidP="00375154">
            <w:pPr>
              <w:spacing w:before="40" w:after="120"/>
              <w:ind w:right="113"/>
            </w:pPr>
            <w:r>
              <w:t>–</w:t>
            </w:r>
          </w:p>
        </w:tc>
        <w:tc>
          <w:tcPr>
            <w:tcW w:w="1927" w:type="dxa"/>
            <w:shd w:val="clear" w:color="auto" w:fill="auto"/>
          </w:tcPr>
          <w:p w14:paraId="4735AAA0" w14:textId="32CD28CC" w:rsidR="00375154" w:rsidRPr="00A02BFB" w:rsidRDefault="00216FE1" w:rsidP="00375154">
            <w:pPr>
              <w:spacing w:before="40" w:after="120"/>
              <w:ind w:right="113"/>
            </w:pPr>
            <w:r>
              <w:t>–</w:t>
            </w:r>
          </w:p>
        </w:tc>
        <w:tc>
          <w:tcPr>
            <w:tcW w:w="1927" w:type="dxa"/>
            <w:shd w:val="clear" w:color="auto" w:fill="auto"/>
          </w:tcPr>
          <w:p w14:paraId="70DF9B6E" w14:textId="2DDEE564" w:rsidR="00375154" w:rsidRPr="00A02BFB" w:rsidRDefault="00375154" w:rsidP="00375154">
            <w:pPr>
              <w:spacing w:before="40" w:after="120"/>
              <w:ind w:right="113"/>
            </w:pPr>
            <w:r>
              <w:t>April 1986</w:t>
            </w:r>
          </w:p>
        </w:tc>
        <w:tc>
          <w:tcPr>
            <w:tcW w:w="1927" w:type="dxa"/>
            <w:shd w:val="clear" w:color="auto" w:fill="auto"/>
          </w:tcPr>
          <w:p w14:paraId="4D5ACCF6" w14:textId="5B12F303" w:rsidR="00375154" w:rsidRPr="00A02BFB" w:rsidRDefault="00375154" w:rsidP="00375154">
            <w:pPr>
              <w:spacing w:before="40" w:after="120"/>
              <w:ind w:right="113"/>
            </w:pPr>
            <w:r>
              <w:t>Second periodic report overdue since 2010</w:t>
            </w:r>
          </w:p>
        </w:tc>
      </w:tr>
      <w:tr w:rsidR="00375154" w:rsidRPr="00A02BFB" w14:paraId="0AA1C42A" w14:textId="77777777" w:rsidTr="000121D2">
        <w:tc>
          <w:tcPr>
            <w:tcW w:w="1928" w:type="dxa"/>
            <w:shd w:val="clear" w:color="auto" w:fill="auto"/>
          </w:tcPr>
          <w:p w14:paraId="570EE019" w14:textId="7F63434D" w:rsidR="00375154" w:rsidRPr="00A02BFB" w:rsidRDefault="00375154" w:rsidP="00375154">
            <w:pPr>
              <w:spacing w:before="40" w:after="120"/>
              <w:ind w:right="113"/>
            </w:pPr>
            <w:r>
              <w:t>HR Committee</w:t>
            </w:r>
          </w:p>
        </w:tc>
        <w:tc>
          <w:tcPr>
            <w:tcW w:w="1928" w:type="dxa"/>
            <w:shd w:val="clear" w:color="auto" w:fill="auto"/>
          </w:tcPr>
          <w:p w14:paraId="70B7F22D" w14:textId="53C7CDB2" w:rsidR="00375154" w:rsidRPr="00A02BFB" w:rsidRDefault="00216FE1" w:rsidP="00375154">
            <w:pPr>
              <w:spacing w:before="40" w:after="120"/>
              <w:ind w:right="113"/>
            </w:pPr>
            <w:r>
              <w:t>–</w:t>
            </w:r>
          </w:p>
        </w:tc>
        <w:tc>
          <w:tcPr>
            <w:tcW w:w="1927" w:type="dxa"/>
            <w:shd w:val="clear" w:color="auto" w:fill="auto"/>
          </w:tcPr>
          <w:p w14:paraId="5BD2930B" w14:textId="05FAB81E" w:rsidR="00375154" w:rsidRPr="00A02BFB" w:rsidRDefault="00216FE1" w:rsidP="00375154">
            <w:pPr>
              <w:spacing w:before="40" w:after="120"/>
              <w:ind w:right="113"/>
            </w:pPr>
            <w:r>
              <w:t>–</w:t>
            </w:r>
          </w:p>
        </w:tc>
        <w:tc>
          <w:tcPr>
            <w:tcW w:w="1927" w:type="dxa"/>
            <w:shd w:val="clear" w:color="auto" w:fill="auto"/>
          </w:tcPr>
          <w:p w14:paraId="38600003" w14:textId="2E9D330C" w:rsidR="00375154" w:rsidRPr="00A02BFB" w:rsidRDefault="00375154" w:rsidP="00375154">
            <w:pPr>
              <w:spacing w:before="40" w:after="120"/>
              <w:ind w:right="113"/>
            </w:pPr>
            <w:r w:rsidRPr="00237870">
              <w:t xml:space="preserve"> </w:t>
            </w:r>
            <w:r>
              <w:t>July 2007</w:t>
            </w:r>
          </w:p>
        </w:tc>
        <w:tc>
          <w:tcPr>
            <w:tcW w:w="1927" w:type="dxa"/>
            <w:shd w:val="clear" w:color="auto" w:fill="auto"/>
          </w:tcPr>
          <w:p w14:paraId="55ED45F6" w14:textId="5FBC1A2A" w:rsidR="00375154" w:rsidRPr="00A02BFB" w:rsidRDefault="00375154" w:rsidP="00375154">
            <w:pPr>
              <w:spacing w:before="40" w:after="120"/>
              <w:ind w:right="113"/>
            </w:pPr>
            <w:r>
              <w:t>Fourth periodic report overdue since 2011</w:t>
            </w:r>
          </w:p>
        </w:tc>
      </w:tr>
      <w:tr w:rsidR="00375154" w:rsidRPr="00A02BFB" w14:paraId="74BF6D48" w14:textId="77777777" w:rsidTr="000121D2">
        <w:tc>
          <w:tcPr>
            <w:tcW w:w="1928" w:type="dxa"/>
            <w:shd w:val="clear" w:color="auto" w:fill="auto"/>
          </w:tcPr>
          <w:p w14:paraId="7AEF31E8" w14:textId="0B777D0B" w:rsidR="00375154" w:rsidRPr="00375154" w:rsidRDefault="00375154" w:rsidP="00375154">
            <w:pPr>
              <w:spacing w:before="40" w:after="120"/>
              <w:ind w:right="113"/>
            </w:pPr>
            <w:r w:rsidRPr="00375154">
              <w:t>CEDAW</w:t>
            </w:r>
          </w:p>
        </w:tc>
        <w:tc>
          <w:tcPr>
            <w:tcW w:w="1928" w:type="dxa"/>
            <w:shd w:val="clear" w:color="auto" w:fill="auto"/>
          </w:tcPr>
          <w:p w14:paraId="455A8964" w14:textId="3C22A0B0" w:rsidR="00375154" w:rsidRPr="00A02BFB" w:rsidRDefault="00375154" w:rsidP="00375154">
            <w:pPr>
              <w:spacing w:before="40" w:after="120"/>
              <w:ind w:right="113"/>
            </w:pPr>
            <w:r>
              <w:t>July 2011</w:t>
            </w:r>
          </w:p>
        </w:tc>
        <w:tc>
          <w:tcPr>
            <w:tcW w:w="1927" w:type="dxa"/>
            <w:shd w:val="clear" w:color="auto" w:fill="auto"/>
          </w:tcPr>
          <w:p w14:paraId="3D55A1C3" w14:textId="6DC6B59A" w:rsidR="00375154" w:rsidRPr="00A02BFB" w:rsidRDefault="00216FE1" w:rsidP="00375154">
            <w:pPr>
              <w:spacing w:before="40" w:after="120"/>
              <w:ind w:right="113"/>
            </w:pPr>
            <w:r>
              <w:t>–</w:t>
            </w:r>
          </w:p>
        </w:tc>
        <w:tc>
          <w:tcPr>
            <w:tcW w:w="1927" w:type="dxa"/>
            <w:shd w:val="clear" w:color="auto" w:fill="auto"/>
          </w:tcPr>
          <w:p w14:paraId="192B86EA" w14:textId="736F0A9B" w:rsidR="00375154" w:rsidRPr="00A02BFB" w:rsidRDefault="00375154" w:rsidP="00375154">
            <w:pPr>
              <w:spacing w:before="40" w:after="120"/>
              <w:ind w:right="113"/>
            </w:pPr>
            <w:r>
              <w:t>July 2011</w:t>
            </w:r>
          </w:p>
        </w:tc>
        <w:tc>
          <w:tcPr>
            <w:tcW w:w="1927" w:type="dxa"/>
            <w:shd w:val="clear" w:color="auto" w:fill="auto"/>
          </w:tcPr>
          <w:p w14:paraId="35E38704" w14:textId="05F6DEFD" w:rsidR="00375154" w:rsidRPr="00A02BFB" w:rsidRDefault="00375154" w:rsidP="00375154">
            <w:pPr>
              <w:spacing w:before="40" w:after="120"/>
              <w:ind w:right="113"/>
            </w:pPr>
            <w:r w:rsidRPr="00301326">
              <w:t>Seventh periodic report overdue since 2015</w:t>
            </w:r>
          </w:p>
        </w:tc>
      </w:tr>
      <w:tr w:rsidR="00375154" w:rsidRPr="00A02BFB" w14:paraId="70A11214" w14:textId="77777777" w:rsidTr="000121D2">
        <w:tc>
          <w:tcPr>
            <w:tcW w:w="1928" w:type="dxa"/>
            <w:shd w:val="clear" w:color="auto" w:fill="auto"/>
          </w:tcPr>
          <w:p w14:paraId="6ED05246" w14:textId="07798029" w:rsidR="00375154" w:rsidRPr="00770EE8" w:rsidRDefault="00770EE8" w:rsidP="00375154">
            <w:pPr>
              <w:spacing w:before="40" w:after="120"/>
              <w:ind w:right="113"/>
            </w:pPr>
            <w:r w:rsidRPr="00770EE8">
              <w:t>CRC</w:t>
            </w:r>
          </w:p>
        </w:tc>
        <w:tc>
          <w:tcPr>
            <w:tcW w:w="1928" w:type="dxa"/>
            <w:shd w:val="clear" w:color="auto" w:fill="auto"/>
          </w:tcPr>
          <w:p w14:paraId="48F12FA8" w14:textId="366F7C39" w:rsidR="00375154" w:rsidRPr="00A02BFB" w:rsidRDefault="00216FE1" w:rsidP="00375154">
            <w:pPr>
              <w:spacing w:before="40" w:after="120"/>
              <w:ind w:right="113"/>
            </w:pPr>
            <w:r>
              <w:t>–</w:t>
            </w:r>
          </w:p>
        </w:tc>
        <w:tc>
          <w:tcPr>
            <w:tcW w:w="1927" w:type="dxa"/>
            <w:shd w:val="clear" w:color="auto" w:fill="auto"/>
          </w:tcPr>
          <w:p w14:paraId="67BE0CFB" w14:textId="21153901" w:rsidR="00375154" w:rsidRPr="00A02BFB" w:rsidRDefault="00375154" w:rsidP="00375154">
            <w:pPr>
              <w:spacing w:before="40" w:after="120"/>
              <w:ind w:right="113"/>
            </w:pPr>
            <w:r>
              <w:t>August 2013</w:t>
            </w:r>
          </w:p>
        </w:tc>
        <w:tc>
          <w:tcPr>
            <w:tcW w:w="1927" w:type="dxa"/>
            <w:shd w:val="clear" w:color="auto" w:fill="auto"/>
          </w:tcPr>
          <w:p w14:paraId="0104E7EF" w14:textId="46388D91" w:rsidR="00375154" w:rsidRPr="00A02BFB" w:rsidRDefault="00375154" w:rsidP="00375154">
            <w:pPr>
              <w:spacing w:before="40" w:after="120"/>
              <w:ind w:right="113"/>
            </w:pPr>
            <w:r>
              <w:t>January 2016</w:t>
            </w:r>
          </w:p>
        </w:tc>
        <w:tc>
          <w:tcPr>
            <w:tcW w:w="1927" w:type="dxa"/>
            <w:shd w:val="clear" w:color="auto" w:fill="auto"/>
          </w:tcPr>
          <w:p w14:paraId="34425AC5" w14:textId="029BC1FB" w:rsidR="00375154" w:rsidRPr="00A02BFB" w:rsidRDefault="00375154" w:rsidP="00375154">
            <w:pPr>
              <w:spacing w:before="40" w:after="120"/>
              <w:ind w:right="113"/>
            </w:pPr>
            <w:r w:rsidRPr="00237870">
              <w:t>Combined fifth to s</w:t>
            </w:r>
            <w:r>
              <w:t>eventh reports due in 2021</w:t>
            </w:r>
          </w:p>
        </w:tc>
      </w:tr>
      <w:tr w:rsidR="00375154" w:rsidRPr="00A02BFB" w14:paraId="3F03AE30" w14:textId="77777777" w:rsidTr="000121D2">
        <w:tc>
          <w:tcPr>
            <w:tcW w:w="1928" w:type="dxa"/>
            <w:shd w:val="clear" w:color="auto" w:fill="auto"/>
          </w:tcPr>
          <w:p w14:paraId="6E3F7ECA" w14:textId="538EC432" w:rsidR="00375154" w:rsidRPr="00770EE8" w:rsidRDefault="00770EE8" w:rsidP="00375154">
            <w:pPr>
              <w:spacing w:before="40" w:after="120"/>
              <w:ind w:right="113"/>
            </w:pPr>
            <w:r w:rsidRPr="00770EE8">
              <w:lastRenderedPageBreak/>
              <w:t>CAT</w:t>
            </w:r>
          </w:p>
        </w:tc>
        <w:tc>
          <w:tcPr>
            <w:tcW w:w="1928" w:type="dxa"/>
            <w:shd w:val="clear" w:color="auto" w:fill="auto"/>
          </w:tcPr>
          <w:p w14:paraId="14EFF4CF" w14:textId="7C03AA5A" w:rsidR="00375154" w:rsidRPr="00A02BFB" w:rsidRDefault="00375154" w:rsidP="00375154">
            <w:pPr>
              <w:spacing w:before="40" w:after="120"/>
              <w:ind w:right="113"/>
            </w:pPr>
            <w:r>
              <w:t>May 2008</w:t>
            </w:r>
          </w:p>
        </w:tc>
        <w:tc>
          <w:tcPr>
            <w:tcW w:w="1927" w:type="dxa"/>
            <w:shd w:val="clear" w:color="auto" w:fill="auto"/>
          </w:tcPr>
          <w:p w14:paraId="548F728E" w14:textId="6A97A102" w:rsidR="00375154" w:rsidRPr="00A02BFB" w:rsidRDefault="00216FE1" w:rsidP="00375154">
            <w:pPr>
              <w:spacing w:before="40" w:after="120"/>
              <w:ind w:right="113"/>
            </w:pPr>
            <w:r>
              <w:t>–</w:t>
            </w:r>
          </w:p>
        </w:tc>
        <w:tc>
          <w:tcPr>
            <w:tcW w:w="1927" w:type="dxa"/>
            <w:shd w:val="clear" w:color="auto" w:fill="auto"/>
          </w:tcPr>
          <w:p w14:paraId="1E2A84C2" w14:textId="4A681D02" w:rsidR="00375154" w:rsidRPr="00A02BFB" w:rsidRDefault="00375154" w:rsidP="00375154">
            <w:pPr>
              <w:spacing w:before="40" w:after="120"/>
              <w:ind w:right="113"/>
            </w:pPr>
            <w:r>
              <w:t>May 2008</w:t>
            </w:r>
          </w:p>
        </w:tc>
        <w:tc>
          <w:tcPr>
            <w:tcW w:w="1927" w:type="dxa"/>
            <w:shd w:val="clear" w:color="auto" w:fill="auto"/>
          </w:tcPr>
          <w:p w14:paraId="6033D1C7" w14:textId="172DC4EC" w:rsidR="00375154" w:rsidRPr="00A02BFB" w:rsidRDefault="00375154" w:rsidP="00375154">
            <w:pPr>
              <w:spacing w:before="40" w:after="120"/>
              <w:ind w:right="113"/>
            </w:pPr>
            <w:r w:rsidRPr="00301326">
              <w:t>Third periodic report overdue since 2016</w:t>
            </w:r>
          </w:p>
        </w:tc>
      </w:tr>
      <w:tr w:rsidR="00375154" w:rsidRPr="00A02BFB" w14:paraId="6E4FF1DB" w14:textId="77777777" w:rsidTr="00676C10">
        <w:tc>
          <w:tcPr>
            <w:tcW w:w="1928" w:type="dxa"/>
            <w:shd w:val="clear" w:color="auto" w:fill="auto"/>
          </w:tcPr>
          <w:p w14:paraId="0B3E3AB0" w14:textId="1B4DF84E" w:rsidR="00375154" w:rsidRPr="00770EE8" w:rsidRDefault="00770EE8" w:rsidP="00375154">
            <w:pPr>
              <w:spacing w:before="40" w:after="120"/>
              <w:ind w:right="113"/>
            </w:pPr>
            <w:r w:rsidRPr="00770EE8">
              <w:t>CRPD</w:t>
            </w:r>
          </w:p>
        </w:tc>
        <w:tc>
          <w:tcPr>
            <w:tcW w:w="1928" w:type="dxa"/>
            <w:shd w:val="clear" w:color="auto" w:fill="auto"/>
          </w:tcPr>
          <w:p w14:paraId="6D5E1DD8" w14:textId="4AEEA442" w:rsidR="00375154" w:rsidRPr="00A02BFB" w:rsidRDefault="00216FE1" w:rsidP="00375154">
            <w:pPr>
              <w:spacing w:before="40" w:after="120"/>
              <w:ind w:right="113"/>
            </w:pPr>
            <w:r>
              <w:t>–</w:t>
            </w:r>
          </w:p>
        </w:tc>
        <w:tc>
          <w:tcPr>
            <w:tcW w:w="1927" w:type="dxa"/>
            <w:shd w:val="clear" w:color="auto" w:fill="auto"/>
          </w:tcPr>
          <w:p w14:paraId="4EABD23E" w14:textId="143281B2" w:rsidR="00375154" w:rsidRPr="00A02BFB" w:rsidRDefault="00216FE1" w:rsidP="00375154">
            <w:pPr>
              <w:spacing w:before="40" w:after="120"/>
              <w:ind w:right="113"/>
            </w:pPr>
            <w:r>
              <w:t>–</w:t>
            </w:r>
          </w:p>
        </w:tc>
        <w:tc>
          <w:tcPr>
            <w:tcW w:w="1927" w:type="dxa"/>
            <w:shd w:val="clear" w:color="auto" w:fill="auto"/>
          </w:tcPr>
          <w:p w14:paraId="30AD6838" w14:textId="12F5BCBE" w:rsidR="00375154" w:rsidRPr="00A02BFB" w:rsidRDefault="00216FE1" w:rsidP="00375154">
            <w:pPr>
              <w:spacing w:before="40" w:after="120"/>
              <w:ind w:right="113"/>
            </w:pPr>
            <w:r>
              <w:t>–</w:t>
            </w:r>
          </w:p>
        </w:tc>
        <w:tc>
          <w:tcPr>
            <w:tcW w:w="1927" w:type="dxa"/>
            <w:shd w:val="clear" w:color="auto" w:fill="auto"/>
          </w:tcPr>
          <w:p w14:paraId="07840211" w14:textId="1EFC7695" w:rsidR="00375154" w:rsidRPr="00A02BFB" w:rsidRDefault="00375154" w:rsidP="00375154">
            <w:pPr>
              <w:spacing w:before="40" w:after="120"/>
              <w:ind w:right="113"/>
            </w:pPr>
            <w:r w:rsidRPr="00237870">
              <w:t xml:space="preserve">Initial report </w:t>
            </w:r>
            <w:r>
              <w:t>overdue since 2012</w:t>
            </w:r>
          </w:p>
        </w:tc>
      </w:tr>
      <w:tr w:rsidR="00375154" w:rsidRPr="00A02BFB" w14:paraId="4110B83B" w14:textId="77777777" w:rsidTr="00676C10">
        <w:tc>
          <w:tcPr>
            <w:tcW w:w="1928" w:type="dxa"/>
            <w:tcBorders>
              <w:bottom w:val="single" w:sz="12" w:space="0" w:color="auto"/>
            </w:tcBorders>
            <w:shd w:val="clear" w:color="auto" w:fill="auto"/>
          </w:tcPr>
          <w:p w14:paraId="0BFE5ACB" w14:textId="5F01A1CF" w:rsidR="00375154" w:rsidRPr="00770EE8" w:rsidRDefault="00770EE8" w:rsidP="00375154">
            <w:pPr>
              <w:spacing w:before="40" w:after="120"/>
              <w:ind w:right="113"/>
            </w:pPr>
            <w:r w:rsidRPr="00770EE8">
              <w:t>CED</w:t>
            </w:r>
          </w:p>
        </w:tc>
        <w:tc>
          <w:tcPr>
            <w:tcW w:w="1928" w:type="dxa"/>
            <w:tcBorders>
              <w:bottom w:val="single" w:sz="12" w:space="0" w:color="auto"/>
            </w:tcBorders>
            <w:shd w:val="clear" w:color="auto" w:fill="auto"/>
          </w:tcPr>
          <w:p w14:paraId="37EDD784" w14:textId="5B86F31D" w:rsidR="00375154" w:rsidRPr="00A02BFB" w:rsidRDefault="00216FE1" w:rsidP="00375154">
            <w:pPr>
              <w:spacing w:before="40" w:after="120"/>
              <w:ind w:right="113"/>
            </w:pPr>
            <w:r>
              <w:t>–</w:t>
            </w:r>
          </w:p>
        </w:tc>
        <w:tc>
          <w:tcPr>
            <w:tcW w:w="1927" w:type="dxa"/>
            <w:tcBorders>
              <w:bottom w:val="single" w:sz="12" w:space="0" w:color="auto"/>
            </w:tcBorders>
            <w:shd w:val="clear" w:color="auto" w:fill="auto"/>
          </w:tcPr>
          <w:p w14:paraId="3A71BE84" w14:textId="01A18D00" w:rsidR="00375154" w:rsidRPr="00A02BFB" w:rsidRDefault="00216FE1" w:rsidP="00375154">
            <w:pPr>
              <w:spacing w:before="40" w:after="120"/>
              <w:ind w:right="113"/>
            </w:pPr>
            <w:r>
              <w:t>–</w:t>
            </w:r>
          </w:p>
        </w:tc>
        <w:tc>
          <w:tcPr>
            <w:tcW w:w="1927" w:type="dxa"/>
            <w:tcBorders>
              <w:bottom w:val="single" w:sz="12" w:space="0" w:color="auto"/>
            </w:tcBorders>
            <w:shd w:val="clear" w:color="auto" w:fill="auto"/>
          </w:tcPr>
          <w:p w14:paraId="38A6A672" w14:textId="21BF2128" w:rsidR="00375154" w:rsidRPr="00A02BFB" w:rsidRDefault="00216FE1" w:rsidP="00375154">
            <w:pPr>
              <w:spacing w:before="40" w:after="120"/>
              <w:ind w:right="113"/>
            </w:pPr>
            <w:r>
              <w:t>–</w:t>
            </w:r>
          </w:p>
        </w:tc>
        <w:tc>
          <w:tcPr>
            <w:tcW w:w="1927" w:type="dxa"/>
            <w:tcBorders>
              <w:bottom w:val="single" w:sz="12" w:space="0" w:color="auto"/>
            </w:tcBorders>
            <w:shd w:val="clear" w:color="auto" w:fill="auto"/>
          </w:tcPr>
          <w:p w14:paraId="6C4C2ABE" w14:textId="4549070F" w:rsidR="00375154" w:rsidRPr="00A02BFB" w:rsidRDefault="00375154" w:rsidP="00375154">
            <w:pPr>
              <w:spacing w:before="40" w:after="120"/>
              <w:ind w:right="113"/>
            </w:pPr>
            <w:r w:rsidRPr="00237870">
              <w:t xml:space="preserve">Initial report </w:t>
            </w:r>
            <w:r>
              <w:t>overdue since 2013</w:t>
            </w:r>
          </w:p>
        </w:tc>
      </w:tr>
    </w:tbl>
    <w:p w14:paraId="397876FE" w14:textId="42B27FB7" w:rsidR="00A02BFB" w:rsidRPr="002E646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3F38EA" w14:textId="77777777" w:rsidTr="00A02BFB">
        <w:tc>
          <w:tcPr>
            <w:tcW w:w="2409" w:type="dxa"/>
            <w:tcBorders>
              <w:top w:val="single" w:sz="4" w:space="0" w:color="auto"/>
              <w:bottom w:val="single" w:sz="12" w:space="0" w:color="auto"/>
            </w:tcBorders>
            <w:shd w:val="clear" w:color="auto" w:fill="auto"/>
            <w:vAlign w:val="bottom"/>
          </w:tcPr>
          <w:p w14:paraId="68BC287D" w14:textId="77777777" w:rsidR="00A02BFB" w:rsidRPr="00A02BFB" w:rsidRDefault="00A02BFB" w:rsidP="00A02BFB">
            <w:pPr>
              <w:spacing w:before="80" w:after="80" w:line="200" w:lineRule="exact"/>
              <w:ind w:right="113"/>
              <w:rPr>
                <w:i/>
                <w:sz w:val="16"/>
                <w:szCs w:val="16"/>
              </w:rPr>
            </w:pPr>
            <w:r w:rsidRPr="00A02BFB">
              <w:rPr>
                <w:i/>
                <w:sz w:val="16"/>
                <w:szCs w:val="16"/>
              </w:rPr>
              <w:t>Treaty body</w:t>
            </w:r>
          </w:p>
        </w:tc>
        <w:tc>
          <w:tcPr>
            <w:tcW w:w="2409" w:type="dxa"/>
            <w:tcBorders>
              <w:top w:val="single" w:sz="4" w:space="0" w:color="auto"/>
              <w:bottom w:val="single" w:sz="12" w:space="0" w:color="auto"/>
            </w:tcBorders>
            <w:shd w:val="clear" w:color="auto" w:fill="auto"/>
            <w:vAlign w:val="bottom"/>
          </w:tcPr>
          <w:p w14:paraId="156A44D0" w14:textId="77777777" w:rsidR="00A02BFB" w:rsidRPr="00A02BFB" w:rsidRDefault="00A02BFB" w:rsidP="00A02BFB">
            <w:pPr>
              <w:spacing w:before="80" w:after="80" w:line="200" w:lineRule="exact"/>
              <w:ind w:right="113"/>
              <w:rPr>
                <w:i/>
                <w:sz w:val="16"/>
              </w:rPr>
            </w:pPr>
            <w:r w:rsidRPr="00A02BFB">
              <w:rPr>
                <w:i/>
                <w:sz w:val="16"/>
              </w:rPr>
              <w:t>Due in</w:t>
            </w:r>
          </w:p>
        </w:tc>
        <w:tc>
          <w:tcPr>
            <w:tcW w:w="2409" w:type="dxa"/>
            <w:tcBorders>
              <w:top w:val="single" w:sz="4" w:space="0" w:color="auto"/>
              <w:bottom w:val="single" w:sz="12" w:space="0" w:color="auto"/>
            </w:tcBorders>
            <w:shd w:val="clear" w:color="auto" w:fill="auto"/>
            <w:vAlign w:val="bottom"/>
          </w:tcPr>
          <w:p w14:paraId="28DEADA4" w14:textId="77777777" w:rsidR="00A02BFB" w:rsidRPr="00A02BFB" w:rsidRDefault="00A02BFB" w:rsidP="00A02BFB">
            <w:pPr>
              <w:spacing w:before="80" w:after="80" w:line="200" w:lineRule="exact"/>
              <w:ind w:right="113"/>
              <w:rPr>
                <w:i/>
                <w:sz w:val="16"/>
              </w:rPr>
            </w:pPr>
            <w:r w:rsidRPr="00A02BFB">
              <w:rPr>
                <w:i/>
                <w:sz w:val="16"/>
              </w:rPr>
              <w:t>Subject matter</w:t>
            </w:r>
          </w:p>
        </w:tc>
        <w:tc>
          <w:tcPr>
            <w:tcW w:w="2410" w:type="dxa"/>
            <w:tcBorders>
              <w:top w:val="single" w:sz="4" w:space="0" w:color="auto"/>
              <w:bottom w:val="single" w:sz="12" w:space="0" w:color="auto"/>
            </w:tcBorders>
            <w:shd w:val="clear" w:color="auto" w:fill="auto"/>
            <w:vAlign w:val="bottom"/>
          </w:tcPr>
          <w:p w14:paraId="01B82A66" w14:textId="77777777" w:rsidR="00A02BFB" w:rsidRPr="00A02BFB" w:rsidRDefault="00A02BFB" w:rsidP="00A02BFB">
            <w:pPr>
              <w:spacing w:before="80" w:after="80" w:line="200" w:lineRule="exact"/>
              <w:ind w:right="113"/>
              <w:rPr>
                <w:i/>
                <w:sz w:val="16"/>
              </w:rPr>
            </w:pPr>
            <w:r w:rsidRPr="00A02BFB">
              <w:rPr>
                <w:i/>
                <w:sz w:val="16"/>
              </w:rPr>
              <w:t>Submitted in</w:t>
            </w:r>
          </w:p>
        </w:tc>
      </w:tr>
      <w:tr w:rsidR="00A02BFB" w:rsidRPr="00A02BFB" w14:paraId="0DD34D2E" w14:textId="77777777" w:rsidTr="00A02BFB">
        <w:tc>
          <w:tcPr>
            <w:tcW w:w="2409" w:type="dxa"/>
            <w:tcBorders>
              <w:top w:val="single" w:sz="12" w:space="0" w:color="auto"/>
              <w:bottom w:val="nil"/>
            </w:tcBorders>
            <w:shd w:val="clear" w:color="auto" w:fill="auto"/>
            <w:vAlign w:val="bottom"/>
          </w:tcPr>
          <w:p w14:paraId="417722C8" w14:textId="77777777" w:rsidR="00A02BFB" w:rsidRPr="00A02BFB" w:rsidRDefault="00A02BFB" w:rsidP="00A02BFB">
            <w:pPr>
              <w:spacing w:before="80" w:after="80" w:line="200" w:lineRule="exact"/>
              <w:ind w:right="113"/>
            </w:pPr>
            <w:r w:rsidRPr="00A02BFB">
              <w:t>CERD</w:t>
            </w:r>
          </w:p>
        </w:tc>
        <w:tc>
          <w:tcPr>
            <w:tcW w:w="2409" w:type="dxa"/>
            <w:tcBorders>
              <w:top w:val="single" w:sz="12" w:space="0" w:color="auto"/>
              <w:bottom w:val="nil"/>
            </w:tcBorders>
            <w:shd w:val="clear" w:color="auto" w:fill="auto"/>
            <w:vAlign w:val="bottom"/>
          </w:tcPr>
          <w:p w14:paraId="127E1EDD" w14:textId="07549EE8" w:rsidR="00A02BFB" w:rsidRPr="008B0B5D" w:rsidRDefault="008B0B5D" w:rsidP="00A02BFB">
            <w:pPr>
              <w:spacing w:before="80" w:after="80" w:line="200" w:lineRule="exact"/>
              <w:ind w:right="113"/>
            </w:pPr>
            <w:r w:rsidRPr="008B0B5D">
              <w:t>2006</w:t>
            </w:r>
          </w:p>
        </w:tc>
        <w:tc>
          <w:tcPr>
            <w:tcW w:w="2409" w:type="dxa"/>
            <w:tcBorders>
              <w:top w:val="single" w:sz="12" w:space="0" w:color="auto"/>
              <w:bottom w:val="nil"/>
            </w:tcBorders>
            <w:shd w:val="clear" w:color="auto" w:fill="auto"/>
            <w:vAlign w:val="bottom"/>
          </w:tcPr>
          <w:p w14:paraId="0B72AD59" w14:textId="40059E90" w:rsidR="00A02BFB" w:rsidRPr="007848A1" w:rsidRDefault="00B36434" w:rsidP="00A02BFB">
            <w:pPr>
              <w:spacing w:before="80" w:after="80" w:line="200" w:lineRule="exact"/>
              <w:ind w:right="113"/>
              <w:rPr>
                <w:i/>
              </w:rPr>
            </w:pPr>
            <w:r w:rsidRPr="007848A1">
              <w:rPr>
                <w:i/>
              </w:rPr>
              <w:t>–</w:t>
            </w:r>
          </w:p>
        </w:tc>
        <w:tc>
          <w:tcPr>
            <w:tcW w:w="2410" w:type="dxa"/>
            <w:tcBorders>
              <w:top w:val="single" w:sz="12" w:space="0" w:color="auto"/>
              <w:bottom w:val="nil"/>
            </w:tcBorders>
            <w:shd w:val="clear" w:color="auto" w:fill="auto"/>
            <w:vAlign w:val="bottom"/>
          </w:tcPr>
          <w:p w14:paraId="4970F77D" w14:textId="7889A154" w:rsidR="00A02BFB" w:rsidRPr="007848A1" w:rsidRDefault="00B36434" w:rsidP="00A02BFB">
            <w:pPr>
              <w:spacing w:before="80" w:after="80" w:line="200" w:lineRule="exact"/>
              <w:ind w:right="113"/>
              <w:rPr>
                <w:i/>
              </w:rPr>
            </w:pPr>
            <w:r w:rsidRPr="007848A1">
              <w:rPr>
                <w:i/>
              </w:rPr>
              <w:t>–</w:t>
            </w:r>
          </w:p>
        </w:tc>
      </w:tr>
      <w:tr w:rsidR="00A02BFB" w:rsidRPr="00A02BFB" w14:paraId="3C42B3D6" w14:textId="77777777" w:rsidTr="00A02BFB">
        <w:tc>
          <w:tcPr>
            <w:tcW w:w="2409" w:type="dxa"/>
            <w:tcBorders>
              <w:top w:val="nil"/>
              <w:bottom w:val="nil"/>
            </w:tcBorders>
            <w:shd w:val="clear" w:color="auto" w:fill="auto"/>
            <w:vAlign w:val="bottom"/>
          </w:tcPr>
          <w:p w14:paraId="3197182A" w14:textId="4C87F48D" w:rsidR="00A02BFB" w:rsidRPr="00A02BFB" w:rsidRDefault="00A16957" w:rsidP="00A02BFB">
            <w:pPr>
              <w:spacing w:before="80" w:after="80" w:line="200" w:lineRule="exact"/>
              <w:ind w:right="113"/>
            </w:pPr>
            <w:r>
              <w:t>CEDAW</w:t>
            </w:r>
          </w:p>
        </w:tc>
        <w:tc>
          <w:tcPr>
            <w:tcW w:w="2409" w:type="dxa"/>
            <w:tcBorders>
              <w:top w:val="nil"/>
              <w:bottom w:val="nil"/>
            </w:tcBorders>
            <w:shd w:val="clear" w:color="auto" w:fill="auto"/>
            <w:vAlign w:val="bottom"/>
          </w:tcPr>
          <w:p w14:paraId="0C86D0D0" w14:textId="717A8C92" w:rsidR="00A02BFB" w:rsidRPr="008B0B5D" w:rsidRDefault="00A16957" w:rsidP="00A02BFB">
            <w:pPr>
              <w:spacing w:before="80" w:after="80" w:line="200" w:lineRule="exact"/>
              <w:ind w:right="113"/>
            </w:pPr>
            <w:r>
              <w:t>2013</w:t>
            </w:r>
          </w:p>
        </w:tc>
        <w:tc>
          <w:tcPr>
            <w:tcW w:w="2409" w:type="dxa"/>
            <w:tcBorders>
              <w:top w:val="nil"/>
              <w:bottom w:val="nil"/>
            </w:tcBorders>
            <w:shd w:val="clear" w:color="auto" w:fill="auto"/>
            <w:vAlign w:val="bottom"/>
          </w:tcPr>
          <w:p w14:paraId="2B056EF7" w14:textId="5408E564" w:rsidR="00A02BFB" w:rsidRPr="007848A1" w:rsidRDefault="00216FE1" w:rsidP="00A02BFB">
            <w:pPr>
              <w:spacing w:before="80" w:after="80" w:line="200" w:lineRule="exact"/>
              <w:ind w:right="113"/>
              <w:rPr>
                <w:i/>
              </w:rPr>
            </w:pPr>
            <w:r w:rsidRPr="007848A1">
              <w:rPr>
                <w:i/>
              </w:rPr>
              <w:t>–</w:t>
            </w:r>
          </w:p>
        </w:tc>
        <w:tc>
          <w:tcPr>
            <w:tcW w:w="2410" w:type="dxa"/>
            <w:tcBorders>
              <w:top w:val="nil"/>
              <w:bottom w:val="nil"/>
            </w:tcBorders>
            <w:shd w:val="clear" w:color="auto" w:fill="auto"/>
            <w:vAlign w:val="bottom"/>
          </w:tcPr>
          <w:p w14:paraId="0A7EC470" w14:textId="618C172D" w:rsidR="00A02BFB" w:rsidRPr="007848A1" w:rsidRDefault="00216FE1" w:rsidP="00A02BFB">
            <w:pPr>
              <w:spacing w:before="80" w:after="80" w:line="200" w:lineRule="exact"/>
              <w:ind w:right="113"/>
              <w:rPr>
                <w:i/>
              </w:rPr>
            </w:pPr>
            <w:r w:rsidRPr="007848A1">
              <w:rPr>
                <w:i/>
              </w:rPr>
              <w:t>–</w:t>
            </w:r>
          </w:p>
        </w:tc>
      </w:tr>
      <w:tr w:rsidR="00A02BFB" w:rsidRPr="00A02BFB" w14:paraId="6296B24D" w14:textId="77777777" w:rsidTr="00A02BFB">
        <w:tc>
          <w:tcPr>
            <w:tcW w:w="2409" w:type="dxa"/>
            <w:tcBorders>
              <w:top w:val="nil"/>
              <w:bottom w:val="nil"/>
            </w:tcBorders>
            <w:shd w:val="clear" w:color="auto" w:fill="auto"/>
            <w:vAlign w:val="bottom"/>
          </w:tcPr>
          <w:p w14:paraId="65F9E697" w14:textId="684FA17E" w:rsidR="00A02BFB" w:rsidRPr="00A02BFB" w:rsidRDefault="00A16957" w:rsidP="00A02BFB">
            <w:pPr>
              <w:spacing w:before="80" w:after="80" w:line="200" w:lineRule="exact"/>
              <w:ind w:right="113"/>
            </w:pPr>
            <w:r>
              <w:t>CAT</w:t>
            </w:r>
          </w:p>
        </w:tc>
        <w:tc>
          <w:tcPr>
            <w:tcW w:w="2409" w:type="dxa"/>
            <w:tcBorders>
              <w:top w:val="nil"/>
              <w:bottom w:val="nil"/>
            </w:tcBorders>
            <w:shd w:val="clear" w:color="auto" w:fill="auto"/>
            <w:vAlign w:val="bottom"/>
          </w:tcPr>
          <w:p w14:paraId="3F10247E" w14:textId="5D5CCD09" w:rsidR="00A02BFB" w:rsidRPr="008B0B5D" w:rsidRDefault="00A16957" w:rsidP="00A02BFB">
            <w:pPr>
              <w:spacing w:before="80" w:after="80" w:line="200" w:lineRule="exact"/>
              <w:ind w:right="113"/>
            </w:pPr>
            <w:r>
              <w:t>2009</w:t>
            </w:r>
          </w:p>
        </w:tc>
        <w:tc>
          <w:tcPr>
            <w:tcW w:w="2409" w:type="dxa"/>
            <w:tcBorders>
              <w:top w:val="nil"/>
              <w:bottom w:val="nil"/>
            </w:tcBorders>
            <w:shd w:val="clear" w:color="auto" w:fill="auto"/>
            <w:vAlign w:val="bottom"/>
          </w:tcPr>
          <w:p w14:paraId="6954D65B" w14:textId="4098F175" w:rsidR="00A02BFB" w:rsidRPr="007848A1" w:rsidRDefault="00216FE1" w:rsidP="00A02BFB">
            <w:pPr>
              <w:spacing w:before="80" w:after="80" w:line="200" w:lineRule="exact"/>
              <w:ind w:right="113"/>
              <w:rPr>
                <w:i/>
              </w:rPr>
            </w:pPr>
            <w:r w:rsidRPr="007848A1">
              <w:rPr>
                <w:i/>
              </w:rPr>
              <w:t>–</w:t>
            </w:r>
          </w:p>
        </w:tc>
        <w:tc>
          <w:tcPr>
            <w:tcW w:w="2410" w:type="dxa"/>
            <w:tcBorders>
              <w:top w:val="nil"/>
              <w:bottom w:val="nil"/>
            </w:tcBorders>
            <w:shd w:val="clear" w:color="auto" w:fill="auto"/>
            <w:vAlign w:val="bottom"/>
          </w:tcPr>
          <w:p w14:paraId="76B04011" w14:textId="494BBE96" w:rsidR="00A02BFB" w:rsidRPr="007848A1" w:rsidRDefault="00216FE1" w:rsidP="00A02BFB">
            <w:pPr>
              <w:spacing w:before="80" w:after="80" w:line="200" w:lineRule="exact"/>
              <w:ind w:right="113"/>
              <w:rPr>
                <w:i/>
              </w:rPr>
            </w:pPr>
            <w:r w:rsidRPr="007848A1">
              <w:rPr>
                <w:i/>
              </w:rPr>
              <w:t>–</w:t>
            </w:r>
          </w:p>
        </w:tc>
      </w:tr>
      <w:tr w:rsidR="00A02BFB" w:rsidRPr="00A02BFB" w14:paraId="079A4ABD" w14:textId="77777777" w:rsidTr="007318D3">
        <w:tc>
          <w:tcPr>
            <w:tcW w:w="2409" w:type="dxa"/>
            <w:tcBorders>
              <w:top w:val="nil"/>
              <w:bottom w:val="single" w:sz="12" w:space="0" w:color="auto"/>
            </w:tcBorders>
            <w:shd w:val="clear" w:color="auto" w:fill="auto"/>
            <w:vAlign w:val="bottom"/>
          </w:tcPr>
          <w:p w14:paraId="4A4323FD" w14:textId="440D713A" w:rsidR="00A02BFB" w:rsidRPr="00A02BFB" w:rsidRDefault="00A16957" w:rsidP="00A02BFB">
            <w:pPr>
              <w:spacing w:before="80" w:after="80" w:line="200" w:lineRule="exact"/>
              <w:ind w:right="113"/>
            </w:pPr>
            <w:r>
              <w:t>HR Committee</w:t>
            </w:r>
          </w:p>
        </w:tc>
        <w:tc>
          <w:tcPr>
            <w:tcW w:w="2409" w:type="dxa"/>
            <w:tcBorders>
              <w:top w:val="nil"/>
              <w:bottom w:val="single" w:sz="12" w:space="0" w:color="auto"/>
            </w:tcBorders>
            <w:shd w:val="clear" w:color="auto" w:fill="auto"/>
            <w:vAlign w:val="bottom"/>
          </w:tcPr>
          <w:p w14:paraId="0CC88FF5" w14:textId="6586AD51" w:rsidR="00A02BFB" w:rsidRPr="008B0B5D" w:rsidRDefault="00A16957" w:rsidP="00A02BFB">
            <w:pPr>
              <w:spacing w:before="80" w:after="80" w:line="200" w:lineRule="exact"/>
              <w:ind w:right="113"/>
            </w:pPr>
            <w:r>
              <w:t>2008</w:t>
            </w:r>
          </w:p>
        </w:tc>
        <w:tc>
          <w:tcPr>
            <w:tcW w:w="2409" w:type="dxa"/>
            <w:tcBorders>
              <w:top w:val="nil"/>
              <w:bottom w:val="single" w:sz="12" w:space="0" w:color="auto"/>
            </w:tcBorders>
            <w:shd w:val="clear" w:color="auto" w:fill="auto"/>
            <w:vAlign w:val="bottom"/>
          </w:tcPr>
          <w:p w14:paraId="054764D4" w14:textId="53C179DB" w:rsidR="00A02BFB" w:rsidRPr="007848A1" w:rsidRDefault="00216FE1" w:rsidP="00A02BFB">
            <w:pPr>
              <w:spacing w:before="80" w:after="80" w:line="200" w:lineRule="exact"/>
              <w:ind w:right="113"/>
              <w:rPr>
                <w:i/>
              </w:rPr>
            </w:pPr>
            <w:r w:rsidRPr="007848A1">
              <w:rPr>
                <w:i/>
              </w:rPr>
              <w:t>–</w:t>
            </w:r>
          </w:p>
        </w:tc>
        <w:tc>
          <w:tcPr>
            <w:tcW w:w="2410" w:type="dxa"/>
            <w:tcBorders>
              <w:top w:val="nil"/>
              <w:bottom w:val="single" w:sz="12" w:space="0" w:color="auto"/>
            </w:tcBorders>
            <w:shd w:val="clear" w:color="auto" w:fill="auto"/>
            <w:vAlign w:val="bottom"/>
          </w:tcPr>
          <w:p w14:paraId="1EF3BCAF" w14:textId="676ED603" w:rsidR="00A02BFB" w:rsidRPr="007848A1" w:rsidRDefault="00216FE1" w:rsidP="00A02BFB">
            <w:pPr>
              <w:spacing w:before="80" w:after="80" w:line="200" w:lineRule="exact"/>
              <w:ind w:right="113"/>
              <w:rPr>
                <w:i/>
              </w:rPr>
            </w:pPr>
            <w:r w:rsidRPr="007848A1">
              <w:rPr>
                <w:i/>
              </w:rPr>
              <w:t>–</w:t>
            </w:r>
          </w:p>
        </w:tc>
      </w:tr>
    </w:tbl>
    <w:p w14:paraId="0DE8B188" w14:textId="42C58F2F" w:rsidR="00A02BFB" w:rsidRDefault="00A02BFB" w:rsidP="00676C10">
      <w:pPr>
        <w:pStyle w:val="H1G"/>
      </w:pPr>
      <w:r w:rsidRPr="00A02BFB">
        <w:tab/>
        <w:t>B.</w:t>
      </w:r>
      <w:r w:rsidRPr="00A02BFB">
        <w:tab/>
        <w:t>Cooperation with special procedures</w:t>
      </w:r>
      <w:r w:rsidRPr="00AA643E">
        <w:rPr>
          <w:b w:val="0"/>
          <w:sz w:val="18"/>
          <w:szCs w:val="18"/>
          <w:vertAlign w:val="superscript"/>
        </w:rPr>
        <w:endnoteReference w:id="1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gridSpan w:val="2"/>
            <w:shd w:val="clear" w:color="auto" w:fill="auto"/>
          </w:tcPr>
          <w:p w14:paraId="4282A7FE" w14:textId="3F12D202" w:rsidR="003E33AE" w:rsidRPr="008B0B5D" w:rsidRDefault="008B0B5D" w:rsidP="009E78E3">
            <w:pPr>
              <w:spacing w:before="40" w:after="120"/>
              <w:ind w:right="113"/>
            </w:pPr>
            <w:r>
              <w:t>Yes</w:t>
            </w:r>
          </w:p>
        </w:tc>
        <w:tc>
          <w:tcPr>
            <w:tcW w:w="3213" w:type="dxa"/>
            <w:shd w:val="clear" w:color="auto" w:fill="auto"/>
          </w:tcPr>
          <w:p w14:paraId="2973A4ED" w14:textId="6D9458F7" w:rsidR="003E33AE" w:rsidRPr="008B0B5D" w:rsidRDefault="003E33AE" w:rsidP="009E78E3">
            <w:pPr>
              <w:spacing w:before="40" w:after="120"/>
              <w:ind w:right="113"/>
            </w:pPr>
            <w:r w:rsidRPr="008B0B5D">
              <w:t>Yes</w:t>
            </w:r>
          </w:p>
        </w:tc>
      </w:tr>
      <w:tr w:rsidR="009E78E3" w:rsidRPr="009E78E3" w14:paraId="6FA0B279" w14:textId="77777777" w:rsidTr="009D3FA1">
        <w:tc>
          <w:tcPr>
            <w:tcW w:w="3211" w:type="dxa"/>
            <w:shd w:val="clear" w:color="auto" w:fill="auto"/>
          </w:tcPr>
          <w:p w14:paraId="497C7BA9" w14:textId="76AB555D" w:rsidR="003E33AE" w:rsidRPr="003E6998" w:rsidRDefault="003E33AE" w:rsidP="009E78E3">
            <w:pPr>
              <w:spacing w:before="40" w:after="120"/>
              <w:ind w:right="113"/>
              <w:rPr>
                <w:i/>
              </w:rPr>
            </w:pPr>
            <w:r>
              <w:rPr>
                <w:i/>
              </w:rPr>
              <w:t>Visits undertaken</w:t>
            </w:r>
          </w:p>
        </w:tc>
        <w:tc>
          <w:tcPr>
            <w:tcW w:w="3213" w:type="dxa"/>
            <w:gridSpan w:val="2"/>
            <w:shd w:val="clear" w:color="auto" w:fill="auto"/>
          </w:tcPr>
          <w:p w14:paraId="33D39D46" w14:textId="35109B6A" w:rsidR="009E78E3" w:rsidRPr="008B0B5D" w:rsidRDefault="008B0B5D" w:rsidP="008B0B5D">
            <w:pPr>
              <w:spacing w:before="40"/>
              <w:ind w:right="113"/>
            </w:pPr>
            <w:r w:rsidRPr="008B0B5D">
              <w:t>Extreme Poverty</w:t>
            </w:r>
          </w:p>
          <w:p w14:paraId="52667CB4" w14:textId="12555EAE" w:rsidR="009E78E3" w:rsidRPr="008B0B5D" w:rsidRDefault="008B0B5D" w:rsidP="008B0B5D">
            <w:pPr>
              <w:spacing w:before="40"/>
              <w:ind w:right="113"/>
            </w:pPr>
            <w:r w:rsidRPr="008B0B5D">
              <w:t>Violence against women</w:t>
            </w:r>
          </w:p>
          <w:p w14:paraId="47A0EC58" w14:textId="76B08945" w:rsidR="003E6998" w:rsidRPr="008B0B5D" w:rsidRDefault="008B0B5D" w:rsidP="009E78E3">
            <w:pPr>
              <w:spacing w:before="40" w:after="120"/>
              <w:ind w:right="113"/>
              <w:rPr>
                <w:highlight w:val="yellow"/>
              </w:rPr>
            </w:pPr>
            <w:r w:rsidRPr="008B0B5D">
              <w:t>Food</w:t>
            </w:r>
          </w:p>
        </w:tc>
        <w:tc>
          <w:tcPr>
            <w:tcW w:w="3213" w:type="dxa"/>
            <w:shd w:val="clear" w:color="auto" w:fill="auto"/>
          </w:tcPr>
          <w:p w14:paraId="19B56E5F" w14:textId="4E99CC65" w:rsidR="009E78E3" w:rsidRPr="008B0B5D" w:rsidRDefault="008B0B5D" w:rsidP="003E6998">
            <w:pPr>
              <w:spacing w:before="40"/>
              <w:ind w:right="113"/>
            </w:pPr>
            <w:r w:rsidRPr="008B0B5D">
              <w:t>Disability</w:t>
            </w:r>
          </w:p>
          <w:p w14:paraId="0397BFAB" w14:textId="2F0FA4EF" w:rsidR="003E6998" w:rsidRPr="008B0B5D" w:rsidRDefault="008B0B5D" w:rsidP="009E78E3">
            <w:pPr>
              <w:spacing w:before="40" w:after="120"/>
              <w:ind w:right="113"/>
              <w:rPr>
                <w:highlight w:val="yellow"/>
              </w:rPr>
            </w:pPr>
            <w:r w:rsidRPr="008B0B5D">
              <w:t>Food</w:t>
            </w:r>
          </w:p>
        </w:tc>
      </w:tr>
      <w:tr w:rsidR="009E78E3" w:rsidRPr="009E78E3" w14:paraId="65592C34" w14:textId="77777777" w:rsidTr="009D3FA1">
        <w:tc>
          <w:tcPr>
            <w:tcW w:w="3211" w:type="dxa"/>
            <w:shd w:val="clear" w:color="auto" w:fill="auto"/>
          </w:tcPr>
          <w:p w14:paraId="02EBC45F" w14:textId="62A2D5D7" w:rsidR="009E78E3" w:rsidRPr="003E6998" w:rsidRDefault="003E6998" w:rsidP="009E78E3">
            <w:pPr>
              <w:spacing w:before="40" w:after="120"/>
              <w:ind w:right="113"/>
              <w:rPr>
                <w:i/>
              </w:rPr>
            </w:pPr>
            <w:r w:rsidRPr="003E6998">
              <w:rPr>
                <w:i/>
              </w:rPr>
              <w:t>Visits agreed to in principle</w:t>
            </w:r>
          </w:p>
        </w:tc>
        <w:tc>
          <w:tcPr>
            <w:tcW w:w="3213" w:type="dxa"/>
            <w:gridSpan w:val="2"/>
            <w:shd w:val="clear" w:color="auto" w:fill="auto"/>
          </w:tcPr>
          <w:p w14:paraId="29D92018" w14:textId="56272A37" w:rsidR="009E78E3" w:rsidRPr="009E78E3" w:rsidRDefault="00216FE1" w:rsidP="003E6998">
            <w:pPr>
              <w:spacing w:before="40" w:after="120"/>
              <w:ind w:right="113"/>
            </w:pPr>
            <w:r>
              <w:t>–</w:t>
            </w:r>
          </w:p>
        </w:tc>
        <w:tc>
          <w:tcPr>
            <w:tcW w:w="3213" w:type="dxa"/>
            <w:shd w:val="clear" w:color="auto" w:fill="auto"/>
          </w:tcPr>
          <w:p w14:paraId="09B0F950" w14:textId="745DB1F1" w:rsidR="009E78E3" w:rsidRPr="009E78E3" w:rsidRDefault="00216FE1" w:rsidP="003E6998">
            <w:pPr>
              <w:spacing w:before="40" w:after="120"/>
              <w:ind w:right="113"/>
            </w:pPr>
            <w:r>
              <w:t>–</w:t>
            </w:r>
          </w:p>
        </w:tc>
      </w:tr>
      <w:tr w:rsidR="009E78E3" w:rsidRPr="009E78E3" w14:paraId="70615A33" w14:textId="77777777" w:rsidTr="009D3FA1">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213" w:type="dxa"/>
            <w:gridSpan w:val="2"/>
            <w:shd w:val="clear" w:color="auto" w:fill="auto"/>
          </w:tcPr>
          <w:p w14:paraId="43FAB87F" w14:textId="370E388F" w:rsidR="003E6998" w:rsidRPr="00B74779" w:rsidRDefault="00216FE1" w:rsidP="003E6998">
            <w:pPr>
              <w:ind w:right="113"/>
              <w:rPr>
                <w:highlight w:val="yellow"/>
              </w:rPr>
            </w:pPr>
            <w:r>
              <w:rPr>
                <w:i/>
              </w:rPr>
              <w:t>–</w:t>
            </w:r>
          </w:p>
        </w:tc>
        <w:tc>
          <w:tcPr>
            <w:tcW w:w="3213" w:type="dxa"/>
            <w:shd w:val="clear" w:color="auto" w:fill="auto"/>
          </w:tcPr>
          <w:p w14:paraId="0BCDCD92" w14:textId="77777777" w:rsidR="008B0B5D" w:rsidRPr="008B0B5D" w:rsidRDefault="008B0B5D" w:rsidP="008B0B5D">
            <w:pPr>
              <w:suppressAutoHyphens w:val="0"/>
              <w:spacing w:line="240" w:lineRule="auto"/>
              <w:rPr>
                <w:rFonts w:eastAsiaTheme="minorHAnsi"/>
                <w:i/>
                <w:lang w:eastAsia="en-GB"/>
              </w:rPr>
            </w:pPr>
            <w:r w:rsidRPr="008B0B5D">
              <w:rPr>
                <w:rFonts w:eastAsiaTheme="minorHAnsi"/>
                <w:i/>
                <w:lang w:eastAsia="en-GB"/>
              </w:rPr>
              <w:t xml:space="preserve">Peaceful assembly and association </w:t>
            </w:r>
          </w:p>
          <w:p w14:paraId="71540D96" w14:textId="77777777" w:rsidR="008B0B5D" w:rsidRPr="008B0B5D" w:rsidRDefault="008B0B5D" w:rsidP="008B0B5D">
            <w:pPr>
              <w:suppressAutoHyphens w:val="0"/>
              <w:spacing w:line="240" w:lineRule="auto"/>
              <w:rPr>
                <w:rFonts w:eastAsiaTheme="minorHAnsi"/>
                <w:i/>
                <w:lang w:eastAsia="en-GB"/>
              </w:rPr>
            </w:pPr>
            <w:r w:rsidRPr="008B0B5D">
              <w:rPr>
                <w:rFonts w:eastAsiaTheme="minorHAnsi"/>
                <w:i/>
                <w:lang w:eastAsia="en-GB"/>
              </w:rPr>
              <w:t>Human Rights Defenders</w:t>
            </w:r>
          </w:p>
          <w:p w14:paraId="409A327F" w14:textId="3BDFAD56" w:rsidR="008B0B5D" w:rsidRPr="008B0B5D" w:rsidRDefault="008B0B5D" w:rsidP="008B0B5D">
            <w:pPr>
              <w:suppressAutoHyphens w:val="0"/>
              <w:spacing w:line="240" w:lineRule="auto"/>
              <w:rPr>
                <w:rFonts w:eastAsiaTheme="minorHAnsi"/>
                <w:i/>
                <w:lang w:eastAsia="en-GB"/>
              </w:rPr>
            </w:pPr>
            <w:r>
              <w:rPr>
                <w:rFonts w:eastAsiaTheme="minorHAnsi"/>
                <w:i/>
                <w:lang w:eastAsia="en-GB"/>
              </w:rPr>
              <w:t>Foreign Debt</w:t>
            </w:r>
          </w:p>
          <w:p w14:paraId="7690077A" w14:textId="77777777" w:rsidR="008B0B5D" w:rsidRPr="008B0B5D" w:rsidRDefault="008B0B5D" w:rsidP="008B0B5D">
            <w:pPr>
              <w:suppressAutoHyphens w:val="0"/>
              <w:spacing w:line="240" w:lineRule="auto"/>
              <w:rPr>
                <w:rFonts w:eastAsiaTheme="minorHAnsi"/>
                <w:i/>
                <w:lang w:eastAsia="en-GB"/>
              </w:rPr>
            </w:pPr>
            <w:r w:rsidRPr="008B0B5D">
              <w:rPr>
                <w:rFonts w:eastAsiaTheme="minorHAnsi"/>
                <w:i/>
                <w:lang w:eastAsia="en-GB"/>
              </w:rPr>
              <w:t xml:space="preserve">Sale and sexual exploitation of children </w:t>
            </w:r>
          </w:p>
          <w:p w14:paraId="0E7BCF41" w14:textId="3B47E8C1" w:rsidR="008B0B5D" w:rsidRPr="008B0B5D" w:rsidRDefault="008B0B5D" w:rsidP="008B0B5D">
            <w:pPr>
              <w:suppressAutoHyphens w:val="0"/>
              <w:spacing w:line="240" w:lineRule="auto"/>
              <w:rPr>
                <w:rFonts w:eastAsiaTheme="minorHAnsi"/>
                <w:i/>
                <w:lang w:eastAsia="en-GB"/>
              </w:rPr>
            </w:pPr>
            <w:r>
              <w:rPr>
                <w:rFonts w:eastAsiaTheme="minorHAnsi"/>
                <w:i/>
                <w:lang w:eastAsia="en-GB"/>
              </w:rPr>
              <w:t>Physical and mental health</w:t>
            </w:r>
          </w:p>
          <w:p w14:paraId="3ECAB4E0" w14:textId="0899162E" w:rsidR="008B0B5D" w:rsidRPr="008B0B5D" w:rsidRDefault="008B0B5D" w:rsidP="008B0B5D">
            <w:pPr>
              <w:suppressAutoHyphens w:val="0"/>
              <w:spacing w:line="240" w:lineRule="auto"/>
              <w:rPr>
                <w:rFonts w:eastAsiaTheme="minorHAnsi"/>
                <w:i/>
                <w:lang w:eastAsia="en-GB"/>
              </w:rPr>
            </w:pPr>
            <w:r w:rsidRPr="008B0B5D">
              <w:rPr>
                <w:rFonts w:eastAsiaTheme="minorHAnsi"/>
                <w:i/>
                <w:lang w:eastAsia="en-GB"/>
              </w:rPr>
              <w:t>Independence of judges and lawyers</w:t>
            </w:r>
          </w:p>
          <w:p w14:paraId="0484A958" w14:textId="0189BB10" w:rsidR="003E6998" w:rsidRPr="009D3FA1" w:rsidRDefault="008B0B5D" w:rsidP="008B0B5D">
            <w:pPr>
              <w:ind w:right="113"/>
              <w:rPr>
                <w:i/>
                <w:highlight w:val="yellow"/>
              </w:rPr>
            </w:pPr>
            <w:r w:rsidRPr="008B0B5D">
              <w:rPr>
                <w:rFonts w:eastAsiaTheme="minorHAnsi"/>
                <w:i/>
                <w:lang w:eastAsia="en-GB"/>
              </w:rPr>
              <w:t>Water and sanitation</w:t>
            </w:r>
          </w:p>
        </w:tc>
      </w:tr>
      <w:tr w:rsidR="009D3FA1" w:rsidRPr="009D3FA1" w14:paraId="31B3C578" w14:textId="77777777" w:rsidTr="001C3A3E">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9D3FA1" w:rsidRPr="009D3FA1" w:rsidRDefault="009D3FA1" w:rsidP="009D3FA1">
            <w:pPr>
              <w:spacing w:before="80" w:after="80" w:line="200" w:lineRule="exact"/>
              <w:ind w:right="113"/>
              <w:rPr>
                <w:i/>
                <w:sz w:val="16"/>
              </w:rPr>
            </w:pPr>
          </w:p>
        </w:tc>
      </w:tr>
      <w:tr w:rsidR="00216FE1" w:rsidRPr="00216FE1" w14:paraId="5425AED7" w14:textId="77777777" w:rsidTr="00216FE1">
        <w:tblPrEx>
          <w:tblBorders>
            <w:top w:val="single" w:sz="4" w:space="0" w:color="auto"/>
            <w:bottom w:val="single" w:sz="12" w:space="0" w:color="auto"/>
          </w:tblBorders>
        </w:tblPrEx>
        <w:tc>
          <w:tcPr>
            <w:tcW w:w="4818" w:type="dxa"/>
            <w:gridSpan w:val="2"/>
            <w:shd w:val="clear" w:color="auto" w:fill="auto"/>
            <w:vAlign w:val="bottom"/>
          </w:tcPr>
          <w:p w14:paraId="1ECCD561" w14:textId="42779379" w:rsidR="00216FE1" w:rsidRPr="00216FE1" w:rsidRDefault="00216FE1" w:rsidP="00216FE1">
            <w:pPr>
              <w:spacing w:before="80" w:after="80" w:line="200" w:lineRule="exact"/>
              <w:ind w:right="113"/>
              <w:rPr>
                <w:i/>
              </w:rPr>
            </w:pPr>
            <w:r w:rsidRPr="00216FE1">
              <w:rPr>
                <w:i/>
              </w:rPr>
              <w:t xml:space="preserve">Responses to letters of </w:t>
            </w:r>
            <w:r w:rsidRPr="00216FE1">
              <w:rPr>
                <w:i/>
              </w:rPr>
              <w:br/>
              <w:t>allegation and urgent appeal</w:t>
            </w:r>
            <w:r w:rsidR="00C81824">
              <w:rPr>
                <w:i/>
              </w:rPr>
              <w:t>s</w:t>
            </w:r>
          </w:p>
        </w:tc>
        <w:tc>
          <w:tcPr>
            <w:tcW w:w="4819" w:type="dxa"/>
            <w:gridSpan w:val="2"/>
            <w:shd w:val="clear" w:color="auto" w:fill="auto"/>
            <w:vAlign w:val="bottom"/>
          </w:tcPr>
          <w:p w14:paraId="3322ABCD" w14:textId="28396497" w:rsidR="00216FE1" w:rsidRPr="00216FE1" w:rsidRDefault="00216FE1" w:rsidP="005E08D4">
            <w:pPr>
              <w:spacing w:before="80" w:after="80" w:line="200" w:lineRule="exact"/>
              <w:ind w:right="113" w:firstLine="5"/>
            </w:pPr>
            <w:r w:rsidRPr="00216FE1">
              <w:t xml:space="preserve">During the period under review, </w:t>
            </w:r>
            <w:r w:rsidR="006D685E">
              <w:t>10</w:t>
            </w:r>
            <w:r w:rsidRPr="00216FE1">
              <w:t xml:space="preserve"> communications were sent. The Gover</w:t>
            </w:r>
            <w:r w:rsidR="006D685E">
              <w:t>nment replied to 2</w:t>
            </w:r>
            <w:r w:rsidRPr="00216FE1">
              <w:t xml:space="preserve"> communication</w:t>
            </w:r>
          </w:p>
        </w:tc>
      </w:tr>
    </w:tbl>
    <w:p w14:paraId="732A903A" w14:textId="750C168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C105D1" w:rsidRDefault="00A02BFB" w:rsidP="009D3FA1">
            <w:pPr>
              <w:spacing w:before="40" w:after="120"/>
              <w:ind w:right="113"/>
              <w:rPr>
                <w:i/>
                <w:sz w:val="16"/>
              </w:rPr>
            </w:pPr>
            <w:r w:rsidRPr="00C105D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C105D1" w:rsidRDefault="00A02BFB" w:rsidP="009D3FA1">
            <w:pPr>
              <w:spacing w:before="40" w:after="120"/>
              <w:ind w:right="113"/>
              <w:rPr>
                <w:i/>
                <w:sz w:val="16"/>
              </w:rPr>
            </w:pPr>
            <w:r w:rsidRPr="00C105D1">
              <w:rPr>
                <w:i/>
                <w:sz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2D6880AA" w:rsidR="00A02BFB" w:rsidRPr="00C105D1" w:rsidRDefault="00F14F2B" w:rsidP="009D3FA1">
            <w:pPr>
              <w:spacing w:before="40" w:after="120"/>
              <w:ind w:right="113"/>
              <w:rPr>
                <w:i/>
                <w:sz w:val="16"/>
                <w:szCs w:val="16"/>
              </w:rPr>
            </w:pPr>
            <w:r w:rsidRPr="00F14F2B">
              <w:rPr>
                <w:i/>
                <w:sz w:val="16"/>
                <w:szCs w:val="16"/>
              </w:rPr>
              <w:t>Status during present cycle</w:t>
            </w:r>
            <w:r w:rsidRPr="00F14F2B">
              <w:rPr>
                <w:iCs/>
                <w:sz w:val="18"/>
                <w:szCs w:val="18"/>
                <w:vertAlign w:val="superscript"/>
              </w:rPr>
              <w:endnoteReference w:id="15"/>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11D09336" w:rsidR="00A02BFB" w:rsidRPr="00A02BFB" w:rsidRDefault="009F1DA9" w:rsidP="00A02BFB">
            <w:pPr>
              <w:spacing w:before="40" w:after="120"/>
              <w:ind w:right="113"/>
            </w:pPr>
            <w:r>
              <w:t>Zambian Human Rights Commission</w:t>
            </w:r>
          </w:p>
        </w:tc>
        <w:tc>
          <w:tcPr>
            <w:tcW w:w="2457" w:type="dxa"/>
            <w:tcBorders>
              <w:bottom w:val="single" w:sz="4" w:space="0" w:color="auto"/>
            </w:tcBorders>
            <w:shd w:val="clear" w:color="auto" w:fill="auto"/>
          </w:tcPr>
          <w:p w14:paraId="727727CF" w14:textId="39DA4A60" w:rsidR="00A02BFB" w:rsidRPr="00A02BFB" w:rsidRDefault="009F1DA9" w:rsidP="00A02BFB">
            <w:pPr>
              <w:spacing w:before="40" w:after="120"/>
              <w:ind w:right="113"/>
            </w:pPr>
            <w:r>
              <w:t>A status (October 2006)</w:t>
            </w:r>
          </w:p>
        </w:tc>
        <w:tc>
          <w:tcPr>
            <w:tcW w:w="2457" w:type="dxa"/>
            <w:tcBorders>
              <w:bottom w:val="single" w:sz="4" w:space="0" w:color="auto"/>
            </w:tcBorders>
            <w:shd w:val="clear" w:color="auto" w:fill="auto"/>
          </w:tcPr>
          <w:p w14:paraId="603F2B14" w14:textId="4CE19D51" w:rsidR="00A02BFB" w:rsidRPr="00A02BFB" w:rsidRDefault="002E1092" w:rsidP="00A02BFB">
            <w:pPr>
              <w:spacing w:before="40" w:after="120"/>
              <w:ind w:right="113"/>
            </w:pPr>
            <w:r>
              <w:t>A status (October 2011)</w:t>
            </w:r>
          </w:p>
        </w:tc>
      </w:tr>
    </w:tbl>
    <w:p w14:paraId="4196E302" w14:textId="2C3D1E02" w:rsidR="007318D3" w:rsidRPr="00A02BFB" w:rsidRDefault="007318D3" w:rsidP="004E25CB"/>
    <w:sectPr w:rsidR="007318D3"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A54E" w14:textId="77777777" w:rsidR="00D94EC1" w:rsidRDefault="00D94EC1"/>
  </w:endnote>
  <w:endnote w:type="continuationSeparator" w:id="0">
    <w:p w14:paraId="35554A84" w14:textId="77777777" w:rsidR="00D94EC1" w:rsidRDefault="00D94EC1"/>
  </w:endnote>
  <w:endnote w:type="continuationNotice" w:id="1">
    <w:p w14:paraId="57ECFDCD" w14:textId="77777777" w:rsidR="00D94EC1" w:rsidRDefault="00D94EC1"/>
  </w:endnote>
  <w:endnote w:id="2">
    <w:p w14:paraId="7787D7BB" w14:textId="2FA7781A" w:rsidR="00FB4D52" w:rsidRDefault="00FB4D52" w:rsidP="00FB4D52">
      <w:pPr>
        <w:pStyle w:val="H4G"/>
      </w:pPr>
      <w:r>
        <w:t>Notes</w:t>
      </w:r>
    </w:p>
    <w:p w14:paraId="08207947" w14:textId="7EEA2484" w:rsidR="002341D6" w:rsidRPr="00174744" w:rsidRDefault="002341D6" w:rsidP="002341D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Zambia </w:t>
      </w:r>
      <w:r w:rsidRPr="00770B1D">
        <w:rPr>
          <w:szCs w:val="18"/>
        </w:rPr>
        <w:t>from the p</w:t>
      </w:r>
      <w:r>
        <w:rPr>
          <w:szCs w:val="18"/>
        </w:rPr>
        <w:t>revious cycle (A/HRC/WG.6/</w:t>
      </w:r>
      <w:r w:rsidRPr="00206D3B">
        <w:rPr>
          <w:szCs w:val="18"/>
        </w:rPr>
        <w:t>14/ZAM/2).</w:t>
      </w:r>
    </w:p>
  </w:endnote>
  <w:endnote w:id="3">
    <w:p w14:paraId="0F85252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1EEC4E7"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00477D5" w14:textId="77777777"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0675FCC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14:paraId="776F12F7"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7B37822A"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14:paraId="1B898FF4"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7643F83"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2BE53D16"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14:paraId="14654D30"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0D4ED5E6"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14:paraId="24709985"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0EBE494E"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50EDB7A"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16069C42"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6A547A7"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5DBA8392"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75650D4"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2567B839"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243ED1DA" w14:textId="77777777" w:rsidR="00375154" w:rsidRPr="00174744" w:rsidRDefault="00375154" w:rsidP="00024CE6">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p>
  </w:endnote>
  <w:endnote w:id="6">
    <w:p w14:paraId="19055E68" w14:textId="77777777" w:rsidR="00375154" w:rsidRPr="00174744" w:rsidRDefault="00375154" w:rsidP="0007333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7">
    <w:p w14:paraId="1DB068BA" w14:textId="77777777" w:rsidR="00375154" w:rsidRPr="00174744" w:rsidRDefault="00375154" w:rsidP="0007333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8">
    <w:p w14:paraId="582327F6" w14:textId="77777777" w:rsidR="00375154" w:rsidRPr="00174744" w:rsidRDefault="00375154" w:rsidP="0007333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1961 Convention on the Reduction of Statelessness</w:t>
      </w:r>
      <w:r>
        <w:rPr>
          <w:szCs w:val="18"/>
        </w:rPr>
        <w:t>.</w:t>
      </w:r>
    </w:p>
  </w:endnote>
  <w:endnote w:id="9">
    <w:p w14:paraId="1DAFFD0F" w14:textId="77777777" w:rsidR="00375154" w:rsidRPr="00AC3610" w:rsidRDefault="00375154" w:rsidP="00AC3610">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5F0169D4" w14:textId="77777777" w:rsidR="00375154" w:rsidRPr="00F46601" w:rsidRDefault="00375154" w:rsidP="000F4CB6">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5445D9F5" w14:textId="77777777" w:rsidR="00375154" w:rsidRPr="00174744" w:rsidRDefault="00375154" w:rsidP="00457B9C">
      <w:pPr>
        <w:pStyle w:val="EndnoteText"/>
        <w:widowControl w:val="0"/>
        <w:tabs>
          <w:tab w:val="clear" w:pos="1021"/>
          <w:tab w:val="right" w:pos="1020"/>
        </w:tabs>
        <w:rPr>
          <w:szCs w:val="18"/>
        </w:rPr>
      </w:pPr>
      <w:r w:rsidRPr="00174744">
        <w:rPr>
          <w:szCs w:val="18"/>
        </w:rPr>
        <w:tab/>
      </w:r>
      <w:r w:rsidRPr="00174744">
        <w:rPr>
          <w:rStyle w:val="EndnoteReference"/>
          <w:szCs w:val="18"/>
        </w:rPr>
        <w:endnoteRef/>
      </w:r>
      <w:r w:rsidRPr="00174744">
        <w:rPr>
          <w:szCs w:val="18"/>
        </w:rPr>
        <w:tab/>
        <w:t>ILO</w:t>
      </w:r>
      <w:r w:rsidRPr="00174744">
        <w:rPr>
          <w:szCs w:val="18"/>
          <w:lang w:val="en-US"/>
        </w:rPr>
        <w:t xml:space="preserve"> </w:t>
      </w:r>
      <w:r w:rsidRPr="00174744">
        <w:rPr>
          <w:szCs w:val="18"/>
        </w:rPr>
        <w:t xml:space="preserve">Minimum Age </w:t>
      </w:r>
      <w:r w:rsidRPr="00174744">
        <w:rPr>
          <w:szCs w:val="18"/>
          <w:lang w:val="en-US"/>
        </w:rPr>
        <w:t>Convention, 1973 (No. 138).</w:t>
      </w:r>
    </w:p>
  </w:endnote>
  <w:endnote w:id="12">
    <w:p w14:paraId="16C77415" w14:textId="6CDFBCC3" w:rsidR="00375154" w:rsidRPr="00174744" w:rsidRDefault="00375154" w:rsidP="00457B9C">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t>ILO Worst Forms of Child Lab</w:t>
      </w:r>
      <w:r w:rsidR="00300948">
        <w:rPr>
          <w:szCs w:val="18"/>
        </w:rPr>
        <w:t>our Convention, 1999 (No. 182).</w:t>
      </w:r>
    </w:p>
  </w:endnote>
  <w:endnote w:id="13">
    <w:p w14:paraId="45381FC2"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1D1CC8F6" w14:textId="77777777" w:rsidR="00F14F2B" w:rsidRDefault="00F14F2B" w:rsidP="00F14F2B">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7456389E" w14:textId="77777777" w:rsidR="00F14F2B" w:rsidRPr="000138D7" w:rsidRDefault="00F14F2B" w:rsidP="00F14F2B">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bookmarkStart w:id="4" w:name="_GoBack"/>
      <w:bookmarkEnd w:id="4"/>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5C198FCF" w:rsidR="00674A7D" w:rsidRDefault="00674A7D">
        <w:pPr>
          <w:pStyle w:val="Footer"/>
          <w:jc w:val="right"/>
        </w:pPr>
        <w:r>
          <w:fldChar w:fldCharType="begin"/>
        </w:r>
        <w:r>
          <w:instrText xml:space="preserve"> PAGE   \* MERGEFORMAT </w:instrText>
        </w:r>
        <w:r>
          <w:fldChar w:fldCharType="separate"/>
        </w:r>
        <w:r w:rsidR="00F14F2B">
          <w:rPr>
            <w:noProof/>
          </w:rPr>
          <w:t>5</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C48E" w14:textId="77777777" w:rsidR="00D94EC1" w:rsidRPr="000B175B" w:rsidRDefault="00D94EC1" w:rsidP="000B175B">
      <w:pPr>
        <w:tabs>
          <w:tab w:val="right" w:pos="2155"/>
        </w:tabs>
        <w:spacing w:after="80"/>
        <w:ind w:left="680"/>
        <w:rPr>
          <w:u w:val="single"/>
        </w:rPr>
      </w:pPr>
      <w:r>
        <w:rPr>
          <w:u w:val="single"/>
        </w:rPr>
        <w:tab/>
      </w:r>
    </w:p>
  </w:footnote>
  <w:footnote w:type="continuationSeparator" w:id="0">
    <w:p w14:paraId="6F32838E" w14:textId="77777777" w:rsidR="00D94EC1" w:rsidRPr="00FC68B7" w:rsidRDefault="00D94EC1" w:rsidP="00FC68B7">
      <w:pPr>
        <w:tabs>
          <w:tab w:val="left" w:pos="2155"/>
        </w:tabs>
        <w:spacing w:after="80"/>
        <w:ind w:left="680"/>
        <w:rPr>
          <w:u w:val="single"/>
        </w:rPr>
      </w:pPr>
      <w:r>
        <w:rPr>
          <w:u w:val="single"/>
        </w:rPr>
        <w:tab/>
      </w:r>
    </w:p>
  </w:footnote>
  <w:footnote w:type="continuationNotice" w:id="1">
    <w:p w14:paraId="618BF418" w14:textId="77777777" w:rsidR="00D94EC1" w:rsidRDefault="00D94E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2FA"/>
    <w:rsid w:val="00007F7F"/>
    <w:rsid w:val="00022DB5"/>
    <w:rsid w:val="0002432F"/>
    <w:rsid w:val="000403D1"/>
    <w:rsid w:val="000449AA"/>
    <w:rsid w:val="00050F6B"/>
    <w:rsid w:val="000632FB"/>
    <w:rsid w:val="00072C8C"/>
    <w:rsid w:val="00073E70"/>
    <w:rsid w:val="00075368"/>
    <w:rsid w:val="000876EB"/>
    <w:rsid w:val="00091419"/>
    <w:rsid w:val="000931C0"/>
    <w:rsid w:val="000B175B"/>
    <w:rsid w:val="000B3A0F"/>
    <w:rsid w:val="000B4A3B"/>
    <w:rsid w:val="000D0709"/>
    <w:rsid w:val="000D1851"/>
    <w:rsid w:val="000E0415"/>
    <w:rsid w:val="0013065A"/>
    <w:rsid w:val="0013136E"/>
    <w:rsid w:val="00132BC7"/>
    <w:rsid w:val="00146D32"/>
    <w:rsid w:val="001509BA"/>
    <w:rsid w:val="001614E7"/>
    <w:rsid w:val="001B4B04"/>
    <w:rsid w:val="001C3A3E"/>
    <w:rsid w:val="001C6663"/>
    <w:rsid w:val="001C7895"/>
    <w:rsid w:val="001D26DF"/>
    <w:rsid w:val="001E2790"/>
    <w:rsid w:val="001E5256"/>
    <w:rsid w:val="0021130C"/>
    <w:rsid w:val="00211E0B"/>
    <w:rsid w:val="00211E72"/>
    <w:rsid w:val="00214047"/>
    <w:rsid w:val="00216FE1"/>
    <w:rsid w:val="0022130F"/>
    <w:rsid w:val="0022777B"/>
    <w:rsid w:val="002341D6"/>
    <w:rsid w:val="00237785"/>
    <w:rsid w:val="002410DD"/>
    <w:rsid w:val="00241466"/>
    <w:rsid w:val="00253D58"/>
    <w:rsid w:val="00254654"/>
    <w:rsid w:val="00264FA3"/>
    <w:rsid w:val="0027725F"/>
    <w:rsid w:val="00296EB7"/>
    <w:rsid w:val="002B4713"/>
    <w:rsid w:val="002C21F0"/>
    <w:rsid w:val="002E1092"/>
    <w:rsid w:val="002E1693"/>
    <w:rsid w:val="002E646B"/>
    <w:rsid w:val="00300948"/>
    <w:rsid w:val="003107FA"/>
    <w:rsid w:val="00317977"/>
    <w:rsid w:val="003229D8"/>
    <w:rsid w:val="00324383"/>
    <w:rsid w:val="003314D1"/>
    <w:rsid w:val="00335A2F"/>
    <w:rsid w:val="00341937"/>
    <w:rsid w:val="0037215F"/>
    <w:rsid w:val="00375154"/>
    <w:rsid w:val="00380822"/>
    <w:rsid w:val="0039277A"/>
    <w:rsid w:val="003972E0"/>
    <w:rsid w:val="003975ED"/>
    <w:rsid w:val="003A287F"/>
    <w:rsid w:val="003A4E25"/>
    <w:rsid w:val="003C2CC4"/>
    <w:rsid w:val="003D4B23"/>
    <w:rsid w:val="003D6612"/>
    <w:rsid w:val="003E065C"/>
    <w:rsid w:val="003E33AE"/>
    <w:rsid w:val="003E6998"/>
    <w:rsid w:val="00400E06"/>
    <w:rsid w:val="00402E7F"/>
    <w:rsid w:val="00420F8B"/>
    <w:rsid w:val="00424C80"/>
    <w:rsid w:val="00431A65"/>
    <w:rsid w:val="004325CB"/>
    <w:rsid w:val="00433BB6"/>
    <w:rsid w:val="00443427"/>
    <w:rsid w:val="0044503A"/>
    <w:rsid w:val="00446DE4"/>
    <w:rsid w:val="00447761"/>
    <w:rsid w:val="00451EC3"/>
    <w:rsid w:val="004721B1"/>
    <w:rsid w:val="004766F2"/>
    <w:rsid w:val="004859EC"/>
    <w:rsid w:val="00496A15"/>
    <w:rsid w:val="004A76BD"/>
    <w:rsid w:val="004B75D2"/>
    <w:rsid w:val="004D1140"/>
    <w:rsid w:val="004E01CE"/>
    <w:rsid w:val="004E01EE"/>
    <w:rsid w:val="004E25CB"/>
    <w:rsid w:val="004F55ED"/>
    <w:rsid w:val="0052176C"/>
    <w:rsid w:val="005261E5"/>
    <w:rsid w:val="005420F2"/>
    <w:rsid w:val="00542574"/>
    <w:rsid w:val="005436AB"/>
    <w:rsid w:val="005457B9"/>
    <w:rsid w:val="00546DBF"/>
    <w:rsid w:val="005512BA"/>
    <w:rsid w:val="00553D76"/>
    <w:rsid w:val="005552B5"/>
    <w:rsid w:val="0056117B"/>
    <w:rsid w:val="005620C3"/>
    <w:rsid w:val="00564AEA"/>
    <w:rsid w:val="00567529"/>
    <w:rsid w:val="00571365"/>
    <w:rsid w:val="0057493B"/>
    <w:rsid w:val="005A22DB"/>
    <w:rsid w:val="005B3DB3"/>
    <w:rsid w:val="005B6E48"/>
    <w:rsid w:val="005E08D4"/>
    <w:rsid w:val="005E1712"/>
    <w:rsid w:val="00611FC4"/>
    <w:rsid w:val="006176FB"/>
    <w:rsid w:val="00626E6C"/>
    <w:rsid w:val="00630A13"/>
    <w:rsid w:val="006310D1"/>
    <w:rsid w:val="00640B26"/>
    <w:rsid w:val="00670741"/>
    <w:rsid w:val="00674A7D"/>
    <w:rsid w:val="00676C10"/>
    <w:rsid w:val="006808A9"/>
    <w:rsid w:val="00696BD6"/>
    <w:rsid w:val="006A6B9D"/>
    <w:rsid w:val="006A7392"/>
    <w:rsid w:val="006B1FCE"/>
    <w:rsid w:val="006B3189"/>
    <w:rsid w:val="006B7D65"/>
    <w:rsid w:val="006C76BE"/>
    <w:rsid w:val="006D685E"/>
    <w:rsid w:val="006D6DA6"/>
    <w:rsid w:val="006E564B"/>
    <w:rsid w:val="006F13F0"/>
    <w:rsid w:val="006F5035"/>
    <w:rsid w:val="007065EB"/>
    <w:rsid w:val="00720183"/>
    <w:rsid w:val="0072632A"/>
    <w:rsid w:val="007318D3"/>
    <w:rsid w:val="00741A0B"/>
    <w:rsid w:val="0074200B"/>
    <w:rsid w:val="00757201"/>
    <w:rsid w:val="00770EE8"/>
    <w:rsid w:val="007848A1"/>
    <w:rsid w:val="007971B3"/>
    <w:rsid w:val="007A6296"/>
    <w:rsid w:val="007B6BA5"/>
    <w:rsid w:val="007C1B62"/>
    <w:rsid w:val="007C3390"/>
    <w:rsid w:val="007C4F4B"/>
    <w:rsid w:val="007D2CDC"/>
    <w:rsid w:val="007D5213"/>
    <w:rsid w:val="007D5327"/>
    <w:rsid w:val="007E2C3B"/>
    <w:rsid w:val="007E75F7"/>
    <w:rsid w:val="007F085C"/>
    <w:rsid w:val="007F6611"/>
    <w:rsid w:val="008155C3"/>
    <w:rsid w:val="008175E9"/>
    <w:rsid w:val="0082243E"/>
    <w:rsid w:val="008242D7"/>
    <w:rsid w:val="00856CD2"/>
    <w:rsid w:val="00861BC6"/>
    <w:rsid w:val="00871FD5"/>
    <w:rsid w:val="00875FCF"/>
    <w:rsid w:val="0088589A"/>
    <w:rsid w:val="008979B1"/>
    <w:rsid w:val="008A6B25"/>
    <w:rsid w:val="008A6C4F"/>
    <w:rsid w:val="008B0B5D"/>
    <w:rsid w:val="008C1E4D"/>
    <w:rsid w:val="008E0E46"/>
    <w:rsid w:val="008F1398"/>
    <w:rsid w:val="0090452C"/>
    <w:rsid w:val="009045C9"/>
    <w:rsid w:val="00907C3F"/>
    <w:rsid w:val="0092237C"/>
    <w:rsid w:val="00925DE7"/>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C19CB"/>
    <w:rsid w:val="009D22AC"/>
    <w:rsid w:val="009D3FA1"/>
    <w:rsid w:val="009D50DB"/>
    <w:rsid w:val="009E1C4E"/>
    <w:rsid w:val="009E3E26"/>
    <w:rsid w:val="009E78E3"/>
    <w:rsid w:val="009F1DA9"/>
    <w:rsid w:val="00A02BFB"/>
    <w:rsid w:val="00A02F74"/>
    <w:rsid w:val="00A05E0B"/>
    <w:rsid w:val="00A074DD"/>
    <w:rsid w:val="00A1427D"/>
    <w:rsid w:val="00A16957"/>
    <w:rsid w:val="00A3619D"/>
    <w:rsid w:val="00A4634F"/>
    <w:rsid w:val="00A510FF"/>
    <w:rsid w:val="00A51CF3"/>
    <w:rsid w:val="00A72F22"/>
    <w:rsid w:val="00A748A6"/>
    <w:rsid w:val="00A879A4"/>
    <w:rsid w:val="00A87E95"/>
    <w:rsid w:val="00A92E29"/>
    <w:rsid w:val="00AA643E"/>
    <w:rsid w:val="00AD09E9"/>
    <w:rsid w:val="00AF0576"/>
    <w:rsid w:val="00AF3829"/>
    <w:rsid w:val="00B037F0"/>
    <w:rsid w:val="00B14190"/>
    <w:rsid w:val="00B2327D"/>
    <w:rsid w:val="00B2718F"/>
    <w:rsid w:val="00B30179"/>
    <w:rsid w:val="00B3317B"/>
    <w:rsid w:val="00B334DC"/>
    <w:rsid w:val="00B3631A"/>
    <w:rsid w:val="00B36434"/>
    <w:rsid w:val="00B53013"/>
    <w:rsid w:val="00B67F5E"/>
    <w:rsid w:val="00B73E65"/>
    <w:rsid w:val="00B74779"/>
    <w:rsid w:val="00B81E12"/>
    <w:rsid w:val="00B87110"/>
    <w:rsid w:val="00B90627"/>
    <w:rsid w:val="00B97FA8"/>
    <w:rsid w:val="00BB2720"/>
    <w:rsid w:val="00BC1385"/>
    <w:rsid w:val="00BC74E9"/>
    <w:rsid w:val="00BE618E"/>
    <w:rsid w:val="00BF1034"/>
    <w:rsid w:val="00C04FB8"/>
    <w:rsid w:val="00C105D1"/>
    <w:rsid w:val="00C24693"/>
    <w:rsid w:val="00C26B62"/>
    <w:rsid w:val="00C3427B"/>
    <w:rsid w:val="00C35F0B"/>
    <w:rsid w:val="00C463DD"/>
    <w:rsid w:val="00C64458"/>
    <w:rsid w:val="00C745C3"/>
    <w:rsid w:val="00C81253"/>
    <w:rsid w:val="00C81824"/>
    <w:rsid w:val="00CA2A58"/>
    <w:rsid w:val="00CA2E07"/>
    <w:rsid w:val="00CA6DE7"/>
    <w:rsid w:val="00CC0B55"/>
    <w:rsid w:val="00CD6995"/>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76BE5"/>
    <w:rsid w:val="00D8128F"/>
    <w:rsid w:val="00D94EC1"/>
    <w:rsid w:val="00D978C6"/>
    <w:rsid w:val="00DA67AD"/>
    <w:rsid w:val="00DB18CE"/>
    <w:rsid w:val="00DD3674"/>
    <w:rsid w:val="00DE3EC0"/>
    <w:rsid w:val="00DE7BF3"/>
    <w:rsid w:val="00E11593"/>
    <w:rsid w:val="00E12B6B"/>
    <w:rsid w:val="00E130AB"/>
    <w:rsid w:val="00E170D4"/>
    <w:rsid w:val="00E438D9"/>
    <w:rsid w:val="00E5644E"/>
    <w:rsid w:val="00E7260F"/>
    <w:rsid w:val="00E7298E"/>
    <w:rsid w:val="00E806EE"/>
    <w:rsid w:val="00E81E0A"/>
    <w:rsid w:val="00E86049"/>
    <w:rsid w:val="00E96630"/>
    <w:rsid w:val="00EB0FB9"/>
    <w:rsid w:val="00ED0CA9"/>
    <w:rsid w:val="00ED7A2A"/>
    <w:rsid w:val="00EE7D5F"/>
    <w:rsid w:val="00EF1D7F"/>
    <w:rsid w:val="00EF5BDB"/>
    <w:rsid w:val="00F07FD9"/>
    <w:rsid w:val="00F14F2B"/>
    <w:rsid w:val="00F21179"/>
    <w:rsid w:val="00F21C38"/>
    <w:rsid w:val="00F23933"/>
    <w:rsid w:val="00F24119"/>
    <w:rsid w:val="00F30B7B"/>
    <w:rsid w:val="00F40E75"/>
    <w:rsid w:val="00F42CD9"/>
    <w:rsid w:val="00F52936"/>
    <w:rsid w:val="00F677CB"/>
    <w:rsid w:val="00F72113"/>
    <w:rsid w:val="00F723A2"/>
    <w:rsid w:val="00F76CA4"/>
    <w:rsid w:val="00FA1926"/>
    <w:rsid w:val="00FA7DF3"/>
    <w:rsid w:val="00FB4D52"/>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55AE82-D044-46EA-93ED-AF003D7BD72E}"/>
</file>

<file path=customXml/itemProps2.xml><?xml version="1.0" encoding="utf-8"?>
<ds:datastoreItem xmlns:ds="http://schemas.openxmlformats.org/officeDocument/2006/customXml" ds:itemID="{9A920632-9F3B-4080-B0F9-C4ADF8DC3441}"/>
</file>

<file path=customXml/itemProps3.xml><?xml version="1.0" encoding="utf-8"?>
<ds:datastoreItem xmlns:ds="http://schemas.openxmlformats.org/officeDocument/2006/customXml" ds:itemID="{82447FB1-DB45-473E-B65D-48C02AAFD6D7}"/>
</file>

<file path=docProps/app.xml><?xml version="1.0" encoding="utf-8"?>
<Properties xmlns="http://schemas.openxmlformats.org/officeDocument/2006/extended-properties" xmlns:vt="http://schemas.openxmlformats.org/officeDocument/2006/docPropsVTypes">
  <Template>A_E.dotm</Template>
  <TotalTime>62</TotalTime>
  <Pages>5</Pages>
  <Words>514</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A.HRC.WG.6.28.ZMB.2.Annex</dc:title>
  <dc:creator>Sumiko IHARA</dc:creator>
  <cp:lastModifiedBy>Feyikemi Oyewole</cp:lastModifiedBy>
  <cp:revision>42</cp:revision>
  <cp:lastPrinted>2008-01-29T07:30:00Z</cp:lastPrinted>
  <dcterms:created xsi:type="dcterms:W3CDTF">2017-09-05T08:50:00Z</dcterms:created>
  <dcterms:modified xsi:type="dcterms:W3CDTF">2017-09-14T10:11:00Z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