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2E17" w14:textId="105E447D"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0A623C">
        <w:rPr>
          <w:lang w:val="fr-CH"/>
        </w:rPr>
        <w:t>Japan</w:t>
      </w:r>
      <w:proofErr w:type="spellEnd"/>
    </w:p>
    <w:p w14:paraId="6FB0FEAC" w14:textId="1E36F0C0" w:rsidR="00A02BFB" w:rsidRPr="00F812A9" w:rsidRDefault="00DB2E82" w:rsidP="00F812A9">
      <w:pPr>
        <w:pStyle w:val="HChG"/>
      </w:pPr>
      <w:r w:rsidRPr="0037001D">
        <w:rPr>
          <w:lang w:val="fr-CH"/>
        </w:rPr>
        <w:tab/>
      </w:r>
      <w:r>
        <w:t>I</w:t>
      </w:r>
      <w:r w:rsidR="00F812A9">
        <w:t>.</w:t>
      </w:r>
      <w:r w:rsidR="00F812A9" w:rsidRPr="00F812A9">
        <w:tab/>
        <w:t>Scope of international obligations</w:t>
      </w:r>
      <w:r w:rsidR="00F812A9" w:rsidRPr="00F812A9">
        <w:rPr>
          <w:b w:val="0"/>
          <w:sz w:val="18"/>
          <w:szCs w:val="18"/>
          <w:vertAlign w:val="superscript"/>
        </w:rPr>
        <w:endnoteReference w:id="2"/>
      </w:r>
    </w:p>
    <w:p w14:paraId="7426EFE9"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52FCBF71" w14:textId="77777777" w:rsidTr="009045C9">
        <w:tc>
          <w:tcPr>
            <w:tcW w:w="2409" w:type="dxa"/>
            <w:tcBorders>
              <w:top w:val="single" w:sz="4" w:space="0" w:color="auto"/>
              <w:bottom w:val="single" w:sz="12" w:space="0" w:color="auto"/>
            </w:tcBorders>
            <w:shd w:val="clear" w:color="auto" w:fill="auto"/>
            <w:vAlign w:val="bottom"/>
          </w:tcPr>
          <w:p w14:paraId="14CEBF59"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A8F7CF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BAF6F0"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8A026CA"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5965BEF0" w14:textId="77777777" w:rsidTr="009045C9">
        <w:trPr>
          <w:trHeight w:hRule="exact" w:val="113"/>
        </w:trPr>
        <w:tc>
          <w:tcPr>
            <w:tcW w:w="2409" w:type="dxa"/>
            <w:tcBorders>
              <w:top w:val="single" w:sz="12" w:space="0" w:color="auto"/>
            </w:tcBorders>
            <w:shd w:val="clear" w:color="auto" w:fill="auto"/>
            <w:vAlign w:val="bottom"/>
          </w:tcPr>
          <w:p w14:paraId="45492466"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206286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149F9D2"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01E2C6" w14:textId="77777777" w:rsidR="00A02BFB" w:rsidRPr="00A02BFB" w:rsidRDefault="00A02BFB" w:rsidP="00A02BFB">
            <w:pPr>
              <w:spacing w:before="80" w:after="80" w:line="200" w:lineRule="exact"/>
              <w:ind w:right="113"/>
              <w:rPr>
                <w:i/>
                <w:sz w:val="16"/>
              </w:rPr>
            </w:pPr>
          </w:p>
        </w:tc>
      </w:tr>
      <w:tr w:rsidR="00A02BFB" w:rsidRPr="0037001D" w14:paraId="0EEAE8D7" w14:textId="77777777" w:rsidTr="009045C9">
        <w:tc>
          <w:tcPr>
            <w:tcW w:w="2409" w:type="dxa"/>
            <w:shd w:val="clear" w:color="auto" w:fill="auto"/>
          </w:tcPr>
          <w:p w14:paraId="2F5AE48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402BB73B" w14:textId="77777777" w:rsidR="000A623C" w:rsidRPr="000A623C" w:rsidRDefault="000A623C" w:rsidP="000A623C">
            <w:pPr>
              <w:spacing w:before="40" w:after="120" w:line="220" w:lineRule="atLeast"/>
              <w:ind w:right="113"/>
            </w:pPr>
            <w:r w:rsidRPr="000A623C">
              <w:t>ICERD (1995)</w:t>
            </w:r>
          </w:p>
          <w:p w14:paraId="68211F88" w14:textId="77777777" w:rsidR="000A623C" w:rsidRPr="000A623C" w:rsidRDefault="000A623C" w:rsidP="000A623C">
            <w:pPr>
              <w:spacing w:before="40" w:after="120" w:line="220" w:lineRule="atLeast"/>
              <w:ind w:right="113"/>
            </w:pPr>
            <w:r w:rsidRPr="000A623C">
              <w:t>ICESCR (1979)</w:t>
            </w:r>
          </w:p>
          <w:p w14:paraId="59C3A116" w14:textId="77777777" w:rsidR="000A623C" w:rsidRPr="000A623C" w:rsidRDefault="000A623C" w:rsidP="000A623C">
            <w:pPr>
              <w:spacing w:before="40" w:after="120" w:line="220" w:lineRule="atLeast"/>
              <w:ind w:right="113"/>
            </w:pPr>
            <w:r w:rsidRPr="000A623C">
              <w:t>ICCPR (1979)</w:t>
            </w:r>
          </w:p>
          <w:p w14:paraId="4107AC6C" w14:textId="77777777" w:rsidR="000A623C" w:rsidRPr="000A623C" w:rsidRDefault="000A623C" w:rsidP="000A623C">
            <w:pPr>
              <w:spacing w:before="40" w:after="120" w:line="220" w:lineRule="atLeast"/>
              <w:ind w:right="113"/>
            </w:pPr>
            <w:r w:rsidRPr="000A623C">
              <w:t>CEDAW (1985)</w:t>
            </w:r>
          </w:p>
          <w:p w14:paraId="5E6E867F" w14:textId="77777777" w:rsidR="000A623C" w:rsidRPr="000A623C" w:rsidRDefault="000A623C" w:rsidP="000A623C">
            <w:pPr>
              <w:spacing w:before="40" w:after="120" w:line="220" w:lineRule="atLeast"/>
              <w:ind w:right="113"/>
            </w:pPr>
            <w:r w:rsidRPr="000A623C">
              <w:t>CAT (1999)</w:t>
            </w:r>
          </w:p>
          <w:p w14:paraId="512A991E" w14:textId="77777777" w:rsidR="000A623C" w:rsidRPr="000A623C" w:rsidRDefault="000A623C" w:rsidP="000A623C">
            <w:pPr>
              <w:spacing w:before="40" w:after="120" w:line="220" w:lineRule="atLeast"/>
              <w:ind w:right="113"/>
            </w:pPr>
            <w:r w:rsidRPr="000A623C">
              <w:t>CRC (1994)</w:t>
            </w:r>
          </w:p>
          <w:p w14:paraId="6A40EBB6" w14:textId="77777777" w:rsidR="000A623C" w:rsidRPr="000A623C" w:rsidRDefault="000A623C" w:rsidP="000A623C">
            <w:pPr>
              <w:spacing w:before="40" w:after="120" w:line="220" w:lineRule="atLeast"/>
              <w:ind w:right="113"/>
            </w:pPr>
            <w:r w:rsidRPr="000A623C">
              <w:t>OP-CRC-AC (2004)</w:t>
            </w:r>
          </w:p>
          <w:p w14:paraId="579FA0D3" w14:textId="77777777" w:rsidR="000A623C" w:rsidRPr="000A623C" w:rsidRDefault="000A623C" w:rsidP="000A623C">
            <w:pPr>
              <w:spacing w:before="40" w:after="120" w:line="220" w:lineRule="atLeast"/>
              <w:ind w:right="113"/>
            </w:pPr>
            <w:r w:rsidRPr="000A623C">
              <w:t>OP-CRC-SC (2005)</w:t>
            </w:r>
          </w:p>
          <w:p w14:paraId="0ACDD081" w14:textId="21E99439" w:rsidR="00A02BFB" w:rsidRPr="00A02BFB" w:rsidRDefault="000A623C" w:rsidP="000A623C">
            <w:pPr>
              <w:spacing w:before="40" w:after="120"/>
              <w:ind w:right="113"/>
            </w:pPr>
            <w:r w:rsidRPr="000A623C">
              <w:t>ICPPED (2009)</w:t>
            </w:r>
          </w:p>
        </w:tc>
        <w:tc>
          <w:tcPr>
            <w:tcW w:w="2409" w:type="dxa"/>
            <w:shd w:val="clear" w:color="auto" w:fill="auto"/>
          </w:tcPr>
          <w:p w14:paraId="14C497E4" w14:textId="22F8AF8E" w:rsidR="00A02BFB" w:rsidRPr="00A02BFB" w:rsidRDefault="000A623C" w:rsidP="00A02BFB">
            <w:pPr>
              <w:spacing w:before="40" w:after="120"/>
              <w:ind w:right="113"/>
            </w:pPr>
            <w:r w:rsidRPr="00130F8F">
              <w:t>CRPD (2014)</w:t>
            </w:r>
          </w:p>
        </w:tc>
        <w:tc>
          <w:tcPr>
            <w:tcW w:w="2410" w:type="dxa"/>
            <w:shd w:val="clear" w:color="auto" w:fill="auto"/>
          </w:tcPr>
          <w:p w14:paraId="4CAFCF8A" w14:textId="77777777" w:rsidR="000A623C" w:rsidRPr="000A623C" w:rsidRDefault="000A623C" w:rsidP="000A623C">
            <w:pPr>
              <w:spacing w:before="40" w:after="120" w:line="220" w:lineRule="atLeast"/>
              <w:ind w:right="113"/>
              <w:rPr>
                <w:lang w:val="fr-CH"/>
              </w:rPr>
            </w:pPr>
            <w:r w:rsidRPr="000A623C">
              <w:rPr>
                <w:lang w:val="fr-CH"/>
              </w:rPr>
              <w:t>ICCPR-OP 2</w:t>
            </w:r>
          </w:p>
          <w:p w14:paraId="0FB9CF35" w14:textId="77777777" w:rsidR="000A623C" w:rsidRPr="000A623C" w:rsidRDefault="000A623C" w:rsidP="000A623C">
            <w:pPr>
              <w:spacing w:before="40" w:after="120" w:line="220" w:lineRule="atLeast"/>
              <w:ind w:right="113"/>
              <w:rPr>
                <w:lang w:val="fr-CH"/>
              </w:rPr>
            </w:pPr>
            <w:r w:rsidRPr="000A623C">
              <w:rPr>
                <w:lang w:val="fr-CH"/>
              </w:rPr>
              <w:t>OP-CAT</w:t>
            </w:r>
          </w:p>
          <w:p w14:paraId="5503D40D" w14:textId="664ED135" w:rsidR="00A02BFB" w:rsidRPr="0037001D" w:rsidRDefault="000A623C" w:rsidP="000A623C">
            <w:pPr>
              <w:spacing w:before="40" w:after="120"/>
              <w:ind w:right="113"/>
              <w:rPr>
                <w:lang w:val="fr-CH"/>
              </w:rPr>
            </w:pPr>
            <w:r w:rsidRPr="000A623C">
              <w:rPr>
                <w:lang w:val="fr-CH"/>
              </w:rPr>
              <w:t>ICRMW</w:t>
            </w:r>
          </w:p>
        </w:tc>
      </w:tr>
      <w:tr w:rsidR="00A02BFB" w:rsidRPr="00A02BFB" w14:paraId="30601F05" w14:textId="77777777" w:rsidTr="009045C9">
        <w:tc>
          <w:tcPr>
            <w:tcW w:w="2409" w:type="dxa"/>
            <w:tcBorders>
              <w:bottom w:val="single" w:sz="12" w:space="0" w:color="auto"/>
            </w:tcBorders>
            <w:shd w:val="clear" w:color="auto" w:fill="auto"/>
          </w:tcPr>
          <w:p w14:paraId="64F34C15"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6B64EADF" w14:textId="77777777" w:rsidR="000A623C" w:rsidRPr="000A623C" w:rsidRDefault="000A623C" w:rsidP="000A623C">
            <w:pPr>
              <w:spacing w:before="40" w:after="120" w:line="220" w:lineRule="atLeast"/>
              <w:ind w:right="113"/>
            </w:pPr>
            <w:r w:rsidRPr="000A623C">
              <w:t>CAT, arts. 20-21 (1999)</w:t>
            </w:r>
          </w:p>
          <w:p w14:paraId="4ADAA5A2" w14:textId="199352FE" w:rsidR="00A02BFB" w:rsidRPr="00A02BFB" w:rsidRDefault="000A623C" w:rsidP="000A623C">
            <w:pPr>
              <w:spacing w:before="40" w:after="120"/>
              <w:ind w:right="113"/>
            </w:pPr>
            <w:r w:rsidRPr="000A623C">
              <w:t>ICPPED, art. 32 (2009)</w:t>
            </w:r>
          </w:p>
        </w:tc>
        <w:tc>
          <w:tcPr>
            <w:tcW w:w="2409" w:type="dxa"/>
            <w:tcBorders>
              <w:bottom w:val="single" w:sz="12" w:space="0" w:color="auto"/>
            </w:tcBorders>
            <w:shd w:val="clear" w:color="auto" w:fill="auto"/>
          </w:tcPr>
          <w:p w14:paraId="41110F85" w14:textId="322509DE" w:rsidR="00A02BFB" w:rsidRPr="00A02BFB" w:rsidRDefault="00F676B7" w:rsidP="00A02BFB">
            <w:pPr>
              <w:spacing w:before="40" w:after="120"/>
              <w:ind w:right="113"/>
            </w:pPr>
            <w:r>
              <w:t>–</w:t>
            </w:r>
          </w:p>
        </w:tc>
        <w:tc>
          <w:tcPr>
            <w:tcW w:w="2410" w:type="dxa"/>
            <w:tcBorders>
              <w:bottom w:val="single" w:sz="12" w:space="0" w:color="auto"/>
            </w:tcBorders>
            <w:shd w:val="clear" w:color="auto" w:fill="auto"/>
          </w:tcPr>
          <w:p w14:paraId="3FA3E995" w14:textId="77777777" w:rsidR="000A623C" w:rsidRPr="000A623C" w:rsidRDefault="000A623C" w:rsidP="000A623C">
            <w:pPr>
              <w:spacing w:before="40" w:after="120" w:line="220" w:lineRule="atLeast"/>
              <w:ind w:right="113"/>
            </w:pPr>
            <w:r w:rsidRPr="000A623C">
              <w:t>ICERD, art. 14</w:t>
            </w:r>
          </w:p>
          <w:p w14:paraId="0E44D67E" w14:textId="54B2BD44" w:rsidR="000A623C" w:rsidRPr="000A623C" w:rsidRDefault="000A623C" w:rsidP="000A623C">
            <w:pPr>
              <w:spacing w:before="40" w:after="120" w:line="220" w:lineRule="atLeast"/>
              <w:ind w:right="113"/>
              <w:rPr>
                <w:rFonts w:eastAsia="Calibri"/>
              </w:rPr>
            </w:pPr>
            <w:r>
              <w:rPr>
                <w:rFonts w:eastAsia="Calibri"/>
              </w:rPr>
              <w:t>ICCPR, art. 41</w:t>
            </w:r>
          </w:p>
          <w:p w14:paraId="01E55FB1" w14:textId="57B80C94" w:rsidR="000A623C" w:rsidRPr="000A623C" w:rsidRDefault="000A623C" w:rsidP="000A623C">
            <w:pPr>
              <w:spacing w:before="40" w:after="120" w:line="220" w:lineRule="atLeast"/>
              <w:ind w:right="113"/>
            </w:pPr>
            <w:r>
              <w:t>ICCPR-OP 1</w:t>
            </w:r>
          </w:p>
          <w:p w14:paraId="5794BA74" w14:textId="33D80BBD" w:rsidR="000A623C" w:rsidRPr="000A623C" w:rsidRDefault="000A623C" w:rsidP="000A623C">
            <w:pPr>
              <w:spacing w:before="40" w:after="120" w:line="220" w:lineRule="atLeast"/>
              <w:ind w:right="113"/>
            </w:pPr>
            <w:r>
              <w:t>OP-ICESCR</w:t>
            </w:r>
          </w:p>
          <w:p w14:paraId="7FC1D3F9" w14:textId="77777777" w:rsidR="000A623C" w:rsidRPr="000A623C" w:rsidRDefault="000A623C" w:rsidP="000A623C">
            <w:pPr>
              <w:spacing w:before="40" w:after="120" w:line="220" w:lineRule="atLeast"/>
              <w:ind w:right="113"/>
            </w:pPr>
            <w:r w:rsidRPr="000A623C">
              <w:t>OP-CEDAW</w:t>
            </w:r>
          </w:p>
          <w:p w14:paraId="49EDF483" w14:textId="276BA9FF" w:rsidR="000A623C" w:rsidRPr="000A623C" w:rsidRDefault="000A623C" w:rsidP="000A623C">
            <w:pPr>
              <w:spacing w:before="40" w:after="120" w:line="220" w:lineRule="atLeast"/>
              <w:ind w:right="113"/>
            </w:pPr>
            <w:r>
              <w:t>CAT, art. 22</w:t>
            </w:r>
          </w:p>
          <w:p w14:paraId="48CA2593" w14:textId="3C078563" w:rsidR="000A623C" w:rsidRPr="000A623C" w:rsidRDefault="000A623C" w:rsidP="000A623C">
            <w:pPr>
              <w:spacing w:before="40" w:after="120" w:line="220" w:lineRule="atLeast"/>
              <w:ind w:right="113"/>
            </w:pPr>
            <w:r>
              <w:t>OP-CRC-IC</w:t>
            </w:r>
          </w:p>
          <w:p w14:paraId="0E104608" w14:textId="77777777" w:rsidR="000A623C" w:rsidRPr="000A623C" w:rsidRDefault="000A623C" w:rsidP="000A623C">
            <w:pPr>
              <w:spacing w:before="40" w:after="120" w:line="220" w:lineRule="atLeast"/>
              <w:ind w:right="113"/>
            </w:pPr>
            <w:r w:rsidRPr="000A623C">
              <w:t>OP-CRPD</w:t>
            </w:r>
          </w:p>
          <w:p w14:paraId="215B5B47" w14:textId="77777777" w:rsidR="000A623C" w:rsidRPr="000A623C" w:rsidRDefault="000A623C" w:rsidP="000A623C">
            <w:pPr>
              <w:spacing w:before="40" w:after="120" w:line="220" w:lineRule="atLeast"/>
              <w:ind w:right="113"/>
            </w:pPr>
            <w:r w:rsidRPr="000A623C">
              <w:t>ICRMW</w:t>
            </w:r>
          </w:p>
          <w:p w14:paraId="468D28B9" w14:textId="48C97960" w:rsidR="00A02BFB" w:rsidRPr="00A02BFB" w:rsidRDefault="000A623C" w:rsidP="000A623C">
            <w:pPr>
              <w:spacing w:before="40" w:after="120"/>
              <w:ind w:right="113"/>
            </w:pPr>
            <w:r w:rsidRPr="000A623C">
              <w:t>ICPPED, art 31</w:t>
            </w:r>
          </w:p>
        </w:tc>
      </w:tr>
    </w:tbl>
    <w:p w14:paraId="1A4FD503"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324EFC0" w14:textId="77777777" w:rsidTr="000121D2">
        <w:tc>
          <w:tcPr>
            <w:tcW w:w="2409" w:type="dxa"/>
            <w:tcBorders>
              <w:top w:val="single" w:sz="4" w:space="0" w:color="auto"/>
              <w:bottom w:val="single" w:sz="12" w:space="0" w:color="auto"/>
            </w:tcBorders>
          </w:tcPr>
          <w:p w14:paraId="03AB950F"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8821712"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1BBF75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030C8A5E"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CD0264E" w14:textId="77777777" w:rsidTr="00D57EDC">
        <w:trPr>
          <w:trHeight w:hRule="exact" w:val="113"/>
        </w:trPr>
        <w:tc>
          <w:tcPr>
            <w:tcW w:w="2409" w:type="dxa"/>
            <w:tcBorders>
              <w:top w:val="single" w:sz="12" w:space="0" w:color="auto"/>
            </w:tcBorders>
          </w:tcPr>
          <w:p w14:paraId="0B0E43B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3D47847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BB2892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0B454E0E" w14:textId="77777777" w:rsidR="00A02BFB" w:rsidRPr="00A02BFB" w:rsidRDefault="00A02BFB" w:rsidP="00A02BFB">
            <w:pPr>
              <w:spacing w:before="80" w:after="80" w:line="200" w:lineRule="exact"/>
              <w:ind w:right="113"/>
              <w:rPr>
                <w:i/>
                <w:sz w:val="16"/>
              </w:rPr>
            </w:pPr>
          </w:p>
        </w:tc>
      </w:tr>
      <w:tr w:rsidR="000A623C" w:rsidRPr="00A02BFB" w14:paraId="7546C5A3" w14:textId="77777777" w:rsidTr="000A623C">
        <w:tc>
          <w:tcPr>
            <w:tcW w:w="2409" w:type="dxa"/>
          </w:tcPr>
          <w:p w14:paraId="585A7984" w14:textId="02FDE5D1" w:rsidR="000A623C" w:rsidRPr="00A02BFB" w:rsidRDefault="000A623C" w:rsidP="000A623C">
            <w:pPr>
              <w:spacing w:before="40" w:after="120"/>
              <w:ind w:right="113"/>
            </w:pPr>
          </w:p>
        </w:tc>
        <w:tc>
          <w:tcPr>
            <w:tcW w:w="2409" w:type="dxa"/>
            <w:shd w:val="clear" w:color="auto" w:fill="auto"/>
          </w:tcPr>
          <w:p w14:paraId="2485CE75" w14:textId="77777777" w:rsidR="000A623C" w:rsidRPr="00130F8F" w:rsidRDefault="000A623C" w:rsidP="000A623C">
            <w:pPr>
              <w:spacing w:before="40" w:after="120" w:line="220" w:lineRule="atLeast"/>
              <w:ind w:right="113"/>
            </w:pPr>
            <w:r w:rsidRPr="00130F8F">
              <w:t>ICERD (Reservation, art. 4 (a) and (b), 1995)</w:t>
            </w:r>
          </w:p>
          <w:p w14:paraId="3C4E2995" w14:textId="77777777" w:rsidR="000A623C" w:rsidRPr="00130F8F" w:rsidRDefault="000A623C" w:rsidP="000A623C">
            <w:pPr>
              <w:spacing w:before="40" w:after="120" w:line="220" w:lineRule="atLeast"/>
              <w:ind w:right="113"/>
            </w:pPr>
            <w:r w:rsidRPr="00130F8F">
              <w:t>ICESCR (Reservations, art. 7 (d), art. 8, para. 1 (d) / Declaration, art.8, para.2, 1979)</w:t>
            </w:r>
          </w:p>
          <w:p w14:paraId="1D9E131F" w14:textId="77777777" w:rsidR="000A623C" w:rsidRPr="00130F8F" w:rsidRDefault="000A623C" w:rsidP="000A623C">
            <w:pPr>
              <w:spacing w:before="40" w:after="120" w:line="220" w:lineRule="atLeast"/>
              <w:ind w:right="113"/>
            </w:pPr>
            <w:r w:rsidRPr="00130F8F">
              <w:t>ICCPR (Declaration, art. 22, para.2, 1979)</w:t>
            </w:r>
          </w:p>
          <w:p w14:paraId="54504582" w14:textId="77777777" w:rsidR="000A623C" w:rsidRPr="00130F8F" w:rsidRDefault="000A623C" w:rsidP="000A623C">
            <w:pPr>
              <w:spacing w:before="40" w:after="120" w:line="220" w:lineRule="atLeast"/>
              <w:ind w:right="113"/>
            </w:pPr>
            <w:r w:rsidRPr="00130F8F">
              <w:lastRenderedPageBreak/>
              <w:t>CRC (Reservation, art. 37 (c) / Declarations, ar</w:t>
            </w:r>
            <w:r>
              <w:t>t</w:t>
            </w:r>
            <w:r w:rsidRPr="00130F8F">
              <w:t>s. 9, para.1 and art. 10, para.1, 1994)</w:t>
            </w:r>
          </w:p>
          <w:p w14:paraId="21F4AE79" w14:textId="030804DB" w:rsidR="000A623C" w:rsidRPr="00A02BFB" w:rsidRDefault="000A623C" w:rsidP="000A623C">
            <w:pPr>
              <w:spacing w:before="40" w:after="120" w:line="220" w:lineRule="atLeast"/>
              <w:ind w:right="113"/>
            </w:pPr>
            <w:r w:rsidRPr="00130F8F">
              <w:t>OP-CRC-AC  (Declarations, arts.3, para.2, and art. 3, para.5, 2004 and 2010)</w:t>
            </w:r>
          </w:p>
        </w:tc>
        <w:tc>
          <w:tcPr>
            <w:tcW w:w="2409" w:type="dxa"/>
          </w:tcPr>
          <w:p w14:paraId="42D6128D" w14:textId="3215FADA" w:rsidR="000A623C" w:rsidRPr="00A02BFB" w:rsidRDefault="000A623C" w:rsidP="000A623C">
            <w:pPr>
              <w:spacing w:before="40" w:after="120"/>
              <w:ind w:right="113"/>
            </w:pPr>
            <w:r w:rsidRPr="00130F8F">
              <w:lastRenderedPageBreak/>
              <w:t>CRPD (Declaration, art. 23, para. 4, 2014)</w:t>
            </w:r>
          </w:p>
        </w:tc>
        <w:tc>
          <w:tcPr>
            <w:tcW w:w="2410" w:type="dxa"/>
          </w:tcPr>
          <w:p w14:paraId="104541E8" w14:textId="77777777" w:rsidR="000A623C" w:rsidRPr="00130F8F" w:rsidRDefault="000A623C" w:rsidP="000A623C">
            <w:pPr>
              <w:spacing w:before="40" w:after="120" w:line="220" w:lineRule="atLeast"/>
              <w:ind w:right="113"/>
            </w:pPr>
            <w:r w:rsidRPr="00130F8F">
              <w:t>ICERD (Reservation, art. 4 (a) and (b))</w:t>
            </w:r>
          </w:p>
          <w:p w14:paraId="4BFE2A69" w14:textId="77777777" w:rsidR="000A623C" w:rsidRDefault="000A623C" w:rsidP="000A623C">
            <w:pPr>
              <w:spacing w:before="40" w:after="120" w:line="220" w:lineRule="atLeast"/>
              <w:ind w:right="113"/>
            </w:pPr>
            <w:r w:rsidRPr="00130F8F">
              <w:t>ICESCR (Reservations, art. 7 (d), art. 8, para. 1 (d</w:t>
            </w:r>
            <w:r>
              <w:t>) / Declaration, art.8, para.2</w:t>
            </w:r>
            <w:r w:rsidRPr="00130F8F">
              <w:t>)</w:t>
            </w:r>
          </w:p>
          <w:p w14:paraId="70ADE2C5" w14:textId="77777777" w:rsidR="000A623C" w:rsidRPr="00130F8F" w:rsidRDefault="000A623C" w:rsidP="000A623C">
            <w:pPr>
              <w:spacing w:before="40" w:after="120" w:line="220" w:lineRule="atLeast"/>
              <w:ind w:right="113"/>
            </w:pPr>
            <w:r w:rsidRPr="00130F8F">
              <w:t>ICCPR</w:t>
            </w:r>
            <w:r>
              <w:t xml:space="preserve"> (Declaration, art. 22, para.2</w:t>
            </w:r>
            <w:r w:rsidRPr="00130F8F">
              <w:t>)</w:t>
            </w:r>
          </w:p>
          <w:p w14:paraId="59E19D98" w14:textId="77777777" w:rsidR="000A623C" w:rsidRPr="00130F8F" w:rsidRDefault="000A623C" w:rsidP="000A623C">
            <w:pPr>
              <w:spacing w:before="40" w:after="120" w:line="220" w:lineRule="atLeast"/>
              <w:ind w:right="113"/>
            </w:pPr>
            <w:r w:rsidRPr="00130F8F">
              <w:lastRenderedPageBreak/>
              <w:t>CRC (Reservation, art. 37 (c) / Declarations, ar</w:t>
            </w:r>
            <w:r>
              <w:t>t</w:t>
            </w:r>
            <w:r w:rsidRPr="00130F8F">
              <w:t>s.</w:t>
            </w:r>
            <w:r>
              <w:t xml:space="preserve"> 9, para.1 and art. 10, para.1</w:t>
            </w:r>
            <w:r w:rsidRPr="00130F8F">
              <w:t>)</w:t>
            </w:r>
          </w:p>
          <w:p w14:paraId="3F67BE24" w14:textId="77777777" w:rsidR="000A623C" w:rsidRDefault="000A623C" w:rsidP="000A623C">
            <w:pPr>
              <w:spacing w:before="40" w:after="120" w:line="220" w:lineRule="atLeast"/>
              <w:ind w:right="113"/>
            </w:pPr>
            <w:r w:rsidRPr="00130F8F">
              <w:t xml:space="preserve">OP-CRC-AC  (Declarations, arts.3, para.2, </w:t>
            </w:r>
            <w:r>
              <w:t>and art. 3, para.5,</w:t>
            </w:r>
            <w:r w:rsidRPr="00130F8F">
              <w:t>)</w:t>
            </w:r>
          </w:p>
          <w:p w14:paraId="299286B6" w14:textId="1E9943D7" w:rsidR="000A623C" w:rsidRPr="00A02BFB" w:rsidRDefault="000A623C" w:rsidP="000A623C">
            <w:pPr>
              <w:spacing w:before="40" w:after="120" w:line="220" w:lineRule="atLeast"/>
              <w:ind w:right="113"/>
            </w:pPr>
            <w:r w:rsidRPr="00130F8F">
              <w:t>CRPD (Dec</w:t>
            </w:r>
            <w:r>
              <w:t>laration, art. 23, para. 4</w:t>
            </w:r>
            <w:r w:rsidRPr="00130F8F">
              <w:t>)</w:t>
            </w:r>
          </w:p>
        </w:tc>
      </w:tr>
      <w:tr w:rsidR="000A623C" w:rsidRPr="000A623C" w14:paraId="52D59617" w14:textId="77777777" w:rsidTr="000A623C">
        <w:tblPrEx>
          <w:tblBorders>
            <w:bottom w:val="single" w:sz="12" w:space="0" w:color="auto"/>
          </w:tblBorders>
        </w:tblPrEx>
        <w:tc>
          <w:tcPr>
            <w:tcW w:w="2409" w:type="dxa"/>
            <w:shd w:val="clear" w:color="auto" w:fill="auto"/>
            <w:vAlign w:val="bottom"/>
          </w:tcPr>
          <w:p w14:paraId="6B6998EA" w14:textId="13C3FF0B" w:rsidR="000A623C" w:rsidRPr="000A623C" w:rsidRDefault="00F676B7" w:rsidP="00F676B7">
            <w:pPr>
              <w:spacing w:before="80" w:after="80" w:line="200" w:lineRule="exact"/>
              <w:ind w:right="113"/>
              <w:rPr>
                <w:i/>
                <w:sz w:val="16"/>
              </w:rPr>
            </w:pPr>
            <w:r>
              <w:rPr>
                <w:i/>
                <w:sz w:val="16"/>
              </w:rPr>
              <w:lastRenderedPageBreak/>
              <w:t>–</w:t>
            </w:r>
          </w:p>
        </w:tc>
        <w:tc>
          <w:tcPr>
            <w:tcW w:w="2409" w:type="dxa"/>
            <w:shd w:val="clear" w:color="auto" w:fill="auto"/>
            <w:vAlign w:val="bottom"/>
          </w:tcPr>
          <w:p w14:paraId="4D1C2C96" w14:textId="1F833CDB" w:rsidR="000A623C" w:rsidRPr="000A623C" w:rsidRDefault="00F676B7" w:rsidP="000A623C">
            <w:pPr>
              <w:spacing w:before="80" w:after="80" w:line="200" w:lineRule="exact"/>
              <w:ind w:right="113"/>
              <w:rPr>
                <w:i/>
                <w:sz w:val="16"/>
              </w:rPr>
            </w:pPr>
            <w:r>
              <w:rPr>
                <w:i/>
                <w:sz w:val="16"/>
              </w:rPr>
              <w:t>–</w:t>
            </w:r>
          </w:p>
        </w:tc>
        <w:tc>
          <w:tcPr>
            <w:tcW w:w="2409" w:type="dxa"/>
            <w:shd w:val="clear" w:color="auto" w:fill="auto"/>
            <w:vAlign w:val="bottom"/>
          </w:tcPr>
          <w:p w14:paraId="4CE75FC4" w14:textId="741DC4B9" w:rsidR="000A623C" w:rsidRPr="000A623C" w:rsidRDefault="00F676B7" w:rsidP="000A623C">
            <w:pPr>
              <w:spacing w:before="80" w:after="80" w:line="200" w:lineRule="exact"/>
              <w:ind w:right="113"/>
              <w:rPr>
                <w:i/>
                <w:sz w:val="16"/>
              </w:rPr>
            </w:pPr>
            <w:r>
              <w:rPr>
                <w:i/>
                <w:sz w:val="16"/>
              </w:rPr>
              <w:t>–</w:t>
            </w:r>
          </w:p>
        </w:tc>
        <w:tc>
          <w:tcPr>
            <w:tcW w:w="2410" w:type="dxa"/>
            <w:shd w:val="clear" w:color="auto" w:fill="auto"/>
            <w:vAlign w:val="bottom"/>
          </w:tcPr>
          <w:p w14:paraId="6351C3E8" w14:textId="204D1040" w:rsidR="000A623C" w:rsidRPr="000A623C" w:rsidRDefault="00F676B7" w:rsidP="000A623C">
            <w:pPr>
              <w:spacing w:before="80" w:after="80" w:line="200" w:lineRule="exact"/>
              <w:ind w:right="113"/>
              <w:rPr>
                <w:i/>
                <w:sz w:val="16"/>
              </w:rPr>
            </w:pPr>
            <w:r>
              <w:rPr>
                <w:i/>
                <w:sz w:val="16"/>
              </w:rPr>
              <w:t>–</w:t>
            </w:r>
          </w:p>
        </w:tc>
      </w:tr>
    </w:tbl>
    <w:p w14:paraId="0BFEBB66" w14:textId="069A9AE8"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79444104" w14:textId="77777777" w:rsidTr="00B90627">
        <w:tc>
          <w:tcPr>
            <w:tcW w:w="2409" w:type="dxa"/>
            <w:tcBorders>
              <w:top w:val="single" w:sz="4" w:space="0" w:color="auto"/>
              <w:bottom w:val="single" w:sz="12" w:space="0" w:color="auto"/>
            </w:tcBorders>
            <w:shd w:val="clear" w:color="auto" w:fill="auto"/>
            <w:vAlign w:val="bottom"/>
          </w:tcPr>
          <w:p w14:paraId="4667F5F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D53201B"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903617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1BEA171"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4B316C71" w14:textId="77777777" w:rsidTr="00B90627">
        <w:trPr>
          <w:trHeight w:hRule="exact" w:val="113"/>
        </w:trPr>
        <w:tc>
          <w:tcPr>
            <w:tcW w:w="2409" w:type="dxa"/>
            <w:shd w:val="clear" w:color="auto" w:fill="auto"/>
            <w:vAlign w:val="bottom"/>
          </w:tcPr>
          <w:p w14:paraId="4A7F35E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0D43DE13"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7FAB3BBE"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671FD4BE" w14:textId="77777777" w:rsidR="00A02BFB" w:rsidRPr="00A02BFB" w:rsidRDefault="00A02BFB" w:rsidP="00A02BFB">
            <w:pPr>
              <w:spacing w:before="80" w:after="80" w:line="200" w:lineRule="exact"/>
              <w:ind w:right="113"/>
              <w:rPr>
                <w:i/>
                <w:sz w:val="16"/>
              </w:rPr>
            </w:pPr>
          </w:p>
        </w:tc>
      </w:tr>
      <w:tr w:rsidR="006E3A9C" w:rsidRPr="00A02BFB" w14:paraId="314FD440" w14:textId="77777777" w:rsidTr="006E3A9C">
        <w:tc>
          <w:tcPr>
            <w:tcW w:w="2409" w:type="dxa"/>
            <w:tcBorders>
              <w:bottom w:val="single" w:sz="12" w:space="0" w:color="auto"/>
            </w:tcBorders>
            <w:shd w:val="clear" w:color="auto" w:fill="auto"/>
          </w:tcPr>
          <w:p w14:paraId="4E614050" w14:textId="755E5485" w:rsidR="006E3A9C" w:rsidRPr="00A02BFB" w:rsidRDefault="006E3A9C" w:rsidP="006E3A9C">
            <w:pPr>
              <w:spacing w:before="40" w:after="120"/>
              <w:ind w:right="113"/>
            </w:pPr>
            <w:r w:rsidRPr="008073B9">
              <w:rPr>
                <w:i/>
              </w:rPr>
              <w:t>Ratification, accession or succession</w:t>
            </w:r>
          </w:p>
        </w:tc>
        <w:tc>
          <w:tcPr>
            <w:tcW w:w="2409" w:type="dxa"/>
            <w:tcBorders>
              <w:bottom w:val="single" w:sz="12" w:space="0" w:color="auto"/>
            </w:tcBorders>
            <w:shd w:val="clear" w:color="auto" w:fill="auto"/>
          </w:tcPr>
          <w:p w14:paraId="6A8A1766" w14:textId="78679E37" w:rsidR="006E3A9C" w:rsidRPr="008073B9" w:rsidRDefault="006E3A9C" w:rsidP="006E3A9C">
            <w:pPr>
              <w:spacing w:before="40" w:after="120"/>
              <w:ind w:right="113"/>
            </w:pPr>
            <w:r w:rsidRPr="00CD5F3E">
              <w:t>Geneva Conventions of 12 August 1949</w:t>
            </w:r>
            <w:r>
              <w:t xml:space="preserve"> </w:t>
            </w:r>
            <w:r w:rsidRPr="00CD5F3E">
              <w:t>(1953) and Additional Protocols thereto ((2004) except Protocol III)</w:t>
            </w:r>
            <w:r w:rsidRPr="008E4EB9">
              <w:rPr>
                <w:rStyle w:val="EndnoteReference"/>
              </w:rPr>
              <w:endnoteReference w:id="5"/>
            </w:r>
          </w:p>
          <w:p w14:paraId="4EB0847D" w14:textId="6C24678E" w:rsidR="006E3A9C" w:rsidRPr="008073B9" w:rsidRDefault="006E3A9C" w:rsidP="00CE3640">
            <w:pPr>
              <w:spacing w:before="40" w:after="600"/>
              <w:ind w:right="113"/>
            </w:pPr>
            <w:r w:rsidRPr="00CD5F3E">
              <w:t>ILO fundamental conventions (except Conventions 105 and 111)</w:t>
            </w:r>
            <w:r w:rsidR="0037001D" w:rsidRPr="009453A4">
              <w:rPr>
                <w:rStyle w:val="EndnoteReference"/>
              </w:rPr>
              <w:t xml:space="preserve"> </w:t>
            </w:r>
            <w:r w:rsidR="0037001D" w:rsidRPr="009453A4">
              <w:rPr>
                <w:rStyle w:val="EndnoteReference"/>
              </w:rPr>
              <w:endnoteReference w:id="6"/>
            </w:r>
          </w:p>
          <w:p w14:paraId="64D7807B" w14:textId="77777777" w:rsidR="006E3A9C" w:rsidRPr="008073B9" w:rsidRDefault="006E3A9C" w:rsidP="006E3A9C">
            <w:pPr>
              <w:spacing w:before="40" w:after="240"/>
              <w:ind w:right="113"/>
            </w:pPr>
            <w:smartTag w:uri="urn:schemas-microsoft-com:office:smarttags" w:element="City">
              <w:smartTag w:uri="urn:schemas-microsoft-com:office:smarttags" w:element="place">
                <w:r w:rsidRPr="008073B9">
                  <w:t>Rome</w:t>
                </w:r>
              </w:smartTag>
            </w:smartTag>
            <w:r w:rsidRPr="008073B9">
              <w:t xml:space="preserve"> Statute of the International Criminal Court</w:t>
            </w:r>
          </w:p>
          <w:p w14:paraId="03ED0A64" w14:textId="3A68DD0E" w:rsidR="006E3A9C" w:rsidRPr="00A02BFB" w:rsidRDefault="006E3A9C" w:rsidP="006E3A9C">
            <w:pPr>
              <w:spacing w:before="40" w:after="120"/>
              <w:ind w:right="113"/>
            </w:pPr>
            <w:r w:rsidRPr="00CD5F3E">
              <w:t>1951</w:t>
            </w:r>
            <w:r>
              <w:t xml:space="preserve"> </w:t>
            </w:r>
            <w:r w:rsidRPr="00CD5F3E">
              <w:t>Convention relating to the Status of Refugees (1981) and its 1967 Protocol</w:t>
            </w:r>
            <w:r w:rsidRPr="005C63F9">
              <w:rPr>
                <w:rStyle w:val="EndnoteReference"/>
              </w:rPr>
              <w:endnoteReference w:id="7"/>
            </w:r>
          </w:p>
        </w:tc>
        <w:tc>
          <w:tcPr>
            <w:tcW w:w="2409" w:type="dxa"/>
            <w:tcBorders>
              <w:bottom w:val="single" w:sz="12" w:space="0" w:color="auto"/>
            </w:tcBorders>
            <w:shd w:val="clear" w:color="auto" w:fill="auto"/>
          </w:tcPr>
          <w:p w14:paraId="37B46330" w14:textId="59A6003A" w:rsidR="006E3A9C" w:rsidRPr="00A02BFB" w:rsidRDefault="006E3A9C" w:rsidP="00CE3640">
            <w:pPr>
              <w:spacing w:before="40" w:after="240"/>
              <w:ind w:right="113"/>
            </w:pPr>
            <w:r w:rsidRPr="008073B9">
              <w:t>Palermo Protocol</w:t>
            </w:r>
            <w:r w:rsidRPr="005C63F9">
              <w:rPr>
                <w:rStyle w:val="EndnoteReference"/>
              </w:rPr>
              <w:endnoteReference w:id="8"/>
            </w:r>
          </w:p>
        </w:tc>
        <w:tc>
          <w:tcPr>
            <w:tcW w:w="2410" w:type="dxa"/>
            <w:tcBorders>
              <w:bottom w:val="single" w:sz="12" w:space="0" w:color="auto"/>
            </w:tcBorders>
            <w:shd w:val="clear" w:color="auto" w:fill="auto"/>
          </w:tcPr>
          <w:p w14:paraId="34D20799" w14:textId="77777777" w:rsidR="006E3A9C" w:rsidRPr="008073B9" w:rsidRDefault="006E3A9C" w:rsidP="00CE3640">
            <w:pPr>
              <w:spacing w:before="40" w:after="360"/>
              <w:ind w:right="113"/>
            </w:pPr>
            <w:r w:rsidRPr="008073B9">
              <w:t>Convention on the Prevention and Punishment of the Crime of Genocide</w:t>
            </w:r>
          </w:p>
          <w:p w14:paraId="787A5916" w14:textId="77777777" w:rsidR="006E3A9C" w:rsidRPr="008073B9" w:rsidRDefault="006E3A9C" w:rsidP="006E3A9C">
            <w:pPr>
              <w:spacing w:before="40" w:after="120"/>
              <w:ind w:right="113"/>
            </w:pPr>
            <w:r w:rsidRPr="0000200F">
              <w:t>1954 Convention relating to the Status of Stateless Persons</w:t>
            </w:r>
            <w:r>
              <w:t xml:space="preserve"> and </w:t>
            </w:r>
            <w:r w:rsidRPr="0000200F">
              <w:t>1961 Convention on the Reduction of Statelessness</w:t>
            </w:r>
            <w:r w:rsidRPr="005C63F9">
              <w:rPr>
                <w:rStyle w:val="EndnoteReference"/>
              </w:rPr>
              <w:endnoteReference w:id="9"/>
            </w:r>
          </w:p>
          <w:p w14:paraId="08B89F66" w14:textId="576AD2E4" w:rsidR="006E3A9C" w:rsidRDefault="006E3A9C" w:rsidP="006E3A9C">
            <w:pPr>
              <w:spacing w:before="40" w:after="360"/>
              <w:ind w:right="113"/>
            </w:pPr>
            <w:r w:rsidRPr="008073B9">
              <w:t xml:space="preserve">ILO Conventions Nos. </w:t>
            </w:r>
            <w:r>
              <w:t>105</w:t>
            </w:r>
            <w:r w:rsidRPr="008073B9">
              <w:t xml:space="preserve">, </w:t>
            </w:r>
            <w:r>
              <w:t>111</w:t>
            </w:r>
            <w:r w:rsidRPr="008073B9">
              <w:t>, 169 and 189</w:t>
            </w:r>
            <w:r w:rsidR="00571B83">
              <w:rPr>
                <w:rStyle w:val="EndnoteReference"/>
              </w:rPr>
              <w:endnoteReference w:id="10"/>
            </w:r>
          </w:p>
          <w:p w14:paraId="2DC7D004" w14:textId="77777777" w:rsidR="006E3A9C" w:rsidRPr="008073B9" w:rsidRDefault="006E3A9C" w:rsidP="006E3A9C">
            <w:pPr>
              <w:spacing w:before="40" w:after="120"/>
              <w:ind w:right="113"/>
            </w:pPr>
            <w:r w:rsidRPr="0000200F">
              <w:t>Additional Protocol III to the Geneva Conventions of 12 August 1949</w:t>
            </w:r>
            <w:r w:rsidRPr="003403A4">
              <w:rPr>
                <w:sz w:val="18"/>
                <w:vertAlign w:val="superscript"/>
              </w:rPr>
              <w:endnoteReference w:id="11"/>
            </w:r>
          </w:p>
          <w:p w14:paraId="1E4DFF82" w14:textId="0645760F" w:rsidR="006E3A9C" w:rsidRPr="00A02BFB" w:rsidRDefault="006E3A9C" w:rsidP="00571B83">
            <w:pPr>
              <w:spacing w:before="40" w:after="120"/>
              <w:ind w:right="113"/>
            </w:pPr>
            <w:r w:rsidRPr="008073B9">
              <w:t>UNESCO Convention against Discrimination in Education</w:t>
            </w:r>
            <w:r w:rsidR="00571B83">
              <w:rPr>
                <w:rStyle w:val="EndnoteReference"/>
              </w:rPr>
              <w:endnoteReference w:id="12"/>
            </w:r>
          </w:p>
        </w:tc>
      </w:tr>
    </w:tbl>
    <w:p w14:paraId="6C4D0F32" w14:textId="44CEBA8D"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634CD14C" w14:textId="7AFAD71C"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14:paraId="15062C40" w14:textId="3C7F9C7D"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779BA12E" w14:textId="77777777" w:rsidTr="0022777B">
        <w:tc>
          <w:tcPr>
            <w:tcW w:w="1928" w:type="dxa"/>
            <w:tcBorders>
              <w:top w:val="single" w:sz="4" w:space="0" w:color="auto"/>
              <w:bottom w:val="single" w:sz="12" w:space="0" w:color="auto"/>
            </w:tcBorders>
            <w:shd w:val="clear" w:color="auto" w:fill="auto"/>
            <w:vAlign w:val="bottom"/>
          </w:tcPr>
          <w:p w14:paraId="28DC4C59"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2669B58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0666CB7"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4656C71"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1FDFB3A"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7A62CD06" w14:textId="77777777" w:rsidTr="0022777B">
        <w:trPr>
          <w:trHeight w:hRule="exact" w:val="113"/>
        </w:trPr>
        <w:tc>
          <w:tcPr>
            <w:tcW w:w="1928" w:type="dxa"/>
            <w:shd w:val="clear" w:color="auto" w:fill="auto"/>
            <w:vAlign w:val="bottom"/>
          </w:tcPr>
          <w:p w14:paraId="28835BFF"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526D09E5"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3C21823D"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6C8E352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2699EE97" w14:textId="77777777" w:rsidR="00A02BFB" w:rsidRPr="00A02BFB" w:rsidRDefault="00A02BFB" w:rsidP="00A02BFB">
            <w:pPr>
              <w:spacing w:before="80" w:after="80" w:line="200" w:lineRule="exact"/>
              <w:ind w:right="113"/>
              <w:rPr>
                <w:i/>
                <w:sz w:val="16"/>
              </w:rPr>
            </w:pPr>
          </w:p>
        </w:tc>
      </w:tr>
      <w:tr w:rsidR="000A6F94" w:rsidRPr="00A02BFB" w14:paraId="350F06A1" w14:textId="77777777" w:rsidTr="000121D2">
        <w:tc>
          <w:tcPr>
            <w:tcW w:w="1928" w:type="dxa"/>
            <w:shd w:val="clear" w:color="auto" w:fill="auto"/>
          </w:tcPr>
          <w:p w14:paraId="4D948FD2" w14:textId="7B070B53" w:rsidR="000A6F94" w:rsidRPr="00A02BFB" w:rsidRDefault="000A6F94" w:rsidP="000A6F94">
            <w:pPr>
              <w:spacing w:before="40" w:after="120"/>
              <w:ind w:right="113"/>
            </w:pPr>
            <w:r>
              <w:t>CERD</w:t>
            </w:r>
          </w:p>
        </w:tc>
        <w:tc>
          <w:tcPr>
            <w:tcW w:w="1928" w:type="dxa"/>
            <w:shd w:val="clear" w:color="auto" w:fill="auto"/>
          </w:tcPr>
          <w:p w14:paraId="575E5802" w14:textId="29BE216F" w:rsidR="000A6F94" w:rsidRPr="00A02BFB" w:rsidRDefault="000A6F94" w:rsidP="000A6F94">
            <w:pPr>
              <w:spacing w:before="40" w:after="120"/>
              <w:ind w:right="113"/>
            </w:pPr>
            <w:r w:rsidRPr="00130F8F">
              <w:t>March 2010</w:t>
            </w:r>
          </w:p>
        </w:tc>
        <w:tc>
          <w:tcPr>
            <w:tcW w:w="1927" w:type="dxa"/>
            <w:shd w:val="clear" w:color="auto" w:fill="auto"/>
          </w:tcPr>
          <w:p w14:paraId="59633412" w14:textId="7E155E56" w:rsidR="000A6F94" w:rsidRPr="00A02BFB" w:rsidRDefault="000A6F94" w:rsidP="000A6F94">
            <w:pPr>
              <w:spacing w:before="40" w:after="120"/>
              <w:ind w:right="113"/>
            </w:pPr>
            <w:r w:rsidRPr="00130F8F">
              <w:t>201</w:t>
            </w:r>
            <w:r>
              <w:t>7</w:t>
            </w:r>
          </w:p>
        </w:tc>
        <w:tc>
          <w:tcPr>
            <w:tcW w:w="1927" w:type="dxa"/>
            <w:shd w:val="clear" w:color="auto" w:fill="auto"/>
          </w:tcPr>
          <w:p w14:paraId="4DD16D3B" w14:textId="14D1003B" w:rsidR="000A6F94" w:rsidRPr="00A02BFB" w:rsidRDefault="000A6F94" w:rsidP="000A6F94">
            <w:pPr>
              <w:spacing w:before="40" w:after="120"/>
              <w:ind w:right="113"/>
            </w:pPr>
            <w:r w:rsidRPr="00130F8F">
              <w:t>August 2014</w:t>
            </w:r>
          </w:p>
        </w:tc>
        <w:tc>
          <w:tcPr>
            <w:tcW w:w="1927" w:type="dxa"/>
            <w:shd w:val="clear" w:color="auto" w:fill="auto"/>
          </w:tcPr>
          <w:p w14:paraId="76585057" w14:textId="12B3641B" w:rsidR="000A6F94" w:rsidRPr="00A02BFB" w:rsidRDefault="000A6F94" w:rsidP="000A6F94">
            <w:pPr>
              <w:spacing w:before="40" w:after="120"/>
              <w:ind w:right="113"/>
            </w:pPr>
            <w:r w:rsidRPr="00130F8F">
              <w:t>Combined 10</w:t>
            </w:r>
            <w:r w:rsidRPr="00130F8F">
              <w:rPr>
                <w:vertAlign w:val="superscript"/>
              </w:rPr>
              <w:t>th</w:t>
            </w:r>
            <w:r w:rsidRPr="00130F8F">
              <w:t xml:space="preserve"> to 11</w:t>
            </w:r>
            <w:r w:rsidRPr="00130F8F">
              <w:rPr>
                <w:vertAlign w:val="superscript"/>
              </w:rPr>
              <w:t>th</w:t>
            </w:r>
            <w:r w:rsidRPr="00130F8F">
              <w:t xml:space="preserve"> reports pending consideration</w:t>
            </w:r>
            <w:r>
              <w:t>.</w:t>
            </w:r>
          </w:p>
        </w:tc>
      </w:tr>
      <w:tr w:rsidR="000A6F94" w:rsidRPr="00A02BFB" w14:paraId="2F75D8E7" w14:textId="77777777" w:rsidTr="000121D2">
        <w:tc>
          <w:tcPr>
            <w:tcW w:w="1928" w:type="dxa"/>
            <w:shd w:val="clear" w:color="auto" w:fill="auto"/>
          </w:tcPr>
          <w:p w14:paraId="1C7E0D0E" w14:textId="7E668B45" w:rsidR="000A6F94" w:rsidRPr="00A02BFB" w:rsidRDefault="000A6F94" w:rsidP="000A6F94">
            <w:pPr>
              <w:spacing w:before="40" w:after="120"/>
              <w:ind w:right="113"/>
            </w:pPr>
            <w:r>
              <w:lastRenderedPageBreak/>
              <w:t>CESCR</w:t>
            </w:r>
          </w:p>
        </w:tc>
        <w:tc>
          <w:tcPr>
            <w:tcW w:w="1928" w:type="dxa"/>
            <w:shd w:val="clear" w:color="auto" w:fill="auto"/>
          </w:tcPr>
          <w:p w14:paraId="2AC79F44" w14:textId="2D591E53" w:rsidR="000A6F94" w:rsidRPr="00A02BFB" w:rsidRDefault="00F676B7" w:rsidP="000A6F94">
            <w:pPr>
              <w:spacing w:before="40" w:after="120"/>
              <w:ind w:right="113"/>
            </w:pPr>
            <w:r>
              <w:t>–</w:t>
            </w:r>
          </w:p>
        </w:tc>
        <w:tc>
          <w:tcPr>
            <w:tcW w:w="1927" w:type="dxa"/>
            <w:shd w:val="clear" w:color="auto" w:fill="auto"/>
          </w:tcPr>
          <w:p w14:paraId="4735AAA0" w14:textId="21C26862" w:rsidR="000A6F94" w:rsidRPr="00A02BFB" w:rsidRDefault="000A6F94" w:rsidP="000A6F94">
            <w:pPr>
              <w:spacing w:before="40" w:after="120"/>
              <w:ind w:right="113"/>
            </w:pPr>
            <w:r w:rsidRPr="00130F8F">
              <w:t>2009</w:t>
            </w:r>
          </w:p>
        </w:tc>
        <w:tc>
          <w:tcPr>
            <w:tcW w:w="1927" w:type="dxa"/>
            <w:shd w:val="clear" w:color="auto" w:fill="auto"/>
          </w:tcPr>
          <w:p w14:paraId="70DF9B6E" w14:textId="3A2B460D" w:rsidR="000A6F94" w:rsidRPr="00A02BFB" w:rsidRDefault="000A6F94" w:rsidP="000A6F94">
            <w:pPr>
              <w:spacing w:before="40" w:after="120"/>
              <w:ind w:right="113"/>
            </w:pPr>
            <w:r w:rsidRPr="00130F8F">
              <w:t>May 2013</w:t>
            </w:r>
          </w:p>
        </w:tc>
        <w:tc>
          <w:tcPr>
            <w:tcW w:w="1927" w:type="dxa"/>
            <w:shd w:val="clear" w:color="auto" w:fill="auto"/>
          </w:tcPr>
          <w:p w14:paraId="4D5ACCF6" w14:textId="292B4162" w:rsidR="000A6F94" w:rsidRPr="00A02BFB" w:rsidRDefault="000A6F94" w:rsidP="000A6F94">
            <w:pPr>
              <w:spacing w:before="40" w:after="120"/>
              <w:ind w:right="113"/>
            </w:pPr>
            <w:r w:rsidRPr="00130F8F">
              <w:t>Fourth periodic report due in 2018</w:t>
            </w:r>
            <w:r>
              <w:t>.</w:t>
            </w:r>
          </w:p>
        </w:tc>
      </w:tr>
      <w:tr w:rsidR="000A6F94" w:rsidRPr="00A02BFB" w14:paraId="0AA1C42A" w14:textId="77777777" w:rsidTr="000121D2">
        <w:tc>
          <w:tcPr>
            <w:tcW w:w="1928" w:type="dxa"/>
            <w:shd w:val="clear" w:color="auto" w:fill="auto"/>
          </w:tcPr>
          <w:p w14:paraId="570EE019" w14:textId="1B4937E7" w:rsidR="000A6F94" w:rsidRPr="00A02BFB" w:rsidRDefault="005979E9" w:rsidP="000A6F94">
            <w:pPr>
              <w:spacing w:before="40" w:after="120"/>
              <w:ind w:right="113"/>
            </w:pPr>
            <w:r>
              <w:t>HR</w:t>
            </w:r>
            <w:r w:rsidR="000A6F94" w:rsidRPr="00130F8F">
              <w:t xml:space="preserve"> Committee</w:t>
            </w:r>
          </w:p>
        </w:tc>
        <w:tc>
          <w:tcPr>
            <w:tcW w:w="1928" w:type="dxa"/>
            <w:shd w:val="clear" w:color="auto" w:fill="auto"/>
          </w:tcPr>
          <w:p w14:paraId="70B7F22D" w14:textId="47797BFD" w:rsidR="000A6F94" w:rsidRPr="00A02BFB" w:rsidRDefault="000A6F94" w:rsidP="000A6F94">
            <w:pPr>
              <w:spacing w:before="40" w:after="120"/>
              <w:ind w:right="113"/>
            </w:pPr>
            <w:r w:rsidRPr="00130F8F">
              <w:t>October 2008</w:t>
            </w:r>
          </w:p>
        </w:tc>
        <w:tc>
          <w:tcPr>
            <w:tcW w:w="1927" w:type="dxa"/>
            <w:shd w:val="clear" w:color="auto" w:fill="auto"/>
          </w:tcPr>
          <w:p w14:paraId="5BD2930B" w14:textId="1A9662DE" w:rsidR="000A6F94" w:rsidRPr="00A02BFB" w:rsidRDefault="000A6F94" w:rsidP="000A6F94">
            <w:pPr>
              <w:spacing w:before="40" w:after="120"/>
              <w:ind w:right="113"/>
            </w:pPr>
            <w:r w:rsidRPr="00130F8F">
              <w:t xml:space="preserve">2012 </w:t>
            </w:r>
          </w:p>
        </w:tc>
        <w:tc>
          <w:tcPr>
            <w:tcW w:w="1927" w:type="dxa"/>
            <w:shd w:val="clear" w:color="auto" w:fill="auto"/>
          </w:tcPr>
          <w:p w14:paraId="38600003" w14:textId="165B9CD7" w:rsidR="000A6F94" w:rsidRPr="00A02BFB" w:rsidRDefault="000A6F94" w:rsidP="000A6F94">
            <w:pPr>
              <w:spacing w:before="40" w:after="120"/>
              <w:ind w:right="113"/>
            </w:pPr>
            <w:r w:rsidRPr="00130F8F">
              <w:t>July 2014</w:t>
            </w:r>
          </w:p>
        </w:tc>
        <w:tc>
          <w:tcPr>
            <w:tcW w:w="1927" w:type="dxa"/>
            <w:shd w:val="clear" w:color="auto" w:fill="auto"/>
          </w:tcPr>
          <w:p w14:paraId="55ED45F6" w14:textId="3A2EA3D6" w:rsidR="000A6F94" w:rsidRPr="00A02BFB" w:rsidRDefault="000A6F94" w:rsidP="000A6F94">
            <w:pPr>
              <w:spacing w:before="40" w:after="120"/>
              <w:ind w:right="113"/>
            </w:pPr>
            <w:r w:rsidRPr="00130F8F">
              <w:t>Seventh periodic report due in 2018</w:t>
            </w:r>
            <w:r>
              <w:t>.</w:t>
            </w:r>
          </w:p>
        </w:tc>
      </w:tr>
      <w:tr w:rsidR="000A6F94" w:rsidRPr="00A02BFB" w14:paraId="74BF6D48" w14:textId="77777777" w:rsidTr="000121D2">
        <w:tc>
          <w:tcPr>
            <w:tcW w:w="1928" w:type="dxa"/>
            <w:shd w:val="clear" w:color="auto" w:fill="auto"/>
          </w:tcPr>
          <w:p w14:paraId="7AEF31E8" w14:textId="264ABF31" w:rsidR="000A6F94" w:rsidRPr="00A02BFB" w:rsidRDefault="005979E9" w:rsidP="000A6F94">
            <w:pPr>
              <w:spacing w:before="40" w:after="120"/>
              <w:ind w:right="113"/>
            </w:pPr>
            <w:r>
              <w:t>CEDAW</w:t>
            </w:r>
          </w:p>
        </w:tc>
        <w:tc>
          <w:tcPr>
            <w:tcW w:w="1928" w:type="dxa"/>
            <w:shd w:val="clear" w:color="auto" w:fill="auto"/>
          </w:tcPr>
          <w:p w14:paraId="455A8964" w14:textId="1820E339" w:rsidR="000A6F94" w:rsidRPr="00A02BFB" w:rsidRDefault="000A6F94" w:rsidP="000A6F94">
            <w:pPr>
              <w:spacing w:before="40" w:after="120"/>
              <w:ind w:right="113"/>
            </w:pPr>
            <w:r w:rsidRPr="00130F8F">
              <w:t>July 2009</w:t>
            </w:r>
          </w:p>
        </w:tc>
        <w:tc>
          <w:tcPr>
            <w:tcW w:w="1927" w:type="dxa"/>
            <w:shd w:val="clear" w:color="auto" w:fill="auto"/>
          </w:tcPr>
          <w:p w14:paraId="3D55A1C3" w14:textId="40B9C897" w:rsidR="000A6F94" w:rsidRPr="00A02BFB" w:rsidRDefault="000A6F94" w:rsidP="000A6F94">
            <w:pPr>
              <w:spacing w:before="40" w:after="120"/>
              <w:ind w:right="113"/>
            </w:pPr>
            <w:r w:rsidRPr="00130F8F">
              <w:t>2014</w:t>
            </w:r>
          </w:p>
        </w:tc>
        <w:tc>
          <w:tcPr>
            <w:tcW w:w="1927" w:type="dxa"/>
            <w:shd w:val="clear" w:color="auto" w:fill="auto"/>
          </w:tcPr>
          <w:p w14:paraId="192B86EA" w14:textId="32511C40" w:rsidR="000A6F94" w:rsidRPr="00A02BFB" w:rsidRDefault="000A6F94" w:rsidP="000A6F94">
            <w:pPr>
              <w:spacing w:before="40" w:after="120"/>
              <w:ind w:right="113"/>
            </w:pPr>
            <w:r w:rsidRPr="00130F8F">
              <w:t>February 2016</w:t>
            </w:r>
          </w:p>
        </w:tc>
        <w:tc>
          <w:tcPr>
            <w:tcW w:w="1927" w:type="dxa"/>
            <w:shd w:val="clear" w:color="auto" w:fill="auto"/>
          </w:tcPr>
          <w:p w14:paraId="35E38704" w14:textId="6CB5A375" w:rsidR="000A6F94" w:rsidRPr="00A02BFB" w:rsidRDefault="000A6F94" w:rsidP="000A6F94">
            <w:pPr>
              <w:spacing w:before="40" w:after="120"/>
              <w:ind w:right="113"/>
            </w:pPr>
            <w:r w:rsidRPr="00130F8F">
              <w:t>Ninth periodic report due in 2020</w:t>
            </w:r>
            <w:r>
              <w:t>.</w:t>
            </w:r>
          </w:p>
        </w:tc>
      </w:tr>
      <w:tr w:rsidR="000A6F94" w:rsidRPr="00A02BFB" w14:paraId="70A11214" w14:textId="77777777" w:rsidTr="000121D2">
        <w:tc>
          <w:tcPr>
            <w:tcW w:w="1928" w:type="dxa"/>
            <w:shd w:val="clear" w:color="auto" w:fill="auto"/>
          </w:tcPr>
          <w:p w14:paraId="6ED05246" w14:textId="1F4BA6A4" w:rsidR="000A6F94" w:rsidRPr="00A02BFB" w:rsidRDefault="005979E9" w:rsidP="000A6F94">
            <w:pPr>
              <w:spacing w:before="40" w:after="120"/>
              <w:ind w:right="113"/>
            </w:pPr>
            <w:r>
              <w:t>CAT</w:t>
            </w:r>
          </w:p>
        </w:tc>
        <w:tc>
          <w:tcPr>
            <w:tcW w:w="1928" w:type="dxa"/>
            <w:shd w:val="clear" w:color="auto" w:fill="auto"/>
          </w:tcPr>
          <w:p w14:paraId="48F12FA8" w14:textId="360E6BD7" w:rsidR="000A6F94" w:rsidRPr="00A02BFB" w:rsidRDefault="00F676B7" w:rsidP="000A6F94">
            <w:pPr>
              <w:spacing w:before="40" w:after="120"/>
              <w:ind w:right="113"/>
            </w:pPr>
            <w:r>
              <w:t>–</w:t>
            </w:r>
          </w:p>
        </w:tc>
        <w:tc>
          <w:tcPr>
            <w:tcW w:w="1927" w:type="dxa"/>
            <w:shd w:val="clear" w:color="auto" w:fill="auto"/>
          </w:tcPr>
          <w:p w14:paraId="67BE0CFB" w14:textId="7EC1C627" w:rsidR="000A6F94" w:rsidRPr="00A02BFB" w:rsidRDefault="000A6F94" w:rsidP="000A6F94">
            <w:pPr>
              <w:spacing w:before="40" w:after="120"/>
              <w:ind w:right="113"/>
            </w:pPr>
            <w:r w:rsidRPr="00130F8F">
              <w:t>2011</w:t>
            </w:r>
          </w:p>
        </w:tc>
        <w:tc>
          <w:tcPr>
            <w:tcW w:w="1927" w:type="dxa"/>
            <w:shd w:val="clear" w:color="auto" w:fill="auto"/>
          </w:tcPr>
          <w:p w14:paraId="0104E7EF" w14:textId="6ADBBBBA" w:rsidR="000A6F94" w:rsidRPr="00A02BFB" w:rsidRDefault="000A6F94" w:rsidP="000A6F94">
            <w:pPr>
              <w:spacing w:before="40" w:after="120"/>
              <w:ind w:right="113"/>
            </w:pPr>
            <w:r w:rsidRPr="00130F8F">
              <w:t>May 2013</w:t>
            </w:r>
          </w:p>
        </w:tc>
        <w:tc>
          <w:tcPr>
            <w:tcW w:w="1927" w:type="dxa"/>
            <w:shd w:val="clear" w:color="auto" w:fill="auto"/>
          </w:tcPr>
          <w:p w14:paraId="34425AC5" w14:textId="0ABDCEA0" w:rsidR="000A6F94" w:rsidRPr="00A02BFB" w:rsidRDefault="000A6F94" w:rsidP="000A6F94">
            <w:pPr>
              <w:spacing w:before="40" w:after="120"/>
              <w:ind w:right="113"/>
            </w:pPr>
            <w:r w:rsidRPr="00130F8F">
              <w:t>Third periodic report overdue since May 2017</w:t>
            </w:r>
            <w:r>
              <w:t>.</w:t>
            </w:r>
          </w:p>
        </w:tc>
      </w:tr>
      <w:tr w:rsidR="000A6F94" w:rsidRPr="00A02BFB" w14:paraId="3F03AE30" w14:textId="77777777" w:rsidTr="000121D2">
        <w:tc>
          <w:tcPr>
            <w:tcW w:w="1928" w:type="dxa"/>
            <w:shd w:val="clear" w:color="auto" w:fill="auto"/>
          </w:tcPr>
          <w:p w14:paraId="6E3F7ECA" w14:textId="674CDC83" w:rsidR="000A6F94" w:rsidRPr="00A02BFB" w:rsidRDefault="005979E9" w:rsidP="000A6F94">
            <w:pPr>
              <w:spacing w:before="40" w:after="120"/>
              <w:ind w:right="113"/>
            </w:pPr>
            <w:r>
              <w:t>CRC</w:t>
            </w:r>
          </w:p>
        </w:tc>
        <w:tc>
          <w:tcPr>
            <w:tcW w:w="1928" w:type="dxa"/>
            <w:shd w:val="clear" w:color="auto" w:fill="auto"/>
          </w:tcPr>
          <w:p w14:paraId="14EFF4CF" w14:textId="2DB4206D" w:rsidR="000A6F94" w:rsidRPr="00A02BFB" w:rsidRDefault="000A6F94" w:rsidP="000A6F94">
            <w:pPr>
              <w:spacing w:before="40" w:after="120"/>
              <w:ind w:right="113"/>
            </w:pPr>
            <w:r w:rsidRPr="00130F8F">
              <w:t>June 2010</w:t>
            </w:r>
          </w:p>
        </w:tc>
        <w:tc>
          <w:tcPr>
            <w:tcW w:w="1927" w:type="dxa"/>
            <w:shd w:val="clear" w:color="auto" w:fill="auto"/>
          </w:tcPr>
          <w:p w14:paraId="548F728E" w14:textId="724CBEF3" w:rsidR="000A6F94" w:rsidRPr="00A02BFB" w:rsidRDefault="000A6F94" w:rsidP="000A6F94">
            <w:pPr>
              <w:spacing w:before="40" w:after="120"/>
              <w:ind w:right="113"/>
            </w:pPr>
            <w:r w:rsidRPr="00130F8F">
              <w:t>2017</w:t>
            </w:r>
          </w:p>
        </w:tc>
        <w:tc>
          <w:tcPr>
            <w:tcW w:w="1927" w:type="dxa"/>
            <w:shd w:val="clear" w:color="auto" w:fill="auto"/>
          </w:tcPr>
          <w:p w14:paraId="1E2A84C2" w14:textId="4623534E" w:rsidR="000A6F94" w:rsidRPr="00A02BFB" w:rsidRDefault="00F676B7" w:rsidP="000A6F94">
            <w:pPr>
              <w:spacing w:before="40" w:after="120"/>
              <w:ind w:right="113"/>
            </w:pPr>
            <w:r>
              <w:t>–</w:t>
            </w:r>
          </w:p>
        </w:tc>
        <w:tc>
          <w:tcPr>
            <w:tcW w:w="1927" w:type="dxa"/>
            <w:shd w:val="clear" w:color="auto" w:fill="auto"/>
          </w:tcPr>
          <w:p w14:paraId="6033D1C7" w14:textId="79561C03" w:rsidR="000A6F94" w:rsidRPr="00A02BFB" w:rsidRDefault="000A6F94" w:rsidP="000A6F94">
            <w:pPr>
              <w:spacing w:before="40" w:after="120"/>
              <w:ind w:right="113"/>
            </w:pPr>
            <w:r>
              <w:t>Combined 4</w:t>
            </w:r>
            <w:r w:rsidRPr="008C4CE9">
              <w:rPr>
                <w:vertAlign w:val="superscript"/>
              </w:rPr>
              <w:t>th</w:t>
            </w:r>
            <w:r>
              <w:t xml:space="preserve"> </w:t>
            </w:r>
            <w:r w:rsidRPr="00130F8F">
              <w:t xml:space="preserve">to </w:t>
            </w:r>
            <w:r>
              <w:t>5</w:t>
            </w:r>
            <w:r w:rsidRPr="008C4CE9">
              <w:rPr>
                <w:vertAlign w:val="superscript"/>
              </w:rPr>
              <w:t>th</w:t>
            </w:r>
            <w:r>
              <w:t xml:space="preserve"> </w:t>
            </w:r>
            <w:r w:rsidRPr="00130F8F">
              <w:t>reports pending consideration</w:t>
            </w:r>
            <w:r>
              <w:t>.</w:t>
            </w:r>
          </w:p>
        </w:tc>
      </w:tr>
      <w:tr w:rsidR="005979E9" w:rsidRPr="00A02BFB" w14:paraId="42BEA686" w14:textId="77777777" w:rsidTr="00676C10">
        <w:tc>
          <w:tcPr>
            <w:tcW w:w="1928" w:type="dxa"/>
            <w:shd w:val="clear" w:color="auto" w:fill="auto"/>
          </w:tcPr>
          <w:p w14:paraId="1CE5A113" w14:textId="4793E407" w:rsidR="005979E9" w:rsidRDefault="005979E9" w:rsidP="005979E9">
            <w:pPr>
              <w:spacing w:before="40" w:after="120"/>
              <w:ind w:right="113"/>
            </w:pPr>
            <w:r>
              <w:t>CRPD</w:t>
            </w:r>
          </w:p>
        </w:tc>
        <w:tc>
          <w:tcPr>
            <w:tcW w:w="1928" w:type="dxa"/>
            <w:shd w:val="clear" w:color="auto" w:fill="auto"/>
          </w:tcPr>
          <w:p w14:paraId="30611299" w14:textId="299DD07F" w:rsidR="005979E9" w:rsidRDefault="00F676B7" w:rsidP="005979E9">
            <w:pPr>
              <w:spacing w:before="40" w:after="120"/>
              <w:ind w:right="113"/>
            </w:pPr>
            <w:r>
              <w:t>–</w:t>
            </w:r>
          </w:p>
        </w:tc>
        <w:tc>
          <w:tcPr>
            <w:tcW w:w="1927" w:type="dxa"/>
            <w:shd w:val="clear" w:color="auto" w:fill="auto"/>
          </w:tcPr>
          <w:p w14:paraId="17134702" w14:textId="003F1670" w:rsidR="005979E9" w:rsidRDefault="005979E9" w:rsidP="005979E9">
            <w:pPr>
              <w:spacing w:before="40" w:after="120"/>
              <w:ind w:right="113"/>
            </w:pPr>
            <w:r w:rsidRPr="00130F8F">
              <w:t>2016</w:t>
            </w:r>
          </w:p>
        </w:tc>
        <w:tc>
          <w:tcPr>
            <w:tcW w:w="1927" w:type="dxa"/>
            <w:shd w:val="clear" w:color="auto" w:fill="auto"/>
          </w:tcPr>
          <w:p w14:paraId="5997DFE2" w14:textId="599FF3AB" w:rsidR="005979E9" w:rsidRDefault="00F676B7" w:rsidP="005979E9">
            <w:pPr>
              <w:spacing w:before="40" w:after="120"/>
              <w:ind w:right="113"/>
            </w:pPr>
            <w:r>
              <w:t>–</w:t>
            </w:r>
          </w:p>
        </w:tc>
        <w:tc>
          <w:tcPr>
            <w:tcW w:w="1927" w:type="dxa"/>
            <w:shd w:val="clear" w:color="auto" w:fill="auto"/>
          </w:tcPr>
          <w:p w14:paraId="3274B7DF" w14:textId="04284CBD" w:rsidR="005979E9" w:rsidRDefault="005979E9" w:rsidP="005979E9">
            <w:pPr>
              <w:spacing w:before="40" w:after="120"/>
              <w:ind w:right="113"/>
            </w:pPr>
            <w:r w:rsidRPr="00130F8F">
              <w:t>Initial report pending consideration</w:t>
            </w:r>
            <w:r>
              <w:t>.</w:t>
            </w:r>
          </w:p>
        </w:tc>
      </w:tr>
      <w:tr w:rsidR="005979E9" w:rsidRPr="00A02BFB" w14:paraId="4110B83B" w14:textId="77777777" w:rsidTr="00676C10">
        <w:tc>
          <w:tcPr>
            <w:tcW w:w="1928" w:type="dxa"/>
            <w:tcBorders>
              <w:bottom w:val="single" w:sz="12" w:space="0" w:color="auto"/>
            </w:tcBorders>
            <w:shd w:val="clear" w:color="auto" w:fill="auto"/>
          </w:tcPr>
          <w:p w14:paraId="0BFE5ACB" w14:textId="6D1DF8FD" w:rsidR="005979E9" w:rsidRPr="00A02BFB" w:rsidRDefault="005979E9" w:rsidP="005979E9">
            <w:pPr>
              <w:spacing w:before="40" w:after="120"/>
              <w:ind w:right="113"/>
            </w:pPr>
            <w:r>
              <w:t>CED</w:t>
            </w:r>
          </w:p>
        </w:tc>
        <w:tc>
          <w:tcPr>
            <w:tcW w:w="1928" w:type="dxa"/>
            <w:tcBorders>
              <w:bottom w:val="single" w:sz="12" w:space="0" w:color="auto"/>
            </w:tcBorders>
            <w:shd w:val="clear" w:color="auto" w:fill="auto"/>
          </w:tcPr>
          <w:p w14:paraId="37EDD784" w14:textId="26B0E235" w:rsidR="005979E9" w:rsidRPr="00A02BFB" w:rsidRDefault="00F676B7" w:rsidP="005979E9">
            <w:pPr>
              <w:spacing w:before="40" w:after="120"/>
              <w:ind w:right="113"/>
            </w:pPr>
            <w:r>
              <w:t>–</w:t>
            </w:r>
          </w:p>
        </w:tc>
        <w:tc>
          <w:tcPr>
            <w:tcW w:w="1927" w:type="dxa"/>
            <w:tcBorders>
              <w:bottom w:val="single" w:sz="12" w:space="0" w:color="auto"/>
            </w:tcBorders>
            <w:shd w:val="clear" w:color="auto" w:fill="auto"/>
          </w:tcPr>
          <w:p w14:paraId="3A71BE84" w14:textId="6B27DDC3" w:rsidR="005979E9" w:rsidRPr="00A02BFB" w:rsidRDefault="005979E9" w:rsidP="005979E9">
            <w:pPr>
              <w:spacing w:before="40" w:after="120"/>
              <w:ind w:right="113"/>
            </w:pPr>
            <w:r>
              <w:t>2016</w:t>
            </w:r>
          </w:p>
        </w:tc>
        <w:tc>
          <w:tcPr>
            <w:tcW w:w="1927" w:type="dxa"/>
            <w:tcBorders>
              <w:bottom w:val="single" w:sz="12" w:space="0" w:color="auto"/>
            </w:tcBorders>
            <w:shd w:val="clear" w:color="auto" w:fill="auto"/>
          </w:tcPr>
          <w:p w14:paraId="38A6A672" w14:textId="316066CB" w:rsidR="005979E9" w:rsidRPr="00A02BFB" w:rsidRDefault="00F676B7" w:rsidP="005979E9">
            <w:pPr>
              <w:spacing w:before="40" w:after="120"/>
              <w:ind w:right="113"/>
            </w:pPr>
            <w:r>
              <w:t>–</w:t>
            </w:r>
          </w:p>
        </w:tc>
        <w:tc>
          <w:tcPr>
            <w:tcW w:w="1927" w:type="dxa"/>
            <w:tcBorders>
              <w:bottom w:val="single" w:sz="12" w:space="0" w:color="auto"/>
            </w:tcBorders>
            <w:shd w:val="clear" w:color="auto" w:fill="auto"/>
          </w:tcPr>
          <w:p w14:paraId="6C4C2ABE" w14:textId="0A2F3AAD" w:rsidR="005979E9" w:rsidRPr="00A02BFB" w:rsidRDefault="005979E9" w:rsidP="005979E9">
            <w:pPr>
              <w:spacing w:before="40" w:after="120"/>
              <w:ind w:right="113"/>
            </w:pPr>
            <w:r>
              <w:t>Initial report pending consideration in 2018</w:t>
            </w:r>
          </w:p>
        </w:tc>
      </w:tr>
    </w:tbl>
    <w:p w14:paraId="397876FE" w14:textId="2009AB00" w:rsidR="00A02BFB" w:rsidRPr="002E646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3F38EA" w14:textId="77777777" w:rsidTr="00A02BFB">
        <w:tc>
          <w:tcPr>
            <w:tcW w:w="2409" w:type="dxa"/>
            <w:tcBorders>
              <w:top w:val="single" w:sz="4" w:space="0" w:color="auto"/>
              <w:bottom w:val="single" w:sz="12" w:space="0" w:color="auto"/>
            </w:tcBorders>
            <w:shd w:val="clear" w:color="auto" w:fill="auto"/>
            <w:vAlign w:val="bottom"/>
          </w:tcPr>
          <w:p w14:paraId="68BC287D" w14:textId="77777777" w:rsidR="00A02BFB" w:rsidRPr="00A02BFB" w:rsidRDefault="00A02BFB" w:rsidP="00A02BFB">
            <w:pPr>
              <w:spacing w:before="80" w:after="80" w:line="200" w:lineRule="exact"/>
              <w:ind w:right="113"/>
              <w:rPr>
                <w:i/>
                <w:sz w:val="16"/>
                <w:szCs w:val="16"/>
              </w:rPr>
            </w:pPr>
            <w:r w:rsidRPr="00A02BFB">
              <w:rPr>
                <w:i/>
                <w:sz w:val="16"/>
                <w:szCs w:val="16"/>
              </w:rPr>
              <w:t>Treaty body</w:t>
            </w:r>
          </w:p>
        </w:tc>
        <w:tc>
          <w:tcPr>
            <w:tcW w:w="2409" w:type="dxa"/>
            <w:tcBorders>
              <w:top w:val="single" w:sz="4" w:space="0" w:color="auto"/>
              <w:bottom w:val="single" w:sz="12" w:space="0" w:color="auto"/>
            </w:tcBorders>
            <w:shd w:val="clear" w:color="auto" w:fill="auto"/>
            <w:vAlign w:val="bottom"/>
          </w:tcPr>
          <w:p w14:paraId="156A44D0" w14:textId="77777777" w:rsidR="00A02BFB" w:rsidRPr="00A02BFB" w:rsidRDefault="00A02BFB" w:rsidP="00A02BFB">
            <w:pPr>
              <w:spacing w:before="80" w:after="80" w:line="200" w:lineRule="exact"/>
              <w:ind w:right="113"/>
              <w:rPr>
                <w:i/>
                <w:sz w:val="16"/>
              </w:rPr>
            </w:pPr>
            <w:r w:rsidRPr="00A02BFB">
              <w:rPr>
                <w:i/>
                <w:sz w:val="16"/>
              </w:rPr>
              <w:t>Due in</w:t>
            </w:r>
          </w:p>
        </w:tc>
        <w:tc>
          <w:tcPr>
            <w:tcW w:w="2409" w:type="dxa"/>
            <w:tcBorders>
              <w:top w:val="single" w:sz="4" w:space="0" w:color="auto"/>
              <w:bottom w:val="single" w:sz="12" w:space="0" w:color="auto"/>
            </w:tcBorders>
            <w:shd w:val="clear" w:color="auto" w:fill="auto"/>
            <w:vAlign w:val="bottom"/>
          </w:tcPr>
          <w:p w14:paraId="28DEADA4" w14:textId="77777777" w:rsidR="00A02BFB" w:rsidRPr="00A02BFB" w:rsidRDefault="00A02BFB" w:rsidP="00A02BFB">
            <w:pPr>
              <w:spacing w:before="80" w:after="80" w:line="200" w:lineRule="exact"/>
              <w:ind w:right="113"/>
              <w:rPr>
                <w:i/>
                <w:sz w:val="16"/>
              </w:rPr>
            </w:pPr>
            <w:r w:rsidRPr="00A02BFB">
              <w:rPr>
                <w:i/>
                <w:sz w:val="16"/>
              </w:rPr>
              <w:t>Subject matter</w:t>
            </w:r>
          </w:p>
        </w:tc>
        <w:tc>
          <w:tcPr>
            <w:tcW w:w="2410" w:type="dxa"/>
            <w:tcBorders>
              <w:top w:val="single" w:sz="4" w:space="0" w:color="auto"/>
              <w:bottom w:val="single" w:sz="12" w:space="0" w:color="auto"/>
            </w:tcBorders>
            <w:shd w:val="clear" w:color="auto" w:fill="auto"/>
            <w:vAlign w:val="bottom"/>
          </w:tcPr>
          <w:p w14:paraId="01B82A66" w14:textId="77777777" w:rsidR="00A02BFB" w:rsidRPr="00A02BFB" w:rsidRDefault="00A02BFB" w:rsidP="00A02BFB">
            <w:pPr>
              <w:spacing w:before="80" w:after="80" w:line="200" w:lineRule="exact"/>
              <w:ind w:right="113"/>
              <w:rPr>
                <w:i/>
                <w:sz w:val="16"/>
              </w:rPr>
            </w:pPr>
            <w:r w:rsidRPr="00A02BFB">
              <w:rPr>
                <w:i/>
                <w:sz w:val="16"/>
              </w:rPr>
              <w:t>Submitted in</w:t>
            </w:r>
          </w:p>
        </w:tc>
      </w:tr>
      <w:tr w:rsidR="00086CDD" w:rsidRPr="00A02BFB" w14:paraId="0C0B8918" w14:textId="77777777" w:rsidTr="00E52518">
        <w:tc>
          <w:tcPr>
            <w:tcW w:w="2409" w:type="dxa"/>
            <w:tcBorders>
              <w:top w:val="nil"/>
              <w:bottom w:val="nil"/>
            </w:tcBorders>
            <w:shd w:val="clear" w:color="auto" w:fill="auto"/>
          </w:tcPr>
          <w:p w14:paraId="7E449E39" w14:textId="7ED2EB80" w:rsidR="00086CDD" w:rsidRPr="00A02BFB" w:rsidRDefault="00086CDD" w:rsidP="00086CDD">
            <w:pPr>
              <w:spacing w:before="40" w:after="120"/>
              <w:ind w:right="113"/>
            </w:pPr>
            <w:r>
              <w:t>CERD</w:t>
            </w:r>
          </w:p>
        </w:tc>
        <w:tc>
          <w:tcPr>
            <w:tcW w:w="2409" w:type="dxa"/>
            <w:tcBorders>
              <w:top w:val="nil"/>
              <w:bottom w:val="nil"/>
            </w:tcBorders>
            <w:shd w:val="clear" w:color="auto" w:fill="auto"/>
          </w:tcPr>
          <w:p w14:paraId="2976D99C" w14:textId="714D1CFF" w:rsidR="00086CDD" w:rsidRPr="00A02BFB" w:rsidRDefault="00086CDD" w:rsidP="00086CDD">
            <w:pPr>
              <w:spacing w:before="80" w:after="80" w:line="200" w:lineRule="exact"/>
              <w:ind w:right="113"/>
              <w:rPr>
                <w:i/>
                <w:sz w:val="16"/>
              </w:rPr>
            </w:pPr>
            <w:r w:rsidRPr="00130F8F">
              <w:t>2015</w:t>
            </w:r>
          </w:p>
        </w:tc>
        <w:tc>
          <w:tcPr>
            <w:tcW w:w="2409" w:type="dxa"/>
            <w:tcBorders>
              <w:top w:val="nil"/>
              <w:bottom w:val="nil"/>
            </w:tcBorders>
            <w:shd w:val="clear" w:color="auto" w:fill="auto"/>
          </w:tcPr>
          <w:p w14:paraId="4F86F489" w14:textId="62A3A2E5" w:rsidR="00086CDD" w:rsidRPr="00A02BFB" w:rsidRDefault="00086CDD" w:rsidP="00571B83">
            <w:pPr>
              <w:spacing w:before="80" w:after="80" w:line="200" w:lineRule="exact"/>
              <w:ind w:right="113"/>
              <w:rPr>
                <w:i/>
                <w:sz w:val="16"/>
              </w:rPr>
            </w:pPr>
            <w:r w:rsidRPr="00130F8F">
              <w:rPr>
                <w:bCs/>
              </w:rPr>
              <w:t xml:space="preserve">Violence against foreign and minority women, comfort women and </w:t>
            </w:r>
            <w:r>
              <w:rPr>
                <w:bCs/>
              </w:rPr>
              <w:t>s</w:t>
            </w:r>
            <w:r w:rsidRPr="00130F8F">
              <w:rPr>
                <w:bCs/>
              </w:rPr>
              <w:t xml:space="preserve">ituation of the </w:t>
            </w:r>
            <w:proofErr w:type="spellStart"/>
            <w:r w:rsidRPr="00130F8F">
              <w:rPr>
                <w:bCs/>
              </w:rPr>
              <w:t>Burakumin</w:t>
            </w:r>
            <w:proofErr w:type="spellEnd"/>
            <w:r w:rsidRPr="00130F8F">
              <w:rPr>
                <w:bCs/>
              </w:rPr>
              <w:t>.</w:t>
            </w:r>
            <w:r w:rsidR="00571B83">
              <w:rPr>
                <w:rStyle w:val="EndnoteReference"/>
                <w:bCs/>
              </w:rPr>
              <w:endnoteReference w:id="13"/>
            </w:r>
          </w:p>
        </w:tc>
        <w:tc>
          <w:tcPr>
            <w:tcW w:w="2410" w:type="dxa"/>
            <w:tcBorders>
              <w:top w:val="nil"/>
              <w:bottom w:val="nil"/>
            </w:tcBorders>
            <w:shd w:val="clear" w:color="auto" w:fill="auto"/>
          </w:tcPr>
          <w:p w14:paraId="076014D3" w14:textId="280BDE23" w:rsidR="00086CDD" w:rsidRPr="00A02BFB" w:rsidRDefault="00086CDD" w:rsidP="00571B83">
            <w:pPr>
              <w:spacing w:before="80" w:after="80" w:line="200" w:lineRule="exact"/>
              <w:ind w:right="113"/>
              <w:rPr>
                <w:i/>
                <w:sz w:val="16"/>
              </w:rPr>
            </w:pPr>
            <w:r w:rsidRPr="00130F8F">
              <w:t>2016.</w:t>
            </w:r>
            <w:r w:rsidR="00571B83">
              <w:rPr>
                <w:rStyle w:val="EndnoteReference"/>
              </w:rPr>
              <w:endnoteReference w:id="14"/>
            </w:r>
            <w:r w:rsidRPr="00130F8F">
              <w:t xml:space="preserve"> Further information requested.</w:t>
            </w:r>
            <w:r w:rsidR="00571B83">
              <w:rPr>
                <w:rStyle w:val="EndnoteReference"/>
              </w:rPr>
              <w:endnoteReference w:id="15"/>
            </w:r>
          </w:p>
        </w:tc>
      </w:tr>
      <w:tr w:rsidR="00086CDD" w:rsidRPr="00A02BFB" w14:paraId="3C42B3D6" w14:textId="77777777" w:rsidTr="00E52518">
        <w:tc>
          <w:tcPr>
            <w:tcW w:w="2409" w:type="dxa"/>
            <w:tcBorders>
              <w:top w:val="nil"/>
              <w:bottom w:val="nil"/>
            </w:tcBorders>
            <w:shd w:val="clear" w:color="auto" w:fill="auto"/>
          </w:tcPr>
          <w:p w14:paraId="3197182A" w14:textId="6E421793" w:rsidR="00086CDD" w:rsidRPr="00A02BFB" w:rsidRDefault="00086CDD" w:rsidP="00383C6E">
            <w:pPr>
              <w:spacing w:before="40" w:after="120"/>
              <w:ind w:right="113"/>
            </w:pPr>
            <w:r>
              <w:t>HR Committee</w:t>
            </w:r>
          </w:p>
        </w:tc>
        <w:tc>
          <w:tcPr>
            <w:tcW w:w="2409" w:type="dxa"/>
            <w:tcBorders>
              <w:top w:val="nil"/>
              <w:bottom w:val="nil"/>
            </w:tcBorders>
            <w:shd w:val="clear" w:color="auto" w:fill="auto"/>
          </w:tcPr>
          <w:p w14:paraId="0C86D0D0" w14:textId="445F71B4" w:rsidR="00086CDD" w:rsidRPr="00A02BFB" w:rsidRDefault="00086CDD" w:rsidP="00086CDD">
            <w:pPr>
              <w:spacing w:before="80" w:after="80" w:line="200" w:lineRule="exact"/>
              <w:ind w:right="113"/>
              <w:rPr>
                <w:i/>
                <w:sz w:val="16"/>
              </w:rPr>
            </w:pPr>
            <w:r w:rsidRPr="00130F8F">
              <w:t>2015</w:t>
            </w:r>
          </w:p>
        </w:tc>
        <w:tc>
          <w:tcPr>
            <w:tcW w:w="2409" w:type="dxa"/>
            <w:tcBorders>
              <w:top w:val="nil"/>
              <w:bottom w:val="nil"/>
            </w:tcBorders>
            <w:shd w:val="clear" w:color="auto" w:fill="auto"/>
          </w:tcPr>
          <w:p w14:paraId="2B056EF7" w14:textId="16A6C694" w:rsidR="00086CDD" w:rsidRPr="00A02BFB" w:rsidRDefault="00086CDD" w:rsidP="00571B83">
            <w:pPr>
              <w:spacing w:before="80" w:after="80" w:line="200" w:lineRule="exact"/>
              <w:ind w:right="113"/>
              <w:rPr>
                <w:i/>
                <w:sz w:val="16"/>
              </w:rPr>
            </w:pPr>
            <w:r w:rsidRPr="00130F8F">
              <w:t>Limiting capital punishment to the “most serious crimes”; Ongoing violations of “comfort women’s</w:t>
            </w:r>
            <w:r>
              <w:t>”</w:t>
            </w:r>
            <w:r w:rsidRPr="00130F8F">
              <w:t xml:space="preserve"> rights; Sexual abuse, labour-related deaths and conditions of foreign trainees and technical interns; The use of the Substitute detention system (</w:t>
            </w:r>
            <w:proofErr w:type="spellStart"/>
            <w:r w:rsidRPr="00130F8F">
              <w:t>Daiyo</w:t>
            </w:r>
            <w:proofErr w:type="spellEnd"/>
            <w:r w:rsidRPr="00130F8F">
              <w:t xml:space="preserve"> </w:t>
            </w:r>
            <w:proofErr w:type="spellStart"/>
            <w:r w:rsidRPr="00130F8F">
              <w:t>Kangoku</w:t>
            </w:r>
            <w:proofErr w:type="spellEnd"/>
            <w:r w:rsidRPr="00130F8F">
              <w:t>).</w:t>
            </w:r>
            <w:r w:rsidR="00571B83">
              <w:rPr>
                <w:rStyle w:val="EndnoteReference"/>
              </w:rPr>
              <w:endnoteReference w:id="16"/>
            </w:r>
          </w:p>
        </w:tc>
        <w:tc>
          <w:tcPr>
            <w:tcW w:w="2410" w:type="dxa"/>
            <w:tcBorders>
              <w:top w:val="nil"/>
              <w:bottom w:val="nil"/>
            </w:tcBorders>
            <w:shd w:val="clear" w:color="auto" w:fill="auto"/>
          </w:tcPr>
          <w:p w14:paraId="0A7EC470" w14:textId="4F581869" w:rsidR="00086CDD" w:rsidRPr="00A02BFB" w:rsidRDefault="00086CDD" w:rsidP="00571B83">
            <w:pPr>
              <w:spacing w:before="80" w:after="80" w:line="200" w:lineRule="exact"/>
              <w:ind w:right="113"/>
              <w:rPr>
                <w:i/>
                <w:sz w:val="16"/>
              </w:rPr>
            </w:pPr>
            <w:r w:rsidRPr="00130F8F">
              <w:t>2015 and 2016.</w:t>
            </w:r>
            <w:r w:rsidR="00571B83">
              <w:rPr>
                <w:rStyle w:val="EndnoteReference"/>
              </w:rPr>
              <w:endnoteReference w:id="17"/>
            </w:r>
            <w:r w:rsidRPr="00130F8F">
              <w:t xml:space="preserve"> Further information requested.</w:t>
            </w:r>
            <w:r w:rsidR="00571B83">
              <w:rPr>
                <w:rStyle w:val="EndnoteReference"/>
              </w:rPr>
              <w:endnoteReference w:id="18"/>
            </w:r>
          </w:p>
        </w:tc>
      </w:tr>
      <w:tr w:rsidR="00086CDD" w:rsidRPr="00A02BFB" w14:paraId="6296B24D" w14:textId="77777777" w:rsidTr="00E52518">
        <w:tc>
          <w:tcPr>
            <w:tcW w:w="2409" w:type="dxa"/>
            <w:tcBorders>
              <w:top w:val="nil"/>
              <w:bottom w:val="nil"/>
            </w:tcBorders>
            <w:shd w:val="clear" w:color="auto" w:fill="auto"/>
          </w:tcPr>
          <w:p w14:paraId="65F9E697" w14:textId="42D3B38D" w:rsidR="00086CDD" w:rsidRPr="00A02BFB" w:rsidRDefault="00086CDD" w:rsidP="00086CDD">
            <w:pPr>
              <w:spacing w:before="40" w:after="120"/>
              <w:ind w:right="113"/>
            </w:pPr>
            <w:r>
              <w:t>CEDAW</w:t>
            </w:r>
          </w:p>
        </w:tc>
        <w:tc>
          <w:tcPr>
            <w:tcW w:w="2409" w:type="dxa"/>
            <w:tcBorders>
              <w:top w:val="nil"/>
              <w:bottom w:val="nil"/>
            </w:tcBorders>
            <w:shd w:val="clear" w:color="auto" w:fill="auto"/>
          </w:tcPr>
          <w:p w14:paraId="3F10247E" w14:textId="71AFBA94" w:rsidR="00086CDD" w:rsidRPr="00A02BFB" w:rsidRDefault="00086CDD" w:rsidP="00086CDD">
            <w:pPr>
              <w:spacing w:before="80" w:after="80" w:line="200" w:lineRule="exact"/>
              <w:ind w:right="113"/>
              <w:rPr>
                <w:i/>
                <w:sz w:val="16"/>
              </w:rPr>
            </w:pPr>
            <w:r w:rsidRPr="00130F8F">
              <w:t>2018</w:t>
            </w:r>
          </w:p>
        </w:tc>
        <w:tc>
          <w:tcPr>
            <w:tcW w:w="2409" w:type="dxa"/>
            <w:tcBorders>
              <w:top w:val="nil"/>
              <w:bottom w:val="nil"/>
            </w:tcBorders>
            <w:shd w:val="clear" w:color="auto" w:fill="auto"/>
          </w:tcPr>
          <w:p w14:paraId="6954D65B" w14:textId="6AF0170F" w:rsidR="00086CDD" w:rsidRPr="00A02BFB" w:rsidRDefault="00086CDD" w:rsidP="00571B83">
            <w:pPr>
              <w:spacing w:before="80" w:after="80" w:line="200" w:lineRule="exact"/>
              <w:ind w:right="113"/>
              <w:rPr>
                <w:i/>
                <w:sz w:val="16"/>
              </w:rPr>
            </w:pPr>
            <w:r w:rsidRPr="00130F8F">
              <w:rPr>
                <w:bCs/>
              </w:rPr>
              <w:t>Discriminatory laws and lack of legal protection; and Stereotypes and harmful practices.</w:t>
            </w:r>
            <w:r w:rsidR="00571B83">
              <w:rPr>
                <w:rStyle w:val="EndnoteReference"/>
                <w:bCs/>
              </w:rPr>
              <w:endnoteReference w:id="19"/>
            </w:r>
          </w:p>
        </w:tc>
        <w:tc>
          <w:tcPr>
            <w:tcW w:w="2410" w:type="dxa"/>
            <w:tcBorders>
              <w:top w:val="nil"/>
              <w:bottom w:val="nil"/>
            </w:tcBorders>
            <w:shd w:val="clear" w:color="auto" w:fill="auto"/>
          </w:tcPr>
          <w:p w14:paraId="76B04011" w14:textId="5D84B755" w:rsidR="00086CDD" w:rsidRPr="00A02BFB" w:rsidRDefault="00F676B7" w:rsidP="00086CDD">
            <w:pPr>
              <w:spacing w:before="80" w:after="80" w:line="200" w:lineRule="exact"/>
              <w:ind w:right="113"/>
              <w:rPr>
                <w:i/>
                <w:sz w:val="16"/>
              </w:rPr>
            </w:pPr>
            <w:r>
              <w:t>–</w:t>
            </w:r>
          </w:p>
        </w:tc>
      </w:tr>
      <w:tr w:rsidR="00086CDD" w:rsidRPr="00A02BFB" w14:paraId="079A4ABD" w14:textId="77777777" w:rsidTr="00E52518">
        <w:tc>
          <w:tcPr>
            <w:tcW w:w="2409" w:type="dxa"/>
            <w:tcBorders>
              <w:top w:val="nil"/>
              <w:bottom w:val="nil"/>
            </w:tcBorders>
            <w:shd w:val="clear" w:color="auto" w:fill="auto"/>
          </w:tcPr>
          <w:p w14:paraId="4A4323FD" w14:textId="40086B1F" w:rsidR="00086CDD" w:rsidRPr="00A02BFB" w:rsidRDefault="00086CDD" w:rsidP="00086CDD">
            <w:pPr>
              <w:spacing w:before="40" w:after="120"/>
              <w:ind w:right="113"/>
            </w:pPr>
            <w:r>
              <w:t>CAT</w:t>
            </w:r>
          </w:p>
        </w:tc>
        <w:tc>
          <w:tcPr>
            <w:tcW w:w="2409" w:type="dxa"/>
            <w:tcBorders>
              <w:top w:val="nil"/>
              <w:bottom w:val="nil"/>
            </w:tcBorders>
            <w:shd w:val="clear" w:color="auto" w:fill="auto"/>
          </w:tcPr>
          <w:p w14:paraId="0CC88FF5" w14:textId="68128A89" w:rsidR="00086CDD" w:rsidRPr="00A02BFB" w:rsidRDefault="00086CDD" w:rsidP="00086CDD">
            <w:pPr>
              <w:spacing w:before="80" w:after="80" w:line="200" w:lineRule="exact"/>
              <w:ind w:right="113"/>
              <w:rPr>
                <w:i/>
                <w:sz w:val="16"/>
              </w:rPr>
            </w:pPr>
            <w:r w:rsidRPr="00130F8F">
              <w:t>2014</w:t>
            </w:r>
          </w:p>
        </w:tc>
        <w:tc>
          <w:tcPr>
            <w:tcW w:w="2409" w:type="dxa"/>
            <w:tcBorders>
              <w:top w:val="nil"/>
              <w:bottom w:val="nil"/>
            </w:tcBorders>
            <w:shd w:val="clear" w:color="auto" w:fill="auto"/>
          </w:tcPr>
          <w:p w14:paraId="054764D4" w14:textId="4117365A" w:rsidR="00086CDD" w:rsidRPr="00A02BFB" w:rsidRDefault="00086CDD" w:rsidP="00571B83">
            <w:pPr>
              <w:spacing w:before="80" w:after="80" w:line="200" w:lineRule="exact"/>
              <w:ind w:right="113"/>
              <w:rPr>
                <w:i/>
                <w:sz w:val="16"/>
              </w:rPr>
            </w:pPr>
            <w:r w:rsidRPr="00130F8F">
              <w:t>Legal safeguards for persons detained; conducting, prompt, impartial and effective investigations; and prosecuting suspects and sanctioning perpetrators of torture or ill-treatment.</w:t>
            </w:r>
            <w:r w:rsidR="00571B83">
              <w:rPr>
                <w:rStyle w:val="EndnoteReference"/>
              </w:rPr>
              <w:endnoteReference w:id="20"/>
            </w:r>
          </w:p>
        </w:tc>
        <w:tc>
          <w:tcPr>
            <w:tcW w:w="2410" w:type="dxa"/>
            <w:tcBorders>
              <w:top w:val="nil"/>
              <w:bottom w:val="nil"/>
            </w:tcBorders>
            <w:shd w:val="clear" w:color="auto" w:fill="auto"/>
          </w:tcPr>
          <w:p w14:paraId="1EF3BCAF" w14:textId="587774BF" w:rsidR="00086CDD" w:rsidRPr="00A02BFB" w:rsidRDefault="00086CDD" w:rsidP="00571B83">
            <w:pPr>
              <w:spacing w:before="80" w:after="80" w:line="200" w:lineRule="exact"/>
              <w:ind w:right="113"/>
              <w:rPr>
                <w:i/>
                <w:sz w:val="16"/>
              </w:rPr>
            </w:pPr>
            <w:r w:rsidRPr="00130F8F">
              <w:t>2015 and 2016.</w:t>
            </w:r>
            <w:r w:rsidR="00571B83">
              <w:rPr>
                <w:rStyle w:val="EndnoteReference"/>
              </w:rPr>
              <w:endnoteReference w:id="21"/>
            </w:r>
            <w:r w:rsidRPr="00130F8F">
              <w:t xml:space="preserve"> Further information requested.</w:t>
            </w:r>
            <w:r w:rsidR="00571B83">
              <w:rPr>
                <w:rStyle w:val="EndnoteReference"/>
              </w:rPr>
              <w:endnoteReference w:id="22"/>
            </w:r>
          </w:p>
        </w:tc>
      </w:tr>
      <w:tr w:rsidR="00086CDD" w:rsidRPr="00A02BFB" w14:paraId="306665D2" w14:textId="77777777" w:rsidTr="00A02BFB">
        <w:tc>
          <w:tcPr>
            <w:tcW w:w="2409" w:type="dxa"/>
            <w:tcBorders>
              <w:top w:val="nil"/>
              <w:bottom w:val="single" w:sz="12" w:space="0" w:color="auto"/>
            </w:tcBorders>
            <w:shd w:val="clear" w:color="auto" w:fill="auto"/>
            <w:vAlign w:val="bottom"/>
          </w:tcPr>
          <w:p w14:paraId="2F1F4EF8" w14:textId="3799BD4C" w:rsidR="00086CDD" w:rsidRPr="00A02BFB" w:rsidRDefault="00086CDD" w:rsidP="00086CDD">
            <w:pPr>
              <w:spacing w:before="80" w:after="80" w:line="200" w:lineRule="exact"/>
              <w:ind w:right="113"/>
            </w:pPr>
          </w:p>
        </w:tc>
        <w:tc>
          <w:tcPr>
            <w:tcW w:w="2409" w:type="dxa"/>
            <w:tcBorders>
              <w:top w:val="nil"/>
              <w:bottom w:val="single" w:sz="12" w:space="0" w:color="auto"/>
            </w:tcBorders>
            <w:shd w:val="clear" w:color="auto" w:fill="auto"/>
            <w:vAlign w:val="bottom"/>
          </w:tcPr>
          <w:p w14:paraId="5F254866" w14:textId="77777777" w:rsidR="00086CDD" w:rsidRPr="00A02BFB" w:rsidRDefault="00086CDD" w:rsidP="00086CDD">
            <w:pPr>
              <w:spacing w:before="80" w:after="80" w:line="200" w:lineRule="exact"/>
              <w:ind w:right="113"/>
              <w:rPr>
                <w:i/>
                <w:sz w:val="16"/>
              </w:rPr>
            </w:pPr>
          </w:p>
        </w:tc>
        <w:tc>
          <w:tcPr>
            <w:tcW w:w="2409" w:type="dxa"/>
            <w:tcBorders>
              <w:top w:val="nil"/>
              <w:bottom w:val="single" w:sz="12" w:space="0" w:color="auto"/>
            </w:tcBorders>
            <w:shd w:val="clear" w:color="auto" w:fill="auto"/>
            <w:vAlign w:val="bottom"/>
          </w:tcPr>
          <w:p w14:paraId="345755C2" w14:textId="77777777" w:rsidR="00086CDD" w:rsidRPr="00A02BFB" w:rsidRDefault="00086CDD" w:rsidP="00086CDD">
            <w:pPr>
              <w:spacing w:before="80" w:after="80" w:line="200" w:lineRule="exact"/>
              <w:ind w:right="113"/>
              <w:rPr>
                <w:i/>
                <w:sz w:val="16"/>
              </w:rPr>
            </w:pPr>
          </w:p>
        </w:tc>
        <w:tc>
          <w:tcPr>
            <w:tcW w:w="2410" w:type="dxa"/>
            <w:tcBorders>
              <w:top w:val="nil"/>
              <w:bottom w:val="single" w:sz="12" w:space="0" w:color="auto"/>
            </w:tcBorders>
            <w:shd w:val="clear" w:color="auto" w:fill="auto"/>
            <w:vAlign w:val="bottom"/>
          </w:tcPr>
          <w:p w14:paraId="1581D21D" w14:textId="77777777" w:rsidR="00086CDD" w:rsidRPr="00A02BFB" w:rsidRDefault="00086CDD" w:rsidP="00086CDD">
            <w:pPr>
              <w:spacing w:before="80" w:after="80" w:line="200" w:lineRule="exact"/>
              <w:ind w:right="113"/>
              <w:rPr>
                <w:i/>
                <w:sz w:val="16"/>
              </w:rPr>
            </w:pPr>
          </w:p>
        </w:tc>
      </w:tr>
    </w:tbl>
    <w:p w14:paraId="0DE8B188" w14:textId="42C58F2F" w:rsidR="00A02BFB" w:rsidRDefault="00A02BFB" w:rsidP="00676C10">
      <w:pPr>
        <w:pStyle w:val="H1G"/>
      </w:pPr>
      <w:r w:rsidRPr="00A02BFB">
        <w:lastRenderedPageBreak/>
        <w:tab/>
        <w:t>B.</w:t>
      </w:r>
      <w:r w:rsidRPr="00A02BFB">
        <w:tab/>
        <w:t>Cooperation with special procedures</w:t>
      </w:r>
      <w:r w:rsidRPr="00AA643E">
        <w:rPr>
          <w:b w:val="0"/>
          <w:sz w:val="18"/>
          <w:szCs w:val="18"/>
          <w:vertAlign w:val="superscript"/>
        </w:rPr>
        <w:endnoteReference w:id="2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1607"/>
        <w:gridCol w:w="1606"/>
        <w:gridCol w:w="3213"/>
      </w:tblGrid>
      <w:tr w:rsidR="009E78E3" w:rsidRPr="009E78E3" w14:paraId="202F1670" w14:textId="77777777" w:rsidTr="009D3FA1">
        <w:tc>
          <w:tcPr>
            <w:tcW w:w="3211" w:type="dxa"/>
            <w:tcBorders>
              <w:top w:val="single" w:sz="4" w:space="0" w:color="auto"/>
              <w:bottom w:val="single" w:sz="12" w:space="0" w:color="auto"/>
            </w:tcBorders>
            <w:shd w:val="clear" w:color="auto" w:fill="auto"/>
            <w:vAlign w:val="bottom"/>
          </w:tcPr>
          <w:p w14:paraId="796D1794" w14:textId="77777777" w:rsidR="009E78E3" w:rsidRPr="009E78E3" w:rsidRDefault="009E78E3" w:rsidP="009E78E3">
            <w:pPr>
              <w:spacing w:before="80" w:after="80" w:line="200" w:lineRule="exact"/>
              <w:ind w:right="113"/>
              <w:rPr>
                <w:i/>
                <w:sz w:val="16"/>
              </w:rPr>
            </w:pPr>
          </w:p>
        </w:tc>
        <w:tc>
          <w:tcPr>
            <w:tcW w:w="3213" w:type="dxa"/>
            <w:gridSpan w:val="2"/>
            <w:tcBorders>
              <w:top w:val="single" w:sz="4" w:space="0" w:color="auto"/>
              <w:bottom w:val="single" w:sz="12" w:space="0" w:color="auto"/>
            </w:tcBorders>
            <w:shd w:val="clear" w:color="auto" w:fill="auto"/>
            <w:vAlign w:val="bottom"/>
          </w:tcPr>
          <w:p w14:paraId="692E8C6A" w14:textId="386F4E04"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9CD9DE4" w14:textId="4788204C" w:rsidR="009E78E3" w:rsidRPr="009E78E3" w:rsidRDefault="009E78E3" w:rsidP="009E78E3">
            <w:pPr>
              <w:spacing w:before="80" w:after="80" w:line="200" w:lineRule="exact"/>
              <w:ind w:right="113"/>
              <w:rPr>
                <w:i/>
                <w:sz w:val="16"/>
              </w:rPr>
            </w:pPr>
            <w:r>
              <w:rPr>
                <w:i/>
                <w:sz w:val="16"/>
              </w:rPr>
              <w:t>Current status</w:t>
            </w:r>
          </w:p>
        </w:tc>
      </w:tr>
      <w:tr w:rsidR="009E78E3" w:rsidRPr="009E78E3" w14:paraId="624CE123" w14:textId="77777777" w:rsidTr="009D3FA1">
        <w:trPr>
          <w:trHeight w:hRule="exact" w:val="113"/>
        </w:trPr>
        <w:tc>
          <w:tcPr>
            <w:tcW w:w="3211" w:type="dxa"/>
            <w:tcBorders>
              <w:top w:val="single" w:sz="12" w:space="0" w:color="auto"/>
            </w:tcBorders>
            <w:shd w:val="clear" w:color="auto" w:fill="auto"/>
            <w:vAlign w:val="bottom"/>
          </w:tcPr>
          <w:p w14:paraId="2332F77A" w14:textId="77777777" w:rsidR="009E78E3" w:rsidRPr="009E78E3" w:rsidRDefault="009E78E3" w:rsidP="009E78E3">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754CBC43"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1BDF5858" w14:textId="77777777" w:rsidR="009E78E3" w:rsidRPr="009E78E3" w:rsidRDefault="009E78E3" w:rsidP="009E78E3">
            <w:pPr>
              <w:spacing w:before="80" w:after="80" w:line="200" w:lineRule="exact"/>
              <w:ind w:right="113"/>
              <w:rPr>
                <w:i/>
                <w:sz w:val="16"/>
              </w:rPr>
            </w:pPr>
          </w:p>
        </w:tc>
      </w:tr>
      <w:tr w:rsidR="003E33AE" w:rsidRPr="009E78E3" w14:paraId="548ACFEB" w14:textId="77777777" w:rsidTr="009D3FA1">
        <w:tc>
          <w:tcPr>
            <w:tcW w:w="3211" w:type="dxa"/>
            <w:shd w:val="clear" w:color="auto" w:fill="auto"/>
          </w:tcPr>
          <w:p w14:paraId="406A210C" w14:textId="0C33ED31" w:rsidR="003E33AE" w:rsidRPr="003E6998" w:rsidRDefault="003E33AE" w:rsidP="009E78E3">
            <w:pPr>
              <w:spacing w:before="40" w:after="120"/>
              <w:ind w:right="113"/>
              <w:rPr>
                <w:i/>
              </w:rPr>
            </w:pPr>
            <w:r w:rsidRPr="003E6998">
              <w:rPr>
                <w:i/>
              </w:rPr>
              <w:t>Standing invitations</w:t>
            </w:r>
          </w:p>
        </w:tc>
        <w:tc>
          <w:tcPr>
            <w:tcW w:w="3213" w:type="dxa"/>
            <w:gridSpan w:val="2"/>
            <w:shd w:val="clear" w:color="auto" w:fill="auto"/>
          </w:tcPr>
          <w:p w14:paraId="4282A7FE" w14:textId="30BAEED2" w:rsidR="003E33AE" w:rsidRPr="008731AC" w:rsidRDefault="008731AC" w:rsidP="009E78E3">
            <w:pPr>
              <w:spacing w:before="40" w:after="120"/>
              <w:ind w:right="113"/>
            </w:pPr>
            <w:r>
              <w:t>Yes</w:t>
            </w:r>
          </w:p>
        </w:tc>
        <w:tc>
          <w:tcPr>
            <w:tcW w:w="3213" w:type="dxa"/>
            <w:shd w:val="clear" w:color="auto" w:fill="auto"/>
          </w:tcPr>
          <w:p w14:paraId="2973A4ED" w14:textId="6D9458F7" w:rsidR="003E33AE" w:rsidRPr="008731AC" w:rsidRDefault="003E33AE" w:rsidP="009E78E3">
            <w:pPr>
              <w:spacing w:before="40" w:after="120"/>
              <w:ind w:right="113"/>
            </w:pPr>
            <w:r w:rsidRPr="008731AC">
              <w:t>Yes</w:t>
            </w:r>
          </w:p>
        </w:tc>
      </w:tr>
      <w:tr w:rsidR="00D714CE" w:rsidRPr="009E78E3" w14:paraId="6FA0B279" w14:textId="77777777" w:rsidTr="009D3FA1">
        <w:tc>
          <w:tcPr>
            <w:tcW w:w="3211" w:type="dxa"/>
            <w:shd w:val="clear" w:color="auto" w:fill="auto"/>
          </w:tcPr>
          <w:p w14:paraId="497C7BA9" w14:textId="76AB555D" w:rsidR="00D714CE" w:rsidRPr="003E6998" w:rsidRDefault="00D714CE" w:rsidP="00D714CE">
            <w:pPr>
              <w:spacing w:before="40" w:after="120"/>
              <w:ind w:right="113"/>
              <w:rPr>
                <w:i/>
              </w:rPr>
            </w:pPr>
            <w:r>
              <w:rPr>
                <w:i/>
              </w:rPr>
              <w:t>Visits undertaken</w:t>
            </w:r>
          </w:p>
        </w:tc>
        <w:tc>
          <w:tcPr>
            <w:tcW w:w="3213" w:type="dxa"/>
            <w:gridSpan w:val="2"/>
            <w:shd w:val="clear" w:color="auto" w:fill="auto"/>
          </w:tcPr>
          <w:p w14:paraId="79BC2528" w14:textId="24C09D12" w:rsidR="00D714CE" w:rsidRPr="00D714CE" w:rsidRDefault="00D714CE" w:rsidP="00D714CE">
            <w:pPr>
              <w:spacing w:after="120"/>
              <w:rPr>
                <w:color w:val="000000" w:themeColor="text1"/>
                <w:lang w:val="en-US" w:eastAsia="zh-CN"/>
              </w:rPr>
            </w:pPr>
            <w:r w:rsidRPr="00D714CE">
              <w:rPr>
                <w:color w:val="000000" w:themeColor="text1"/>
                <w:lang w:eastAsia="zh-CN"/>
              </w:rPr>
              <w:t>Special Rapporteur</w:t>
            </w:r>
            <w:r w:rsidRPr="00D714CE">
              <w:rPr>
                <w:rFonts w:hint="eastAsia"/>
                <w:color w:val="000000" w:themeColor="text1"/>
                <w:lang w:eastAsia="zh-CN"/>
              </w:rPr>
              <w:t xml:space="preserve"> on </w:t>
            </w:r>
            <w:r w:rsidRPr="00D714CE">
              <w:rPr>
                <w:color w:val="000000" w:themeColor="text1"/>
                <w:lang w:val="en-US" w:eastAsia="en-GB"/>
              </w:rPr>
              <w:t>trafficking</w:t>
            </w:r>
            <w:r w:rsidRPr="00D714CE">
              <w:rPr>
                <w:rFonts w:hint="eastAsia"/>
                <w:color w:val="000000" w:themeColor="text1"/>
                <w:lang w:val="en-US" w:eastAsia="zh-CN"/>
              </w:rPr>
              <w:t xml:space="preserve"> </w:t>
            </w:r>
            <w:r w:rsidRPr="00D714CE">
              <w:rPr>
                <w:color w:val="000000" w:themeColor="text1"/>
                <w:lang w:val="en-US" w:eastAsia="zh-CN"/>
              </w:rPr>
              <w:t xml:space="preserve">in persons, especially women </w:t>
            </w:r>
            <w:r>
              <w:rPr>
                <w:color w:val="000000" w:themeColor="text1"/>
                <w:lang w:val="en-US" w:eastAsia="zh-CN"/>
              </w:rPr>
              <w:br/>
            </w:r>
            <w:r w:rsidRPr="00D714CE">
              <w:rPr>
                <w:color w:val="000000" w:themeColor="text1"/>
                <w:lang w:val="en-US" w:eastAsia="zh-CN"/>
              </w:rPr>
              <w:t>and children (2009)</w:t>
            </w:r>
          </w:p>
          <w:p w14:paraId="41EA7714" w14:textId="58039ABE" w:rsidR="00D714CE" w:rsidRPr="00D714CE" w:rsidRDefault="00D714CE" w:rsidP="00D714CE">
            <w:pPr>
              <w:spacing w:after="120"/>
              <w:rPr>
                <w:color w:val="000000" w:themeColor="text1"/>
                <w:lang w:eastAsia="en-GB"/>
              </w:rPr>
            </w:pPr>
            <w:r w:rsidRPr="00D714CE">
              <w:rPr>
                <w:color w:val="000000" w:themeColor="text1"/>
                <w:lang w:eastAsia="en-GB"/>
              </w:rPr>
              <w:t xml:space="preserve">Special Rapporteur on the </w:t>
            </w:r>
            <w:r w:rsidR="00914121">
              <w:rPr>
                <w:color w:val="000000" w:themeColor="text1"/>
                <w:lang w:eastAsia="en-GB"/>
              </w:rPr>
              <w:br/>
            </w:r>
            <w:r w:rsidRPr="00D714CE">
              <w:rPr>
                <w:color w:val="000000" w:themeColor="text1"/>
                <w:lang w:eastAsia="en-GB"/>
              </w:rPr>
              <w:t>human rights of migrants (2010)</w:t>
            </w:r>
          </w:p>
          <w:p w14:paraId="47A0EC58" w14:textId="5AE7045E" w:rsidR="00D714CE" w:rsidRPr="00D714CE" w:rsidRDefault="00D714CE" w:rsidP="00D714CE">
            <w:pPr>
              <w:spacing w:before="40" w:after="120"/>
              <w:ind w:right="113"/>
            </w:pPr>
            <w:r w:rsidRPr="00D714CE">
              <w:rPr>
                <w:color w:val="000000" w:themeColor="text1"/>
                <w:lang w:eastAsia="zh-CN"/>
              </w:rPr>
              <w:t>Independent Expert</w:t>
            </w:r>
            <w:r w:rsidRPr="00D714CE">
              <w:rPr>
                <w:rFonts w:hint="eastAsia"/>
                <w:color w:val="000000" w:themeColor="text1"/>
                <w:lang w:eastAsia="zh-CN"/>
              </w:rPr>
              <w:t xml:space="preserve"> on t</w:t>
            </w:r>
            <w:r w:rsidRPr="00D714CE">
              <w:rPr>
                <w:color w:val="000000" w:themeColor="text1"/>
                <w:lang w:val="en-US" w:eastAsia="en-GB"/>
              </w:rPr>
              <w:t>he issue of human rights obligations related to access to safe drinking water and sanitation</w:t>
            </w:r>
            <w:r w:rsidRPr="00D714CE">
              <w:rPr>
                <w:rFonts w:hint="eastAsia"/>
                <w:color w:val="000000" w:themeColor="text1"/>
                <w:lang w:val="en-US" w:eastAsia="zh-CN"/>
              </w:rPr>
              <w:t xml:space="preserve"> (2010)</w:t>
            </w:r>
          </w:p>
        </w:tc>
        <w:tc>
          <w:tcPr>
            <w:tcW w:w="3213" w:type="dxa"/>
            <w:shd w:val="clear" w:color="auto" w:fill="auto"/>
          </w:tcPr>
          <w:p w14:paraId="6B9F7CA3" w14:textId="77777777" w:rsidR="00D714CE" w:rsidRPr="00D714CE" w:rsidRDefault="00D714CE" w:rsidP="00D714CE">
            <w:pPr>
              <w:rPr>
                <w:color w:val="000000" w:themeColor="text1"/>
                <w:lang w:eastAsia="en-GB"/>
              </w:rPr>
            </w:pPr>
            <w:r w:rsidRPr="00D714CE">
              <w:rPr>
                <w:color w:val="000000" w:themeColor="text1"/>
                <w:lang w:eastAsia="zh-CN"/>
              </w:rPr>
              <w:t>Special Rapporteur</w:t>
            </w:r>
            <w:r w:rsidRPr="00D714CE">
              <w:rPr>
                <w:rFonts w:hint="eastAsia"/>
                <w:color w:val="000000" w:themeColor="text1"/>
                <w:lang w:eastAsia="zh-CN"/>
              </w:rPr>
              <w:t xml:space="preserve"> on health (2012)</w:t>
            </w:r>
          </w:p>
          <w:p w14:paraId="607D6808" w14:textId="77777777" w:rsidR="00D714CE" w:rsidRPr="00D714CE" w:rsidRDefault="00D714CE" w:rsidP="00D714CE">
            <w:pPr>
              <w:spacing w:after="120"/>
              <w:rPr>
                <w:color w:val="000000" w:themeColor="text1"/>
                <w:lang w:val="en-US" w:eastAsia="en-GB"/>
              </w:rPr>
            </w:pPr>
            <w:r w:rsidRPr="00D714CE">
              <w:rPr>
                <w:color w:val="000000" w:themeColor="text1"/>
                <w:lang w:eastAsia="zh-CN"/>
              </w:rPr>
              <w:t>Independent Expert</w:t>
            </w:r>
            <w:r w:rsidRPr="00D714CE">
              <w:rPr>
                <w:rFonts w:hint="eastAsia"/>
                <w:color w:val="000000" w:themeColor="text1"/>
                <w:lang w:eastAsia="zh-CN"/>
              </w:rPr>
              <w:t xml:space="preserve"> on</w:t>
            </w:r>
            <w:r w:rsidRPr="00D714CE">
              <w:rPr>
                <w:color w:val="000000" w:themeColor="text1"/>
                <w:lang w:val="en-US" w:eastAsia="en-GB"/>
              </w:rPr>
              <w:t xml:space="preserve"> foreign debt</w:t>
            </w:r>
            <w:r w:rsidRPr="00D714CE">
              <w:rPr>
                <w:rFonts w:hint="eastAsia"/>
                <w:color w:val="000000" w:themeColor="text1"/>
                <w:lang w:val="en-US" w:eastAsia="zh-CN"/>
              </w:rPr>
              <w:t xml:space="preserve"> (2013)</w:t>
            </w:r>
          </w:p>
          <w:p w14:paraId="460CED9F" w14:textId="77777777" w:rsidR="00D714CE" w:rsidRPr="00D714CE" w:rsidRDefault="00D714CE" w:rsidP="00914121">
            <w:pPr>
              <w:spacing w:after="120"/>
              <w:rPr>
                <w:color w:val="000000" w:themeColor="text1"/>
                <w:lang w:eastAsia="en-GB"/>
              </w:rPr>
            </w:pPr>
            <w:r w:rsidRPr="00D714CE">
              <w:rPr>
                <w:color w:val="000000" w:themeColor="text1"/>
                <w:lang w:eastAsia="zh-CN"/>
              </w:rPr>
              <w:t>Special Rapporteur</w:t>
            </w:r>
            <w:r w:rsidRPr="00D714CE">
              <w:rPr>
                <w:rFonts w:hint="eastAsia"/>
                <w:color w:val="000000" w:themeColor="text1"/>
                <w:lang w:eastAsia="zh-CN"/>
              </w:rPr>
              <w:t xml:space="preserve"> on sale of children (2015)</w:t>
            </w:r>
          </w:p>
          <w:p w14:paraId="0397BFAB" w14:textId="7904CA1F" w:rsidR="00D714CE" w:rsidRPr="00D714CE" w:rsidRDefault="00D714CE" w:rsidP="00D714CE">
            <w:pPr>
              <w:spacing w:before="40" w:after="120"/>
              <w:ind w:right="113"/>
            </w:pPr>
            <w:r w:rsidRPr="00D714CE">
              <w:rPr>
                <w:color w:val="000000" w:themeColor="text1"/>
              </w:rPr>
              <w:t>Special Rapporteur on the promotion and protection of the right to freedom of opinion and expression (2016)</w:t>
            </w:r>
          </w:p>
        </w:tc>
      </w:tr>
      <w:tr w:rsidR="00D714CE" w:rsidRPr="009E78E3" w14:paraId="65592C34" w14:textId="77777777" w:rsidTr="009D3FA1">
        <w:tc>
          <w:tcPr>
            <w:tcW w:w="3211" w:type="dxa"/>
            <w:shd w:val="clear" w:color="auto" w:fill="auto"/>
          </w:tcPr>
          <w:p w14:paraId="02EBC45F" w14:textId="62A2D5D7" w:rsidR="00D714CE" w:rsidRPr="003E6998" w:rsidRDefault="00D714CE" w:rsidP="00D714CE">
            <w:pPr>
              <w:spacing w:before="40" w:after="120"/>
              <w:ind w:right="113"/>
              <w:rPr>
                <w:i/>
              </w:rPr>
            </w:pPr>
            <w:r w:rsidRPr="003E6998">
              <w:rPr>
                <w:i/>
              </w:rPr>
              <w:t>Visits agreed to in principle</w:t>
            </w:r>
          </w:p>
        </w:tc>
        <w:tc>
          <w:tcPr>
            <w:tcW w:w="3213" w:type="dxa"/>
            <w:gridSpan w:val="2"/>
            <w:shd w:val="clear" w:color="auto" w:fill="auto"/>
          </w:tcPr>
          <w:p w14:paraId="7E39A883" w14:textId="45315339" w:rsidR="00D714CE" w:rsidRDefault="00914121" w:rsidP="009F39CE">
            <w:pPr>
              <w:spacing w:before="40"/>
              <w:ind w:right="113"/>
              <w:rPr>
                <w:i/>
                <w:color w:val="000000" w:themeColor="text1"/>
                <w:lang w:val="en-US"/>
              </w:rPr>
            </w:pPr>
            <w:r w:rsidRPr="00640CCD">
              <w:rPr>
                <w:rFonts w:hint="eastAsia"/>
                <w:i/>
                <w:color w:val="000000" w:themeColor="text1"/>
                <w:lang w:val="en-US" w:eastAsia="zh-CN"/>
              </w:rPr>
              <w:t xml:space="preserve">Working group on </w:t>
            </w:r>
            <w:r w:rsidRPr="00640CCD">
              <w:rPr>
                <w:i/>
                <w:color w:val="000000" w:themeColor="text1"/>
                <w:lang w:val="en-US"/>
              </w:rPr>
              <w:t xml:space="preserve">Arbitrary </w:t>
            </w:r>
            <w:r w:rsidR="009F39CE">
              <w:rPr>
                <w:i/>
                <w:color w:val="000000" w:themeColor="text1"/>
                <w:lang w:val="en-US"/>
              </w:rPr>
              <w:br/>
            </w:r>
            <w:r w:rsidRPr="00640CCD">
              <w:rPr>
                <w:i/>
                <w:color w:val="000000" w:themeColor="text1"/>
                <w:lang w:val="en-US"/>
              </w:rPr>
              <w:t>detention</w:t>
            </w:r>
          </w:p>
          <w:p w14:paraId="29D92018" w14:textId="0861793E" w:rsidR="00914121" w:rsidRPr="009E78E3" w:rsidRDefault="00914121" w:rsidP="00D714CE">
            <w:pPr>
              <w:spacing w:before="40" w:after="120"/>
              <w:ind w:right="113"/>
            </w:pPr>
            <w:r w:rsidRPr="00640CCD">
              <w:rPr>
                <w:i/>
                <w:color w:val="000000" w:themeColor="text1"/>
                <w:lang w:eastAsia="zh-CN"/>
              </w:rPr>
              <w:t>Special Rapporteur on health</w:t>
            </w:r>
          </w:p>
        </w:tc>
        <w:tc>
          <w:tcPr>
            <w:tcW w:w="3213" w:type="dxa"/>
            <w:shd w:val="clear" w:color="auto" w:fill="auto"/>
          </w:tcPr>
          <w:p w14:paraId="09B0F950" w14:textId="2C3D33D4" w:rsidR="00CC41A2" w:rsidRPr="00D74EC2" w:rsidRDefault="00914121" w:rsidP="00D74EC2">
            <w:pPr>
              <w:spacing w:before="40"/>
              <w:ind w:right="113"/>
              <w:rPr>
                <w:i/>
                <w:color w:val="000000" w:themeColor="text1"/>
                <w:lang w:val="en-US" w:eastAsia="zh-CN"/>
              </w:rPr>
            </w:pPr>
            <w:r w:rsidRPr="00640CCD">
              <w:rPr>
                <w:i/>
                <w:color w:val="000000" w:themeColor="text1"/>
                <w:lang w:eastAsia="zh-CN"/>
              </w:rPr>
              <w:t>Special Rapporteur</w:t>
            </w:r>
            <w:r w:rsidRPr="00640CCD">
              <w:rPr>
                <w:rFonts w:hint="eastAsia"/>
                <w:i/>
                <w:color w:val="000000" w:themeColor="text1"/>
                <w:lang w:eastAsia="zh-CN"/>
              </w:rPr>
              <w:t xml:space="preserve"> on </w:t>
            </w:r>
            <w:r w:rsidRPr="00640CCD">
              <w:rPr>
                <w:i/>
                <w:color w:val="000000" w:themeColor="text1"/>
                <w:lang w:val="en-US"/>
              </w:rPr>
              <w:t>adequate housing</w:t>
            </w:r>
            <w:r w:rsidRPr="00640CCD">
              <w:rPr>
                <w:rFonts w:hint="eastAsia"/>
                <w:i/>
                <w:color w:val="000000" w:themeColor="text1"/>
                <w:lang w:val="en-US" w:eastAsia="zh-CN"/>
              </w:rPr>
              <w:t xml:space="preserve"> (2015</w:t>
            </w:r>
            <w:r w:rsidR="00D3678C">
              <w:rPr>
                <w:i/>
                <w:color w:val="000000" w:themeColor="text1"/>
                <w:lang w:val="en-US" w:eastAsia="zh-CN"/>
              </w:rPr>
              <w:t>)</w:t>
            </w:r>
          </w:p>
        </w:tc>
      </w:tr>
      <w:tr w:rsidR="00D714CE" w:rsidRPr="009E78E3" w14:paraId="70615A33" w14:textId="77777777" w:rsidTr="009D3FA1">
        <w:tc>
          <w:tcPr>
            <w:tcW w:w="3211" w:type="dxa"/>
            <w:shd w:val="clear" w:color="auto" w:fill="auto"/>
          </w:tcPr>
          <w:p w14:paraId="2901C54C" w14:textId="08DAF1AF" w:rsidR="00D714CE" w:rsidRPr="003E6998" w:rsidRDefault="00D714CE" w:rsidP="00D714CE">
            <w:pPr>
              <w:spacing w:before="40" w:after="120"/>
              <w:ind w:right="113"/>
              <w:rPr>
                <w:i/>
              </w:rPr>
            </w:pPr>
            <w:r w:rsidRPr="003E6998">
              <w:rPr>
                <w:i/>
              </w:rPr>
              <w:t>Visits requested</w:t>
            </w:r>
          </w:p>
        </w:tc>
        <w:tc>
          <w:tcPr>
            <w:tcW w:w="3213" w:type="dxa"/>
            <w:gridSpan w:val="2"/>
            <w:shd w:val="clear" w:color="auto" w:fill="auto"/>
          </w:tcPr>
          <w:p w14:paraId="43FAB87F" w14:textId="399D9B90" w:rsidR="00D714CE" w:rsidRPr="009D3FA1" w:rsidRDefault="00F676B7" w:rsidP="00D714CE">
            <w:pPr>
              <w:ind w:right="113"/>
              <w:rPr>
                <w:i/>
                <w:highlight w:val="yellow"/>
              </w:rPr>
            </w:pPr>
            <w:r>
              <w:rPr>
                <w:i/>
              </w:rPr>
              <w:t>–</w:t>
            </w:r>
          </w:p>
        </w:tc>
        <w:tc>
          <w:tcPr>
            <w:tcW w:w="3213" w:type="dxa"/>
            <w:shd w:val="clear" w:color="auto" w:fill="auto"/>
          </w:tcPr>
          <w:p w14:paraId="78CBF8C1" w14:textId="41E9D62D" w:rsidR="00D74EC2" w:rsidRDefault="00D74EC2" w:rsidP="009F39CE">
            <w:pPr>
              <w:suppressAutoHyphens w:val="0"/>
              <w:spacing w:line="276" w:lineRule="auto"/>
              <w:rPr>
                <w:rFonts w:eastAsiaTheme="minorHAnsi"/>
                <w:i/>
                <w:lang w:eastAsia="zh-CN"/>
              </w:rPr>
            </w:pPr>
            <w:r w:rsidRPr="00D3678C">
              <w:rPr>
                <w:rFonts w:hint="eastAsia"/>
                <w:i/>
                <w:color w:val="000000" w:themeColor="text1"/>
                <w:lang w:val="en-US" w:eastAsia="zh-CN"/>
              </w:rPr>
              <w:t xml:space="preserve">Working group on </w:t>
            </w:r>
            <w:r w:rsidRPr="00D3678C">
              <w:rPr>
                <w:i/>
                <w:color w:val="000000" w:themeColor="text1"/>
                <w:lang w:val="en-US"/>
              </w:rPr>
              <w:t>Arbitrary detention (reminder)</w:t>
            </w:r>
            <w:r w:rsidR="000B28A2">
              <w:rPr>
                <w:i/>
                <w:color w:val="000000" w:themeColor="text1"/>
                <w:lang w:val="en-US"/>
              </w:rPr>
              <w:t>.</w:t>
            </w:r>
          </w:p>
          <w:p w14:paraId="326A24DB" w14:textId="1EAA5A5C" w:rsidR="009F39CE" w:rsidRPr="009F39CE" w:rsidRDefault="009F39CE" w:rsidP="009F39CE">
            <w:pPr>
              <w:suppressAutoHyphens w:val="0"/>
              <w:spacing w:line="276" w:lineRule="auto"/>
              <w:rPr>
                <w:i/>
              </w:rPr>
            </w:pPr>
            <w:r w:rsidRPr="009F39CE">
              <w:rPr>
                <w:rFonts w:eastAsiaTheme="minorHAnsi"/>
                <w:i/>
                <w:lang w:eastAsia="zh-CN"/>
              </w:rPr>
              <w:t xml:space="preserve">Special Rapporteur on </w:t>
            </w:r>
            <w:r w:rsidRPr="009F39CE">
              <w:rPr>
                <w:i/>
                <w:lang w:eastAsia="zh-CN"/>
              </w:rPr>
              <w:t>minorities issue (2016)</w:t>
            </w:r>
            <w:r w:rsidR="000B28A2">
              <w:rPr>
                <w:i/>
                <w:lang w:eastAsia="zh-CN"/>
              </w:rPr>
              <w:t>.</w:t>
            </w:r>
          </w:p>
          <w:p w14:paraId="2D14B61C" w14:textId="2527AAFD" w:rsidR="009F39CE" w:rsidRPr="009F39CE" w:rsidRDefault="009F39CE" w:rsidP="009F39CE">
            <w:pPr>
              <w:suppressAutoHyphens w:val="0"/>
              <w:spacing w:line="276" w:lineRule="auto"/>
              <w:rPr>
                <w:i/>
                <w:lang w:val="en-US"/>
              </w:rPr>
            </w:pPr>
            <w:r w:rsidRPr="009F39CE">
              <w:rPr>
                <w:rFonts w:eastAsiaTheme="minorHAnsi"/>
                <w:i/>
                <w:lang w:eastAsia="zh-CN"/>
              </w:rPr>
              <w:t xml:space="preserve">Special Rapporteur on </w:t>
            </w:r>
            <w:r w:rsidRPr="009F39CE">
              <w:rPr>
                <w:i/>
                <w:lang w:val="en-US" w:eastAsia="zh-CN"/>
              </w:rPr>
              <w:t>racism (2013)</w:t>
            </w:r>
            <w:r w:rsidR="000B28A2">
              <w:rPr>
                <w:i/>
                <w:lang w:val="en-US" w:eastAsia="zh-CN"/>
              </w:rPr>
              <w:t>.</w:t>
            </w:r>
          </w:p>
          <w:p w14:paraId="0E9B0DC4" w14:textId="26472A78" w:rsidR="009F39CE" w:rsidRPr="009F39CE" w:rsidRDefault="009F39CE" w:rsidP="009F39CE">
            <w:pPr>
              <w:suppressAutoHyphens w:val="0"/>
              <w:spacing w:line="276" w:lineRule="auto"/>
              <w:rPr>
                <w:i/>
                <w:lang w:val="en-US"/>
              </w:rPr>
            </w:pPr>
            <w:r w:rsidRPr="009F39CE">
              <w:rPr>
                <w:rFonts w:eastAsiaTheme="minorHAnsi"/>
                <w:i/>
                <w:lang w:eastAsia="zh-CN"/>
              </w:rPr>
              <w:t xml:space="preserve">Special Rapporteur on </w:t>
            </w:r>
            <w:r w:rsidRPr="009F39CE">
              <w:rPr>
                <w:i/>
                <w:lang w:val="en-US"/>
              </w:rPr>
              <w:t>hazardous substances and waste</w:t>
            </w:r>
            <w:r w:rsidR="000B28A2">
              <w:rPr>
                <w:i/>
                <w:lang w:val="en-US"/>
              </w:rPr>
              <w:t>.</w:t>
            </w:r>
          </w:p>
          <w:p w14:paraId="0484A958" w14:textId="6D649D8E" w:rsidR="00D714CE" w:rsidRPr="009D3FA1" w:rsidRDefault="009F39CE" w:rsidP="009F39CE">
            <w:pPr>
              <w:ind w:right="113"/>
              <w:rPr>
                <w:i/>
                <w:highlight w:val="yellow"/>
              </w:rPr>
            </w:pPr>
            <w:r w:rsidRPr="009F39CE">
              <w:rPr>
                <w:rFonts w:eastAsiaTheme="minorHAnsi"/>
                <w:i/>
                <w:lang w:eastAsia="zh-CN"/>
              </w:rPr>
              <w:t xml:space="preserve">Special Rapporteur on </w:t>
            </w:r>
            <w:r w:rsidRPr="009F39CE">
              <w:rPr>
                <w:i/>
                <w:lang w:val="en-US" w:eastAsia="zh-CN"/>
              </w:rPr>
              <w:t>t</w:t>
            </w:r>
            <w:r w:rsidRPr="009F39CE">
              <w:rPr>
                <w:i/>
                <w:lang w:val="en-US"/>
              </w:rPr>
              <w:t>he promotion of truth, justice, reparation and guarantees of non-recurrence</w:t>
            </w:r>
            <w:r w:rsidR="000B28A2">
              <w:rPr>
                <w:i/>
                <w:lang w:val="en-US"/>
              </w:rPr>
              <w:t>.</w:t>
            </w:r>
          </w:p>
        </w:tc>
      </w:tr>
      <w:tr w:rsidR="00D714CE" w:rsidRPr="009D3FA1" w14:paraId="31B3C578" w14:textId="77777777" w:rsidTr="00A23C74">
        <w:trPr>
          <w:trHeight w:hRule="exact" w:val="113"/>
        </w:trPr>
        <w:tc>
          <w:tcPr>
            <w:tcW w:w="3211" w:type="dxa"/>
            <w:tcBorders>
              <w:top w:val="single" w:sz="12" w:space="0" w:color="auto"/>
            </w:tcBorders>
            <w:shd w:val="clear" w:color="auto" w:fill="auto"/>
            <w:vAlign w:val="bottom"/>
          </w:tcPr>
          <w:p w14:paraId="6934F5D6" w14:textId="77777777" w:rsidR="00D714CE" w:rsidRPr="009D3FA1" w:rsidRDefault="00D714CE" w:rsidP="00D714CE">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2FC80635" w14:textId="77777777" w:rsidR="00D714CE" w:rsidRPr="009D3FA1" w:rsidRDefault="00D714CE" w:rsidP="00D714CE">
            <w:pPr>
              <w:spacing w:before="80" w:after="80" w:line="200" w:lineRule="exact"/>
              <w:ind w:right="113"/>
              <w:rPr>
                <w:i/>
                <w:sz w:val="16"/>
              </w:rPr>
            </w:pPr>
          </w:p>
        </w:tc>
        <w:tc>
          <w:tcPr>
            <w:tcW w:w="3213" w:type="dxa"/>
            <w:tcBorders>
              <w:top w:val="single" w:sz="12" w:space="0" w:color="auto"/>
            </w:tcBorders>
            <w:shd w:val="clear" w:color="auto" w:fill="auto"/>
            <w:vAlign w:val="bottom"/>
          </w:tcPr>
          <w:p w14:paraId="27A2F593" w14:textId="77777777" w:rsidR="00D714CE" w:rsidRPr="009D3FA1" w:rsidRDefault="00D714CE" w:rsidP="00D714CE">
            <w:pPr>
              <w:spacing w:before="80" w:after="80" w:line="200" w:lineRule="exact"/>
              <w:ind w:right="113"/>
              <w:rPr>
                <w:i/>
                <w:sz w:val="16"/>
              </w:rPr>
            </w:pPr>
          </w:p>
        </w:tc>
      </w:tr>
      <w:tr w:rsidR="00F676B7" w:rsidRPr="00F676B7" w14:paraId="5785CA85" w14:textId="77777777" w:rsidTr="00F676B7">
        <w:tblPrEx>
          <w:tblBorders>
            <w:top w:val="single" w:sz="4" w:space="0" w:color="auto"/>
            <w:bottom w:val="single" w:sz="12" w:space="0" w:color="auto"/>
          </w:tblBorders>
        </w:tblPrEx>
        <w:tc>
          <w:tcPr>
            <w:tcW w:w="4818" w:type="dxa"/>
            <w:gridSpan w:val="2"/>
            <w:shd w:val="clear" w:color="auto" w:fill="auto"/>
            <w:vAlign w:val="bottom"/>
          </w:tcPr>
          <w:p w14:paraId="083F2F0F" w14:textId="3030CCB7" w:rsidR="00F676B7" w:rsidRPr="00F676B7" w:rsidRDefault="00F676B7" w:rsidP="00F676B7">
            <w:pPr>
              <w:spacing w:before="80" w:after="80" w:line="200" w:lineRule="exact"/>
              <w:ind w:right="113"/>
              <w:rPr>
                <w:i/>
              </w:rPr>
            </w:pPr>
            <w:r w:rsidRPr="00F676B7">
              <w:rPr>
                <w:i/>
              </w:rPr>
              <w:t xml:space="preserve">Responses to letters of </w:t>
            </w:r>
            <w:r>
              <w:rPr>
                <w:i/>
              </w:rPr>
              <w:br/>
            </w:r>
            <w:r w:rsidRPr="00F676B7">
              <w:rPr>
                <w:i/>
              </w:rPr>
              <w:t>allegation and urgent appeal</w:t>
            </w:r>
          </w:p>
        </w:tc>
        <w:tc>
          <w:tcPr>
            <w:tcW w:w="4819" w:type="dxa"/>
            <w:gridSpan w:val="2"/>
            <w:shd w:val="clear" w:color="auto" w:fill="auto"/>
            <w:vAlign w:val="bottom"/>
          </w:tcPr>
          <w:p w14:paraId="7AFD03C0" w14:textId="32525803" w:rsidR="00F676B7" w:rsidRPr="00F676B7" w:rsidRDefault="00F676B7" w:rsidP="00F676B7">
            <w:pPr>
              <w:spacing w:before="80" w:after="80" w:line="200" w:lineRule="exact"/>
              <w:ind w:right="113"/>
            </w:pPr>
            <w:r w:rsidRPr="00F676B7">
              <w:t>During the period under review, 10 communications were sent. The Government replied to 9 communications.</w:t>
            </w:r>
          </w:p>
        </w:tc>
      </w:tr>
    </w:tbl>
    <w:p w14:paraId="732A903A" w14:textId="0D44B0CF"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24"/>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3003695" w14:textId="77777777" w:rsidTr="00B3082B">
        <w:tc>
          <w:tcPr>
            <w:tcW w:w="3211" w:type="dxa"/>
            <w:tcBorders>
              <w:top w:val="single" w:sz="4" w:space="0" w:color="auto"/>
              <w:bottom w:val="single" w:sz="12" w:space="0" w:color="auto"/>
            </w:tcBorders>
            <w:shd w:val="clear" w:color="auto" w:fill="auto"/>
            <w:vAlign w:val="bottom"/>
          </w:tcPr>
          <w:p w14:paraId="42EBFF53" w14:textId="77777777" w:rsidR="00A02BFB" w:rsidRPr="00A9454D" w:rsidRDefault="00A02BFB" w:rsidP="009D3FA1">
            <w:pPr>
              <w:spacing w:before="40" w:after="120"/>
              <w:ind w:right="113"/>
              <w:rPr>
                <w:i/>
                <w:sz w:val="16"/>
                <w:szCs w:val="16"/>
              </w:rPr>
            </w:pPr>
            <w:r w:rsidRPr="00A9454D">
              <w:rPr>
                <w:i/>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72AEEF89" w14:textId="77777777" w:rsidR="00A02BFB" w:rsidRPr="00A9454D" w:rsidRDefault="00A02BFB" w:rsidP="009D3FA1">
            <w:pPr>
              <w:spacing w:before="40" w:after="120"/>
              <w:ind w:right="113"/>
              <w:rPr>
                <w:i/>
                <w:sz w:val="16"/>
                <w:szCs w:val="16"/>
              </w:rPr>
            </w:pPr>
            <w:r w:rsidRPr="00A9454D">
              <w:rPr>
                <w:i/>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3C28598C" w14:textId="639E6883" w:rsidR="00A02BFB" w:rsidRPr="00A9454D" w:rsidRDefault="00350E8E" w:rsidP="009D3FA1">
            <w:pPr>
              <w:spacing w:before="40" w:after="120"/>
              <w:ind w:right="113"/>
              <w:rPr>
                <w:i/>
                <w:sz w:val="16"/>
                <w:szCs w:val="16"/>
              </w:rPr>
            </w:pPr>
            <w:r w:rsidRPr="00350E8E">
              <w:rPr>
                <w:i/>
                <w:sz w:val="16"/>
                <w:szCs w:val="16"/>
              </w:rPr>
              <w:t>Status during present cycle</w:t>
            </w:r>
            <w:r w:rsidRPr="00350E8E">
              <w:rPr>
                <w:iCs/>
                <w:sz w:val="18"/>
                <w:szCs w:val="18"/>
                <w:vertAlign w:val="superscript"/>
              </w:rPr>
              <w:endnoteReference w:id="25"/>
            </w:r>
          </w:p>
        </w:tc>
      </w:tr>
      <w:tr w:rsidR="00A02BFB" w:rsidRPr="00A02BFB" w14:paraId="3CBAE63C" w14:textId="77777777" w:rsidTr="00B3082B">
        <w:trPr>
          <w:trHeight w:hRule="exact" w:val="113"/>
        </w:trPr>
        <w:tc>
          <w:tcPr>
            <w:tcW w:w="3211" w:type="dxa"/>
            <w:tcBorders>
              <w:top w:val="single" w:sz="12" w:space="0" w:color="auto"/>
            </w:tcBorders>
            <w:shd w:val="clear" w:color="auto" w:fill="auto"/>
            <w:vAlign w:val="bottom"/>
          </w:tcPr>
          <w:p w14:paraId="6A3AF374" w14:textId="77777777" w:rsidR="00A02BFB" w:rsidRPr="00A02BFB" w:rsidRDefault="00A02BFB" w:rsidP="00A02BFB">
            <w:pPr>
              <w:spacing w:before="80" w:after="80" w:line="200" w:lineRule="exact"/>
              <w:ind w:right="113"/>
              <w:rPr>
                <w:i/>
                <w:sz w:val="16"/>
              </w:rPr>
            </w:pPr>
          </w:p>
        </w:tc>
        <w:tc>
          <w:tcPr>
            <w:tcW w:w="3213" w:type="dxa"/>
            <w:tcBorders>
              <w:top w:val="single" w:sz="12" w:space="0" w:color="auto"/>
            </w:tcBorders>
            <w:shd w:val="clear" w:color="auto" w:fill="auto"/>
            <w:vAlign w:val="bottom"/>
          </w:tcPr>
          <w:p w14:paraId="729A96C2" w14:textId="77777777" w:rsidR="00A02BFB" w:rsidRPr="00A02BFB" w:rsidRDefault="00A02BFB" w:rsidP="00A02BFB">
            <w:pPr>
              <w:spacing w:before="80" w:after="80" w:line="200" w:lineRule="exact"/>
              <w:ind w:right="113"/>
              <w:rPr>
                <w:i/>
                <w:sz w:val="16"/>
              </w:rPr>
            </w:pPr>
          </w:p>
        </w:tc>
        <w:tc>
          <w:tcPr>
            <w:tcW w:w="3213" w:type="dxa"/>
            <w:tcBorders>
              <w:top w:val="single" w:sz="12" w:space="0" w:color="auto"/>
            </w:tcBorders>
            <w:shd w:val="clear" w:color="auto" w:fill="auto"/>
            <w:vAlign w:val="bottom"/>
          </w:tcPr>
          <w:p w14:paraId="2F9686B7" w14:textId="77777777" w:rsidR="00A02BFB" w:rsidRPr="00A02BFB" w:rsidRDefault="00A02BFB" w:rsidP="00A02BFB">
            <w:pPr>
              <w:spacing w:before="80" w:after="80" w:line="200" w:lineRule="exact"/>
              <w:ind w:right="113"/>
              <w:rPr>
                <w:i/>
                <w:sz w:val="16"/>
              </w:rPr>
            </w:pPr>
          </w:p>
        </w:tc>
      </w:tr>
      <w:tr w:rsidR="00A02BFB" w:rsidRPr="00A02BFB" w14:paraId="72649A45" w14:textId="77777777" w:rsidTr="00B3082B">
        <w:tc>
          <w:tcPr>
            <w:tcW w:w="3211" w:type="dxa"/>
            <w:tcBorders>
              <w:bottom w:val="single" w:sz="4" w:space="0" w:color="auto"/>
            </w:tcBorders>
            <w:shd w:val="clear" w:color="auto" w:fill="auto"/>
          </w:tcPr>
          <w:p w14:paraId="691F57C6" w14:textId="1E1E4ED6" w:rsidR="00A02BFB" w:rsidRPr="00A02BFB" w:rsidRDefault="00571B83" w:rsidP="00A02BFB">
            <w:pPr>
              <w:spacing w:before="40" w:after="120"/>
              <w:ind w:right="113"/>
            </w:pPr>
            <w:r>
              <w:t>Japan National Institute for Human Rights</w:t>
            </w:r>
          </w:p>
        </w:tc>
        <w:tc>
          <w:tcPr>
            <w:tcW w:w="3213" w:type="dxa"/>
            <w:tcBorders>
              <w:bottom w:val="single" w:sz="4" w:space="0" w:color="auto"/>
            </w:tcBorders>
            <w:shd w:val="clear" w:color="auto" w:fill="auto"/>
          </w:tcPr>
          <w:p w14:paraId="727727CF" w14:textId="670B0C2B" w:rsidR="00A02BFB" w:rsidRPr="00A02BFB" w:rsidRDefault="00571B83" w:rsidP="00A02BFB">
            <w:pPr>
              <w:spacing w:before="40" w:after="120"/>
              <w:ind w:right="113"/>
            </w:pPr>
            <w:r>
              <w:t>N/A</w:t>
            </w:r>
          </w:p>
        </w:tc>
        <w:tc>
          <w:tcPr>
            <w:tcW w:w="3213" w:type="dxa"/>
            <w:tcBorders>
              <w:bottom w:val="single" w:sz="4" w:space="0" w:color="auto"/>
            </w:tcBorders>
            <w:shd w:val="clear" w:color="auto" w:fill="auto"/>
          </w:tcPr>
          <w:p w14:paraId="603F2B14" w14:textId="6900DA26" w:rsidR="00A02BFB" w:rsidRPr="00A02BFB" w:rsidRDefault="00571B83" w:rsidP="00A02BFB">
            <w:pPr>
              <w:spacing w:before="40" w:after="120"/>
              <w:ind w:right="113"/>
            </w:pPr>
            <w:r w:rsidRPr="00640CCD">
              <w:rPr>
                <w:rFonts w:ascii="Tms Rmn" w:hAnsi="Tms Rmn"/>
                <w:lang w:eastAsia="en-GB"/>
              </w:rPr>
              <w:t>No requested yet for accreditation</w:t>
            </w:r>
          </w:p>
        </w:tc>
      </w:tr>
    </w:tbl>
    <w:p w14:paraId="187F3A83" w14:textId="77777777" w:rsidR="00CF586F" w:rsidRPr="00A02BFB" w:rsidRDefault="00CF586F" w:rsidP="004E25CB"/>
    <w:sectPr w:rsidR="00CF586F" w:rsidRPr="00A02BFB" w:rsidSect="000403D1">
      <w:footerReference w:type="default" r:id="rId7"/>
      <w:footerReference w:type="firs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1FBA" w14:textId="77777777" w:rsidR="00B917B5" w:rsidRDefault="00B917B5"/>
  </w:endnote>
  <w:endnote w:type="continuationSeparator" w:id="0">
    <w:p w14:paraId="3526BC6C" w14:textId="77777777" w:rsidR="00B917B5" w:rsidRDefault="00B917B5"/>
  </w:endnote>
  <w:endnote w:type="continuationNotice" w:id="1">
    <w:p w14:paraId="5830D93A" w14:textId="77777777" w:rsidR="00B917B5" w:rsidRDefault="00B917B5"/>
  </w:endnote>
  <w:endnote w:id="2">
    <w:p w14:paraId="5C551F9A" w14:textId="69E058B2" w:rsidR="008873FA" w:rsidRDefault="008873FA" w:rsidP="008873FA">
      <w:pPr>
        <w:pStyle w:val="H4G"/>
      </w:pPr>
      <w:r>
        <w:t>Notes</w:t>
      </w:r>
    </w:p>
    <w:p w14:paraId="6DE799C3" w14:textId="27F425A6" w:rsidR="00F812A9" w:rsidRPr="00174744" w:rsidRDefault="00F812A9" w:rsidP="00F812A9">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 xml:space="preserve">ted Nations compilation on </w:t>
      </w:r>
      <w:r w:rsidR="00E80EA1">
        <w:rPr>
          <w:szCs w:val="18"/>
        </w:rPr>
        <w:t xml:space="preserve">Japan </w:t>
      </w:r>
      <w:r w:rsidRPr="00770B1D">
        <w:rPr>
          <w:szCs w:val="18"/>
        </w:rPr>
        <w:t>from the p</w:t>
      </w:r>
      <w:r>
        <w:rPr>
          <w:szCs w:val="18"/>
        </w:rPr>
        <w:t>revious cycle (A/HRC/WG.6/</w:t>
      </w:r>
      <w:r w:rsidR="007D3CCA">
        <w:rPr>
          <w:szCs w:val="18"/>
        </w:rPr>
        <w:t>14</w:t>
      </w:r>
      <w:r w:rsidR="00D84857">
        <w:rPr>
          <w:szCs w:val="18"/>
        </w:rPr>
        <w:t>/JPN</w:t>
      </w:r>
      <w:r w:rsidRPr="00770B1D">
        <w:rPr>
          <w:szCs w:val="18"/>
        </w:rPr>
        <w:t>/2).</w:t>
      </w:r>
    </w:p>
  </w:endnote>
  <w:endnote w:id="3">
    <w:p w14:paraId="0F852525"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1EEC4E7" w14:textId="7777777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400477D5" w14:textId="77777777"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0675FCC7" w14:textId="7777777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p>
    <w:p w14:paraId="776F12F7"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7B37822A" w14:textId="7777777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p>
    <w:p w14:paraId="1B898FF4" w14:textId="7777777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07643F83" w14:textId="7777777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2BE53D16" w14:textId="7777777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p>
    <w:p w14:paraId="14654D30" w14:textId="7777777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0D4ED5E6" w14:textId="77777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p>
    <w:p w14:paraId="24709985" w14:textId="7777777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p>
    <w:p w14:paraId="0EBE494E" w14:textId="7777777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350EDB7A" w14:textId="77777777"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16069C42" w14:textId="7777777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16A547A7" w14:textId="7777777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5DBA8392"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575650D4" w14:textId="7777777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2567B839"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7D5213">
        <w:rPr>
          <w:szCs w:val="18"/>
        </w:rPr>
        <w:t>.</w:t>
      </w:r>
    </w:p>
  </w:endnote>
  <w:endnote w:id="4">
    <w:p w14:paraId="17132911"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63F52AEA" w14:textId="77777777" w:rsidR="006E3A9C" w:rsidRPr="00D85FCE" w:rsidRDefault="006E3A9C" w:rsidP="00CD5F3E">
      <w:pPr>
        <w:pStyle w:val="EndnoteText"/>
        <w:tabs>
          <w:tab w:val="clear" w:pos="1021"/>
          <w:tab w:val="right" w:pos="1020"/>
        </w:tabs>
        <w:rPr>
          <w:color w:val="000000"/>
          <w:szCs w:val="18"/>
        </w:rPr>
      </w:pPr>
      <w:r w:rsidRPr="00D85FCE">
        <w:rPr>
          <w:szCs w:val="18"/>
        </w:rPr>
        <w:tab/>
      </w:r>
      <w:r w:rsidRPr="00D85FCE">
        <w:rPr>
          <w:rStyle w:val="EndnoteReference"/>
          <w:szCs w:val="18"/>
        </w:rPr>
        <w:endnoteRef/>
      </w:r>
      <w:r w:rsidRPr="00D85FCE">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For the official status of ratifications</w:t>
      </w:r>
      <w:r w:rsidRPr="00D85FCE">
        <w:rPr>
          <w:color w:val="000000"/>
          <w:szCs w:val="18"/>
        </w:rPr>
        <w:t>, see International Committee of the Red Cross, www.icrc.org/IHL.</w:t>
      </w:r>
    </w:p>
  </w:endnote>
  <w:endnote w:id="6">
    <w:p w14:paraId="19AF10CE" w14:textId="0540125C" w:rsidR="0037001D" w:rsidRPr="00851A4F" w:rsidRDefault="0037001D" w:rsidP="0037001D">
      <w:pPr>
        <w:pStyle w:val="EndnoteText"/>
        <w:widowControl w:val="0"/>
        <w:tabs>
          <w:tab w:val="clear" w:pos="1021"/>
          <w:tab w:val="right" w:pos="1020"/>
        </w:tabs>
      </w:pPr>
      <w:r>
        <w:tab/>
      </w:r>
      <w:r>
        <w:rPr>
          <w:rStyle w:val="EndnoteReference"/>
        </w:rPr>
        <w:endnoteRef/>
      </w:r>
      <w:r>
        <w:tab/>
      </w:r>
      <w:r w:rsidRPr="00FF50FF">
        <w:rPr>
          <w:color w:val="000000" w:themeColor="text1"/>
          <w:lang w:val="en-US"/>
        </w:rPr>
        <w:t xml:space="preserve">International </w:t>
      </w:r>
      <w:proofErr w:type="spellStart"/>
      <w:r w:rsidRPr="00FF50FF">
        <w:rPr>
          <w:color w:val="000000" w:themeColor="text1"/>
          <w:lang w:val="en-US"/>
        </w:rPr>
        <w:t>Labour</w:t>
      </w:r>
      <w:proofErr w:type="spellEnd"/>
      <w:r w:rsidRPr="00FF50FF">
        <w:rPr>
          <w:color w:val="000000" w:themeColor="text1"/>
          <w:lang w:val="en-US"/>
        </w:rPr>
        <w:t xml:space="preserve"> Organization (ILO) </w:t>
      </w:r>
      <w:r w:rsidRPr="00FF50FF">
        <w:rPr>
          <w:color w:val="000000" w:themeColor="text1"/>
        </w:rPr>
        <w:t>Forced Labour Convention, 1930 (No. 29)</w:t>
      </w:r>
      <w:r w:rsidRPr="00FF50FF">
        <w:rPr>
          <w:color w:val="000000" w:themeColor="text1"/>
          <w:lang w:val="en-US"/>
        </w:rPr>
        <w:t xml:space="preserve">; </w:t>
      </w:r>
      <w:r w:rsidRPr="00FF50FF">
        <w:rPr>
          <w:color w:val="000000" w:themeColor="text1"/>
        </w:rPr>
        <w:t xml:space="preserve">Abolition of Forced Labour </w:t>
      </w:r>
      <w:r w:rsidRPr="00FF50FF">
        <w:rPr>
          <w:color w:val="000000" w:themeColor="text1"/>
          <w:lang w:val="en-US"/>
        </w:rPr>
        <w:t xml:space="preserve">Convention, 1957 (No. 105); </w:t>
      </w:r>
      <w:r w:rsidRPr="00FF50FF">
        <w:rPr>
          <w:color w:val="000000" w:themeColor="text1"/>
        </w:rPr>
        <w:t xml:space="preserve">Freedom of Association and Protection of the Right to Organise </w:t>
      </w:r>
      <w:r w:rsidRPr="00FF50FF">
        <w:rPr>
          <w:color w:val="000000" w:themeColor="text1"/>
          <w:lang w:val="en-US"/>
        </w:rPr>
        <w:t>Convention, 1948 (No. 87)</w:t>
      </w:r>
      <w:r w:rsidRPr="00FF50FF">
        <w:rPr>
          <w:color w:val="000000" w:themeColor="text1"/>
        </w:rPr>
        <w:t xml:space="preserve">; Right to Organise and Collective Bargaining </w:t>
      </w:r>
      <w:r w:rsidRPr="00FF50FF">
        <w:rPr>
          <w:color w:val="000000" w:themeColor="text1"/>
          <w:lang w:val="en-US"/>
        </w:rPr>
        <w:t xml:space="preserve">Convention, 1949 (No. 98); </w:t>
      </w:r>
      <w:r w:rsidRPr="00FF50FF">
        <w:rPr>
          <w:color w:val="000000" w:themeColor="text1"/>
        </w:rPr>
        <w:t xml:space="preserve">Equal Remuneration </w:t>
      </w:r>
      <w:r w:rsidRPr="00FF50FF">
        <w:rPr>
          <w:color w:val="000000" w:themeColor="text1"/>
          <w:lang w:val="en-US"/>
        </w:rPr>
        <w:t>Convention, 1951 (No. 100)</w:t>
      </w:r>
      <w:r w:rsidRPr="00FF50FF">
        <w:rPr>
          <w:color w:val="000000" w:themeColor="text1"/>
        </w:rPr>
        <w:t xml:space="preserve">; Discrimination (Employment and Occupation) </w:t>
      </w:r>
      <w:r w:rsidRPr="00FF50FF">
        <w:rPr>
          <w:color w:val="000000" w:themeColor="text1"/>
          <w:lang w:val="en-US"/>
        </w:rPr>
        <w:t xml:space="preserve">Convention, 1958 (No. 111); </w:t>
      </w:r>
      <w:r w:rsidRPr="00FF50FF">
        <w:rPr>
          <w:color w:val="000000" w:themeColor="text1"/>
        </w:rPr>
        <w:t xml:space="preserve">Minimum Age </w:t>
      </w:r>
      <w:r w:rsidRPr="00FF50FF">
        <w:rPr>
          <w:color w:val="000000" w:themeColor="text1"/>
          <w:lang w:val="en-US"/>
        </w:rPr>
        <w:t>Convention, 1973 (No. 138)</w:t>
      </w:r>
      <w:r w:rsidRPr="00FF50FF">
        <w:rPr>
          <w:color w:val="000000" w:themeColor="text1"/>
        </w:rPr>
        <w:t xml:space="preserve">; Worst Forms of </w:t>
      </w:r>
      <w:r w:rsidRPr="00FF50FF">
        <w:rPr>
          <w:color w:val="000000" w:themeColor="text1"/>
          <w:lang w:val="en-US"/>
        </w:rPr>
        <w:t xml:space="preserve">Child </w:t>
      </w:r>
      <w:proofErr w:type="spellStart"/>
      <w:r w:rsidRPr="00FF50FF">
        <w:rPr>
          <w:color w:val="000000" w:themeColor="text1"/>
          <w:lang w:val="en-US"/>
        </w:rPr>
        <w:t>Labour</w:t>
      </w:r>
      <w:proofErr w:type="spellEnd"/>
      <w:r w:rsidRPr="00FF50FF">
        <w:rPr>
          <w:color w:val="000000" w:themeColor="text1"/>
          <w:lang w:val="en-US"/>
        </w:rPr>
        <w:t xml:space="preserve"> Convention, 1999 (No. 182)</w:t>
      </w:r>
      <w:r w:rsidRPr="001812A5">
        <w:rPr>
          <w:color w:val="548DD4"/>
          <w:lang w:val="en-US"/>
        </w:rPr>
        <w:t>.</w:t>
      </w:r>
    </w:p>
  </w:endnote>
  <w:endnote w:id="7">
    <w:p w14:paraId="6D01ADC6" w14:textId="77777777" w:rsidR="006E3A9C" w:rsidRPr="00D85FCE" w:rsidRDefault="006E3A9C" w:rsidP="00CD5F3E">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1951 Convention relating to the Status of Refugees and its 1967 Protocol, 1954 Convention relating to the Status of Stateless Persons, and 1961 Convention on the Reduction of Statelessness.</w:t>
      </w:r>
    </w:p>
  </w:endnote>
  <w:endnote w:id="8">
    <w:p w14:paraId="32279D80" w14:textId="77777777" w:rsidR="006E3A9C" w:rsidRPr="00D85FCE" w:rsidRDefault="006E3A9C" w:rsidP="00CD5F3E">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Protocol to Prevent, Suppress and Punish Trafficking in Persons, Especially Women and Children, supplementing the United Nations Convention against Transnational Organized Crime.</w:t>
      </w:r>
    </w:p>
  </w:endnote>
  <w:endnote w:id="9">
    <w:p w14:paraId="130C569B" w14:textId="77777777" w:rsidR="006E3A9C" w:rsidRPr="00D85FCE" w:rsidRDefault="006E3A9C" w:rsidP="00CD5F3E">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1951 Convention relating to the Status of Refugees and its 1967 Protocol, 1954 Convention relating to the Status of Stateless Persons, and 1961 Convention on the Reduction of Statelessness.</w:t>
      </w:r>
    </w:p>
  </w:endnote>
  <w:endnote w:id="10">
    <w:p w14:paraId="382961C7" w14:textId="6D5EF5E6" w:rsidR="00571B83" w:rsidRDefault="00571B83" w:rsidP="00571B83">
      <w:pPr>
        <w:pStyle w:val="EndnoteText"/>
        <w:widowControl w:val="0"/>
        <w:tabs>
          <w:tab w:val="clear" w:pos="1021"/>
          <w:tab w:val="right" w:pos="1020"/>
        </w:tabs>
      </w:pPr>
      <w:r>
        <w:tab/>
      </w:r>
      <w:r>
        <w:rPr>
          <w:rStyle w:val="EndnoteReference"/>
        </w:rPr>
        <w:endnoteRef/>
      </w:r>
      <w:r>
        <w:tab/>
      </w:r>
      <w:r w:rsidRPr="00D85FCE">
        <w:rPr>
          <w:szCs w:val="18"/>
        </w:rPr>
        <w:t>International Labour Organization Abolition of Forced Labour Convention, 1957 (No. 105);</w:t>
      </w:r>
      <w:r w:rsidRPr="0000200F">
        <w:rPr>
          <w:szCs w:val="18"/>
        </w:rPr>
        <w:t xml:space="preserve"> </w:t>
      </w:r>
      <w:r w:rsidRPr="00D85FCE">
        <w:rPr>
          <w:szCs w:val="18"/>
        </w:rPr>
        <w:t>Discrimination (Employment and Occupation Convention, 1958 (No. 111);</w:t>
      </w:r>
      <w:r w:rsidRPr="0000200F">
        <w:rPr>
          <w:szCs w:val="18"/>
        </w:rPr>
        <w:t xml:space="preserve"> ILO Convention No. 169 concerning Indigenous and Tribal Peoples in Independent Countries and ILO Convention No. 189 concerning decent Work for Domestic Workers</w:t>
      </w:r>
      <w:r>
        <w:rPr>
          <w:szCs w:val="18"/>
        </w:rPr>
        <w:t>.</w:t>
      </w:r>
    </w:p>
  </w:endnote>
  <w:endnote w:id="11">
    <w:p w14:paraId="05B079E9" w14:textId="77777777" w:rsidR="006E3A9C" w:rsidRPr="00D85FCE" w:rsidRDefault="006E3A9C" w:rsidP="00CD5F3E">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Protocol Additional to the Geneva Conventions of 12 August 1949, and relating to the Adoption of an Additional Distinctive Emblem (Protocol III). For the official status of ratifications, see International Committee of the Red Cross,</w:t>
      </w:r>
      <w:r w:rsidRPr="00D85FCE">
        <w:rPr>
          <w:szCs w:val="18"/>
          <w:lang w:val="en"/>
        </w:rPr>
        <w:t xml:space="preserve"> </w:t>
      </w:r>
      <w:r w:rsidRPr="00D85FCE">
        <w:rPr>
          <w:szCs w:val="18"/>
        </w:rPr>
        <w:t>www.icrc.org/IHL.</w:t>
      </w:r>
    </w:p>
  </w:endnote>
  <w:endnote w:id="12">
    <w:p w14:paraId="31CEE2FC" w14:textId="2E99A889" w:rsidR="00571B83" w:rsidRDefault="00571B83" w:rsidP="00571B83">
      <w:pPr>
        <w:pStyle w:val="EndnoteText"/>
        <w:widowControl w:val="0"/>
        <w:tabs>
          <w:tab w:val="clear" w:pos="1021"/>
          <w:tab w:val="right" w:pos="1020"/>
        </w:tabs>
      </w:pPr>
      <w:r>
        <w:tab/>
      </w:r>
      <w:r>
        <w:rPr>
          <w:rStyle w:val="EndnoteReference"/>
        </w:rPr>
        <w:endnoteRef/>
      </w:r>
      <w:r>
        <w:tab/>
      </w:r>
      <w:r w:rsidRPr="00782011">
        <w:t>Convention against Discrimination in Education. Paris, 14 December 1960</w:t>
      </w:r>
      <w:r>
        <w:t>.</w:t>
      </w:r>
    </w:p>
  </w:endnote>
  <w:endnote w:id="13">
    <w:p w14:paraId="3AAD0B7A" w14:textId="7BB6F5D6" w:rsidR="00571B83" w:rsidRDefault="00571B83" w:rsidP="00571B83">
      <w:pPr>
        <w:pStyle w:val="EndnoteText"/>
        <w:widowControl w:val="0"/>
        <w:tabs>
          <w:tab w:val="clear" w:pos="1021"/>
          <w:tab w:val="right" w:pos="1020"/>
        </w:tabs>
      </w:pPr>
      <w:r>
        <w:tab/>
      </w:r>
      <w:r>
        <w:rPr>
          <w:rStyle w:val="EndnoteReference"/>
        </w:rPr>
        <w:endnoteRef/>
      </w:r>
      <w:r>
        <w:tab/>
      </w:r>
      <w:r w:rsidRPr="008C4CE9">
        <w:rPr>
          <w:bCs/>
          <w:lang w:val="en-US"/>
        </w:rPr>
        <w:t xml:space="preserve">CERD/C/JPN/CO/7-9, para. </w:t>
      </w:r>
      <w:r w:rsidRPr="006C2A11">
        <w:rPr>
          <w:bCs/>
        </w:rPr>
        <w:t>32</w:t>
      </w:r>
      <w:r>
        <w:rPr>
          <w:bCs/>
        </w:rPr>
        <w:t>.</w:t>
      </w:r>
    </w:p>
  </w:endnote>
  <w:endnote w:id="14">
    <w:p w14:paraId="1EF4441B" w14:textId="093B3420" w:rsidR="00571B83" w:rsidRDefault="00571B83" w:rsidP="00571B83">
      <w:pPr>
        <w:pStyle w:val="EndnoteText"/>
        <w:widowControl w:val="0"/>
        <w:tabs>
          <w:tab w:val="clear" w:pos="1021"/>
          <w:tab w:val="right" w:pos="1020"/>
        </w:tabs>
      </w:pPr>
      <w:r>
        <w:tab/>
      </w:r>
      <w:r>
        <w:rPr>
          <w:rStyle w:val="EndnoteReference"/>
        </w:rPr>
        <w:endnoteRef/>
      </w:r>
      <w:r>
        <w:tab/>
        <w:t xml:space="preserve">CERD/C/JPN/CO/7-9/ADD.1 and </w:t>
      </w:r>
      <w:r w:rsidRPr="00130F8F">
        <w:t>CERD/C/JPN/CO/7-9/ADD.2</w:t>
      </w:r>
      <w:r>
        <w:t>.</w:t>
      </w:r>
    </w:p>
  </w:endnote>
  <w:endnote w:id="15">
    <w:p w14:paraId="6A55A5FA" w14:textId="3D079A04" w:rsidR="00571B83" w:rsidRDefault="00571B83" w:rsidP="00571B83">
      <w:pPr>
        <w:pStyle w:val="EndnoteText"/>
        <w:widowControl w:val="0"/>
        <w:tabs>
          <w:tab w:val="clear" w:pos="1021"/>
          <w:tab w:val="right" w:pos="1020"/>
        </w:tabs>
      </w:pPr>
      <w:r>
        <w:tab/>
      </w:r>
      <w:r>
        <w:rPr>
          <w:rStyle w:val="EndnoteReference"/>
        </w:rPr>
        <w:endnoteRef/>
      </w:r>
      <w:r>
        <w:tab/>
      </w:r>
      <w:r w:rsidRPr="00130F8F">
        <w:t>Letter from CERD to the Permanent Mission of Japan to the United Nations Office and other international organizations in Geneva, dated 22 December 2016, available from http://tbinternet.ohchr.org/Treaties/CERD/Shared%20Documents/JPN/INT_CERD_FUL_JPN_26204_E.pdf</w:t>
      </w:r>
      <w:r>
        <w:t xml:space="preserve"> </w:t>
      </w:r>
    </w:p>
  </w:endnote>
  <w:endnote w:id="16">
    <w:p w14:paraId="171CD23E" w14:textId="29A83C8A" w:rsidR="00571B83" w:rsidRDefault="00571B83" w:rsidP="00571B83">
      <w:pPr>
        <w:pStyle w:val="EndnoteText"/>
        <w:widowControl w:val="0"/>
        <w:tabs>
          <w:tab w:val="clear" w:pos="1021"/>
          <w:tab w:val="right" w:pos="1020"/>
        </w:tabs>
      </w:pPr>
      <w:r>
        <w:tab/>
      </w:r>
      <w:r>
        <w:rPr>
          <w:rStyle w:val="EndnoteReference"/>
        </w:rPr>
        <w:endnoteRef/>
      </w:r>
      <w:r>
        <w:tab/>
      </w:r>
      <w:r w:rsidRPr="00494941">
        <w:rPr>
          <w:lang w:val="es-ES"/>
        </w:rPr>
        <w:t xml:space="preserve">CCPR/C/JPN/CO/6, para. </w:t>
      </w:r>
      <w:r w:rsidRPr="008C4CE9">
        <w:rPr>
          <w:lang w:val="en-US"/>
        </w:rPr>
        <w:t>28.</w:t>
      </w:r>
    </w:p>
  </w:endnote>
  <w:endnote w:id="17">
    <w:p w14:paraId="426C68BF" w14:textId="43702424" w:rsidR="00571B83" w:rsidRDefault="00571B83" w:rsidP="00571B83">
      <w:pPr>
        <w:pStyle w:val="EndnoteText"/>
        <w:widowControl w:val="0"/>
        <w:tabs>
          <w:tab w:val="clear" w:pos="1021"/>
          <w:tab w:val="right" w:pos="1020"/>
        </w:tabs>
      </w:pPr>
      <w:r>
        <w:tab/>
      </w:r>
      <w:r>
        <w:rPr>
          <w:rStyle w:val="EndnoteReference"/>
        </w:rPr>
        <w:endnoteRef/>
      </w:r>
      <w:r>
        <w:tab/>
      </w:r>
      <w:r w:rsidRPr="00130F8F">
        <w:t xml:space="preserve">Available from </w:t>
      </w:r>
      <w:hyperlink r:id="rId1" w:history="1">
        <w:r w:rsidRPr="00130F8F">
          <w:rPr>
            <w:rStyle w:val="Hyperlink"/>
          </w:rPr>
          <w:t>http://tbinternet.ohchr.org/Treaties/CCPR/Shared%20Documents/JPN/INT_CCPR_FCO_JPN_21588_E.pdf</w:t>
        </w:r>
      </w:hyperlink>
      <w:r w:rsidRPr="00130F8F">
        <w:t>; and http://tbinternet.ohchr.org/Treaties/CCPR/Shared%20Documents/JPN/INT_CCPR_FCO_JPN_23340_E.pdf</w:t>
      </w:r>
      <w:r>
        <w:t>.</w:t>
      </w:r>
    </w:p>
  </w:endnote>
  <w:endnote w:id="18">
    <w:p w14:paraId="01AD5F72" w14:textId="7C2EA02C" w:rsidR="00571B83" w:rsidRDefault="00571B83" w:rsidP="00571B83">
      <w:pPr>
        <w:pStyle w:val="EndnoteText"/>
        <w:widowControl w:val="0"/>
        <w:tabs>
          <w:tab w:val="clear" w:pos="1021"/>
          <w:tab w:val="right" w:pos="1020"/>
        </w:tabs>
      </w:pPr>
      <w:r>
        <w:tab/>
      </w:r>
      <w:r>
        <w:rPr>
          <w:rStyle w:val="EndnoteReference"/>
        </w:rPr>
        <w:endnoteRef/>
      </w:r>
      <w:r>
        <w:tab/>
      </w:r>
      <w:r w:rsidRPr="00130F8F">
        <w:t>Letter from HR Committee to the Permanent Mission of Japan to the United Nations Office and other international organizations in Geneva, dated 19 April 2016, available from http://tbinternet.ohchr.org/Treaties/CCPR/Shared%20Documents/JPN/INT_CCPR_FUL_JPN_23627_E.pdf</w:t>
      </w:r>
      <w:r>
        <w:t>.</w:t>
      </w:r>
    </w:p>
  </w:endnote>
  <w:endnote w:id="19">
    <w:p w14:paraId="17B19C27" w14:textId="054ECBFE" w:rsidR="00571B83" w:rsidRDefault="00571B83" w:rsidP="00571B83">
      <w:pPr>
        <w:pStyle w:val="EndnoteText"/>
        <w:widowControl w:val="0"/>
        <w:tabs>
          <w:tab w:val="clear" w:pos="1021"/>
          <w:tab w:val="right" w:pos="1020"/>
        </w:tabs>
      </w:pPr>
      <w:r>
        <w:tab/>
      </w:r>
      <w:r>
        <w:rPr>
          <w:rStyle w:val="EndnoteReference"/>
        </w:rPr>
        <w:endnoteRef/>
      </w:r>
      <w:r>
        <w:tab/>
      </w:r>
      <w:r w:rsidRPr="00130F8F">
        <w:rPr>
          <w:bCs/>
          <w:lang w:val="es-ES"/>
        </w:rPr>
        <w:t xml:space="preserve">CEDAW/C/JPN/CO/7-8, para. </w:t>
      </w:r>
      <w:r w:rsidRPr="00EA3BD5">
        <w:rPr>
          <w:bCs/>
          <w:lang w:val="en-US"/>
        </w:rPr>
        <w:t>55.</w:t>
      </w:r>
    </w:p>
  </w:endnote>
  <w:endnote w:id="20">
    <w:p w14:paraId="328CE360" w14:textId="64E28003" w:rsidR="00571B83" w:rsidRDefault="00571B83" w:rsidP="00571B83">
      <w:pPr>
        <w:pStyle w:val="EndnoteText"/>
        <w:widowControl w:val="0"/>
        <w:tabs>
          <w:tab w:val="clear" w:pos="1021"/>
          <w:tab w:val="right" w:pos="1020"/>
        </w:tabs>
      </w:pPr>
      <w:r>
        <w:tab/>
      </w:r>
      <w:r>
        <w:rPr>
          <w:rStyle w:val="EndnoteReference"/>
        </w:rPr>
        <w:endnoteRef/>
      </w:r>
      <w:r>
        <w:tab/>
      </w:r>
      <w:r w:rsidRPr="00130F8F">
        <w:rPr>
          <w:b/>
          <w:bCs/>
        </w:rPr>
        <w:t>CAT/C/JPN/CO/2, para. 29.</w:t>
      </w:r>
    </w:p>
  </w:endnote>
  <w:endnote w:id="21">
    <w:p w14:paraId="06AAB0EC" w14:textId="2993A3CE" w:rsidR="00571B83" w:rsidRDefault="00571B83" w:rsidP="00571B83">
      <w:pPr>
        <w:pStyle w:val="EndnoteText"/>
        <w:widowControl w:val="0"/>
        <w:tabs>
          <w:tab w:val="clear" w:pos="1021"/>
          <w:tab w:val="right" w:pos="1020"/>
        </w:tabs>
      </w:pPr>
      <w:r>
        <w:tab/>
      </w:r>
      <w:r>
        <w:rPr>
          <w:rStyle w:val="EndnoteReference"/>
        </w:rPr>
        <w:endnoteRef/>
      </w:r>
      <w:r>
        <w:tab/>
      </w:r>
      <w:r w:rsidRPr="00130F8F">
        <w:t>CAT/C/JPN/CO/2/Add.1 and CAT/C/JPN/CO/2/Add.2.</w:t>
      </w:r>
    </w:p>
  </w:endnote>
  <w:endnote w:id="22">
    <w:p w14:paraId="79C699ED" w14:textId="1B052653" w:rsidR="00571B83" w:rsidRDefault="00571B83" w:rsidP="00571B83">
      <w:pPr>
        <w:pStyle w:val="EndnoteText"/>
        <w:widowControl w:val="0"/>
        <w:tabs>
          <w:tab w:val="clear" w:pos="1021"/>
          <w:tab w:val="right" w:pos="1020"/>
        </w:tabs>
      </w:pPr>
      <w:r>
        <w:tab/>
      </w:r>
      <w:r>
        <w:rPr>
          <w:rStyle w:val="EndnoteReference"/>
        </w:rPr>
        <w:endnoteRef/>
      </w:r>
      <w:r>
        <w:tab/>
      </w:r>
      <w:r w:rsidRPr="00130F8F">
        <w:t>Letter from CAT to the Permanent Mission of Japan to the United Nations Office and other international organizations in Geneva, dated 29 August 2016, available from http://tbinternet.ohchr.org/Treaties/CAT/Shared%20Documents/JPN/INT_CAT_FUL_JPN_25014_E.pdf</w:t>
      </w:r>
      <w:r>
        <w:t>.</w:t>
      </w:r>
    </w:p>
  </w:endnote>
  <w:endnote w:id="23">
    <w:p w14:paraId="45381FC2" w14:textId="0C5E0325"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4">
    <w:p w14:paraId="15274173"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14:paraId="4F1C526A" w14:textId="77777777" w:rsidR="00350E8E" w:rsidRDefault="00350E8E" w:rsidP="00350E8E">
      <w:pPr>
        <w:pStyle w:val="EndnoteText"/>
        <w:widowControl w:val="0"/>
        <w:tabs>
          <w:tab w:val="clear" w:pos="1021"/>
          <w:tab w:val="right" w:pos="1020"/>
        </w:tabs>
        <w:rPr>
          <w:bCs/>
          <w:szCs w:val="18"/>
        </w:rPr>
      </w:pPr>
      <w:bookmarkStart w:id="4" w:name="_GoBack"/>
      <w:bookmarkEnd w:id="4"/>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14:paraId="0C928AC5" w14:textId="77777777" w:rsidR="00350E8E" w:rsidRPr="000138D7" w:rsidRDefault="00350E8E" w:rsidP="00350E8E">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1A4A57FF" w14:textId="4A7F2231" w:rsidR="00674A7D" w:rsidRDefault="00674A7D">
        <w:pPr>
          <w:pStyle w:val="Footer"/>
          <w:jc w:val="right"/>
        </w:pPr>
        <w:r>
          <w:fldChar w:fldCharType="begin"/>
        </w:r>
        <w:r>
          <w:instrText xml:space="preserve"> PAGE   \* MERGEFORMAT </w:instrText>
        </w:r>
        <w:r>
          <w:fldChar w:fldCharType="separate"/>
        </w:r>
        <w:r w:rsidR="00350E8E">
          <w:rPr>
            <w:noProof/>
          </w:rPr>
          <w:t>6</w:t>
        </w:r>
        <w:r>
          <w:rPr>
            <w:noProof/>
          </w:rPr>
          <w:fldChar w:fldCharType="end"/>
        </w:r>
      </w:p>
    </w:sdtContent>
  </w:sdt>
  <w:p w14:paraId="5A1414AB"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A044" w14:textId="77777777"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D527" w14:textId="77777777" w:rsidR="00B917B5" w:rsidRPr="000B175B" w:rsidRDefault="00B917B5" w:rsidP="000B175B">
      <w:pPr>
        <w:tabs>
          <w:tab w:val="right" w:pos="2155"/>
        </w:tabs>
        <w:spacing w:after="80"/>
        <w:ind w:left="680"/>
        <w:rPr>
          <w:u w:val="single"/>
        </w:rPr>
      </w:pPr>
      <w:r>
        <w:rPr>
          <w:u w:val="single"/>
        </w:rPr>
        <w:tab/>
      </w:r>
    </w:p>
  </w:footnote>
  <w:footnote w:type="continuationSeparator" w:id="0">
    <w:p w14:paraId="177A1603" w14:textId="77777777" w:rsidR="00B917B5" w:rsidRPr="00FC68B7" w:rsidRDefault="00B917B5" w:rsidP="00FC68B7">
      <w:pPr>
        <w:tabs>
          <w:tab w:val="left" w:pos="2155"/>
        </w:tabs>
        <w:spacing w:after="80"/>
        <w:ind w:left="680"/>
        <w:rPr>
          <w:u w:val="single"/>
        </w:rPr>
      </w:pPr>
      <w:r>
        <w:rPr>
          <w:u w:val="single"/>
        </w:rPr>
        <w:tab/>
      </w:r>
    </w:p>
  </w:footnote>
  <w:footnote w:type="continuationNotice" w:id="1">
    <w:p w14:paraId="5ED472C4" w14:textId="77777777" w:rsidR="00B917B5" w:rsidRDefault="00B917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403D1"/>
    <w:rsid w:val="000449AA"/>
    <w:rsid w:val="00050F6B"/>
    <w:rsid w:val="00072C8C"/>
    <w:rsid w:val="00073E70"/>
    <w:rsid w:val="00075368"/>
    <w:rsid w:val="00080613"/>
    <w:rsid w:val="00086CDD"/>
    <w:rsid w:val="000876EB"/>
    <w:rsid w:val="00091419"/>
    <w:rsid w:val="000931C0"/>
    <w:rsid w:val="000A623C"/>
    <w:rsid w:val="000A6F94"/>
    <w:rsid w:val="000B175B"/>
    <w:rsid w:val="000B28A2"/>
    <w:rsid w:val="000B3A0F"/>
    <w:rsid w:val="000B4A3B"/>
    <w:rsid w:val="000D0709"/>
    <w:rsid w:val="000D1851"/>
    <w:rsid w:val="000E0415"/>
    <w:rsid w:val="00101587"/>
    <w:rsid w:val="001231DF"/>
    <w:rsid w:val="0013065A"/>
    <w:rsid w:val="0013136E"/>
    <w:rsid w:val="00132BC7"/>
    <w:rsid w:val="00146A6D"/>
    <w:rsid w:val="00146D32"/>
    <w:rsid w:val="001509BA"/>
    <w:rsid w:val="001614E7"/>
    <w:rsid w:val="001A50BA"/>
    <w:rsid w:val="001B4B04"/>
    <w:rsid w:val="001C6663"/>
    <w:rsid w:val="001C77C9"/>
    <w:rsid w:val="001C7895"/>
    <w:rsid w:val="001D26DF"/>
    <w:rsid w:val="001E2790"/>
    <w:rsid w:val="001E5256"/>
    <w:rsid w:val="0021130C"/>
    <w:rsid w:val="00211E0B"/>
    <w:rsid w:val="00211E72"/>
    <w:rsid w:val="00214047"/>
    <w:rsid w:val="0022130F"/>
    <w:rsid w:val="0022777B"/>
    <w:rsid w:val="00235DDA"/>
    <w:rsid w:val="00237785"/>
    <w:rsid w:val="002410DD"/>
    <w:rsid w:val="00241466"/>
    <w:rsid w:val="00252B57"/>
    <w:rsid w:val="00253D58"/>
    <w:rsid w:val="00254654"/>
    <w:rsid w:val="00264FA3"/>
    <w:rsid w:val="0027725F"/>
    <w:rsid w:val="00296EB7"/>
    <w:rsid w:val="00296ED6"/>
    <w:rsid w:val="002B4713"/>
    <w:rsid w:val="002C21F0"/>
    <w:rsid w:val="002E646B"/>
    <w:rsid w:val="002F414B"/>
    <w:rsid w:val="003107FA"/>
    <w:rsid w:val="00317977"/>
    <w:rsid w:val="003229D8"/>
    <w:rsid w:val="00324383"/>
    <w:rsid w:val="003314D1"/>
    <w:rsid w:val="00335A2F"/>
    <w:rsid w:val="00341937"/>
    <w:rsid w:val="00350E8E"/>
    <w:rsid w:val="0037001D"/>
    <w:rsid w:val="0037215F"/>
    <w:rsid w:val="00380822"/>
    <w:rsid w:val="00383C6E"/>
    <w:rsid w:val="0039277A"/>
    <w:rsid w:val="003972E0"/>
    <w:rsid w:val="003975ED"/>
    <w:rsid w:val="003A4E25"/>
    <w:rsid w:val="003C2CC4"/>
    <w:rsid w:val="003D4B23"/>
    <w:rsid w:val="003E065C"/>
    <w:rsid w:val="003E33AE"/>
    <w:rsid w:val="003E6998"/>
    <w:rsid w:val="003F2655"/>
    <w:rsid w:val="003F337B"/>
    <w:rsid w:val="00400E06"/>
    <w:rsid w:val="00402E7F"/>
    <w:rsid w:val="00420F8B"/>
    <w:rsid w:val="00424C80"/>
    <w:rsid w:val="00431A65"/>
    <w:rsid w:val="004325CB"/>
    <w:rsid w:val="0044503A"/>
    <w:rsid w:val="00446DE4"/>
    <w:rsid w:val="00447761"/>
    <w:rsid w:val="00451EC3"/>
    <w:rsid w:val="004721B1"/>
    <w:rsid w:val="004766F2"/>
    <w:rsid w:val="004859EC"/>
    <w:rsid w:val="00496A15"/>
    <w:rsid w:val="004A76BD"/>
    <w:rsid w:val="004B75D2"/>
    <w:rsid w:val="004D1140"/>
    <w:rsid w:val="004E01CE"/>
    <w:rsid w:val="004E25CB"/>
    <w:rsid w:val="004F55ED"/>
    <w:rsid w:val="0052176C"/>
    <w:rsid w:val="005261E5"/>
    <w:rsid w:val="005420F2"/>
    <w:rsid w:val="00542574"/>
    <w:rsid w:val="005436AB"/>
    <w:rsid w:val="005457B9"/>
    <w:rsid w:val="00546DBF"/>
    <w:rsid w:val="005512BA"/>
    <w:rsid w:val="00553D76"/>
    <w:rsid w:val="005552B5"/>
    <w:rsid w:val="0056117B"/>
    <w:rsid w:val="005620C3"/>
    <w:rsid w:val="00571365"/>
    <w:rsid w:val="00571B83"/>
    <w:rsid w:val="00582082"/>
    <w:rsid w:val="005979E9"/>
    <w:rsid w:val="005A22DB"/>
    <w:rsid w:val="005A373D"/>
    <w:rsid w:val="005B3DB3"/>
    <w:rsid w:val="005B6E48"/>
    <w:rsid w:val="005E1712"/>
    <w:rsid w:val="005E49A2"/>
    <w:rsid w:val="00611FC4"/>
    <w:rsid w:val="006127BE"/>
    <w:rsid w:val="006176FB"/>
    <w:rsid w:val="00626E6C"/>
    <w:rsid w:val="00640B26"/>
    <w:rsid w:val="00654760"/>
    <w:rsid w:val="00670741"/>
    <w:rsid w:val="00674A7D"/>
    <w:rsid w:val="00676C10"/>
    <w:rsid w:val="006808A9"/>
    <w:rsid w:val="00696BD6"/>
    <w:rsid w:val="006A6B9D"/>
    <w:rsid w:val="006A7392"/>
    <w:rsid w:val="006B3189"/>
    <w:rsid w:val="006B7D65"/>
    <w:rsid w:val="006D6DA6"/>
    <w:rsid w:val="006E3A9C"/>
    <w:rsid w:val="006E564B"/>
    <w:rsid w:val="006F13F0"/>
    <w:rsid w:val="006F5035"/>
    <w:rsid w:val="007065EB"/>
    <w:rsid w:val="00720183"/>
    <w:rsid w:val="0072632A"/>
    <w:rsid w:val="00741A0B"/>
    <w:rsid w:val="0074200B"/>
    <w:rsid w:val="00757201"/>
    <w:rsid w:val="007971B3"/>
    <w:rsid w:val="007A6296"/>
    <w:rsid w:val="007B6BA5"/>
    <w:rsid w:val="007C1B62"/>
    <w:rsid w:val="007C3390"/>
    <w:rsid w:val="007C4F4B"/>
    <w:rsid w:val="007D2CDC"/>
    <w:rsid w:val="007D3CCA"/>
    <w:rsid w:val="007D4AF1"/>
    <w:rsid w:val="007D5213"/>
    <w:rsid w:val="007D5327"/>
    <w:rsid w:val="007E2C3B"/>
    <w:rsid w:val="007E75F7"/>
    <w:rsid w:val="007F085C"/>
    <w:rsid w:val="007F6611"/>
    <w:rsid w:val="008155C3"/>
    <w:rsid w:val="008175E9"/>
    <w:rsid w:val="0082243E"/>
    <w:rsid w:val="008242D7"/>
    <w:rsid w:val="00856CD2"/>
    <w:rsid w:val="00861BC6"/>
    <w:rsid w:val="0086460D"/>
    <w:rsid w:val="00871FD5"/>
    <w:rsid w:val="008731AC"/>
    <w:rsid w:val="00875FCF"/>
    <w:rsid w:val="008873FA"/>
    <w:rsid w:val="008979B1"/>
    <w:rsid w:val="008A6B25"/>
    <w:rsid w:val="008A6C4F"/>
    <w:rsid w:val="008C1E4D"/>
    <w:rsid w:val="008C7F54"/>
    <w:rsid w:val="008E0E46"/>
    <w:rsid w:val="0090452C"/>
    <w:rsid w:val="009045C9"/>
    <w:rsid w:val="00907C3F"/>
    <w:rsid w:val="00914121"/>
    <w:rsid w:val="0092237C"/>
    <w:rsid w:val="0093707B"/>
    <w:rsid w:val="009400EB"/>
    <w:rsid w:val="009427E3"/>
    <w:rsid w:val="0094563C"/>
    <w:rsid w:val="00956D9B"/>
    <w:rsid w:val="0096139A"/>
    <w:rsid w:val="00963CBA"/>
    <w:rsid w:val="009654B7"/>
    <w:rsid w:val="00967FA4"/>
    <w:rsid w:val="00975459"/>
    <w:rsid w:val="009822C1"/>
    <w:rsid w:val="00991261"/>
    <w:rsid w:val="00997000"/>
    <w:rsid w:val="009A0B83"/>
    <w:rsid w:val="009B3800"/>
    <w:rsid w:val="009D22AC"/>
    <w:rsid w:val="009D3FA1"/>
    <w:rsid w:val="009D50DB"/>
    <w:rsid w:val="009E1C4E"/>
    <w:rsid w:val="009E78E3"/>
    <w:rsid w:val="009F39CE"/>
    <w:rsid w:val="00A02BFB"/>
    <w:rsid w:val="00A02F74"/>
    <w:rsid w:val="00A05E0B"/>
    <w:rsid w:val="00A074DD"/>
    <w:rsid w:val="00A1427D"/>
    <w:rsid w:val="00A23C74"/>
    <w:rsid w:val="00A3619D"/>
    <w:rsid w:val="00A4634F"/>
    <w:rsid w:val="00A51CF3"/>
    <w:rsid w:val="00A72F22"/>
    <w:rsid w:val="00A748A6"/>
    <w:rsid w:val="00A879A4"/>
    <w:rsid w:val="00A87E95"/>
    <w:rsid w:val="00A92E29"/>
    <w:rsid w:val="00A9454D"/>
    <w:rsid w:val="00AA643E"/>
    <w:rsid w:val="00AD09E9"/>
    <w:rsid w:val="00AF0576"/>
    <w:rsid w:val="00AF3829"/>
    <w:rsid w:val="00B037F0"/>
    <w:rsid w:val="00B14190"/>
    <w:rsid w:val="00B2327D"/>
    <w:rsid w:val="00B2718F"/>
    <w:rsid w:val="00B30179"/>
    <w:rsid w:val="00B3082B"/>
    <w:rsid w:val="00B3317B"/>
    <w:rsid w:val="00B334DC"/>
    <w:rsid w:val="00B3631A"/>
    <w:rsid w:val="00B53013"/>
    <w:rsid w:val="00B67F5E"/>
    <w:rsid w:val="00B73E65"/>
    <w:rsid w:val="00B81E12"/>
    <w:rsid w:val="00B87110"/>
    <w:rsid w:val="00B90627"/>
    <w:rsid w:val="00B917B5"/>
    <w:rsid w:val="00B97FA8"/>
    <w:rsid w:val="00BB2720"/>
    <w:rsid w:val="00BC1385"/>
    <w:rsid w:val="00BC74E9"/>
    <w:rsid w:val="00BE618E"/>
    <w:rsid w:val="00C22EE2"/>
    <w:rsid w:val="00C24693"/>
    <w:rsid w:val="00C3327E"/>
    <w:rsid w:val="00C3427B"/>
    <w:rsid w:val="00C35F0B"/>
    <w:rsid w:val="00C463DD"/>
    <w:rsid w:val="00C6399A"/>
    <w:rsid w:val="00C64458"/>
    <w:rsid w:val="00C65552"/>
    <w:rsid w:val="00C745C3"/>
    <w:rsid w:val="00C81253"/>
    <w:rsid w:val="00CA2A58"/>
    <w:rsid w:val="00CA2E07"/>
    <w:rsid w:val="00CA6DE7"/>
    <w:rsid w:val="00CC0B55"/>
    <w:rsid w:val="00CC41A2"/>
    <w:rsid w:val="00CD6995"/>
    <w:rsid w:val="00CE3640"/>
    <w:rsid w:val="00CE4A8F"/>
    <w:rsid w:val="00CF0214"/>
    <w:rsid w:val="00CF586F"/>
    <w:rsid w:val="00CF7D43"/>
    <w:rsid w:val="00D11129"/>
    <w:rsid w:val="00D2031B"/>
    <w:rsid w:val="00D22332"/>
    <w:rsid w:val="00D226FD"/>
    <w:rsid w:val="00D25FE2"/>
    <w:rsid w:val="00D3678C"/>
    <w:rsid w:val="00D4235D"/>
    <w:rsid w:val="00D43252"/>
    <w:rsid w:val="00D47642"/>
    <w:rsid w:val="00D550F9"/>
    <w:rsid w:val="00D572B0"/>
    <w:rsid w:val="00D57EDC"/>
    <w:rsid w:val="00D62E90"/>
    <w:rsid w:val="00D63786"/>
    <w:rsid w:val="00D714CE"/>
    <w:rsid w:val="00D74EC2"/>
    <w:rsid w:val="00D76BE5"/>
    <w:rsid w:val="00D8128F"/>
    <w:rsid w:val="00D84857"/>
    <w:rsid w:val="00D978C6"/>
    <w:rsid w:val="00DA67AD"/>
    <w:rsid w:val="00DB18CE"/>
    <w:rsid w:val="00DB2E82"/>
    <w:rsid w:val="00DD3674"/>
    <w:rsid w:val="00DE3EC0"/>
    <w:rsid w:val="00DE7BF3"/>
    <w:rsid w:val="00DF250B"/>
    <w:rsid w:val="00E11593"/>
    <w:rsid w:val="00E12B6B"/>
    <w:rsid w:val="00E130AB"/>
    <w:rsid w:val="00E170D4"/>
    <w:rsid w:val="00E438D9"/>
    <w:rsid w:val="00E5644E"/>
    <w:rsid w:val="00E716B3"/>
    <w:rsid w:val="00E7260F"/>
    <w:rsid w:val="00E73415"/>
    <w:rsid w:val="00E806EE"/>
    <w:rsid w:val="00E80EA1"/>
    <w:rsid w:val="00E86049"/>
    <w:rsid w:val="00E96630"/>
    <w:rsid w:val="00EA5E31"/>
    <w:rsid w:val="00EB0FB9"/>
    <w:rsid w:val="00ED0CA9"/>
    <w:rsid w:val="00ED7A2A"/>
    <w:rsid w:val="00EE7D5F"/>
    <w:rsid w:val="00EF1D7F"/>
    <w:rsid w:val="00EF5BDB"/>
    <w:rsid w:val="00EF65A3"/>
    <w:rsid w:val="00F041B5"/>
    <w:rsid w:val="00F07FD9"/>
    <w:rsid w:val="00F21C38"/>
    <w:rsid w:val="00F23933"/>
    <w:rsid w:val="00F24119"/>
    <w:rsid w:val="00F30B7B"/>
    <w:rsid w:val="00F40E75"/>
    <w:rsid w:val="00F42CD9"/>
    <w:rsid w:val="00F52936"/>
    <w:rsid w:val="00F676B7"/>
    <w:rsid w:val="00F677CB"/>
    <w:rsid w:val="00F72113"/>
    <w:rsid w:val="00F723A2"/>
    <w:rsid w:val="00F76CA4"/>
    <w:rsid w:val="00F779A9"/>
    <w:rsid w:val="00F812A9"/>
    <w:rsid w:val="00FA7DF3"/>
    <w:rsid w:val="00FC68B7"/>
    <w:rsid w:val="00FD268F"/>
    <w:rsid w:val="00FD3184"/>
    <w:rsid w:val="00FD7C12"/>
    <w:rsid w:val="00FF50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07B89BC"/>
  <w15:docId w15:val="{44E1ABA2-95F5-4B35-B1EA-257A82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character" w:customStyle="1" w:styleId="FootnoteTextChar">
    <w:name w:val="Footnote Text Char"/>
    <w:aliases w:val="5_G Char"/>
    <w:basedOn w:val="DefaultParagraphFont"/>
    <w:link w:val="FootnoteText"/>
    <w:uiPriority w:val="99"/>
    <w:rsid w:val="00086CD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Treaties/CCPR/Shared%20Documents/JPN/INT_CCPR_FCO_JPN_21588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0F8B96-757E-4590-BF15-B6AA4DE11DBF}"/>
</file>

<file path=customXml/itemProps2.xml><?xml version="1.0" encoding="utf-8"?>
<ds:datastoreItem xmlns:ds="http://schemas.openxmlformats.org/officeDocument/2006/customXml" ds:itemID="{F441E258-9DFE-49FF-AF08-B7F96D42366C}"/>
</file>

<file path=customXml/itemProps3.xml><?xml version="1.0" encoding="utf-8"?>
<ds:datastoreItem xmlns:ds="http://schemas.openxmlformats.org/officeDocument/2006/customXml" ds:itemID="{95520A34-18B5-4776-AD1B-5F99BE44F4C5}"/>
</file>

<file path=docProps/app.xml><?xml version="1.0" encoding="utf-8"?>
<Properties xmlns="http://schemas.openxmlformats.org/officeDocument/2006/extended-properties" xmlns:vt="http://schemas.openxmlformats.org/officeDocument/2006/docPropsVTypes">
  <Template>A_E.dotm</Template>
  <TotalTime>7</TotalTime>
  <Pages>6</Pages>
  <Words>826</Words>
  <Characters>4713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A.HRC.WG.6.28.JPN.2.Annex</dc:title>
  <dc:creator>Sumiko IHARA</dc:creator>
  <cp:lastModifiedBy>Feyikemi Oyewole</cp:lastModifiedBy>
  <cp:revision>7</cp:revision>
  <cp:lastPrinted>2008-01-29T07:30:00Z</cp:lastPrinted>
  <dcterms:created xsi:type="dcterms:W3CDTF">2017-09-12T07:38:00Z</dcterms:created>
  <dcterms:modified xsi:type="dcterms:W3CDTF">2017-09-14T10:21:00Z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