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Default="009A21C9" w:rsidP="006B5D4A">
      <w:pPr>
        <w:pStyle w:val="Heading1"/>
      </w:pPr>
      <w:r w:rsidRPr="00015A45">
        <w:t xml:space="preserve">ADVANCE QUESTIONS TO </w:t>
      </w:r>
      <w:r w:rsidR="00397D04" w:rsidRPr="00015A45">
        <w:t>SWITZERLAND</w:t>
      </w:r>
      <w:r w:rsidR="005C64A5" w:rsidRPr="00015A45">
        <w:t xml:space="preserve"> (</w:t>
      </w:r>
      <w:r w:rsidR="00370817">
        <w:t>SECOND</w:t>
      </w:r>
      <w:r w:rsidR="005C64A5" w:rsidRPr="00015A45">
        <w:t xml:space="preserve"> BATCH)</w:t>
      </w:r>
    </w:p>
    <w:p w:rsidR="006E0439" w:rsidRPr="00CE503D" w:rsidRDefault="006E0439" w:rsidP="00CE503D">
      <w:pPr>
        <w:pStyle w:val="Heading2"/>
        <w:jc w:val="both"/>
        <w:rPr>
          <w:sz w:val="24"/>
          <w:szCs w:val="24"/>
        </w:rPr>
      </w:pPr>
      <w:r w:rsidRPr="00CE503D">
        <w:rPr>
          <w:sz w:val="24"/>
          <w:szCs w:val="24"/>
        </w:rPr>
        <w:t>BELGIUM</w:t>
      </w:r>
    </w:p>
    <w:p w:rsidR="006E0439" w:rsidRPr="00CE503D" w:rsidRDefault="006E0439" w:rsidP="00CE503D">
      <w:pPr>
        <w:pStyle w:val="ListParagraph"/>
        <w:numPr>
          <w:ilvl w:val="0"/>
          <w:numId w:val="2"/>
        </w:numPr>
        <w:spacing w:before="240" w:after="200"/>
        <w:jc w:val="both"/>
        <w:rPr>
          <w:sz w:val="24"/>
          <w:szCs w:val="24"/>
          <w:lang w:val="fr-BE" w:eastAsia="zh-CN"/>
        </w:rPr>
      </w:pPr>
      <w:r w:rsidRPr="00CE503D">
        <w:rPr>
          <w:sz w:val="24"/>
          <w:szCs w:val="24"/>
          <w:lang w:val="fr-BE"/>
        </w:rPr>
        <w:t>Le Comité des droits de l’enfant (CRC) s’est dit préoccupé par des cas de propos haineux dirigés contre les lesbiennes, les gays, les bisexuels, les transgenres et les intersexués. Quelles mesures la Suisse a-t-elle l’intention de prendre pour lutter contre la discrimination fondée su</w:t>
      </w:r>
      <w:bookmarkStart w:id="0" w:name="_GoBack"/>
      <w:bookmarkEnd w:id="0"/>
      <w:r w:rsidRPr="00CE503D">
        <w:rPr>
          <w:sz w:val="24"/>
          <w:szCs w:val="24"/>
          <w:lang w:val="fr-BE"/>
        </w:rPr>
        <w:t>r l’orientation sexuelle et l’identité de genre?</w:t>
      </w:r>
    </w:p>
    <w:p w:rsidR="006E0439" w:rsidRPr="00CE503D" w:rsidRDefault="006E0439" w:rsidP="00CE503D">
      <w:pPr>
        <w:pStyle w:val="TitelAWQ"/>
        <w:numPr>
          <w:ilvl w:val="0"/>
          <w:numId w:val="2"/>
        </w:numPr>
        <w:spacing w:after="200" w:line="276" w:lineRule="auto"/>
        <w:jc w:val="both"/>
        <w:rPr>
          <w:b w:val="0"/>
          <w:color w:val="auto"/>
          <w:lang w:val="fr-BE"/>
        </w:rPr>
      </w:pPr>
      <w:r w:rsidRPr="00CE503D">
        <w:rPr>
          <w:b w:val="0"/>
          <w:lang w:val="fr-BE"/>
        </w:rPr>
        <w:t xml:space="preserve">Bien que le Comité pour l’élimination de la discrimination à l’égard des femmes (CEDAW) ait félicité les efforts déployés en vue de mettre fin à la violence sexiste, il demeure préoccupé par le faible taux de poursuites et de condamnations des violences domestiques.  Comment le gouvernement suisse envisage-t-il de remédier à cette </w:t>
      </w:r>
      <w:r w:rsidRPr="00CE503D">
        <w:rPr>
          <w:b w:val="0"/>
          <w:color w:val="auto"/>
          <w:lang w:val="fr-BE"/>
        </w:rPr>
        <w:t>situation?</w:t>
      </w:r>
    </w:p>
    <w:p w:rsidR="006E0439" w:rsidRPr="00CE503D" w:rsidRDefault="006E0439" w:rsidP="00CE503D">
      <w:pPr>
        <w:pStyle w:val="TitelAWQ"/>
        <w:numPr>
          <w:ilvl w:val="0"/>
          <w:numId w:val="2"/>
        </w:numPr>
        <w:spacing w:after="200" w:line="276" w:lineRule="auto"/>
        <w:jc w:val="both"/>
        <w:rPr>
          <w:b w:val="0"/>
          <w:color w:val="auto"/>
          <w:lang w:val="fr-BE"/>
        </w:rPr>
      </w:pPr>
      <w:r w:rsidRPr="00CE503D">
        <w:rPr>
          <w:b w:val="0"/>
          <w:color w:val="auto"/>
          <w:lang w:val="fr-BE"/>
        </w:rPr>
        <w:t xml:space="preserve">Le Comité pour l’élimination de la discrimination à l’égard des femmes (CEDAW) a noté que l’écart salarial entre hommes et femmes restait élevé. Quelles sont les mesures prévues par le gouvernement suisse afin d’améliorer cette situation? </w:t>
      </w:r>
    </w:p>
    <w:p w:rsidR="006E0439" w:rsidRPr="00CE503D" w:rsidRDefault="006E0439" w:rsidP="00CE503D">
      <w:pPr>
        <w:pStyle w:val="ListParagraph"/>
        <w:numPr>
          <w:ilvl w:val="0"/>
          <w:numId w:val="2"/>
        </w:numPr>
        <w:spacing w:before="240" w:after="200"/>
        <w:jc w:val="both"/>
        <w:rPr>
          <w:sz w:val="24"/>
          <w:szCs w:val="24"/>
          <w:lang w:val="fr-BE"/>
        </w:rPr>
      </w:pPr>
      <w:r w:rsidRPr="00CE503D">
        <w:rPr>
          <w:rStyle w:val="Emphasis"/>
          <w:sz w:val="24"/>
          <w:szCs w:val="24"/>
          <w:lang w:val="fr-FR"/>
        </w:rPr>
        <w:t xml:space="preserve">Le référendum d’initiative populaire suisse suscite l’inquiétude </w:t>
      </w:r>
      <w:r w:rsidRPr="00CE503D">
        <w:rPr>
          <w:sz w:val="24"/>
          <w:szCs w:val="24"/>
          <w:lang w:val="fr-BE"/>
        </w:rPr>
        <w:t xml:space="preserve">du Comité des droits de l’Homme, parce qu’il pourrait se révéler manifestement incompatible avec les dispositions du Pacte international relatif aux droits civils et politiques. De quelle manière la Suisse renforcera-t-elle ses mécanismes garantissant une forme de contrôle de compatibilité des initiatives populaires avec les obligations découlant du Pacte, avant leur soumission à votation? </w:t>
      </w:r>
    </w:p>
    <w:p w:rsidR="00596CE1" w:rsidRPr="00CE503D" w:rsidRDefault="00596CE1" w:rsidP="00CE503D">
      <w:pPr>
        <w:pStyle w:val="Heading2"/>
        <w:jc w:val="both"/>
        <w:rPr>
          <w:sz w:val="24"/>
          <w:szCs w:val="24"/>
        </w:rPr>
      </w:pPr>
      <w:r w:rsidRPr="00CE503D">
        <w:rPr>
          <w:sz w:val="24"/>
          <w:szCs w:val="24"/>
        </w:rPr>
        <w:t>NORWAY</w:t>
      </w:r>
    </w:p>
    <w:p w:rsidR="00596CE1" w:rsidRPr="00CE503D" w:rsidRDefault="00596CE1" w:rsidP="00CE503D">
      <w:pPr>
        <w:pStyle w:val="ListParagraph"/>
        <w:numPr>
          <w:ilvl w:val="0"/>
          <w:numId w:val="1"/>
        </w:numPr>
        <w:spacing w:before="0" w:after="0" w:line="240" w:lineRule="auto"/>
        <w:contextualSpacing w:val="0"/>
        <w:jc w:val="both"/>
        <w:rPr>
          <w:sz w:val="24"/>
          <w:szCs w:val="24"/>
        </w:rPr>
      </w:pPr>
      <w:r w:rsidRPr="00CE503D">
        <w:rPr>
          <w:sz w:val="24"/>
          <w:szCs w:val="24"/>
        </w:rPr>
        <w:t>Norway welcomes measures undertaken to address concerns regarding gender inequality during the review period. However, we see the need for broader action to combat persistent traditional gender patterns in Switzerland, including in the field of family policies. Following up on CEDAW’s recommendation, is Switzerland planning to develop a comprehensive gender equality strategy, policy and action plan to address structural factors causing persistent gender inequalities in Swiss society?</w:t>
      </w:r>
    </w:p>
    <w:p w:rsidR="00596CE1" w:rsidRPr="00CE503D" w:rsidRDefault="00596CE1" w:rsidP="00CE503D">
      <w:pPr>
        <w:pStyle w:val="ListParagraph"/>
        <w:jc w:val="both"/>
        <w:rPr>
          <w:sz w:val="24"/>
          <w:szCs w:val="24"/>
        </w:rPr>
      </w:pPr>
    </w:p>
    <w:p w:rsidR="00596CE1" w:rsidRPr="00CE503D" w:rsidRDefault="00596CE1" w:rsidP="00CE503D">
      <w:pPr>
        <w:pStyle w:val="ListParagraph"/>
        <w:numPr>
          <w:ilvl w:val="0"/>
          <w:numId w:val="1"/>
        </w:numPr>
        <w:spacing w:before="0" w:after="0" w:line="240" w:lineRule="auto"/>
        <w:contextualSpacing w:val="0"/>
        <w:jc w:val="both"/>
        <w:rPr>
          <w:sz w:val="24"/>
          <w:szCs w:val="24"/>
        </w:rPr>
      </w:pPr>
      <w:r w:rsidRPr="00CE503D">
        <w:rPr>
          <w:sz w:val="24"/>
          <w:szCs w:val="24"/>
        </w:rPr>
        <w:t>Despite recommendations by several UN committees and the Council of Europe, Switzerland has not introduced a general anti-discrimination law. Switzerland rejected many recommendations, including from Norway, regarding such a law during the UPR 14 in 2012. In light of the 2016 study by the state funded Swiss Center of Expertise in Human Rights on access to justice, which shows a number of gaps and deficits in Swiss anti-discrimination law, Norway would like to ask what is the main obstacle to introducing a general anti-discrimination law in Switzerland? What measures are undertaken to ensure equal treatment?</w:t>
      </w:r>
    </w:p>
    <w:p w:rsidR="00596CE1" w:rsidRPr="00CE503D" w:rsidRDefault="00596CE1" w:rsidP="00CE503D">
      <w:pPr>
        <w:pStyle w:val="ListParagraph"/>
        <w:jc w:val="both"/>
        <w:rPr>
          <w:sz w:val="24"/>
          <w:szCs w:val="24"/>
        </w:rPr>
      </w:pPr>
    </w:p>
    <w:p w:rsidR="00596CE1" w:rsidRPr="00CE503D" w:rsidRDefault="00596CE1" w:rsidP="00CE503D">
      <w:pPr>
        <w:pStyle w:val="ListParagraph"/>
        <w:numPr>
          <w:ilvl w:val="0"/>
          <w:numId w:val="1"/>
        </w:numPr>
        <w:spacing w:before="0" w:after="0" w:line="252" w:lineRule="auto"/>
        <w:contextualSpacing w:val="0"/>
        <w:jc w:val="both"/>
        <w:rPr>
          <w:sz w:val="24"/>
          <w:szCs w:val="24"/>
        </w:rPr>
      </w:pPr>
      <w:r w:rsidRPr="00CE503D">
        <w:rPr>
          <w:sz w:val="24"/>
          <w:szCs w:val="24"/>
        </w:rPr>
        <w:t xml:space="preserve">The Council of Europe Commission against Racism and Intolerance, ECRI, recommended in 2014 that the Swiss authorities task one or more independent </w:t>
      </w:r>
      <w:r w:rsidRPr="00CE503D">
        <w:rPr>
          <w:sz w:val="24"/>
          <w:szCs w:val="24"/>
        </w:rPr>
        <w:lastRenderedPageBreak/>
        <w:t>authorities to promote understanding of LGBTI persons and combat the discrimination from which they suffer, with a budget. In 2017 ECRI considered that this recommendation had not been implemented. Which concrete measures will be undertaken to ensure an effective compliance with this recommendation?</w:t>
      </w:r>
    </w:p>
    <w:p w:rsidR="00596CE1" w:rsidRPr="00CE503D" w:rsidRDefault="00596CE1" w:rsidP="00CE503D">
      <w:pPr>
        <w:pStyle w:val="ListParagraph"/>
        <w:jc w:val="both"/>
        <w:rPr>
          <w:sz w:val="24"/>
          <w:szCs w:val="24"/>
        </w:rPr>
      </w:pPr>
    </w:p>
    <w:p w:rsidR="00596CE1" w:rsidRPr="00CE503D" w:rsidRDefault="00596CE1" w:rsidP="00CE503D">
      <w:pPr>
        <w:pStyle w:val="ListParagraph"/>
        <w:numPr>
          <w:ilvl w:val="0"/>
          <w:numId w:val="1"/>
        </w:numPr>
        <w:spacing w:before="0" w:after="0" w:line="252" w:lineRule="auto"/>
        <w:contextualSpacing w:val="0"/>
        <w:jc w:val="both"/>
        <w:rPr>
          <w:sz w:val="24"/>
          <w:szCs w:val="24"/>
        </w:rPr>
      </w:pPr>
      <w:r w:rsidRPr="00CE503D">
        <w:rPr>
          <w:sz w:val="24"/>
          <w:szCs w:val="24"/>
        </w:rPr>
        <w:t>The Council of Europe’s Commissioner on Human Rights, Nils Muižnieks has called upon Switzerland to make progress in migration-related areas before the new asylum law enters in to force in 2019. How will the Swiss authorities follow up his statement? </w:t>
      </w:r>
    </w:p>
    <w:p w:rsidR="00596CE1" w:rsidRPr="00CE503D" w:rsidRDefault="00596CE1" w:rsidP="00596CE1">
      <w:pPr>
        <w:ind w:left="360"/>
        <w:rPr>
          <w:sz w:val="24"/>
          <w:szCs w:val="24"/>
        </w:rPr>
      </w:pPr>
    </w:p>
    <w:p w:rsidR="00A35CE0" w:rsidRPr="001264A0" w:rsidRDefault="00A35CE0" w:rsidP="00B27F07">
      <w:pPr>
        <w:jc w:val="both"/>
        <w:rPr>
          <w:color w:val="FF0000"/>
          <w:lang w:val="fr-FR"/>
        </w:rPr>
      </w:pPr>
    </w:p>
    <w:sectPr w:rsidR="00A35CE0" w:rsidRPr="001264A0"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E503D" w:rsidRPr="00CE503D">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CE503D" w:rsidRPr="00CE503D">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63C1"/>
    <w:multiLevelType w:val="hybridMultilevel"/>
    <w:tmpl w:val="FC363E32"/>
    <w:lvl w:ilvl="0" w:tplc="58366574">
      <w:start w:val="1"/>
      <w:numFmt w:val="bullet"/>
      <w:lvlText w:val=""/>
      <w:lvlJc w:val="left"/>
      <w:pPr>
        <w:ind w:left="720" w:hanging="360"/>
      </w:pPr>
      <w:rPr>
        <w:rFonts w:ascii="Symbol" w:hAnsi="Symbol" w:hint="default"/>
        <w:sz w:val="24"/>
        <w:szCs w:val="24"/>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E5292"/>
    <w:multiLevelType w:val="hybridMultilevel"/>
    <w:tmpl w:val="EBA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15A45"/>
    <w:rsid w:val="00030B98"/>
    <w:rsid w:val="0003234F"/>
    <w:rsid w:val="00033717"/>
    <w:rsid w:val="000418CE"/>
    <w:rsid w:val="000517FA"/>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4059"/>
    <w:rsid w:val="001106D0"/>
    <w:rsid w:val="0011212F"/>
    <w:rsid w:val="00112D58"/>
    <w:rsid w:val="001174E7"/>
    <w:rsid w:val="001264A0"/>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174BA"/>
    <w:rsid w:val="00235A13"/>
    <w:rsid w:val="00243947"/>
    <w:rsid w:val="00260D2D"/>
    <w:rsid w:val="002673FF"/>
    <w:rsid w:val="00267799"/>
    <w:rsid w:val="00276B62"/>
    <w:rsid w:val="00285B5A"/>
    <w:rsid w:val="00291186"/>
    <w:rsid w:val="002A120C"/>
    <w:rsid w:val="002A1630"/>
    <w:rsid w:val="002B7193"/>
    <w:rsid w:val="002B7197"/>
    <w:rsid w:val="002C24E3"/>
    <w:rsid w:val="002F525E"/>
    <w:rsid w:val="003137CB"/>
    <w:rsid w:val="00324382"/>
    <w:rsid w:val="00345102"/>
    <w:rsid w:val="003539A2"/>
    <w:rsid w:val="00356675"/>
    <w:rsid w:val="00367039"/>
    <w:rsid w:val="00370817"/>
    <w:rsid w:val="00374B58"/>
    <w:rsid w:val="003779FC"/>
    <w:rsid w:val="00381DD2"/>
    <w:rsid w:val="00383D58"/>
    <w:rsid w:val="00390902"/>
    <w:rsid w:val="00391315"/>
    <w:rsid w:val="00391B92"/>
    <w:rsid w:val="00397D04"/>
    <w:rsid w:val="003A1759"/>
    <w:rsid w:val="003C1EAE"/>
    <w:rsid w:val="003E24D4"/>
    <w:rsid w:val="00402D18"/>
    <w:rsid w:val="00403642"/>
    <w:rsid w:val="00404C4D"/>
    <w:rsid w:val="00405ECC"/>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30B39"/>
    <w:rsid w:val="00545692"/>
    <w:rsid w:val="005646DA"/>
    <w:rsid w:val="00570DE4"/>
    <w:rsid w:val="005718A3"/>
    <w:rsid w:val="00574DD4"/>
    <w:rsid w:val="00577BAD"/>
    <w:rsid w:val="00596CE1"/>
    <w:rsid w:val="005A754E"/>
    <w:rsid w:val="005B08CC"/>
    <w:rsid w:val="005B7651"/>
    <w:rsid w:val="005C64A5"/>
    <w:rsid w:val="005E7C5C"/>
    <w:rsid w:val="005F176C"/>
    <w:rsid w:val="005F36CD"/>
    <w:rsid w:val="005F4ED3"/>
    <w:rsid w:val="005F5985"/>
    <w:rsid w:val="00604325"/>
    <w:rsid w:val="0061758E"/>
    <w:rsid w:val="006238E2"/>
    <w:rsid w:val="00631732"/>
    <w:rsid w:val="0065094A"/>
    <w:rsid w:val="00662702"/>
    <w:rsid w:val="00667A44"/>
    <w:rsid w:val="00673F0F"/>
    <w:rsid w:val="006B17E4"/>
    <w:rsid w:val="006B5D4A"/>
    <w:rsid w:val="006C26B9"/>
    <w:rsid w:val="006C29BC"/>
    <w:rsid w:val="006C3CD6"/>
    <w:rsid w:val="006D4D19"/>
    <w:rsid w:val="006E0439"/>
    <w:rsid w:val="006E6F0A"/>
    <w:rsid w:val="006F2C52"/>
    <w:rsid w:val="006F688E"/>
    <w:rsid w:val="00714C7B"/>
    <w:rsid w:val="00724933"/>
    <w:rsid w:val="00736828"/>
    <w:rsid w:val="0074259A"/>
    <w:rsid w:val="00751AA3"/>
    <w:rsid w:val="007537D4"/>
    <w:rsid w:val="00753DE5"/>
    <w:rsid w:val="00757725"/>
    <w:rsid w:val="00770186"/>
    <w:rsid w:val="007707DE"/>
    <w:rsid w:val="00772065"/>
    <w:rsid w:val="00773F0B"/>
    <w:rsid w:val="00775F52"/>
    <w:rsid w:val="0079464D"/>
    <w:rsid w:val="007A2EF9"/>
    <w:rsid w:val="007A2F2A"/>
    <w:rsid w:val="007A56D9"/>
    <w:rsid w:val="007B7C16"/>
    <w:rsid w:val="007D078B"/>
    <w:rsid w:val="007D388B"/>
    <w:rsid w:val="007D6AE3"/>
    <w:rsid w:val="007D7BB0"/>
    <w:rsid w:val="007E2013"/>
    <w:rsid w:val="007F6F84"/>
    <w:rsid w:val="00800FFA"/>
    <w:rsid w:val="0081323A"/>
    <w:rsid w:val="008220F5"/>
    <w:rsid w:val="00822498"/>
    <w:rsid w:val="00824A98"/>
    <w:rsid w:val="0082674C"/>
    <w:rsid w:val="00843EED"/>
    <w:rsid w:val="00845A43"/>
    <w:rsid w:val="00850DE0"/>
    <w:rsid w:val="00851687"/>
    <w:rsid w:val="0085621D"/>
    <w:rsid w:val="00861646"/>
    <w:rsid w:val="008645AF"/>
    <w:rsid w:val="00864A0D"/>
    <w:rsid w:val="00865BF7"/>
    <w:rsid w:val="00874218"/>
    <w:rsid w:val="00890BC4"/>
    <w:rsid w:val="008A3E17"/>
    <w:rsid w:val="008A4B92"/>
    <w:rsid w:val="008B339C"/>
    <w:rsid w:val="008C189A"/>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011"/>
    <w:rsid w:val="009B3AA8"/>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06458"/>
    <w:rsid w:val="00C117B6"/>
    <w:rsid w:val="00C16649"/>
    <w:rsid w:val="00C33A30"/>
    <w:rsid w:val="00C3631D"/>
    <w:rsid w:val="00C40C08"/>
    <w:rsid w:val="00C534FA"/>
    <w:rsid w:val="00C66656"/>
    <w:rsid w:val="00C66A45"/>
    <w:rsid w:val="00C77725"/>
    <w:rsid w:val="00C82288"/>
    <w:rsid w:val="00C83C31"/>
    <w:rsid w:val="00C86195"/>
    <w:rsid w:val="00C86D5E"/>
    <w:rsid w:val="00C91B93"/>
    <w:rsid w:val="00C932F4"/>
    <w:rsid w:val="00C94A04"/>
    <w:rsid w:val="00CA27C8"/>
    <w:rsid w:val="00CB7368"/>
    <w:rsid w:val="00CC1F2D"/>
    <w:rsid w:val="00CC2643"/>
    <w:rsid w:val="00CC3D5F"/>
    <w:rsid w:val="00CC59BE"/>
    <w:rsid w:val="00CD0AA3"/>
    <w:rsid w:val="00CD70A5"/>
    <w:rsid w:val="00CE503D"/>
    <w:rsid w:val="00CF79F9"/>
    <w:rsid w:val="00D13C29"/>
    <w:rsid w:val="00D17C9C"/>
    <w:rsid w:val="00D240B7"/>
    <w:rsid w:val="00D26A2E"/>
    <w:rsid w:val="00D4581D"/>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57DDF"/>
    <w:rsid w:val="00E63118"/>
    <w:rsid w:val="00E639B5"/>
    <w:rsid w:val="00E65301"/>
    <w:rsid w:val="00E715F8"/>
    <w:rsid w:val="00E74881"/>
    <w:rsid w:val="00E851DE"/>
    <w:rsid w:val="00E91853"/>
    <w:rsid w:val="00E967FF"/>
    <w:rsid w:val="00EB23BF"/>
    <w:rsid w:val="00EB30B9"/>
    <w:rsid w:val="00EB38C4"/>
    <w:rsid w:val="00EE1C4C"/>
    <w:rsid w:val="00EF4B68"/>
    <w:rsid w:val="00F03CA5"/>
    <w:rsid w:val="00F1141A"/>
    <w:rsid w:val="00F20C5F"/>
    <w:rsid w:val="00F20E41"/>
    <w:rsid w:val="00F216D6"/>
    <w:rsid w:val="00F24A1E"/>
    <w:rsid w:val="00F279E0"/>
    <w:rsid w:val="00F31781"/>
    <w:rsid w:val="00F44B69"/>
    <w:rsid w:val="00F46C35"/>
    <w:rsid w:val="00F515EE"/>
    <w:rsid w:val="00F6355A"/>
    <w:rsid w:val="00F640A5"/>
    <w:rsid w:val="00F7345D"/>
    <w:rsid w:val="00F74429"/>
    <w:rsid w:val="00F75F70"/>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TitelAWQChar">
    <w:name w:val="Titel AWQ Char"/>
    <w:basedOn w:val="DefaultParagraphFont"/>
    <w:link w:val="TitelAWQ"/>
    <w:locked/>
    <w:rsid w:val="006E0439"/>
    <w:rPr>
      <w:rFonts w:ascii="Times New Roman" w:hAnsi="Times New Roman"/>
      <w:b/>
      <w:bCs/>
      <w:color w:val="1A1A1A"/>
      <w:sz w:val="24"/>
      <w:szCs w:val="24"/>
    </w:rPr>
  </w:style>
  <w:style w:type="paragraph" w:customStyle="1" w:styleId="TitelAWQ">
    <w:name w:val="Titel AWQ"/>
    <w:basedOn w:val="Normal"/>
    <w:link w:val="TitelAWQChar"/>
    <w:qFormat/>
    <w:rsid w:val="006E0439"/>
    <w:pPr>
      <w:spacing w:before="0" w:after="0" w:line="240" w:lineRule="auto"/>
      <w:ind w:left="360"/>
      <w:jc w:val="center"/>
    </w:pPr>
    <w:rPr>
      <w:b/>
      <w:bCs/>
      <w:color w:val="1A1A1A"/>
      <w:sz w:val="24"/>
      <w:szCs w:val="24"/>
      <w:lang w:eastAsia="en-GB"/>
    </w:rPr>
  </w:style>
  <w:style w:type="character" w:styleId="Emphasis">
    <w:name w:val="Emphasis"/>
    <w:basedOn w:val="DefaultParagraphFont"/>
    <w:uiPriority w:val="20"/>
    <w:qFormat/>
    <w:rsid w:val="006E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302481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56E15-79EA-4E5A-9FF8-8D849972E3E8}">
  <ds:schemaRefs>
    <ds:schemaRef ds:uri="http://schemas.openxmlformats.org/officeDocument/2006/bibliography"/>
  </ds:schemaRefs>
</ds:datastoreItem>
</file>

<file path=customXml/itemProps2.xml><?xml version="1.0" encoding="utf-8"?>
<ds:datastoreItem xmlns:ds="http://schemas.openxmlformats.org/officeDocument/2006/customXml" ds:itemID="{3873AF4E-DDA6-4046-B979-038FC723F091}"/>
</file>

<file path=customXml/itemProps3.xml><?xml version="1.0" encoding="utf-8"?>
<ds:datastoreItem xmlns:ds="http://schemas.openxmlformats.org/officeDocument/2006/customXml" ds:itemID="{66C5EA26-3B22-4DB4-990C-0F86BFFBBA4B}"/>
</file>

<file path=customXml/itemProps4.xml><?xml version="1.0" encoding="utf-8"?>
<ds:datastoreItem xmlns:ds="http://schemas.openxmlformats.org/officeDocument/2006/customXml" ds:itemID="{30C20219-4B38-4AB3-A7D0-9B847A0A99B1}"/>
</file>

<file path=docProps/app.xml><?xml version="1.0" encoding="utf-8"?>
<Properties xmlns="http://schemas.openxmlformats.org/officeDocument/2006/extended-properties" xmlns:vt="http://schemas.openxmlformats.org/officeDocument/2006/docPropsVTypes">
  <Template>FCO A4 General Purpose Template.dotm</Template>
  <TotalTime>131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Switzerland Second Batch</dc:title>
  <dc:creator>esummers</dc:creator>
  <cp:lastModifiedBy>Marjolein Polder</cp:lastModifiedBy>
  <cp:revision>116</cp:revision>
  <cp:lastPrinted>2011-09-06T11:49:00Z</cp:lastPrinted>
  <dcterms:created xsi:type="dcterms:W3CDTF">2015-04-23T12:29:00Z</dcterms:created>
  <dcterms:modified xsi:type="dcterms:W3CDTF">2017-11-02T14:04:00Z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