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84648" w14:textId="77777777" w:rsidR="00E92EF5" w:rsidRDefault="001319C1" w:rsidP="001319C1">
      <w:pPr>
        <w:jc w:val="center"/>
        <w:rPr>
          <w:b/>
          <w:sz w:val="28"/>
          <w:szCs w:val="28"/>
        </w:rPr>
      </w:pPr>
      <w:bookmarkStart w:id="0" w:name="_GoBack"/>
      <w:bookmarkEnd w:id="0"/>
      <w:r w:rsidRPr="001319C1">
        <w:rPr>
          <w:b/>
          <w:sz w:val="28"/>
          <w:szCs w:val="28"/>
        </w:rPr>
        <w:t>TABLEAU DES RECOMMANDATIONS</w:t>
      </w:r>
    </w:p>
    <w:tbl>
      <w:tblPr>
        <w:tblStyle w:val="TableGrid"/>
        <w:tblW w:w="15309" w:type="dxa"/>
        <w:tblInd w:w="-459" w:type="dxa"/>
        <w:tblLook w:val="04A0" w:firstRow="1" w:lastRow="0" w:firstColumn="1" w:lastColumn="0" w:noHBand="0" w:noVBand="1"/>
      </w:tblPr>
      <w:tblGrid>
        <w:gridCol w:w="2507"/>
        <w:gridCol w:w="45"/>
        <w:gridCol w:w="2104"/>
        <w:gridCol w:w="22"/>
        <w:gridCol w:w="3767"/>
        <w:gridCol w:w="60"/>
        <w:gridCol w:w="6804"/>
      </w:tblGrid>
      <w:tr w:rsidR="001319C1" w14:paraId="058F8DC8" w14:textId="77777777" w:rsidTr="00106DEE">
        <w:tc>
          <w:tcPr>
            <w:tcW w:w="2507" w:type="dxa"/>
            <w:tcBorders>
              <w:tl2br w:val="single" w:sz="2" w:space="0" w:color="auto"/>
            </w:tcBorders>
          </w:tcPr>
          <w:p w14:paraId="656CF752" w14:textId="77777777" w:rsidR="001319C1" w:rsidRDefault="001319C1" w:rsidP="001319C1">
            <w:pPr>
              <w:jc w:val="center"/>
              <w:rPr>
                <w:b/>
                <w:sz w:val="28"/>
                <w:szCs w:val="28"/>
              </w:rPr>
            </w:pPr>
          </w:p>
          <w:p w14:paraId="2058E35A" w14:textId="77777777" w:rsidR="001319C1" w:rsidRPr="00FA34E6" w:rsidRDefault="001319C1" w:rsidP="001319C1">
            <w:pPr>
              <w:spacing w:before="60" w:after="60"/>
              <w:rPr>
                <w:rFonts w:cs="Arial"/>
                <w:b/>
                <w:sz w:val="24"/>
                <w:szCs w:val="24"/>
              </w:rPr>
            </w:pPr>
            <w:r w:rsidRPr="00FA34E6">
              <w:rPr>
                <w:rFonts w:cs="Arial"/>
                <w:sz w:val="24"/>
                <w:szCs w:val="24"/>
              </w:rPr>
              <w:t xml:space="preserve">                    </w:t>
            </w:r>
            <w:r w:rsidRPr="00FA34E6">
              <w:rPr>
                <w:rFonts w:cs="Arial"/>
                <w:b/>
                <w:sz w:val="24"/>
                <w:szCs w:val="24"/>
              </w:rPr>
              <w:t>Actions/ Résultats</w:t>
            </w:r>
          </w:p>
          <w:p w14:paraId="0D16B004" w14:textId="77777777" w:rsidR="001319C1" w:rsidRPr="00FA34E6" w:rsidRDefault="001319C1" w:rsidP="001319C1">
            <w:pPr>
              <w:spacing w:before="60" w:after="60"/>
              <w:rPr>
                <w:rFonts w:cs="Arial"/>
                <w:b/>
                <w:sz w:val="24"/>
                <w:szCs w:val="24"/>
              </w:rPr>
            </w:pPr>
          </w:p>
          <w:p w14:paraId="3A6B4565" w14:textId="77777777" w:rsidR="001319C1" w:rsidRPr="00FA34E6" w:rsidRDefault="001319C1" w:rsidP="001319C1">
            <w:pPr>
              <w:spacing w:before="60" w:after="60"/>
              <w:rPr>
                <w:rFonts w:cs="Arial"/>
                <w:b/>
                <w:sz w:val="24"/>
                <w:szCs w:val="24"/>
              </w:rPr>
            </w:pPr>
            <w:r w:rsidRPr="00FA34E6">
              <w:rPr>
                <w:rFonts w:cs="Arial"/>
                <w:b/>
                <w:sz w:val="24"/>
                <w:szCs w:val="24"/>
              </w:rPr>
              <w:t xml:space="preserve">Recommandations </w:t>
            </w:r>
          </w:p>
          <w:p w14:paraId="40521985" w14:textId="77777777" w:rsidR="001319C1" w:rsidRDefault="001319C1" w:rsidP="001319C1">
            <w:pPr>
              <w:jc w:val="center"/>
              <w:rPr>
                <w:b/>
                <w:sz w:val="28"/>
                <w:szCs w:val="28"/>
              </w:rPr>
            </w:pPr>
          </w:p>
        </w:tc>
        <w:tc>
          <w:tcPr>
            <w:tcW w:w="2149" w:type="dxa"/>
            <w:gridSpan w:val="2"/>
          </w:tcPr>
          <w:p w14:paraId="28A9D763" w14:textId="77777777" w:rsidR="001319C1" w:rsidRPr="00FA34E6" w:rsidRDefault="001319C1" w:rsidP="001319C1">
            <w:pPr>
              <w:spacing w:before="60" w:after="60"/>
              <w:jc w:val="center"/>
              <w:rPr>
                <w:rFonts w:cs="Arial"/>
                <w:b/>
                <w:sz w:val="24"/>
                <w:szCs w:val="24"/>
              </w:rPr>
            </w:pPr>
            <w:r w:rsidRPr="00FA34E6">
              <w:rPr>
                <w:rFonts w:cs="Arial"/>
                <w:b/>
                <w:sz w:val="24"/>
                <w:szCs w:val="24"/>
              </w:rPr>
              <w:t>Etat de mise en œuvre</w:t>
            </w:r>
          </w:p>
          <w:p w14:paraId="16B8C32A" w14:textId="77777777" w:rsidR="001319C1" w:rsidRPr="00FA34E6" w:rsidRDefault="001319C1" w:rsidP="001319C1">
            <w:pPr>
              <w:pStyle w:val="ListParagraph"/>
              <w:numPr>
                <w:ilvl w:val="0"/>
                <w:numId w:val="1"/>
              </w:numPr>
              <w:spacing w:before="60" w:after="60"/>
              <w:ind w:left="195" w:hanging="195"/>
              <w:jc w:val="center"/>
              <w:rPr>
                <w:rFonts w:cs="Arial"/>
                <w:b/>
                <w:sz w:val="24"/>
                <w:szCs w:val="24"/>
              </w:rPr>
            </w:pPr>
            <w:r w:rsidRPr="00FA34E6">
              <w:rPr>
                <w:rFonts w:cs="Arial"/>
                <w:b/>
                <w:sz w:val="24"/>
                <w:szCs w:val="24"/>
              </w:rPr>
              <w:t>non-initiée</w:t>
            </w:r>
          </w:p>
          <w:p w14:paraId="4923DFB3" w14:textId="77777777" w:rsidR="001319C1" w:rsidRPr="00FA34E6" w:rsidRDefault="001319C1" w:rsidP="001319C1">
            <w:pPr>
              <w:pStyle w:val="ListParagraph"/>
              <w:numPr>
                <w:ilvl w:val="0"/>
                <w:numId w:val="1"/>
              </w:numPr>
              <w:spacing w:before="60" w:after="60"/>
              <w:ind w:left="195" w:hanging="195"/>
              <w:jc w:val="center"/>
              <w:rPr>
                <w:rFonts w:cs="Arial"/>
                <w:b/>
                <w:sz w:val="24"/>
                <w:szCs w:val="24"/>
              </w:rPr>
            </w:pPr>
            <w:r w:rsidRPr="00FA34E6">
              <w:rPr>
                <w:rFonts w:cs="Arial"/>
                <w:b/>
                <w:sz w:val="24"/>
                <w:szCs w:val="24"/>
              </w:rPr>
              <w:t>en cours</w:t>
            </w:r>
          </w:p>
          <w:p w14:paraId="0049ADC6" w14:textId="77777777" w:rsidR="001319C1" w:rsidRDefault="001319C1" w:rsidP="001319C1">
            <w:pPr>
              <w:jc w:val="center"/>
              <w:rPr>
                <w:b/>
                <w:sz w:val="28"/>
                <w:szCs w:val="28"/>
              </w:rPr>
            </w:pPr>
            <w:r w:rsidRPr="00FA34E6">
              <w:rPr>
                <w:rFonts w:cs="Arial"/>
                <w:b/>
                <w:sz w:val="24"/>
                <w:szCs w:val="24"/>
              </w:rPr>
              <w:t>achevée</w:t>
            </w:r>
          </w:p>
        </w:tc>
        <w:tc>
          <w:tcPr>
            <w:tcW w:w="3789" w:type="dxa"/>
            <w:gridSpan w:val="2"/>
          </w:tcPr>
          <w:p w14:paraId="259C2CF1" w14:textId="77777777" w:rsidR="001319C1" w:rsidRDefault="001319C1" w:rsidP="001319C1">
            <w:pPr>
              <w:jc w:val="center"/>
              <w:rPr>
                <w:b/>
                <w:sz w:val="28"/>
                <w:szCs w:val="28"/>
              </w:rPr>
            </w:pPr>
            <w:r w:rsidRPr="00FA34E6">
              <w:rPr>
                <w:rFonts w:cs="Arial"/>
                <w:b/>
                <w:sz w:val="24"/>
                <w:szCs w:val="24"/>
              </w:rPr>
              <w:t>Mesures prises/ envisagées</w:t>
            </w:r>
          </w:p>
        </w:tc>
        <w:tc>
          <w:tcPr>
            <w:tcW w:w="6864" w:type="dxa"/>
            <w:gridSpan w:val="2"/>
          </w:tcPr>
          <w:p w14:paraId="7374F33D" w14:textId="77777777" w:rsidR="001319C1" w:rsidRPr="00FA34E6" w:rsidRDefault="001319C1" w:rsidP="001319C1">
            <w:pPr>
              <w:spacing w:before="60" w:after="60"/>
              <w:jc w:val="center"/>
              <w:rPr>
                <w:rFonts w:cs="Arial"/>
                <w:b/>
                <w:sz w:val="24"/>
                <w:szCs w:val="24"/>
              </w:rPr>
            </w:pPr>
            <w:r w:rsidRPr="00FA34E6">
              <w:rPr>
                <w:rFonts w:cs="Arial"/>
                <w:b/>
                <w:sz w:val="24"/>
                <w:szCs w:val="24"/>
              </w:rPr>
              <w:t>Indicateurs permettant de vérifier la réalisation des mesures (résultats)</w:t>
            </w:r>
          </w:p>
          <w:p w14:paraId="68A463A5" w14:textId="77777777" w:rsidR="001319C1" w:rsidRDefault="001319C1" w:rsidP="001319C1">
            <w:pPr>
              <w:jc w:val="center"/>
              <w:rPr>
                <w:b/>
                <w:sz w:val="28"/>
                <w:szCs w:val="28"/>
              </w:rPr>
            </w:pPr>
            <w:r w:rsidRPr="00FA34E6">
              <w:rPr>
                <w:rFonts w:cs="Arial"/>
                <w:b/>
                <w:sz w:val="24"/>
                <w:szCs w:val="24"/>
              </w:rPr>
              <w:t>Impact des mesures pour la mise en œuvre des recommandations et engagements</w:t>
            </w:r>
          </w:p>
        </w:tc>
      </w:tr>
      <w:tr w:rsidR="001319C1" w14:paraId="475B2E4F" w14:textId="77777777" w:rsidTr="00106DEE">
        <w:tc>
          <w:tcPr>
            <w:tcW w:w="2507" w:type="dxa"/>
          </w:tcPr>
          <w:p w14:paraId="6F3EE727" w14:textId="77777777" w:rsidR="001319C1" w:rsidRDefault="001319C1" w:rsidP="001319C1">
            <w:pPr>
              <w:jc w:val="center"/>
              <w:rPr>
                <w:b/>
                <w:sz w:val="28"/>
                <w:szCs w:val="28"/>
              </w:rPr>
            </w:pPr>
            <w:r w:rsidRPr="00FA34E6">
              <w:rPr>
                <w:rFonts w:cs="Arial"/>
                <w:b/>
                <w:bCs/>
                <w:color w:val="000000"/>
                <w:sz w:val="24"/>
                <w:szCs w:val="24"/>
              </w:rPr>
              <w:t>I. Mesures législatives, politiques, stratégies et initiatives nationales</w:t>
            </w:r>
          </w:p>
        </w:tc>
        <w:tc>
          <w:tcPr>
            <w:tcW w:w="2149" w:type="dxa"/>
            <w:gridSpan w:val="2"/>
          </w:tcPr>
          <w:p w14:paraId="5B36B788" w14:textId="77777777" w:rsidR="001319C1" w:rsidRDefault="001319C1" w:rsidP="001319C1">
            <w:pPr>
              <w:jc w:val="center"/>
              <w:rPr>
                <w:b/>
                <w:sz w:val="28"/>
                <w:szCs w:val="28"/>
              </w:rPr>
            </w:pPr>
          </w:p>
        </w:tc>
        <w:tc>
          <w:tcPr>
            <w:tcW w:w="3789" w:type="dxa"/>
            <w:gridSpan w:val="2"/>
          </w:tcPr>
          <w:p w14:paraId="5D2BB9B1" w14:textId="77777777" w:rsidR="001319C1" w:rsidRDefault="001319C1" w:rsidP="001319C1">
            <w:pPr>
              <w:jc w:val="center"/>
              <w:rPr>
                <w:b/>
                <w:sz w:val="28"/>
                <w:szCs w:val="28"/>
              </w:rPr>
            </w:pPr>
          </w:p>
        </w:tc>
        <w:tc>
          <w:tcPr>
            <w:tcW w:w="6864" w:type="dxa"/>
            <w:gridSpan w:val="2"/>
          </w:tcPr>
          <w:p w14:paraId="717F9A9B" w14:textId="77777777" w:rsidR="001319C1" w:rsidRDefault="001319C1" w:rsidP="001319C1">
            <w:pPr>
              <w:jc w:val="center"/>
              <w:rPr>
                <w:b/>
                <w:sz w:val="28"/>
                <w:szCs w:val="28"/>
              </w:rPr>
            </w:pPr>
          </w:p>
        </w:tc>
      </w:tr>
      <w:tr w:rsidR="001319C1" w14:paraId="5CE752D3" w14:textId="77777777" w:rsidTr="00106DEE">
        <w:tc>
          <w:tcPr>
            <w:tcW w:w="2507" w:type="dxa"/>
          </w:tcPr>
          <w:p w14:paraId="100C6C3C" w14:textId="77777777" w:rsidR="001319C1" w:rsidRPr="00FA34E6" w:rsidRDefault="001319C1" w:rsidP="001319C1">
            <w:pPr>
              <w:spacing w:before="60" w:after="60"/>
              <w:rPr>
                <w:rFonts w:cs="Arial"/>
                <w:color w:val="000000"/>
                <w:sz w:val="24"/>
                <w:szCs w:val="24"/>
              </w:rPr>
            </w:pPr>
          </w:p>
          <w:p w14:paraId="47A103FA" w14:textId="77777777" w:rsidR="001319C1" w:rsidRPr="00FA34E6" w:rsidRDefault="001319C1" w:rsidP="001319C1">
            <w:pPr>
              <w:spacing w:before="60" w:after="60"/>
              <w:rPr>
                <w:rFonts w:cs="Arial"/>
                <w:color w:val="000000"/>
                <w:sz w:val="24"/>
                <w:szCs w:val="24"/>
              </w:rPr>
            </w:pPr>
          </w:p>
          <w:p w14:paraId="072260EB" w14:textId="77777777" w:rsidR="001319C1" w:rsidRPr="00FA34E6" w:rsidRDefault="001319C1" w:rsidP="001319C1">
            <w:pPr>
              <w:spacing w:before="60" w:after="60"/>
              <w:rPr>
                <w:rFonts w:cs="Arial"/>
                <w:color w:val="000000"/>
                <w:sz w:val="24"/>
                <w:szCs w:val="24"/>
              </w:rPr>
            </w:pPr>
          </w:p>
          <w:p w14:paraId="4CECDBB5" w14:textId="77777777" w:rsidR="001319C1" w:rsidRPr="00FA34E6" w:rsidRDefault="001319C1" w:rsidP="001319C1">
            <w:pPr>
              <w:spacing w:before="60" w:after="60"/>
              <w:rPr>
                <w:rFonts w:cs="Arial"/>
                <w:color w:val="000000"/>
                <w:sz w:val="24"/>
                <w:szCs w:val="24"/>
              </w:rPr>
            </w:pPr>
            <w:r w:rsidRPr="00FA34E6">
              <w:rPr>
                <w:rFonts w:cs="Arial"/>
                <w:color w:val="000000"/>
                <w:sz w:val="24"/>
                <w:szCs w:val="24"/>
              </w:rPr>
              <w:t>I.1 Institution nationale des DH (</w:t>
            </w:r>
            <w:r w:rsidRPr="00FA34E6">
              <w:rPr>
                <w:rFonts w:cs="Arial"/>
                <w:b/>
                <w:bCs/>
                <w:color w:val="000000"/>
                <w:sz w:val="24"/>
                <w:szCs w:val="24"/>
              </w:rPr>
              <w:t>108</w:t>
            </w:r>
            <w:r w:rsidRPr="00FA34E6">
              <w:rPr>
                <w:rFonts w:cs="Arial"/>
                <w:color w:val="000000"/>
                <w:sz w:val="24"/>
                <w:szCs w:val="24"/>
              </w:rPr>
              <w:t>-14 à 15)</w:t>
            </w:r>
          </w:p>
        </w:tc>
        <w:tc>
          <w:tcPr>
            <w:tcW w:w="2149" w:type="dxa"/>
            <w:gridSpan w:val="2"/>
          </w:tcPr>
          <w:p w14:paraId="35B57B68" w14:textId="77777777" w:rsidR="001319C1" w:rsidRPr="00FA34E6" w:rsidRDefault="001319C1" w:rsidP="001319C1">
            <w:pPr>
              <w:spacing w:before="60" w:after="60"/>
              <w:jc w:val="center"/>
              <w:rPr>
                <w:rFonts w:cs="Arial"/>
                <w:sz w:val="24"/>
                <w:szCs w:val="24"/>
              </w:rPr>
            </w:pPr>
          </w:p>
          <w:p w14:paraId="0E4C17A8" w14:textId="77777777" w:rsidR="001319C1" w:rsidRPr="00FA34E6" w:rsidRDefault="001319C1" w:rsidP="001319C1">
            <w:pPr>
              <w:spacing w:before="60" w:after="60"/>
              <w:jc w:val="center"/>
              <w:rPr>
                <w:rFonts w:cs="Arial"/>
                <w:sz w:val="24"/>
                <w:szCs w:val="24"/>
              </w:rPr>
            </w:pPr>
          </w:p>
          <w:p w14:paraId="18343777" w14:textId="77777777" w:rsidR="001319C1" w:rsidRPr="00FA34E6" w:rsidRDefault="001319C1" w:rsidP="001319C1">
            <w:pPr>
              <w:spacing w:before="60" w:after="60"/>
              <w:jc w:val="center"/>
              <w:rPr>
                <w:rFonts w:cs="Arial"/>
                <w:sz w:val="24"/>
                <w:szCs w:val="24"/>
              </w:rPr>
            </w:pPr>
          </w:p>
          <w:p w14:paraId="264082E2" w14:textId="77777777" w:rsidR="001319C1" w:rsidRPr="00FA34E6" w:rsidRDefault="001319C1" w:rsidP="001319C1">
            <w:pPr>
              <w:spacing w:before="60" w:after="60"/>
              <w:jc w:val="center"/>
              <w:rPr>
                <w:rFonts w:cs="Arial"/>
                <w:sz w:val="24"/>
                <w:szCs w:val="24"/>
              </w:rPr>
            </w:pPr>
          </w:p>
          <w:p w14:paraId="13E9E9DA" w14:textId="77777777" w:rsidR="001319C1" w:rsidRPr="00FA34E6" w:rsidRDefault="001319C1" w:rsidP="001319C1">
            <w:pPr>
              <w:spacing w:before="60" w:after="60"/>
              <w:jc w:val="center"/>
              <w:rPr>
                <w:rFonts w:cs="Arial"/>
                <w:sz w:val="24"/>
                <w:szCs w:val="24"/>
              </w:rPr>
            </w:pPr>
            <w:r w:rsidRPr="00FA34E6">
              <w:rPr>
                <w:rFonts w:cs="Arial"/>
                <w:sz w:val="24"/>
                <w:szCs w:val="24"/>
              </w:rPr>
              <w:t>En cours</w:t>
            </w:r>
          </w:p>
        </w:tc>
        <w:tc>
          <w:tcPr>
            <w:tcW w:w="3789" w:type="dxa"/>
            <w:gridSpan w:val="2"/>
          </w:tcPr>
          <w:p w14:paraId="0FBD0A31" w14:textId="77777777" w:rsidR="001319C1" w:rsidRPr="00FA34E6" w:rsidRDefault="001319C1" w:rsidP="001319C1">
            <w:pPr>
              <w:pStyle w:val="ListParagraph"/>
              <w:rPr>
                <w:rFonts w:cs="Arial"/>
                <w:sz w:val="24"/>
                <w:szCs w:val="24"/>
              </w:rPr>
            </w:pPr>
          </w:p>
          <w:p w14:paraId="623CC3E7" w14:textId="77777777" w:rsidR="001319C1" w:rsidRPr="00FA34E6" w:rsidRDefault="001319C1" w:rsidP="001319C1">
            <w:pPr>
              <w:pStyle w:val="ListParagraph"/>
              <w:rPr>
                <w:rFonts w:cs="Arial"/>
                <w:sz w:val="24"/>
                <w:szCs w:val="24"/>
              </w:rPr>
            </w:pPr>
          </w:p>
          <w:p w14:paraId="50346768" w14:textId="77777777" w:rsidR="001319C1" w:rsidRPr="00FA34E6" w:rsidRDefault="001319C1" w:rsidP="001319C1">
            <w:pPr>
              <w:pStyle w:val="ListParagraph"/>
              <w:numPr>
                <w:ilvl w:val="0"/>
                <w:numId w:val="2"/>
              </w:numPr>
              <w:rPr>
                <w:rFonts w:cs="Arial"/>
                <w:sz w:val="24"/>
                <w:szCs w:val="24"/>
              </w:rPr>
            </w:pPr>
            <w:r w:rsidRPr="00FA34E6">
              <w:rPr>
                <w:rFonts w:cs="Arial"/>
                <w:sz w:val="24"/>
                <w:szCs w:val="24"/>
              </w:rPr>
              <w:t>Loi n° 2012-36 du 15 février 2013 portant création de la Commission béninoise des droits de l’Homme.</w:t>
            </w:r>
          </w:p>
          <w:p w14:paraId="056FEF9B" w14:textId="77777777" w:rsidR="001319C1" w:rsidRPr="00FA34E6" w:rsidRDefault="001319C1" w:rsidP="001319C1">
            <w:pPr>
              <w:pStyle w:val="ListParagraph"/>
              <w:numPr>
                <w:ilvl w:val="0"/>
                <w:numId w:val="2"/>
              </w:numPr>
              <w:rPr>
                <w:rFonts w:cs="Arial"/>
                <w:sz w:val="24"/>
                <w:szCs w:val="24"/>
              </w:rPr>
            </w:pPr>
            <w:r w:rsidRPr="00FA34E6">
              <w:rPr>
                <w:rFonts w:cs="Arial"/>
                <w:sz w:val="24"/>
                <w:szCs w:val="24"/>
              </w:rPr>
              <w:t>Décrets n° 2014-315 du 06 mai 2014 portant modalités d’application de la loi n° 2012-36 portant création de la Commission béninoise des droits de l’Homme.</w:t>
            </w:r>
          </w:p>
          <w:p w14:paraId="3247B339" w14:textId="77777777" w:rsidR="001319C1" w:rsidRPr="00FA34E6" w:rsidRDefault="001319C1" w:rsidP="001319C1">
            <w:pPr>
              <w:spacing w:before="60" w:after="60"/>
              <w:jc w:val="both"/>
              <w:rPr>
                <w:rFonts w:cs="Arial"/>
                <w:sz w:val="24"/>
                <w:szCs w:val="24"/>
              </w:rPr>
            </w:pPr>
          </w:p>
        </w:tc>
        <w:tc>
          <w:tcPr>
            <w:tcW w:w="6864" w:type="dxa"/>
            <w:gridSpan w:val="2"/>
          </w:tcPr>
          <w:p w14:paraId="03B3681A" w14:textId="77777777" w:rsidR="001319C1" w:rsidRPr="00FA34E6" w:rsidRDefault="001319C1" w:rsidP="001319C1">
            <w:pPr>
              <w:rPr>
                <w:rFonts w:cs="Arial"/>
                <w:sz w:val="24"/>
                <w:szCs w:val="24"/>
              </w:rPr>
            </w:pPr>
            <w:r w:rsidRPr="00FA34E6">
              <w:rPr>
                <w:rFonts w:cs="Arial"/>
                <w:sz w:val="24"/>
                <w:szCs w:val="24"/>
              </w:rPr>
              <w:t>L’appel à candidature pour la désignation des membres de la Commission Béninoise des Droits de l’Homme est lancé suite aux diligences faites par le Ministère de la Justice et de la Législation. Les dossiers de candidature des OSC sont déposés au niveau de la Direction de l’Administration Pénitentiaire et de la Protection des Droits Humains. A l’étape actuelle, et conformément à l’article 7 de  ladite loi, les membres de la Commission doivent être désignés démocratiquement par leurs pairs sous la supervision d’un comité de supervision de trois (03) députés désignés par l’Assemblée Nationale. Ces trois derniers étant désignés, il ne reste que la programmation de leur passage en vue de superviser la désignation des représentants des entités devant siéger au sein de la commission.</w:t>
            </w:r>
          </w:p>
          <w:p w14:paraId="14AD717C" w14:textId="77777777" w:rsidR="001319C1" w:rsidRPr="00FA34E6" w:rsidRDefault="001319C1" w:rsidP="001319C1">
            <w:pPr>
              <w:rPr>
                <w:rFonts w:cs="Arial"/>
                <w:sz w:val="24"/>
                <w:szCs w:val="24"/>
              </w:rPr>
            </w:pPr>
          </w:p>
        </w:tc>
      </w:tr>
      <w:tr w:rsidR="001319C1" w14:paraId="1B9A3CC6" w14:textId="77777777" w:rsidTr="00106DEE">
        <w:tc>
          <w:tcPr>
            <w:tcW w:w="2507" w:type="dxa"/>
          </w:tcPr>
          <w:p w14:paraId="31614C02" w14:textId="77777777" w:rsidR="001319C1" w:rsidRDefault="001319C1" w:rsidP="001319C1">
            <w:pPr>
              <w:jc w:val="center"/>
              <w:rPr>
                <w:b/>
                <w:sz w:val="28"/>
                <w:szCs w:val="28"/>
              </w:rPr>
            </w:pPr>
            <w:r w:rsidRPr="00FA34E6">
              <w:rPr>
                <w:rFonts w:cs="Arial"/>
                <w:color w:val="000000"/>
                <w:sz w:val="24"/>
                <w:szCs w:val="24"/>
              </w:rPr>
              <w:t>I.2 Politiques et stratégie nationale</w:t>
            </w:r>
          </w:p>
        </w:tc>
        <w:tc>
          <w:tcPr>
            <w:tcW w:w="2149" w:type="dxa"/>
            <w:gridSpan w:val="2"/>
          </w:tcPr>
          <w:p w14:paraId="7CADBD04" w14:textId="77777777" w:rsidR="001319C1" w:rsidRDefault="001319C1" w:rsidP="001319C1">
            <w:pPr>
              <w:jc w:val="center"/>
              <w:rPr>
                <w:b/>
                <w:sz w:val="28"/>
                <w:szCs w:val="28"/>
              </w:rPr>
            </w:pPr>
          </w:p>
        </w:tc>
        <w:tc>
          <w:tcPr>
            <w:tcW w:w="3789" w:type="dxa"/>
            <w:gridSpan w:val="2"/>
          </w:tcPr>
          <w:p w14:paraId="30394FEB" w14:textId="77777777" w:rsidR="001319C1" w:rsidRDefault="001319C1" w:rsidP="001319C1">
            <w:pPr>
              <w:jc w:val="center"/>
              <w:rPr>
                <w:b/>
                <w:sz w:val="28"/>
                <w:szCs w:val="28"/>
              </w:rPr>
            </w:pPr>
          </w:p>
        </w:tc>
        <w:tc>
          <w:tcPr>
            <w:tcW w:w="6864" w:type="dxa"/>
            <w:gridSpan w:val="2"/>
          </w:tcPr>
          <w:p w14:paraId="21BBC1D1" w14:textId="77777777" w:rsidR="001319C1" w:rsidRDefault="001319C1" w:rsidP="001319C1">
            <w:pPr>
              <w:jc w:val="center"/>
              <w:rPr>
                <w:b/>
                <w:sz w:val="28"/>
                <w:szCs w:val="28"/>
              </w:rPr>
            </w:pPr>
          </w:p>
          <w:p w14:paraId="3B07216E" w14:textId="77777777" w:rsidR="001319C1" w:rsidRDefault="001319C1" w:rsidP="001319C1">
            <w:pPr>
              <w:jc w:val="center"/>
              <w:rPr>
                <w:b/>
                <w:sz w:val="28"/>
                <w:szCs w:val="28"/>
              </w:rPr>
            </w:pPr>
          </w:p>
        </w:tc>
      </w:tr>
      <w:tr w:rsidR="001319C1" w14:paraId="7FDCFF00" w14:textId="77777777" w:rsidTr="00106DEE">
        <w:tc>
          <w:tcPr>
            <w:tcW w:w="2507" w:type="dxa"/>
          </w:tcPr>
          <w:p w14:paraId="071A3A2C" w14:textId="77777777" w:rsidR="001319C1" w:rsidRPr="00FA34E6" w:rsidRDefault="001319C1" w:rsidP="001319C1">
            <w:pPr>
              <w:spacing w:before="60" w:after="60"/>
              <w:rPr>
                <w:rFonts w:cs="Arial"/>
                <w:bCs/>
                <w:color w:val="000000"/>
                <w:sz w:val="24"/>
                <w:szCs w:val="24"/>
              </w:rPr>
            </w:pPr>
            <w:r w:rsidRPr="00FA34E6">
              <w:rPr>
                <w:rFonts w:cs="Arial"/>
                <w:color w:val="000000"/>
                <w:sz w:val="24"/>
                <w:szCs w:val="24"/>
              </w:rPr>
              <w:t>a. Sensibilisation - éducation - formation aux DH (</w:t>
            </w:r>
            <w:r w:rsidRPr="00FA34E6">
              <w:rPr>
                <w:rFonts w:cs="Arial"/>
                <w:b/>
                <w:color w:val="000000"/>
                <w:sz w:val="24"/>
                <w:szCs w:val="24"/>
              </w:rPr>
              <w:t>108</w:t>
            </w:r>
            <w:r w:rsidRPr="00FA34E6">
              <w:rPr>
                <w:rFonts w:cs="Arial"/>
                <w:color w:val="000000"/>
                <w:sz w:val="24"/>
                <w:szCs w:val="24"/>
              </w:rPr>
              <w:t>-41)</w:t>
            </w:r>
          </w:p>
        </w:tc>
        <w:tc>
          <w:tcPr>
            <w:tcW w:w="2149" w:type="dxa"/>
            <w:gridSpan w:val="2"/>
          </w:tcPr>
          <w:p w14:paraId="14364CFB" w14:textId="77777777" w:rsidR="001319C1" w:rsidRPr="00FA34E6" w:rsidRDefault="001319C1" w:rsidP="001319C1">
            <w:pPr>
              <w:spacing w:before="60" w:after="60"/>
              <w:jc w:val="center"/>
              <w:rPr>
                <w:rFonts w:cs="Arial"/>
                <w:sz w:val="24"/>
                <w:szCs w:val="24"/>
              </w:rPr>
            </w:pPr>
            <w:r w:rsidRPr="00FA34E6">
              <w:rPr>
                <w:rFonts w:cs="Arial"/>
                <w:sz w:val="24"/>
                <w:szCs w:val="24"/>
              </w:rPr>
              <w:t>En cours</w:t>
            </w:r>
          </w:p>
        </w:tc>
        <w:tc>
          <w:tcPr>
            <w:tcW w:w="3789" w:type="dxa"/>
            <w:gridSpan w:val="2"/>
          </w:tcPr>
          <w:p w14:paraId="0233E5FF" w14:textId="2F170DE6" w:rsidR="001319C1" w:rsidRPr="00FA34E6" w:rsidRDefault="001319C1" w:rsidP="001319C1">
            <w:pPr>
              <w:rPr>
                <w:rFonts w:cs="Arial"/>
                <w:sz w:val="24"/>
                <w:szCs w:val="24"/>
              </w:rPr>
            </w:pPr>
            <w:r w:rsidRPr="00FA34E6">
              <w:rPr>
                <w:rFonts w:cs="Arial"/>
                <w:sz w:val="24"/>
                <w:szCs w:val="24"/>
              </w:rPr>
              <w:t xml:space="preserve">Plusieurs campagnes de  sensibilisation ont été organisées au </w:t>
            </w:r>
            <w:r w:rsidR="0036740B">
              <w:rPr>
                <w:rFonts w:cs="Arial"/>
                <w:sz w:val="24"/>
                <w:szCs w:val="24"/>
              </w:rPr>
              <w:t>cours de la période  considérée. O</w:t>
            </w:r>
            <w:r w:rsidRPr="00FA34E6">
              <w:rPr>
                <w:rFonts w:cs="Arial"/>
                <w:sz w:val="24"/>
                <w:szCs w:val="24"/>
              </w:rPr>
              <w:t xml:space="preserve">n </w:t>
            </w:r>
            <w:r w:rsidRPr="00FA34E6">
              <w:rPr>
                <w:rFonts w:cs="Arial"/>
                <w:sz w:val="24"/>
                <w:szCs w:val="24"/>
              </w:rPr>
              <w:lastRenderedPageBreak/>
              <w:t>peut citer entre autres :</w:t>
            </w:r>
          </w:p>
          <w:p w14:paraId="1C0B0C94" w14:textId="77777777" w:rsidR="001319C1" w:rsidRPr="00FA34E6" w:rsidRDefault="001319C1" w:rsidP="001319C1">
            <w:pPr>
              <w:rPr>
                <w:rFonts w:cs="Arial"/>
                <w:sz w:val="24"/>
                <w:szCs w:val="24"/>
              </w:rPr>
            </w:pPr>
            <w:r w:rsidRPr="00FA34E6">
              <w:rPr>
                <w:rFonts w:cs="Arial"/>
                <w:sz w:val="24"/>
                <w:szCs w:val="24"/>
              </w:rPr>
              <w:t>- la campagne de sensibilisation par le Ministère du travail de la Fonction Publique et des Affaires sociales surla tolérance zéro au mariage des enfants en partenariat avec l’UNICEF et la Commission africaine des Droits de l’Homme en 2017 ;</w:t>
            </w:r>
          </w:p>
          <w:p w14:paraId="6EEE524C" w14:textId="77777777" w:rsidR="001319C1" w:rsidRPr="00FA34E6" w:rsidRDefault="001319C1" w:rsidP="001319C1">
            <w:pPr>
              <w:rPr>
                <w:rFonts w:cs="Arial"/>
                <w:sz w:val="24"/>
                <w:szCs w:val="24"/>
              </w:rPr>
            </w:pPr>
            <w:r w:rsidRPr="00FA34E6">
              <w:rPr>
                <w:rFonts w:cs="Arial"/>
                <w:sz w:val="24"/>
                <w:szCs w:val="24"/>
              </w:rPr>
              <w:t>- la campagne de sensibilisation par le Ministère de la Justice et de la Législation sur l’infanticide rituel dans la région de Kouandé, Kérou et Péhounco ;</w:t>
            </w:r>
          </w:p>
          <w:p w14:paraId="47D817DC" w14:textId="77777777" w:rsidR="001319C1" w:rsidRPr="00FA34E6" w:rsidRDefault="001319C1" w:rsidP="001319C1">
            <w:pPr>
              <w:rPr>
                <w:rFonts w:cs="Arial"/>
                <w:sz w:val="24"/>
                <w:szCs w:val="24"/>
              </w:rPr>
            </w:pPr>
            <w:r w:rsidRPr="00FA34E6">
              <w:rPr>
                <w:rFonts w:cs="Arial"/>
                <w:sz w:val="24"/>
                <w:szCs w:val="24"/>
              </w:rPr>
              <w:t>- la réalisation et la dissémination de 2 000 plaquettes sur le code de l’enfant par le Ministère de la Justice et de la Législation-l’édition et la multiplication du code de l’enfant par le Ministère de la Fonction Puplique et des affaires sociales ;- la campagne de sensibilision par le Ministère de la Justice et de la Législation sur les droits des personnes vulnérables dans les six anciens chefs-lieux de département en septembre 2015 ;</w:t>
            </w:r>
          </w:p>
          <w:p w14:paraId="48181C47" w14:textId="77777777" w:rsidR="001319C1" w:rsidRPr="00FA34E6" w:rsidRDefault="001319C1" w:rsidP="001319C1">
            <w:pPr>
              <w:rPr>
                <w:rFonts w:cs="Arial"/>
                <w:sz w:val="24"/>
                <w:szCs w:val="24"/>
              </w:rPr>
            </w:pPr>
            <w:r w:rsidRPr="00FA34E6">
              <w:rPr>
                <w:rFonts w:cs="Arial"/>
                <w:sz w:val="24"/>
                <w:szCs w:val="24"/>
              </w:rPr>
              <w:t>- quatre missions par an pour la visite des lieux de détention en vue de sensibiliser sur le respect de leurs droits.</w:t>
            </w:r>
          </w:p>
          <w:p w14:paraId="6001A2F6" w14:textId="77777777" w:rsidR="001319C1" w:rsidRPr="00FA34E6" w:rsidRDefault="001319C1" w:rsidP="001319C1">
            <w:pPr>
              <w:rPr>
                <w:rFonts w:cs="Arial"/>
                <w:sz w:val="24"/>
                <w:szCs w:val="24"/>
              </w:rPr>
            </w:pPr>
          </w:p>
          <w:p w14:paraId="39D5A909" w14:textId="77777777" w:rsidR="001319C1" w:rsidRPr="00FA34E6" w:rsidRDefault="001319C1" w:rsidP="001319C1">
            <w:pPr>
              <w:rPr>
                <w:rFonts w:cs="Arial"/>
                <w:sz w:val="24"/>
                <w:szCs w:val="24"/>
              </w:rPr>
            </w:pPr>
            <w:r w:rsidRPr="00FA34E6">
              <w:rPr>
                <w:rFonts w:cs="Arial"/>
                <w:sz w:val="24"/>
                <w:szCs w:val="24"/>
              </w:rPr>
              <w:t>et de trois cours d’appel de commerce ;</w:t>
            </w:r>
          </w:p>
          <w:p w14:paraId="54C286CD" w14:textId="77777777" w:rsidR="001319C1" w:rsidRPr="00FA34E6" w:rsidRDefault="001319C1" w:rsidP="001319C1">
            <w:pPr>
              <w:rPr>
                <w:rFonts w:cs="Arial"/>
                <w:sz w:val="24"/>
                <w:szCs w:val="24"/>
              </w:rPr>
            </w:pPr>
            <w:r w:rsidRPr="00FA34E6">
              <w:rPr>
                <w:rFonts w:cs="Arial"/>
                <w:sz w:val="24"/>
                <w:szCs w:val="24"/>
              </w:rPr>
              <w:lastRenderedPageBreak/>
              <w:t>Modification de la  loi n°2008-07 du 28 février 2011 portant code de procédure civil, commercial, social et des comptes. Ces modifications portent sur la définition de la procédure devant le tribunal de commerce et le tribunal de première instance, les procédures devant le tribunal statuant en matière civile et devant le tribunal de commerce. En somme, ces différentes modifications viennent encadrer les différentes procédures judiciaires en matière civile, commerciale, sociale, administrative et des comptes avec la création de trois tribunaux de commerce et de trois cours d’appel de commerce pour développer et rendre plus attractif l’économie béninoise en matière de transactions commerciales.</w:t>
            </w:r>
          </w:p>
          <w:p w14:paraId="45BA39B8" w14:textId="77777777" w:rsidR="001319C1" w:rsidRPr="00FA34E6" w:rsidRDefault="001319C1" w:rsidP="001319C1">
            <w:pPr>
              <w:rPr>
                <w:rFonts w:cs="Arial"/>
                <w:color w:val="F79646" w:themeColor="accent6"/>
                <w:sz w:val="24"/>
                <w:szCs w:val="24"/>
              </w:rPr>
            </w:pPr>
            <w:r w:rsidRPr="00FA34E6">
              <w:rPr>
                <w:rFonts w:cs="Arial"/>
                <w:sz w:val="24"/>
                <w:szCs w:val="24"/>
              </w:rPr>
              <w:t>Définition et criminalisation de la torture dans le projet de nouveau code pénal.</w:t>
            </w:r>
          </w:p>
          <w:p w14:paraId="14451A1E" w14:textId="77777777" w:rsidR="001319C1" w:rsidRPr="00FA34E6" w:rsidRDefault="001319C1" w:rsidP="001319C1">
            <w:pPr>
              <w:rPr>
                <w:rFonts w:cs="Arial"/>
                <w:sz w:val="24"/>
                <w:szCs w:val="24"/>
              </w:rPr>
            </w:pPr>
            <w:r w:rsidRPr="00FA34E6">
              <w:rPr>
                <w:rFonts w:cs="Arial"/>
                <w:sz w:val="24"/>
                <w:szCs w:val="24"/>
              </w:rPr>
              <w:t>Actions en cours en vue de publier au Journal officiel tous les traités internationaux et régionaux en matière des droits de l’Homme ratifiés par le Bénin ;</w:t>
            </w:r>
          </w:p>
          <w:p w14:paraId="3A07B54F" w14:textId="77777777" w:rsidR="001319C1" w:rsidRPr="00FA34E6" w:rsidRDefault="001319C1" w:rsidP="001319C1">
            <w:pPr>
              <w:rPr>
                <w:rFonts w:cs="Arial"/>
                <w:sz w:val="24"/>
                <w:szCs w:val="24"/>
              </w:rPr>
            </w:pPr>
          </w:p>
          <w:p w14:paraId="54C36B51" w14:textId="77777777" w:rsidR="001319C1" w:rsidRPr="00FA34E6" w:rsidRDefault="001319C1" w:rsidP="001319C1">
            <w:pPr>
              <w:rPr>
                <w:rFonts w:cs="Arial"/>
                <w:sz w:val="24"/>
                <w:szCs w:val="24"/>
              </w:rPr>
            </w:pPr>
          </w:p>
          <w:p w14:paraId="67F8F789" w14:textId="77777777" w:rsidR="001319C1" w:rsidRPr="00FA34E6" w:rsidRDefault="001319C1" w:rsidP="001319C1">
            <w:pPr>
              <w:rPr>
                <w:rFonts w:cs="Arial"/>
                <w:sz w:val="24"/>
                <w:szCs w:val="24"/>
              </w:rPr>
            </w:pPr>
          </w:p>
          <w:p w14:paraId="553D3F4D" w14:textId="77777777" w:rsidR="001319C1" w:rsidRPr="00FA34E6" w:rsidRDefault="001319C1" w:rsidP="001319C1">
            <w:pPr>
              <w:spacing w:before="60" w:after="60"/>
              <w:jc w:val="both"/>
              <w:rPr>
                <w:rFonts w:cs="Arial"/>
                <w:sz w:val="24"/>
                <w:szCs w:val="24"/>
              </w:rPr>
            </w:pPr>
          </w:p>
        </w:tc>
        <w:tc>
          <w:tcPr>
            <w:tcW w:w="6864" w:type="dxa"/>
            <w:gridSpan w:val="2"/>
          </w:tcPr>
          <w:p w14:paraId="29B24278" w14:textId="77777777" w:rsidR="001319C1" w:rsidRPr="00FA34E6" w:rsidRDefault="001319C1" w:rsidP="001319C1">
            <w:pPr>
              <w:rPr>
                <w:rFonts w:cs="Arial"/>
                <w:sz w:val="24"/>
                <w:szCs w:val="24"/>
              </w:rPr>
            </w:pPr>
            <w:r w:rsidRPr="00FA34E6">
              <w:rPr>
                <w:rFonts w:cs="Arial"/>
                <w:sz w:val="24"/>
                <w:szCs w:val="24"/>
              </w:rPr>
              <w:lastRenderedPageBreak/>
              <w:t xml:space="preserve">Sur la période concernée, plusieurs campagnes de sensibilisation ont été réalisées sur toute l’étendue du territoire national. Il est difficile de mentionner de façon précise le nombre de campagnes </w:t>
            </w:r>
            <w:r w:rsidRPr="00FA34E6">
              <w:rPr>
                <w:rFonts w:cs="Arial"/>
                <w:sz w:val="24"/>
                <w:szCs w:val="24"/>
              </w:rPr>
              <w:lastRenderedPageBreak/>
              <w:t>organisées ainsi que les régions (urbaines et rurales) ciblée.</w:t>
            </w:r>
          </w:p>
          <w:p w14:paraId="36ACB2BC" w14:textId="77777777" w:rsidR="001319C1" w:rsidRPr="00FA34E6" w:rsidRDefault="001319C1" w:rsidP="001319C1">
            <w:pPr>
              <w:rPr>
                <w:rFonts w:cs="Arial"/>
                <w:sz w:val="24"/>
                <w:szCs w:val="24"/>
              </w:rPr>
            </w:pPr>
          </w:p>
          <w:p w14:paraId="1A51B888" w14:textId="77777777" w:rsidR="001319C1" w:rsidRPr="00FA34E6" w:rsidRDefault="001319C1" w:rsidP="001319C1">
            <w:pPr>
              <w:spacing w:before="60" w:after="60"/>
              <w:rPr>
                <w:rFonts w:cs="Arial"/>
                <w:sz w:val="24"/>
                <w:szCs w:val="24"/>
              </w:rPr>
            </w:pPr>
            <w:r w:rsidRPr="00FA34E6">
              <w:rPr>
                <w:rFonts w:cs="Arial"/>
                <w:sz w:val="24"/>
                <w:szCs w:val="24"/>
              </w:rPr>
              <w:t>Les résultats suivants ont été obtenus dans le cadre de la lutte contre le  mariage des enfants :</w:t>
            </w:r>
          </w:p>
          <w:p w14:paraId="4C20F1E7" w14:textId="77777777" w:rsidR="001319C1" w:rsidRPr="00FA34E6" w:rsidRDefault="001319C1" w:rsidP="001319C1">
            <w:pPr>
              <w:spacing w:before="60" w:after="60"/>
              <w:rPr>
                <w:rFonts w:cs="Arial"/>
                <w:sz w:val="24"/>
                <w:szCs w:val="24"/>
              </w:rPr>
            </w:pPr>
            <w:r w:rsidRPr="00FA34E6">
              <w:rPr>
                <w:rFonts w:cs="Arial"/>
                <w:sz w:val="24"/>
                <w:szCs w:val="24"/>
              </w:rPr>
              <w:t>-9 séances de formation pour 554 bénéficiaires (journalistes, artistes, club des jeunes) ;</w:t>
            </w:r>
          </w:p>
          <w:p w14:paraId="26ED031C" w14:textId="77777777" w:rsidR="001319C1" w:rsidRPr="00FA34E6" w:rsidRDefault="001319C1" w:rsidP="001319C1">
            <w:pPr>
              <w:spacing w:before="60" w:after="60"/>
              <w:rPr>
                <w:rFonts w:cs="Arial"/>
                <w:sz w:val="24"/>
                <w:szCs w:val="24"/>
              </w:rPr>
            </w:pPr>
            <w:r w:rsidRPr="00FA34E6">
              <w:rPr>
                <w:rFonts w:cs="Arial"/>
                <w:sz w:val="24"/>
                <w:szCs w:val="24"/>
              </w:rPr>
              <w:t xml:space="preserve">-30 ateliers d’information et de sensibilisation pour 865 bénéficiaires sur tout le territoire national en particulier dans les chefs-lieux de département et communes à forte prévalence ; </w:t>
            </w:r>
          </w:p>
          <w:p w14:paraId="6D9D1AFE" w14:textId="77777777" w:rsidR="001319C1" w:rsidRPr="00FA34E6" w:rsidRDefault="001319C1" w:rsidP="001319C1">
            <w:pPr>
              <w:spacing w:before="60" w:after="60"/>
              <w:rPr>
                <w:rFonts w:cs="Arial"/>
                <w:sz w:val="24"/>
                <w:szCs w:val="24"/>
              </w:rPr>
            </w:pPr>
            <w:r w:rsidRPr="00FA34E6">
              <w:rPr>
                <w:rFonts w:cs="Arial"/>
                <w:sz w:val="24"/>
                <w:szCs w:val="24"/>
              </w:rPr>
              <w:t xml:space="preserve">- 6 productions artistiques sur le mariage des enfants (hymne, déclamations poétiques, slam, clips vidéos, théâtres) </w:t>
            </w:r>
          </w:p>
          <w:p w14:paraId="3F21699A" w14:textId="77777777" w:rsidR="001319C1" w:rsidRPr="00FA34E6" w:rsidRDefault="001319C1" w:rsidP="001319C1">
            <w:pPr>
              <w:spacing w:before="60" w:after="60"/>
              <w:rPr>
                <w:rFonts w:cs="Arial"/>
                <w:sz w:val="24"/>
                <w:szCs w:val="24"/>
              </w:rPr>
            </w:pPr>
            <w:r w:rsidRPr="00FA34E6">
              <w:rPr>
                <w:rFonts w:cs="Arial"/>
                <w:sz w:val="24"/>
                <w:szCs w:val="24"/>
              </w:rPr>
              <w:t>Elaboration d’un plan d’action de lutte contre la traite des personnes, les violences faites aux femmes et aux filles, le mariage des enfants, etc.</w:t>
            </w:r>
          </w:p>
        </w:tc>
      </w:tr>
      <w:tr w:rsidR="001319C1" w14:paraId="41939631" w14:textId="77777777" w:rsidTr="00106DEE">
        <w:tc>
          <w:tcPr>
            <w:tcW w:w="2507" w:type="dxa"/>
          </w:tcPr>
          <w:p w14:paraId="5C2F9CD5" w14:textId="77777777" w:rsidR="001319C1" w:rsidRDefault="001319C1" w:rsidP="001319C1">
            <w:pPr>
              <w:jc w:val="center"/>
              <w:rPr>
                <w:b/>
                <w:sz w:val="28"/>
                <w:szCs w:val="28"/>
              </w:rPr>
            </w:pPr>
            <w:r w:rsidRPr="00FA34E6">
              <w:rPr>
                <w:rFonts w:cs="Arial"/>
                <w:b/>
                <w:bCs/>
                <w:color w:val="000000"/>
                <w:sz w:val="24"/>
                <w:szCs w:val="24"/>
              </w:rPr>
              <w:lastRenderedPageBreak/>
              <w:t>II. Gouvernance (démocratie, élections, système judiciaire, transparence, impunité,</w:t>
            </w:r>
          </w:p>
        </w:tc>
        <w:tc>
          <w:tcPr>
            <w:tcW w:w="2149" w:type="dxa"/>
            <w:gridSpan w:val="2"/>
          </w:tcPr>
          <w:p w14:paraId="29A07EB5" w14:textId="77777777" w:rsidR="001319C1" w:rsidRDefault="001319C1" w:rsidP="001319C1">
            <w:pPr>
              <w:jc w:val="center"/>
              <w:rPr>
                <w:b/>
                <w:sz w:val="28"/>
                <w:szCs w:val="28"/>
              </w:rPr>
            </w:pPr>
          </w:p>
        </w:tc>
        <w:tc>
          <w:tcPr>
            <w:tcW w:w="3789" w:type="dxa"/>
            <w:gridSpan w:val="2"/>
          </w:tcPr>
          <w:p w14:paraId="0D29ABBE" w14:textId="77777777" w:rsidR="001319C1" w:rsidRDefault="001319C1" w:rsidP="001319C1">
            <w:pPr>
              <w:jc w:val="center"/>
              <w:rPr>
                <w:b/>
                <w:sz w:val="28"/>
                <w:szCs w:val="28"/>
              </w:rPr>
            </w:pPr>
          </w:p>
        </w:tc>
        <w:tc>
          <w:tcPr>
            <w:tcW w:w="6864" w:type="dxa"/>
            <w:gridSpan w:val="2"/>
          </w:tcPr>
          <w:p w14:paraId="12AE3E2A" w14:textId="77777777" w:rsidR="001319C1" w:rsidRDefault="001319C1" w:rsidP="001319C1">
            <w:pPr>
              <w:jc w:val="center"/>
              <w:rPr>
                <w:b/>
                <w:sz w:val="28"/>
                <w:szCs w:val="28"/>
              </w:rPr>
            </w:pPr>
          </w:p>
        </w:tc>
      </w:tr>
      <w:tr w:rsidR="001319C1" w14:paraId="69363223" w14:textId="77777777" w:rsidTr="00106DEE">
        <w:tc>
          <w:tcPr>
            <w:tcW w:w="2507" w:type="dxa"/>
          </w:tcPr>
          <w:p w14:paraId="55F5B3D6" w14:textId="77777777" w:rsidR="001319C1" w:rsidRPr="00FA34E6" w:rsidRDefault="001319C1" w:rsidP="001319C1">
            <w:pPr>
              <w:spacing w:before="60" w:after="60"/>
              <w:rPr>
                <w:rFonts w:cs="Arial"/>
                <w:color w:val="000000"/>
                <w:sz w:val="24"/>
                <w:szCs w:val="24"/>
              </w:rPr>
            </w:pPr>
          </w:p>
          <w:p w14:paraId="4E00F102" w14:textId="77777777" w:rsidR="001319C1" w:rsidRPr="00FA34E6" w:rsidRDefault="001319C1" w:rsidP="001319C1">
            <w:pPr>
              <w:spacing w:before="60" w:after="60"/>
              <w:rPr>
                <w:rFonts w:cs="Arial"/>
                <w:sz w:val="24"/>
                <w:szCs w:val="24"/>
              </w:rPr>
            </w:pPr>
            <w:r w:rsidRPr="00FA34E6">
              <w:rPr>
                <w:rFonts w:cs="Arial"/>
                <w:color w:val="000000"/>
                <w:sz w:val="24"/>
                <w:szCs w:val="24"/>
              </w:rPr>
              <w:t>II.1 Système judiciaire (</w:t>
            </w:r>
            <w:r w:rsidRPr="00FA34E6">
              <w:rPr>
                <w:rFonts w:cs="Arial"/>
                <w:b/>
                <w:color w:val="000000"/>
                <w:sz w:val="24"/>
                <w:szCs w:val="24"/>
              </w:rPr>
              <w:t>108</w:t>
            </w:r>
            <w:r w:rsidRPr="00FA34E6">
              <w:rPr>
                <w:rFonts w:cs="Arial"/>
                <w:color w:val="000000"/>
                <w:sz w:val="24"/>
                <w:szCs w:val="24"/>
              </w:rPr>
              <w:t xml:space="preserve">-33, </w:t>
            </w:r>
            <w:r w:rsidRPr="00FA34E6">
              <w:rPr>
                <w:rFonts w:cs="Arial"/>
                <w:b/>
                <w:color w:val="000000"/>
                <w:sz w:val="24"/>
                <w:szCs w:val="24"/>
              </w:rPr>
              <w:t>108</w:t>
            </w:r>
            <w:r w:rsidRPr="00FA34E6">
              <w:rPr>
                <w:rFonts w:cs="Arial"/>
                <w:color w:val="000000"/>
                <w:sz w:val="24"/>
                <w:szCs w:val="24"/>
              </w:rPr>
              <w:t xml:space="preserve">-35, </w:t>
            </w:r>
            <w:r w:rsidRPr="00FA34E6">
              <w:rPr>
                <w:rFonts w:cs="Arial"/>
                <w:b/>
                <w:color w:val="000000"/>
                <w:sz w:val="24"/>
                <w:szCs w:val="24"/>
              </w:rPr>
              <w:t>108</w:t>
            </w:r>
            <w:r w:rsidRPr="00FA34E6">
              <w:rPr>
                <w:rFonts w:cs="Arial"/>
                <w:color w:val="000000"/>
                <w:sz w:val="24"/>
                <w:szCs w:val="24"/>
              </w:rPr>
              <w:t xml:space="preserve">-79)  </w:t>
            </w:r>
          </w:p>
        </w:tc>
        <w:tc>
          <w:tcPr>
            <w:tcW w:w="2149" w:type="dxa"/>
            <w:gridSpan w:val="2"/>
          </w:tcPr>
          <w:p w14:paraId="152AB285" w14:textId="77777777" w:rsidR="001319C1" w:rsidRPr="00FA34E6" w:rsidRDefault="001319C1" w:rsidP="001319C1">
            <w:pPr>
              <w:spacing w:before="60" w:after="60"/>
              <w:jc w:val="center"/>
              <w:rPr>
                <w:rFonts w:cs="Arial"/>
                <w:sz w:val="24"/>
                <w:szCs w:val="24"/>
              </w:rPr>
            </w:pPr>
          </w:p>
          <w:p w14:paraId="220F5529" w14:textId="77777777" w:rsidR="001319C1" w:rsidRPr="00FA34E6" w:rsidRDefault="001319C1" w:rsidP="001319C1">
            <w:pPr>
              <w:spacing w:before="60" w:after="60"/>
              <w:jc w:val="center"/>
              <w:rPr>
                <w:rFonts w:cs="Arial"/>
                <w:sz w:val="24"/>
                <w:szCs w:val="24"/>
              </w:rPr>
            </w:pPr>
          </w:p>
        </w:tc>
        <w:tc>
          <w:tcPr>
            <w:tcW w:w="3789" w:type="dxa"/>
            <w:gridSpan w:val="2"/>
          </w:tcPr>
          <w:p w14:paraId="4142CC41" w14:textId="77777777" w:rsidR="001319C1" w:rsidRPr="00FA34E6" w:rsidRDefault="001319C1" w:rsidP="001319C1">
            <w:pPr>
              <w:rPr>
                <w:rFonts w:cs="Arial"/>
                <w:color w:val="F79646" w:themeColor="accent6"/>
                <w:sz w:val="24"/>
                <w:szCs w:val="24"/>
              </w:rPr>
            </w:pPr>
            <w:r w:rsidRPr="00FA34E6">
              <w:rPr>
                <w:rFonts w:cs="Arial"/>
                <w:sz w:val="24"/>
                <w:szCs w:val="24"/>
              </w:rPr>
              <w:t>Mise en œuvre du Projet d’Appui à de la Justice (PAJ). Recrutement de magistrats, de greffiers, d’OPJ ;</w:t>
            </w:r>
          </w:p>
          <w:p w14:paraId="3AA2A298" w14:textId="77777777" w:rsidR="001319C1" w:rsidRPr="00FA34E6" w:rsidRDefault="001319C1" w:rsidP="001319C1">
            <w:pPr>
              <w:rPr>
                <w:rFonts w:cs="Arial"/>
                <w:sz w:val="24"/>
                <w:szCs w:val="24"/>
              </w:rPr>
            </w:pPr>
            <w:r w:rsidRPr="00FA34E6">
              <w:rPr>
                <w:rFonts w:cs="Arial"/>
                <w:sz w:val="24"/>
                <w:szCs w:val="24"/>
              </w:rPr>
              <w:t>Loi n°2016-15 du 04 octobre 2016 modifiant et complétant la loi N°2001-37 du 10 juin 2002 portant organisation judiciaire en République du Bénin ;</w:t>
            </w:r>
          </w:p>
          <w:p w14:paraId="0C4477EA" w14:textId="77777777" w:rsidR="001319C1" w:rsidRPr="00FA34E6" w:rsidRDefault="001319C1" w:rsidP="001319C1">
            <w:pPr>
              <w:rPr>
                <w:rFonts w:cs="Arial"/>
                <w:sz w:val="24"/>
                <w:szCs w:val="24"/>
              </w:rPr>
            </w:pPr>
            <w:r w:rsidRPr="00FA34E6">
              <w:rPr>
                <w:rFonts w:cs="Arial"/>
                <w:sz w:val="24"/>
                <w:szCs w:val="24"/>
              </w:rPr>
              <w:t>Réalisation d’une étude pour la remise aux normes internationales des anciennes prisons civiles en 2016 ;</w:t>
            </w:r>
          </w:p>
          <w:p w14:paraId="39B9058E" w14:textId="77777777" w:rsidR="001319C1" w:rsidRPr="00FA34E6" w:rsidRDefault="001319C1" w:rsidP="001319C1">
            <w:pPr>
              <w:rPr>
                <w:rFonts w:cs="Arial"/>
                <w:sz w:val="24"/>
                <w:szCs w:val="24"/>
              </w:rPr>
            </w:pPr>
            <w:r w:rsidRPr="00FA34E6">
              <w:rPr>
                <w:rFonts w:cs="Arial"/>
                <w:sz w:val="24"/>
                <w:szCs w:val="24"/>
              </w:rPr>
              <w:t>Mise en œuvre du projet d’appui à l’amélioration de l’accès à la justice et de la reddition des comptes</w:t>
            </w:r>
          </w:p>
          <w:p w14:paraId="0A16DF3F" w14:textId="77777777" w:rsidR="001319C1" w:rsidRPr="00FA34E6" w:rsidRDefault="001319C1" w:rsidP="001319C1">
            <w:pPr>
              <w:rPr>
                <w:rFonts w:cs="Arial"/>
                <w:sz w:val="24"/>
                <w:szCs w:val="24"/>
              </w:rPr>
            </w:pPr>
            <w:r w:rsidRPr="00FA34E6">
              <w:rPr>
                <w:rFonts w:cs="Arial"/>
                <w:sz w:val="24"/>
                <w:szCs w:val="24"/>
              </w:rPr>
              <w:t>projet de loi portant création des corps spécialisés de l’administration pénitentiaire  en 2014 en cours d’examen ;</w:t>
            </w:r>
          </w:p>
          <w:p w14:paraId="2A7F3261" w14:textId="77777777" w:rsidR="001319C1" w:rsidRPr="00FA34E6" w:rsidRDefault="001319C1" w:rsidP="001319C1">
            <w:pPr>
              <w:rPr>
                <w:rFonts w:cs="Arial"/>
                <w:sz w:val="24"/>
                <w:szCs w:val="24"/>
              </w:rPr>
            </w:pPr>
            <w:r w:rsidRPr="00FA34E6">
              <w:rPr>
                <w:rFonts w:cs="Arial"/>
                <w:sz w:val="24"/>
                <w:szCs w:val="24"/>
              </w:rPr>
              <w:t>Organisation des examens professionnels des ordres judiciaires ;</w:t>
            </w:r>
          </w:p>
          <w:p w14:paraId="6CBC7972" w14:textId="77777777" w:rsidR="001319C1" w:rsidRPr="00FA34E6" w:rsidRDefault="001319C1" w:rsidP="001319C1">
            <w:pPr>
              <w:rPr>
                <w:rFonts w:cs="Arial"/>
                <w:sz w:val="24"/>
                <w:szCs w:val="24"/>
              </w:rPr>
            </w:pPr>
          </w:p>
          <w:p w14:paraId="158BEBD3" w14:textId="77777777" w:rsidR="001319C1" w:rsidRPr="00FA34E6" w:rsidRDefault="001319C1" w:rsidP="001319C1">
            <w:pPr>
              <w:rPr>
                <w:rFonts w:cs="Arial"/>
                <w:sz w:val="24"/>
                <w:szCs w:val="24"/>
              </w:rPr>
            </w:pPr>
            <w:r w:rsidRPr="00FA34E6">
              <w:rPr>
                <w:rFonts w:cs="Arial"/>
                <w:sz w:val="24"/>
                <w:szCs w:val="24"/>
              </w:rPr>
              <w:t>Projet de Création et développement de six nouvelles Activités Génératrices de Revenus  adaptées aux femmes détenues ;</w:t>
            </w:r>
          </w:p>
          <w:p w14:paraId="33E2B639" w14:textId="77777777" w:rsidR="001319C1" w:rsidRPr="00FA34E6" w:rsidRDefault="001319C1" w:rsidP="001319C1">
            <w:pPr>
              <w:rPr>
                <w:rFonts w:cs="Arial"/>
                <w:sz w:val="24"/>
                <w:szCs w:val="24"/>
              </w:rPr>
            </w:pPr>
            <w:r w:rsidRPr="00FA34E6">
              <w:rPr>
                <w:rFonts w:cs="Arial"/>
                <w:sz w:val="24"/>
                <w:szCs w:val="24"/>
              </w:rPr>
              <w:t>Développement des mesures alternatives à l’emprisonnement, surtout en faveur des mineurs placés sur ordonnance du juge des mineurs dans les centres publics (Agblangandan, Aplahoué et Parakou), privés (Centres des Sœurs salésiennes de Don Bosco et le foyer Don Bosco de Porto-Novo)</w:t>
            </w:r>
          </w:p>
          <w:p w14:paraId="1B7587DE" w14:textId="77777777" w:rsidR="001319C1" w:rsidRPr="00FA34E6" w:rsidRDefault="001319C1" w:rsidP="001319C1">
            <w:pPr>
              <w:rPr>
                <w:rFonts w:cs="Arial"/>
                <w:sz w:val="24"/>
                <w:szCs w:val="24"/>
              </w:rPr>
            </w:pPr>
            <w:r w:rsidRPr="00FA34E6">
              <w:rPr>
                <w:rFonts w:cs="Arial"/>
                <w:sz w:val="24"/>
                <w:szCs w:val="24"/>
              </w:rPr>
              <w:t>Développement et promotion d’une justice adaptée aux mineurs</w:t>
            </w:r>
          </w:p>
          <w:p w14:paraId="06EA1D5A" w14:textId="77777777" w:rsidR="001319C1" w:rsidRPr="00FA34E6" w:rsidRDefault="001319C1" w:rsidP="001319C1">
            <w:pPr>
              <w:rPr>
                <w:rFonts w:cs="Arial"/>
                <w:sz w:val="24"/>
                <w:szCs w:val="24"/>
              </w:rPr>
            </w:pPr>
          </w:p>
        </w:tc>
        <w:tc>
          <w:tcPr>
            <w:tcW w:w="6864" w:type="dxa"/>
            <w:gridSpan w:val="2"/>
          </w:tcPr>
          <w:p w14:paraId="5E74C708" w14:textId="77777777" w:rsidR="001319C1" w:rsidRPr="00FA34E6" w:rsidRDefault="001319C1" w:rsidP="001319C1">
            <w:pPr>
              <w:rPr>
                <w:rFonts w:cs="Arial"/>
                <w:sz w:val="24"/>
                <w:szCs w:val="24"/>
              </w:rPr>
            </w:pPr>
          </w:p>
          <w:p w14:paraId="410466BB" w14:textId="77777777" w:rsidR="001319C1" w:rsidRPr="00FA34E6" w:rsidRDefault="001319C1" w:rsidP="001319C1">
            <w:pPr>
              <w:rPr>
                <w:rFonts w:cs="Arial"/>
                <w:sz w:val="24"/>
                <w:szCs w:val="24"/>
              </w:rPr>
            </w:pPr>
            <w:r w:rsidRPr="00FA34E6">
              <w:rPr>
                <w:rFonts w:cs="Arial"/>
                <w:sz w:val="24"/>
                <w:szCs w:val="24"/>
              </w:rPr>
              <w:t>Renforcement de l’inspection  des services judiciaires ;</w:t>
            </w:r>
          </w:p>
          <w:p w14:paraId="60E5F231" w14:textId="77777777" w:rsidR="001319C1" w:rsidRPr="00FA34E6" w:rsidRDefault="001319C1" w:rsidP="001319C1">
            <w:pPr>
              <w:rPr>
                <w:rFonts w:cs="Arial"/>
                <w:sz w:val="24"/>
                <w:szCs w:val="24"/>
              </w:rPr>
            </w:pPr>
            <w:r w:rsidRPr="00FA34E6">
              <w:rPr>
                <w:rFonts w:cs="Arial"/>
                <w:sz w:val="24"/>
                <w:szCs w:val="24"/>
              </w:rPr>
              <w:t>Avec l’avènement du  Code de Procédure Pénale, on a constaté un certain nombre d’améliorations telles qu’elles sont reflétées dans la rubrique des résultats obtenus.</w:t>
            </w:r>
          </w:p>
          <w:p w14:paraId="70892EF8" w14:textId="77777777" w:rsidR="001319C1" w:rsidRPr="00FA34E6" w:rsidRDefault="001319C1" w:rsidP="001319C1">
            <w:pPr>
              <w:rPr>
                <w:rFonts w:cs="Arial"/>
                <w:sz w:val="24"/>
                <w:szCs w:val="24"/>
              </w:rPr>
            </w:pPr>
          </w:p>
          <w:p w14:paraId="59DBD2E2" w14:textId="77777777" w:rsidR="001319C1" w:rsidRPr="00FA34E6" w:rsidRDefault="001319C1" w:rsidP="001319C1">
            <w:pPr>
              <w:spacing w:before="60" w:after="60"/>
              <w:rPr>
                <w:rFonts w:cs="Arial"/>
                <w:sz w:val="24"/>
                <w:szCs w:val="24"/>
              </w:rPr>
            </w:pPr>
            <w:r w:rsidRPr="00FA34E6">
              <w:rPr>
                <w:rFonts w:cs="Arial"/>
                <w:sz w:val="24"/>
                <w:szCs w:val="24"/>
              </w:rPr>
              <w:t>Projets en cours  visant à accélérer d’une manière générale le traitement des dossiers judiciaires et  contrôle à cet effet des magistrats par l’inspection générale des services judiciaires du Ministère de la Justice et de la Législation (MJL).</w:t>
            </w:r>
          </w:p>
          <w:p w14:paraId="61360C6E" w14:textId="77777777" w:rsidR="001319C1" w:rsidRPr="00FA34E6" w:rsidRDefault="001319C1" w:rsidP="001319C1">
            <w:pPr>
              <w:spacing w:before="60" w:after="60"/>
              <w:rPr>
                <w:rFonts w:cs="Arial"/>
                <w:sz w:val="24"/>
                <w:szCs w:val="24"/>
              </w:rPr>
            </w:pPr>
            <w:r w:rsidRPr="00FA34E6">
              <w:rPr>
                <w:rFonts w:cs="Arial"/>
                <w:sz w:val="24"/>
                <w:szCs w:val="24"/>
              </w:rPr>
              <w:t xml:space="preserve">Evaluation de l’état des sept anciens centres de détention </w:t>
            </w:r>
          </w:p>
          <w:p w14:paraId="7187BA1D" w14:textId="77777777" w:rsidR="001319C1" w:rsidRPr="00FA34E6" w:rsidRDefault="001319C1" w:rsidP="001319C1">
            <w:pPr>
              <w:spacing w:before="60" w:after="60"/>
              <w:rPr>
                <w:rFonts w:cs="Arial"/>
                <w:sz w:val="24"/>
                <w:szCs w:val="24"/>
              </w:rPr>
            </w:pPr>
            <w:r w:rsidRPr="00FA34E6">
              <w:rPr>
                <w:rFonts w:cs="Arial"/>
                <w:sz w:val="24"/>
                <w:szCs w:val="24"/>
              </w:rPr>
              <w:t>(Cotonou, Porto-Novo, Parakou, Lokossa, Natitingou, Kandi, Akpro-Missérété) et identification des besoins en matière de rénovation ;</w:t>
            </w:r>
          </w:p>
          <w:p w14:paraId="7EFBE8C9" w14:textId="77777777" w:rsidR="001319C1" w:rsidRPr="00FA34E6" w:rsidRDefault="001319C1" w:rsidP="001319C1">
            <w:pPr>
              <w:spacing w:before="60" w:after="60"/>
              <w:rPr>
                <w:rFonts w:cs="Arial"/>
                <w:sz w:val="24"/>
                <w:szCs w:val="24"/>
              </w:rPr>
            </w:pPr>
            <w:r w:rsidRPr="00FA34E6">
              <w:rPr>
                <w:rFonts w:cs="Arial"/>
                <w:color w:val="F79646" w:themeColor="accent6"/>
                <w:sz w:val="24"/>
                <w:szCs w:val="24"/>
              </w:rPr>
              <w:t>.</w:t>
            </w:r>
            <w:r w:rsidRPr="00FA34E6">
              <w:rPr>
                <w:rFonts w:cs="Arial"/>
                <w:sz w:val="24"/>
                <w:szCs w:val="24"/>
              </w:rPr>
              <w:t xml:space="preserve"> </w:t>
            </w:r>
          </w:p>
          <w:p w14:paraId="211E69C6" w14:textId="77777777" w:rsidR="001319C1" w:rsidRPr="00FA34E6" w:rsidRDefault="001319C1" w:rsidP="001319C1">
            <w:pPr>
              <w:spacing w:before="60" w:after="60"/>
              <w:rPr>
                <w:rFonts w:cs="Arial"/>
                <w:sz w:val="24"/>
                <w:szCs w:val="24"/>
              </w:rPr>
            </w:pPr>
          </w:p>
          <w:p w14:paraId="26CC830F" w14:textId="77777777" w:rsidR="001319C1" w:rsidRPr="00FA34E6" w:rsidRDefault="001319C1" w:rsidP="001319C1">
            <w:pPr>
              <w:spacing w:before="60" w:after="60"/>
              <w:rPr>
                <w:rFonts w:cs="Arial"/>
                <w:sz w:val="24"/>
                <w:szCs w:val="24"/>
              </w:rPr>
            </w:pPr>
            <w:r w:rsidRPr="00FA34E6">
              <w:rPr>
                <w:rFonts w:cs="Arial"/>
                <w:sz w:val="24"/>
                <w:szCs w:val="24"/>
              </w:rPr>
              <w:t>A titre d’exemple de l’amélioration de l’accès à la justice on peut citer le cas de filles scolarisées dont les mariages forcés ont été empêchés.</w:t>
            </w:r>
          </w:p>
          <w:p w14:paraId="0ECC9DC9" w14:textId="227CF33E" w:rsidR="001319C1" w:rsidRPr="00FA34E6" w:rsidRDefault="001319C1" w:rsidP="001319C1">
            <w:pPr>
              <w:rPr>
                <w:rFonts w:cs="Arial"/>
                <w:sz w:val="24"/>
                <w:szCs w:val="24"/>
              </w:rPr>
            </w:pPr>
            <w:r w:rsidRPr="00FA34E6">
              <w:rPr>
                <w:rFonts w:cs="Arial"/>
                <w:sz w:val="24"/>
                <w:szCs w:val="24"/>
              </w:rPr>
              <w:t>Organisation des examens professionnels  et renforcement de capacités des OPJ par le Ministère de</w:t>
            </w:r>
            <w:r w:rsidR="0036740B">
              <w:rPr>
                <w:rFonts w:cs="Arial"/>
                <w:sz w:val="24"/>
                <w:szCs w:val="24"/>
              </w:rPr>
              <w:t xml:space="preserve"> la</w:t>
            </w:r>
            <w:r w:rsidRPr="00FA34E6">
              <w:rPr>
                <w:rFonts w:cs="Arial"/>
                <w:sz w:val="24"/>
                <w:szCs w:val="24"/>
              </w:rPr>
              <w:t xml:space="preserve"> Justice et de la Législation. </w:t>
            </w:r>
          </w:p>
          <w:p w14:paraId="5ACDD87F" w14:textId="77777777" w:rsidR="001319C1" w:rsidRPr="00FA34E6" w:rsidRDefault="001319C1" w:rsidP="001319C1">
            <w:pPr>
              <w:rPr>
                <w:rFonts w:cs="Arial"/>
                <w:sz w:val="24"/>
                <w:szCs w:val="24"/>
              </w:rPr>
            </w:pPr>
          </w:p>
          <w:p w14:paraId="25F76DFC" w14:textId="77777777" w:rsidR="001319C1" w:rsidRPr="00FA34E6" w:rsidRDefault="001319C1" w:rsidP="001319C1">
            <w:pPr>
              <w:rPr>
                <w:rFonts w:cs="Arial"/>
                <w:sz w:val="24"/>
                <w:szCs w:val="24"/>
              </w:rPr>
            </w:pPr>
          </w:p>
          <w:p w14:paraId="20431AF7" w14:textId="77777777" w:rsidR="001319C1" w:rsidRPr="00FA34E6" w:rsidRDefault="001319C1" w:rsidP="001319C1">
            <w:pPr>
              <w:rPr>
                <w:rFonts w:cs="Arial"/>
                <w:sz w:val="24"/>
                <w:szCs w:val="24"/>
              </w:rPr>
            </w:pPr>
          </w:p>
          <w:p w14:paraId="496E34F8" w14:textId="77777777" w:rsidR="001319C1" w:rsidRPr="00FA34E6" w:rsidRDefault="001319C1" w:rsidP="001319C1">
            <w:pPr>
              <w:rPr>
                <w:rFonts w:cs="Arial"/>
                <w:sz w:val="24"/>
                <w:szCs w:val="24"/>
              </w:rPr>
            </w:pPr>
          </w:p>
          <w:p w14:paraId="23F2F3A0" w14:textId="77777777" w:rsidR="001319C1" w:rsidRPr="00FA34E6" w:rsidRDefault="001319C1" w:rsidP="001319C1">
            <w:pPr>
              <w:rPr>
                <w:rFonts w:cs="Arial"/>
                <w:sz w:val="24"/>
                <w:szCs w:val="24"/>
              </w:rPr>
            </w:pPr>
          </w:p>
          <w:p w14:paraId="3A78F952" w14:textId="77777777" w:rsidR="001319C1" w:rsidRPr="00FA34E6" w:rsidRDefault="001319C1" w:rsidP="001319C1">
            <w:pPr>
              <w:rPr>
                <w:rFonts w:cs="Arial"/>
                <w:sz w:val="24"/>
                <w:szCs w:val="24"/>
              </w:rPr>
            </w:pPr>
          </w:p>
          <w:p w14:paraId="4E01A178" w14:textId="77777777" w:rsidR="001319C1" w:rsidRPr="00FA34E6" w:rsidRDefault="001319C1" w:rsidP="001319C1">
            <w:pPr>
              <w:rPr>
                <w:rFonts w:cs="Arial"/>
                <w:sz w:val="24"/>
                <w:szCs w:val="24"/>
              </w:rPr>
            </w:pPr>
            <w:r w:rsidRPr="00FA34E6">
              <w:rPr>
                <w:rFonts w:cs="Arial"/>
                <w:sz w:val="24"/>
                <w:szCs w:val="24"/>
              </w:rPr>
              <w:t xml:space="preserve">A cet effet,  sur la période concernée, 784 Officiers de Police Judiciaires  ont été formés  dont 342 en  2012, 229 en 2014, 214 en 2016. De même, 11 notaires, 11 Huissiers de justice et 3 Commissaires-Priseurs ont reçu leurs charges. </w:t>
            </w:r>
          </w:p>
          <w:p w14:paraId="2F9C5AE7" w14:textId="77777777" w:rsidR="001319C1" w:rsidRPr="00FA34E6" w:rsidRDefault="001319C1" w:rsidP="001319C1">
            <w:pPr>
              <w:rPr>
                <w:rFonts w:cs="Arial"/>
                <w:sz w:val="24"/>
                <w:szCs w:val="24"/>
              </w:rPr>
            </w:pPr>
            <w:r w:rsidRPr="00FA34E6">
              <w:rPr>
                <w:rFonts w:cs="Arial"/>
                <w:sz w:val="24"/>
                <w:szCs w:val="24"/>
              </w:rPr>
              <w:t>Indemnisation pour détention illégale ;</w:t>
            </w:r>
          </w:p>
          <w:p w14:paraId="1C580F62" w14:textId="77777777" w:rsidR="001319C1" w:rsidRPr="00FA34E6" w:rsidRDefault="001319C1" w:rsidP="001319C1">
            <w:pPr>
              <w:rPr>
                <w:rFonts w:cs="Arial"/>
                <w:sz w:val="24"/>
                <w:szCs w:val="24"/>
              </w:rPr>
            </w:pPr>
            <w:r w:rsidRPr="00FA34E6">
              <w:rPr>
                <w:rFonts w:cs="Arial"/>
                <w:sz w:val="24"/>
                <w:szCs w:val="24"/>
              </w:rPr>
              <w:t>-création de la chambre des libertés et de la détention ;</w:t>
            </w:r>
          </w:p>
          <w:p w14:paraId="7952F6AB" w14:textId="77777777" w:rsidR="001319C1" w:rsidRPr="00FA34E6" w:rsidRDefault="001319C1" w:rsidP="001319C1">
            <w:pPr>
              <w:rPr>
                <w:rFonts w:cs="Arial"/>
                <w:sz w:val="24"/>
                <w:szCs w:val="24"/>
              </w:rPr>
            </w:pPr>
            <w:r w:rsidRPr="00FA34E6">
              <w:rPr>
                <w:rFonts w:cs="Arial"/>
                <w:sz w:val="24"/>
                <w:szCs w:val="24"/>
              </w:rPr>
              <w:t>-Nomination des Juges des libertés et de la détention ;</w:t>
            </w:r>
          </w:p>
          <w:p w14:paraId="7ECDF6AD" w14:textId="77777777" w:rsidR="001319C1" w:rsidRPr="00FA34E6" w:rsidRDefault="001319C1" w:rsidP="001319C1">
            <w:pPr>
              <w:rPr>
                <w:rFonts w:cs="Arial"/>
                <w:sz w:val="24"/>
                <w:szCs w:val="24"/>
              </w:rPr>
            </w:pPr>
            <w:r w:rsidRPr="00FA34E6">
              <w:rPr>
                <w:rFonts w:cs="Arial"/>
                <w:sz w:val="24"/>
                <w:szCs w:val="24"/>
              </w:rPr>
              <w:t>mise à disposition au niveau de chaque juridiction, d’un juge des mineurs ;</w:t>
            </w:r>
          </w:p>
          <w:p w14:paraId="3E7D5517" w14:textId="77777777" w:rsidR="001319C1" w:rsidRPr="00FA34E6" w:rsidRDefault="001319C1" w:rsidP="001319C1">
            <w:pPr>
              <w:rPr>
                <w:rFonts w:cs="Arial"/>
                <w:sz w:val="24"/>
                <w:szCs w:val="24"/>
              </w:rPr>
            </w:pPr>
            <w:r w:rsidRPr="00FA34E6">
              <w:rPr>
                <w:rFonts w:cs="Arial"/>
                <w:sz w:val="24"/>
                <w:szCs w:val="24"/>
              </w:rPr>
              <w:t>Existence du tableau de bord des indicateurs de la justice pour mineurs</w:t>
            </w:r>
          </w:p>
        </w:tc>
      </w:tr>
      <w:tr w:rsidR="001319C1" w14:paraId="43A33FC2" w14:textId="77777777" w:rsidTr="00106DEE">
        <w:tc>
          <w:tcPr>
            <w:tcW w:w="2507" w:type="dxa"/>
          </w:tcPr>
          <w:p w14:paraId="5F2E604C" w14:textId="77777777" w:rsidR="001319C1" w:rsidRPr="00FA34E6" w:rsidRDefault="001319C1" w:rsidP="001319C1">
            <w:pPr>
              <w:spacing w:before="60" w:after="60"/>
              <w:rPr>
                <w:rFonts w:cs="Arial"/>
                <w:color w:val="000000"/>
                <w:sz w:val="24"/>
                <w:szCs w:val="24"/>
              </w:rPr>
            </w:pPr>
            <w:r w:rsidRPr="00FA34E6">
              <w:rPr>
                <w:rFonts w:cs="Arial"/>
                <w:color w:val="000000"/>
                <w:sz w:val="24"/>
                <w:szCs w:val="24"/>
              </w:rPr>
              <w:t xml:space="preserve">II.3 Transparence, bonne gestion des affaires </w:t>
            </w:r>
          </w:p>
          <w:p w14:paraId="11313FEB" w14:textId="77777777" w:rsidR="001319C1" w:rsidRPr="00FA34E6" w:rsidRDefault="001319C1" w:rsidP="001319C1">
            <w:pPr>
              <w:spacing w:before="60" w:after="60"/>
              <w:rPr>
                <w:rFonts w:cs="Arial"/>
                <w:color w:val="000000"/>
                <w:sz w:val="24"/>
                <w:szCs w:val="24"/>
              </w:rPr>
            </w:pPr>
            <w:r w:rsidRPr="00FA34E6">
              <w:rPr>
                <w:rFonts w:cs="Arial"/>
                <w:color w:val="000000"/>
                <w:sz w:val="24"/>
                <w:szCs w:val="24"/>
              </w:rPr>
              <w:t>publiques (</w:t>
            </w:r>
            <w:r w:rsidRPr="00FA34E6">
              <w:rPr>
                <w:rFonts w:cs="Arial"/>
                <w:b/>
                <w:color w:val="000000"/>
                <w:sz w:val="24"/>
                <w:szCs w:val="24"/>
              </w:rPr>
              <w:t>108</w:t>
            </w:r>
            <w:r w:rsidRPr="00FA34E6">
              <w:rPr>
                <w:rFonts w:cs="Arial"/>
                <w:color w:val="000000"/>
                <w:sz w:val="24"/>
                <w:szCs w:val="24"/>
              </w:rPr>
              <w:t xml:space="preserve">-78, </w:t>
            </w:r>
            <w:r w:rsidRPr="00FA34E6">
              <w:rPr>
                <w:rFonts w:cs="Arial"/>
                <w:b/>
                <w:color w:val="000000"/>
                <w:sz w:val="24"/>
                <w:szCs w:val="24"/>
              </w:rPr>
              <w:t>108</w:t>
            </w:r>
            <w:r w:rsidRPr="00FA34E6">
              <w:rPr>
                <w:rFonts w:cs="Arial"/>
                <w:color w:val="000000"/>
                <w:sz w:val="24"/>
                <w:szCs w:val="24"/>
              </w:rPr>
              <w:t>-80)</w:t>
            </w:r>
          </w:p>
          <w:p w14:paraId="296DDAF6" w14:textId="77777777" w:rsidR="001319C1" w:rsidRPr="00FA34E6" w:rsidRDefault="001319C1" w:rsidP="001319C1">
            <w:pPr>
              <w:spacing w:before="60" w:after="60"/>
              <w:rPr>
                <w:rFonts w:cs="Arial"/>
                <w:color w:val="000000"/>
                <w:sz w:val="24"/>
                <w:szCs w:val="24"/>
              </w:rPr>
            </w:pPr>
          </w:p>
          <w:p w14:paraId="7675D8DE" w14:textId="77777777" w:rsidR="001319C1" w:rsidRPr="00FA34E6" w:rsidRDefault="001319C1" w:rsidP="001319C1">
            <w:pPr>
              <w:spacing w:before="60" w:after="60"/>
              <w:rPr>
                <w:rFonts w:cs="Arial"/>
                <w:color w:val="000000"/>
                <w:sz w:val="24"/>
                <w:szCs w:val="24"/>
              </w:rPr>
            </w:pPr>
          </w:p>
          <w:p w14:paraId="220DC41F" w14:textId="77777777" w:rsidR="001319C1" w:rsidRPr="00FA34E6" w:rsidRDefault="001319C1" w:rsidP="001319C1">
            <w:pPr>
              <w:spacing w:before="60" w:after="60"/>
              <w:rPr>
                <w:rFonts w:cs="Arial"/>
                <w:color w:val="000000"/>
                <w:sz w:val="24"/>
                <w:szCs w:val="24"/>
              </w:rPr>
            </w:pPr>
          </w:p>
          <w:p w14:paraId="05299C54" w14:textId="77777777" w:rsidR="001319C1" w:rsidRPr="00FA34E6" w:rsidRDefault="001319C1" w:rsidP="001319C1">
            <w:pPr>
              <w:spacing w:before="60" w:after="60"/>
              <w:rPr>
                <w:rFonts w:cs="Arial"/>
                <w:color w:val="000000"/>
                <w:sz w:val="24"/>
                <w:szCs w:val="24"/>
              </w:rPr>
            </w:pPr>
          </w:p>
          <w:p w14:paraId="285EE56F" w14:textId="77777777" w:rsidR="001319C1" w:rsidRPr="00FA34E6" w:rsidRDefault="001319C1" w:rsidP="001319C1">
            <w:pPr>
              <w:spacing w:before="60" w:after="60"/>
              <w:rPr>
                <w:rFonts w:cs="Arial"/>
                <w:color w:val="000000"/>
                <w:sz w:val="24"/>
                <w:szCs w:val="24"/>
              </w:rPr>
            </w:pPr>
          </w:p>
          <w:p w14:paraId="5B949F86" w14:textId="77777777" w:rsidR="001319C1" w:rsidRPr="00FA34E6" w:rsidRDefault="001319C1" w:rsidP="001319C1">
            <w:pPr>
              <w:spacing w:before="60" w:after="60"/>
              <w:rPr>
                <w:rFonts w:cs="Arial"/>
                <w:color w:val="000000"/>
                <w:sz w:val="24"/>
                <w:szCs w:val="24"/>
              </w:rPr>
            </w:pPr>
          </w:p>
          <w:p w14:paraId="6FB8CD77" w14:textId="77777777" w:rsidR="001319C1" w:rsidRPr="00FA34E6" w:rsidRDefault="001319C1" w:rsidP="001319C1">
            <w:pPr>
              <w:spacing w:before="60" w:after="60"/>
              <w:rPr>
                <w:rFonts w:cs="Arial"/>
                <w:color w:val="000000"/>
                <w:sz w:val="24"/>
                <w:szCs w:val="24"/>
              </w:rPr>
            </w:pPr>
          </w:p>
          <w:p w14:paraId="1FAF3CC1" w14:textId="77777777" w:rsidR="001319C1" w:rsidRPr="00FA34E6" w:rsidRDefault="001319C1" w:rsidP="001319C1">
            <w:pPr>
              <w:spacing w:before="60" w:after="60"/>
              <w:rPr>
                <w:rFonts w:cs="Arial"/>
                <w:color w:val="000000"/>
                <w:sz w:val="24"/>
                <w:szCs w:val="24"/>
              </w:rPr>
            </w:pPr>
          </w:p>
          <w:p w14:paraId="20BA6898" w14:textId="77777777" w:rsidR="001319C1" w:rsidRPr="00FA34E6" w:rsidRDefault="001319C1" w:rsidP="001319C1">
            <w:pPr>
              <w:spacing w:before="60" w:after="60"/>
              <w:rPr>
                <w:rFonts w:cs="Arial"/>
                <w:color w:val="000000"/>
                <w:sz w:val="24"/>
                <w:szCs w:val="24"/>
              </w:rPr>
            </w:pPr>
          </w:p>
        </w:tc>
        <w:tc>
          <w:tcPr>
            <w:tcW w:w="2149" w:type="dxa"/>
            <w:gridSpan w:val="2"/>
          </w:tcPr>
          <w:p w14:paraId="2A4B56B4" w14:textId="77777777" w:rsidR="001319C1" w:rsidRPr="00FA34E6" w:rsidRDefault="001319C1" w:rsidP="001319C1">
            <w:pPr>
              <w:spacing w:before="60" w:after="60"/>
              <w:rPr>
                <w:rFonts w:cs="Arial"/>
                <w:sz w:val="24"/>
                <w:szCs w:val="24"/>
              </w:rPr>
            </w:pPr>
            <w:r w:rsidRPr="00FA34E6">
              <w:rPr>
                <w:rFonts w:cs="Arial"/>
                <w:sz w:val="24"/>
                <w:szCs w:val="24"/>
              </w:rPr>
              <w:t>En cours</w:t>
            </w:r>
          </w:p>
        </w:tc>
        <w:tc>
          <w:tcPr>
            <w:tcW w:w="3789" w:type="dxa"/>
            <w:gridSpan w:val="2"/>
          </w:tcPr>
          <w:p w14:paraId="2749F5CF" w14:textId="77777777" w:rsidR="001319C1" w:rsidRPr="00FA34E6" w:rsidRDefault="001319C1" w:rsidP="001319C1">
            <w:pPr>
              <w:rPr>
                <w:rFonts w:cs="Arial"/>
                <w:sz w:val="24"/>
                <w:szCs w:val="24"/>
              </w:rPr>
            </w:pPr>
            <w:r w:rsidRPr="00FA34E6">
              <w:rPr>
                <w:rFonts w:cs="Arial"/>
                <w:color w:val="000000"/>
                <w:sz w:val="24"/>
                <w:szCs w:val="24"/>
              </w:rPr>
              <w:t>Création en 2013 par le truchement de la loi n 2011-20 du 12 octobre 2011 portant lutte contre la corruption et autres infractions connexes en République du Bénin, d'une institution légale dénommée « Autorité Nationale de Lutte contre la Corruption » (ANLC).</w:t>
            </w:r>
          </w:p>
          <w:p w14:paraId="5B67C570" w14:textId="77777777" w:rsidR="001319C1" w:rsidRPr="00FA34E6" w:rsidRDefault="001319C1" w:rsidP="001319C1">
            <w:pPr>
              <w:rPr>
                <w:rFonts w:cs="Arial"/>
                <w:sz w:val="24"/>
                <w:szCs w:val="24"/>
              </w:rPr>
            </w:pPr>
            <w:r w:rsidRPr="00FA34E6">
              <w:rPr>
                <w:rFonts w:cs="Arial"/>
                <w:sz w:val="24"/>
                <w:szCs w:val="24"/>
              </w:rPr>
              <w:t>Mise en œuvre du programme d’appui au secteur de la justice</w:t>
            </w:r>
          </w:p>
          <w:p w14:paraId="370E3F37" w14:textId="77777777" w:rsidR="001319C1" w:rsidRPr="00FA34E6" w:rsidRDefault="001319C1" w:rsidP="001319C1">
            <w:pPr>
              <w:rPr>
                <w:rFonts w:cs="Arial"/>
                <w:sz w:val="24"/>
                <w:szCs w:val="24"/>
              </w:rPr>
            </w:pPr>
            <w:r w:rsidRPr="00FA34E6">
              <w:rPr>
                <w:rFonts w:cs="Arial"/>
                <w:sz w:val="24"/>
                <w:szCs w:val="24"/>
              </w:rPr>
              <w:t>Renforcement de l’inspection Générale des services judiciaires  chargée de contrôler la régularité de tous actes judiciaires  et des procédures judiciaires;</w:t>
            </w:r>
          </w:p>
          <w:p w14:paraId="389BFF8A" w14:textId="77777777" w:rsidR="001319C1" w:rsidRPr="00FA34E6" w:rsidRDefault="001319C1" w:rsidP="001319C1">
            <w:pPr>
              <w:spacing w:before="60" w:after="60"/>
              <w:jc w:val="both"/>
              <w:rPr>
                <w:rFonts w:cs="Arial"/>
                <w:color w:val="000000"/>
                <w:sz w:val="24"/>
                <w:szCs w:val="24"/>
              </w:rPr>
            </w:pPr>
            <w:r w:rsidRPr="00FA34E6">
              <w:rPr>
                <w:rFonts w:cs="Arial"/>
                <w:sz w:val="24"/>
                <w:szCs w:val="24"/>
              </w:rPr>
              <w:t>Organisation des examens professionnels des ordres judiciaires</w:t>
            </w:r>
          </w:p>
        </w:tc>
        <w:tc>
          <w:tcPr>
            <w:tcW w:w="6864" w:type="dxa"/>
            <w:gridSpan w:val="2"/>
          </w:tcPr>
          <w:p w14:paraId="53A733D0" w14:textId="77777777" w:rsidR="001319C1" w:rsidRPr="00FA34E6" w:rsidRDefault="001319C1" w:rsidP="001319C1">
            <w:pPr>
              <w:spacing w:before="60" w:after="60"/>
              <w:rPr>
                <w:rFonts w:cs="Arial"/>
                <w:sz w:val="24"/>
                <w:szCs w:val="24"/>
              </w:rPr>
            </w:pPr>
          </w:p>
          <w:p w14:paraId="507B94DE" w14:textId="77777777" w:rsidR="001319C1" w:rsidRPr="00FA34E6" w:rsidRDefault="001319C1" w:rsidP="001319C1">
            <w:pPr>
              <w:spacing w:before="60" w:after="60"/>
              <w:rPr>
                <w:rFonts w:cs="Arial"/>
                <w:sz w:val="24"/>
                <w:szCs w:val="24"/>
              </w:rPr>
            </w:pPr>
          </w:p>
          <w:p w14:paraId="300AEE7A" w14:textId="77777777" w:rsidR="001319C1" w:rsidRPr="00FA34E6" w:rsidRDefault="001319C1" w:rsidP="001319C1">
            <w:pPr>
              <w:spacing w:before="60" w:after="60"/>
              <w:rPr>
                <w:rFonts w:cs="Arial"/>
                <w:sz w:val="24"/>
                <w:szCs w:val="24"/>
              </w:rPr>
            </w:pPr>
          </w:p>
          <w:p w14:paraId="2E6B9264" w14:textId="77777777" w:rsidR="001319C1" w:rsidRPr="00FA34E6" w:rsidRDefault="001319C1" w:rsidP="001319C1">
            <w:pPr>
              <w:spacing w:before="60" w:after="60"/>
              <w:rPr>
                <w:rFonts w:cs="Arial"/>
                <w:sz w:val="24"/>
                <w:szCs w:val="24"/>
              </w:rPr>
            </w:pPr>
            <w:r w:rsidRPr="00FA34E6">
              <w:rPr>
                <w:rFonts w:cs="Arial"/>
                <w:sz w:val="24"/>
                <w:szCs w:val="24"/>
              </w:rPr>
              <w:t>Le Ministère de la Justice et de la Législation dispose au niveau central d’un Inspecteur Général des Services Judiciaires assisté d’un adjoint.</w:t>
            </w:r>
          </w:p>
          <w:p w14:paraId="6FDBD886" w14:textId="77777777" w:rsidR="001319C1" w:rsidRPr="00FA34E6" w:rsidRDefault="001319C1" w:rsidP="001319C1">
            <w:pPr>
              <w:spacing w:before="60" w:after="60"/>
              <w:rPr>
                <w:rFonts w:cs="Arial"/>
                <w:color w:val="F79646" w:themeColor="accent6"/>
                <w:sz w:val="24"/>
                <w:szCs w:val="24"/>
              </w:rPr>
            </w:pPr>
          </w:p>
          <w:p w14:paraId="600E707C" w14:textId="77777777" w:rsidR="001319C1" w:rsidRPr="00FA34E6" w:rsidRDefault="001319C1" w:rsidP="001319C1">
            <w:pPr>
              <w:spacing w:before="60" w:after="60"/>
              <w:rPr>
                <w:rFonts w:cs="Arial"/>
                <w:color w:val="F79646" w:themeColor="accent6"/>
                <w:sz w:val="24"/>
                <w:szCs w:val="24"/>
              </w:rPr>
            </w:pPr>
          </w:p>
          <w:p w14:paraId="24FE1CCA" w14:textId="77777777" w:rsidR="001319C1" w:rsidRPr="00FA34E6" w:rsidRDefault="001319C1" w:rsidP="001319C1">
            <w:pPr>
              <w:spacing w:before="60" w:after="60"/>
              <w:rPr>
                <w:rFonts w:cs="Arial"/>
                <w:sz w:val="24"/>
                <w:szCs w:val="24"/>
              </w:rPr>
            </w:pPr>
          </w:p>
        </w:tc>
      </w:tr>
      <w:tr w:rsidR="001319C1" w14:paraId="3B66783D" w14:textId="77777777" w:rsidTr="00106DEE">
        <w:tc>
          <w:tcPr>
            <w:tcW w:w="2507" w:type="dxa"/>
          </w:tcPr>
          <w:p w14:paraId="68D1CF2A" w14:textId="77777777" w:rsidR="001319C1" w:rsidRDefault="001319C1" w:rsidP="001319C1">
            <w:pPr>
              <w:jc w:val="center"/>
              <w:rPr>
                <w:b/>
                <w:sz w:val="28"/>
                <w:szCs w:val="28"/>
              </w:rPr>
            </w:pPr>
            <w:r w:rsidRPr="00FA34E6">
              <w:rPr>
                <w:rFonts w:cs="Arial"/>
                <w:b/>
                <w:bCs/>
                <w:sz w:val="24"/>
                <w:szCs w:val="24"/>
              </w:rPr>
              <w:t>III. Instruments internationaux et coopération avec les mécanismes internationaux des DH</w:t>
            </w:r>
          </w:p>
        </w:tc>
        <w:tc>
          <w:tcPr>
            <w:tcW w:w="2149" w:type="dxa"/>
            <w:gridSpan w:val="2"/>
          </w:tcPr>
          <w:p w14:paraId="5405685B" w14:textId="77777777" w:rsidR="001319C1" w:rsidRDefault="001319C1" w:rsidP="001319C1">
            <w:pPr>
              <w:jc w:val="center"/>
              <w:rPr>
                <w:b/>
                <w:sz w:val="28"/>
                <w:szCs w:val="28"/>
              </w:rPr>
            </w:pPr>
          </w:p>
        </w:tc>
        <w:tc>
          <w:tcPr>
            <w:tcW w:w="3789" w:type="dxa"/>
            <w:gridSpan w:val="2"/>
          </w:tcPr>
          <w:p w14:paraId="6E814CB0" w14:textId="77777777" w:rsidR="001319C1" w:rsidRDefault="001319C1" w:rsidP="001319C1">
            <w:pPr>
              <w:jc w:val="center"/>
              <w:rPr>
                <w:b/>
                <w:sz w:val="28"/>
                <w:szCs w:val="28"/>
              </w:rPr>
            </w:pPr>
          </w:p>
        </w:tc>
        <w:tc>
          <w:tcPr>
            <w:tcW w:w="6864" w:type="dxa"/>
            <w:gridSpan w:val="2"/>
          </w:tcPr>
          <w:p w14:paraId="7167EFC6" w14:textId="77777777" w:rsidR="001319C1" w:rsidRDefault="001319C1" w:rsidP="001319C1">
            <w:pPr>
              <w:jc w:val="center"/>
              <w:rPr>
                <w:b/>
                <w:sz w:val="28"/>
                <w:szCs w:val="28"/>
              </w:rPr>
            </w:pPr>
          </w:p>
        </w:tc>
      </w:tr>
      <w:tr w:rsidR="001319C1" w14:paraId="1F448068" w14:textId="77777777" w:rsidTr="00106DEE">
        <w:tc>
          <w:tcPr>
            <w:tcW w:w="2507" w:type="dxa"/>
          </w:tcPr>
          <w:p w14:paraId="651F98FF" w14:textId="5EE8E60F" w:rsidR="001319C1" w:rsidRDefault="001319C1" w:rsidP="001319C1">
            <w:pPr>
              <w:jc w:val="center"/>
              <w:rPr>
                <w:b/>
                <w:sz w:val="28"/>
                <w:szCs w:val="28"/>
              </w:rPr>
            </w:pPr>
            <w:r w:rsidRPr="00FA34E6">
              <w:rPr>
                <w:rFonts w:cs="Arial"/>
                <w:color w:val="000000"/>
                <w:sz w:val="24"/>
                <w:szCs w:val="24"/>
              </w:rPr>
              <w:t>III.1 Amélioration de la</w:t>
            </w:r>
            <w:r w:rsidR="0088121F">
              <w:rPr>
                <w:rFonts w:cs="Arial"/>
                <w:color w:val="000000"/>
                <w:sz w:val="24"/>
                <w:szCs w:val="24"/>
              </w:rPr>
              <w:t xml:space="preserve"> coopération avec les organes convent</w:t>
            </w:r>
            <w:r w:rsidR="004B19FE">
              <w:rPr>
                <w:rFonts w:cs="Arial"/>
                <w:color w:val="000000"/>
                <w:sz w:val="24"/>
                <w:szCs w:val="24"/>
              </w:rPr>
              <w:t>i</w:t>
            </w:r>
            <w:r w:rsidR="000302B1">
              <w:rPr>
                <w:rFonts w:cs="Arial"/>
                <w:color w:val="000000"/>
                <w:sz w:val="24"/>
                <w:szCs w:val="24"/>
              </w:rPr>
              <w:t>onnels</w:t>
            </w:r>
          </w:p>
        </w:tc>
        <w:tc>
          <w:tcPr>
            <w:tcW w:w="2149" w:type="dxa"/>
            <w:gridSpan w:val="2"/>
          </w:tcPr>
          <w:p w14:paraId="083D4A81" w14:textId="77777777" w:rsidR="001319C1" w:rsidRPr="00FA34E6" w:rsidRDefault="001319C1" w:rsidP="001319C1">
            <w:pPr>
              <w:spacing w:before="60" w:after="60"/>
              <w:rPr>
                <w:rFonts w:cs="Arial"/>
                <w:color w:val="000000"/>
                <w:sz w:val="24"/>
                <w:szCs w:val="24"/>
              </w:rPr>
            </w:pPr>
          </w:p>
          <w:p w14:paraId="325FDE80" w14:textId="77777777" w:rsidR="001319C1" w:rsidRPr="00FA34E6" w:rsidRDefault="001319C1" w:rsidP="001319C1">
            <w:pPr>
              <w:spacing w:before="60" w:after="60"/>
              <w:rPr>
                <w:rFonts w:cs="Arial"/>
                <w:color w:val="000000"/>
                <w:sz w:val="24"/>
                <w:szCs w:val="24"/>
              </w:rPr>
            </w:pPr>
          </w:p>
          <w:p w14:paraId="22E7B1B7" w14:textId="77777777" w:rsidR="001319C1" w:rsidRPr="00FA34E6" w:rsidRDefault="001319C1" w:rsidP="001319C1">
            <w:pPr>
              <w:spacing w:before="60" w:after="60"/>
              <w:jc w:val="center"/>
              <w:rPr>
                <w:rFonts w:cs="Arial"/>
                <w:sz w:val="24"/>
                <w:szCs w:val="24"/>
              </w:rPr>
            </w:pPr>
            <w:r w:rsidRPr="00FA34E6">
              <w:rPr>
                <w:rFonts w:cs="Arial"/>
                <w:sz w:val="24"/>
                <w:szCs w:val="24"/>
              </w:rPr>
              <w:t>En cours</w:t>
            </w:r>
          </w:p>
        </w:tc>
        <w:tc>
          <w:tcPr>
            <w:tcW w:w="3789" w:type="dxa"/>
            <w:gridSpan w:val="2"/>
          </w:tcPr>
          <w:p w14:paraId="2D996B76" w14:textId="77777777" w:rsidR="001319C1" w:rsidRPr="00FA34E6" w:rsidRDefault="001319C1" w:rsidP="001319C1">
            <w:pPr>
              <w:spacing w:after="200" w:line="276" w:lineRule="auto"/>
              <w:rPr>
                <w:rFonts w:cs="Arial"/>
                <w:sz w:val="24"/>
                <w:szCs w:val="24"/>
              </w:rPr>
            </w:pPr>
            <w:r w:rsidRPr="00FA34E6">
              <w:rPr>
                <w:rFonts w:cs="Arial"/>
                <w:sz w:val="24"/>
                <w:szCs w:val="24"/>
              </w:rPr>
              <w:t>Engagement du Bénin en vue de la ratification des instruments internationaux relatifs au Statut de Rome, au troisième Protocole facultatif de la CDE et à la Convention internationale pour la protection de toutes les personnes contre les disparitions forcées.</w:t>
            </w:r>
          </w:p>
          <w:p w14:paraId="71BC4742" w14:textId="77777777" w:rsidR="001319C1" w:rsidRPr="00FA34E6" w:rsidRDefault="001319C1" w:rsidP="001319C1">
            <w:pPr>
              <w:rPr>
                <w:rFonts w:cs="Arial"/>
                <w:sz w:val="24"/>
                <w:szCs w:val="24"/>
              </w:rPr>
            </w:pPr>
            <w:r w:rsidRPr="00FA34E6">
              <w:rPr>
                <w:rFonts w:cs="Arial"/>
                <w:sz w:val="24"/>
                <w:szCs w:val="24"/>
              </w:rPr>
              <w:t>Protocole facultatif relatif aux droits économiques sociaux et culturels établissant une procédure de présentation.</w:t>
            </w:r>
          </w:p>
        </w:tc>
        <w:tc>
          <w:tcPr>
            <w:tcW w:w="6864" w:type="dxa"/>
            <w:gridSpan w:val="2"/>
          </w:tcPr>
          <w:p w14:paraId="5F06B46C" w14:textId="77777777" w:rsidR="001319C1" w:rsidRPr="00FA34E6" w:rsidRDefault="001319C1" w:rsidP="001319C1">
            <w:pPr>
              <w:spacing w:before="60" w:after="60"/>
              <w:rPr>
                <w:rFonts w:cs="Arial"/>
                <w:sz w:val="24"/>
                <w:szCs w:val="24"/>
              </w:rPr>
            </w:pPr>
            <w:r w:rsidRPr="00FA34E6">
              <w:rPr>
                <w:rFonts w:cs="Arial"/>
                <w:sz w:val="24"/>
                <w:szCs w:val="24"/>
              </w:rPr>
              <w:t>Des dispositions administratives sont prises pour la ratification de ces instruments dans les meilleurs délais. (Elaboration et introduction de communication en Conseil des Ministres, séances d’informations avec les Députés)</w:t>
            </w:r>
            <w:r w:rsidRPr="001319C1">
              <w:rPr>
                <w:rFonts w:cs="Arial"/>
                <w:sz w:val="24"/>
                <w:szCs w:val="24"/>
              </w:rPr>
              <w:t>Des dispositions administratives sont prises pour la ratification de ces instruments dans les meilleurs délais. (Elaboration et introduction de communication en Conseil des Ministres, séances d’informations avec les Députés)</w:t>
            </w:r>
          </w:p>
        </w:tc>
      </w:tr>
      <w:tr w:rsidR="001319C1" w14:paraId="7CC85174" w14:textId="77777777" w:rsidTr="00106DEE">
        <w:tc>
          <w:tcPr>
            <w:tcW w:w="2507" w:type="dxa"/>
          </w:tcPr>
          <w:p w14:paraId="21FEE236" w14:textId="77777777" w:rsidR="001319C1" w:rsidRPr="00FA34E6" w:rsidRDefault="001319C1" w:rsidP="001319C1">
            <w:pPr>
              <w:spacing w:before="60" w:after="60"/>
              <w:rPr>
                <w:rFonts w:cs="Arial"/>
                <w:color w:val="000000"/>
                <w:sz w:val="24"/>
                <w:szCs w:val="24"/>
              </w:rPr>
            </w:pPr>
            <w:r w:rsidRPr="00FA34E6">
              <w:rPr>
                <w:rFonts w:cs="Arial"/>
                <w:color w:val="000000"/>
                <w:sz w:val="24"/>
                <w:szCs w:val="24"/>
              </w:rPr>
              <w:t>c. Suivi et évaluation de l’EPU (</w:t>
            </w:r>
            <w:r w:rsidRPr="00FA34E6">
              <w:rPr>
                <w:rFonts w:cs="Arial"/>
                <w:b/>
                <w:bCs/>
                <w:color w:val="000000"/>
                <w:sz w:val="24"/>
                <w:szCs w:val="24"/>
              </w:rPr>
              <w:t>108</w:t>
            </w:r>
            <w:r w:rsidRPr="00FA34E6">
              <w:rPr>
                <w:rFonts w:cs="Arial"/>
                <w:color w:val="000000"/>
                <w:sz w:val="24"/>
                <w:szCs w:val="24"/>
              </w:rPr>
              <w:t>-19)</w:t>
            </w:r>
          </w:p>
        </w:tc>
        <w:tc>
          <w:tcPr>
            <w:tcW w:w="2149" w:type="dxa"/>
            <w:gridSpan w:val="2"/>
          </w:tcPr>
          <w:p w14:paraId="4A38EF95" w14:textId="77777777" w:rsidR="001319C1" w:rsidRPr="00FA34E6" w:rsidRDefault="001319C1" w:rsidP="001319C1">
            <w:pPr>
              <w:spacing w:before="60" w:after="60"/>
              <w:jc w:val="center"/>
              <w:rPr>
                <w:rFonts w:cs="Arial"/>
                <w:sz w:val="24"/>
                <w:szCs w:val="24"/>
              </w:rPr>
            </w:pPr>
            <w:r w:rsidRPr="00FA34E6">
              <w:rPr>
                <w:rFonts w:cs="Arial"/>
                <w:sz w:val="24"/>
                <w:szCs w:val="24"/>
              </w:rPr>
              <w:t>En cours</w:t>
            </w:r>
          </w:p>
        </w:tc>
        <w:tc>
          <w:tcPr>
            <w:tcW w:w="3789" w:type="dxa"/>
            <w:gridSpan w:val="2"/>
          </w:tcPr>
          <w:p w14:paraId="054C094A" w14:textId="77777777" w:rsidR="001319C1" w:rsidRPr="00FA34E6" w:rsidRDefault="001319C1" w:rsidP="001319C1">
            <w:pPr>
              <w:spacing w:before="60" w:after="60"/>
              <w:jc w:val="both"/>
              <w:rPr>
                <w:rFonts w:cs="Arial"/>
                <w:sz w:val="24"/>
                <w:szCs w:val="24"/>
              </w:rPr>
            </w:pPr>
            <w:r w:rsidRPr="00FA34E6">
              <w:rPr>
                <w:rFonts w:cs="Arial"/>
                <w:sz w:val="24"/>
                <w:szCs w:val="24"/>
              </w:rPr>
              <w:t>En 2015, élaboration d’un plan d’action de mise en œuvre des recommandations de l’EPU 2012</w:t>
            </w:r>
          </w:p>
        </w:tc>
        <w:tc>
          <w:tcPr>
            <w:tcW w:w="6864" w:type="dxa"/>
            <w:gridSpan w:val="2"/>
          </w:tcPr>
          <w:p w14:paraId="510D0D69" w14:textId="01B3E8E1" w:rsidR="001319C1" w:rsidRPr="00FA34E6" w:rsidRDefault="001319C1" w:rsidP="001319C1">
            <w:pPr>
              <w:spacing w:before="60" w:after="60"/>
              <w:rPr>
                <w:rFonts w:cs="Arial"/>
                <w:sz w:val="24"/>
                <w:szCs w:val="24"/>
              </w:rPr>
            </w:pPr>
            <w:r w:rsidRPr="00FA34E6">
              <w:rPr>
                <w:rFonts w:cs="Arial"/>
                <w:sz w:val="24"/>
                <w:szCs w:val="24"/>
              </w:rPr>
              <w:t>Quelques axes prioritaires dégagés : droit de l’enfant, amélioration des condition</w:t>
            </w:r>
            <w:r w:rsidR="00886BB6">
              <w:rPr>
                <w:rFonts w:cs="Arial"/>
                <w:sz w:val="24"/>
                <w:szCs w:val="24"/>
              </w:rPr>
              <w:t>s</w:t>
            </w:r>
            <w:r w:rsidRPr="00FA34E6">
              <w:rPr>
                <w:rFonts w:cs="Arial"/>
                <w:sz w:val="24"/>
                <w:szCs w:val="24"/>
              </w:rPr>
              <w:t xml:space="preserve"> de détention et lutte contre la torture, promotion des droits de la femme, promotion du droit à la santé, lutte contre la corruption, renforcement de la justice et promotion des droits économiques sociaux et culturels .</w:t>
            </w:r>
          </w:p>
        </w:tc>
      </w:tr>
      <w:tr w:rsidR="001319C1" w14:paraId="093E4180" w14:textId="77777777" w:rsidTr="00106DEE">
        <w:tc>
          <w:tcPr>
            <w:tcW w:w="2507" w:type="dxa"/>
          </w:tcPr>
          <w:p w14:paraId="2BE9C6F4" w14:textId="77777777" w:rsidR="001319C1" w:rsidRPr="00FA34E6" w:rsidRDefault="001319C1" w:rsidP="001319C1">
            <w:pPr>
              <w:spacing w:before="60" w:after="60"/>
              <w:jc w:val="both"/>
              <w:rPr>
                <w:rFonts w:cs="Arial"/>
                <w:color w:val="000000"/>
                <w:sz w:val="24"/>
                <w:szCs w:val="24"/>
              </w:rPr>
            </w:pPr>
            <w:r w:rsidRPr="00FA34E6">
              <w:rPr>
                <w:rFonts w:cs="Arial"/>
                <w:color w:val="000000"/>
                <w:sz w:val="24"/>
                <w:szCs w:val="24"/>
              </w:rPr>
              <w:t>III.2 Assistance technique (</w:t>
            </w:r>
            <w:r w:rsidRPr="00FA34E6">
              <w:rPr>
                <w:rFonts w:cs="Arial"/>
                <w:b/>
                <w:color w:val="000000"/>
                <w:sz w:val="24"/>
                <w:szCs w:val="24"/>
              </w:rPr>
              <w:t>108</w:t>
            </w:r>
            <w:r w:rsidRPr="00FA34E6">
              <w:rPr>
                <w:rFonts w:cs="Arial"/>
                <w:color w:val="000000"/>
                <w:sz w:val="24"/>
                <w:szCs w:val="24"/>
              </w:rPr>
              <w:t xml:space="preserve">-28, </w:t>
            </w:r>
            <w:r w:rsidRPr="00FA34E6">
              <w:rPr>
                <w:rFonts w:cs="Arial"/>
                <w:b/>
                <w:color w:val="000000"/>
                <w:sz w:val="24"/>
                <w:szCs w:val="24"/>
              </w:rPr>
              <w:t>108</w:t>
            </w:r>
            <w:r w:rsidRPr="00FA34E6">
              <w:rPr>
                <w:rFonts w:cs="Arial"/>
                <w:color w:val="000000"/>
                <w:sz w:val="24"/>
                <w:szCs w:val="24"/>
              </w:rPr>
              <w:t>-90)</w:t>
            </w:r>
          </w:p>
          <w:p w14:paraId="42824333" w14:textId="77777777" w:rsidR="001319C1" w:rsidRPr="00FA34E6" w:rsidRDefault="001319C1" w:rsidP="001319C1">
            <w:pPr>
              <w:spacing w:before="60" w:after="60"/>
              <w:jc w:val="both"/>
              <w:rPr>
                <w:rFonts w:cs="Arial"/>
                <w:color w:val="000000"/>
                <w:sz w:val="24"/>
                <w:szCs w:val="24"/>
              </w:rPr>
            </w:pPr>
          </w:p>
        </w:tc>
        <w:tc>
          <w:tcPr>
            <w:tcW w:w="2149" w:type="dxa"/>
            <w:gridSpan w:val="2"/>
          </w:tcPr>
          <w:p w14:paraId="1A58DD16" w14:textId="77777777" w:rsidR="001319C1" w:rsidRPr="00FA34E6" w:rsidRDefault="001319C1" w:rsidP="001319C1">
            <w:pPr>
              <w:spacing w:before="60" w:after="60"/>
              <w:jc w:val="center"/>
              <w:rPr>
                <w:rFonts w:cs="Arial"/>
                <w:sz w:val="24"/>
                <w:szCs w:val="24"/>
              </w:rPr>
            </w:pPr>
          </w:p>
        </w:tc>
        <w:tc>
          <w:tcPr>
            <w:tcW w:w="3789" w:type="dxa"/>
            <w:gridSpan w:val="2"/>
          </w:tcPr>
          <w:p w14:paraId="5E265B80" w14:textId="77777777" w:rsidR="001319C1" w:rsidRPr="00FA34E6" w:rsidRDefault="001319C1" w:rsidP="001319C1">
            <w:pPr>
              <w:spacing w:before="60" w:after="60"/>
              <w:jc w:val="both"/>
              <w:rPr>
                <w:rFonts w:cs="Arial"/>
                <w:sz w:val="24"/>
                <w:szCs w:val="24"/>
              </w:rPr>
            </w:pPr>
            <w:r w:rsidRPr="00FA34E6">
              <w:rPr>
                <w:rFonts w:cs="Arial"/>
                <w:sz w:val="24"/>
                <w:szCs w:val="24"/>
              </w:rPr>
              <w:t>Le renforcement de la coopération du Bénin avec les partenaires bilatéraux et multilatéraux en matière des droits de l’Homme a permis d’atteindre l’objectif de consolider les mécanismes juridiques de protection et d’entreprendre des actions de nature à mieux protéger les droits de l’Homme et d’améliorer les conditions de vie de l’ensemble de la population.</w:t>
            </w:r>
          </w:p>
          <w:p w14:paraId="0091146C" w14:textId="77777777" w:rsidR="001319C1" w:rsidRPr="00FA34E6" w:rsidRDefault="001319C1" w:rsidP="001319C1">
            <w:pPr>
              <w:spacing w:before="60" w:after="60"/>
              <w:jc w:val="both"/>
              <w:rPr>
                <w:rFonts w:cs="Arial"/>
                <w:sz w:val="24"/>
                <w:szCs w:val="24"/>
              </w:rPr>
            </w:pPr>
          </w:p>
          <w:p w14:paraId="58C91B52" w14:textId="77777777" w:rsidR="001319C1" w:rsidRPr="00FA34E6" w:rsidRDefault="001319C1" w:rsidP="001319C1">
            <w:pPr>
              <w:spacing w:before="60" w:after="60"/>
              <w:jc w:val="both"/>
              <w:rPr>
                <w:rFonts w:cs="Arial"/>
                <w:sz w:val="24"/>
                <w:szCs w:val="24"/>
              </w:rPr>
            </w:pPr>
          </w:p>
          <w:p w14:paraId="3629F973" w14:textId="77777777" w:rsidR="001319C1" w:rsidRPr="00FA34E6" w:rsidRDefault="001319C1" w:rsidP="001319C1">
            <w:pPr>
              <w:spacing w:before="60" w:after="60"/>
              <w:jc w:val="both"/>
              <w:rPr>
                <w:rFonts w:cs="Arial"/>
                <w:sz w:val="24"/>
                <w:szCs w:val="24"/>
              </w:rPr>
            </w:pPr>
          </w:p>
          <w:p w14:paraId="03537BDC" w14:textId="77777777" w:rsidR="001319C1" w:rsidRPr="00FA34E6" w:rsidRDefault="001319C1" w:rsidP="001319C1">
            <w:pPr>
              <w:spacing w:before="60" w:after="60"/>
              <w:jc w:val="both"/>
              <w:rPr>
                <w:rFonts w:cs="Arial"/>
                <w:sz w:val="24"/>
                <w:szCs w:val="24"/>
              </w:rPr>
            </w:pPr>
          </w:p>
          <w:p w14:paraId="34C35A8C" w14:textId="77777777" w:rsidR="001319C1" w:rsidRPr="00FA34E6" w:rsidRDefault="001319C1" w:rsidP="001319C1">
            <w:pPr>
              <w:spacing w:before="60" w:after="60"/>
              <w:jc w:val="both"/>
              <w:rPr>
                <w:rFonts w:cs="Arial"/>
                <w:sz w:val="24"/>
                <w:szCs w:val="24"/>
              </w:rPr>
            </w:pPr>
          </w:p>
        </w:tc>
        <w:tc>
          <w:tcPr>
            <w:tcW w:w="6864" w:type="dxa"/>
            <w:gridSpan w:val="2"/>
          </w:tcPr>
          <w:p w14:paraId="45758C78" w14:textId="77777777" w:rsidR="001319C1" w:rsidRPr="00FA34E6" w:rsidRDefault="001319C1" w:rsidP="001319C1">
            <w:pPr>
              <w:rPr>
                <w:rFonts w:cs="Arial"/>
                <w:sz w:val="24"/>
                <w:szCs w:val="24"/>
              </w:rPr>
            </w:pPr>
            <w:r w:rsidRPr="00FA34E6">
              <w:rPr>
                <w:rFonts w:cs="Arial"/>
                <w:sz w:val="24"/>
                <w:szCs w:val="24"/>
              </w:rPr>
              <w:t>Assistance technique de l’Organisation Internationale pour la Migration au gouvernement pour la réalisation d’une étude nationale sur le cadre juridique et institutionnel  en matière de protection des travailleurs migrants et des membres de leur famille</w:t>
            </w:r>
          </w:p>
          <w:p w14:paraId="499ABFBE" w14:textId="77777777" w:rsidR="001319C1" w:rsidRPr="00FA34E6" w:rsidRDefault="001319C1" w:rsidP="001319C1">
            <w:pPr>
              <w:rPr>
                <w:rFonts w:cs="Arial"/>
                <w:sz w:val="24"/>
                <w:szCs w:val="24"/>
              </w:rPr>
            </w:pPr>
            <w:r w:rsidRPr="00FA34E6">
              <w:rPr>
                <w:rFonts w:cs="Arial"/>
                <w:sz w:val="24"/>
                <w:szCs w:val="24"/>
              </w:rPr>
              <w:t>Assistance du PNUD pour la mise en œuvre du projet d’appui à l’amélioration de l’accès à la justice et de la reddition des comptes ;</w:t>
            </w:r>
          </w:p>
          <w:p w14:paraId="50BAC84B" w14:textId="77777777" w:rsidR="001319C1" w:rsidRPr="00FA34E6" w:rsidRDefault="001319C1" w:rsidP="001319C1">
            <w:pPr>
              <w:rPr>
                <w:rFonts w:cs="Arial"/>
                <w:sz w:val="24"/>
                <w:szCs w:val="24"/>
              </w:rPr>
            </w:pPr>
            <w:r w:rsidRPr="00FA34E6">
              <w:rPr>
                <w:rFonts w:cs="Arial"/>
                <w:sz w:val="24"/>
                <w:szCs w:val="24"/>
              </w:rPr>
              <w:t>Fond alloués par le gouvernement béninois  en vue d’une assistance judiciaire.</w:t>
            </w:r>
          </w:p>
          <w:p w14:paraId="28A2D125" w14:textId="77777777" w:rsidR="000A373D" w:rsidRPr="00FA34E6" w:rsidRDefault="001319C1" w:rsidP="000A373D">
            <w:pPr>
              <w:rPr>
                <w:rFonts w:cs="Arial"/>
                <w:sz w:val="24"/>
                <w:szCs w:val="24"/>
              </w:rPr>
            </w:pPr>
            <w:r w:rsidRPr="00FA34E6">
              <w:rPr>
                <w:rFonts w:cs="Arial"/>
                <w:sz w:val="24"/>
                <w:szCs w:val="24"/>
              </w:rPr>
              <w:t>Accompagnement de l’Organisation Internationale de la Francophonie en matière de rédaction du rapport national de l’EPU en 2017 et de conseil pour la création d’une Commission Nationale des Droits de l’Homme.</w:t>
            </w:r>
          </w:p>
        </w:tc>
      </w:tr>
      <w:tr w:rsidR="000A373D" w14:paraId="10F62797" w14:textId="77777777" w:rsidTr="00106DEE">
        <w:tc>
          <w:tcPr>
            <w:tcW w:w="2507" w:type="dxa"/>
          </w:tcPr>
          <w:p w14:paraId="346382CC" w14:textId="77777777" w:rsidR="000A373D" w:rsidRPr="00FA34E6" w:rsidRDefault="000A373D" w:rsidP="000A373D">
            <w:pPr>
              <w:spacing w:before="60" w:after="60"/>
              <w:jc w:val="both"/>
              <w:rPr>
                <w:rFonts w:cs="Arial"/>
                <w:bCs/>
                <w:color w:val="000000"/>
                <w:sz w:val="24"/>
                <w:szCs w:val="24"/>
              </w:rPr>
            </w:pPr>
            <w:r w:rsidRPr="00FA34E6">
              <w:rPr>
                <w:rFonts w:cs="Arial"/>
                <w:color w:val="000000"/>
                <w:sz w:val="24"/>
                <w:szCs w:val="24"/>
              </w:rPr>
              <w:t>IV.1 Droit à la vie et peine de mort (</w:t>
            </w:r>
            <w:r w:rsidRPr="00FA34E6">
              <w:rPr>
                <w:rFonts w:cs="Arial"/>
                <w:b/>
                <w:color w:val="000000"/>
                <w:sz w:val="24"/>
                <w:szCs w:val="24"/>
              </w:rPr>
              <w:t>108</w:t>
            </w:r>
            <w:r w:rsidRPr="00FA34E6">
              <w:rPr>
                <w:rFonts w:cs="Arial"/>
                <w:color w:val="000000"/>
                <w:sz w:val="24"/>
                <w:szCs w:val="24"/>
              </w:rPr>
              <w:t xml:space="preserve">-4 à 9, </w:t>
            </w:r>
            <w:r w:rsidRPr="00FA34E6">
              <w:rPr>
                <w:rFonts w:cs="Arial"/>
                <w:b/>
                <w:color w:val="000000"/>
                <w:sz w:val="24"/>
                <w:szCs w:val="24"/>
              </w:rPr>
              <w:t>108</w:t>
            </w:r>
            <w:r w:rsidRPr="00FA34E6">
              <w:rPr>
                <w:rFonts w:cs="Arial"/>
                <w:color w:val="000000"/>
                <w:sz w:val="24"/>
                <w:szCs w:val="24"/>
              </w:rPr>
              <w:t xml:space="preserve">-32, </w:t>
            </w:r>
            <w:r w:rsidRPr="00FA34E6">
              <w:rPr>
                <w:rFonts w:cs="Arial"/>
                <w:b/>
                <w:color w:val="000000"/>
                <w:sz w:val="24"/>
                <w:szCs w:val="24"/>
              </w:rPr>
              <w:t>108</w:t>
            </w:r>
            <w:r w:rsidRPr="00FA34E6">
              <w:rPr>
                <w:rFonts w:cs="Arial"/>
                <w:color w:val="000000"/>
                <w:sz w:val="24"/>
                <w:szCs w:val="24"/>
              </w:rPr>
              <w:t xml:space="preserve">-59 à 60, </w:t>
            </w:r>
            <w:r w:rsidRPr="00FA34E6">
              <w:rPr>
                <w:rFonts w:cs="Arial"/>
                <w:b/>
                <w:color w:val="000000"/>
                <w:sz w:val="24"/>
                <w:szCs w:val="24"/>
              </w:rPr>
              <w:t>108</w:t>
            </w:r>
            <w:r w:rsidRPr="00FA34E6">
              <w:rPr>
                <w:rFonts w:cs="Arial"/>
                <w:color w:val="000000"/>
                <w:sz w:val="24"/>
                <w:szCs w:val="24"/>
              </w:rPr>
              <w:t>-66)</w:t>
            </w:r>
          </w:p>
        </w:tc>
        <w:tc>
          <w:tcPr>
            <w:tcW w:w="2149" w:type="dxa"/>
            <w:gridSpan w:val="2"/>
          </w:tcPr>
          <w:p w14:paraId="689DA7E5" w14:textId="77777777" w:rsidR="000A373D" w:rsidRPr="00FA34E6" w:rsidRDefault="000A373D" w:rsidP="000A373D">
            <w:pPr>
              <w:spacing w:before="60" w:after="60"/>
              <w:jc w:val="center"/>
              <w:rPr>
                <w:rFonts w:cs="Arial"/>
                <w:sz w:val="24"/>
                <w:szCs w:val="24"/>
              </w:rPr>
            </w:pPr>
            <w:r w:rsidRPr="00FA34E6">
              <w:rPr>
                <w:rFonts w:cs="Arial"/>
                <w:sz w:val="24"/>
                <w:szCs w:val="24"/>
              </w:rPr>
              <w:t>En cours</w:t>
            </w:r>
          </w:p>
        </w:tc>
        <w:tc>
          <w:tcPr>
            <w:tcW w:w="3789" w:type="dxa"/>
            <w:gridSpan w:val="2"/>
          </w:tcPr>
          <w:p w14:paraId="033EE997" w14:textId="77777777" w:rsidR="000A373D" w:rsidRPr="00FA34E6" w:rsidRDefault="000A373D" w:rsidP="000A373D">
            <w:pPr>
              <w:rPr>
                <w:rFonts w:cs="Arial"/>
                <w:sz w:val="24"/>
                <w:szCs w:val="24"/>
              </w:rPr>
            </w:pPr>
            <w:r w:rsidRPr="00FA34E6">
              <w:rPr>
                <w:rFonts w:cs="Arial"/>
                <w:sz w:val="24"/>
                <w:szCs w:val="24"/>
              </w:rPr>
              <w:t>Dans le projet de code pénal, la peine de mort a été supprimée ;</w:t>
            </w:r>
          </w:p>
          <w:p w14:paraId="1F9400D4" w14:textId="77777777" w:rsidR="000A373D" w:rsidRPr="00FA34E6" w:rsidRDefault="000A373D" w:rsidP="000A373D">
            <w:pPr>
              <w:rPr>
                <w:rFonts w:cs="Arial"/>
                <w:sz w:val="24"/>
                <w:szCs w:val="24"/>
              </w:rPr>
            </w:pPr>
          </w:p>
          <w:p w14:paraId="0BF076A0" w14:textId="77777777" w:rsidR="000A373D" w:rsidRPr="00FA34E6" w:rsidRDefault="000A373D" w:rsidP="000A373D">
            <w:pPr>
              <w:rPr>
                <w:rFonts w:cs="Arial"/>
                <w:sz w:val="24"/>
                <w:szCs w:val="24"/>
              </w:rPr>
            </w:pPr>
          </w:p>
          <w:p w14:paraId="230385AF" w14:textId="77777777" w:rsidR="000A373D" w:rsidRPr="00FA34E6" w:rsidRDefault="000A373D" w:rsidP="000A373D">
            <w:pPr>
              <w:rPr>
                <w:rFonts w:cs="Arial"/>
                <w:sz w:val="24"/>
                <w:szCs w:val="24"/>
              </w:rPr>
            </w:pPr>
            <w:r w:rsidRPr="00FA34E6">
              <w:rPr>
                <w:rFonts w:cs="Arial"/>
                <w:sz w:val="24"/>
                <w:szCs w:val="24"/>
              </w:rPr>
              <w:t xml:space="preserve">Adoption de la loi n° 2015-08 du 08 décembre 2015 portant Code de l’enfant </w:t>
            </w:r>
            <w:r w:rsidRPr="00FA34E6">
              <w:rPr>
                <w:rFonts w:cs="Arial"/>
                <w:color w:val="F79646" w:themeColor="accent6"/>
                <w:sz w:val="24"/>
                <w:szCs w:val="24"/>
              </w:rPr>
              <w:t xml:space="preserve"> </w:t>
            </w:r>
            <w:r w:rsidRPr="00FA34E6">
              <w:rPr>
                <w:rFonts w:cs="Arial"/>
                <w:sz w:val="24"/>
                <w:szCs w:val="24"/>
              </w:rPr>
              <w:t>qui réaffirme les droits, devoirs et intérêt des enfants sans distinction ; rappelle les devoirs et obligations des parents et de l’Etat vis-à-vis de l’enfant ; règlemente l’adoption nationale et internationale ; prévoit et punit les infractions dont les enfants sont victimes tels que la non déclaration à l’état civil, le harcèlement sexuel, la traite, l’infanticide simple ou rituel, l’abandon d’enfants, le meurtre, la mendicité, les mariages précoces et forcés, l’utilisation  de l’enfant dans le trafic et l’usage de la drogue et des substances psychotropes, les mutilations génitales  féminines, la pédopornographie, la pédophilie, la zoophilie, l’utilisation des enfants dans les conflits armés, le châtiment corporel, le travail des enfants.</w:t>
            </w:r>
          </w:p>
          <w:p w14:paraId="592C4ED5" w14:textId="77777777" w:rsidR="000A373D" w:rsidRPr="00FA34E6" w:rsidRDefault="000A373D" w:rsidP="000A373D">
            <w:pPr>
              <w:rPr>
                <w:rFonts w:cs="Arial"/>
                <w:sz w:val="24"/>
                <w:szCs w:val="24"/>
              </w:rPr>
            </w:pPr>
          </w:p>
          <w:p w14:paraId="13D92D6E" w14:textId="77777777" w:rsidR="000A373D" w:rsidRPr="00FA34E6" w:rsidRDefault="000A373D" w:rsidP="000A373D">
            <w:pPr>
              <w:rPr>
                <w:rFonts w:cs="Arial"/>
                <w:color w:val="F79646" w:themeColor="accent6"/>
                <w:sz w:val="24"/>
                <w:szCs w:val="24"/>
              </w:rPr>
            </w:pPr>
            <w:r w:rsidRPr="00FA34E6">
              <w:rPr>
                <w:rFonts w:cs="Arial"/>
                <w:sz w:val="24"/>
                <w:szCs w:val="24"/>
              </w:rPr>
              <w:t>Les dispositions des articles 339 à 341 du code de l’enfant répriment l’infanticide et garantissent la protection judiciaire de l’enfant ;</w:t>
            </w:r>
          </w:p>
          <w:p w14:paraId="0DB08598" w14:textId="77777777" w:rsidR="000A373D" w:rsidRPr="00FA34E6" w:rsidRDefault="000A373D" w:rsidP="000A373D">
            <w:pPr>
              <w:rPr>
                <w:rFonts w:cs="Arial"/>
                <w:color w:val="F79646" w:themeColor="accent6"/>
                <w:sz w:val="24"/>
                <w:szCs w:val="24"/>
              </w:rPr>
            </w:pPr>
          </w:p>
          <w:p w14:paraId="4801C746" w14:textId="77777777" w:rsidR="000A373D" w:rsidRPr="00FA34E6" w:rsidRDefault="000A373D" w:rsidP="000A373D">
            <w:pPr>
              <w:rPr>
                <w:rFonts w:cs="Arial"/>
                <w:color w:val="F79646" w:themeColor="accent6"/>
                <w:sz w:val="24"/>
                <w:szCs w:val="24"/>
              </w:rPr>
            </w:pPr>
          </w:p>
          <w:p w14:paraId="0746A4F8" w14:textId="77777777" w:rsidR="000A373D" w:rsidRPr="00FA34E6" w:rsidRDefault="000A373D" w:rsidP="000A373D">
            <w:pPr>
              <w:rPr>
                <w:rFonts w:cs="Arial"/>
                <w:color w:val="F79646" w:themeColor="accent6"/>
                <w:sz w:val="24"/>
                <w:szCs w:val="24"/>
              </w:rPr>
            </w:pPr>
          </w:p>
          <w:p w14:paraId="3C337E15" w14:textId="77777777" w:rsidR="000A373D" w:rsidRPr="00FA34E6" w:rsidRDefault="000A373D" w:rsidP="000A373D">
            <w:pPr>
              <w:rPr>
                <w:rFonts w:cs="Arial"/>
                <w:color w:val="F79646" w:themeColor="accent6"/>
                <w:sz w:val="24"/>
                <w:szCs w:val="24"/>
              </w:rPr>
            </w:pPr>
          </w:p>
          <w:p w14:paraId="1E78CA1E" w14:textId="77777777" w:rsidR="000A373D" w:rsidRPr="00FA34E6" w:rsidRDefault="000A373D" w:rsidP="000A373D">
            <w:pPr>
              <w:rPr>
                <w:rFonts w:cs="Arial"/>
                <w:color w:val="F79646" w:themeColor="accent6"/>
                <w:sz w:val="24"/>
                <w:szCs w:val="24"/>
              </w:rPr>
            </w:pPr>
          </w:p>
          <w:p w14:paraId="1AEE9640" w14:textId="77777777" w:rsidR="000A373D" w:rsidRPr="00FA34E6" w:rsidRDefault="000A373D" w:rsidP="000A373D">
            <w:pPr>
              <w:rPr>
                <w:rFonts w:cs="Arial"/>
                <w:color w:val="F79646" w:themeColor="accent6"/>
                <w:sz w:val="24"/>
                <w:szCs w:val="24"/>
              </w:rPr>
            </w:pPr>
          </w:p>
          <w:p w14:paraId="4E06D550" w14:textId="77777777" w:rsidR="000A373D" w:rsidRPr="00FA34E6" w:rsidRDefault="000A373D" w:rsidP="000A373D">
            <w:pPr>
              <w:spacing w:after="200" w:line="276" w:lineRule="auto"/>
              <w:rPr>
                <w:rFonts w:cs="Arial"/>
                <w:sz w:val="24"/>
                <w:szCs w:val="24"/>
              </w:rPr>
            </w:pPr>
            <w:r w:rsidRPr="00FA34E6">
              <w:rPr>
                <w:rFonts w:cs="Arial"/>
                <w:sz w:val="24"/>
                <w:szCs w:val="24"/>
              </w:rPr>
              <w:t xml:space="preserve">Restitution sur l’infanticide rituel en octobre 2016 ; </w:t>
            </w:r>
          </w:p>
          <w:p w14:paraId="77324383" w14:textId="77777777" w:rsidR="000A373D" w:rsidRPr="00FA34E6" w:rsidRDefault="000A373D" w:rsidP="000A373D">
            <w:pPr>
              <w:rPr>
                <w:rStyle w:val="fullarticletexte1"/>
                <w:color w:val="333333"/>
                <w:sz w:val="24"/>
                <w:szCs w:val="24"/>
              </w:rPr>
            </w:pPr>
          </w:p>
        </w:tc>
        <w:tc>
          <w:tcPr>
            <w:tcW w:w="6864" w:type="dxa"/>
            <w:gridSpan w:val="2"/>
          </w:tcPr>
          <w:p w14:paraId="5E54F68B" w14:textId="77777777" w:rsidR="000A373D" w:rsidRPr="00FA34E6" w:rsidRDefault="000A373D" w:rsidP="000A373D">
            <w:pPr>
              <w:rPr>
                <w:rFonts w:cs="Arial"/>
                <w:sz w:val="24"/>
                <w:szCs w:val="24"/>
              </w:rPr>
            </w:pPr>
            <w:r w:rsidRPr="00FA34E6">
              <w:rPr>
                <w:rFonts w:cs="Arial"/>
                <w:sz w:val="24"/>
                <w:szCs w:val="24"/>
              </w:rPr>
              <w:t>Par Décision DCC16-020 du 21 janvier 2016, la Cour Constitutionnelle a décidé que l’entrée en vigueur du 2</w:t>
            </w:r>
            <w:r w:rsidRPr="00FA34E6">
              <w:rPr>
                <w:rFonts w:cs="Arial"/>
                <w:sz w:val="24"/>
                <w:szCs w:val="24"/>
                <w:vertAlign w:val="superscript"/>
              </w:rPr>
              <w:t>ème</w:t>
            </w:r>
            <w:r w:rsidRPr="00FA34E6">
              <w:rPr>
                <w:rFonts w:cs="Arial"/>
                <w:sz w:val="24"/>
                <w:szCs w:val="24"/>
              </w:rPr>
              <w:t xml:space="preserve"> Protocole facultatif se rapportant au Pacte International relatif aux Droits Civils et Politiques visant à abolir la peine de mort par suite de sa ratification, rend désormais inopérante toute disposition légale prévoyant comme sanction la peine de mort.</w:t>
            </w:r>
          </w:p>
          <w:p w14:paraId="7C83195F" w14:textId="77777777" w:rsidR="000A373D" w:rsidRPr="00FA34E6" w:rsidRDefault="000A373D" w:rsidP="000A373D">
            <w:pPr>
              <w:rPr>
                <w:rFonts w:cs="Arial"/>
                <w:sz w:val="24"/>
                <w:szCs w:val="24"/>
              </w:rPr>
            </w:pPr>
          </w:p>
          <w:p w14:paraId="4C713A69" w14:textId="77777777" w:rsidR="000A373D" w:rsidRPr="00FA34E6" w:rsidRDefault="000A373D" w:rsidP="000A373D">
            <w:pPr>
              <w:rPr>
                <w:rFonts w:cs="Arial"/>
                <w:sz w:val="24"/>
                <w:szCs w:val="24"/>
              </w:rPr>
            </w:pPr>
            <w:r w:rsidRPr="00FA34E6">
              <w:rPr>
                <w:rFonts w:cs="Arial"/>
                <w:sz w:val="24"/>
                <w:szCs w:val="24"/>
              </w:rPr>
              <w:t>Définition et criminalisation de la torture dans le projet de code pénal</w:t>
            </w:r>
          </w:p>
          <w:p w14:paraId="2EDAB360" w14:textId="77777777" w:rsidR="000A373D" w:rsidRPr="00FA34E6" w:rsidRDefault="000A373D" w:rsidP="000A373D">
            <w:pPr>
              <w:rPr>
                <w:rFonts w:cs="Arial"/>
                <w:sz w:val="24"/>
                <w:szCs w:val="24"/>
              </w:rPr>
            </w:pPr>
            <w:r w:rsidRPr="00FA34E6">
              <w:rPr>
                <w:rFonts w:cs="Arial"/>
                <w:sz w:val="24"/>
                <w:szCs w:val="24"/>
              </w:rPr>
              <w:t>Amélioration des conditions de détention des condamnés à mort.</w:t>
            </w:r>
          </w:p>
          <w:p w14:paraId="17202C90" w14:textId="77777777" w:rsidR="000A373D" w:rsidRPr="00FA34E6" w:rsidRDefault="000A373D" w:rsidP="000A373D">
            <w:pPr>
              <w:spacing w:before="60" w:after="60"/>
              <w:rPr>
                <w:rFonts w:cs="Arial"/>
                <w:sz w:val="24"/>
                <w:szCs w:val="24"/>
              </w:rPr>
            </w:pPr>
          </w:p>
          <w:p w14:paraId="485A5D1D" w14:textId="77777777" w:rsidR="000A373D" w:rsidRPr="00FA34E6" w:rsidRDefault="000A373D" w:rsidP="000A373D">
            <w:pPr>
              <w:spacing w:before="60" w:after="60"/>
              <w:rPr>
                <w:rFonts w:cs="Arial"/>
                <w:sz w:val="24"/>
                <w:szCs w:val="24"/>
              </w:rPr>
            </w:pPr>
          </w:p>
          <w:p w14:paraId="4DB30258" w14:textId="77777777" w:rsidR="000A373D" w:rsidRPr="00FA34E6" w:rsidRDefault="000A373D" w:rsidP="000A373D">
            <w:pPr>
              <w:spacing w:before="60" w:after="60"/>
              <w:rPr>
                <w:rFonts w:cs="Arial"/>
                <w:sz w:val="24"/>
                <w:szCs w:val="24"/>
              </w:rPr>
            </w:pPr>
          </w:p>
          <w:p w14:paraId="676DB784" w14:textId="77777777" w:rsidR="000A373D" w:rsidRPr="00FA34E6" w:rsidRDefault="000A373D" w:rsidP="000A373D">
            <w:pPr>
              <w:spacing w:before="60" w:after="60"/>
              <w:rPr>
                <w:rFonts w:cs="Arial"/>
                <w:sz w:val="24"/>
                <w:szCs w:val="24"/>
              </w:rPr>
            </w:pPr>
          </w:p>
          <w:p w14:paraId="77264314" w14:textId="77777777" w:rsidR="000A373D" w:rsidRPr="00FA34E6" w:rsidRDefault="000A373D" w:rsidP="000A373D">
            <w:pPr>
              <w:spacing w:before="60" w:after="60"/>
              <w:rPr>
                <w:rFonts w:cs="Arial"/>
                <w:sz w:val="24"/>
                <w:szCs w:val="24"/>
              </w:rPr>
            </w:pPr>
          </w:p>
          <w:p w14:paraId="11E84756" w14:textId="77777777" w:rsidR="000A373D" w:rsidRPr="00FA34E6" w:rsidRDefault="000A373D" w:rsidP="000A373D">
            <w:pPr>
              <w:spacing w:before="60" w:after="60"/>
              <w:rPr>
                <w:rFonts w:cs="Arial"/>
                <w:sz w:val="24"/>
                <w:szCs w:val="24"/>
              </w:rPr>
            </w:pPr>
          </w:p>
          <w:p w14:paraId="17056578" w14:textId="77777777" w:rsidR="000A373D" w:rsidRPr="00FA34E6" w:rsidRDefault="000A373D" w:rsidP="000A373D">
            <w:pPr>
              <w:spacing w:before="60" w:after="60"/>
              <w:rPr>
                <w:rFonts w:cs="Arial"/>
                <w:sz w:val="24"/>
                <w:szCs w:val="24"/>
              </w:rPr>
            </w:pPr>
          </w:p>
          <w:p w14:paraId="45125B0D" w14:textId="77777777" w:rsidR="000A373D" w:rsidRPr="00FA34E6" w:rsidRDefault="000A373D" w:rsidP="000A373D">
            <w:pPr>
              <w:spacing w:before="60" w:after="60"/>
              <w:rPr>
                <w:rFonts w:cs="Arial"/>
                <w:sz w:val="24"/>
                <w:szCs w:val="24"/>
              </w:rPr>
            </w:pPr>
          </w:p>
          <w:p w14:paraId="6C3BCCE0" w14:textId="77777777" w:rsidR="000A373D" w:rsidRPr="00FA34E6" w:rsidRDefault="000A373D" w:rsidP="000A373D">
            <w:pPr>
              <w:spacing w:before="60" w:after="60"/>
              <w:rPr>
                <w:rFonts w:cs="Arial"/>
                <w:sz w:val="24"/>
                <w:szCs w:val="24"/>
              </w:rPr>
            </w:pPr>
          </w:p>
          <w:p w14:paraId="4D2F8E55" w14:textId="77777777" w:rsidR="000A373D" w:rsidRPr="00FA34E6" w:rsidRDefault="000A373D" w:rsidP="000A373D">
            <w:pPr>
              <w:spacing w:before="60" w:after="60"/>
              <w:rPr>
                <w:rFonts w:cs="Arial"/>
                <w:color w:val="F79646" w:themeColor="accent6"/>
                <w:sz w:val="24"/>
                <w:szCs w:val="24"/>
              </w:rPr>
            </w:pPr>
          </w:p>
          <w:p w14:paraId="34742E84" w14:textId="77777777" w:rsidR="000A373D" w:rsidRPr="00FA34E6" w:rsidRDefault="000A373D" w:rsidP="000A373D">
            <w:pPr>
              <w:spacing w:before="60" w:after="60"/>
              <w:rPr>
                <w:rFonts w:cs="Arial"/>
                <w:color w:val="F79646" w:themeColor="accent6"/>
                <w:sz w:val="24"/>
                <w:szCs w:val="24"/>
              </w:rPr>
            </w:pPr>
          </w:p>
          <w:p w14:paraId="68295D69" w14:textId="77777777" w:rsidR="000A373D" w:rsidRPr="00FA34E6" w:rsidRDefault="000A373D" w:rsidP="000A373D">
            <w:pPr>
              <w:spacing w:before="60" w:after="60"/>
              <w:rPr>
                <w:rFonts w:cs="Arial"/>
                <w:color w:val="F79646" w:themeColor="accent6"/>
                <w:sz w:val="24"/>
                <w:szCs w:val="24"/>
              </w:rPr>
            </w:pPr>
          </w:p>
          <w:p w14:paraId="15F16EB9" w14:textId="77777777" w:rsidR="000A373D" w:rsidRPr="00FA34E6" w:rsidRDefault="000A373D" w:rsidP="000A373D">
            <w:pPr>
              <w:spacing w:before="60" w:after="60"/>
              <w:rPr>
                <w:rFonts w:cs="Arial"/>
                <w:color w:val="F79646" w:themeColor="accent6"/>
                <w:sz w:val="24"/>
                <w:szCs w:val="24"/>
              </w:rPr>
            </w:pPr>
          </w:p>
          <w:p w14:paraId="6A31600F" w14:textId="77777777" w:rsidR="000A373D" w:rsidRPr="00FA34E6" w:rsidRDefault="000A373D" w:rsidP="000A373D">
            <w:pPr>
              <w:spacing w:before="60" w:after="60"/>
              <w:rPr>
                <w:rFonts w:cs="Arial"/>
                <w:color w:val="F79646" w:themeColor="accent6"/>
                <w:sz w:val="24"/>
                <w:szCs w:val="24"/>
              </w:rPr>
            </w:pPr>
          </w:p>
          <w:p w14:paraId="033F09C7" w14:textId="77777777" w:rsidR="000A373D" w:rsidRPr="00FA34E6" w:rsidRDefault="000A373D" w:rsidP="000A373D">
            <w:pPr>
              <w:spacing w:before="60" w:after="60"/>
              <w:rPr>
                <w:rFonts w:cs="Arial"/>
                <w:color w:val="F79646" w:themeColor="accent6"/>
                <w:sz w:val="24"/>
                <w:szCs w:val="24"/>
              </w:rPr>
            </w:pPr>
          </w:p>
          <w:p w14:paraId="2466C11B" w14:textId="77777777" w:rsidR="000A373D" w:rsidRPr="00FA34E6" w:rsidRDefault="000A373D" w:rsidP="000A373D">
            <w:pPr>
              <w:spacing w:before="60" w:after="60"/>
              <w:rPr>
                <w:rFonts w:cs="Arial"/>
                <w:color w:val="F79646" w:themeColor="accent6"/>
                <w:sz w:val="24"/>
                <w:szCs w:val="24"/>
              </w:rPr>
            </w:pPr>
          </w:p>
          <w:p w14:paraId="150AE9ED" w14:textId="77777777" w:rsidR="000A373D" w:rsidRPr="00FA34E6" w:rsidRDefault="000A373D" w:rsidP="000A373D">
            <w:pPr>
              <w:spacing w:before="60" w:after="60"/>
              <w:rPr>
                <w:rFonts w:cs="Arial"/>
                <w:color w:val="F79646" w:themeColor="accent6"/>
                <w:sz w:val="24"/>
                <w:szCs w:val="24"/>
              </w:rPr>
            </w:pPr>
          </w:p>
          <w:p w14:paraId="5EBCEDA8" w14:textId="77777777" w:rsidR="000A373D" w:rsidRPr="00FA34E6" w:rsidRDefault="000A373D" w:rsidP="000A373D">
            <w:pPr>
              <w:spacing w:before="60" w:after="60"/>
              <w:rPr>
                <w:rStyle w:val="fullarticletexte1"/>
                <w:color w:val="333333"/>
                <w:sz w:val="24"/>
                <w:szCs w:val="24"/>
              </w:rPr>
            </w:pPr>
          </w:p>
        </w:tc>
      </w:tr>
      <w:tr w:rsidR="000A373D" w14:paraId="3987E610" w14:textId="77777777" w:rsidTr="00106DEE">
        <w:tc>
          <w:tcPr>
            <w:tcW w:w="2507" w:type="dxa"/>
          </w:tcPr>
          <w:p w14:paraId="4E59925D" w14:textId="77777777" w:rsidR="000A373D" w:rsidRPr="00FA34E6" w:rsidRDefault="000A373D" w:rsidP="000A373D">
            <w:pPr>
              <w:spacing w:before="60" w:after="60"/>
              <w:jc w:val="both"/>
              <w:rPr>
                <w:rFonts w:cs="Arial"/>
                <w:color w:val="000000"/>
                <w:sz w:val="24"/>
                <w:szCs w:val="24"/>
              </w:rPr>
            </w:pPr>
            <w:r w:rsidRPr="00FA34E6">
              <w:rPr>
                <w:rFonts w:cs="Arial"/>
                <w:sz w:val="24"/>
                <w:szCs w:val="24"/>
              </w:rPr>
              <w:t>IV.4  Torture, peines ou traitements cruels, inhumains ou dégradants, et conditions de détention (</w:t>
            </w:r>
            <w:r w:rsidRPr="00FA34E6">
              <w:rPr>
                <w:rFonts w:cs="Arial"/>
                <w:b/>
                <w:color w:val="000000"/>
                <w:sz w:val="24"/>
                <w:szCs w:val="24"/>
              </w:rPr>
              <w:t>108-</w:t>
            </w:r>
            <w:r w:rsidRPr="00FA34E6">
              <w:rPr>
                <w:rFonts w:cs="Arial"/>
                <w:color w:val="000000"/>
                <w:sz w:val="24"/>
                <w:szCs w:val="24"/>
              </w:rPr>
              <w:t xml:space="preserve">10 à 12, </w:t>
            </w:r>
            <w:r w:rsidRPr="00FA34E6">
              <w:rPr>
                <w:rFonts w:cs="Arial"/>
                <w:b/>
                <w:color w:val="000000"/>
                <w:sz w:val="24"/>
                <w:szCs w:val="24"/>
              </w:rPr>
              <w:t>108</w:t>
            </w:r>
            <w:r w:rsidRPr="00FA34E6">
              <w:rPr>
                <w:rFonts w:cs="Arial"/>
                <w:color w:val="000000"/>
                <w:sz w:val="24"/>
                <w:szCs w:val="24"/>
              </w:rPr>
              <w:t xml:space="preserve">-34, </w:t>
            </w:r>
            <w:r w:rsidRPr="00FA34E6">
              <w:rPr>
                <w:rFonts w:cs="Arial"/>
                <w:b/>
                <w:color w:val="000000"/>
                <w:sz w:val="24"/>
                <w:szCs w:val="24"/>
              </w:rPr>
              <w:t>108</w:t>
            </w:r>
            <w:r w:rsidRPr="00FA34E6">
              <w:rPr>
                <w:rFonts w:cs="Arial"/>
                <w:color w:val="000000"/>
                <w:sz w:val="24"/>
                <w:szCs w:val="24"/>
              </w:rPr>
              <w:t xml:space="preserve">-16, </w:t>
            </w:r>
            <w:r w:rsidRPr="00FA34E6">
              <w:rPr>
                <w:rFonts w:cs="Arial"/>
                <w:b/>
                <w:color w:val="000000"/>
                <w:sz w:val="24"/>
                <w:szCs w:val="24"/>
              </w:rPr>
              <w:t>108</w:t>
            </w:r>
            <w:r w:rsidRPr="00FA34E6">
              <w:rPr>
                <w:rFonts w:cs="Arial"/>
                <w:color w:val="000000"/>
                <w:sz w:val="24"/>
                <w:szCs w:val="24"/>
              </w:rPr>
              <w:t xml:space="preserve">-36 à 39) </w:t>
            </w:r>
          </w:p>
        </w:tc>
        <w:tc>
          <w:tcPr>
            <w:tcW w:w="2149" w:type="dxa"/>
            <w:gridSpan w:val="2"/>
          </w:tcPr>
          <w:p w14:paraId="5D50D0B3" w14:textId="77777777" w:rsidR="000A373D" w:rsidRPr="00FA34E6" w:rsidRDefault="000A373D" w:rsidP="000A373D">
            <w:pPr>
              <w:spacing w:before="60" w:after="60"/>
              <w:jc w:val="center"/>
              <w:rPr>
                <w:rFonts w:cs="Arial"/>
                <w:color w:val="000000"/>
                <w:sz w:val="24"/>
                <w:szCs w:val="24"/>
              </w:rPr>
            </w:pPr>
            <w:r w:rsidRPr="00FA34E6">
              <w:rPr>
                <w:rFonts w:cs="Arial"/>
                <w:color w:val="000000"/>
                <w:sz w:val="24"/>
                <w:szCs w:val="24"/>
              </w:rPr>
              <w:t>En cours</w:t>
            </w:r>
          </w:p>
        </w:tc>
        <w:tc>
          <w:tcPr>
            <w:tcW w:w="3789" w:type="dxa"/>
            <w:gridSpan w:val="2"/>
          </w:tcPr>
          <w:p w14:paraId="006357D8" w14:textId="77777777" w:rsidR="000A373D" w:rsidRPr="00FA34E6" w:rsidRDefault="000A373D" w:rsidP="000A373D">
            <w:pPr>
              <w:rPr>
                <w:rFonts w:cs="Arial"/>
                <w:color w:val="000000"/>
                <w:sz w:val="24"/>
                <w:szCs w:val="24"/>
              </w:rPr>
            </w:pPr>
            <w:r w:rsidRPr="00FA34E6">
              <w:rPr>
                <w:rFonts w:cs="Arial"/>
                <w:sz w:val="24"/>
                <w:szCs w:val="24"/>
              </w:rPr>
              <w:t xml:space="preserve">-Définition et sanction de la torture dans le projet de nouveau code pénal. </w:t>
            </w:r>
            <w:r w:rsidRPr="00FA34E6">
              <w:rPr>
                <w:rFonts w:cs="Arial"/>
                <w:color w:val="000000"/>
                <w:sz w:val="24"/>
                <w:szCs w:val="24"/>
              </w:rPr>
              <w:t>–Des efforts ont été accomplis pour réduire la surpopulation carcérale et améliorer les conditions de détention des prévenus et des personnes condamnées.</w:t>
            </w:r>
          </w:p>
          <w:p w14:paraId="7E2DB3C2" w14:textId="77777777" w:rsidR="000A373D" w:rsidRPr="00FA34E6" w:rsidRDefault="000A373D" w:rsidP="000A373D">
            <w:pPr>
              <w:rPr>
                <w:rFonts w:cs="Arial"/>
                <w:color w:val="000000"/>
                <w:sz w:val="24"/>
                <w:szCs w:val="24"/>
              </w:rPr>
            </w:pPr>
            <w:r w:rsidRPr="00FA34E6">
              <w:rPr>
                <w:rFonts w:cs="Arial"/>
                <w:color w:val="000000"/>
                <w:sz w:val="24"/>
                <w:szCs w:val="24"/>
              </w:rPr>
              <w:t>-Des actions de sensibilisation ont été menées aussi bien par l’Etat que par la société civile à l’endroit des OPJ, des régisseurs de prison et des personnels pénitentiaires sur la torture et les traitements inhumains et dégradants.</w:t>
            </w:r>
          </w:p>
          <w:p w14:paraId="3A5625D2" w14:textId="77777777" w:rsidR="000A373D" w:rsidRPr="00FA34E6" w:rsidRDefault="000A373D" w:rsidP="000A373D">
            <w:pPr>
              <w:rPr>
                <w:rFonts w:cs="Arial"/>
                <w:color w:val="000000"/>
                <w:sz w:val="24"/>
                <w:szCs w:val="24"/>
              </w:rPr>
            </w:pPr>
            <w:r w:rsidRPr="00FA34E6">
              <w:rPr>
                <w:rFonts w:cs="Arial"/>
                <w:sz w:val="24"/>
                <w:szCs w:val="24"/>
              </w:rPr>
              <w:t>-prévision budgétaire en 2017 pour la construction de quatre nouvelles prisons civiles pour accompagner les juridictions de Pobè, Allada, Aplahoué et Djougou) ;</w:t>
            </w:r>
          </w:p>
        </w:tc>
        <w:tc>
          <w:tcPr>
            <w:tcW w:w="6864" w:type="dxa"/>
            <w:gridSpan w:val="2"/>
          </w:tcPr>
          <w:p w14:paraId="15F5B365" w14:textId="77777777" w:rsidR="000A373D" w:rsidRPr="00FA34E6" w:rsidRDefault="000A373D" w:rsidP="000A373D">
            <w:pPr>
              <w:rPr>
                <w:rFonts w:cs="Arial"/>
                <w:color w:val="000000"/>
                <w:sz w:val="24"/>
                <w:szCs w:val="24"/>
              </w:rPr>
            </w:pPr>
            <w:r w:rsidRPr="00FA34E6">
              <w:rPr>
                <w:rFonts w:cs="Arial"/>
                <w:color w:val="000000"/>
                <w:sz w:val="24"/>
                <w:szCs w:val="24"/>
              </w:rPr>
              <w:t>-Diminution sensible des cas de tortures ;</w:t>
            </w:r>
          </w:p>
          <w:p w14:paraId="0DEFF5D2" w14:textId="77777777" w:rsidR="000A373D" w:rsidRPr="00FA34E6" w:rsidRDefault="000A373D" w:rsidP="000A373D">
            <w:pPr>
              <w:rPr>
                <w:rFonts w:cs="Arial"/>
                <w:sz w:val="24"/>
                <w:szCs w:val="24"/>
              </w:rPr>
            </w:pPr>
            <w:r w:rsidRPr="00FA34E6">
              <w:rPr>
                <w:rFonts w:cs="Arial"/>
                <w:sz w:val="24"/>
                <w:szCs w:val="24"/>
              </w:rPr>
              <w:t>-Construction de nouvelles Prisons Civiles (Parakou, Abomey et Savalou) pour désengorger les anciennes prisons civiles.</w:t>
            </w:r>
          </w:p>
          <w:p w14:paraId="49B641BF" w14:textId="77777777" w:rsidR="000A373D" w:rsidRPr="00FA34E6" w:rsidRDefault="000A373D" w:rsidP="000A373D">
            <w:pPr>
              <w:rPr>
                <w:rFonts w:cs="Arial"/>
                <w:sz w:val="24"/>
                <w:szCs w:val="24"/>
              </w:rPr>
            </w:pPr>
            <w:r w:rsidRPr="00FA34E6">
              <w:rPr>
                <w:rFonts w:cs="Arial"/>
                <w:sz w:val="24"/>
                <w:szCs w:val="24"/>
              </w:rPr>
              <w:t>-Réhabilitation d’anciennes Prisons Civiles (assainissement et réfection des dortoirs) ;</w:t>
            </w:r>
          </w:p>
          <w:p w14:paraId="700508A9" w14:textId="77777777" w:rsidR="000A373D" w:rsidRPr="00FA34E6" w:rsidRDefault="000A373D" w:rsidP="000A373D">
            <w:pPr>
              <w:rPr>
                <w:rFonts w:cs="Arial"/>
                <w:sz w:val="24"/>
                <w:szCs w:val="24"/>
              </w:rPr>
            </w:pPr>
            <w:r w:rsidRPr="00FA34E6">
              <w:rPr>
                <w:rFonts w:cs="Arial"/>
                <w:sz w:val="24"/>
                <w:szCs w:val="24"/>
              </w:rPr>
              <w:t>-Extension de la capacité d’accueil des prisons civiles;</w:t>
            </w:r>
          </w:p>
          <w:p w14:paraId="0C2A3827" w14:textId="77777777" w:rsidR="000A373D" w:rsidRPr="00FA34E6" w:rsidRDefault="000A373D" w:rsidP="000A373D">
            <w:pPr>
              <w:rPr>
                <w:rFonts w:cs="Arial"/>
                <w:sz w:val="24"/>
                <w:szCs w:val="24"/>
              </w:rPr>
            </w:pPr>
            <w:r w:rsidRPr="00FA34E6">
              <w:rPr>
                <w:rFonts w:cs="Arial"/>
                <w:sz w:val="24"/>
                <w:szCs w:val="24"/>
              </w:rPr>
              <w:t>-Désengorgement de la prison civile de Cotonou grâce à la construction et la mise en service de la prison civile de Calavi d’une capacité de 900 places ;</w:t>
            </w:r>
          </w:p>
          <w:p w14:paraId="4AB8F447" w14:textId="77777777" w:rsidR="000A373D" w:rsidRPr="00FA34E6" w:rsidRDefault="000A373D" w:rsidP="000A373D">
            <w:pPr>
              <w:rPr>
                <w:rFonts w:cs="Arial"/>
                <w:sz w:val="24"/>
                <w:szCs w:val="24"/>
              </w:rPr>
            </w:pPr>
            <w:r w:rsidRPr="00FA34E6">
              <w:rPr>
                <w:rFonts w:cs="Arial"/>
                <w:sz w:val="24"/>
                <w:szCs w:val="24"/>
              </w:rPr>
              <w:t>-Renforcement des capacités des OPJ, des régisseurs de prison et des personnels pénitentiaires sur la torture et les traitements inhumains et dégradants ;</w:t>
            </w:r>
          </w:p>
          <w:p w14:paraId="348025E7" w14:textId="77777777" w:rsidR="000A373D" w:rsidRPr="00FA34E6" w:rsidRDefault="000A373D" w:rsidP="000A373D">
            <w:pPr>
              <w:rPr>
                <w:rFonts w:cs="Arial"/>
                <w:sz w:val="24"/>
                <w:szCs w:val="24"/>
              </w:rPr>
            </w:pPr>
            <w:r w:rsidRPr="00FA34E6">
              <w:rPr>
                <w:rFonts w:cs="Arial"/>
                <w:sz w:val="24"/>
                <w:szCs w:val="24"/>
              </w:rPr>
              <w:t>-Le taux d’occupation des prisons après les réhabilitations est passé de 214,97% en 2013 à 177,45% en 2015 ;</w:t>
            </w:r>
          </w:p>
          <w:p w14:paraId="333AEE27" w14:textId="77777777" w:rsidR="000A373D" w:rsidRPr="00FA34E6" w:rsidRDefault="000A373D" w:rsidP="000A373D">
            <w:pPr>
              <w:rPr>
                <w:rFonts w:cs="Arial"/>
                <w:sz w:val="24"/>
                <w:szCs w:val="24"/>
              </w:rPr>
            </w:pPr>
            <w:r w:rsidRPr="00FA34E6">
              <w:rPr>
                <w:rFonts w:cs="Arial"/>
                <w:sz w:val="24"/>
                <w:szCs w:val="24"/>
              </w:rPr>
              <w:t>-Existence de quartiers séparés de mineurs et de femmes dans toutes les prisons civiles du Bénin ;</w:t>
            </w:r>
          </w:p>
          <w:p w14:paraId="76CF22D5" w14:textId="77777777" w:rsidR="000A373D" w:rsidRPr="00FA34E6" w:rsidRDefault="000A373D" w:rsidP="000A373D">
            <w:pPr>
              <w:spacing w:before="60" w:after="60"/>
              <w:rPr>
                <w:rFonts w:cs="Arial"/>
                <w:sz w:val="24"/>
                <w:szCs w:val="24"/>
              </w:rPr>
            </w:pPr>
            <w:r w:rsidRPr="00FA34E6">
              <w:rPr>
                <w:rFonts w:cs="Arial"/>
                <w:sz w:val="24"/>
                <w:szCs w:val="24"/>
              </w:rPr>
              <w:t>-Aménagement dans certaines prisons d’espaces d’accueil des enfants pour accompagner les mères détenues. De tels espaces ont été mis en place grâce à l’appui de l’UNICEF et aux OSC telles que Prisonniers Sans frontière, Fraternité internationale des prisons. De telles initiatives méritent d’être mentionnées et encouragées.</w:t>
            </w:r>
          </w:p>
          <w:p w14:paraId="03784F53" w14:textId="77777777" w:rsidR="000A373D" w:rsidRPr="00FA34E6" w:rsidRDefault="000A373D" w:rsidP="000A373D">
            <w:pPr>
              <w:spacing w:before="60" w:after="60"/>
              <w:rPr>
                <w:rFonts w:cs="Arial"/>
                <w:color w:val="000000"/>
                <w:sz w:val="24"/>
                <w:szCs w:val="24"/>
              </w:rPr>
            </w:pPr>
          </w:p>
        </w:tc>
      </w:tr>
      <w:tr w:rsidR="000A373D" w14:paraId="610565BD" w14:textId="77777777" w:rsidTr="00106DEE">
        <w:tc>
          <w:tcPr>
            <w:tcW w:w="2507" w:type="dxa"/>
          </w:tcPr>
          <w:p w14:paraId="2D91D585" w14:textId="77777777" w:rsidR="000A373D" w:rsidRPr="00FA34E6" w:rsidRDefault="000A373D" w:rsidP="000A373D">
            <w:pPr>
              <w:spacing w:before="60" w:after="60"/>
              <w:jc w:val="both"/>
              <w:rPr>
                <w:rFonts w:cs="Arial"/>
                <w:sz w:val="24"/>
                <w:szCs w:val="24"/>
              </w:rPr>
            </w:pPr>
            <w:r w:rsidRPr="00FA34E6">
              <w:rPr>
                <w:rFonts w:cs="Arial"/>
                <w:sz w:val="24"/>
                <w:szCs w:val="24"/>
              </w:rPr>
              <w:t>IV.6 Liberté d’opinion et d’expression (</w:t>
            </w:r>
            <w:r w:rsidRPr="00FA34E6">
              <w:rPr>
                <w:rFonts w:cs="Arial"/>
                <w:b/>
                <w:sz w:val="24"/>
                <w:szCs w:val="24"/>
              </w:rPr>
              <w:t>108</w:t>
            </w:r>
            <w:r w:rsidRPr="00FA34E6">
              <w:rPr>
                <w:rFonts w:cs="Arial"/>
                <w:sz w:val="24"/>
                <w:szCs w:val="24"/>
              </w:rPr>
              <w:t>-81)</w:t>
            </w:r>
          </w:p>
        </w:tc>
        <w:tc>
          <w:tcPr>
            <w:tcW w:w="2149" w:type="dxa"/>
            <w:gridSpan w:val="2"/>
          </w:tcPr>
          <w:p w14:paraId="4EB923C3" w14:textId="77777777" w:rsidR="000A373D" w:rsidRPr="00FA34E6" w:rsidRDefault="000A373D" w:rsidP="000A373D">
            <w:pPr>
              <w:spacing w:before="60" w:after="60"/>
              <w:jc w:val="center"/>
              <w:rPr>
                <w:rFonts w:cs="Arial"/>
                <w:color w:val="000000"/>
                <w:sz w:val="24"/>
                <w:szCs w:val="24"/>
              </w:rPr>
            </w:pPr>
          </w:p>
        </w:tc>
        <w:tc>
          <w:tcPr>
            <w:tcW w:w="3789" w:type="dxa"/>
            <w:gridSpan w:val="2"/>
          </w:tcPr>
          <w:p w14:paraId="2F9DBE84" w14:textId="77777777" w:rsidR="000A373D" w:rsidRPr="00FA34E6" w:rsidRDefault="000A373D" w:rsidP="000A373D">
            <w:pPr>
              <w:rPr>
                <w:rFonts w:cs="Arial"/>
                <w:sz w:val="24"/>
                <w:szCs w:val="24"/>
              </w:rPr>
            </w:pPr>
            <w:r w:rsidRPr="00FA34E6">
              <w:rPr>
                <w:rFonts w:cs="Arial"/>
                <w:sz w:val="24"/>
                <w:szCs w:val="24"/>
              </w:rPr>
              <w:t>La prise des lois ci-après :</w:t>
            </w:r>
          </w:p>
          <w:p w14:paraId="51A29D27" w14:textId="77777777" w:rsidR="000A373D" w:rsidRPr="00FA34E6" w:rsidRDefault="000A373D" w:rsidP="000A373D">
            <w:pPr>
              <w:rPr>
                <w:rFonts w:cs="Arial"/>
                <w:sz w:val="24"/>
                <w:szCs w:val="24"/>
              </w:rPr>
            </w:pPr>
            <w:r w:rsidRPr="00FA34E6">
              <w:rPr>
                <w:rFonts w:cs="Arial"/>
                <w:sz w:val="24"/>
                <w:szCs w:val="24"/>
              </w:rPr>
              <w:t>-la loi n° 2015-07 du 20 mars 2015</w:t>
            </w:r>
            <w:r w:rsidRPr="00FA34E6">
              <w:rPr>
                <w:rFonts w:cs="Arial"/>
                <w:color w:val="F79646" w:themeColor="accent6"/>
                <w:sz w:val="24"/>
                <w:szCs w:val="24"/>
              </w:rPr>
              <w:t xml:space="preserve"> </w:t>
            </w:r>
            <w:r w:rsidRPr="00FA34E6">
              <w:rPr>
                <w:rFonts w:cs="Arial"/>
                <w:sz w:val="24"/>
                <w:szCs w:val="24"/>
              </w:rPr>
              <w:t>portant code de l’information et de la communication en République du Bénin ;</w:t>
            </w:r>
          </w:p>
          <w:p w14:paraId="6673BAC8" w14:textId="77777777" w:rsidR="000A373D" w:rsidRPr="00FA34E6" w:rsidRDefault="000A373D" w:rsidP="000A373D">
            <w:pPr>
              <w:rPr>
                <w:rFonts w:cs="Arial"/>
                <w:sz w:val="24"/>
                <w:szCs w:val="24"/>
              </w:rPr>
            </w:pPr>
          </w:p>
          <w:p w14:paraId="00D16DCA" w14:textId="77777777" w:rsidR="000A373D" w:rsidRPr="00FA34E6" w:rsidRDefault="000A373D" w:rsidP="000A373D">
            <w:pPr>
              <w:rPr>
                <w:rFonts w:cs="Arial"/>
                <w:sz w:val="24"/>
                <w:szCs w:val="24"/>
              </w:rPr>
            </w:pPr>
            <w:r w:rsidRPr="00FA34E6">
              <w:rPr>
                <w:rFonts w:cs="Arial"/>
                <w:sz w:val="24"/>
                <w:szCs w:val="24"/>
              </w:rPr>
              <w:t xml:space="preserve">-la loi 2014-22  du 30 septembre 2014 relative à la radiodiffusion numérique en République du Bénin </w:t>
            </w:r>
          </w:p>
          <w:p w14:paraId="7D6D9DC5" w14:textId="77777777" w:rsidR="000A373D" w:rsidRPr="00FA34E6" w:rsidRDefault="000A373D" w:rsidP="000A373D">
            <w:pPr>
              <w:jc w:val="both"/>
              <w:rPr>
                <w:rFonts w:cs="Arial"/>
                <w:sz w:val="24"/>
                <w:szCs w:val="24"/>
              </w:rPr>
            </w:pPr>
          </w:p>
          <w:p w14:paraId="714A8208" w14:textId="77777777" w:rsidR="000A373D" w:rsidRPr="00FA34E6" w:rsidRDefault="000A373D" w:rsidP="000A373D">
            <w:pPr>
              <w:rPr>
                <w:rFonts w:cs="Arial"/>
                <w:b/>
                <w:sz w:val="24"/>
                <w:szCs w:val="24"/>
              </w:rPr>
            </w:pPr>
            <w:r w:rsidRPr="00FA34E6">
              <w:rPr>
                <w:rFonts w:cs="Arial"/>
                <w:sz w:val="24"/>
                <w:szCs w:val="24"/>
              </w:rPr>
              <w:t>-la loi 2014-14 du 09 juillet 2014 relative aux communications électroniques et à la poste en République du Bénin</w:t>
            </w:r>
            <w:r w:rsidRPr="00FA34E6">
              <w:rPr>
                <w:rFonts w:cs="Arial"/>
                <w:b/>
                <w:sz w:val="24"/>
                <w:szCs w:val="24"/>
              </w:rPr>
              <w:t> ;</w:t>
            </w:r>
          </w:p>
          <w:p w14:paraId="526B4ED6" w14:textId="77777777" w:rsidR="000A373D" w:rsidRPr="00FA34E6" w:rsidRDefault="000A373D" w:rsidP="000A373D">
            <w:pPr>
              <w:jc w:val="both"/>
              <w:rPr>
                <w:rFonts w:cs="Arial"/>
                <w:sz w:val="24"/>
                <w:szCs w:val="24"/>
              </w:rPr>
            </w:pPr>
          </w:p>
          <w:p w14:paraId="79BC512A" w14:textId="77777777" w:rsidR="000A373D" w:rsidRPr="00FA34E6" w:rsidRDefault="000A373D" w:rsidP="000A373D">
            <w:pPr>
              <w:rPr>
                <w:rFonts w:cs="Arial"/>
                <w:sz w:val="24"/>
                <w:szCs w:val="24"/>
              </w:rPr>
            </w:pPr>
          </w:p>
          <w:p w14:paraId="4882A7E7" w14:textId="77777777" w:rsidR="000A373D" w:rsidRPr="00FA34E6" w:rsidRDefault="000A373D" w:rsidP="000A373D">
            <w:pPr>
              <w:rPr>
                <w:rFonts w:cs="Arial"/>
                <w:sz w:val="24"/>
                <w:szCs w:val="24"/>
              </w:rPr>
            </w:pPr>
          </w:p>
        </w:tc>
        <w:tc>
          <w:tcPr>
            <w:tcW w:w="6864" w:type="dxa"/>
            <w:gridSpan w:val="2"/>
          </w:tcPr>
          <w:p w14:paraId="57701545" w14:textId="77777777" w:rsidR="000A373D" w:rsidRPr="00FA34E6" w:rsidRDefault="000A373D" w:rsidP="000A373D">
            <w:pPr>
              <w:spacing w:line="276" w:lineRule="auto"/>
              <w:rPr>
                <w:rFonts w:cs="Arial"/>
                <w:sz w:val="24"/>
                <w:szCs w:val="24"/>
              </w:rPr>
            </w:pPr>
            <w:r w:rsidRPr="00FA34E6">
              <w:rPr>
                <w:rFonts w:cs="Arial"/>
                <w:sz w:val="24"/>
                <w:szCs w:val="24"/>
              </w:rPr>
              <w:t>La  loi portant code de l’information prévoit la suppression des peines privatives de liberté pour les délits de presse ; la reconnaissance de l’accès du public aux informations administratives, la protection de l’enfance et de l’adolescence et la formalisation de l’aide de l’Etat à la presse privée.</w:t>
            </w:r>
          </w:p>
          <w:p w14:paraId="01ECD56E" w14:textId="77777777" w:rsidR="000A373D" w:rsidRPr="00FA34E6" w:rsidRDefault="000A373D" w:rsidP="000A373D">
            <w:pPr>
              <w:rPr>
                <w:rFonts w:cs="Arial"/>
                <w:color w:val="F79646" w:themeColor="accent6"/>
                <w:sz w:val="24"/>
                <w:szCs w:val="24"/>
              </w:rPr>
            </w:pPr>
            <w:r w:rsidRPr="00FA34E6">
              <w:rPr>
                <w:rFonts w:cs="Arial"/>
                <w:sz w:val="24"/>
                <w:szCs w:val="24"/>
              </w:rPr>
              <w:t>La loi relative aux communications électroniques et à la poste a créé l’Autorité de Régulation des Communications Electroniques et de la Poste (ARCEP Bénin). La prise du décret n° 2014-599 du 09 octobre 2014 portant attributions, organisation et fonctionnement de l’Autorité de Régulation des Communications Electroniques et de la Poste.La vulgarisation, en mars 2016, des textes relatifs à la liberté de presse et d’opinion en direction des professionnels des médias par l’Observatoire de Déontologie et de l’Ethique dans les Médias (ODEM).</w:t>
            </w:r>
          </w:p>
          <w:p w14:paraId="75C49CDF" w14:textId="77777777" w:rsidR="000A373D" w:rsidRPr="00FA34E6" w:rsidRDefault="000A373D" w:rsidP="000A373D">
            <w:pPr>
              <w:spacing w:line="276" w:lineRule="auto"/>
              <w:rPr>
                <w:rFonts w:cs="Arial"/>
                <w:sz w:val="24"/>
                <w:szCs w:val="24"/>
              </w:rPr>
            </w:pPr>
          </w:p>
          <w:p w14:paraId="12C314E6" w14:textId="77777777" w:rsidR="000A373D" w:rsidRPr="00FA34E6" w:rsidRDefault="000A373D" w:rsidP="000A373D">
            <w:pPr>
              <w:spacing w:before="60" w:after="60"/>
              <w:rPr>
                <w:rFonts w:cs="Arial"/>
                <w:color w:val="000000"/>
                <w:sz w:val="24"/>
                <w:szCs w:val="24"/>
              </w:rPr>
            </w:pPr>
          </w:p>
        </w:tc>
      </w:tr>
      <w:tr w:rsidR="000A373D" w14:paraId="631B0F30" w14:textId="77777777" w:rsidTr="00106DEE">
        <w:tc>
          <w:tcPr>
            <w:tcW w:w="2507" w:type="dxa"/>
          </w:tcPr>
          <w:p w14:paraId="271CE79E" w14:textId="77777777" w:rsidR="000A373D" w:rsidRPr="00FA34E6" w:rsidRDefault="000A373D" w:rsidP="000A373D">
            <w:pPr>
              <w:spacing w:before="60" w:after="60"/>
              <w:jc w:val="both"/>
              <w:rPr>
                <w:rFonts w:cs="Arial"/>
                <w:sz w:val="24"/>
                <w:szCs w:val="24"/>
              </w:rPr>
            </w:pPr>
          </w:p>
          <w:p w14:paraId="1AEE57B7" w14:textId="77777777" w:rsidR="000A373D" w:rsidRPr="00FA34E6" w:rsidRDefault="000A373D" w:rsidP="000A373D">
            <w:pPr>
              <w:spacing w:before="60" w:after="60"/>
              <w:jc w:val="both"/>
              <w:rPr>
                <w:rFonts w:cs="Arial"/>
                <w:sz w:val="24"/>
                <w:szCs w:val="24"/>
              </w:rPr>
            </w:pPr>
            <w:r w:rsidRPr="00FA34E6">
              <w:rPr>
                <w:rFonts w:cs="Arial"/>
                <w:sz w:val="24"/>
                <w:szCs w:val="24"/>
              </w:rPr>
              <w:t>IV.7 Liberté de réunion et d’association (</w:t>
            </w:r>
            <w:r w:rsidRPr="00FA34E6">
              <w:rPr>
                <w:rFonts w:cs="Arial"/>
                <w:b/>
                <w:sz w:val="24"/>
                <w:szCs w:val="24"/>
              </w:rPr>
              <w:t>108</w:t>
            </w:r>
            <w:r w:rsidRPr="00FA34E6">
              <w:rPr>
                <w:rFonts w:cs="Arial"/>
                <w:sz w:val="24"/>
                <w:szCs w:val="24"/>
              </w:rPr>
              <w:t xml:space="preserve">-82) </w:t>
            </w:r>
          </w:p>
        </w:tc>
        <w:tc>
          <w:tcPr>
            <w:tcW w:w="2149" w:type="dxa"/>
            <w:gridSpan w:val="2"/>
          </w:tcPr>
          <w:p w14:paraId="44A7CD9D" w14:textId="77777777" w:rsidR="000A373D" w:rsidRPr="00FA34E6" w:rsidRDefault="000A373D" w:rsidP="000A373D">
            <w:pPr>
              <w:spacing w:before="60" w:after="60"/>
              <w:jc w:val="center"/>
              <w:rPr>
                <w:rFonts w:cs="Arial"/>
                <w:color w:val="000000"/>
                <w:sz w:val="24"/>
                <w:szCs w:val="24"/>
              </w:rPr>
            </w:pPr>
          </w:p>
          <w:p w14:paraId="7487DA79" w14:textId="77777777" w:rsidR="000A373D" w:rsidRPr="00FA34E6" w:rsidRDefault="000A373D" w:rsidP="000A373D">
            <w:pPr>
              <w:spacing w:before="60" w:after="60"/>
              <w:jc w:val="center"/>
              <w:rPr>
                <w:rFonts w:cs="Arial"/>
                <w:color w:val="000000"/>
                <w:sz w:val="24"/>
                <w:szCs w:val="24"/>
              </w:rPr>
            </w:pPr>
            <w:r w:rsidRPr="00FA34E6">
              <w:rPr>
                <w:rFonts w:cs="Arial"/>
                <w:color w:val="000000"/>
                <w:sz w:val="24"/>
                <w:szCs w:val="24"/>
              </w:rPr>
              <w:t>En cours</w:t>
            </w:r>
          </w:p>
        </w:tc>
        <w:tc>
          <w:tcPr>
            <w:tcW w:w="3789" w:type="dxa"/>
            <w:gridSpan w:val="2"/>
          </w:tcPr>
          <w:p w14:paraId="1AD53704" w14:textId="77777777" w:rsidR="000A373D" w:rsidRPr="00FA34E6" w:rsidRDefault="000A373D" w:rsidP="000A373D">
            <w:pPr>
              <w:rPr>
                <w:rFonts w:cs="Arial"/>
                <w:color w:val="F79646" w:themeColor="accent6"/>
                <w:sz w:val="24"/>
                <w:szCs w:val="24"/>
              </w:rPr>
            </w:pPr>
            <w:r w:rsidRPr="00FA34E6">
              <w:rPr>
                <w:rFonts w:cs="Arial"/>
                <w:sz w:val="24"/>
                <w:szCs w:val="24"/>
              </w:rPr>
              <w:t xml:space="preserve">Un avant-projet de loi portant Condition de jouissance de la liberté d’association </w:t>
            </w:r>
          </w:p>
          <w:p w14:paraId="00AC4D07" w14:textId="77777777" w:rsidR="000A373D" w:rsidRPr="00FA34E6" w:rsidRDefault="000A373D" w:rsidP="000A373D">
            <w:pPr>
              <w:rPr>
                <w:rFonts w:cs="Arial"/>
                <w:sz w:val="24"/>
                <w:szCs w:val="24"/>
              </w:rPr>
            </w:pPr>
            <w:r w:rsidRPr="00FA34E6">
              <w:rPr>
                <w:rFonts w:cs="Arial"/>
                <w:sz w:val="24"/>
                <w:szCs w:val="24"/>
              </w:rPr>
              <w:t xml:space="preserve">Le Gouvernement, le Patronat et les centrales syndicales ont signé le 30 Août 2016 la charte nationale du dialogue social qui vise la prévention et la gestion des </w:t>
            </w:r>
          </w:p>
          <w:p w14:paraId="6D13BE56" w14:textId="77777777" w:rsidR="000A373D" w:rsidRPr="00FA34E6" w:rsidRDefault="000A373D" w:rsidP="000A373D">
            <w:pPr>
              <w:jc w:val="both"/>
              <w:rPr>
                <w:rFonts w:cs="Arial"/>
                <w:sz w:val="24"/>
                <w:szCs w:val="24"/>
              </w:rPr>
            </w:pPr>
            <w:r w:rsidRPr="00FA34E6">
              <w:rPr>
                <w:rFonts w:cs="Arial"/>
                <w:sz w:val="24"/>
                <w:szCs w:val="24"/>
              </w:rPr>
              <w:t>conflits sociaux ; </w:t>
            </w:r>
          </w:p>
          <w:p w14:paraId="2979DD4F" w14:textId="77777777" w:rsidR="000A373D" w:rsidRPr="00FA34E6" w:rsidRDefault="000A373D" w:rsidP="000A373D">
            <w:pPr>
              <w:jc w:val="both"/>
              <w:rPr>
                <w:rFonts w:cs="Arial"/>
                <w:sz w:val="24"/>
                <w:szCs w:val="24"/>
              </w:rPr>
            </w:pPr>
          </w:p>
          <w:p w14:paraId="432BECA7" w14:textId="77777777" w:rsidR="000A373D" w:rsidRPr="00FA34E6" w:rsidRDefault="000A373D" w:rsidP="000A373D">
            <w:pPr>
              <w:jc w:val="both"/>
              <w:rPr>
                <w:rFonts w:cs="Arial"/>
                <w:sz w:val="24"/>
                <w:szCs w:val="24"/>
              </w:rPr>
            </w:pPr>
            <w:r w:rsidRPr="00FA34E6">
              <w:rPr>
                <w:rFonts w:cs="Arial"/>
                <w:sz w:val="24"/>
                <w:szCs w:val="24"/>
              </w:rPr>
              <w:t>Instauration d’un Comité sectoriel du dialogue social au sein de tous les ministères.</w:t>
            </w:r>
          </w:p>
        </w:tc>
        <w:tc>
          <w:tcPr>
            <w:tcW w:w="6864" w:type="dxa"/>
            <w:gridSpan w:val="2"/>
          </w:tcPr>
          <w:p w14:paraId="07228B0D" w14:textId="77777777" w:rsidR="000A373D" w:rsidRPr="00FA34E6" w:rsidRDefault="000A373D" w:rsidP="000A373D">
            <w:pPr>
              <w:spacing w:before="60" w:after="60"/>
              <w:rPr>
                <w:rFonts w:cs="Arial"/>
                <w:sz w:val="24"/>
                <w:szCs w:val="24"/>
              </w:rPr>
            </w:pPr>
          </w:p>
          <w:p w14:paraId="533D3708" w14:textId="77777777" w:rsidR="000A373D" w:rsidRPr="00FA34E6" w:rsidRDefault="000A373D" w:rsidP="000A373D">
            <w:pPr>
              <w:spacing w:before="60" w:after="60"/>
              <w:jc w:val="center"/>
              <w:rPr>
                <w:rFonts w:cs="Arial"/>
                <w:sz w:val="24"/>
                <w:szCs w:val="24"/>
              </w:rPr>
            </w:pPr>
            <w:r w:rsidRPr="00FA34E6">
              <w:rPr>
                <w:rFonts w:cs="Arial"/>
                <w:sz w:val="24"/>
                <w:szCs w:val="24"/>
              </w:rPr>
              <w:t xml:space="preserve">Organisation des élections professionnelles pour déterminer la représentativité des organisations syndicales faitières. </w:t>
            </w:r>
          </w:p>
          <w:p w14:paraId="6E75086B" w14:textId="77777777" w:rsidR="000A373D" w:rsidRPr="00FA34E6" w:rsidRDefault="000A373D" w:rsidP="000A373D">
            <w:pPr>
              <w:spacing w:before="60" w:after="60"/>
              <w:jc w:val="center"/>
              <w:rPr>
                <w:rFonts w:cs="Arial"/>
                <w:sz w:val="24"/>
                <w:szCs w:val="24"/>
              </w:rPr>
            </w:pPr>
          </w:p>
          <w:p w14:paraId="1AD0DAE6" w14:textId="77777777" w:rsidR="000A373D" w:rsidRPr="00FA34E6" w:rsidRDefault="000A373D" w:rsidP="000A373D">
            <w:pPr>
              <w:spacing w:before="60" w:after="60"/>
              <w:jc w:val="center"/>
              <w:rPr>
                <w:rFonts w:cs="Arial"/>
                <w:sz w:val="24"/>
                <w:szCs w:val="24"/>
              </w:rPr>
            </w:pPr>
          </w:p>
          <w:p w14:paraId="596A5DEE" w14:textId="77777777" w:rsidR="000A373D" w:rsidRPr="00FA34E6" w:rsidRDefault="000A373D" w:rsidP="000A373D">
            <w:pPr>
              <w:spacing w:before="60" w:after="60"/>
              <w:jc w:val="center"/>
              <w:rPr>
                <w:rFonts w:cs="Arial"/>
                <w:sz w:val="24"/>
                <w:szCs w:val="24"/>
              </w:rPr>
            </w:pPr>
          </w:p>
          <w:p w14:paraId="60A24C06" w14:textId="77777777" w:rsidR="000A373D" w:rsidRPr="00FA34E6" w:rsidRDefault="000A373D" w:rsidP="000A373D">
            <w:pPr>
              <w:spacing w:before="60" w:after="60"/>
              <w:jc w:val="center"/>
              <w:rPr>
                <w:rFonts w:cs="Arial"/>
                <w:sz w:val="24"/>
                <w:szCs w:val="24"/>
              </w:rPr>
            </w:pPr>
          </w:p>
          <w:p w14:paraId="4D4B76D8" w14:textId="77777777" w:rsidR="000A373D" w:rsidRPr="00FA34E6" w:rsidRDefault="000A373D" w:rsidP="000A373D">
            <w:pPr>
              <w:spacing w:before="60" w:after="60"/>
              <w:rPr>
                <w:rFonts w:cs="Arial"/>
                <w:color w:val="000000"/>
                <w:sz w:val="24"/>
                <w:szCs w:val="24"/>
              </w:rPr>
            </w:pPr>
          </w:p>
        </w:tc>
      </w:tr>
      <w:tr w:rsidR="000A373D" w14:paraId="4ABA3731" w14:textId="77777777" w:rsidTr="00106DEE">
        <w:tc>
          <w:tcPr>
            <w:tcW w:w="2507" w:type="dxa"/>
          </w:tcPr>
          <w:p w14:paraId="202292A9" w14:textId="77777777" w:rsidR="000A373D" w:rsidRPr="00FA34E6" w:rsidRDefault="000A373D" w:rsidP="000A373D">
            <w:pPr>
              <w:tabs>
                <w:tab w:val="left" w:pos="1751"/>
              </w:tabs>
              <w:spacing w:before="60" w:after="60"/>
              <w:jc w:val="both"/>
              <w:rPr>
                <w:rFonts w:cs="Arial"/>
                <w:sz w:val="24"/>
                <w:szCs w:val="24"/>
              </w:rPr>
            </w:pPr>
          </w:p>
          <w:p w14:paraId="69611849" w14:textId="77777777" w:rsidR="000A373D" w:rsidRPr="00FA34E6" w:rsidRDefault="000A373D" w:rsidP="000A373D">
            <w:pPr>
              <w:spacing w:before="60" w:after="60"/>
              <w:jc w:val="both"/>
              <w:rPr>
                <w:rFonts w:cs="Arial"/>
                <w:sz w:val="24"/>
                <w:szCs w:val="24"/>
              </w:rPr>
            </w:pPr>
            <w:r w:rsidRPr="00FA34E6">
              <w:rPr>
                <w:rFonts w:cs="Arial"/>
                <w:sz w:val="24"/>
                <w:szCs w:val="24"/>
              </w:rPr>
              <w:t xml:space="preserve">IV.8 Non-discrimination </w:t>
            </w:r>
            <w:r w:rsidRPr="00FA34E6">
              <w:rPr>
                <w:rFonts w:cs="Arial"/>
                <w:b/>
                <w:sz w:val="24"/>
                <w:szCs w:val="24"/>
              </w:rPr>
              <w:t xml:space="preserve">(110 </w:t>
            </w:r>
            <w:r w:rsidRPr="00FA34E6">
              <w:rPr>
                <w:rFonts w:cs="Arial"/>
                <w:sz w:val="24"/>
                <w:szCs w:val="24"/>
              </w:rPr>
              <w:t>-1 à 5)</w:t>
            </w:r>
          </w:p>
        </w:tc>
        <w:tc>
          <w:tcPr>
            <w:tcW w:w="2149" w:type="dxa"/>
            <w:gridSpan w:val="2"/>
          </w:tcPr>
          <w:p w14:paraId="4CED9FE1" w14:textId="77777777" w:rsidR="000A373D" w:rsidRPr="00FA34E6" w:rsidRDefault="000A373D" w:rsidP="000A373D">
            <w:pPr>
              <w:spacing w:before="60" w:after="60"/>
              <w:jc w:val="center"/>
              <w:rPr>
                <w:rFonts w:cs="Arial"/>
                <w:color w:val="000000"/>
                <w:sz w:val="24"/>
                <w:szCs w:val="24"/>
              </w:rPr>
            </w:pPr>
            <w:r>
              <w:rPr>
                <w:rFonts w:cs="Arial"/>
                <w:color w:val="000000"/>
                <w:sz w:val="24"/>
                <w:szCs w:val="24"/>
              </w:rPr>
              <w:t>En cours</w:t>
            </w:r>
          </w:p>
        </w:tc>
        <w:tc>
          <w:tcPr>
            <w:tcW w:w="3789" w:type="dxa"/>
            <w:gridSpan w:val="2"/>
          </w:tcPr>
          <w:p w14:paraId="531B6223" w14:textId="77777777" w:rsidR="000A373D" w:rsidRPr="00FA34E6" w:rsidRDefault="000A373D" w:rsidP="000A373D">
            <w:pPr>
              <w:spacing w:before="60" w:after="60"/>
              <w:jc w:val="both"/>
              <w:rPr>
                <w:rFonts w:cs="Arial"/>
                <w:color w:val="000000"/>
                <w:sz w:val="24"/>
                <w:szCs w:val="24"/>
              </w:rPr>
            </w:pPr>
          </w:p>
          <w:p w14:paraId="5C90CC07" w14:textId="77777777" w:rsidR="000A373D" w:rsidRPr="00FA34E6" w:rsidRDefault="000A373D" w:rsidP="000A373D">
            <w:pPr>
              <w:spacing w:before="60" w:after="60"/>
              <w:jc w:val="both"/>
              <w:rPr>
                <w:rFonts w:cs="Arial"/>
                <w:color w:val="000000"/>
                <w:sz w:val="24"/>
                <w:szCs w:val="24"/>
              </w:rPr>
            </w:pPr>
            <w:r w:rsidRPr="00FA34E6">
              <w:rPr>
                <w:rFonts w:cs="Arial"/>
                <w:color w:val="000000"/>
                <w:sz w:val="24"/>
                <w:szCs w:val="24"/>
              </w:rPr>
              <w:t>Le Bénin maintient et confirme son refus d’accepter ces recommandations tel que formulé  lors du dernier rapport.</w:t>
            </w:r>
          </w:p>
        </w:tc>
        <w:tc>
          <w:tcPr>
            <w:tcW w:w="6864" w:type="dxa"/>
            <w:gridSpan w:val="2"/>
          </w:tcPr>
          <w:p w14:paraId="39F0174A" w14:textId="77777777" w:rsidR="000A373D" w:rsidRPr="00FA34E6" w:rsidRDefault="000A373D" w:rsidP="000A373D">
            <w:pPr>
              <w:rPr>
                <w:rFonts w:cs="Arial"/>
                <w:sz w:val="24"/>
                <w:szCs w:val="24"/>
              </w:rPr>
            </w:pPr>
          </w:p>
        </w:tc>
      </w:tr>
      <w:tr w:rsidR="000A373D" w14:paraId="694BDAA3" w14:textId="77777777" w:rsidTr="00106DEE">
        <w:tc>
          <w:tcPr>
            <w:tcW w:w="2507" w:type="dxa"/>
          </w:tcPr>
          <w:p w14:paraId="64E42D50" w14:textId="77777777" w:rsidR="000A373D" w:rsidRPr="00FA34E6" w:rsidRDefault="000A373D" w:rsidP="000A373D">
            <w:pPr>
              <w:spacing w:before="60" w:after="60"/>
              <w:jc w:val="both"/>
              <w:rPr>
                <w:rFonts w:cs="Arial"/>
                <w:sz w:val="24"/>
                <w:szCs w:val="24"/>
              </w:rPr>
            </w:pPr>
            <w:r w:rsidRPr="00FA34E6">
              <w:rPr>
                <w:rFonts w:cs="Arial"/>
                <w:sz w:val="24"/>
                <w:szCs w:val="24"/>
              </w:rPr>
              <w:t>IV.9 Administration de la justice et procès équitable (</w:t>
            </w:r>
            <w:r w:rsidRPr="00FA34E6">
              <w:rPr>
                <w:rFonts w:cs="Arial"/>
                <w:b/>
                <w:sz w:val="24"/>
                <w:szCs w:val="24"/>
              </w:rPr>
              <w:t>108</w:t>
            </w:r>
            <w:r w:rsidRPr="00FA34E6">
              <w:rPr>
                <w:rFonts w:cs="Arial"/>
                <w:sz w:val="24"/>
                <w:szCs w:val="24"/>
              </w:rPr>
              <w:t xml:space="preserve">-33, </w:t>
            </w:r>
            <w:r w:rsidRPr="00FA34E6">
              <w:rPr>
                <w:rFonts w:cs="Arial"/>
                <w:b/>
                <w:sz w:val="24"/>
                <w:szCs w:val="24"/>
              </w:rPr>
              <w:t>108</w:t>
            </w:r>
            <w:r w:rsidRPr="00FA34E6">
              <w:rPr>
                <w:rFonts w:cs="Arial"/>
                <w:sz w:val="24"/>
                <w:szCs w:val="24"/>
              </w:rPr>
              <w:t>-79)</w:t>
            </w:r>
          </w:p>
        </w:tc>
        <w:tc>
          <w:tcPr>
            <w:tcW w:w="2149" w:type="dxa"/>
            <w:gridSpan w:val="2"/>
          </w:tcPr>
          <w:p w14:paraId="20AB4017" w14:textId="77777777" w:rsidR="000A373D" w:rsidRPr="00FA34E6" w:rsidRDefault="000A373D" w:rsidP="000A373D">
            <w:pPr>
              <w:spacing w:before="60" w:after="60"/>
              <w:jc w:val="center"/>
              <w:rPr>
                <w:rFonts w:cs="Arial"/>
                <w:color w:val="000000"/>
                <w:sz w:val="24"/>
                <w:szCs w:val="24"/>
              </w:rPr>
            </w:pPr>
            <w:r w:rsidRPr="00FA34E6">
              <w:rPr>
                <w:rFonts w:cs="Arial"/>
                <w:color w:val="000000"/>
                <w:sz w:val="24"/>
                <w:szCs w:val="24"/>
              </w:rPr>
              <w:t>En cours</w:t>
            </w:r>
          </w:p>
        </w:tc>
        <w:tc>
          <w:tcPr>
            <w:tcW w:w="3789" w:type="dxa"/>
            <w:gridSpan w:val="2"/>
          </w:tcPr>
          <w:p w14:paraId="64C666A7" w14:textId="77777777" w:rsidR="000A373D" w:rsidRPr="00FA34E6" w:rsidRDefault="000A373D" w:rsidP="000A373D">
            <w:pPr>
              <w:spacing w:before="60" w:after="60"/>
              <w:jc w:val="both"/>
              <w:rPr>
                <w:rFonts w:cs="Arial"/>
                <w:sz w:val="24"/>
                <w:szCs w:val="24"/>
              </w:rPr>
            </w:pPr>
            <w:r w:rsidRPr="00FA34E6">
              <w:rPr>
                <w:rFonts w:cs="Arial"/>
                <w:sz w:val="24"/>
                <w:szCs w:val="24"/>
              </w:rPr>
              <w:t>La problématique visant la célérité dans le traitement des dossiers judiciaires et le contrôle des magistrats demeure une préoccupation. Cependant, pour y répondre le projet de refonte de la chaine pénale et civile est en cours en vue de donner plus de visibilité sur le travail accompli dans les juridictions ;</w:t>
            </w:r>
          </w:p>
          <w:p w14:paraId="2A5D0CA1" w14:textId="77777777" w:rsidR="000A373D" w:rsidRPr="00FA34E6" w:rsidRDefault="000A373D" w:rsidP="000A373D">
            <w:pPr>
              <w:spacing w:after="200" w:line="276" w:lineRule="auto"/>
              <w:rPr>
                <w:rFonts w:cs="Arial"/>
                <w:sz w:val="24"/>
                <w:szCs w:val="24"/>
              </w:rPr>
            </w:pPr>
            <w:r w:rsidRPr="00FA34E6">
              <w:rPr>
                <w:rFonts w:cs="Arial"/>
                <w:sz w:val="24"/>
                <w:szCs w:val="24"/>
              </w:rPr>
              <w:t>Loi N° 2016-15 du 04 octobre 2016 modifiant et complétant la loi N°2001-37 du 10 juin 2002 portant organisation judiciaire en République du Bénin</w:t>
            </w:r>
          </w:p>
          <w:p w14:paraId="4EBA4EE9" w14:textId="77777777" w:rsidR="000A373D" w:rsidRPr="00FA34E6" w:rsidRDefault="000A373D" w:rsidP="000A373D">
            <w:pPr>
              <w:rPr>
                <w:rFonts w:cs="Arial"/>
                <w:color w:val="FF0000"/>
                <w:sz w:val="24"/>
                <w:szCs w:val="24"/>
              </w:rPr>
            </w:pPr>
            <w:r w:rsidRPr="00FA34E6">
              <w:rPr>
                <w:rFonts w:cs="Arial"/>
                <w:sz w:val="24"/>
                <w:szCs w:val="24"/>
              </w:rPr>
              <w:t>Mise en œuvre, de 2015 à 2018, du Projet d’Appui à l’Amélioration de l’Accès à la Justice et de la Reddition des comptes (PAAAJRC).</w:t>
            </w:r>
          </w:p>
          <w:p w14:paraId="5C7212FD" w14:textId="77777777" w:rsidR="000A373D" w:rsidRPr="00FA34E6" w:rsidRDefault="000A373D" w:rsidP="000A373D">
            <w:pPr>
              <w:rPr>
                <w:rFonts w:cs="Arial"/>
                <w:sz w:val="24"/>
                <w:szCs w:val="24"/>
              </w:rPr>
            </w:pPr>
            <w:r w:rsidRPr="00FA34E6">
              <w:rPr>
                <w:rFonts w:cs="Arial"/>
                <w:sz w:val="24"/>
                <w:szCs w:val="24"/>
              </w:rPr>
              <w:t xml:space="preserve">Renforcement de l’inspection  des services judiciaires ; </w:t>
            </w:r>
          </w:p>
          <w:p w14:paraId="1F4F65A7" w14:textId="77777777" w:rsidR="000A373D" w:rsidRPr="00FA34E6" w:rsidRDefault="000A373D" w:rsidP="000A373D">
            <w:pPr>
              <w:rPr>
                <w:rFonts w:cs="Arial"/>
                <w:sz w:val="24"/>
                <w:szCs w:val="24"/>
              </w:rPr>
            </w:pPr>
            <w:r w:rsidRPr="00FA34E6">
              <w:rPr>
                <w:rFonts w:cs="Arial"/>
                <w:sz w:val="24"/>
                <w:szCs w:val="24"/>
              </w:rPr>
              <w:t>Projet de loi portant création des corps spécialisés de l’administration pénitentiaire  à l’étude depuis 2014 ;</w:t>
            </w:r>
          </w:p>
          <w:p w14:paraId="43FB872B" w14:textId="77777777" w:rsidR="000A373D" w:rsidRPr="00FA34E6" w:rsidRDefault="000A373D" w:rsidP="000A373D">
            <w:pPr>
              <w:spacing w:before="60" w:after="60"/>
              <w:jc w:val="both"/>
              <w:rPr>
                <w:rFonts w:cs="Arial"/>
                <w:color w:val="000000"/>
                <w:sz w:val="24"/>
                <w:szCs w:val="24"/>
              </w:rPr>
            </w:pPr>
            <w:r w:rsidRPr="00FA34E6">
              <w:rPr>
                <w:rFonts w:cs="Arial"/>
                <w:sz w:val="24"/>
                <w:szCs w:val="24"/>
              </w:rPr>
              <w:t>Note circulaire n° 1108/MJL/ST-C du 24 novembre 2016</w:t>
            </w:r>
            <w:r w:rsidRPr="00FA34E6">
              <w:rPr>
                <w:rFonts w:cs="Arial"/>
                <w:color w:val="FF0000"/>
                <w:sz w:val="24"/>
                <w:szCs w:val="24"/>
              </w:rPr>
              <w:t xml:space="preserve"> </w:t>
            </w:r>
            <w:r w:rsidRPr="00FA34E6">
              <w:rPr>
                <w:rFonts w:cs="Arial"/>
                <w:sz w:val="24"/>
                <w:szCs w:val="24"/>
              </w:rPr>
              <w:t>portant politique pénale du gouvernement, initiée par le Ministre de la Justice et de la Législation en vue de procéder à une classification des délinquants et des traitements à leur réserver.</w:t>
            </w:r>
          </w:p>
        </w:tc>
        <w:tc>
          <w:tcPr>
            <w:tcW w:w="6864" w:type="dxa"/>
            <w:gridSpan w:val="2"/>
          </w:tcPr>
          <w:p w14:paraId="237D4BBF" w14:textId="77777777" w:rsidR="000A373D" w:rsidRPr="00FA34E6" w:rsidRDefault="000A373D" w:rsidP="000A373D">
            <w:pPr>
              <w:rPr>
                <w:rFonts w:cs="Arial"/>
                <w:sz w:val="24"/>
                <w:szCs w:val="24"/>
              </w:rPr>
            </w:pPr>
            <w:r w:rsidRPr="00FA34E6">
              <w:rPr>
                <w:rFonts w:cs="Arial"/>
                <w:sz w:val="24"/>
                <w:szCs w:val="24"/>
              </w:rPr>
              <w:t>Réalisation d’une étude pour la remise aux normes internationales des anciennes prisons civiles en 2016 ;</w:t>
            </w:r>
          </w:p>
          <w:p w14:paraId="18CFB109" w14:textId="77777777" w:rsidR="000A373D" w:rsidRPr="00FA34E6" w:rsidRDefault="000A373D" w:rsidP="000A373D">
            <w:pPr>
              <w:spacing w:before="60" w:after="60"/>
              <w:jc w:val="both"/>
              <w:rPr>
                <w:rFonts w:cs="Arial"/>
                <w:sz w:val="24"/>
                <w:szCs w:val="24"/>
              </w:rPr>
            </w:pPr>
            <w:r w:rsidRPr="00FA34E6">
              <w:rPr>
                <w:rFonts w:cs="Arial"/>
                <w:sz w:val="24"/>
                <w:szCs w:val="24"/>
              </w:rPr>
              <w:t>Recrutement en cours de quatre- vingt auditeurs  de justice  (futurs magistrats)</w:t>
            </w:r>
          </w:p>
          <w:p w14:paraId="72C76728" w14:textId="77777777" w:rsidR="000A373D" w:rsidRPr="00FA34E6" w:rsidRDefault="000A373D" w:rsidP="000A373D">
            <w:pPr>
              <w:rPr>
                <w:rFonts w:cs="Arial"/>
                <w:sz w:val="24"/>
                <w:szCs w:val="24"/>
              </w:rPr>
            </w:pPr>
          </w:p>
          <w:p w14:paraId="66CD4EE8" w14:textId="77777777" w:rsidR="000A373D" w:rsidRPr="00FA34E6" w:rsidRDefault="000A373D" w:rsidP="000A373D">
            <w:pPr>
              <w:rPr>
                <w:rFonts w:cs="Arial"/>
                <w:sz w:val="24"/>
                <w:szCs w:val="24"/>
              </w:rPr>
            </w:pPr>
          </w:p>
          <w:p w14:paraId="6D591157" w14:textId="77777777" w:rsidR="000A373D" w:rsidRPr="00FA34E6" w:rsidRDefault="000A373D" w:rsidP="000A373D">
            <w:pPr>
              <w:rPr>
                <w:rFonts w:cs="Arial"/>
                <w:sz w:val="24"/>
                <w:szCs w:val="24"/>
              </w:rPr>
            </w:pPr>
          </w:p>
          <w:p w14:paraId="0CFB2880" w14:textId="77777777" w:rsidR="000A373D" w:rsidRPr="00FA34E6" w:rsidRDefault="000A373D" w:rsidP="000A373D">
            <w:pPr>
              <w:rPr>
                <w:rFonts w:cs="Arial"/>
                <w:sz w:val="24"/>
                <w:szCs w:val="24"/>
              </w:rPr>
            </w:pPr>
          </w:p>
          <w:p w14:paraId="1A4D6D93" w14:textId="77777777" w:rsidR="000A373D" w:rsidRPr="00FA34E6" w:rsidRDefault="000A373D" w:rsidP="000A373D">
            <w:pPr>
              <w:rPr>
                <w:rFonts w:cs="Arial"/>
                <w:sz w:val="24"/>
                <w:szCs w:val="24"/>
              </w:rPr>
            </w:pPr>
          </w:p>
          <w:p w14:paraId="27716749" w14:textId="77777777" w:rsidR="000A373D" w:rsidRPr="00FA34E6" w:rsidRDefault="000A373D" w:rsidP="000A373D">
            <w:pPr>
              <w:rPr>
                <w:rFonts w:cs="Arial"/>
                <w:sz w:val="24"/>
                <w:szCs w:val="24"/>
              </w:rPr>
            </w:pPr>
            <w:r w:rsidRPr="00FA34E6">
              <w:rPr>
                <w:rFonts w:cs="Arial"/>
                <w:sz w:val="24"/>
                <w:szCs w:val="24"/>
              </w:rPr>
              <w:t>L’objectif visé par ce projet  est de réduire les périodes de détention et de garantir l’amélioration des conditions de détention.</w:t>
            </w:r>
          </w:p>
          <w:p w14:paraId="44942EEA" w14:textId="77777777" w:rsidR="000A373D" w:rsidRPr="00FA34E6" w:rsidRDefault="000A373D" w:rsidP="000A373D">
            <w:pPr>
              <w:spacing w:after="200" w:line="276" w:lineRule="auto"/>
              <w:rPr>
                <w:rFonts w:cs="Arial"/>
                <w:sz w:val="24"/>
                <w:szCs w:val="24"/>
              </w:rPr>
            </w:pPr>
            <w:r w:rsidRPr="00FA34E6">
              <w:rPr>
                <w:rFonts w:cs="Arial"/>
                <w:sz w:val="24"/>
                <w:szCs w:val="24"/>
              </w:rPr>
              <w:t>Le projet poursuit les trois produits suivants :</w:t>
            </w:r>
          </w:p>
          <w:p w14:paraId="03D8A738" w14:textId="77777777" w:rsidR="000A373D" w:rsidRPr="00FA34E6" w:rsidRDefault="000A373D" w:rsidP="000A373D">
            <w:pPr>
              <w:spacing w:after="200" w:line="276" w:lineRule="auto"/>
              <w:rPr>
                <w:rFonts w:cs="Arial"/>
                <w:sz w:val="24"/>
                <w:szCs w:val="24"/>
              </w:rPr>
            </w:pPr>
            <w:r w:rsidRPr="00FA34E6">
              <w:rPr>
                <w:rFonts w:cs="Arial"/>
                <w:sz w:val="24"/>
                <w:szCs w:val="24"/>
              </w:rPr>
              <w:t>-le cadre juridique et institutionnel de promotion des droits de l’Homme est renforcé ;</w:t>
            </w:r>
          </w:p>
          <w:p w14:paraId="2993CB83" w14:textId="77777777" w:rsidR="000A373D" w:rsidRPr="00FA34E6" w:rsidRDefault="000A373D" w:rsidP="000A373D">
            <w:pPr>
              <w:spacing w:after="200" w:line="276" w:lineRule="auto"/>
              <w:rPr>
                <w:rFonts w:cs="Arial"/>
                <w:sz w:val="24"/>
                <w:szCs w:val="24"/>
              </w:rPr>
            </w:pPr>
            <w:r w:rsidRPr="00FA34E6">
              <w:rPr>
                <w:rFonts w:cs="Arial"/>
                <w:sz w:val="24"/>
                <w:szCs w:val="24"/>
              </w:rPr>
              <w:t>-l’accès des personnes vulnérables au droits et à la justice est amélioré ;</w:t>
            </w:r>
          </w:p>
          <w:p w14:paraId="25F334F6" w14:textId="77777777" w:rsidR="000A373D" w:rsidRPr="00FA34E6" w:rsidRDefault="000A373D" w:rsidP="000A373D">
            <w:pPr>
              <w:spacing w:after="200" w:line="276" w:lineRule="auto"/>
              <w:rPr>
                <w:rFonts w:cs="Arial"/>
                <w:sz w:val="24"/>
                <w:szCs w:val="24"/>
              </w:rPr>
            </w:pPr>
            <w:r w:rsidRPr="00FA34E6">
              <w:rPr>
                <w:rFonts w:cs="Arial"/>
                <w:sz w:val="24"/>
                <w:szCs w:val="24"/>
              </w:rPr>
              <w:t>-les mécanismes de contrôle contribuent plus efficacement à la lutte contre la corruption.</w:t>
            </w:r>
          </w:p>
          <w:p w14:paraId="7E438912" w14:textId="77777777" w:rsidR="000A373D" w:rsidRPr="00FA34E6" w:rsidRDefault="000A373D" w:rsidP="000A373D">
            <w:pPr>
              <w:rPr>
                <w:rFonts w:cs="Arial"/>
                <w:sz w:val="24"/>
                <w:szCs w:val="24"/>
              </w:rPr>
            </w:pPr>
            <w:r w:rsidRPr="00FA34E6">
              <w:rPr>
                <w:rFonts w:cs="Arial"/>
                <w:sz w:val="24"/>
                <w:szCs w:val="24"/>
              </w:rPr>
              <w:t>Un tel renforcement s’est concrétisé par la création de corps spécialisés dans l’administration de la justice.</w:t>
            </w:r>
          </w:p>
          <w:p w14:paraId="7FEE7138" w14:textId="77777777" w:rsidR="000A373D" w:rsidRPr="00FA34E6" w:rsidRDefault="000A373D" w:rsidP="000A373D">
            <w:pPr>
              <w:rPr>
                <w:rFonts w:cs="Arial"/>
                <w:sz w:val="24"/>
                <w:szCs w:val="24"/>
              </w:rPr>
            </w:pPr>
          </w:p>
          <w:p w14:paraId="797A70F2" w14:textId="77777777" w:rsidR="000A373D" w:rsidRPr="00FA34E6" w:rsidRDefault="000A373D" w:rsidP="000A373D">
            <w:pPr>
              <w:rPr>
                <w:rFonts w:cs="Arial"/>
                <w:sz w:val="24"/>
                <w:szCs w:val="24"/>
              </w:rPr>
            </w:pPr>
            <w:r w:rsidRPr="00FA34E6">
              <w:rPr>
                <w:rFonts w:cs="Arial"/>
                <w:sz w:val="24"/>
                <w:szCs w:val="24"/>
              </w:rPr>
              <w:t>En dépit de la volonté politique du Bénin de poursuivre les actions pour renforcer et améliorer le personnel chargé de l’administration de la justice, un certain nombre d’obstacles et de difficultés en particulier la lenteur administrative et les implications financières ont entravé plusieurs initiatives.</w:t>
            </w:r>
          </w:p>
        </w:tc>
      </w:tr>
      <w:tr w:rsidR="000A373D" w14:paraId="78EC25F2" w14:textId="77777777" w:rsidTr="00106DEE">
        <w:tc>
          <w:tcPr>
            <w:tcW w:w="2507" w:type="dxa"/>
          </w:tcPr>
          <w:p w14:paraId="1E0FA09E" w14:textId="77777777" w:rsidR="000A373D" w:rsidRPr="00FA34E6" w:rsidRDefault="000A373D" w:rsidP="000A373D">
            <w:pPr>
              <w:spacing w:before="60" w:after="60"/>
              <w:jc w:val="both"/>
              <w:rPr>
                <w:rFonts w:cs="Arial"/>
                <w:sz w:val="24"/>
                <w:szCs w:val="24"/>
              </w:rPr>
            </w:pPr>
          </w:p>
          <w:p w14:paraId="58919B79" w14:textId="77777777" w:rsidR="000A373D" w:rsidRPr="00FA34E6" w:rsidRDefault="000A373D" w:rsidP="000A373D">
            <w:pPr>
              <w:spacing w:before="60" w:after="60"/>
              <w:jc w:val="both"/>
              <w:rPr>
                <w:rFonts w:cs="Arial"/>
                <w:sz w:val="24"/>
                <w:szCs w:val="24"/>
              </w:rPr>
            </w:pPr>
            <w:r w:rsidRPr="00FA34E6">
              <w:rPr>
                <w:rFonts w:cs="Arial"/>
                <w:sz w:val="24"/>
                <w:szCs w:val="24"/>
              </w:rPr>
              <w:t>IV.10 Enregistrement des naissances (</w:t>
            </w:r>
            <w:r w:rsidRPr="00FA34E6">
              <w:rPr>
                <w:rFonts w:cs="Arial"/>
                <w:b/>
                <w:sz w:val="24"/>
                <w:szCs w:val="24"/>
              </w:rPr>
              <w:t>108</w:t>
            </w:r>
            <w:r w:rsidRPr="00FA34E6">
              <w:rPr>
                <w:rFonts w:cs="Arial"/>
                <w:sz w:val="24"/>
                <w:szCs w:val="24"/>
              </w:rPr>
              <w:t>-29 à 31)</w:t>
            </w:r>
          </w:p>
        </w:tc>
        <w:tc>
          <w:tcPr>
            <w:tcW w:w="2149" w:type="dxa"/>
            <w:gridSpan w:val="2"/>
          </w:tcPr>
          <w:p w14:paraId="65065522" w14:textId="77777777" w:rsidR="000A373D" w:rsidRPr="00FA34E6" w:rsidRDefault="000A373D" w:rsidP="000A373D">
            <w:pPr>
              <w:spacing w:before="60" w:after="60"/>
              <w:jc w:val="center"/>
              <w:rPr>
                <w:rFonts w:cs="Arial"/>
                <w:color w:val="000000"/>
                <w:sz w:val="24"/>
                <w:szCs w:val="24"/>
              </w:rPr>
            </w:pPr>
          </w:p>
          <w:p w14:paraId="3EFCF3EF" w14:textId="77777777" w:rsidR="000A373D" w:rsidRPr="00FA34E6" w:rsidRDefault="000A373D" w:rsidP="000A373D">
            <w:pPr>
              <w:spacing w:before="60" w:after="60"/>
              <w:jc w:val="center"/>
              <w:rPr>
                <w:rFonts w:cs="Arial"/>
                <w:color w:val="000000"/>
                <w:sz w:val="24"/>
                <w:szCs w:val="24"/>
              </w:rPr>
            </w:pPr>
            <w:r w:rsidRPr="00FA34E6">
              <w:rPr>
                <w:rFonts w:cs="Arial"/>
                <w:color w:val="000000"/>
                <w:sz w:val="24"/>
                <w:szCs w:val="24"/>
              </w:rPr>
              <w:t>En cours</w:t>
            </w:r>
          </w:p>
        </w:tc>
        <w:tc>
          <w:tcPr>
            <w:tcW w:w="3789" w:type="dxa"/>
            <w:gridSpan w:val="2"/>
          </w:tcPr>
          <w:p w14:paraId="0926F7F6" w14:textId="77777777" w:rsidR="000A373D" w:rsidRPr="00FA34E6" w:rsidRDefault="000A373D" w:rsidP="000A373D">
            <w:pPr>
              <w:rPr>
                <w:rFonts w:cs="Arial"/>
                <w:sz w:val="24"/>
                <w:szCs w:val="24"/>
              </w:rPr>
            </w:pPr>
          </w:p>
          <w:p w14:paraId="37034D91" w14:textId="77777777" w:rsidR="000A373D" w:rsidRPr="00FA34E6" w:rsidRDefault="000A373D" w:rsidP="000A373D">
            <w:pPr>
              <w:rPr>
                <w:rFonts w:cs="Arial"/>
                <w:sz w:val="24"/>
                <w:szCs w:val="24"/>
              </w:rPr>
            </w:pPr>
            <w:r w:rsidRPr="00FA34E6">
              <w:rPr>
                <w:rFonts w:cs="Arial"/>
                <w:sz w:val="24"/>
                <w:szCs w:val="24"/>
              </w:rPr>
              <w:t>-Réalisation d’une étude sur l’état des lieux du système de l’état civil en 2012 ;</w:t>
            </w:r>
          </w:p>
          <w:p w14:paraId="14C38C2B" w14:textId="77777777" w:rsidR="000A373D" w:rsidRPr="00FA34E6" w:rsidRDefault="000A373D" w:rsidP="000A373D">
            <w:pPr>
              <w:rPr>
                <w:rFonts w:cs="Arial"/>
                <w:sz w:val="24"/>
                <w:szCs w:val="24"/>
              </w:rPr>
            </w:pPr>
            <w:r w:rsidRPr="00FA34E6">
              <w:rPr>
                <w:rFonts w:cs="Arial"/>
                <w:sz w:val="24"/>
                <w:szCs w:val="24"/>
              </w:rPr>
              <w:t>-création de la Direction Générale de l’Etat Civil en 2012 ;</w:t>
            </w:r>
          </w:p>
          <w:p w14:paraId="2CE514F4" w14:textId="77777777" w:rsidR="000A373D" w:rsidRPr="00FA34E6" w:rsidRDefault="000A373D" w:rsidP="000A373D">
            <w:pPr>
              <w:rPr>
                <w:rFonts w:cs="Arial"/>
                <w:sz w:val="24"/>
                <w:szCs w:val="24"/>
              </w:rPr>
            </w:pPr>
            <w:r w:rsidRPr="00FA34E6">
              <w:rPr>
                <w:rFonts w:cs="Arial"/>
                <w:sz w:val="24"/>
                <w:szCs w:val="24"/>
              </w:rPr>
              <w:t>-projet de création de la Commission Nationale de l’Etat Civil (projet de décret initié) ;</w:t>
            </w:r>
          </w:p>
          <w:p w14:paraId="6B61AB7B" w14:textId="77777777" w:rsidR="000A373D" w:rsidRPr="00FA34E6" w:rsidRDefault="000A373D" w:rsidP="000A373D">
            <w:pPr>
              <w:rPr>
                <w:rFonts w:cs="Arial"/>
                <w:sz w:val="24"/>
                <w:szCs w:val="24"/>
              </w:rPr>
            </w:pPr>
            <w:r w:rsidRPr="00FA34E6">
              <w:rPr>
                <w:rFonts w:cs="Arial"/>
                <w:sz w:val="24"/>
                <w:szCs w:val="24"/>
              </w:rPr>
              <w:t>-Projet de création  des centres secondaires d’Etat Civil ;</w:t>
            </w:r>
          </w:p>
          <w:p w14:paraId="1CFC7B88" w14:textId="77777777" w:rsidR="000A373D" w:rsidRPr="00FA34E6" w:rsidRDefault="000A373D" w:rsidP="000A373D">
            <w:pPr>
              <w:rPr>
                <w:rFonts w:cs="Arial"/>
                <w:sz w:val="24"/>
                <w:szCs w:val="24"/>
              </w:rPr>
            </w:pPr>
            <w:r w:rsidRPr="00FA34E6">
              <w:rPr>
                <w:rFonts w:cs="Arial"/>
                <w:sz w:val="24"/>
                <w:szCs w:val="24"/>
              </w:rPr>
              <w:t>-Projet de création du registre de population et du fichier central de l’état civil ;</w:t>
            </w:r>
          </w:p>
          <w:p w14:paraId="1D1BCEF9" w14:textId="77777777" w:rsidR="000A373D" w:rsidRPr="00FA34E6" w:rsidRDefault="000A373D" w:rsidP="000A373D">
            <w:pPr>
              <w:rPr>
                <w:rFonts w:cs="Arial"/>
                <w:sz w:val="24"/>
                <w:szCs w:val="24"/>
              </w:rPr>
            </w:pPr>
            <w:r w:rsidRPr="00FA34E6">
              <w:rPr>
                <w:rFonts w:cs="Arial"/>
                <w:sz w:val="24"/>
                <w:szCs w:val="24"/>
              </w:rPr>
              <w:t xml:space="preserve">- Projet d’informatisation de l’état civil </w:t>
            </w:r>
          </w:p>
          <w:p w14:paraId="4EDFF3A2" w14:textId="77777777" w:rsidR="000A373D" w:rsidRPr="00FA34E6" w:rsidRDefault="000A373D" w:rsidP="000A373D">
            <w:pPr>
              <w:rPr>
                <w:rFonts w:cs="Arial"/>
                <w:sz w:val="24"/>
                <w:szCs w:val="24"/>
              </w:rPr>
            </w:pPr>
            <w:r w:rsidRPr="00FA34E6">
              <w:rPr>
                <w:rFonts w:cs="Arial"/>
                <w:sz w:val="24"/>
                <w:szCs w:val="24"/>
              </w:rPr>
              <w:t>- Projet d’élaboration d’une politique nationale sur l’Etat Civil</w:t>
            </w:r>
          </w:p>
          <w:p w14:paraId="00926B24" w14:textId="77777777" w:rsidR="000A373D" w:rsidRPr="00FA34E6" w:rsidRDefault="000A373D" w:rsidP="000A373D">
            <w:pPr>
              <w:pStyle w:val="ListParagraph"/>
              <w:rPr>
                <w:rFonts w:cs="Arial"/>
                <w:sz w:val="24"/>
                <w:szCs w:val="24"/>
              </w:rPr>
            </w:pPr>
          </w:p>
          <w:p w14:paraId="0C24FD07" w14:textId="77777777" w:rsidR="000A373D" w:rsidRPr="00FA34E6" w:rsidRDefault="000A373D" w:rsidP="000A373D">
            <w:pPr>
              <w:rPr>
                <w:rFonts w:cs="Arial"/>
                <w:sz w:val="24"/>
                <w:szCs w:val="24"/>
              </w:rPr>
            </w:pPr>
          </w:p>
          <w:p w14:paraId="020BAAD3" w14:textId="77777777" w:rsidR="000A373D" w:rsidRPr="00FA34E6" w:rsidRDefault="000A373D" w:rsidP="000A373D">
            <w:pPr>
              <w:rPr>
                <w:rFonts w:cs="Arial"/>
                <w:sz w:val="24"/>
                <w:szCs w:val="24"/>
              </w:rPr>
            </w:pPr>
          </w:p>
          <w:p w14:paraId="14A4FEE4" w14:textId="77777777" w:rsidR="000A373D" w:rsidRPr="00FA34E6" w:rsidRDefault="000A373D" w:rsidP="000A373D">
            <w:pPr>
              <w:rPr>
                <w:rFonts w:cs="Arial"/>
                <w:sz w:val="24"/>
                <w:szCs w:val="24"/>
              </w:rPr>
            </w:pPr>
            <w:r w:rsidRPr="00FA34E6">
              <w:rPr>
                <w:rFonts w:cs="Arial"/>
                <w:sz w:val="24"/>
                <w:szCs w:val="24"/>
              </w:rPr>
              <w:t xml:space="preserve">   </w:t>
            </w:r>
          </w:p>
          <w:p w14:paraId="18D31C54" w14:textId="77777777" w:rsidR="000A373D" w:rsidRPr="00FA34E6" w:rsidRDefault="000A373D" w:rsidP="000A373D">
            <w:pPr>
              <w:rPr>
                <w:rFonts w:cs="Arial"/>
                <w:sz w:val="24"/>
                <w:szCs w:val="24"/>
              </w:rPr>
            </w:pPr>
          </w:p>
          <w:p w14:paraId="75F28AC8" w14:textId="77777777" w:rsidR="000A373D" w:rsidRPr="00FA34E6" w:rsidRDefault="000A373D" w:rsidP="000A373D">
            <w:pPr>
              <w:rPr>
                <w:rFonts w:cs="Arial"/>
                <w:sz w:val="24"/>
                <w:szCs w:val="24"/>
              </w:rPr>
            </w:pPr>
          </w:p>
          <w:p w14:paraId="74C30F0E" w14:textId="77777777" w:rsidR="000A373D" w:rsidRPr="00FA34E6" w:rsidRDefault="000A373D" w:rsidP="000A373D">
            <w:pPr>
              <w:rPr>
                <w:rFonts w:cs="Arial"/>
                <w:sz w:val="24"/>
                <w:szCs w:val="24"/>
              </w:rPr>
            </w:pPr>
          </w:p>
          <w:p w14:paraId="7A257FFF" w14:textId="77777777" w:rsidR="000A373D" w:rsidRPr="000A373D" w:rsidRDefault="000A373D" w:rsidP="000A373D">
            <w:pPr>
              <w:rPr>
                <w:rFonts w:cs="Arial"/>
                <w:sz w:val="24"/>
                <w:szCs w:val="24"/>
              </w:rPr>
            </w:pPr>
          </w:p>
          <w:p w14:paraId="0BAC59D8" w14:textId="77777777" w:rsidR="000A373D" w:rsidRPr="000A373D" w:rsidRDefault="000A373D" w:rsidP="000A373D">
            <w:pPr>
              <w:rPr>
                <w:rFonts w:cs="Arial"/>
                <w:sz w:val="24"/>
                <w:szCs w:val="24"/>
              </w:rPr>
            </w:pPr>
          </w:p>
          <w:p w14:paraId="6DFF5EDA" w14:textId="77777777" w:rsidR="000A373D" w:rsidRPr="00FA34E6" w:rsidRDefault="000A373D" w:rsidP="000A373D">
            <w:pPr>
              <w:rPr>
                <w:rFonts w:cs="Arial"/>
                <w:sz w:val="24"/>
                <w:szCs w:val="24"/>
              </w:rPr>
            </w:pPr>
          </w:p>
        </w:tc>
        <w:tc>
          <w:tcPr>
            <w:tcW w:w="6864" w:type="dxa"/>
            <w:gridSpan w:val="2"/>
          </w:tcPr>
          <w:p w14:paraId="78E6B18D" w14:textId="77777777" w:rsidR="000A373D" w:rsidRPr="00FA34E6" w:rsidRDefault="000A373D" w:rsidP="000A373D">
            <w:pPr>
              <w:rPr>
                <w:rFonts w:cs="Arial"/>
                <w:sz w:val="24"/>
                <w:szCs w:val="24"/>
              </w:rPr>
            </w:pPr>
          </w:p>
          <w:p w14:paraId="45365ED7" w14:textId="77777777" w:rsidR="000A373D" w:rsidRPr="00FA34E6" w:rsidRDefault="000A373D" w:rsidP="000A373D">
            <w:pPr>
              <w:rPr>
                <w:rFonts w:cs="Arial"/>
                <w:sz w:val="24"/>
                <w:szCs w:val="24"/>
              </w:rPr>
            </w:pPr>
            <w:r w:rsidRPr="00FA34E6">
              <w:rPr>
                <w:rFonts w:cs="Arial"/>
                <w:sz w:val="24"/>
                <w:szCs w:val="24"/>
              </w:rPr>
              <w:t>Le taux de retrait des actes de naissance  qui se situe en 2014 à 48,2% selon l’enquête MICS2014 par grappe à indicateurs multiples reste toujours un grand défi.</w:t>
            </w:r>
          </w:p>
          <w:p w14:paraId="51E1383E" w14:textId="77777777" w:rsidR="000A373D" w:rsidRPr="00FA34E6" w:rsidRDefault="000A373D" w:rsidP="000A373D">
            <w:pPr>
              <w:rPr>
                <w:rFonts w:cs="Arial"/>
                <w:sz w:val="24"/>
                <w:szCs w:val="24"/>
              </w:rPr>
            </w:pPr>
            <w:r w:rsidRPr="00FA34E6">
              <w:rPr>
                <w:rFonts w:cs="Arial"/>
                <w:sz w:val="24"/>
                <w:szCs w:val="24"/>
              </w:rPr>
              <w:t>- développement du rapprochement des services d’état civil des populations;</w:t>
            </w:r>
          </w:p>
          <w:p w14:paraId="48379012" w14:textId="77777777" w:rsidR="000A373D" w:rsidRPr="00FA34E6" w:rsidRDefault="000A373D" w:rsidP="000A373D">
            <w:pPr>
              <w:rPr>
                <w:rFonts w:cs="Arial"/>
                <w:sz w:val="24"/>
                <w:szCs w:val="24"/>
              </w:rPr>
            </w:pPr>
            <w:r w:rsidRPr="00FA34E6">
              <w:rPr>
                <w:rFonts w:cs="Arial"/>
                <w:sz w:val="24"/>
                <w:szCs w:val="24"/>
              </w:rPr>
              <w:t xml:space="preserve"> -implication efficace des OSC dans  les campagnes de sensibilisation de masse ;</w:t>
            </w:r>
          </w:p>
          <w:p w14:paraId="169ECB72" w14:textId="77777777" w:rsidR="000A373D" w:rsidRPr="00FA34E6" w:rsidRDefault="000A373D" w:rsidP="000A373D">
            <w:pPr>
              <w:rPr>
                <w:rFonts w:cs="Arial"/>
                <w:sz w:val="24"/>
                <w:szCs w:val="24"/>
              </w:rPr>
            </w:pPr>
            <w:r w:rsidRPr="00FA34E6">
              <w:rPr>
                <w:rFonts w:cs="Arial"/>
                <w:sz w:val="24"/>
                <w:szCs w:val="24"/>
              </w:rPr>
              <w:t>-allongement du délai d’enregistrement des naissances  de 10 jours à 21 jours (Art 34 et 40  Code de l’enfant) ;-renforcement de capacité des officiers et des agents en vue d’aider le personnel des Centres d’Etat Civil ;</w:t>
            </w:r>
          </w:p>
          <w:p w14:paraId="64EFA423" w14:textId="77777777" w:rsidR="000A373D" w:rsidRPr="00FA34E6" w:rsidRDefault="000A373D" w:rsidP="000A373D">
            <w:pPr>
              <w:rPr>
                <w:rFonts w:cs="Arial"/>
                <w:sz w:val="24"/>
                <w:szCs w:val="24"/>
              </w:rPr>
            </w:pPr>
            <w:r w:rsidRPr="00FA34E6">
              <w:rPr>
                <w:rFonts w:cs="Arial"/>
                <w:sz w:val="24"/>
                <w:szCs w:val="24"/>
              </w:rPr>
              <w:t>-le taux d’enregistrement est passé de 80 % à 84,84 % de -2015 à 2016 ;</w:t>
            </w:r>
          </w:p>
          <w:p w14:paraId="5878B6BE" w14:textId="77777777" w:rsidR="000A373D" w:rsidRPr="00FA34E6" w:rsidRDefault="000A373D" w:rsidP="000A373D">
            <w:pPr>
              <w:rPr>
                <w:rFonts w:cs="Arial"/>
                <w:sz w:val="24"/>
                <w:szCs w:val="24"/>
              </w:rPr>
            </w:pPr>
            <w:r w:rsidRPr="00FA34E6">
              <w:rPr>
                <w:rFonts w:cs="Arial"/>
                <w:sz w:val="24"/>
                <w:szCs w:val="24"/>
              </w:rPr>
              <w:t>- de 2014  à 2016, 199 341 enfants de 56 communes mettant en œuvre les Programmes de Cours Accélérés (</w:t>
            </w:r>
            <w:r w:rsidRPr="00FA34E6">
              <w:rPr>
                <w:rFonts w:cs="Arial"/>
                <w:color w:val="F79646" w:themeColor="accent6"/>
                <w:sz w:val="24"/>
                <w:szCs w:val="24"/>
              </w:rPr>
              <w:t xml:space="preserve">PCA) </w:t>
            </w:r>
            <w:r w:rsidRPr="00FA34E6">
              <w:rPr>
                <w:rFonts w:cs="Arial"/>
                <w:sz w:val="24"/>
                <w:szCs w:val="24"/>
              </w:rPr>
              <w:t>ont obtenu leurs actes régularisés ; 353 audiences foraines ont été organisées ; plus de 3200 émissions et diffusions ont été faites sur les organes de presse en langues française et nationales.</w:t>
            </w:r>
          </w:p>
          <w:p w14:paraId="2A0783AC" w14:textId="77777777" w:rsidR="000A373D" w:rsidRPr="00FA34E6" w:rsidRDefault="000A373D" w:rsidP="000A373D">
            <w:pPr>
              <w:rPr>
                <w:rFonts w:cs="Arial"/>
                <w:sz w:val="24"/>
                <w:szCs w:val="24"/>
              </w:rPr>
            </w:pPr>
            <w:r w:rsidRPr="00FA34E6">
              <w:rPr>
                <w:rFonts w:cs="Arial"/>
                <w:sz w:val="24"/>
                <w:szCs w:val="24"/>
              </w:rPr>
              <w:t>- début d’informatisation de l’état civil au niveau de quelques communes. (A titre d’exemple, en cours à Bohicon, Zakpota,  et achevée à Natitingou, Dogbo et Savalou, Djidja).</w:t>
            </w:r>
          </w:p>
          <w:p w14:paraId="7D531F7E" w14:textId="77777777" w:rsidR="000A373D" w:rsidRPr="00FA34E6" w:rsidRDefault="000A373D" w:rsidP="000A373D">
            <w:pPr>
              <w:rPr>
                <w:rFonts w:cs="Arial"/>
                <w:color w:val="000000"/>
                <w:sz w:val="24"/>
                <w:szCs w:val="24"/>
              </w:rPr>
            </w:pPr>
          </w:p>
        </w:tc>
      </w:tr>
      <w:tr w:rsidR="000A373D" w14:paraId="078B7E71" w14:textId="77777777" w:rsidTr="00106DEE">
        <w:tc>
          <w:tcPr>
            <w:tcW w:w="2507" w:type="dxa"/>
          </w:tcPr>
          <w:p w14:paraId="1678BAD0" w14:textId="77777777" w:rsidR="000A373D" w:rsidRPr="00FA34E6" w:rsidRDefault="000A373D" w:rsidP="000A373D">
            <w:pPr>
              <w:spacing w:before="60" w:after="60"/>
              <w:jc w:val="both"/>
              <w:rPr>
                <w:rFonts w:cs="Arial"/>
                <w:color w:val="000000"/>
                <w:sz w:val="24"/>
                <w:szCs w:val="24"/>
              </w:rPr>
            </w:pPr>
            <w:r w:rsidRPr="00FA34E6">
              <w:rPr>
                <w:rFonts w:cs="Arial"/>
                <w:b/>
                <w:bCs/>
                <w:color w:val="000000"/>
                <w:sz w:val="24"/>
                <w:szCs w:val="24"/>
              </w:rPr>
              <w:t>V. Droits économiques, sociaux et culturels</w:t>
            </w:r>
          </w:p>
        </w:tc>
        <w:tc>
          <w:tcPr>
            <w:tcW w:w="2149" w:type="dxa"/>
            <w:gridSpan w:val="2"/>
          </w:tcPr>
          <w:p w14:paraId="30A387D1" w14:textId="77777777" w:rsidR="000A373D" w:rsidRPr="00FA34E6" w:rsidRDefault="000A373D" w:rsidP="000A373D">
            <w:pPr>
              <w:spacing w:before="60" w:after="60"/>
              <w:jc w:val="center"/>
              <w:rPr>
                <w:rFonts w:cs="Arial"/>
                <w:sz w:val="24"/>
                <w:szCs w:val="24"/>
              </w:rPr>
            </w:pPr>
          </w:p>
        </w:tc>
        <w:tc>
          <w:tcPr>
            <w:tcW w:w="3789" w:type="dxa"/>
            <w:gridSpan w:val="2"/>
          </w:tcPr>
          <w:p w14:paraId="0C9E36FE" w14:textId="77777777" w:rsidR="000A373D" w:rsidRPr="00FA34E6" w:rsidRDefault="000A373D" w:rsidP="000A373D">
            <w:pPr>
              <w:spacing w:before="60" w:after="60"/>
              <w:jc w:val="both"/>
              <w:rPr>
                <w:rFonts w:cs="Arial"/>
                <w:sz w:val="24"/>
                <w:szCs w:val="24"/>
              </w:rPr>
            </w:pPr>
          </w:p>
        </w:tc>
        <w:tc>
          <w:tcPr>
            <w:tcW w:w="6864" w:type="dxa"/>
            <w:gridSpan w:val="2"/>
          </w:tcPr>
          <w:p w14:paraId="2CB06E7D" w14:textId="77777777" w:rsidR="000A373D" w:rsidRPr="00FA34E6" w:rsidRDefault="000A373D" w:rsidP="000A373D">
            <w:pPr>
              <w:rPr>
                <w:rFonts w:cs="Arial"/>
                <w:sz w:val="24"/>
                <w:szCs w:val="24"/>
              </w:rPr>
            </w:pPr>
          </w:p>
        </w:tc>
      </w:tr>
      <w:tr w:rsidR="000A373D" w14:paraId="315BE028" w14:textId="77777777" w:rsidTr="00106DEE">
        <w:tc>
          <w:tcPr>
            <w:tcW w:w="2507" w:type="dxa"/>
          </w:tcPr>
          <w:p w14:paraId="0D7E5E0A" w14:textId="77777777" w:rsidR="000A373D" w:rsidRPr="00FA34E6" w:rsidRDefault="000A373D" w:rsidP="000A373D">
            <w:pPr>
              <w:spacing w:before="60" w:after="60"/>
              <w:jc w:val="both"/>
              <w:rPr>
                <w:rFonts w:cs="Arial"/>
                <w:b/>
                <w:color w:val="000000"/>
                <w:sz w:val="24"/>
                <w:szCs w:val="24"/>
              </w:rPr>
            </w:pPr>
            <w:r w:rsidRPr="00FA34E6">
              <w:rPr>
                <w:rFonts w:cs="Arial"/>
                <w:color w:val="000000"/>
                <w:sz w:val="24"/>
                <w:szCs w:val="24"/>
              </w:rPr>
              <w:t>V.1 Droit à l’Alimentation et accès à l’eau potable  (</w:t>
            </w:r>
            <w:r w:rsidRPr="00FA34E6">
              <w:rPr>
                <w:rFonts w:cs="Arial"/>
                <w:b/>
                <w:color w:val="000000"/>
                <w:sz w:val="24"/>
                <w:szCs w:val="24"/>
              </w:rPr>
              <w:t>108-</w:t>
            </w:r>
            <w:r w:rsidRPr="00FA34E6">
              <w:rPr>
                <w:rFonts w:cs="Arial"/>
                <w:color w:val="000000"/>
                <w:sz w:val="24"/>
                <w:szCs w:val="24"/>
              </w:rPr>
              <w:t>94 à 97)</w:t>
            </w:r>
          </w:p>
        </w:tc>
        <w:tc>
          <w:tcPr>
            <w:tcW w:w="2149" w:type="dxa"/>
            <w:gridSpan w:val="2"/>
          </w:tcPr>
          <w:p w14:paraId="43EA66D2" w14:textId="77777777" w:rsidR="000A373D" w:rsidRPr="00FA34E6" w:rsidRDefault="000A373D" w:rsidP="000A373D">
            <w:pPr>
              <w:spacing w:before="60" w:after="60"/>
              <w:jc w:val="center"/>
              <w:rPr>
                <w:rFonts w:cs="Arial"/>
                <w:sz w:val="24"/>
                <w:szCs w:val="24"/>
              </w:rPr>
            </w:pPr>
          </w:p>
        </w:tc>
        <w:tc>
          <w:tcPr>
            <w:tcW w:w="3789" w:type="dxa"/>
            <w:gridSpan w:val="2"/>
          </w:tcPr>
          <w:p w14:paraId="1277612E" w14:textId="77777777" w:rsidR="000A373D" w:rsidRPr="00FA34E6" w:rsidRDefault="000A373D" w:rsidP="000A373D">
            <w:pPr>
              <w:rPr>
                <w:rFonts w:cs="Arial"/>
                <w:sz w:val="24"/>
                <w:szCs w:val="24"/>
              </w:rPr>
            </w:pPr>
            <w:r w:rsidRPr="00FA34E6">
              <w:rPr>
                <w:rFonts w:cs="Arial"/>
                <w:sz w:val="24"/>
                <w:szCs w:val="24"/>
              </w:rPr>
              <w:t>Mise en œuvre de projets programmes dont l’objectif est de contribuer à assurer le droit à l’alimentation et en particulier à garantir la sécurité alimentaire : -le Programme Cadre d’Appui à la Diversification agricole (PROCAD) a été mis en place en 2014 et se décline en deux grands axes : le Projet d’appui à la diversification agricole (PADA) et le Projet de productivité agricole en Afrique de l’Ouest (PPAO) en vue d’augmenter la productivité du maïs et du riz.</w:t>
            </w:r>
          </w:p>
          <w:p w14:paraId="08D7E1DA" w14:textId="77777777" w:rsidR="000A373D" w:rsidRPr="00FA34E6" w:rsidRDefault="000A373D" w:rsidP="000A373D">
            <w:pPr>
              <w:rPr>
                <w:rFonts w:cs="Arial"/>
                <w:sz w:val="24"/>
                <w:szCs w:val="24"/>
              </w:rPr>
            </w:pPr>
            <w:r w:rsidRPr="00FA34E6">
              <w:rPr>
                <w:rFonts w:cs="Arial"/>
                <w:sz w:val="24"/>
                <w:szCs w:val="24"/>
              </w:rPr>
              <w:t>L’installation d’un centre national spécialisé dans la recherche de l’amélioration des variétés de maïs </w:t>
            </w:r>
          </w:p>
          <w:p w14:paraId="5D002E40" w14:textId="77777777" w:rsidR="000A373D" w:rsidRPr="00FA34E6" w:rsidRDefault="000A373D" w:rsidP="000A373D">
            <w:pPr>
              <w:rPr>
                <w:rFonts w:cs="Arial"/>
                <w:sz w:val="24"/>
                <w:szCs w:val="24"/>
              </w:rPr>
            </w:pPr>
          </w:p>
          <w:p w14:paraId="6AFB4715" w14:textId="77777777" w:rsidR="000A373D" w:rsidRPr="00FA34E6" w:rsidRDefault="000A373D" w:rsidP="000A373D">
            <w:pPr>
              <w:rPr>
                <w:rFonts w:cs="Arial"/>
                <w:sz w:val="24"/>
                <w:szCs w:val="24"/>
              </w:rPr>
            </w:pPr>
            <w:r w:rsidRPr="00FA34E6">
              <w:rPr>
                <w:rFonts w:cs="Arial"/>
                <w:sz w:val="24"/>
                <w:szCs w:val="24"/>
              </w:rPr>
              <w:t>Projet d’aménagement des bas-fonds  (PSAIA) pour accroître les zones cultivables de riz depuis 2012 ;</w:t>
            </w:r>
          </w:p>
          <w:p w14:paraId="44E2D7CE" w14:textId="77777777" w:rsidR="000A373D" w:rsidRPr="00FA34E6" w:rsidRDefault="000A373D" w:rsidP="000A373D">
            <w:pPr>
              <w:rPr>
                <w:rFonts w:cs="Arial"/>
                <w:sz w:val="24"/>
                <w:szCs w:val="24"/>
              </w:rPr>
            </w:pPr>
            <w:r w:rsidRPr="00FA34E6">
              <w:rPr>
                <w:rFonts w:cs="Arial"/>
                <w:sz w:val="24"/>
                <w:szCs w:val="24"/>
              </w:rPr>
              <w:t>Projet d’appui aux infrastructures agricoles dans la vallée de l’Ouémé  (PAIA-VO) depuis 2015 ;</w:t>
            </w:r>
          </w:p>
          <w:p w14:paraId="4D7DD852" w14:textId="77777777" w:rsidR="000A373D" w:rsidRPr="00FA34E6" w:rsidRDefault="000A373D" w:rsidP="000A373D">
            <w:pPr>
              <w:rPr>
                <w:rFonts w:cs="Arial"/>
                <w:sz w:val="24"/>
                <w:szCs w:val="24"/>
              </w:rPr>
            </w:pPr>
          </w:p>
          <w:p w14:paraId="6FE09D80" w14:textId="77777777" w:rsidR="000A373D" w:rsidRPr="00FA34E6" w:rsidRDefault="000A373D" w:rsidP="000A373D">
            <w:pPr>
              <w:rPr>
                <w:rFonts w:cs="Arial"/>
                <w:sz w:val="24"/>
                <w:szCs w:val="24"/>
              </w:rPr>
            </w:pPr>
            <w:r w:rsidRPr="00FA34E6">
              <w:rPr>
                <w:rFonts w:cs="Arial"/>
                <w:sz w:val="24"/>
                <w:szCs w:val="24"/>
              </w:rPr>
              <w:t>Projet de vulgarisation de l’aquaculture Continentale (ProVAC) depuis 2012 ;</w:t>
            </w:r>
          </w:p>
          <w:p w14:paraId="17071DEE" w14:textId="77777777" w:rsidR="000A373D" w:rsidRPr="00FA34E6" w:rsidRDefault="000A373D" w:rsidP="000A373D">
            <w:pPr>
              <w:rPr>
                <w:rFonts w:cs="Arial"/>
                <w:sz w:val="24"/>
                <w:szCs w:val="24"/>
              </w:rPr>
            </w:pPr>
          </w:p>
          <w:p w14:paraId="0713F2A1" w14:textId="77777777" w:rsidR="000A373D" w:rsidRPr="00FA34E6" w:rsidRDefault="000A373D" w:rsidP="000A373D">
            <w:pPr>
              <w:rPr>
                <w:rFonts w:cs="Arial"/>
                <w:color w:val="FF0000"/>
                <w:sz w:val="24"/>
                <w:szCs w:val="24"/>
              </w:rPr>
            </w:pPr>
            <w:r w:rsidRPr="00FA34E6">
              <w:rPr>
                <w:rFonts w:cs="Arial"/>
                <w:sz w:val="24"/>
                <w:szCs w:val="24"/>
              </w:rPr>
              <w:t xml:space="preserve">Création du Conseil National de l’Alimentation et de la Nutrition qui définit les politiques dans le domaine de la nutrition et de l’alimentation et veille à la prise en compte des questions liées à la nutrition par les Ministères concernés en particulier le Ministère de l’agriculture et celui de la santé. </w:t>
            </w:r>
          </w:p>
          <w:p w14:paraId="234FC2B0" w14:textId="77777777" w:rsidR="000A373D" w:rsidRPr="00FA34E6" w:rsidRDefault="000A373D" w:rsidP="000A373D">
            <w:pPr>
              <w:rPr>
                <w:rFonts w:cs="Arial"/>
                <w:sz w:val="24"/>
                <w:szCs w:val="24"/>
              </w:rPr>
            </w:pPr>
          </w:p>
          <w:p w14:paraId="45EC9641" w14:textId="77777777" w:rsidR="000A373D" w:rsidRPr="00FA34E6" w:rsidRDefault="000A373D" w:rsidP="000A373D">
            <w:pPr>
              <w:rPr>
                <w:rFonts w:cs="Arial"/>
                <w:sz w:val="24"/>
                <w:szCs w:val="24"/>
              </w:rPr>
            </w:pPr>
            <w:r w:rsidRPr="00FA34E6">
              <w:rPr>
                <w:rFonts w:cs="Arial"/>
                <w:sz w:val="24"/>
                <w:szCs w:val="24"/>
              </w:rPr>
              <w:t>L’appui budgétaire prévisionnel du onzième Fonds Européen de Développement (FED) au secteur de l’agriculture est de 75 millions d’euro à partir de 2017.</w:t>
            </w:r>
          </w:p>
        </w:tc>
        <w:tc>
          <w:tcPr>
            <w:tcW w:w="6864" w:type="dxa"/>
            <w:gridSpan w:val="2"/>
          </w:tcPr>
          <w:p w14:paraId="204D1DEC" w14:textId="77777777" w:rsidR="000A373D" w:rsidRPr="00FA34E6" w:rsidRDefault="000A373D" w:rsidP="000A373D">
            <w:pPr>
              <w:jc w:val="both"/>
              <w:rPr>
                <w:rFonts w:cs="Arial"/>
                <w:sz w:val="24"/>
                <w:szCs w:val="24"/>
              </w:rPr>
            </w:pPr>
            <w:r w:rsidRPr="00FA34E6">
              <w:rPr>
                <w:rFonts w:cs="Arial"/>
                <w:sz w:val="24"/>
                <w:szCs w:val="24"/>
              </w:rPr>
              <w:t>-Amélioration de la productivité du maïs et du riz ;</w:t>
            </w:r>
          </w:p>
          <w:p w14:paraId="4981A633" w14:textId="77777777" w:rsidR="000A373D" w:rsidRPr="00FA34E6" w:rsidRDefault="000A373D" w:rsidP="000A373D">
            <w:pPr>
              <w:jc w:val="both"/>
              <w:rPr>
                <w:rFonts w:cs="Arial"/>
                <w:sz w:val="24"/>
                <w:szCs w:val="24"/>
              </w:rPr>
            </w:pPr>
            <w:r w:rsidRPr="00FA34E6">
              <w:rPr>
                <w:rFonts w:cs="Arial"/>
                <w:sz w:val="24"/>
                <w:szCs w:val="24"/>
              </w:rPr>
              <w:t xml:space="preserve">-amélioration de la productivité de l’ananas </w:t>
            </w:r>
          </w:p>
          <w:p w14:paraId="0DD1C69A" w14:textId="77777777" w:rsidR="000A373D" w:rsidRPr="00FA34E6" w:rsidRDefault="000A373D" w:rsidP="000A373D">
            <w:pPr>
              <w:jc w:val="both"/>
              <w:rPr>
                <w:rFonts w:cs="Arial"/>
                <w:color w:val="FF0000"/>
                <w:sz w:val="24"/>
                <w:szCs w:val="24"/>
              </w:rPr>
            </w:pPr>
            <w:r w:rsidRPr="00FA34E6">
              <w:rPr>
                <w:rFonts w:cs="Arial"/>
                <w:sz w:val="24"/>
                <w:szCs w:val="24"/>
              </w:rPr>
              <w:t xml:space="preserve">Grâce aux activités de ce centre l’itinéraire technique de production du maïs a été amélioré </w:t>
            </w:r>
          </w:p>
          <w:p w14:paraId="43BCADC7" w14:textId="77777777" w:rsidR="000A373D" w:rsidRPr="00FA34E6" w:rsidRDefault="000A373D" w:rsidP="000A373D">
            <w:pPr>
              <w:jc w:val="both"/>
              <w:rPr>
                <w:rFonts w:cs="Arial"/>
                <w:sz w:val="24"/>
                <w:szCs w:val="24"/>
              </w:rPr>
            </w:pPr>
          </w:p>
          <w:p w14:paraId="38638F19" w14:textId="77777777" w:rsidR="000A373D" w:rsidRPr="00FA34E6" w:rsidRDefault="000A373D" w:rsidP="000A373D">
            <w:pPr>
              <w:jc w:val="both"/>
              <w:rPr>
                <w:rFonts w:cs="Arial"/>
                <w:sz w:val="24"/>
                <w:szCs w:val="24"/>
              </w:rPr>
            </w:pPr>
          </w:p>
          <w:p w14:paraId="5E7589D2" w14:textId="77777777" w:rsidR="000A373D" w:rsidRPr="00FA34E6" w:rsidRDefault="000A373D" w:rsidP="000A373D">
            <w:pPr>
              <w:jc w:val="both"/>
              <w:rPr>
                <w:rFonts w:cs="Arial"/>
                <w:sz w:val="24"/>
                <w:szCs w:val="24"/>
              </w:rPr>
            </w:pPr>
            <w:r w:rsidRPr="00FA34E6">
              <w:rPr>
                <w:rFonts w:cs="Arial"/>
                <w:sz w:val="24"/>
                <w:szCs w:val="24"/>
              </w:rPr>
              <w:t>-Amélioration des bas-fonds cultivables</w:t>
            </w:r>
          </w:p>
          <w:p w14:paraId="5E353207" w14:textId="77777777" w:rsidR="000A373D" w:rsidRPr="00FA34E6" w:rsidRDefault="000A373D" w:rsidP="000A373D">
            <w:pPr>
              <w:jc w:val="both"/>
              <w:rPr>
                <w:rFonts w:cs="Arial"/>
                <w:sz w:val="24"/>
                <w:szCs w:val="24"/>
              </w:rPr>
            </w:pPr>
          </w:p>
          <w:p w14:paraId="39CD103C" w14:textId="77777777" w:rsidR="000A373D" w:rsidRPr="00FA34E6" w:rsidRDefault="000A373D" w:rsidP="000A373D">
            <w:pPr>
              <w:pStyle w:val="NoSpacing"/>
              <w:jc w:val="both"/>
              <w:rPr>
                <w:rFonts w:cs="Arial"/>
                <w:sz w:val="24"/>
                <w:szCs w:val="24"/>
              </w:rPr>
            </w:pPr>
            <w:r w:rsidRPr="00FA34E6">
              <w:rPr>
                <w:rFonts w:cs="Arial"/>
                <w:sz w:val="24"/>
                <w:szCs w:val="24"/>
              </w:rPr>
              <w:t>-amélioration des surfaces cultivables dans la vallée de l’Ouémé ;</w:t>
            </w:r>
          </w:p>
          <w:p w14:paraId="0AF49189" w14:textId="77777777" w:rsidR="000A373D" w:rsidRPr="00FA34E6" w:rsidRDefault="000A373D" w:rsidP="000A373D">
            <w:pPr>
              <w:pStyle w:val="NoSpacing"/>
              <w:jc w:val="both"/>
              <w:rPr>
                <w:rFonts w:cs="Arial"/>
                <w:sz w:val="24"/>
                <w:szCs w:val="24"/>
              </w:rPr>
            </w:pPr>
          </w:p>
          <w:p w14:paraId="637FF009" w14:textId="77777777" w:rsidR="000A373D" w:rsidRPr="00FA34E6" w:rsidRDefault="000A373D" w:rsidP="000A373D">
            <w:pPr>
              <w:pStyle w:val="NoSpacing"/>
              <w:jc w:val="both"/>
              <w:rPr>
                <w:rFonts w:cs="Arial"/>
                <w:color w:val="FF0000"/>
                <w:sz w:val="24"/>
                <w:szCs w:val="24"/>
              </w:rPr>
            </w:pPr>
            <w:r w:rsidRPr="00FA34E6">
              <w:rPr>
                <w:rFonts w:cs="Arial"/>
                <w:sz w:val="24"/>
                <w:szCs w:val="24"/>
              </w:rPr>
              <w:t xml:space="preserve">Augmentation de la production piscicole </w:t>
            </w:r>
          </w:p>
          <w:p w14:paraId="3E287D1C" w14:textId="77777777" w:rsidR="000A373D" w:rsidRPr="00FA34E6" w:rsidRDefault="000A373D" w:rsidP="000A373D">
            <w:pPr>
              <w:pStyle w:val="NoSpacing"/>
              <w:jc w:val="both"/>
              <w:rPr>
                <w:rFonts w:cs="Arial"/>
                <w:color w:val="FF0000"/>
                <w:sz w:val="24"/>
                <w:szCs w:val="24"/>
              </w:rPr>
            </w:pPr>
          </w:p>
          <w:p w14:paraId="32546DF8" w14:textId="77777777" w:rsidR="000A373D" w:rsidRPr="00FA34E6" w:rsidRDefault="000A373D" w:rsidP="000A373D">
            <w:pPr>
              <w:pStyle w:val="NoSpacing"/>
              <w:jc w:val="both"/>
              <w:rPr>
                <w:rFonts w:cs="Arial"/>
                <w:color w:val="FF0000"/>
                <w:sz w:val="24"/>
                <w:szCs w:val="24"/>
              </w:rPr>
            </w:pPr>
          </w:p>
          <w:p w14:paraId="6C0B91EA" w14:textId="77777777" w:rsidR="000A373D" w:rsidRPr="00FA34E6" w:rsidRDefault="000A373D" w:rsidP="000A373D">
            <w:pPr>
              <w:rPr>
                <w:rFonts w:cs="Arial"/>
                <w:sz w:val="24"/>
                <w:szCs w:val="24"/>
              </w:rPr>
            </w:pPr>
          </w:p>
          <w:p w14:paraId="12E9C183" w14:textId="77777777" w:rsidR="000A373D" w:rsidRPr="00FA34E6" w:rsidRDefault="000A373D" w:rsidP="000A373D">
            <w:pPr>
              <w:rPr>
                <w:rFonts w:cs="Arial"/>
                <w:sz w:val="24"/>
                <w:szCs w:val="24"/>
              </w:rPr>
            </w:pPr>
            <w:r w:rsidRPr="00FA34E6">
              <w:rPr>
                <w:rFonts w:cs="Arial"/>
                <w:sz w:val="24"/>
                <w:szCs w:val="24"/>
              </w:rPr>
              <w:t>Le taux national de desserte en eau potable est passé de 65,07% en 2013 à 68,2% en 2014;</w:t>
            </w:r>
          </w:p>
          <w:p w14:paraId="2CB169AD" w14:textId="77777777" w:rsidR="000A373D" w:rsidRPr="00FA34E6" w:rsidRDefault="000A373D" w:rsidP="000A373D">
            <w:pPr>
              <w:rPr>
                <w:rFonts w:cs="Arial"/>
                <w:sz w:val="24"/>
                <w:szCs w:val="24"/>
              </w:rPr>
            </w:pPr>
          </w:p>
          <w:p w14:paraId="2D2FD655" w14:textId="77777777" w:rsidR="000A373D" w:rsidRPr="00FA34E6" w:rsidRDefault="000A373D" w:rsidP="000A373D">
            <w:pPr>
              <w:pStyle w:val="NoSpacing"/>
              <w:jc w:val="both"/>
              <w:rPr>
                <w:rFonts w:cs="Arial"/>
                <w:color w:val="FF0000"/>
                <w:sz w:val="24"/>
                <w:szCs w:val="24"/>
              </w:rPr>
            </w:pPr>
          </w:p>
          <w:p w14:paraId="1F3E5578" w14:textId="77777777" w:rsidR="000A373D" w:rsidRPr="00FA34E6" w:rsidRDefault="000A373D" w:rsidP="000A373D">
            <w:pPr>
              <w:pStyle w:val="NoSpacing"/>
              <w:jc w:val="both"/>
              <w:rPr>
                <w:rFonts w:cs="Arial"/>
                <w:sz w:val="24"/>
                <w:szCs w:val="24"/>
              </w:rPr>
            </w:pPr>
          </w:p>
          <w:p w14:paraId="3561A739" w14:textId="77777777" w:rsidR="000A373D" w:rsidRPr="00FA34E6" w:rsidRDefault="000A373D" w:rsidP="000A373D">
            <w:pPr>
              <w:pStyle w:val="NoSpacing"/>
              <w:jc w:val="both"/>
              <w:rPr>
                <w:rFonts w:cs="Arial"/>
                <w:sz w:val="24"/>
                <w:szCs w:val="24"/>
              </w:rPr>
            </w:pPr>
          </w:p>
          <w:p w14:paraId="7E590C3F" w14:textId="77777777" w:rsidR="000A373D" w:rsidRPr="00FA34E6" w:rsidRDefault="000A373D" w:rsidP="000A373D">
            <w:pPr>
              <w:pStyle w:val="NoSpacing"/>
              <w:jc w:val="both"/>
              <w:rPr>
                <w:rFonts w:cs="Arial"/>
                <w:sz w:val="24"/>
                <w:szCs w:val="24"/>
              </w:rPr>
            </w:pPr>
            <w:r w:rsidRPr="00FA34E6">
              <w:rPr>
                <w:rFonts w:cs="Arial"/>
                <w:sz w:val="24"/>
                <w:szCs w:val="24"/>
              </w:rPr>
              <w:t>Les points d’eau installés par le Gouvernement sont passés de 27 403 en 2013 à 28 873 en 2014 ;</w:t>
            </w:r>
          </w:p>
          <w:p w14:paraId="3937C539" w14:textId="77777777" w:rsidR="000A373D" w:rsidRPr="00FA34E6" w:rsidRDefault="000A373D" w:rsidP="000A373D">
            <w:pPr>
              <w:pStyle w:val="NoSpacing"/>
              <w:jc w:val="both"/>
              <w:rPr>
                <w:rFonts w:cs="Arial"/>
                <w:sz w:val="24"/>
                <w:szCs w:val="24"/>
              </w:rPr>
            </w:pPr>
          </w:p>
          <w:p w14:paraId="2B95EAC2" w14:textId="77777777" w:rsidR="000A373D" w:rsidRPr="00FA34E6" w:rsidRDefault="000A373D" w:rsidP="000A373D">
            <w:pPr>
              <w:pStyle w:val="NoSpacing"/>
              <w:jc w:val="both"/>
              <w:rPr>
                <w:rFonts w:cs="Arial"/>
                <w:sz w:val="24"/>
                <w:szCs w:val="24"/>
              </w:rPr>
            </w:pPr>
          </w:p>
        </w:tc>
      </w:tr>
      <w:tr w:rsidR="000A373D" w14:paraId="10D8ACC8" w14:textId="77777777" w:rsidTr="00106DEE">
        <w:tc>
          <w:tcPr>
            <w:tcW w:w="2507" w:type="dxa"/>
          </w:tcPr>
          <w:p w14:paraId="2CB3238B" w14:textId="77777777" w:rsidR="000A373D" w:rsidRPr="00FA34E6" w:rsidRDefault="000A373D" w:rsidP="000A373D">
            <w:pPr>
              <w:spacing w:before="60" w:after="60"/>
              <w:jc w:val="both"/>
              <w:rPr>
                <w:rFonts w:cs="Arial"/>
                <w:color w:val="000000"/>
                <w:sz w:val="24"/>
                <w:szCs w:val="24"/>
              </w:rPr>
            </w:pPr>
            <w:r w:rsidRPr="00FA34E6">
              <w:rPr>
                <w:rFonts w:cs="Arial"/>
                <w:color w:val="000000"/>
                <w:sz w:val="24"/>
                <w:szCs w:val="24"/>
              </w:rPr>
              <w:t>V.2 Lutte contre la pauvreté (</w:t>
            </w:r>
            <w:r w:rsidRPr="00FA34E6">
              <w:rPr>
                <w:rFonts w:cs="Arial"/>
                <w:b/>
                <w:bCs/>
                <w:color w:val="000000"/>
                <w:sz w:val="24"/>
                <w:szCs w:val="24"/>
              </w:rPr>
              <w:t>108</w:t>
            </w:r>
            <w:r w:rsidRPr="00FA34E6">
              <w:rPr>
                <w:rFonts w:cs="Arial"/>
                <w:bCs/>
                <w:color w:val="000000"/>
                <w:sz w:val="24"/>
                <w:szCs w:val="24"/>
              </w:rPr>
              <w:t>-83 à 88</w:t>
            </w:r>
            <w:r w:rsidRPr="00FA34E6">
              <w:rPr>
                <w:rFonts w:cs="Arial"/>
                <w:color w:val="000000"/>
                <w:sz w:val="24"/>
                <w:szCs w:val="24"/>
              </w:rPr>
              <w:t xml:space="preserve">, </w:t>
            </w:r>
            <w:r w:rsidRPr="00FA34E6">
              <w:rPr>
                <w:rFonts w:cs="Arial"/>
                <w:b/>
                <w:color w:val="000000"/>
                <w:sz w:val="24"/>
                <w:szCs w:val="24"/>
              </w:rPr>
              <w:t>108</w:t>
            </w:r>
            <w:r w:rsidRPr="00FA34E6">
              <w:rPr>
                <w:rFonts w:cs="Arial"/>
                <w:color w:val="000000"/>
                <w:sz w:val="24"/>
                <w:szCs w:val="24"/>
              </w:rPr>
              <w:t>-91 à 93)</w:t>
            </w:r>
          </w:p>
        </w:tc>
        <w:tc>
          <w:tcPr>
            <w:tcW w:w="2149" w:type="dxa"/>
            <w:gridSpan w:val="2"/>
          </w:tcPr>
          <w:p w14:paraId="6F674A22" w14:textId="77777777" w:rsidR="000A373D" w:rsidRPr="00FA34E6" w:rsidRDefault="000A373D" w:rsidP="000A373D">
            <w:pPr>
              <w:spacing w:before="60" w:after="60"/>
              <w:jc w:val="center"/>
              <w:rPr>
                <w:rFonts w:cs="Arial"/>
                <w:sz w:val="24"/>
                <w:szCs w:val="24"/>
              </w:rPr>
            </w:pPr>
            <w:r w:rsidRPr="00FA34E6">
              <w:rPr>
                <w:rFonts w:cs="Arial"/>
                <w:sz w:val="24"/>
                <w:szCs w:val="24"/>
              </w:rPr>
              <w:t>En cours</w:t>
            </w:r>
          </w:p>
        </w:tc>
        <w:tc>
          <w:tcPr>
            <w:tcW w:w="3789" w:type="dxa"/>
            <w:gridSpan w:val="2"/>
          </w:tcPr>
          <w:p w14:paraId="6893F4DB" w14:textId="77777777" w:rsidR="000A373D" w:rsidRPr="00FA34E6" w:rsidRDefault="000A373D" w:rsidP="000A373D">
            <w:pPr>
              <w:rPr>
                <w:rFonts w:cs="Arial"/>
                <w:sz w:val="24"/>
                <w:szCs w:val="24"/>
              </w:rPr>
            </w:pPr>
            <w:r w:rsidRPr="00FA34E6">
              <w:rPr>
                <w:rFonts w:cs="Arial"/>
                <w:sz w:val="24"/>
                <w:szCs w:val="24"/>
              </w:rPr>
              <w:t>Poursuite de l’octroi des microcrédit aux plus pauvres par le  Fonds National de Micro finance aux plus pauvres. Ce fonds est destiné à la couche de la population vulnérable n’ayant pas accès aux banques. </w:t>
            </w:r>
          </w:p>
          <w:p w14:paraId="0F25752A" w14:textId="77777777" w:rsidR="000A373D" w:rsidRPr="00FA34E6" w:rsidRDefault="000A373D" w:rsidP="000A373D">
            <w:pPr>
              <w:rPr>
                <w:rFonts w:cs="Arial"/>
                <w:sz w:val="24"/>
                <w:szCs w:val="24"/>
              </w:rPr>
            </w:pPr>
          </w:p>
          <w:p w14:paraId="2B0C8C8C" w14:textId="77777777" w:rsidR="000A373D" w:rsidRPr="00FA34E6" w:rsidRDefault="000A373D" w:rsidP="000A373D">
            <w:pPr>
              <w:rPr>
                <w:rFonts w:cs="Arial"/>
                <w:sz w:val="24"/>
                <w:szCs w:val="24"/>
              </w:rPr>
            </w:pPr>
          </w:p>
          <w:p w14:paraId="1B78AADB" w14:textId="77777777" w:rsidR="000A373D" w:rsidRPr="00FA34E6" w:rsidRDefault="000A373D" w:rsidP="000A373D">
            <w:pPr>
              <w:rPr>
                <w:rFonts w:cs="Arial"/>
                <w:sz w:val="24"/>
                <w:szCs w:val="24"/>
              </w:rPr>
            </w:pPr>
            <w:r w:rsidRPr="00FA34E6">
              <w:rPr>
                <w:rFonts w:cs="Arial"/>
                <w:sz w:val="24"/>
                <w:szCs w:val="24"/>
              </w:rPr>
              <w:t xml:space="preserve">Dans le cadre des politiques de réduction de la pauvreté et afin de promouvoir le développement durable et améliorer le niveau de vie de la population, les actions suivantes ont été menées au cours de la période examinée : </w:t>
            </w:r>
          </w:p>
          <w:p w14:paraId="7F3F5EC8" w14:textId="77777777" w:rsidR="000A373D" w:rsidRPr="00FA34E6" w:rsidRDefault="000A373D" w:rsidP="000A373D">
            <w:pPr>
              <w:rPr>
                <w:rFonts w:cs="Arial"/>
                <w:sz w:val="24"/>
                <w:szCs w:val="24"/>
              </w:rPr>
            </w:pPr>
            <w:r w:rsidRPr="00FA34E6">
              <w:rPr>
                <w:rFonts w:cs="Arial"/>
                <w:sz w:val="24"/>
                <w:szCs w:val="24"/>
              </w:rPr>
              <w:t xml:space="preserve"> - Electrification rurale ; accès aux services sociaux de base, accès à l’eau potable, </w:t>
            </w:r>
          </w:p>
          <w:p w14:paraId="3D242CF2" w14:textId="77777777" w:rsidR="000A373D" w:rsidRPr="00FA34E6" w:rsidRDefault="000A373D" w:rsidP="000A373D">
            <w:pPr>
              <w:rPr>
                <w:rFonts w:cs="Arial"/>
                <w:sz w:val="24"/>
                <w:szCs w:val="24"/>
              </w:rPr>
            </w:pPr>
          </w:p>
          <w:p w14:paraId="2FDD175B" w14:textId="77777777" w:rsidR="000A373D" w:rsidRPr="00FA34E6" w:rsidRDefault="000A373D" w:rsidP="000A373D">
            <w:pPr>
              <w:rPr>
                <w:rFonts w:cs="Arial"/>
                <w:sz w:val="24"/>
                <w:szCs w:val="24"/>
              </w:rPr>
            </w:pPr>
            <w:r w:rsidRPr="00FA34E6">
              <w:rPr>
                <w:rFonts w:cs="Arial"/>
                <w:sz w:val="24"/>
                <w:szCs w:val="24"/>
              </w:rPr>
              <w:t>construction de pistes rurales, création d’usines de transformation d’orange, d’anacarde, de mangues de tomates, de riz et d’ananas, promotion des cultures vivrières (maïs, haricot, manioc, l’ananas, riz),  promotion de l’aquaculture et de l’élevage (haulacaude, lapin, poule pondeuse etc.).</w:t>
            </w:r>
          </w:p>
          <w:p w14:paraId="4FD5D6EC" w14:textId="77777777" w:rsidR="000A373D" w:rsidRPr="00FA34E6" w:rsidRDefault="000A373D" w:rsidP="000A373D">
            <w:pPr>
              <w:rPr>
                <w:rFonts w:cs="Arial"/>
                <w:sz w:val="24"/>
                <w:szCs w:val="24"/>
              </w:rPr>
            </w:pPr>
          </w:p>
          <w:p w14:paraId="59A305E8" w14:textId="77777777" w:rsidR="000A373D" w:rsidRPr="00FA34E6" w:rsidRDefault="000A373D" w:rsidP="000A373D">
            <w:pPr>
              <w:rPr>
                <w:rFonts w:cs="Arial"/>
                <w:sz w:val="24"/>
                <w:szCs w:val="24"/>
              </w:rPr>
            </w:pPr>
            <w:r w:rsidRPr="00FA34E6">
              <w:rPr>
                <w:rFonts w:cs="Arial"/>
                <w:sz w:val="24"/>
                <w:szCs w:val="24"/>
              </w:rPr>
              <w:t> Agence Nationale pour la Promotion de l’Emploi (ANPE)  a permis aux jeunes diplômés sans emploi de faire leur entrée sur le marché de l’emploi dans le secteur public et privé.</w:t>
            </w:r>
          </w:p>
          <w:p w14:paraId="5E267DE1" w14:textId="77777777" w:rsidR="000A373D" w:rsidRPr="00FA34E6" w:rsidRDefault="000A373D" w:rsidP="000A373D">
            <w:pPr>
              <w:rPr>
                <w:rFonts w:cs="Arial"/>
                <w:sz w:val="24"/>
                <w:szCs w:val="24"/>
              </w:rPr>
            </w:pPr>
            <w:r w:rsidRPr="00FA34E6">
              <w:rPr>
                <w:rFonts w:cs="Arial"/>
                <w:sz w:val="24"/>
                <w:szCs w:val="24"/>
              </w:rPr>
              <w:t>Les mesures de facilitation de l’accès aux crédits des jeunes promoteurs des Petites et Moyennes Entreprises ;</w:t>
            </w:r>
          </w:p>
          <w:p w14:paraId="05B81076" w14:textId="77777777" w:rsidR="000A373D" w:rsidRPr="00FA34E6" w:rsidRDefault="000A373D" w:rsidP="000A373D">
            <w:pPr>
              <w:rPr>
                <w:rFonts w:cs="Arial"/>
                <w:sz w:val="24"/>
                <w:szCs w:val="24"/>
              </w:rPr>
            </w:pPr>
          </w:p>
          <w:p w14:paraId="015C2BAE" w14:textId="77777777" w:rsidR="000A373D" w:rsidRPr="00FA34E6" w:rsidRDefault="000A373D" w:rsidP="000A373D">
            <w:pPr>
              <w:rPr>
                <w:rFonts w:cs="Arial"/>
                <w:sz w:val="24"/>
                <w:szCs w:val="24"/>
              </w:rPr>
            </w:pPr>
          </w:p>
          <w:p w14:paraId="48045727" w14:textId="77777777" w:rsidR="000A373D" w:rsidRPr="00FA34E6" w:rsidRDefault="000A373D" w:rsidP="000A373D">
            <w:pPr>
              <w:rPr>
                <w:rFonts w:cs="Arial"/>
                <w:sz w:val="24"/>
                <w:szCs w:val="24"/>
              </w:rPr>
            </w:pPr>
            <w:r w:rsidRPr="00FA34E6">
              <w:rPr>
                <w:rFonts w:cs="Arial"/>
                <w:sz w:val="24"/>
                <w:szCs w:val="24"/>
              </w:rPr>
              <w:t>La modernisation de l’agriculture par l’acquisition des machines agricoles ;</w:t>
            </w:r>
          </w:p>
          <w:p w14:paraId="69903BB3" w14:textId="77777777" w:rsidR="000A373D" w:rsidRPr="00FA34E6" w:rsidRDefault="000A373D" w:rsidP="000A373D">
            <w:pPr>
              <w:rPr>
                <w:rFonts w:cs="Arial"/>
                <w:sz w:val="24"/>
                <w:szCs w:val="24"/>
              </w:rPr>
            </w:pPr>
          </w:p>
          <w:p w14:paraId="5D4F20BC" w14:textId="77777777" w:rsidR="000A373D" w:rsidRPr="00FA34E6" w:rsidRDefault="000A373D" w:rsidP="000A373D">
            <w:pPr>
              <w:rPr>
                <w:rFonts w:cs="Arial"/>
                <w:sz w:val="24"/>
                <w:szCs w:val="24"/>
              </w:rPr>
            </w:pPr>
          </w:p>
          <w:p w14:paraId="3FA7BCEA" w14:textId="77777777" w:rsidR="000A373D" w:rsidRPr="00FA34E6" w:rsidRDefault="000A373D" w:rsidP="000A373D">
            <w:pPr>
              <w:rPr>
                <w:rFonts w:cs="Arial"/>
                <w:sz w:val="24"/>
                <w:szCs w:val="24"/>
              </w:rPr>
            </w:pPr>
          </w:p>
          <w:p w14:paraId="21073713" w14:textId="77777777" w:rsidR="000A373D" w:rsidRPr="00FA34E6" w:rsidRDefault="000A373D" w:rsidP="000A373D">
            <w:pPr>
              <w:rPr>
                <w:rFonts w:cs="Arial"/>
                <w:sz w:val="24"/>
                <w:szCs w:val="24"/>
              </w:rPr>
            </w:pPr>
          </w:p>
          <w:p w14:paraId="2CD8941E" w14:textId="77777777" w:rsidR="000A373D" w:rsidRPr="00FA34E6" w:rsidRDefault="000A373D" w:rsidP="000A373D">
            <w:pPr>
              <w:rPr>
                <w:rFonts w:cs="Arial"/>
                <w:sz w:val="24"/>
                <w:szCs w:val="24"/>
              </w:rPr>
            </w:pPr>
          </w:p>
          <w:p w14:paraId="0BB70FEE" w14:textId="77777777" w:rsidR="000A373D" w:rsidRPr="00FA34E6" w:rsidRDefault="000A373D" w:rsidP="000A373D">
            <w:pPr>
              <w:rPr>
                <w:rFonts w:cs="Arial"/>
                <w:sz w:val="24"/>
                <w:szCs w:val="24"/>
              </w:rPr>
            </w:pPr>
            <w:r w:rsidRPr="00FA34E6">
              <w:rPr>
                <w:rFonts w:cs="Arial"/>
                <w:sz w:val="24"/>
                <w:szCs w:val="24"/>
              </w:rPr>
              <w:t>L’augmentation des investissements publics avec la poursuite de la politique des grands travaux, particulièrement dans les secteurs de l’énergie et des infrastructures ;</w:t>
            </w:r>
          </w:p>
          <w:p w14:paraId="08EAC673" w14:textId="77777777" w:rsidR="000A373D" w:rsidRPr="00FA34E6" w:rsidRDefault="000A373D" w:rsidP="000A373D">
            <w:pPr>
              <w:rPr>
                <w:rFonts w:cs="Arial"/>
                <w:sz w:val="24"/>
                <w:szCs w:val="24"/>
              </w:rPr>
            </w:pPr>
          </w:p>
          <w:p w14:paraId="31CBEAF7" w14:textId="77777777" w:rsidR="000A373D" w:rsidRPr="00FA34E6" w:rsidRDefault="000A373D" w:rsidP="000A373D">
            <w:pPr>
              <w:rPr>
                <w:rFonts w:cs="Arial"/>
                <w:sz w:val="24"/>
                <w:szCs w:val="24"/>
              </w:rPr>
            </w:pPr>
          </w:p>
          <w:p w14:paraId="7701E09E" w14:textId="77777777" w:rsidR="000A373D" w:rsidRPr="00FA34E6" w:rsidRDefault="000A373D" w:rsidP="000A373D">
            <w:pPr>
              <w:spacing w:before="60" w:after="60"/>
              <w:jc w:val="both"/>
              <w:rPr>
                <w:rFonts w:cs="Arial"/>
                <w:sz w:val="24"/>
                <w:szCs w:val="24"/>
              </w:rPr>
            </w:pPr>
            <w:r w:rsidRPr="00FA34E6">
              <w:rPr>
                <w:rFonts w:cs="Arial"/>
                <w:sz w:val="24"/>
                <w:szCs w:val="24"/>
              </w:rPr>
              <w:t xml:space="preserve"> Promotion de l’entreprenariat agricole : (formation et appui à l’installation des jeunes entrepreneurs, incubation, appui des dossiers des jeunes entrepreneurs auprès des institutions de micro finances</w:t>
            </w:r>
          </w:p>
          <w:p w14:paraId="1E12F3E7" w14:textId="77777777" w:rsidR="000A373D" w:rsidRPr="00FA34E6" w:rsidRDefault="000A373D" w:rsidP="000A373D">
            <w:pPr>
              <w:rPr>
                <w:rFonts w:cs="Arial"/>
                <w:sz w:val="24"/>
                <w:szCs w:val="24"/>
              </w:rPr>
            </w:pPr>
          </w:p>
          <w:p w14:paraId="5823AAFA" w14:textId="77777777" w:rsidR="000A373D" w:rsidRPr="00FA34E6" w:rsidRDefault="000A373D" w:rsidP="000A373D">
            <w:pPr>
              <w:rPr>
                <w:rFonts w:cs="Arial"/>
                <w:sz w:val="24"/>
                <w:szCs w:val="24"/>
              </w:rPr>
            </w:pPr>
            <w:r w:rsidRPr="00FA34E6">
              <w:rPr>
                <w:rFonts w:cs="Arial"/>
                <w:sz w:val="24"/>
                <w:szCs w:val="24"/>
              </w:rPr>
              <w:t xml:space="preserve">Le Projet Village du Millénaire a réalisé des infrastructures dans la commune de Banikoara. Ce projet pilote consiste à améliorer les conditions de vie dans un village donnée sur la base de l’indice de pauvreté des différents villages. </w:t>
            </w:r>
          </w:p>
          <w:p w14:paraId="6B630C4A" w14:textId="77777777" w:rsidR="000A373D" w:rsidRPr="00FA34E6" w:rsidRDefault="000A373D" w:rsidP="000A373D">
            <w:pPr>
              <w:spacing w:before="60" w:after="60"/>
              <w:jc w:val="both"/>
              <w:rPr>
                <w:rFonts w:cs="Arial"/>
                <w:color w:val="000000"/>
                <w:sz w:val="24"/>
                <w:szCs w:val="24"/>
              </w:rPr>
            </w:pPr>
          </w:p>
        </w:tc>
        <w:tc>
          <w:tcPr>
            <w:tcW w:w="6864" w:type="dxa"/>
            <w:gridSpan w:val="2"/>
          </w:tcPr>
          <w:p w14:paraId="51DB5A0F" w14:textId="77777777" w:rsidR="000A373D" w:rsidRPr="00FA34E6" w:rsidRDefault="000A373D" w:rsidP="000A373D">
            <w:pPr>
              <w:spacing w:before="60" w:after="60"/>
              <w:rPr>
                <w:rFonts w:cs="Arial"/>
                <w:sz w:val="24"/>
                <w:szCs w:val="24"/>
              </w:rPr>
            </w:pPr>
          </w:p>
          <w:p w14:paraId="671ACFEF" w14:textId="77777777" w:rsidR="000A373D" w:rsidRPr="00FA34E6" w:rsidRDefault="000A373D" w:rsidP="000A373D">
            <w:pPr>
              <w:spacing w:before="60" w:after="60"/>
              <w:rPr>
                <w:rFonts w:cs="Arial"/>
                <w:sz w:val="24"/>
                <w:szCs w:val="24"/>
              </w:rPr>
            </w:pPr>
          </w:p>
          <w:p w14:paraId="0AA7DF8A" w14:textId="77777777" w:rsidR="000A373D" w:rsidRPr="00FA34E6" w:rsidRDefault="000A373D" w:rsidP="000A373D">
            <w:pPr>
              <w:spacing w:before="60" w:after="60"/>
              <w:rPr>
                <w:rFonts w:cs="Arial"/>
                <w:sz w:val="24"/>
                <w:szCs w:val="24"/>
              </w:rPr>
            </w:pPr>
          </w:p>
          <w:p w14:paraId="65377132" w14:textId="77777777" w:rsidR="000A373D" w:rsidRPr="00FA34E6" w:rsidRDefault="000A373D" w:rsidP="000A373D">
            <w:pPr>
              <w:spacing w:before="60" w:after="60"/>
              <w:rPr>
                <w:rFonts w:cs="Arial"/>
                <w:sz w:val="24"/>
                <w:szCs w:val="24"/>
              </w:rPr>
            </w:pPr>
            <w:r w:rsidRPr="00FA34E6">
              <w:rPr>
                <w:rFonts w:cs="Arial"/>
                <w:sz w:val="24"/>
                <w:szCs w:val="24"/>
              </w:rPr>
              <w:t>Les bénéficiaires de ce fonds sont dans leur quasi-totalité 90 % des femmes.</w:t>
            </w:r>
          </w:p>
          <w:p w14:paraId="1AFE709F" w14:textId="77777777" w:rsidR="000A373D" w:rsidRPr="00FA34E6" w:rsidRDefault="000A373D" w:rsidP="000A373D">
            <w:pPr>
              <w:spacing w:before="60" w:after="60"/>
              <w:rPr>
                <w:rFonts w:cs="Arial"/>
                <w:sz w:val="24"/>
                <w:szCs w:val="24"/>
              </w:rPr>
            </w:pPr>
            <w:r w:rsidRPr="00FA34E6">
              <w:rPr>
                <w:rFonts w:cs="Arial"/>
                <w:sz w:val="24"/>
                <w:szCs w:val="24"/>
              </w:rPr>
              <w:t xml:space="preserve"> Un tel mécanisme a généré une réduction de la pauvreté monétaire en particulier chez les femmes et un accroissement des activités génératrices de revenus chez elles.</w:t>
            </w:r>
          </w:p>
          <w:p w14:paraId="2E3334FE" w14:textId="77777777" w:rsidR="000A373D" w:rsidRPr="00FA34E6" w:rsidRDefault="000A373D" w:rsidP="000A373D">
            <w:pPr>
              <w:spacing w:before="60" w:after="60"/>
              <w:rPr>
                <w:rFonts w:cs="Arial"/>
                <w:sz w:val="24"/>
                <w:szCs w:val="24"/>
              </w:rPr>
            </w:pPr>
          </w:p>
          <w:p w14:paraId="7D84B4B5" w14:textId="77777777" w:rsidR="000A373D" w:rsidRPr="00FA34E6" w:rsidRDefault="000A373D" w:rsidP="000A373D">
            <w:pPr>
              <w:spacing w:before="60" w:after="60"/>
              <w:rPr>
                <w:rFonts w:cs="Arial"/>
                <w:sz w:val="24"/>
                <w:szCs w:val="24"/>
              </w:rPr>
            </w:pPr>
          </w:p>
          <w:p w14:paraId="67158C0C" w14:textId="77777777" w:rsidR="000A373D" w:rsidRPr="00FA34E6" w:rsidRDefault="000A373D" w:rsidP="000A373D">
            <w:pPr>
              <w:spacing w:before="60" w:after="60"/>
              <w:rPr>
                <w:rFonts w:cs="Arial"/>
                <w:sz w:val="24"/>
                <w:szCs w:val="24"/>
              </w:rPr>
            </w:pPr>
          </w:p>
          <w:p w14:paraId="40AA91C9" w14:textId="77777777" w:rsidR="000A373D" w:rsidRPr="00FA34E6" w:rsidRDefault="000A373D" w:rsidP="000A373D">
            <w:pPr>
              <w:spacing w:before="60" w:after="60"/>
              <w:rPr>
                <w:rFonts w:cs="Arial"/>
                <w:sz w:val="24"/>
                <w:szCs w:val="24"/>
              </w:rPr>
            </w:pPr>
          </w:p>
          <w:p w14:paraId="6AA7954C" w14:textId="77777777" w:rsidR="000A373D" w:rsidRPr="00FA34E6" w:rsidRDefault="000A373D" w:rsidP="000A373D">
            <w:pPr>
              <w:spacing w:before="60" w:after="60"/>
              <w:rPr>
                <w:rFonts w:cs="Arial"/>
                <w:sz w:val="24"/>
                <w:szCs w:val="24"/>
              </w:rPr>
            </w:pPr>
          </w:p>
          <w:p w14:paraId="3A17772D" w14:textId="77777777" w:rsidR="000A373D" w:rsidRPr="00FA34E6" w:rsidRDefault="000A373D" w:rsidP="000A373D">
            <w:pPr>
              <w:spacing w:before="60" w:after="60"/>
              <w:rPr>
                <w:rFonts w:cs="Arial"/>
                <w:sz w:val="24"/>
                <w:szCs w:val="24"/>
              </w:rPr>
            </w:pPr>
          </w:p>
          <w:p w14:paraId="3143C8C6" w14:textId="77777777" w:rsidR="000A373D" w:rsidRPr="00FA34E6" w:rsidRDefault="000A373D" w:rsidP="000A373D">
            <w:pPr>
              <w:spacing w:before="60" w:after="60"/>
              <w:rPr>
                <w:rFonts w:cs="Arial"/>
                <w:sz w:val="24"/>
                <w:szCs w:val="24"/>
              </w:rPr>
            </w:pPr>
          </w:p>
          <w:p w14:paraId="107A1C17" w14:textId="77777777" w:rsidR="000A373D" w:rsidRPr="00FA34E6" w:rsidRDefault="000A373D" w:rsidP="000A373D">
            <w:pPr>
              <w:spacing w:before="60" w:after="60"/>
              <w:rPr>
                <w:rFonts w:cs="Arial"/>
                <w:sz w:val="24"/>
                <w:szCs w:val="24"/>
              </w:rPr>
            </w:pPr>
          </w:p>
          <w:p w14:paraId="37944EC3" w14:textId="77777777" w:rsidR="000A373D" w:rsidRPr="00FA34E6" w:rsidRDefault="000A373D" w:rsidP="000A373D">
            <w:pPr>
              <w:spacing w:before="60" w:after="60"/>
              <w:rPr>
                <w:rFonts w:cs="Arial"/>
                <w:sz w:val="24"/>
                <w:szCs w:val="24"/>
              </w:rPr>
            </w:pPr>
          </w:p>
          <w:p w14:paraId="4F9E4F5A" w14:textId="77777777" w:rsidR="000A373D" w:rsidRPr="00FA34E6" w:rsidRDefault="000A373D" w:rsidP="000A373D">
            <w:pPr>
              <w:spacing w:before="60" w:after="60"/>
              <w:rPr>
                <w:rFonts w:cs="Arial"/>
                <w:sz w:val="24"/>
                <w:szCs w:val="24"/>
              </w:rPr>
            </w:pPr>
          </w:p>
          <w:p w14:paraId="07571899" w14:textId="77777777" w:rsidR="000A373D" w:rsidRPr="00FA34E6" w:rsidRDefault="000A373D" w:rsidP="000A373D">
            <w:pPr>
              <w:spacing w:before="60" w:after="60"/>
              <w:rPr>
                <w:rFonts w:cs="Arial"/>
                <w:color w:val="FF0000"/>
                <w:sz w:val="24"/>
                <w:szCs w:val="24"/>
              </w:rPr>
            </w:pPr>
          </w:p>
          <w:p w14:paraId="33576473" w14:textId="77777777" w:rsidR="000A373D" w:rsidRPr="00FA34E6" w:rsidRDefault="000A373D" w:rsidP="000A373D">
            <w:pPr>
              <w:spacing w:before="60" w:after="60"/>
              <w:rPr>
                <w:rFonts w:cs="Arial"/>
                <w:sz w:val="24"/>
                <w:szCs w:val="24"/>
              </w:rPr>
            </w:pPr>
          </w:p>
          <w:p w14:paraId="3AB55277" w14:textId="77777777" w:rsidR="000A373D" w:rsidRPr="00FA34E6" w:rsidRDefault="000A373D" w:rsidP="000A373D">
            <w:pPr>
              <w:spacing w:before="60" w:after="60"/>
              <w:rPr>
                <w:rFonts w:cs="Arial"/>
                <w:sz w:val="24"/>
                <w:szCs w:val="24"/>
              </w:rPr>
            </w:pPr>
          </w:p>
          <w:p w14:paraId="59296C08" w14:textId="77777777" w:rsidR="000A373D" w:rsidRPr="00FA34E6" w:rsidRDefault="000A373D" w:rsidP="000A373D">
            <w:pPr>
              <w:spacing w:before="60" w:after="60"/>
              <w:rPr>
                <w:rFonts w:cs="Arial"/>
                <w:color w:val="FF0000"/>
                <w:sz w:val="24"/>
                <w:szCs w:val="24"/>
              </w:rPr>
            </w:pPr>
          </w:p>
          <w:p w14:paraId="25224FB7" w14:textId="77777777" w:rsidR="000A373D" w:rsidRPr="00FA34E6" w:rsidRDefault="000A373D" w:rsidP="000A373D">
            <w:pPr>
              <w:spacing w:before="60" w:after="60"/>
              <w:rPr>
                <w:rFonts w:cs="Arial"/>
                <w:sz w:val="24"/>
                <w:szCs w:val="24"/>
              </w:rPr>
            </w:pPr>
          </w:p>
          <w:p w14:paraId="3058ED08" w14:textId="77777777" w:rsidR="000A373D" w:rsidRPr="00FA34E6" w:rsidRDefault="000A373D" w:rsidP="000A373D">
            <w:pPr>
              <w:spacing w:before="60" w:after="60"/>
              <w:rPr>
                <w:rFonts w:cs="Arial"/>
                <w:sz w:val="24"/>
                <w:szCs w:val="24"/>
              </w:rPr>
            </w:pPr>
          </w:p>
          <w:p w14:paraId="5E8A25AB" w14:textId="77777777" w:rsidR="000A373D" w:rsidRPr="00FA34E6" w:rsidRDefault="000A373D" w:rsidP="000A373D">
            <w:pPr>
              <w:spacing w:before="60" w:after="60"/>
              <w:rPr>
                <w:rFonts w:cs="Arial"/>
                <w:sz w:val="24"/>
                <w:szCs w:val="24"/>
              </w:rPr>
            </w:pPr>
          </w:p>
          <w:p w14:paraId="74D4022F" w14:textId="77777777" w:rsidR="000A373D" w:rsidRPr="00FA34E6" w:rsidRDefault="000A373D" w:rsidP="000A373D">
            <w:pPr>
              <w:spacing w:before="60" w:after="60"/>
              <w:rPr>
                <w:rFonts w:cs="Arial"/>
                <w:sz w:val="24"/>
                <w:szCs w:val="24"/>
              </w:rPr>
            </w:pPr>
            <w:r w:rsidRPr="00FA34E6">
              <w:rPr>
                <w:rFonts w:cs="Arial"/>
                <w:sz w:val="24"/>
                <w:szCs w:val="24"/>
              </w:rPr>
              <w:t>En 2015, le gouvernement a fait don de 100 kits de tracteurs destinés aux agriculteurs dans tout le pays.</w:t>
            </w:r>
          </w:p>
          <w:p w14:paraId="0464C8F4" w14:textId="77777777" w:rsidR="000A373D" w:rsidRPr="00FA34E6" w:rsidRDefault="000A373D" w:rsidP="000A373D">
            <w:pPr>
              <w:spacing w:before="60" w:after="60"/>
              <w:rPr>
                <w:rFonts w:cs="Arial"/>
                <w:sz w:val="24"/>
                <w:szCs w:val="24"/>
              </w:rPr>
            </w:pPr>
            <w:r w:rsidRPr="00FA34E6">
              <w:rPr>
                <w:rFonts w:cs="Arial"/>
                <w:sz w:val="24"/>
                <w:szCs w:val="24"/>
              </w:rPr>
              <w:t>La mise en service de l’usine de montage de tracteurs en 2014. La mise en place de l’agence de développement de la mécanisation agricole en 2015.</w:t>
            </w:r>
          </w:p>
          <w:p w14:paraId="297DE021" w14:textId="77777777" w:rsidR="000A373D" w:rsidRPr="00FA34E6" w:rsidRDefault="000A373D" w:rsidP="000A373D">
            <w:pPr>
              <w:spacing w:before="60" w:after="60"/>
              <w:rPr>
                <w:rFonts w:cs="Arial"/>
                <w:color w:val="FF0000"/>
                <w:sz w:val="24"/>
                <w:szCs w:val="24"/>
              </w:rPr>
            </w:pPr>
          </w:p>
          <w:p w14:paraId="5D0C2143" w14:textId="77777777" w:rsidR="000A373D" w:rsidRPr="00FA34E6" w:rsidRDefault="000A373D" w:rsidP="000A373D">
            <w:pPr>
              <w:spacing w:before="60" w:after="60"/>
              <w:rPr>
                <w:rFonts w:cs="Arial"/>
                <w:color w:val="FF0000"/>
                <w:sz w:val="24"/>
                <w:szCs w:val="24"/>
              </w:rPr>
            </w:pPr>
          </w:p>
          <w:p w14:paraId="3564E7EC" w14:textId="77777777" w:rsidR="000A373D" w:rsidRPr="00FA34E6" w:rsidRDefault="000A373D" w:rsidP="000A373D">
            <w:pPr>
              <w:spacing w:before="60" w:after="60"/>
              <w:rPr>
                <w:rFonts w:cs="Arial"/>
                <w:color w:val="FF0000"/>
                <w:sz w:val="24"/>
                <w:szCs w:val="24"/>
              </w:rPr>
            </w:pPr>
          </w:p>
          <w:p w14:paraId="7B2227BD" w14:textId="77777777" w:rsidR="000A373D" w:rsidRPr="00FA34E6" w:rsidRDefault="000A373D" w:rsidP="000A373D">
            <w:pPr>
              <w:spacing w:before="60" w:after="60"/>
              <w:rPr>
                <w:rFonts w:cs="Arial"/>
                <w:color w:val="FF0000"/>
                <w:sz w:val="24"/>
                <w:szCs w:val="24"/>
              </w:rPr>
            </w:pPr>
          </w:p>
          <w:p w14:paraId="685B8A26" w14:textId="77777777" w:rsidR="000A373D" w:rsidRPr="00FA34E6" w:rsidRDefault="000A373D" w:rsidP="000A373D">
            <w:pPr>
              <w:spacing w:before="60" w:after="60"/>
              <w:rPr>
                <w:rFonts w:cs="Arial"/>
                <w:color w:val="FF0000"/>
                <w:sz w:val="24"/>
                <w:szCs w:val="24"/>
              </w:rPr>
            </w:pPr>
          </w:p>
          <w:p w14:paraId="1ACFC3D3" w14:textId="77777777" w:rsidR="000A373D" w:rsidRPr="00FA34E6" w:rsidRDefault="000A373D" w:rsidP="000A373D">
            <w:pPr>
              <w:spacing w:before="60" w:after="60"/>
              <w:rPr>
                <w:rFonts w:cs="Arial"/>
                <w:sz w:val="24"/>
                <w:szCs w:val="24"/>
              </w:rPr>
            </w:pPr>
          </w:p>
          <w:p w14:paraId="2F983E56" w14:textId="77777777" w:rsidR="000A373D" w:rsidRPr="00FA34E6" w:rsidRDefault="000A373D" w:rsidP="000A373D">
            <w:pPr>
              <w:spacing w:before="60" w:after="60"/>
              <w:rPr>
                <w:rFonts w:cs="Arial"/>
                <w:sz w:val="24"/>
                <w:szCs w:val="24"/>
              </w:rPr>
            </w:pPr>
          </w:p>
          <w:p w14:paraId="7E9C240F" w14:textId="77777777" w:rsidR="000A373D" w:rsidRPr="00FA34E6" w:rsidRDefault="000A373D" w:rsidP="000A373D">
            <w:pPr>
              <w:spacing w:before="60" w:after="60"/>
              <w:rPr>
                <w:rFonts w:cs="Arial"/>
                <w:sz w:val="24"/>
                <w:szCs w:val="24"/>
              </w:rPr>
            </w:pPr>
          </w:p>
          <w:p w14:paraId="472043D7" w14:textId="77777777" w:rsidR="000A373D" w:rsidRPr="00FA34E6" w:rsidRDefault="000A373D" w:rsidP="000A373D">
            <w:pPr>
              <w:spacing w:before="60" w:after="60"/>
              <w:rPr>
                <w:rFonts w:cs="Arial"/>
                <w:sz w:val="24"/>
                <w:szCs w:val="24"/>
              </w:rPr>
            </w:pPr>
          </w:p>
          <w:p w14:paraId="3BD77AA1" w14:textId="77777777" w:rsidR="000A373D" w:rsidRPr="00FA34E6" w:rsidRDefault="000A373D" w:rsidP="000A373D">
            <w:pPr>
              <w:spacing w:before="60" w:after="60"/>
              <w:rPr>
                <w:rFonts w:cs="Arial"/>
                <w:sz w:val="24"/>
                <w:szCs w:val="24"/>
              </w:rPr>
            </w:pPr>
          </w:p>
          <w:p w14:paraId="54883F10" w14:textId="77777777" w:rsidR="000A373D" w:rsidRPr="00FA34E6" w:rsidRDefault="000A373D" w:rsidP="000A373D">
            <w:pPr>
              <w:spacing w:before="60" w:after="60"/>
              <w:rPr>
                <w:rFonts w:cs="Arial"/>
                <w:sz w:val="24"/>
                <w:szCs w:val="24"/>
              </w:rPr>
            </w:pPr>
          </w:p>
          <w:p w14:paraId="09E83B15" w14:textId="77777777" w:rsidR="000A373D" w:rsidRPr="00FA34E6" w:rsidRDefault="000A373D" w:rsidP="000A373D">
            <w:pPr>
              <w:spacing w:before="60" w:after="60"/>
              <w:rPr>
                <w:rFonts w:cs="Arial"/>
                <w:sz w:val="24"/>
                <w:szCs w:val="24"/>
              </w:rPr>
            </w:pPr>
          </w:p>
          <w:p w14:paraId="2D2F482E" w14:textId="77777777" w:rsidR="000A373D" w:rsidRPr="00FA34E6" w:rsidRDefault="000A373D" w:rsidP="000A373D">
            <w:pPr>
              <w:spacing w:before="60" w:after="60"/>
              <w:rPr>
                <w:rFonts w:cs="Arial"/>
                <w:sz w:val="24"/>
                <w:szCs w:val="24"/>
              </w:rPr>
            </w:pPr>
            <w:r w:rsidRPr="00FA34E6">
              <w:rPr>
                <w:rFonts w:cs="Arial"/>
                <w:sz w:val="24"/>
                <w:szCs w:val="24"/>
              </w:rPr>
              <w:t>Le projet a abordé les domaines ci-après : l’agriculture, l’éducation, la santé et l’eau, l’assainissement et l’énergie.</w:t>
            </w:r>
          </w:p>
          <w:p w14:paraId="09F0E55B" w14:textId="77777777" w:rsidR="000A373D" w:rsidRPr="00FA34E6" w:rsidRDefault="000A373D" w:rsidP="000A373D">
            <w:pPr>
              <w:spacing w:before="60" w:after="60"/>
              <w:rPr>
                <w:rFonts w:cs="Arial"/>
                <w:sz w:val="24"/>
                <w:szCs w:val="24"/>
              </w:rPr>
            </w:pPr>
            <w:r w:rsidRPr="00FA34E6">
              <w:rPr>
                <w:rFonts w:cs="Arial"/>
                <w:sz w:val="24"/>
                <w:szCs w:val="24"/>
              </w:rPr>
              <w:t>-Agriculture : construction de trois magasins de stockage, de trois (03) boutiques d’intrants, trois bureaux gérants, trois airs de séchage, deux boutiques marchandes et quatre hangars marchands, acquisition d’un tracteur et de divers équipements, etc.</w:t>
            </w:r>
          </w:p>
          <w:p w14:paraId="799B82F6" w14:textId="77777777" w:rsidR="000A373D" w:rsidRPr="00FA34E6" w:rsidRDefault="000A373D" w:rsidP="000A373D">
            <w:pPr>
              <w:spacing w:before="60" w:after="60"/>
              <w:rPr>
                <w:rFonts w:cs="Arial"/>
                <w:sz w:val="24"/>
                <w:szCs w:val="24"/>
              </w:rPr>
            </w:pPr>
            <w:r w:rsidRPr="00FA34E6">
              <w:rPr>
                <w:rFonts w:cs="Arial"/>
                <w:sz w:val="24"/>
                <w:szCs w:val="24"/>
              </w:rPr>
              <w:t>-Education : construction de 59 salles de classe, 72 latrines, 11 bureaux directeurs, 11 magasins, alphabétisation de 753 adultes, etc</w:t>
            </w:r>
          </w:p>
          <w:p w14:paraId="5DFC0C54" w14:textId="77777777" w:rsidR="000A373D" w:rsidRPr="00FA34E6" w:rsidRDefault="000A373D" w:rsidP="000A373D">
            <w:pPr>
              <w:spacing w:before="60" w:after="60"/>
              <w:rPr>
                <w:rFonts w:cs="Arial"/>
                <w:sz w:val="24"/>
                <w:szCs w:val="24"/>
              </w:rPr>
            </w:pPr>
            <w:r w:rsidRPr="00FA34E6">
              <w:rPr>
                <w:rFonts w:cs="Arial"/>
                <w:sz w:val="24"/>
                <w:szCs w:val="24"/>
              </w:rPr>
              <w:t>- Santé : construction 01 centre de santé, acquisition 01 ambulance au profit du centre, dépistage de 1.654 enfants malnutris, etc</w:t>
            </w:r>
          </w:p>
          <w:p w14:paraId="2971E130" w14:textId="77777777" w:rsidR="000A373D" w:rsidRPr="00FA34E6" w:rsidRDefault="000A373D" w:rsidP="000A373D">
            <w:pPr>
              <w:spacing w:before="60" w:after="60"/>
              <w:rPr>
                <w:rFonts w:cs="Arial"/>
                <w:sz w:val="24"/>
                <w:szCs w:val="24"/>
              </w:rPr>
            </w:pPr>
            <w:r w:rsidRPr="00FA34E6">
              <w:rPr>
                <w:rFonts w:cs="Arial"/>
                <w:sz w:val="24"/>
                <w:szCs w:val="24"/>
              </w:rPr>
              <w:t>-Eau, assainissement et énergie : 22  forages, 56 lampadaires solaires, 08 latrines publiques ont été réalisés, etc</w:t>
            </w:r>
          </w:p>
        </w:tc>
      </w:tr>
      <w:tr w:rsidR="000A373D" w14:paraId="41DE7972" w14:textId="77777777" w:rsidTr="00106DEE">
        <w:trPr>
          <w:trHeight w:val="845"/>
        </w:trPr>
        <w:tc>
          <w:tcPr>
            <w:tcW w:w="2507" w:type="dxa"/>
          </w:tcPr>
          <w:p w14:paraId="63692CED" w14:textId="77777777" w:rsidR="000A373D" w:rsidRPr="00FA34E6" w:rsidRDefault="000A373D" w:rsidP="000A373D">
            <w:pPr>
              <w:spacing w:before="60" w:after="60"/>
              <w:jc w:val="both"/>
              <w:rPr>
                <w:rFonts w:cs="Arial"/>
                <w:color w:val="000000"/>
                <w:sz w:val="24"/>
                <w:szCs w:val="24"/>
              </w:rPr>
            </w:pPr>
            <w:r w:rsidRPr="00FA34E6">
              <w:rPr>
                <w:rFonts w:cs="Arial"/>
                <w:color w:val="000000"/>
                <w:sz w:val="24"/>
                <w:szCs w:val="24"/>
              </w:rPr>
              <w:t>V.3 Droit à l'éducation (</w:t>
            </w:r>
            <w:r w:rsidRPr="00FA34E6">
              <w:rPr>
                <w:rFonts w:cs="Arial"/>
                <w:b/>
                <w:bCs/>
                <w:color w:val="000000"/>
                <w:sz w:val="24"/>
                <w:szCs w:val="24"/>
              </w:rPr>
              <w:t>108</w:t>
            </w:r>
            <w:r w:rsidRPr="00FA34E6">
              <w:rPr>
                <w:rFonts w:cs="Arial"/>
                <w:bCs/>
                <w:color w:val="000000"/>
                <w:sz w:val="24"/>
                <w:szCs w:val="24"/>
              </w:rPr>
              <w:t xml:space="preserve">-102 à 109, </w:t>
            </w:r>
            <w:r w:rsidRPr="00FA34E6">
              <w:rPr>
                <w:rFonts w:cs="Arial"/>
                <w:b/>
                <w:bCs/>
                <w:color w:val="000000"/>
                <w:sz w:val="24"/>
                <w:szCs w:val="24"/>
              </w:rPr>
              <w:t>108</w:t>
            </w:r>
            <w:r w:rsidRPr="00FA34E6">
              <w:rPr>
                <w:rFonts w:cs="Arial"/>
                <w:bCs/>
                <w:color w:val="000000"/>
                <w:sz w:val="24"/>
                <w:szCs w:val="24"/>
              </w:rPr>
              <w:t>-111 à 113</w:t>
            </w:r>
            <w:r w:rsidRPr="00FA34E6">
              <w:rPr>
                <w:rFonts w:cs="Arial"/>
                <w:color w:val="000000"/>
                <w:sz w:val="24"/>
                <w:szCs w:val="24"/>
              </w:rPr>
              <w:t>)</w:t>
            </w:r>
          </w:p>
        </w:tc>
        <w:tc>
          <w:tcPr>
            <w:tcW w:w="2149" w:type="dxa"/>
            <w:gridSpan w:val="2"/>
          </w:tcPr>
          <w:p w14:paraId="54ED69BF" w14:textId="77777777" w:rsidR="000A373D" w:rsidRPr="00FA34E6" w:rsidRDefault="000A373D" w:rsidP="000A373D">
            <w:pPr>
              <w:spacing w:before="60" w:after="60"/>
              <w:rPr>
                <w:rFonts w:cs="Arial"/>
                <w:sz w:val="24"/>
                <w:szCs w:val="24"/>
              </w:rPr>
            </w:pPr>
            <w:r w:rsidRPr="00FA34E6">
              <w:rPr>
                <w:rFonts w:cs="Arial"/>
                <w:sz w:val="24"/>
                <w:szCs w:val="24"/>
              </w:rPr>
              <w:t>En cours</w:t>
            </w:r>
          </w:p>
        </w:tc>
        <w:tc>
          <w:tcPr>
            <w:tcW w:w="3789" w:type="dxa"/>
            <w:gridSpan w:val="2"/>
          </w:tcPr>
          <w:p w14:paraId="32FEA293" w14:textId="77777777" w:rsidR="000A373D" w:rsidRPr="00FA34E6" w:rsidRDefault="000A373D" w:rsidP="000A373D">
            <w:pPr>
              <w:rPr>
                <w:rFonts w:cs="Arial"/>
                <w:sz w:val="24"/>
                <w:szCs w:val="24"/>
              </w:rPr>
            </w:pPr>
            <w:r w:rsidRPr="00FA34E6">
              <w:rPr>
                <w:rFonts w:cs="Arial"/>
                <w:sz w:val="24"/>
                <w:szCs w:val="24"/>
              </w:rPr>
              <w:t xml:space="preserve">Le droit à l’éducation qui est consacré par l’article 13 de la constitution du Bénin ainsi que dans plusieurs textes législatifs joue un rôle  capital pour le développement  et l’insertion sociale de la personne humaine. C’est un outil fondamental pour garantir la perception et le respect des droits des citoyens. </w:t>
            </w:r>
          </w:p>
          <w:p w14:paraId="6DAFA13D" w14:textId="77777777" w:rsidR="000A373D" w:rsidRPr="00FA34E6" w:rsidRDefault="000A373D" w:rsidP="000A373D">
            <w:pPr>
              <w:rPr>
                <w:rFonts w:cs="Arial"/>
                <w:sz w:val="24"/>
                <w:szCs w:val="24"/>
              </w:rPr>
            </w:pPr>
            <w:r w:rsidRPr="00FA34E6">
              <w:rPr>
                <w:rFonts w:cs="Arial"/>
                <w:sz w:val="24"/>
                <w:szCs w:val="24"/>
              </w:rPr>
              <w:t>En termes d’accès :</w:t>
            </w:r>
          </w:p>
          <w:p w14:paraId="05C99813" w14:textId="77777777" w:rsidR="000A373D" w:rsidRPr="00FA34E6" w:rsidRDefault="000A373D" w:rsidP="000A373D">
            <w:pPr>
              <w:rPr>
                <w:rFonts w:cs="Arial"/>
                <w:sz w:val="24"/>
                <w:szCs w:val="24"/>
              </w:rPr>
            </w:pPr>
            <w:r w:rsidRPr="00FA34E6">
              <w:rPr>
                <w:rFonts w:cs="Arial"/>
                <w:sz w:val="24"/>
                <w:szCs w:val="24"/>
              </w:rPr>
              <w:t>Exonération totale des frais de scolarité au niveau de l’Enseignement  Maternel et Primaire ;</w:t>
            </w:r>
          </w:p>
          <w:p w14:paraId="21DBCE92" w14:textId="77777777" w:rsidR="000A373D" w:rsidRPr="00FA34E6" w:rsidRDefault="000A373D" w:rsidP="000A373D">
            <w:pPr>
              <w:rPr>
                <w:rFonts w:cs="Arial"/>
                <w:sz w:val="24"/>
                <w:szCs w:val="24"/>
              </w:rPr>
            </w:pPr>
            <w:r w:rsidRPr="00FA34E6">
              <w:rPr>
                <w:rFonts w:cs="Arial"/>
                <w:sz w:val="24"/>
                <w:szCs w:val="24"/>
              </w:rPr>
              <w:t>L’exonération totale des frais de scolarité des filles au premier cycle du secondaire ;</w:t>
            </w:r>
          </w:p>
          <w:p w14:paraId="08907D53" w14:textId="77777777" w:rsidR="000A373D" w:rsidRPr="00FA34E6" w:rsidRDefault="000A373D" w:rsidP="000A373D">
            <w:pPr>
              <w:rPr>
                <w:rFonts w:cs="Arial"/>
                <w:sz w:val="24"/>
                <w:szCs w:val="24"/>
              </w:rPr>
            </w:pPr>
            <w:r w:rsidRPr="00FA34E6">
              <w:rPr>
                <w:rFonts w:cs="Arial"/>
                <w:sz w:val="24"/>
                <w:szCs w:val="24"/>
              </w:rPr>
              <w:t>L’exonération des frais d’inscription dans les facultés au niveau du supérieur ;</w:t>
            </w:r>
          </w:p>
          <w:p w14:paraId="2A249B2A" w14:textId="77777777" w:rsidR="000A373D" w:rsidRPr="00FA34E6" w:rsidRDefault="000A373D" w:rsidP="000A373D">
            <w:pPr>
              <w:rPr>
                <w:rFonts w:cs="Arial"/>
                <w:sz w:val="24"/>
                <w:szCs w:val="24"/>
              </w:rPr>
            </w:pPr>
          </w:p>
          <w:p w14:paraId="59617512" w14:textId="77777777" w:rsidR="000A373D" w:rsidRPr="00FA34E6" w:rsidRDefault="000A373D" w:rsidP="000A373D">
            <w:pPr>
              <w:rPr>
                <w:rFonts w:cs="Arial"/>
                <w:sz w:val="24"/>
                <w:szCs w:val="24"/>
              </w:rPr>
            </w:pPr>
            <w:r w:rsidRPr="00FA34E6">
              <w:rPr>
                <w:rFonts w:cs="Arial"/>
                <w:sz w:val="24"/>
                <w:szCs w:val="24"/>
              </w:rPr>
              <w:t xml:space="preserve">La prise en charge partielle des frais de scolarisation pour les filles dans l’enseignement technique ; </w:t>
            </w:r>
          </w:p>
          <w:p w14:paraId="0AD51314" w14:textId="77777777" w:rsidR="000A373D" w:rsidRPr="00FA34E6" w:rsidRDefault="000A373D" w:rsidP="000A373D">
            <w:pPr>
              <w:rPr>
                <w:rFonts w:cs="Arial"/>
                <w:sz w:val="24"/>
                <w:szCs w:val="24"/>
              </w:rPr>
            </w:pPr>
          </w:p>
          <w:p w14:paraId="2B498A15" w14:textId="77777777" w:rsidR="000A373D" w:rsidRPr="00FA34E6" w:rsidRDefault="000A373D" w:rsidP="000A373D">
            <w:pPr>
              <w:rPr>
                <w:rFonts w:cs="Arial"/>
                <w:sz w:val="24"/>
                <w:szCs w:val="24"/>
              </w:rPr>
            </w:pPr>
            <w:r w:rsidRPr="00FA34E6">
              <w:rPr>
                <w:rFonts w:cs="Arial"/>
                <w:sz w:val="24"/>
                <w:szCs w:val="24"/>
              </w:rPr>
              <w:t>-Mesures  adéquates pour la scolarisation et le maintien des filles économiquement vulnérables dans le cadre de programmes d’appui, entre autres, de l’UNICEF, du FNUAP, du CARE INTERNATIONAL, de la CEDEAO etc.</w:t>
            </w:r>
          </w:p>
          <w:p w14:paraId="3F431ABA" w14:textId="77777777" w:rsidR="000A373D" w:rsidRPr="00FA34E6" w:rsidRDefault="000A373D" w:rsidP="000A373D">
            <w:pPr>
              <w:rPr>
                <w:rFonts w:cs="Arial"/>
                <w:sz w:val="24"/>
                <w:szCs w:val="24"/>
              </w:rPr>
            </w:pPr>
          </w:p>
          <w:p w14:paraId="0C6515E9" w14:textId="77777777" w:rsidR="000A373D" w:rsidRPr="00FA34E6" w:rsidRDefault="000A373D" w:rsidP="000A373D">
            <w:pPr>
              <w:rPr>
                <w:rFonts w:cs="Arial"/>
                <w:sz w:val="24"/>
                <w:szCs w:val="24"/>
              </w:rPr>
            </w:pPr>
          </w:p>
          <w:p w14:paraId="1D0631EF" w14:textId="77777777" w:rsidR="000A373D" w:rsidRPr="00FA34E6" w:rsidRDefault="000A373D" w:rsidP="000A373D">
            <w:pPr>
              <w:rPr>
                <w:rFonts w:cs="Arial"/>
                <w:sz w:val="24"/>
                <w:szCs w:val="24"/>
              </w:rPr>
            </w:pPr>
          </w:p>
          <w:p w14:paraId="11B670B3" w14:textId="77777777" w:rsidR="000A373D" w:rsidRPr="00FA34E6" w:rsidRDefault="000A373D" w:rsidP="000A373D">
            <w:pPr>
              <w:rPr>
                <w:rFonts w:cs="Arial"/>
                <w:sz w:val="24"/>
                <w:szCs w:val="24"/>
              </w:rPr>
            </w:pPr>
          </w:p>
          <w:p w14:paraId="1F0E3276" w14:textId="77777777" w:rsidR="000A373D" w:rsidRPr="00FA34E6" w:rsidRDefault="000A373D" w:rsidP="000A373D">
            <w:pPr>
              <w:rPr>
                <w:rFonts w:cs="Arial"/>
                <w:sz w:val="24"/>
                <w:szCs w:val="24"/>
              </w:rPr>
            </w:pPr>
            <w:r w:rsidRPr="00FA34E6">
              <w:rPr>
                <w:rFonts w:cs="Arial"/>
                <w:sz w:val="24"/>
                <w:szCs w:val="24"/>
              </w:rPr>
              <w:t>Le recrutement et la formation  des enseignants au niveau du primaire et du secondaire ;</w:t>
            </w:r>
          </w:p>
          <w:p w14:paraId="7EB28B84" w14:textId="77777777" w:rsidR="000A373D" w:rsidRPr="00FA34E6" w:rsidRDefault="000A373D" w:rsidP="000A373D">
            <w:pPr>
              <w:rPr>
                <w:rFonts w:cs="Arial"/>
                <w:sz w:val="24"/>
                <w:szCs w:val="24"/>
              </w:rPr>
            </w:pPr>
          </w:p>
          <w:p w14:paraId="229F3F11" w14:textId="77777777" w:rsidR="000A373D" w:rsidRPr="00FA34E6" w:rsidRDefault="000A373D" w:rsidP="000A373D">
            <w:pPr>
              <w:rPr>
                <w:rFonts w:cs="Arial"/>
                <w:sz w:val="24"/>
                <w:szCs w:val="24"/>
              </w:rPr>
            </w:pPr>
          </w:p>
          <w:p w14:paraId="5243293F" w14:textId="77777777" w:rsidR="000A373D" w:rsidRPr="00FA34E6" w:rsidRDefault="000A373D" w:rsidP="000A373D">
            <w:pPr>
              <w:rPr>
                <w:rFonts w:cs="Arial"/>
                <w:sz w:val="24"/>
                <w:szCs w:val="24"/>
              </w:rPr>
            </w:pPr>
          </w:p>
          <w:p w14:paraId="759226F5" w14:textId="77777777" w:rsidR="000A373D" w:rsidRPr="00FA34E6" w:rsidRDefault="000A373D" w:rsidP="000A373D">
            <w:pPr>
              <w:rPr>
                <w:rFonts w:cs="Arial"/>
                <w:sz w:val="24"/>
                <w:szCs w:val="24"/>
              </w:rPr>
            </w:pPr>
            <w:r w:rsidRPr="00FA34E6">
              <w:rPr>
                <w:rFonts w:cs="Arial"/>
                <w:sz w:val="24"/>
                <w:szCs w:val="24"/>
              </w:rPr>
              <w:t>La création et la construction de nouveaux établissements scolaires pour rapprocher l’école des populations.</w:t>
            </w:r>
          </w:p>
          <w:p w14:paraId="02ED7361" w14:textId="77777777" w:rsidR="000A373D" w:rsidRPr="00FA34E6" w:rsidRDefault="000A373D" w:rsidP="000A373D">
            <w:pPr>
              <w:rPr>
                <w:rFonts w:cs="Arial"/>
                <w:sz w:val="24"/>
                <w:szCs w:val="24"/>
              </w:rPr>
            </w:pPr>
            <w:r w:rsidRPr="00FA34E6">
              <w:rPr>
                <w:rFonts w:cs="Arial"/>
                <w:sz w:val="24"/>
                <w:szCs w:val="24"/>
              </w:rPr>
              <w:t>La création des nouveaux établissements d’enseignement  techniques et de formation professionnelle (Lycée technique, Centre de formation Professionnelle et les Centres de métiers) ;</w:t>
            </w:r>
          </w:p>
          <w:p w14:paraId="6A6FF2C7" w14:textId="77777777" w:rsidR="000A373D" w:rsidRPr="00FA34E6" w:rsidRDefault="000A373D" w:rsidP="000A373D">
            <w:pPr>
              <w:jc w:val="both"/>
              <w:rPr>
                <w:rFonts w:cs="Arial"/>
                <w:sz w:val="24"/>
                <w:szCs w:val="24"/>
              </w:rPr>
            </w:pPr>
            <w:r w:rsidRPr="00FA34E6">
              <w:rPr>
                <w:rFonts w:cs="Arial"/>
                <w:sz w:val="24"/>
                <w:szCs w:val="24"/>
              </w:rPr>
              <w:t>La création de lycées techniques de référence ;</w:t>
            </w:r>
          </w:p>
          <w:p w14:paraId="63C1B261" w14:textId="77777777" w:rsidR="000A373D" w:rsidRPr="00FA34E6" w:rsidRDefault="000A373D" w:rsidP="000A373D">
            <w:pPr>
              <w:jc w:val="both"/>
              <w:rPr>
                <w:rFonts w:cs="Arial"/>
                <w:sz w:val="24"/>
                <w:szCs w:val="24"/>
              </w:rPr>
            </w:pPr>
          </w:p>
          <w:p w14:paraId="18E52E46" w14:textId="77777777" w:rsidR="000A373D" w:rsidRPr="00FA34E6" w:rsidRDefault="000A373D" w:rsidP="000A373D">
            <w:pPr>
              <w:rPr>
                <w:rFonts w:cs="Arial"/>
                <w:sz w:val="24"/>
                <w:szCs w:val="24"/>
              </w:rPr>
            </w:pPr>
          </w:p>
          <w:p w14:paraId="2B2CF0A6" w14:textId="77777777" w:rsidR="000A373D" w:rsidRPr="00FA34E6" w:rsidRDefault="000A373D" w:rsidP="000A373D">
            <w:pPr>
              <w:rPr>
                <w:rFonts w:cs="Arial"/>
                <w:sz w:val="24"/>
                <w:szCs w:val="24"/>
              </w:rPr>
            </w:pPr>
            <w:r w:rsidRPr="00FA34E6">
              <w:rPr>
                <w:rFonts w:cs="Arial"/>
                <w:sz w:val="24"/>
                <w:szCs w:val="24"/>
              </w:rPr>
              <w:t>En termes d’amélioration de la qualité de l’enseignement :</w:t>
            </w:r>
          </w:p>
          <w:p w14:paraId="7618D323" w14:textId="77777777" w:rsidR="000A373D" w:rsidRPr="00FA34E6" w:rsidRDefault="000A373D" w:rsidP="000A373D">
            <w:pPr>
              <w:rPr>
                <w:rFonts w:cs="Arial"/>
                <w:sz w:val="24"/>
                <w:szCs w:val="24"/>
              </w:rPr>
            </w:pPr>
            <w:r w:rsidRPr="00FA34E6">
              <w:rPr>
                <w:rFonts w:cs="Arial"/>
                <w:sz w:val="24"/>
                <w:szCs w:val="24"/>
              </w:rPr>
              <w:t>Le recrutement, la formation et le suivi des enseignants, des inspecteurs du premier et deuxième degré ;</w:t>
            </w:r>
          </w:p>
          <w:p w14:paraId="3168E6D1" w14:textId="77777777" w:rsidR="000A373D" w:rsidRPr="00FA34E6" w:rsidRDefault="000A373D" w:rsidP="000A373D">
            <w:pPr>
              <w:rPr>
                <w:rFonts w:cs="Arial"/>
                <w:sz w:val="24"/>
                <w:szCs w:val="24"/>
              </w:rPr>
            </w:pPr>
            <w:r w:rsidRPr="00FA34E6">
              <w:rPr>
                <w:rFonts w:cs="Arial"/>
                <w:sz w:val="24"/>
                <w:szCs w:val="24"/>
              </w:rPr>
              <w:t>-Renforcement de l’Ecole de Formation du Personnel d’Encadrement de l’Education Nationale (EFPEEN).</w:t>
            </w:r>
          </w:p>
          <w:p w14:paraId="206BB891" w14:textId="77777777" w:rsidR="000A373D" w:rsidRPr="00FA34E6" w:rsidRDefault="000A373D" w:rsidP="000A373D">
            <w:pPr>
              <w:jc w:val="both"/>
              <w:rPr>
                <w:rFonts w:cs="Arial"/>
                <w:sz w:val="24"/>
                <w:szCs w:val="24"/>
              </w:rPr>
            </w:pPr>
            <w:r w:rsidRPr="00FA34E6">
              <w:rPr>
                <w:rFonts w:cs="Arial"/>
                <w:sz w:val="24"/>
                <w:szCs w:val="24"/>
              </w:rPr>
              <w:t>-Révision et actualisation des programmes d’enseignement pour prendre en compte notamment les nouveaux métiers ;</w:t>
            </w:r>
          </w:p>
          <w:p w14:paraId="5F9467F1" w14:textId="77777777" w:rsidR="000A373D" w:rsidRPr="00FA34E6" w:rsidRDefault="000A373D" w:rsidP="000A373D">
            <w:pPr>
              <w:spacing w:line="276" w:lineRule="auto"/>
              <w:jc w:val="both"/>
              <w:rPr>
                <w:rFonts w:cs="Arial"/>
                <w:sz w:val="24"/>
                <w:szCs w:val="24"/>
              </w:rPr>
            </w:pPr>
          </w:p>
          <w:p w14:paraId="5B647D83" w14:textId="77777777" w:rsidR="000A373D" w:rsidRPr="00FA34E6" w:rsidRDefault="000A373D" w:rsidP="000A373D">
            <w:pPr>
              <w:rPr>
                <w:rFonts w:cs="Arial"/>
                <w:sz w:val="24"/>
                <w:szCs w:val="24"/>
              </w:rPr>
            </w:pPr>
            <w:r w:rsidRPr="00FA34E6">
              <w:rPr>
                <w:rFonts w:cs="Arial"/>
                <w:sz w:val="24"/>
                <w:szCs w:val="24"/>
              </w:rPr>
              <w:t>Transfert des ressources financières aux communes pour la construction des écoles.</w:t>
            </w:r>
          </w:p>
          <w:p w14:paraId="392FF92F" w14:textId="77777777" w:rsidR="000A373D" w:rsidRPr="00FA34E6" w:rsidRDefault="000A373D" w:rsidP="000A373D">
            <w:pPr>
              <w:rPr>
                <w:rFonts w:cs="Arial"/>
                <w:sz w:val="24"/>
                <w:szCs w:val="24"/>
              </w:rPr>
            </w:pPr>
            <w:r w:rsidRPr="00FA34E6">
              <w:rPr>
                <w:rFonts w:cs="Arial"/>
                <w:sz w:val="24"/>
                <w:szCs w:val="24"/>
              </w:rPr>
              <w:t xml:space="preserve">Mesures adéquates pour la scolarisation et le maintien  des filles  à l’école afin d’éviter la déperdition des filles en milieu scolaire (la loi sur le harcèlement sexuel au Bénin) ;  </w:t>
            </w:r>
          </w:p>
          <w:p w14:paraId="00775DD0" w14:textId="77777777" w:rsidR="000A373D" w:rsidRPr="00FA34E6" w:rsidRDefault="000A373D" w:rsidP="000A373D">
            <w:pPr>
              <w:pStyle w:val="NoSpacing"/>
              <w:jc w:val="both"/>
              <w:rPr>
                <w:rFonts w:cs="Arial"/>
                <w:sz w:val="24"/>
                <w:szCs w:val="24"/>
              </w:rPr>
            </w:pPr>
          </w:p>
        </w:tc>
        <w:tc>
          <w:tcPr>
            <w:tcW w:w="6864" w:type="dxa"/>
            <w:gridSpan w:val="2"/>
          </w:tcPr>
          <w:p w14:paraId="7E56B0F4" w14:textId="77777777" w:rsidR="000A373D" w:rsidRPr="00FA34E6" w:rsidRDefault="000A373D" w:rsidP="000A373D">
            <w:pPr>
              <w:spacing w:before="60" w:after="60"/>
              <w:jc w:val="both"/>
              <w:rPr>
                <w:rFonts w:cs="Arial"/>
                <w:sz w:val="24"/>
                <w:szCs w:val="24"/>
              </w:rPr>
            </w:pPr>
          </w:p>
          <w:p w14:paraId="5ECF69EA" w14:textId="77777777" w:rsidR="000A373D" w:rsidRPr="00FA34E6" w:rsidRDefault="000A373D" w:rsidP="000A373D">
            <w:pPr>
              <w:spacing w:before="60" w:after="60"/>
              <w:jc w:val="both"/>
              <w:rPr>
                <w:rFonts w:cs="Arial"/>
                <w:sz w:val="24"/>
                <w:szCs w:val="24"/>
              </w:rPr>
            </w:pPr>
          </w:p>
          <w:p w14:paraId="561F2354" w14:textId="77777777" w:rsidR="000A373D" w:rsidRPr="00FA34E6" w:rsidRDefault="000A373D" w:rsidP="000A373D">
            <w:pPr>
              <w:spacing w:before="60" w:after="60"/>
              <w:jc w:val="both"/>
              <w:rPr>
                <w:rFonts w:cs="Arial"/>
                <w:sz w:val="24"/>
                <w:szCs w:val="24"/>
              </w:rPr>
            </w:pPr>
          </w:p>
          <w:p w14:paraId="039B27E2" w14:textId="77777777" w:rsidR="000A373D" w:rsidRPr="00FA34E6" w:rsidRDefault="000A373D" w:rsidP="000A373D">
            <w:pPr>
              <w:spacing w:before="60" w:after="60"/>
              <w:jc w:val="both"/>
              <w:rPr>
                <w:rFonts w:cs="Arial"/>
                <w:sz w:val="24"/>
                <w:szCs w:val="24"/>
              </w:rPr>
            </w:pPr>
          </w:p>
          <w:p w14:paraId="7255BED3" w14:textId="77777777" w:rsidR="000A373D" w:rsidRPr="00FA34E6" w:rsidRDefault="000A373D" w:rsidP="000A373D">
            <w:pPr>
              <w:spacing w:before="60" w:after="60"/>
              <w:jc w:val="both"/>
              <w:rPr>
                <w:rFonts w:cs="Arial"/>
                <w:sz w:val="24"/>
                <w:szCs w:val="24"/>
              </w:rPr>
            </w:pPr>
            <w:r w:rsidRPr="00FA34E6">
              <w:rPr>
                <w:rFonts w:cs="Arial"/>
                <w:sz w:val="24"/>
                <w:szCs w:val="24"/>
              </w:rPr>
              <w:t>-Arrêté n° 016/MESTFP/DC/SGM/DAF/SCC/SA/011SGG17 du 21 février 2017 portant appui financier de l’Etat à la scolarisation des filles inscrites dans les filières des sciences et techniques industrielles des Lycées techniques et industriels ;</w:t>
            </w:r>
          </w:p>
          <w:p w14:paraId="5E86878E" w14:textId="77777777" w:rsidR="000A373D" w:rsidRPr="00FA34E6" w:rsidRDefault="000A373D" w:rsidP="000A373D">
            <w:pPr>
              <w:spacing w:before="60" w:after="60"/>
              <w:jc w:val="both"/>
              <w:rPr>
                <w:rFonts w:cs="Arial"/>
                <w:sz w:val="24"/>
                <w:szCs w:val="24"/>
              </w:rPr>
            </w:pPr>
            <w:r w:rsidRPr="00FA34E6">
              <w:rPr>
                <w:rFonts w:cs="Arial"/>
                <w:sz w:val="24"/>
                <w:szCs w:val="24"/>
              </w:rPr>
              <w:t>-Le taux de scolarisation de l’enseignement secondaire général s’est accru de 7.86% de l’année scolaire 2013-2014 à 2014-2015 ;</w:t>
            </w:r>
          </w:p>
          <w:p w14:paraId="6A0B49CB" w14:textId="77777777" w:rsidR="000A373D" w:rsidRPr="00FA34E6" w:rsidRDefault="000A373D" w:rsidP="000A373D">
            <w:pPr>
              <w:spacing w:before="60" w:after="60"/>
              <w:jc w:val="both"/>
              <w:rPr>
                <w:rFonts w:cs="Arial"/>
                <w:sz w:val="24"/>
                <w:szCs w:val="24"/>
              </w:rPr>
            </w:pPr>
            <w:r w:rsidRPr="00FA34E6">
              <w:rPr>
                <w:rFonts w:cs="Arial"/>
                <w:sz w:val="24"/>
                <w:szCs w:val="24"/>
              </w:rPr>
              <w:t>-Le taux de scolarisation au 1er cycle est passé de 69% en 2012 à 73,5% en 2015.</w:t>
            </w:r>
          </w:p>
          <w:p w14:paraId="4E1AF093" w14:textId="77777777" w:rsidR="000A373D" w:rsidRPr="00FA34E6" w:rsidRDefault="000A373D" w:rsidP="000A373D">
            <w:pPr>
              <w:spacing w:before="60" w:after="60"/>
              <w:jc w:val="both"/>
              <w:rPr>
                <w:rFonts w:cs="Arial"/>
                <w:sz w:val="24"/>
                <w:szCs w:val="24"/>
              </w:rPr>
            </w:pPr>
            <w:r w:rsidRPr="00FA34E6">
              <w:rPr>
                <w:rFonts w:cs="Arial"/>
                <w:sz w:val="24"/>
                <w:szCs w:val="24"/>
              </w:rPr>
              <w:t>-Le taux pour le 2nd cycle est passé de 37% en 2012 à 40,6% en 2015 ;</w:t>
            </w:r>
          </w:p>
          <w:p w14:paraId="7A8C0C98" w14:textId="77777777" w:rsidR="000A373D" w:rsidRPr="00FA34E6" w:rsidRDefault="000A373D" w:rsidP="000A373D">
            <w:pPr>
              <w:spacing w:before="60" w:after="60"/>
              <w:jc w:val="both"/>
              <w:rPr>
                <w:rFonts w:cs="Arial"/>
                <w:sz w:val="24"/>
                <w:szCs w:val="24"/>
              </w:rPr>
            </w:pPr>
          </w:p>
          <w:p w14:paraId="69CC1136" w14:textId="77777777" w:rsidR="000A373D" w:rsidRPr="00FA34E6" w:rsidRDefault="000A373D" w:rsidP="000A373D">
            <w:pPr>
              <w:spacing w:before="60" w:after="60"/>
              <w:jc w:val="both"/>
              <w:rPr>
                <w:rFonts w:cs="Arial"/>
                <w:sz w:val="24"/>
                <w:szCs w:val="24"/>
              </w:rPr>
            </w:pPr>
          </w:p>
          <w:p w14:paraId="54BD3755" w14:textId="77777777" w:rsidR="000A373D" w:rsidRPr="00FA34E6" w:rsidRDefault="000A373D" w:rsidP="000A373D">
            <w:pPr>
              <w:spacing w:before="60" w:after="60"/>
              <w:jc w:val="both"/>
              <w:rPr>
                <w:rFonts w:cs="Arial"/>
                <w:sz w:val="24"/>
                <w:szCs w:val="24"/>
              </w:rPr>
            </w:pPr>
          </w:p>
          <w:p w14:paraId="7A00953D" w14:textId="77777777" w:rsidR="000A373D" w:rsidRPr="00FA34E6" w:rsidRDefault="000A373D" w:rsidP="000A373D">
            <w:pPr>
              <w:spacing w:before="60" w:after="60"/>
              <w:jc w:val="both"/>
              <w:rPr>
                <w:rFonts w:cs="Arial"/>
                <w:sz w:val="24"/>
                <w:szCs w:val="24"/>
              </w:rPr>
            </w:pPr>
          </w:p>
          <w:p w14:paraId="036A2B71" w14:textId="77777777" w:rsidR="000A373D" w:rsidRPr="00FA34E6" w:rsidRDefault="000A373D" w:rsidP="000A373D">
            <w:pPr>
              <w:spacing w:before="60" w:after="60"/>
              <w:jc w:val="both"/>
              <w:rPr>
                <w:rFonts w:cs="Arial"/>
                <w:sz w:val="24"/>
                <w:szCs w:val="24"/>
              </w:rPr>
            </w:pPr>
            <w:r w:rsidRPr="00FA34E6">
              <w:rPr>
                <w:rFonts w:cs="Arial"/>
                <w:sz w:val="24"/>
                <w:szCs w:val="24"/>
              </w:rPr>
              <w:t>Amélioration des cantines scolaires</w:t>
            </w:r>
          </w:p>
          <w:p w14:paraId="1B113F48" w14:textId="77777777" w:rsidR="000A373D" w:rsidRPr="00FA34E6" w:rsidRDefault="000A373D" w:rsidP="000A373D">
            <w:pPr>
              <w:spacing w:before="60" w:after="60"/>
              <w:jc w:val="both"/>
              <w:rPr>
                <w:rFonts w:cs="Arial"/>
                <w:sz w:val="24"/>
                <w:szCs w:val="24"/>
              </w:rPr>
            </w:pPr>
            <w:r w:rsidRPr="00FA34E6">
              <w:rPr>
                <w:rFonts w:cs="Arial"/>
                <w:sz w:val="24"/>
                <w:szCs w:val="24"/>
              </w:rPr>
              <w:t>Arrêté n° 154/MESTPRIJ/DC/SGM/IGM/IGPM/DRH/DET/DAFoP/DESG/DEP/SA du 31 mars 2016 portant sanctions à infliger aux auteurs de violences sexuelles dans les établissements publics et privés  d’enseignement secondaire, général, technique et professionnel</w:t>
            </w:r>
          </w:p>
          <w:p w14:paraId="7FB56D97" w14:textId="77777777" w:rsidR="000A373D" w:rsidRPr="00FA34E6" w:rsidRDefault="000A373D" w:rsidP="000A373D">
            <w:pPr>
              <w:spacing w:before="60" w:after="60"/>
              <w:jc w:val="both"/>
              <w:rPr>
                <w:rFonts w:cs="Arial"/>
                <w:sz w:val="24"/>
                <w:szCs w:val="24"/>
              </w:rPr>
            </w:pPr>
          </w:p>
          <w:p w14:paraId="6E3A4226" w14:textId="77777777" w:rsidR="000A373D" w:rsidRPr="00FA34E6" w:rsidRDefault="000A373D" w:rsidP="000A373D">
            <w:pPr>
              <w:spacing w:before="60" w:after="60"/>
              <w:jc w:val="both"/>
              <w:rPr>
                <w:rFonts w:cs="Arial"/>
                <w:sz w:val="24"/>
                <w:szCs w:val="24"/>
              </w:rPr>
            </w:pPr>
          </w:p>
          <w:p w14:paraId="4C08953A" w14:textId="77777777" w:rsidR="000A373D" w:rsidRPr="00FA34E6" w:rsidRDefault="000A373D" w:rsidP="000A373D">
            <w:pPr>
              <w:spacing w:before="60" w:after="60"/>
              <w:jc w:val="both"/>
              <w:rPr>
                <w:rFonts w:cs="Arial"/>
                <w:sz w:val="24"/>
                <w:szCs w:val="24"/>
              </w:rPr>
            </w:pPr>
          </w:p>
          <w:p w14:paraId="0051C1CB" w14:textId="77777777" w:rsidR="000A373D" w:rsidRPr="00FA34E6" w:rsidRDefault="000A373D" w:rsidP="000A373D">
            <w:pPr>
              <w:spacing w:before="60" w:after="60"/>
              <w:jc w:val="both"/>
              <w:rPr>
                <w:rFonts w:cs="Arial"/>
                <w:sz w:val="24"/>
                <w:szCs w:val="24"/>
              </w:rPr>
            </w:pPr>
          </w:p>
          <w:p w14:paraId="5B84358D" w14:textId="77777777" w:rsidR="000A373D" w:rsidRPr="00FA34E6" w:rsidRDefault="000A373D" w:rsidP="000A373D">
            <w:pPr>
              <w:spacing w:before="60" w:after="60"/>
              <w:jc w:val="both"/>
              <w:rPr>
                <w:rFonts w:cs="Arial"/>
                <w:sz w:val="24"/>
                <w:szCs w:val="24"/>
              </w:rPr>
            </w:pPr>
          </w:p>
          <w:p w14:paraId="7A0753E3" w14:textId="77777777" w:rsidR="000A373D" w:rsidRPr="00FA34E6" w:rsidRDefault="000A373D" w:rsidP="000A373D">
            <w:pPr>
              <w:spacing w:before="60" w:after="60"/>
              <w:jc w:val="both"/>
              <w:rPr>
                <w:rFonts w:cs="Arial"/>
                <w:sz w:val="24"/>
                <w:szCs w:val="24"/>
              </w:rPr>
            </w:pPr>
          </w:p>
          <w:p w14:paraId="062A28C0" w14:textId="77777777" w:rsidR="000A373D" w:rsidRPr="00FA34E6" w:rsidRDefault="000A373D" w:rsidP="000A373D">
            <w:pPr>
              <w:spacing w:before="60" w:after="60"/>
              <w:jc w:val="both"/>
              <w:rPr>
                <w:rFonts w:cs="Arial"/>
                <w:sz w:val="24"/>
                <w:szCs w:val="24"/>
              </w:rPr>
            </w:pPr>
          </w:p>
          <w:p w14:paraId="1A69F5D7" w14:textId="77777777" w:rsidR="000A373D" w:rsidRPr="00FA34E6" w:rsidRDefault="000A373D" w:rsidP="000A373D">
            <w:pPr>
              <w:rPr>
                <w:rFonts w:cs="Arial"/>
                <w:sz w:val="24"/>
                <w:szCs w:val="24"/>
              </w:rPr>
            </w:pPr>
            <w:r w:rsidRPr="00FA34E6">
              <w:rPr>
                <w:rFonts w:cs="Arial"/>
                <w:sz w:val="24"/>
                <w:szCs w:val="24"/>
              </w:rPr>
              <w:t>-de 2014 à 2016, le nombre des enseignants est passé de 9 708 à 10 577.</w:t>
            </w:r>
          </w:p>
          <w:p w14:paraId="6E08F366" w14:textId="77777777" w:rsidR="000A373D" w:rsidRPr="00FA34E6" w:rsidRDefault="000A373D" w:rsidP="000A373D">
            <w:pPr>
              <w:rPr>
                <w:rFonts w:cs="Arial"/>
                <w:sz w:val="24"/>
                <w:szCs w:val="24"/>
              </w:rPr>
            </w:pPr>
          </w:p>
          <w:p w14:paraId="686E7608" w14:textId="77777777" w:rsidR="000A373D" w:rsidRPr="00FA34E6" w:rsidRDefault="000A373D" w:rsidP="000A373D">
            <w:pPr>
              <w:rPr>
                <w:rFonts w:cs="Arial"/>
                <w:sz w:val="24"/>
                <w:szCs w:val="24"/>
              </w:rPr>
            </w:pPr>
            <w:r w:rsidRPr="00FA34E6">
              <w:rPr>
                <w:rFonts w:cs="Arial"/>
                <w:sz w:val="24"/>
                <w:szCs w:val="24"/>
              </w:rPr>
              <w:t>Arrêté n° 288/MESTPRIJ/DC/SGM/DPP/SA du 28 juin 2013 portant attributions, organisation et fonctionnement du Conseil Consultatif National de l’enseignement secondaire général, technique et professionnel</w:t>
            </w:r>
          </w:p>
          <w:p w14:paraId="70B2F2FC" w14:textId="77777777" w:rsidR="000A373D" w:rsidRPr="00FA34E6" w:rsidRDefault="000A373D" w:rsidP="000A373D">
            <w:pPr>
              <w:rPr>
                <w:rFonts w:cs="Arial"/>
                <w:sz w:val="24"/>
                <w:szCs w:val="24"/>
              </w:rPr>
            </w:pPr>
            <w:r w:rsidRPr="00FA34E6">
              <w:rPr>
                <w:rFonts w:cs="Arial"/>
                <w:sz w:val="24"/>
                <w:szCs w:val="24"/>
              </w:rPr>
              <w:t>-De 2012 à 2015, la mise en service de 10 établissements publics d’enseignement technique et professionnel.</w:t>
            </w:r>
          </w:p>
          <w:p w14:paraId="1C20A4D6" w14:textId="77777777" w:rsidR="000A373D" w:rsidRPr="00FA34E6" w:rsidRDefault="000A373D" w:rsidP="000A373D">
            <w:pPr>
              <w:rPr>
                <w:rFonts w:cs="Arial"/>
                <w:sz w:val="24"/>
                <w:szCs w:val="24"/>
              </w:rPr>
            </w:pPr>
            <w:r w:rsidRPr="00FA34E6">
              <w:rPr>
                <w:rFonts w:cs="Arial"/>
                <w:sz w:val="24"/>
                <w:szCs w:val="24"/>
              </w:rPr>
              <w:t xml:space="preserve">Délocalisation de six postes d’inspecteurs de l’enseignement dans les six anciens chefs-lieux de département du Pays afin de rapprocher ce service de contrôle des enseignants </w:t>
            </w:r>
          </w:p>
          <w:p w14:paraId="2B605FD0" w14:textId="77777777" w:rsidR="000A373D" w:rsidRPr="00FA34E6" w:rsidRDefault="000A373D" w:rsidP="000A373D">
            <w:pPr>
              <w:rPr>
                <w:rFonts w:cs="Arial"/>
                <w:sz w:val="24"/>
                <w:szCs w:val="24"/>
              </w:rPr>
            </w:pPr>
          </w:p>
          <w:p w14:paraId="2B487FA3" w14:textId="77777777" w:rsidR="000A373D" w:rsidRPr="00FA34E6" w:rsidRDefault="000A373D" w:rsidP="000A373D">
            <w:pPr>
              <w:spacing w:before="60" w:after="60"/>
              <w:jc w:val="both"/>
              <w:rPr>
                <w:rFonts w:cs="Arial"/>
                <w:sz w:val="24"/>
                <w:szCs w:val="24"/>
              </w:rPr>
            </w:pPr>
          </w:p>
          <w:p w14:paraId="17555839" w14:textId="77777777" w:rsidR="000A373D" w:rsidRPr="00FA34E6" w:rsidRDefault="000A373D" w:rsidP="000A373D">
            <w:pPr>
              <w:spacing w:before="60" w:after="60"/>
              <w:jc w:val="both"/>
              <w:rPr>
                <w:rFonts w:cs="Arial"/>
                <w:sz w:val="24"/>
                <w:szCs w:val="24"/>
              </w:rPr>
            </w:pPr>
          </w:p>
          <w:p w14:paraId="40264B8A" w14:textId="77777777" w:rsidR="000A373D" w:rsidRPr="00FA34E6" w:rsidRDefault="000A373D" w:rsidP="000A373D">
            <w:pPr>
              <w:spacing w:before="60" w:after="60"/>
              <w:jc w:val="both"/>
              <w:rPr>
                <w:rFonts w:cs="Arial"/>
                <w:sz w:val="24"/>
                <w:szCs w:val="24"/>
              </w:rPr>
            </w:pPr>
          </w:p>
          <w:p w14:paraId="182CB5E4" w14:textId="77777777" w:rsidR="000A373D" w:rsidRPr="00FA34E6" w:rsidRDefault="000A373D" w:rsidP="000A373D">
            <w:pPr>
              <w:spacing w:before="60" w:after="60"/>
              <w:jc w:val="both"/>
              <w:rPr>
                <w:rFonts w:cs="Arial"/>
                <w:sz w:val="24"/>
                <w:szCs w:val="24"/>
              </w:rPr>
            </w:pPr>
          </w:p>
          <w:p w14:paraId="064AAD9E" w14:textId="77777777" w:rsidR="000A373D" w:rsidRPr="00FA34E6" w:rsidRDefault="000A373D" w:rsidP="000A373D">
            <w:pPr>
              <w:spacing w:before="60" w:after="60"/>
              <w:jc w:val="both"/>
              <w:rPr>
                <w:rFonts w:cs="Arial"/>
                <w:sz w:val="24"/>
                <w:szCs w:val="24"/>
              </w:rPr>
            </w:pPr>
          </w:p>
          <w:p w14:paraId="79F34C4E" w14:textId="77777777" w:rsidR="000A373D" w:rsidRPr="00FA34E6" w:rsidRDefault="000A373D" w:rsidP="000A373D">
            <w:pPr>
              <w:spacing w:before="60" w:after="60"/>
              <w:jc w:val="both"/>
              <w:rPr>
                <w:rFonts w:cs="Arial"/>
                <w:sz w:val="24"/>
                <w:szCs w:val="24"/>
              </w:rPr>
            </w:pPr>
          </w:p>
          <w:p w14:paraId="05C3383D" w14:textId="77777777" w:rsidR="000A373D" w:rsidRPr="00FA34E6" w:rsidRDefault="000A373D" w:rsidP="000A373D">
            <w:pPr>
              <w:spacing w:before="60" w:after="60"/>
              <w:jc w:val="both"/>
              <w:rPr>
                <w:rFonts w:cs="Arial"/>
                <w:sz w:val="24"/>
                <w:szCs w:val="24"/>
              </w:rPr>
            </w:pPr>
          </w:p>
          <w:p w14:paraId="2D511EDA" w14:textId="77777777" w:rsidR="000A373D" w:rsidRPr="00FA34E6" w:rsidRDefault="000A373D" w:rsidP="000A373D">
            <w:pPr>
              <w:spacing w:before="60" w:after="60"/>
              <w:jc w:val="both"/>
              <w:rPr>
                <w:rFonts w:cs="Arial"/>
                <w:sz w:val="24"/>
                <w:szCs w:val="24"/>
              </w:rPr>
            </w:pPr>
            <w:r w:rsidRPr="00FA34E6">
              <w:rPr>
                <w:rFonts w:cs="Arial"/>
                <w:sz w:val="24"/>
                <w:szCs w:val="24"/>
              </w:rPr>
              <w:t>Décret n° 2015-593 du 21 novembre 2015 portant statut particulier des corps des personnels enseignants  de l’enseignement du premier degré</w:t>
            </w:r>
          </w:p>
          <w:p w14:paraId="1C196EDC" w14:textId="77777777" w:rsidR="000A373D" w:rsidRPr="00FA34E6" w:rsidRDefault="000A373D" w:rsidP="000A373D">
            <w:pPr>
              <w:spacing w:before="60" w:after="60"/>
              <w:jc w:val="both"/>
              <w:rPr>
                <w:rFonts w:cs="Arial"/>
                <w:sz w:val="24"/>
                <w:szCs w:val="24"/>
              </w:rPr>
            </w:pPr>
          </w:p>
          <w:p w14:paraId="16BEA359" w14:textId="77777777" w:rsidR="000A373D" w:rsidRPr="00FA34E6" w:rsidRDefault="000A373D" w:rsidP="000A373D">
            <w:pPr>
              <w:spacing w:before="60" w:after="60"/>
              <w:jc w:val="both"/>
              <w:rPr>
                <w:rFonts w:cs="Arial"/>
                <w:sz w:val="24"/>
                <w:szCs w:val="24"/>
              </w:rPr>
            </w:pPr>
          </w:p>
          <w:p w14:paraId="2A8D545E" w14:textId="77777777" w:rsidR="000A373D" w:rsidRPr="00FA34E6" w:rsidRDefault="000A373D" w:rsidP="000A373D">
            <w:pPr>
              <w:spacing w:before="60" w:after="60"/>
              <w:jc w:val="both"/>
              <w:rPr>
                <w:rFonts w:cs="Arial"/>
                <w:sz w:val="24"/>
                <w:szCs w:val="24"/>
              </w:rPr>
            </w:pPr>
          </w:p>
          <w:p w14:paraId="0AEA551F" w14:textId="77777777" w:rsidR="000A373D" w:rsidRPr="00FA34E6" w:rsidRDefault="000A373D" w:rsidP="000A373D">
            <w:pPr>
              <w:spacing w:before="60" w:after="60"/>
              <w:jc w:val="both"/>
              <w:rPr>
                <w:rFonts w:cs="Arial"/>
                <w:sz w:val="24"/>
                <w:szCs w:val="24"/>
              </w:rPr>
            </w:pPr>
          </w:p>
          <w:p w14:paraId="5AD037DD" w14:textId="77777777" w:rsidR="000A373D" w:rsidRPr="00FA34E6" w:rsidRDefault="000A373D" w:rsidP="000A373D">
            <w:pPr>
              <w:spacing w:before="60" w:after="60"/>
              <w:jc w:val="both"/>
              <w:rPr>
                <w:rFonts w:cs="Arial"/>
                <w:sz w:val="24"/>
                <w:szCs w:val="24"/>
              </w:rPr>
            </w:pPr>
          </w:p>
          <w:p w14:paraId="00FBFC92" w14:textId="77777777" w:rsidR="000A373D" w:rsidRPr="00FA34E6" w:rsidRDefault="000A373D" w:rsidP="000A373D">
            <w:pPr>
              <w:spacing w:before="60" w:after="60"/>
              <w:jc w:val="both"/>
              <w:rPr>
                <w:rFonts w:cs="Arial"/>
                <w:sz w:val="24"/>
                <w:szCs w:val="24"/>
              </w:rPr>
            </w:pPr>
            <w:r w:rsidRPr="00FA34E6">
              <w:rPr>
                <w:rFonts w:cs="Arial"/>
                <w:sz w:val="24"/>
                <w:szCs w:val="24"/>
              </w:rPr>
              <w:t>Accroissement en cours de la capacité d’accueil de l’école</w:t>
            </w:r>
          </w:p>
          <w:p w14:paraId="5E151400" w14:textId="77777777" w:rsidR="000A373D" w:rsidRPr="00FA34E6" w:rsidRDefault="000A373D" w:rsidP="000A373D">
            <w:pPr>
              <w:spacing w:before="60" w:after="60"/>
              <w:jc w:val="both"/>
              <w:rPr>
                <w:rFonts w:cs="Arial"/>
                <w:sz w:val="24"/>
                <w:szCs w:val="24"/>
              </w:rPr>
            </w:pPr>
            <w:r w:rsidRPr="00FA34E6">
              <w:rPr>
                <w:rFonts w:cs="Arial"/>
                <w:sz w:val="24"/>
                <w:szCs w:val="24"/>
              </w:rPr>
              <w:t>Ecole à envergure régionale (Accueillant d’autres nationalités)</w:t>
            </w:r>
          </w:p>
          <w:p w14:paraId="69AD2F39" w14:textId="77777777" w:rsidR="000A373D" w:rsidRPr="00FA34E6" w:rsidRDefault="000A373D" w:rsidP="000A373D">
            <w:pPr>
              <w:rPr>
                <w:rFonts w:cs="Arial"/>
                <w:sz w:val="24"/>
                <w:szCs w:val="24"/>
              </w:rPr>
            </w:pPr>
            <w:r w:rsidRPr="00FA34E6">
              <w:rPr>
                <w:rFonts w:cs="Arial"/>
                <w:sz w:val="24"/>
                <w:szCs w:val="24"/>
              </w:rPr>
              <w:t>Ecole formant  des conseillers  pédagogiques, inspecteurs, du primaire et du secondaire) ;</w:t>
            </w:r>
          </w:p>
          <w:p w14:paraId="33F9803D" w14:textId="77777777" w:rsidR="000A373D" w:rsidRPr="00FA34E6" w:rsidRDefault="000A373D" w:rsidP="000A373D">
            <w:pPr>
              <w:spacing w:before="60" w:after="60"/>
              <w:jc w:val="both"/>
              <w:rPr>
                <w:rFonts w:cs="Arial"/>
                <w:sz w:val="24"/>
                <w:szCs w:val="24"/>
              </w:rPr>
            </w:pPr>
          </w:p>
          <w:p w14:paraId="05B97889" w14:textId="77777777" w:rsidR="000A373D" w:rsidRPr="00FA34E6" w:rsidRDefault="000A373D" w:rsidP="000A373D">
            <w:pPr>
              <w:spacing w:before="60" w:after="60"/>
              <w:jc w:val="both"/>
              <w:rPr>
                <w:rFonts w:cs="Arial"/>
                <w:sz w:val="24"/>
                <w:szCs w:val="24"/>
              </w:rPr>
            </w:pPr>
          </w:p>
          <w:p w14:paraId="3751C11D" w14:textId="77777777" w:rsidR="000A373D" w:rsidRPr="00FA34E6" w:rsidRDefault="000A373D" w:rsidP="000A373D">
            <w:pPr>
              <w:spacing w:before="60" w:after="60"/>
              <w:jc w:val="both"/>
              <w:rPr>
                <w:rFonts w:cs="Arial"/>
                <w:sz w:val="24"/>
                <w:szCs w:val="24"/>
              </w:rPr>
            </w:pPr>
          </w:p>
          <w:p w14:paraId="566A48DB" w14:textId="77777777" w:rsidR="000A373D" w:rsidRPr="00FA34E6" w:rsidRDefault="000A373D" w:rsidP="000A373D">
            <w:pPr>
              <w:spacing w:before="60" w:after="60"/>
              <w:jc w:val="both"/>
              <w:rPr>
                <w:rFonts w:cs="Arial"/>
                <w:sz w:val="24"/>
                <w:szCs w:val="24"/>
              </w:rPr>
            </w:pPr>
          </w:p>
          <w:p w14:paraId="4679D2CC" w14:textId="77777777" w:rsidR="000A373D" w:rsidRPr="00FA34E6" w:rsidRDefault="000A373D" w:rsidP="000A373D">
            <w:pPr>
              <w:spacing w:before="60" w:after="60"/>
              <w:jc w:val="both"/>
              <w:rPr>
                <w:rFonts w:cs="Arial"/>
                <w:sz w:val="24"/>
                <w:szCs w:val="24"/>
              </w:rPr>
            </w:pPr>
          </w:p>
          <w:p w14:paraId="4A98C2C3" w14:textId="77777777" w:rsidR="000A373D" w:rsidRPr="00FA34E6" w:rsidRDefault="000A373D" w:rsidP="000A373D">
            <w:pPr>
              <w:spacing w:before="60" w:after="60"/>
              <w:jc w:val="both"/>
              <w:rPr>
                <w:rFonts w:cs="Arial"/>
                <w:sz w:val="24"/>
                <w:szCs w:val="24"/>
              </w:rPr>
            </w:pPr>
          </w:p>
          <w:p w14:paraId="617486D5" w14:textId="77777777" w:rsidR="000A373D" w:rsidRPr="00FA34E6" w:rsidRDefault="000A373D" w:rsidP="000A373D">
            <w:pPr>
              <w:spacing w:before="60" w:after="60"/>
              <w:jc w:val="both"/>
              <w:rPr>
                <w:rFonts w:cs="Arial"/>
                <w:sz w:val="24"/>
                <w:szCs w:val="24"/>
              </w:rPr>
            </w:pPr>
          </w:p>
          <w:p w14:paraId="4E658AF8" w14:textId="77777777" w:rsidR="000A373D" w:rsidRPr="00FA34E6" w:rsidRDefault="000A373D" w:rsidP="000A373D">
            <w:pPr>
              <w:spacing w:before="60" w:after="60"/>
              <w:jc w:val="both"/>
              <w:rPr>
                <w:rFonts w:cs="Arial"/>
                <w:color w:val="FF0000"/>
                <w:sz w:val="24"/>
                <w:szCs w:val="24"/>
              </w:rPr>
            </w:pPr>
          </w:p>
          <w:p w14:paraId="28913405" w14:textId="77777777" w:rsidR="000A373D" w:rsidRPr="00FA34E6" w:rsidRDefault="000A373D" w:rsidP="000A373D">
            <w:pPr>
              <w:spacing w:before="60" w:after="60"/>
              <w:jc w:val="both"/>
              <w:rPr>
                <w:rFonts w:cs="Arial"/>
                <w:sz w:val="24"/>
                <w:szCs w:val="24"/>
              </w:rPr>
            </w:pPr>
          </w:p>
          <w:p w14:paraId="65857B2E" w14:textId="77777777" w:rsidR="000A373D" w:rsidRPr="00FA34E6" w:rsidRDefault="000A373D" w:rsidP="000A373D">
            <w:pPr>
              <w:spacing w:before="60" w:after="60"/>
              <w:jc w:val="both"/>
              <w:rPr>
                <w:rFonts w:cs="Arial"/>
                <w:sz w:val="24"/>
                <w:szCs w:val="24"/>
              </w:rPr>
            </w:pPr>
          </w:p>
          <w:p w14:paraId="4CD38BF8" w14:textId="77777777" w:rsidR="000A373D" w:rsidRPr="00FA34E6" w:rsidRDefault="000A373D" w:rsidP="000A373D">
            <w:pPr>
              <w:spacing w:before="60" w:after="60"/>
              <w:jc w:val="both"/>
              <w:rPr>
                <w:rFonts w:cs="Arial"/>
                <w:sz w:val="24"/>
                <w:szCs w:val="24"/>
              </w:rPr>
            </w:pPr>
          </w:p>
          <w:p w14:paraId="6AAD9763" w14:textId="77777777" w:rsidR="000A373D" w:rsidRPr="00FA34E6" w:rsidRDefault="000A373D" w:rsidP="000A373D">
            <w:pPr>
              <w:spacing w:before="60" w:after="60"/>
              <w:jc w:val="both"/>
              <w:rPr>
                <w:rFonts w:cs="Arial"/>
                <w:sz w:val="24"/>
                <w:szCs w:val="24"/>
              </w:rPr>
            </w:pPr>
          </w:p>
          <w:p w14:paraId="20959931" w14:textId="77777777" w:rsidR="000A373D" w:rsidRPr="00FA34E6" w:rsidRDefault="000A373D" w:rsidP="000A373D">
            <w:pPr>
              <w:spacing w:before="60" w:after="60"/>
              <w:jc w:val="both"/>
              <w:rPr>
                <w:rFonts w:cs="Arial"/>
                <w:sz w:val="24"/>
                <w:szCs w:val="24"/>
              </w:rPr>
            </w:pPr>
          </w:p>
          <w:p w14:paraId="2622B9AE" w14:textId="77777777" w:rsidR="000A373D" w:rsidRPr="00FA34E6" w:rsidRDefault="000A373D" w:rsidP="000A373D">
            <w:pPr>
              <w:spacing w:before="60" w:after="60"/>
              <w:jc w:val="both"/>
              <w:rPr>
                <w:rFonts w:cs="Arial"/>
                <w:sz w:val="24"/>
                <w:szCs w:val="24"/>
              </w:rPr>
            </w:pPr>
          </w:p>
          <w:p w14:paraId="1D3A09A0" w14:textId="77777777" w:rsidR="000A373D" w:rsidRPr="00FA34E6" w:rsidRDefault="000A373D" w:rsidP="000A373D">
            <w:pPr>
              <w:spacing w:before="60" w:after="60"/>
              <w:jc w:val="both"/>
              <w:rPr>
                <w:rFonts w:cs="Arial"/>
                <w:sz w:val="24"/>
                <w:szCs w:val="24"/>
              </w:rPr>
            </w:pPr>
          </w:p>
          <w:p w14:paraId="5690088E" w14:textId="77777777" w:rsidR="000A373D" w:rsidRPr="00FA34E6" w:rsidRDefault="000A373D" w:rsidP="000A373D">
            <w:pPr>
              <w:spacing w:before="60" w:after="60"/>
              <w:jc w:val="both"/>
              <w:rPr>
                <w:rFonts w:cs="Arial"/>
                <w:sz w:val="24"/>
                <w:szCs w:val="24"/>
              </w:rPr>
            </w:pPr>
          </w:p>
          <w:p w14:paraId="6EA509B9" w14:textId="77777777" w:rsidR="000A373D" w:rsidRPr="00FA34E6" w:rsidRDefault="000A373D" w:rsidP="000A373D">
            <w:pPr>
              <w:spacing w:before="60" w:after="60"/>
              <w:jc w:val="both"/>
              <w:rPr>
                <w:rFonts w:cs="Arial"/>
                <w:sz w:val="24"/>
                <w:szCs w:val="24"/>
              </w:rPr>
            </w:pPr>
          </w:p>
          <w:p w14:paraId="4C72EBC0" w14:textId="77777777" w:rsidR="000A373D" w:rsidRPr="00FA34E6" w:rsidRDefault="000A373D" w:rsidP="000A373D">
            <w:pPr>
              <w:spacing w:before="60" w:after="60"/>
              <w:jc w:val="both"/>
              <w:rPr>
                <w:rFonts w:cs="Arial"/>
                <w:sz w:val="24"/>
                <w:szCs w:val="24"/>
              </w:rPr>
            </w:pPr>
          </w:p>
          <w:p w14:paraId="6FCB142A" w14:textId="77777777" w:rsidR="000A373D" w:rsidRPr="00FA34E6" w:rsidRDefault="000A373D" w:rsidP="000A373D">
            <w:pPr>
              <w:spacing w:before="60" w:after="60"/>
              <w:jc w:val="both"/>
              <w:rPr>
                <w:rFonts w:cs="Arial"/>
                <w:sz w:val="24"/>
                <w:szCs w:val="24"/>
              </w:rPr>
            </w:pPr>
          </w:p>
          <w:p w14:paraId="5CD19348" w14:textId="77777777" w:rsidR="000A373D" w:rsidRPr="00FA34E6" w:rsidRDefault="000A373D" w:rsidP="000A373D">
            <w:pPr>
              <w:spacing w:before="60" w:after="60"/>
              <w:jc w:val="both"/>
              <w:rPr>
                <w:rFonts w:cs="Arial"/>
                <w:sz w:val="24"/>
                <w:szCs w:val="24"/>
              </w:rPr>
            </w:pPr>
          </w:p>
          <w:p w14:paraId="6F0C0D17" w14:textId="77777777" w:rsidR="000A373D" w:rsidRPr="00FA34E6" w:rsidRDefault="000A373D" w:rsidP="000A373D">
            <w:pPr>
              <w:spacing w:before="60" w:after="60"/>
              <w:jc w:val="both"/>
              <w:rPr>
                <w:rFonts w:cs="Arial"/>
                <w:sz w:val="24"/>
                <w:szCs w:val="24"/>
              </w:rPr>
            </w:pPr>
          </w:p>
          <w:p w14:paraId="3C5F26B0" w14:textId="77777777" w:rsidR="000A373D" w:rsidRPr="00FA34E6" w:rsidRDefault="000A373D" w:rsidP="000A373D">
            <w:pPr>
              <w:spacing w:before="60" w:after="60"/>
              <w:jc w:val="both"/>
              <w:rPr>
                <w:rFonts w:cs="Arial"/>
                <w:sz w:val="24"/>
                <w:szCs w:val="24"/>
              </w:rPr>
            </w:pPr>
          </w:p>
          <w:p w14:paraId="295C072E" w14:textId="77777777" w:rsidR="000A373D" w:rsidRPr="00FA34E6" w:rsidRDefault="000A373D" w:rsidP="000A373D">
            <w:pPr>
              <w:spacing w:before="60" w:after="60"/>
              <w:jc w:val="both"/>
              <w:rPr>
                <w:rFonts w:cs="Arial"/>
                <w:sz w:val="24"/>
                <w:szCs w:val="24"/>
              </w:rPr>
            </w:pPr>
          </w:p>
          <w:p w14:paraId="4A8C3000" w14:textId="77777777" w:rsidR="000A373D" w:rsidRPr="00FA34E6" w:rsidRDefault="000A373D" w:rsidP="000A373D">
            <w:pPr>
              <w:spacing w:before="60" w:after="60"/>
              <w:jc w:val="both"/>
              <w:rPr>
                <w:rFonts w:cs="Arial"/>
                <w:sz w:val="24"/>
                <w:szCs w:val="24"/>
              </w:rPr>
            </w:pPr>
          </w:p>
          <w:p w14:paraId="7F1A43FE" w14:textId="77777777" w:rsidR="000A373D" w:rsidRPr="00FA34E6" w:rsidRDefault="000A373D" w:rsidP="000A373D">
            <w:pPr>
              <w:spacing w:before="60" w:after="60"/>
              <w:jc w:val="both"/>
              <w:rPr>
                <w:rFonts w:cs="Arial"/>
                <w:sz w:val="24"/>
                <w:szCs w:val="24"/>
              </w:rPr>
            </w:pPr>
          </w:p>
          <w:p w14:paraId="2DAF58DE" w14:textId="77777777" w:rsidR="000A373D" w:rsidRPr="00FA34E6" w:rsidRDefault="000A373D" w:rsidP="000A373D">
            <w:pPr>
              <w:spacing w:before="60" w:after="60"/>
              <w:jc w:val="both"/>
              <w:rPr>
                <w:rFonts w:cs="Arial"/>
                <w:sz w:val="24"/>
                <w:szCs w:val="24"/>
              </w:rPr>
            </w:pPr>
          </w:p>
          <w:p w14:paraId="3AF0FE36" w14:textId="77777777" w:rsidR="000A373D" w:rsidRPr="00FA34E6" w:rsidRDefault="000A373D" w:rsidP="000A373D">
            <w:pPr>
              <w:spacing w:before="60" w:after="60"/>
              <w:jc w:val="both"/>
              <w:rPr>
                <w:rFonts w:cs="Arial"/>
                <w:sz w:val="24"/>
                <w:szCs w:val="24"/>
              </w:rPr>
            </w:pPr>
          </w:p>
          <w:p w14:paraId="4A5534FC" w14:textId="77777777" w:rsidR="000A373D" w:rsidRPr="00FA34E6" w:rsidRDefault="000A373D" w:rsidP="000A373D">
            <w:pPr>
              <w:spacing w:before="60" w:after="60"/>
              <w:jc w:val="both"/>
              <w:rPr>
                <w:rFonts w:cs="Arial"/>
                <w:sz w:val="24"/>
                <w:szCs w:val="24"/>
              </w:rPr>
            </w:pPr>
          </w:p>
        </w:tc>
      </w:tr>
      <w:tr w:rsidR="00106DEE" w14:paraId="5950BD93" w14:textId="77777777" w:rsidTr="00106DEE">
        <w:tc>
          <w:tcPr>
            <w:tcW w:w="2507" w:type="dxa"/>
          </w:tcPr>
          <w:p w14:paraId="0EE5D259" w14:textId="77777777" w:rsidR="00106DEE" w:rsidRPr="00FA34E6" w:rsidRDefault="00106DEE" w:rsidP="00106DEE">
            <w:pPr>
              <w:spacing w:before="60" w:after="60"/>
              <w:jc w:val="both"/>
              <w:rPr>
                <w:rFonts w:cs="Arial"/>
                <w:color w:val="000000"/>
                <w:sz w:val="24"/>
                <w:szCs w:val="24"/>
              </w:rPr>
            </w:pPr>
            <w:r w:rsidRPr="00FA34E6">
              <w:rPr>
                <w:rFonts w:cs="Arial"/>
                <w:color w:val="000000"/>
                <w:sz w:val="24"/>
                <w:szCs w:val="24"/>
              </w:rPr>
              <w:t>V.4 Plan pour le développement socioéconomique et programme (</w:t>
            </w:r>
            <w:r w:rsidRPr="00FA34E6">
              <w:rPr>
                <w:rFonts w:cs="Arial"/>
                <w:b/>
                <w:color w:val="000000"/>
                <w:sz w:val="24"/>
                <w:szCs w:val="24"/>
              </w:rPr>
              <w:t>108-</w:t>
            </w:r>
            <w:r w:rsidRPr="00FA34E6">
              <w:rPr>
                <w:rFonts w:cs="Arial"/>
                <w:color w:val="000000"/>
                <w:sz w:val="24"/>
                <w:szCs w:val="24"/>
              </w:rPr>
              <w:t xml:space="preserve">89) </w:t>
            </w:r>
          </w:p>
        </w:tc>
        <w:tc>
          <w:tcPr>
            <w:tcW w:w="2149" w:type="dxa"/>
            <w:gridSpan w:val="2"/>
          </w:tcPr>
          <w:p w14:paraId="21C36232" w14:textId="77777777" w:rsidR="00106DEE" w:rsidRPr="00FA34E6" w:rsidRDefault="00106DEE" w:rsidP="00106DEE">
            <w:pPr>
              <w:spacing w:before="60" w:after="60"/>
              <w:rPr>
                <w:rFonts w:cs="Arial"/>
                <w:sz w:val="24"/>
                <w:szCs w:val="24"/>
              </w:rPr>
            </w:pPr>
            <w:r w:rsidRPr="00FA34E6">
              <w:rPr>
                <w:rFonts w:cs="Arial"/>
                <w:sz w:val="24"/>
                <w:szCs w:val="24"/>
              </w:rPr>
              <w:t>En cours</w:t>
            </w:r>
          </w:p>
        </w:tc>
        <w:tc>
          <w:tcPr>
            <w:tcW w:w="3789" w:type="dxa"/>
            <w:gridSpan w:val="2"/>
          </w:tcPr>
          <w:p w14:paraId="5F9AE50A" w14:textId="77777777" w:rsidR="00106DEE" w:rsidRPr="00FA34E6" w:rsidRDefault="00106DEE" w:rsidP="00106DEE">
            <w:pPr>
              <w:spacing w:line="276" w:lineRule="auto"/>
              <w:jc w:val="both"/>
              <w:rPr>
                <w:rFonts w:cs="Arial"/>
                <w:sz w:val="24"/>
                <w:szCs w:val="24"/>
              </w:rPr>
            </w:pPr>
            <w:r w:rsidRPr="00FA34E6">
              <w:rPr>
                <w:rFonts w:cs="Arial"/>
                <w:sz w:val="24"/>
                <w:szCs w:val="24"/>
              </w:rPr>
              <w:t>La création en 2013 d’un Ministère chargé du suivi et de l’évaluation des Objectifs du Millénaire pour le Développement. Ce ministère a été actif  jusqu’en  2016.</w:t>
            </w:r>
          </w:p>
        </w:tc>
        <w:tc>
          <w:tcPr>
            <w:tcW w:w="6864" w:type="dxa"/>
            <w:gridSpan w:val="2"/>
          </w:tcPr>
          <w:p w14:paraId="54519868" w14:textId="77777777" w:rsidR="00106DEE" w:rsidRPr="00FA34E6" w:rsidRDefault="00106DEE" w:rsidP="00106DEE">
            <w:pPr>
              <w:rPr>
                <w:rFonts w:cs="Arial"/>
                <w:sz w:val="24"/>
                <w:szCs w:val="24"/>
              </w:rPr>
            </w:pPr>
          </w:p>
        </w:tc>
      </w:tr>
      <w:tr w:rsidR="00106DEE" w14:paraId="62E94850" w14:textId="77777777" w:rsidTr="00106DEE">
        <w:tc>
          <w:tcPr>
            <w:tcW w:w="2552" w:type="dxa"/>
            <w:gridSpan w:val="2"/>
          </w:tcPr>
          <w:p w14:paraId="09858A8B" w14:textId="77777777" w:rsidR="00106DEE" w:rsidRPr="00FA34E6" w:rsidRDefault="00106DEE" w:rsidP="00106DEE">
            <w:pPr>
              <w:spacing w:before="60" w:after="60"/>
              <w:jc w:val="both"/>
              <w:rPr>
                <w:rFonts w:cs="Arial"/>
                <w:color w:val="000000"/>
                <w:sz w:val="24"/>
                <w:szCs w:val="24"/>
              </w:rPr>
            </w:pPr>
            <w:r w:rsidRPr="00FA34E6">
              <w:rPr>
                <w:rFonts w:cs="Arial"/>
                <w:color w:val="000000"/>
                <w:sz w:val="24"/>
                <w:szCs w:val="24"/>
              </w:rPr>
              <w:t>V.5. Droit à la santé (</w:t>
            </w:r>
            <w:r w:rsidRPr="00FA34E6">
              <w:rPr>
                <w:rFonts w:cs="Arial"/>
                <w:b/>
                <w:color w:val="000000"/>
                <w:sz w:val="24"/>
                <w:szCs w:val="24"/>
              </w:rPr>
              <w:t>108</w:t>
            </w:r>
            <w:r w:rsidRPr="00FA34E6">
              <w:rPr>
                <w:rFonts w:cs="Arial"/>
                <w:color w:val="000000"/>
                <w:sz w:val="24"/>
                <w:szCs w:val="24"/>
              </w:rPr>
              <w:t>-98 à 101)</w:t>
            </w:r>
          </w:p>
        </w:tc>
        <w:tc>
          <w:tcPr>
            <w:tcW w:w="2126" w:type="dxa"/>
            <w:gridSpan w:val="2"/>
          </w:tcPr>
          <w:p w14:paraId="6320BDAD" w14:textId="77777777" w:rsidR="00106DEE" w:rsidRPr="00FA34E6" w:rsidRDefault="00106DEE" w:rsidP="00106DEE">
            <w:pPr>
              <w:spacing w:before="60" w:after="60"/>
              <w:rPr>
                <w:rFonts w:cs="Arial"/>
                <w:sz w:val="24"/>
                <w:szCs w:val="24"/>
              </w:rPr>
            </w:pPr>
            <w:r w:rsidRPr="00FA34E6">
              <w:rPr>
                <w:rFonts w:cs="Arial"/>
                <w:sz w:val="24"/>
                <w:szCs w:val="24"/>
              </w:rPr>
              <w:t>En cours</w:t>
            </w:r>
          </w:p>
        </w:tc>
        <w:tc>
          <w:tcPr>
            <w:tcW w:w="3827" w:type="dxa"/>
            <w:gridSpan w:val="2"/>
          </w:tcPr>
          <w:p w14:paraId="7A19851D" w14:textId="77777777" w:rsidR="00106DEE" w:rsidRPr="00FA34E6" w:rsidRDefault="00106DEE" w:rsidP="00106DEE">
            <w:pPr>
              <w:rPr>
                <w:rFonts w:cs="Arial"/>
                <w:sz w:val="24"/>
                <w:szCs w:val="24"/>
              </w:rPr>
            </w:pPr>
            <w:r w:rsidRPr="00FA34E6">
              <w:rPr>
                <w:rFonts w:cs="Arial"/>
                <w:sz w:val="24"/>
                <w:szCs w:val="24"/>
              </w:rPr>
              <w:t>Le droit à la santé est un droit reconnu par l’article 8 de la Constitution ainsi que divers  textes législatifs. Ce droit est mis en œuvre particulièrement par les pouvoirs publics par  une politique visant à renforcer les capacités structurelles des zones urbaines et rurales  et à améliorer l’accès aux soins et la qualité des services de santé pour l’ensemble de la population.</w:t>
            </w:r>
          </w:p>
          <w:p w14:paraId="40149F9F" w14:textId="77777777" w:rsidR="00106DEE" w:rsidRPr="00FA34E6" w:rsidRDefault="00106DEE" w:rsidP="00106DEE">
            <w:pPr>
              <w:rPr>
                <w:rFonts w:cs="Arial"/>
                <w:sz w:val="24"/>
                <w:szCs w:val="24"/>
              </w:rPr>
            </w:pPr>
            <w:r w:rsidRPr="00FA34E6">
              <w:rPr>
                <w:rFonts w:cs="Arial"/>
                <w:sz w:val="24"/>
                <w:szCs w:val="24"/>
              </w:rPr>
              <w:t>La politique sanitaire nationale est assurée à trois niveaux à savoir le niveau central, le niveau département et le niveau opérationnel (zone sanitaire).</w:t>
            </w:r>
          </w:p>
          <w:p w14:paraId="723C7ACA" w14:textId="77777777" w:rsidR="00106DEE" w:rsidRPr="00FA34E6" w:rsidRDefault="00106DEE" w:rsidP="00106DEE">
            <w:pPr>
              <w:rPr>
                <w:rFonts w:cs="Arial"/>
                <w:sz w:val="24"/>
                <w:szCs w:val="24"/>
              </w:rPr>
            </w:pPr>
            <w:r w:rsidRPr="00FA34E6">
              <w:rPr>
                <w:rFonts w:cs="Arial"/>
                <w:sz w:val="24"/>
                <w:szCs w:val="24"/>
              </w:rPr>
              <w:t>Au cours de la période concernée, cinq centres hospitaliers départementaux ont été renforcés pour être conformes aux normes (l’Ouémé, le Borgou, l’Atacora, le Zou et le Mono).</w:t>
            </w:r>
          </w:p>
          <w:p w14:paraId="153F8408" w14:textId="77777777" w:rsidR="00106DEE" w:rsidRPr="00FA34E6" w:rsidRDefault="00106DEE" w:rsidP="00106DEE">
            <w:pPr>
              <w:spacing w:line="276" w:lineRule="auto"/>
              <w:jc w:val="both"/>
              <w:rPr>
                <w:rFonts w:cs="Arial"/>
                <w:sz w:val="24"/>
                <w:szCs w:val="24"/>
              </w:rPr>
            </w:pPr>
            <w:r w:rsidRPr="00FA34E6">
              <w:rPr>
                <w:rFonts w:cs="Arial"/>
                <w:sz w:val="24"/>
                <w:szCs w:val="24"/>
              </w:rPr>
              <w:t>Création de six nouvelles directions départementales de la santé.</w:t>
            </w:r>
          </w:p>
          <w:p w14:paraId="40B8E911" w14:textId="77777777" w:rsidR="00106DEE" w:rsidRPr="00FA34E6" w:rsidRDefault="00106DEE" w:rsidP="00106DEE">
            <w:pPr>
              <w:spacing w:line="276" w:lineRule="auto"/>
              <w:jc w:val="both"/>
              <w:rPr>
                <w:rFonts w:cs="Arial"/>
                <w:sz w:val="24"/>
                <w:szCs w:val="24"/>
              </w:rPr>
            </w:pPr>
            <w:r w:rsidRPr="00FA34E6">
              <w:rPr>
                <w:rFonts w:cs="Arial"/>
                <w:sz w:val="24"/>
                <w:szCs w:val="24"/>
              </w:rPr>
              <w:t>Du fait du doublement du nombre de départements en 2016, il est prévu de créer six nouveaux Centres Hospitaliers départementaux (CHD).</w:t>
            </w:r>
          </w:p>
          <w:p w14:paraId="10D219EE" w14:textId="77777777" w:rsidR="00106DEE" w:rsidRPr="00FA34E6" w:rsidRDefault="00106DEE" w:rsidP="00106DEE">
            <w:pPr>
              <w:rPr>
                <w:rFonts w:cs="Arial"/>
                <w:sz w:val="24"/>
                <w:szCs w:val="24"/>
              </w:rPr>
            </w:pPr>
            <w:r w:rsidRPr="00FA34E6">
              <w:rPr>
                <w:rFonts w:cs="Arial"/>
                <w:sz w:val="24"/>
                <w:szCs w:val="24"/>
              </w:rPr>
              <w:t>Au cours de la période concernée, augmentation du nombre de zones sanitaires fonctionnelles de 28.</w:t>
            </w:r>
          </w:p>
          <w:p w14:paraId="67397063" w14:textId="77777777" w:rsidR="00106DEE" w:rsidRPr="00FA34E6" w:rsidRDefault="00106DEE" w:rsidP="00106DEE">
            <w:pPr>
              <w:rPr>
                <w:rFonts w:cs="Arial"/>
                <w:sz w:val="24"/>
                <w:szCs w:val="24"/>
              </w:rPr>
            </w:pPr>
            <w:r w:rsidRPr="00FA34E6">
              <w:rPr>
                <w:rFonts w:cs="Arial"/>
                <w:sz w:val="24"/>
                <w:szCs w:val="24"/>
              </w:rPr>
              <w:t>-Gratuité de la césarienne depuis 2012 ;</w:t>
            </w:r>
          </w:p>
          <w:p w14:paraId="21997742" w14:textId="77777777" w:rsidR="00106DEE" w:rsidRPr="00FA34E6" w:rsidRDefault="00106DEE" w:rsidP="00106DEE">
            <w:pPr>
              <w:spacing w:line="276" w:lineRule="auto"/>
              <w:jc w:val="both"/>
              <w:rPr>
                <w:rFonts w:cs="Arial"/>
                <w:sz w:val="24"/>
                <w:szCs w:val="24"/>
              </w:rPr>
            </w:pPr>
            <w:r w:rsidRPr="00FA34E6">
              <w:rPr>
                <w:rFonts w:cs="Arial"/>
                <w:sz w:val="24"/>
                <w:szCs w:val="24"/>
              </w:rPr>
              <w:t>prise en charge gratuite psychosociale et  sanitaire des fistules obstétricales ;</w:t>
            </w:r>
          </w:p>
          <w:p w14:paraId="1780EB08" w14:textId="77777777" w:rsidR="00106DEE" w:rsidRPr="00FA34E6" w:rsidRDefault="00106DEE" w:rsidP="00106DEE">
            <w:pPr>
              <w:spacing w:line="276" w:lineRule="auto"/>
              <w:jc w:val="both"/>
              <w:rPr>
                <w:rFonts w:cs="Arial"/>
                <w:sz w:val="24"/>
                <w:szCs w:val="24"/>
              </w:rPr>
            </w:pPr>
            <w:r w:rsidRPr="00FA34E6">
              <w:rPr>
                <w:rFonts w:cs="Arial"/>
                <w:sz w:val="24"/>
                <w:szCs w:val="24"/>
              </w:rPr>
              <w:t xml:space="preserve">- réduction des coûts des soins obstétricaux et néonataux d’urgence ;  </w:t>
            </w:r>
          </w:p>
          <w:p w14:paraId="47C55365" w14:textId="77777777" w:rsidR="00106DEE" w:rsidRPr="00FA34E6" w:rsidRDefault="00106DEE" w:rsidP="00106DEE">
            <w:pPr>
              <w:rPr>
                <w:rFonts w:cs="Arial"/>
                <w:sz w:val="24"/>
                <w:szCs w:val="24"/>
              </w:rPr>
            </w:pPr>
            <w:r w:rsidRPr="00FA34E6">
              <w:rPr>
                <w:rFonts w:cs="Arial"/>
                <w:sz w:val="24"/>
                <w:szCs w:val="24"/>
              </w:rPr>
              <w:t>-Lancement  depuis 2012 d’un plan de lutte anti paludique accéléré avec pour objectif la réduction de 25% des décès dûs au paludisme d’ici à 2025 ;</w:t>
            </w:r>
          </w:p>
          <w:p w14:paraId="781D1A16" w14:textId="77777777" w:rsidR="00106DEE" w:rsidRPr="00FA34E6" w:rsidRDefault="00106DEE" w:rsidP="00106DEE">
            <w:pPr>
              <w:jc w:val="both"/>
              <w:rPr>
                <w:rFonts w:cs="Arial"/>
                <w:sz w:val="24"/>
                <w:szCs w:val="24"/>
              </w:rPr>
            </w:pPr>
            <w:r w:rsidRPr="00FA34E6">
              <w:rPr>
                <w:rFonts w:cs="Arial"/>
                <w:sz w:val="24"/>
                <w:szCs w:val="24"/>
              </w:rPr>
              <w:t xml:space="preserve">-La gratuité de la prise en charge du paludisme chez les enfants de 0 à 5 ans et les femmes enceintes ;  </w:t>
            </w:r>
          </w:p>
          <w:p w14:paraId="0F7EBA60" w14:textId="77777777" w:rsidR="00106DEE" w:rsidRPr="00FA34E6" w:rsidRDefault="00106DEE" w:rsidP="00106DEE">
            <w:pPr>
              <w:spacing w:line="276" w:lineRule="auto"/>
              <w:jc w:val="both"/>
              <w:rPr>
                <w:rFonts w:cs="Arial"/>
                <w:sz w:val="24"/>
                <w:szCs w:val="24"/>
              </w:rPr>
            </w:pPr>
          </w:p>
          <w:p w14:paraId="0BC0BC6F" w14:textId="77777777" w:rsidR="00106DEE" w:rsidRPr="00FA34E6" w:rsidRDefault="00106DEE" w:rsidP="00106DEE">
            <w:pPr>
              <w:spacing w:line="276" w:lineRule="auto"/>
              <w:jc w:val="both"/>
              <w:rPr>
                <w:rFonts w:cs="Arial"/>
                <w:sz w:val="24"/>
                <w:szCs w:val="24"/>
              </w:rPr>
            </w:pPr>
            <w:r w:rsidRPr="00FA34E6">
              <w:rPr>
                <w:rFonts w:cs="Arial"/>
                <w:sz w:val="24"/>
                <w:szCs w:val="24"/>
              </w:rPr>
              <w:tab/>
            </w:r>
            <w:r w:rsidRPr="00FA34E6">
              <w:rPr>
                <w:rFonts w:cs="Arial"/>
                <w:sz w:val="24"/>
                <w:szCs w:val="24"/>
              </w:rPr>
              <w:tab/>
            </w:r>
          </w:p>
          <w:p w14:paraId="7C09B3B4" w14:textId="77777777" w:rsidR="00106DEE" w:rsidRPr="00FA34E6" w:rsidRDefault="00106DEE" w:rsidP="00106DEE">
            <w:pPr>
              <w:jc w:val="both"/>
              <w:rPr>
                <w:rFonts w:cs="Arial"/>
                <w:sz w:val="24"/>
                <w:szCs w:val="24"/>
              </w:rPr>
            </w:pPr>
          </w:p>
          <w:p w14:paraId="1B40083D" w14:textId="77777777" w:rsidR="00106DEE" w:rsidRPr="00FA34E6" w:rsidRDefault="00106DEE" w:rsidP="00106DEE">
            <w:pPr>
              <w:jc w:val="both"/>
              <w:rPr>
                <w:rFonts w:cs="Arial"/>
                <w:sz w:val="24"/>
                <w:szCs w:val="24"/>
              </w:rPr>
            </w:pPr>
          </w:p>
          <w:p w14:paraId="0288CBC7" w14:textId="77777777" w:rsidR="00106DEE" w:rsidRPr="00FA34E6" w:rsidRDefault="00106DEE" w:rsidP="00106DEE">
            <w:pPr>
              <w:jc w:val="both"/>
              <w:rPr>
                <w:rFonts w:cs="Arial"/>
                <w:sz w:val="24"/>
                <w:szCs w:val="24"/>
              </w:rPr>
            </w:pPr>
          </w:p>
          <w:p w14:paraId="54FE4CEF" w14:textId="77777777" w:rsidR="00106DEE" w:rsidRPr="00FA34E6" w:rsidRDefault="00106DEE" w:rsidP="00106DEE">
            <w:pPr>
              <w:jc w:val="both"/>
              <w:rPr>
                <w:rFonts w:cs="Arial"/>
                <w:sz w:val="24"/>
                <w:szCs w:val="24"/>
              </w:rPr>
            </w:pPr>
          </w:p>
          <w:p w14:paraId="3ADA5D25" w14:textId="77777777" w:rsidR="00106DEE" w:rsidRPr="00FA34E6" w:rsidRDefault="00106DEE" w:rsidP="00106DEE">
            <w:pPr>
              <w:jc w:val="both"/>
              <w:rPr>
                <w:rFonts w:cs="Arial"/>
                <w:sz w:val="24"/>
                <w:szCs w:val="24"/>
              </w:rPr>
            </w:pPr>
          </w:p>
          <w:p w14:paraId="663429A2" w14:textId="77777777" w:rsidR="00106DEE" w:rsidRPr="00FA34E6" w:rsidRDefault="00106DEE" w:rsidP="00106DEE">
            <w:pPr>
              <w:jc w:val="both"/>
              <w:rPr>
                <w:rFonts w:cs="Arial"/>
                <w:sz w:val="24"/>
                <w:szCs w:val="24"/>
              </w:rPr>
            </w:pPr>
          </w:p>
          <w:p w14:paraId="7A2E19D8" w14:textId="77777777" w:rsidR="00106DEE" w:rsidRPr="00FA34E6" w:rsidRDefault="00106DEE" w:rsidP="00106DEE">
            <w:pPr>
              <w:jc w:val="both"/>
              <w:rPr>
                <w:rFonts w:cs="Arial"/>
                <w:sz w:val="24"/>
                <w:szCs w:val="24"/>
              </w:rPr>
            </w:pPr>
            <w:r w:rsidRPr="00FA34E6">
              <w:rPr>
                <w:rFonts w:cs="Arial"/>
                <w:sz w:val="24"/>
                <w:szCs w:val="24"/>
              </w:rPr>
              <w:t>-La distribution annuelle de moustiquaires imprégnées d’insecticide à longue durée d’actions à tous les ménages ;</w:t>
            </w:r>
          </w:p>
          <w:p w14:paraId="55A2662F" w14:textId="77777777" w:rsidR="00106DEE" w:rsidRPr="00FA34E6" w:rsidRDefault="00106DEE" w:rsidP="00106DEE">
            <w:pPr>
              <w:jc w:val="both"/>
              <w:rPr>
                <w:rFonts w:cs="Arial"/>
                <w:sz w:val="24"/>
                <w:szCs w:val="24"/>
              </w:rPr>
            </w:pPr>
          </w:p>
          <w:p w14:paraId="5236F682" w14:textId="77777777" w:rsidR="00106DEE" w:rsidRPr="00FA34E6" w:rsidRDefault="00106DEE" w:rsidP="00106DEE">
            <w:pPr>
              <w:jc w:val="both"/>
              <w:rPr>
                <w:rFonts w:cs="Arial"/>
                <w:sz w:val="24"/>
                <w:szCs w:val="24"/>
              </w:rPr>
            </w:pPr>
            <w:r w:rsidRPr="00FA34E6">
              <w:rPr>
                <w:rFonts w:cs="Arial"/>
                <w:sz w:val="24"/>
                <w:szCs w:val="24"/>
              </w:rPr>
              <w:t>- la pulvérisation intra-domiciliaire dans certaines zones endémiques ;</w:t>
            </w:r>
          </w:p>
          <w:p w14:paraId="219BC679" w14:textId="77777777" w:rsidR="00106DEE" w:rsidRPr="00FA34E6" w:rsidRDefault="00106DEE" w:rsidP="00106DEE">
            <w:pPr>
              <w:jc w:val="both"/>
              <w:rPr>
                <w:rFonts w:cs="Arial"/>
                <w:sz w:val="24"/>
                <w:szCs w:val="24"/>
              </w:rPr>
            </w:pPr>
            <w:r w:rsidRPr="00FA34E6">
              <w:rPr>
                <w:rFonts w:cs="Arial"/>
                <w:sz w:val="24"/>
                <w:szCs w:val="24"/>
              </w:rPr>
              <w:t>-extension de la couverture vaccinale par type de vaccin. Par exemple le cancer du col de l’utérus chez les filles à partir de 9 ans ;</w:t>
            </w:r>
          </w:p>
          <w:p w14:paraId="7019E35A" w14:textId="77777777" w:rsidR="00106DEE" w:rsidRPr="00FA34E6" w:rsidRDefault="00106DEE" w:rsidP="00106DEE">
            <w:pPr>
              <w:pStyle w:val="NoSpacing"/>
              <w:jc w:val="both"/>
              <w:rPr>
                <w:rFonts w:cs="Arial"/>
                <w:sz w:val="24"/>
                <w:szCs w:val="24"/>
              </w:rPr>
            </w:pPr>
            <w:r w:rsidRPr="00FA34E6">
              <w:rPr>
                <w:rFonts w:cs="Arial"/>
                <w:sz w:val="24"/>
                <w:szCs w:val="24"/>
              </w:rPr>
              <w:t>La construction de l’hôpital de zone d’Allada qui sera en service en novembre 2017 ;</w:t>
            </w:r>
          </w:p>
          <w:p w14:paraId="2C33D3E8" w14:textId="77777777" w:rsidR="00106DEE" w:rsidRPr="00FA34E6" w:rsidRDefault="00106DEE" w:rsidP="00106DEE">
            <w:pPr>
              <w:pStyle w:val="NoSpacing"/>
              <w:jc w:val="both"/>
              <w:rPr>
                <w:rFonts w:cs="Arial"/>
                <w:sz w:val="24"/>
                <w:szCs w:val="24"/>
              </w:rPr>
            </w:pPr>
            <w:r w:rsidRPr="00FA34E6">
              <w:rPr>
                <w:rFonts w:cs="Arial"/>
                <w:sz w:val="24"/>
                <w:szCs w:val="24"/>
              </w:rPr>
              <w:t>-Amélioration de l’accessibilité financière aux soins de santé par la mise en place du Régime Assurance Maladie Universelle (RAMU) depuis 2014.</w:t>
            </w:r>
          </w:p>
          <w:p w14:paraId="5B552773" w14:textId="77777777" w:rsidR="00106DEE" w:rsidRPr="00FA34E6" w:rsidRDefault="00106DEE" w:rsidP="00106DEE">
            <w:pPr>
              <w:pStyle w:val="NoSpacing"/>
              <w:jc w:val="both"/>
              <w:rPr>
                <w:rFonts w:cs="Arial"/>
                <w:sz w:val="24"/>
                <w:szCs w:val="24"/>
              </w:rPr>
            </w:pPr>
            <w:r w:rsidRPr="00FA34E6">
              <w:rPr>
                <w:rFonts w:cs="Arial"/>
                <w:sz w:val="24"/>
                <w:szCs w:val="24"/>
              </w:rPr>
              <w:t>-Amélioration du dépistage du SIDA et  de la prise en charge des personnes vivantes avec le VIH/SIDA;</w:t>
            </w:r>
          </w:p>
          <w:p w14:paraId="6CD73B25" w14:textId="77777777" w:rsidR="00106DEE" w:rsidRPr="00FA34E6" w:rsidRDefault="00106DEE" w:rsidP="00106DEE">
            <w:pPr>
              <w:pStyle w:val="NoSpacing"/>
              <w:jc w:val="both"/>
              <w:rPr>
                <w:rFonts w:cs="Arial"/>
                <w:sz w:val="24"/>
                <w:szCs w:val="24"/>
              </w:rPr>
            </w:pPr>
            <w:r w:rsidRPr="00FA34E6">
              <w:rPr>
                <w:rFonts w:cs="Arial"/>
                <w:sz w:val="24"/>
                <w:szCs w:val="24"/>
              </w:rPr>
              <w:t>-La prévention gratuite de la transmission du VIH/SIDA de la mère à l’enfant ;</w:t>
            </w:r>
          </w:p>
        </w:tc>
        <w:tc>
          <w:tcPr>
            <w:tcW w:w="6804" w:type="dxa"/>
          </w:tcPr>
          <w:p w14:paraId="1804E884" w14:textId="77777777" w:rsidR="00106DEE" w:rsidRPr="00FA34E6" w:rsidRDefault="00106DEE" w:rsidP="00106DEE">
            <w:pPr>
              <w:spacing w:before="60" w:after="60"/>
              <w:jc w:val="both"/>
              <w:rPr>
                <w:rFonts w:cs="Arial"/>
                <w:sz w:val="24"/>
                <w:szCs w:val="24"/>
              </w:rPr>
            </w:pPr>
            <w:r w:rsidRPr="00FA34E6">
              <w:rPr>
                <w:rFonts w:cs="Arial"/>
                <w:sz w:val="24"/>
                <w:szCs w:val="24"/>
              </w:rPr>
              <w:t>Un taux d’accessibilité aux soins de santé accru de 33% à 46,3 en 2016.</w:t>
            </w:r>
          </w:p>
          <w:p w14:paraId="0F58BCFD" w14:textId="77777777" w:rsidR="00106DEE" w:rsidRPr="00FA34E6" w:rsidRDefault="00106DEE" w:rsidP="00106DEE">
            <w:pPr>
              <w:spacing w:before="60" w:after="60"/>
              <w:jc w:val="both"/>
              <w:rPr>
                <w:rFonts w:cs="Arial"/>
                <w:sz w:val="24"/>
                <w:szCs w:val="24"/>
              </w:rPr>
            </w:pPr>
            <w:r w:rsidRPr="00FA34E6">
              <w:rPr>
                <w:rFonts w:cs="Arial"/>
                <w:sz w:val="24"/>
                <w:szCs w:val="24"/>
              </w:rPr>
              <w:t>Le taux de couverture en centres de santé est de 95.1% en 2016 contre 80% en 2012 (SNGS).</w:t>
            </w:r>
          </w:p>
          <w:p w14:paraId="5A56EFC1" w14:textId="77777777" w:rsidR="00106DEE" w:rsidRPr="00FA34E6" w:rsidRDefault="00106DEE" w:rsidP="00106DEE">
            <w:pPr>
              <w:spacing w:before="60" w:after="60"/>
              <w:jc w:val="both"/>
              <w:rPr>
                <w:rFonts w:cs="Arial"/>
                <w:sz w:val="24"/>
                <w:szCs w:val="24"/>
              </w:rPr>
            </w:pPr>
          </w:p>
          <w:p w14:paraId="5438A1A5" w14:textId="77777777" w:rsidR="00106DEE" w:rsidRPr="00FA34E6" w:rsidRDefault="00106DEE" w:rsidP="00106DEE">
            <w:pPr>
              <w:spacing w:before="60" w:after="60"/>
              <w:jc w:val="both"/>
              <w:rPr>
                <w:rFonts w:cs="Arial"/>
                <w:sz w:val="24"/>
                <w:szCs w:val="24"/>
              </w:rPr>
            </w:pPr>
          </w:p>
          <w:p w14:paraId="1B9E0B50" w14:textId="77777777" w:rsidR="00106DEE" w:rsidRPr="00FA34E6" w:rsidRDefault="00106DEE" w:rsidP="00106DEE">
            <w:pPr>
              <w:spacing w:before="60" w:after="60"/>
              <w:jc w:val="both"/>
              <w:rPr>
                <w:rFonts w:cs="Arial"/>
                <w:sz w:val="24"/>
                <w:szCs w:val="24"/>
              </w:rPr>
            </w:pPr>
          </w:p>
          <w:p w14:paraId="1924C3C6" w14:textId="77777777" w:rsidR="00106DEE" w:rsidRPr="00FA34E6" w:rsidRDefault="00106DEE" w:rsidP="00106DEE">
            <w:pPr>
              <w:spacing w:before="60" w:after="60"/>
              <w:jc w:val="both"/>
              <w:rPr>
                <w:rFonts w:cs="Arial"/>
                <w:sz w:val="24"/>
                <w:szCs w:val="24"/>
              </w:rPr>
            </w:pPr>
          </w:p>
          <w:p w14:paraId="32772FE3" w14:textId="77777777" w:rsidR="00106DEE" w:rsidRPr="00FA34E6" w:rsidRDefault="00106DEE" w:rsidP="00106DEE">
            <w:pPr>
              <w:spacing w:before="60" w:after="60"/>
              <w:jc w:val="both"/>
              <w:rPr>
                <w:rFonts w:cs="Arial"/>
                <w:sz w:val="24"/>
                <w:szCs w:val="24"/>
              </w:rPr>
            </w:pPr>
          </w:p>
          <w:p w14:paraId="2174F0B5" w14:textId="77777777" w:rsidR="00106DEE" w:rsidRPr="00FA34E6" w:rsidRDefault="00106DEE" w:rsidP="00106DEE">
            <w:pPr>
              <w:spacing w:before="60" w:after="60"/>
              <w:jc w:val="both"/>
              <w:rPr>
                <w:rFonts w:cs="Arial"/>
                <w:sz w:val="24"/>
                <w:szCs w:val="24"/>
              </w:rPr>
            </w:pPr>
          </w:p>
          <w:p w14:paraId="1E43100B" w14:textId="77777777" w:rsidR="00106DEE" w:rsidRPr="00FA34E6" w:rsidRDefault="00106DEE" w:rsidP="00106DEE">
            <w:pPr>
              <w:spacing w:before="60" w:after="60"/>
              <w:jc w:val="both"/>
              <w:rPr>
                <w:rFonts w:cs="Arial"/>
                <w:sz w:val="24"/>
                <w:szCs w:val="24"/>
              </w:rPr>
            </w:pPr>
          </w:p>
          <w:p w14:paraId="0DCB49FE" w14:textId="77777777" w:rsidR="00106DEE" w:rsidRPr="00FA34E6" w:rsidRDefault="00106DEE" w:rsidP="00106DEE">
            <w:pPr>
              <w:spacing w:before="60" w:after="60"/>
              <w:jc w:val="both"/>
              <w:rPr>
                <w:rFonts w:cs="Arial"/>
                <w:sz w:val="24"/>
                <w:szCs w:val="24"/>
              </w:rPr>
            </w:pPr>
          </w:p>
          <w:p w14:paraId="4AE26080" w14:textId="77777777" w:rsidR="00106DEE" w:rsidRPr="00FA34E6" w:rsidRDefault="00106DEE" w:rsidP="00106DEE">
            <w:pPr>
              <w:spacing w:before="60" w:after="60"/>
              <w:jc w:val="both"/>
              <w:rPr>
                <w:rFonts w:cs="Arial"/>
                <w:sz w:val="24"/>
                <w:szCs w:val="24"/>
              </w:rPr>
            </w:pPr>
          </w:p>
          <w:p w14:paraId="699CF66C" w14:textId="77777777" w:rsidR="00106DEE" w:rsidRPr="00FA34E6" w:rsidRDefault="00106DEE" w:rsidP="00106DEE">
            <w:pPr>
              <w:spacing w:before="60" w:after="60"/>
              <w:jc w:val="both"/>
              <w:rPr>
                <w:rFonts w:cs="Arial"/>
                <w:sz w:val="24"/>
                <w:szCs w:val="24"/>
              </w:rPr>
            </w:pPr>
          </w:p>
          <w:p w14:paraId="45A68AF7" w14:textId="77777777" w:rsidR="00106DEE" w:rsidRPr="00FA34E6" w:rsidRDefault="00106DEE" w:rsidP="00106DEE">
            <w:pPr>
              <w:spacing w:before="60" w:after="60"/>
              <w:jc w:val="both"/>
              <w:rPr>
                <w:rFonts w:cs="Arial"/>
                <w:sz w:val="24"/>
                <w:szCs w:val="24"/>
              </w:rPr>
            </w:pPr>
          </w:p>
          <w:p w14:paraId="212DF7A1" w14:textId="77777777" w:rsidR="00106DEE" w:rsidRPr="00FA34E6" w:rsidRDefault="00106DEE" w:rsidP="00106DEE">
            <w:pPr>
              <w:spacing w:before="60" w:after="60"/>
              <w:jc w:val="both"/>
              <w:rPr>
                <w:rFonts w:cs="Arial"/>
                <w:sz w:val="24"/>
                <w:szCs w:val="24"/>
              </w:rPr>
            </w:pPr>
          </w:p>
          <w:p w14:paraId="7B81A36B" w14:textId="77777777" w:rsidR="00106DEE" w:rsidRPr="00FA34E6" w:rsidRDefault="00106DEE" w:rsidP="00106DEE">
            <w:pPr>
              <w:spacing w:before="60" w:after="60"/>
              <w:jc w:val="both"/>
              <w:rPr>
                <w:rFonts w:cs="Arial"/>
                <w:sz w:val="24"/>
                <w:szCs w:val="24"/>
              </w:rPr>
            </w:pPr>
          </w:p>
          <w:p w14:paraId="37672819" w14:textId="77777777" w:rsidR="00106DEE" w:rsidRPr="00FA34E6" w:rsidRDefault="00106DEE" w:rsidP="00106DEE">
            <w:pPr>
              <w:spacing w:before="60" w:after="60"/>
              <w:jc w:val="both"/>
              <w:rPr>
                <w:rFonts w:cs="Arial"/>
                <w:sz w:val="24"/>
                <w:szCs w:val="24"/>
              </w:rPr>
            </w:pPr>
          </w:p>
          <w:p w14:paraId="0B7A1409" w14:textId="77777777" w:rsidR="00106DEE" w:rsidRPr="00FA34E6" w:rsidRDefault="00106DEE" w:rsidP="00106DEE">
            <w:pPr>
              <w:spacing w:before="60" w:after="60"/>
              <w:jc w:val="both"/>
              <w:rPr>
                <w:rFonts w:cs="Arial"/>
                <w:sz w:val="24"/>
                <w:szCs w:val="24"/>
              </w:rPr>
            </w:pPr>
          </w:p>
          <w:p w14:paraId="655F65A6" w14:textId="77777777" w:rsidR="00106DEE" w:rsidRPr="00FA34E6" w:rsidRDefault="00106DEE" w:rsidP="00106DEE">
            <w:pPr>
              <w:spacing w:before="60" w:after="60"/>
              <w:jc w:val="both"/>
              <w:rPr>
                <w:rFonts w:cs="Arial"/>
                <w:sz w:val="24"/>
                <w:szCs w:val="24"/>
              </w:rPr>
            </w:pPr>
            <w:r w:rsidRPr="00FA34E6">
              <w:rPr>
                <w:rFonts w:cs="Arial"/>
                <w:sz w:val="24"/>
                <w:szCs w:val="24"/>
              </w:rPr>
              <w:t>Meilleure accessibilité géographique aux soins de santé et accès rapide à la césarienne et d’autres services obstétriques et néo-nataux d’urgence ;</w:t>
            </w:r>
          </w:p>
          <w:p w14:paraId="17CB7CFB" w14:textId="77777777" w:rsidR="00106DEE" w:rsidRPr="00FA34E6" w:rsidRDefault="00106DEE" w:rsidP="00106DEE">
            <w:pPr>
              <w:spacing w:before="60" w:after="60"/>
              <w:jc w:val="both"/>
              <w:rPr>
                <w:rFonts w:cs="Arial"/>
                <w:sz w:val="24"/>
                <w:szCs w:val="24"/>
              </w:rPr>
            </w:pPr>
          </w:p>
          <w:p w14:paraId="74865D55" w14:textId="77777777" w:rsidR="00106DEE" w:rsidRPr="00FA34E6" w:rsidRDefault="00106DEE" w:rsidP="00106DEE">
            <w:pPr>
              <w:spacing w:before="60" w:after="60"/>
              <w:jc w:val="both"/>
              <w:rPr>
                <w:rFonts w:cs="Arial"/>
                <w:sz w:val="24"/>
                <w:szCs w:val="24"/>
              </w:rPr>
            </w:pPr>
            <w:r w:rsidRPr="00FA34E6">
              <w:rPr>
                <w:rFonts w:cs="Arial"/>
                <w:sz w:val="24"/>
                <w:szCs w:val="24"/>
              </w:rPr>
              <w:t>La réduction du taux de la mortalité maternelle est passé de 397 décès pour 100 000 naissances vivantes en 2006 à 335.5 décès pour 100 000 naissances vivantes en 2013 (RGPH4) ;</w:t>
            </w:r>
          </w:p>
          <w:p w14:paraId="61B76FE7" w14:textId="77777777" w:rsidR="00106DEE" w:rsidRPr="00FA34E6" w:rsidRDefault="00106DEE" w:rsidP="00106DEE">
            <w:pPr>
              <w:spacing w:before="60" w:after="60"/>
              <w:jc w:val="both"/>
              <w:rPr>
                <w:rFonts w:cs="Arial"/>
                <w:sz w:val="24"/>
                <w:szCs w:val="24"/>
              </w:rPr>
            </w:pPr>
            <w:r w:rsidRPr="00FA34E6">
              <w:rPr>
                <w:rFonts w:cs="Arial"/>
                <w:sz w:val="24"/>
                <w:szCs w:val="24"/>
              </w:rPr>
              <w:t>Le taux de mortalité infantile est passé de 67/00 (EDS 2006) à 68.1/00 en 2013 (RGPH4)</w:t>
            </w:r>
          </w:p>
          <w:p w14:paraId="554CCBA8" w14:textId="77777777" w:rsidR="00106DEE" w:rsidRPr="00FA34E6" w:rsidRDefault="00106DEE" w:rsidP="00106DEE">
            <w:pPr>
              <w:spacing w:before="60" w:after="60"/>
              <w:jc w:val="both"/>
              <w:rPr>
                <w:rFonts w:cs="Arial"/>
                <w:sz w:val="24"/>
                <w:szCs w:val="24"/>
              </w:rPr>
            </w:pPr>
            <w:r w:rsidRPr="00FA34E6">
              <w:rPr>
                <w:rFonts w:cs="Arial"/>
                <w:sz w:val="24"/>
                <w:szCs w:val="24"/>
              </w:rPr>
              <w:t>-Nombre accru de femmes porteuses de fistules obstétricales dépistées</w:t>
            </w:r>
          </w:p>
          <w:p w14:paraId="7E2DC498" w14:textId="77777777" w:rsidR="00106DEE" w:rsidRPr="00FA34E6" w:rsidRDefault="00106DEE" w:rsidP="00106DEE">
            <w:pPr>
              <w:spacing w:before="60" w:after="60"/>
              <w:jc w:val="both"/>
              <w:rPr>
                <w:rFonts w:cs="Arial"/>
                <w:sz w:val="24"/>
                <w:szCs w:val="24"/>
              </w:rPr>
            </w:pPr>
            <w:r w:rsidRPr="00FA34E6">
              <w:rPr>
                <w:rFonts w:cs="Arial"/>
                <w:sz w:val="24"/>
                <w:szCs w:val="24"/>
              </w:rPr>
              <w:t>-Construction d’une unité de prise en charge pour les femmes porteuses de fistules obstétricales dépistées au CHU MEL de Cotonou</w:t>
            </w:r>
          </w:p>
          <w:p w14:paraId="3CDBEFE2" w14:textId="77777777" w:rsidR="00106DEE" w:rsidRPr="00FA34E6" w:rsidRDefault="00106DEE" w:rsidP="00106DEE">
            <w:pPr>
              <w:spacing w:before="60" w:after="60"/>
              <w:jc w:val="both"/>
              <w:rPr>
                <w:rFonts w:cs="Arial"/>
                <w:sz w:val="24"/>
                <w:szCs w:val="24"/>
              </w:rPr>
            </w:pPr>
            <w:r w:rsidRPr="00FA34E6">
              <w:rPr>
                <w:rFonts w:cs="Arial"/>
                <w:sz w:val="24"/>
                <w:szCs w:val="24"/>
              </w:rPr>
              <w:t>-</w:t>
            </w:r>
          </w:p>
          <w:p w14:paraId="5C8E83E5" w14:textId="77777777" w:rsidR="00106DEE" w:rsidRPr="00FA34E6" w:rsidRDefault="00106DEE" w:rsidP="00106DEE">
            <w:pPr>
              <w:spacing w:before="60" w:after="60"/>
              <w:jc w:val="both"/>
              <w:rPr>
                <w:rFonts w:cs="Arial"/>
                <w:sz w:val="24"/>
                <w:szCs w:val="24"/>
              </w:rPr>
            </w:pPr>
          </w:p>
          <w:p w14:paraId="6266DD61" w14:textId="77777777" w:rsidR="00106DEE" w:rsidRPr="00FA34E6" w:rsidRDefault="00106DEE" w:rsidP="00106DEE">
            <w:pPr>
              <w:spacing w:before="60" w:after="60"/>
              <w:jc w:val="both"/>
              <w:rPr>
                <w:rFonts w:cs="Arial"/>
                <w:sz w:val="24"/>
                <w:szCs w:val="24"/>
              </w:rPr>
            </w:pPr>
          </w:p>
          <w:p w14:paraId="1F47AF60" w14:textId="77777777" w:rsidR="00106DEE" w:rsidRPr="00FA34E6" w:rsidRDefault="00106DEE" w:rsidP="00106DEE">
            <w:pPr>
              <w:spacing w:before="60" w:after="60"/>
              <w:jc w:val="both"/>
              <w:rPr>
                <w:rFonts w:cs="Arial"/>
                <w:sz w:val="24"/>
                <w:szCs w:val="24"/>
              </w:rPr>
            </w:pPr>
          </w:p>
          <w:p w14:paraId="1C1FC740" w14:textId="77777777" w:rsidR="00106DEE" w:rsidRPr="00FA34E6" w:rsidRDefault="00106DEE" w:rsidP="00106DEE">
            <w:pPr>
              <w:spacing w:before="60" w:after="60"/>
              <w:jc w:val="both"/>
              <w:rPr>
                <w:rFonts w:cs="Arial"/>
                <w:sz w:val="24"/>
                <w:szCs w:val="24"/>
              </w:rPr>
            </w:pPr>
            <w:r w:rsidRPr="00FA34E6">
              <w:rPr>
                <w:rFonts w:cs="Arial"/>
                <w:sz w:val="24"/>
                <w:szCs w:val="24"/>
              </w:rPr>
              <w:t>5 000 000 de moustiquaires imprégnées distribuées chaque année par l’Etat et les PTF</w:t>
            </w:r>
          </w:p>
          <w:p w14:paraId="0A2B9FC5" w14:textId="77777777" w:rsidR="00106DEE" w:rsidRPr="00FA34E6" w:rsidRDefault="00106DEE" w:rsidP="00106DEE">
            <w:pPr>
              <w:spacing w:before="60" w:after="60"/>
              <w:jc w:val="both"/>
              <w:rPr>
                <w:rFonts w:cs="Arial"/>
                <w:sz w:val="24"/>
                <w:szCs w:val="24"/>
              </w:rPr>
            </w:pPr>
          </w:p>
          <w:p w14:paraId="469D00EA" w14:textId="77777777" w:rsidR="00106DEE" w:rsidRPr="00FA34E6" w:rsidRDefault="00106DEE" w:rsidP="00106DEE">
            <w:pPr>
              <w:spacing w:before="60" w:after="60"/>
              <w:jc w:val="both"/>
              <w:rPr>
                <w:rFonts w:cs="Arial"/>
                <w:sz w:val="24"/>
                <w:szCs w:val="24"/>
              </w:rPr>
            </w:pPr>
          </w:p>
          <w:p w14:paraId="1038DB44" w14:textId="77777777" w:rsidR="00106DEE" w:rsidRPr="00FA34E6" w:rsidRDefault="00106DEE" w:rsidP="00106DEE">
            <w:pPr>
              <w:spacing w:before="60" w:after="60"/>
              <w:jc w:val="both"/>
              <w:rPr>
                <w:rFonts w:cs="Arial"/>
                <w:sz w:val="24"/>
                <w:szCs w:val="24"/>
              </w:rPr>
            </w:pPr>
          </w:p>
          <w:p w14:paraId="70407367" w14:textId="77777777" w:rsidR="00106DEE" w:rsidRPr="00FA34E6" w:rsidRDefault="00106DEE" w:rsidP="00106DEE">
            <w:pPr>
              <w:spacing w:before="60" w:after="60"/>
              <w:jc w:val="both"/>
              <w:rPr>
                <w:rFonts w:cs="Arial"/>
                <w:sz w:val="24"/>
                <w:szCs w:val="24"/>
              </w:rPr>
            </w:pPr>
          </w:p>
          <w:p w14:paraId="73981CFE" w14:textId="77777777" w:rsidR="00106DEE" w:rsidRPr="00FA34E6" w:rsidRDefault="00106DEE" w:rsidP="00106DEE">
            <w:pPr>
              <w:spacing w:before="60" w:after="60"/>
              <w:jc w:val="both"/>
              <w:rPr>
                <w:rFonts w:cs="Arial"/>
                <w:sz w:val="24"/>
                <w:szCs w:val="24"/>
              </w:rPr>
            </w:pPr>
          </w:p>
          <w:p w14:paraId="2D9D2FBD" w14:textId="77777777" w:rsidR="00106DEE" w:rsidRPr="00FA34E6" w:rsidRDefault="00106DEE" w:rsidP="00106DEE">
            <w:pPr>
              <w:spacing w:before="60" w:after="60"/>
              <w:jc w:val="both"/>
              <w:rPr>
                <w:rFonts w:cs="Arial"/>
                <w:sz w:val="24"/>
                <w:szCs w:val="24"/>
              </w:rPr>
            </w:pPr>
            <w:r w:rsidRPr="00FA34E6">
              <w:rPr>
                <w:rFonts w:cs="Arial"/>
                <w:sz w:val="24"/>
                <w:szCs w:val="24"/>
              </w:rPr>
              <w:t>Taux de réalisation dans la construction de l’Hôpital d’Allada est de 40%. Les travaux de finition sont prévus pour décembre 2017.</w:t>
            </w:r>
          </w:p>
          <w:p w14:paraId="023D3C0E" w14:textId="77777777" w:rsidR="00106DEE" w:rsidRPr="00FA34E6" w:rsidRDefault="00106DEE" w:rsidP="00106DEE">
            <w:pPr>
              <w:spacing w:before="60" w:after="60"/>
              <w:jc w:val="both"/>
              <w:rPr>
                <w:rFonts w:cs="Arial"/>
                <w:sz w:val="24"/>
                <w:szCs w:val="24"/>
              </w:rPr>
            </w:pPr>
          </w:p>
          <w:p w14:paraId="0235A920" w14:textId="77777777" w:rsidR="00106DEE" w:rsidRPr="00FA34E6" w:rsidRDefault="00106DEE" w:rsidP="00106DEE">
            <w:pPr>
              <w:spacing w:before="60" w:after="60"/>
              <w:jc w:val="both"/>
              <w:rPr>
                <w:rFonts w:cs="Arial"/>
                <w:sz w:val="24"/>
                <w:szCs w:val="24"/>
              </w:rPr>
            </w:pPr>
            <w:r w:rsidRPr="00FA34E6">
              <w:rPr>
                <w:rFonts w:cs="Arial"/>
                <w:sz w:val="24"/>
                <w:szCs w:val="24"/>
              </w:rPr>
              <w:t>Création d’une Agence Nationale de la  Protection Sociale. Le montant à allouer est de 336 milliards FCFA dont 264 milliards pour l’Etat et les 72 milliards restants pour les privés.</w:t>
            </w:r>
          </w:p>
          <w:p w14:paraId="5FA5E167" w14:textId="77777777" w:rsidR="00106DEE" w:rsidRPr="00FA34E6" w:rsidRDefault="00106DEE" w:rsidP="00106DEE">
            <w:pPr>
              <w:spacing w:before="60" w:after="60"/>
              <w:jc w:val="both"/>
              <w:rPr>
                <w:rFonts w:cs="Arial"/>
                <w:sz w:val="24"/>
                <w:szCs w:val="24"/>
              </w:rPr>
            </w:pPr>
          </w:p>
          <w:p w14:paraId="79C526C5" w14:textId="77777777" w:rsidR="00106DEE" w:rsidRPr="00FA34E6" w:rsidRDefault="00106DEE" w:rsidP="00106DEE">
            <w:pPr>
              <w:spacing w:before="60" w:after="60"/>
              <w:jc w:val="both"/>
              <w:rPr>
                <w:rFonts w:cs="Arial"/>
                <w:sz w:val="24"/>
                <w:szCs w:val="24"/>
              </w:rPr>
            </w:pPr>
            <w:r w:rsidRPr="00FA34E6">
              <w:rPr>
                <w:rFonts w:cs="Arial"/>
                <w:sz w:val="24"/>
                <w:szCs w:val="24"/>
              </w:rPr>
              <w:t xml:space="preserve">Le taux de létalité du paludisme est passé de 47.3% en </w:t>
            </w:r>
          </w:p>
          <w:p w14:paraId="1B6D3D85" w14:textId="77777777" w:rsidR="00106DEE" w:rsidRPr="00FA34E6" w:rsidRDefault="00106DEE" w:rsidP="00106DEE">
            <w:pPr>
              <w:spacing w:before="60" w:after="60"/>
              <w:jc w:val="both"/>
              <w:rPr>
                <w:rFonts w:cs="Arial"/>
                <w:sz w:val="24"/>
                <w:szCs w:val="24"/>
              </w:rPr>
            </w:pPr>
            <w:r w:rsidRPr="00FA34E6">
              <w:rPr>
                <w:rFonts w:cs="Arial"/>
                <w:sz w:val="24"/>
                <w:szCs w:val="24"/>
              </w:rPr>
              <w:t>2012 à 43.1% en 2016.</w:t>
            </w:r>
          </w:p>
          <w:p w14:paraId="48DDC4CC" w14:textId="77777777" w:rsidR="00106DEE" w:rsidRPr="00FA34E6" w:rsidRDefault="00106DEE" w:rsidP="00106DEE">
            <w:pPr>
              <w:spacing w:before="60" w:after="60"/>
              <w:jc w:val="both"/>
              <w:rPr>
                <w:rFonts w:cs="Arial"/>
                <w:sz w:val="24"/>
                <w:szCs w:val="24"/>
              </w:rPr>
            </w:pPr>
          </w:p>
          <w:p w14:paraId="7ED3A9C3" w14:textId="77777777" w:rsidR="00106DEE" w:rsidRPr="00FA34E6" w:rsidRDefault="00106DEE" w:rsidP="00106DEE">
            <w:pPr>
              <w:spacing w:before="60" w:after="60"/>
              <w:jc w:val="both"/>
              <w:rPr>
                <w:rFonts w:cs="Arial"/>
                <w:sz w:val="24"/>
                <w:szCs w:val="24"/>
              </w:rPr>
            </w:pPr>
            <w:r w:rsidRPr="00FA34E6">
              <w:rPr>
                <w:rFonts w:cs="Arial"/>
                <w:sz w:val="24"/>
                <w:szCs w:val="24"/>
              </w:rPr>
              <w:t>Le nombre de lits pour la prise en charge des malades est de 5 584 lits.Les services spécialisés : médecine, pédiatrie, génico-obstétric, laboratoires, radiologie, chirurgie</w:t>
            </w:r>
          </w:p>
          <w:p w14:paraId="19248E03" w14:textId="77777777" w:rsidR="00106DEE" w:rsidRPr="00FA34E6" w:rsidRDefault="00106DEE" w:rsidP="00106DEE">
            <w:pPr>
              <w:spacing w:before="60" w:after="60"/>
              <w:jc w:val="both"/>
              <w:rPr>
                <w:rFonts w:cs="Arial"/>
                <w:color w:val="FF0000"/>
                <w:sz w:val="24"/>
                <w:szCs w:val="24"/>
              </w:rPr>
            </w:pPr>
          </w:p>
          <w:p w14:paraId="2A68B96C" w14:textId="77777777" w:rsidR="00106DEE" w:rsidRPr="00FA34E6" w:rsidRDefault="00106DEE" w:rsidP="00106DEE">
            <w:pPr>
              <w:spacing w:before="60" w:after="60"/>
              <w:jc w:val="both"/>
              <w:rPr>
                <w:rFonts w:cs="Arial"/>
                <w:color w:val="FF0000"/>
                <w:sz w:val="24"/>
                <w:szCs w:val="24"/>
              </w:rPr>
            </w:pPr>
          </w:p>
          <w:p w14:paraId="0E9E1DC8" w14:textId="77777777" w:rsidR="00106DEE" w:rsidRPr="00FA34E6" w:rsidRDefault="00106DEE" w:rsidP="00106DEE">
            <w:pPr>
              <w:spacing w:before="60" w:after="60"/>
              <w:jc w:val="both"/>
              <w:rPr>
                <w:rFonts w:cs="Arial"/>
                <w:sz w:val="24"/>
                <w:szCs w:val="24"/>
              </w:rPr>
            </w:pPr>
            <w:r w:rsidRPr="00FA34E6">
              <w:rPr>
                <w:rFonts w:cs="Arial"/>
                <w:sz w:val="24"/>
                <w:szCs w:val="24"/>
              </w:rPr>
              <w:t xml:space="preserve">Au cours de la période considérée, le taux de prévalence du VIH/SIDA est passé de 1.9% en 2012 à 1.29% en 2015. </w:t>
            </w:r>
          </w:p>
        </w:tc>
      </w:tr>
      <w:tr w:rsidR="00106DEE" w14:paraId="57A60587" w14:textId="77777777" w:rsidTr="00106DEE">
        <w:tc>
          <w:tcPr>
            <w:tcW w:w="2552" w:type="dxa"/>
            <w:gridSpan w:val="2"/>
          </w:tcPr>
          <w:p w14:paraId="2A8809EB" w14:textId="77777777" w:rsidR="00106DEE" w:rsidRPr="00FA34E6" w:rsidRDefault="00106DEE" w:rsidP="00106DEE">
            <w:pPr>
              <w:spacing w:before="60" w:after="60"/>
              <w:jc w:val="both"/>
              <w:rPr>
                <w:rFonts w:cs="Arial"/>
                <w:color w:val="000000"/>
                <w:sz w:val="24"/>
                <w:szCs w:val="24"/>
              </w:rPr>
            </w:pPr>
            <w:r w:rsidRPr="00FA34E6">
              <w:rPr>
                <w:rFonts w:cs="Arial"/>
                <w:b/>
                <w:bCs/>
                <w:color w:val="000000"/>
                <w:sz w:val="24"/>
                <w:szCs w:val="24"/>
              </w:rPr>
              <w:t>VI. Droits catégoriels</w:t>
            </w:r>
          </w:p>
        </w:tc>
        <w:tc>
          <w:tcPr>
            <w:tcW w:w="2126" w:type="dxa"/>
            <w:gridSpan w:val="2"/>
          </w:tcPr>
          <w:p w14:paraId="3FF14294" w14:textId="77777777" w:rsidR="00106DEE" w:rsidRPr="00FA34E6" w:rsidRDefault="00106DEE" w:rsidP="00106DEE">
            <w:pPr>
              <w:spacing w:before="60" w:after="60"/>
              <w:jc w:val="center"/>
              <w:rPr>
                <w:rFonts w:cs="Arial"/>
                <w:sz w:val="24"/>
                <w:szCs w:val="24"/>
              </w:rPr>
            </w:pPr>
          </w:p>
        </w:tc>
        <w:tc>
          <w:tcPr>
            <w:tcW w:w="3827" w:type="dxa"/>
            <w:gridSpan w:val="2"/>
          </w:tcPr>
          <w:p w14:paraId="2594092D" w14:textId="77777777" w:rsidR="00106DEE" w:rsidRPr="00FA34E6" w:rsidRDefault="00106DEE" w:rsidP="00106DEE">
            <w:pPr>
              <w:spacing w:before="60" w:after="60"/>
              <w:jc w:val="both"/>
              <w:rPr>
                <w:rFonts w:cs="Arial"/>
                <w:sz w:val="24"/>
                <w:szCs w:val="24"/>
              </w:rPr>
            </w:pPr>
          </w:p>
        </w:tc>
        <w:tc>
          <w:tcPr>
            <w:tcW w:w="6804" w:type="dxa"/>
          </w:tcPr>
          <w:p w14:paraId="3B30BBEB" w14:textId="77777777" w:rsidR="00106DEE" w:rsidRPr="00FA34E6" w:rsidRDefault="00106DEE" w:rsidP="00106DEE">
            <w:pPr>
              <w:rPr>
                <w:rFonts w:cs="Arial"/>
                <w:sz w:val="24"/>
                <w:szCs w:val="24"/>
              </w:rPr>
            </w:pPr>
          </w:p>
        </w:tc>
      </w:tr>
      <w:tr w:rsidR="00106DEE" w14:paraId="2C0CBAD4" w14:textId="77777777" w:rsidTr="00106DEE">
        <w:tc>
          <w:tcPr>
            <w:tcW w:w="2552" w:type="dxa"/>
            <w:gridSpan w:val="2"/>
          </w:tcPr>
          <w:p w14:paraId="172F001C" w14:textId="77777777" w:rsidR="00106DEE" w:rsidRPr="00FA34E6" w:rsidRDefault="00106DEE" w:rsidP="00106DEE">
            <w:pPr>
              <w:spacing w:before="60" w:after="60"/>
              <w:jc w:val="both"/>
              <w:rPr>
                <w:rFonts w:cs="Arial"/>
                <w:color w:val="000000"/>
                <w:sz w:val="24"/>
                <w:szCs w:val="24"/>
              </w:rPr>
            </w:pPr>
            <w:r w:rsidRPr="00FA34E6">
              <w:rPr>
                <w:rFonts w:cs="Arial"/>
                <w:color w:val="000000"/>
                <w:sz w:val="24"/>
                <w:szCs w:val="24"/>
              </w:rPr>
              <w:t xml:space="preserve">VI.1 Droits des femmes et perspectives genre </w:t>
            </w:r>
            <w:r w:rsidRPr="00FA34E6">
              <w:rPr>
                <w:rFonts w:cs="Arial"/>
                <w:color w:val="000000"/>
                <w:sz w:val="24"/>
                <w:szCs w:val="24"/>
              </w:rPr>
              <w:br/>
              <w:t>(</w:t>
            </w:r>
            <w:r w:rsidRPr="00FA34E6">
              <w:rPr>
                <w:rFonts w:cs="Arial"/>
                <w:b/>
                <w:color w:val="000000"/>
                <w:sz w:val="24"/>
                <w:szCs w:val="24"/>
              </w:rPr>
              <w:t>108</w:t>
            </w:r>
            <w:r w:rsidRPr="00FA34E6">
              <w:rPr>
                <w:rFonts w:cs="Arial"/>
                <w:color w:val="000000"/>
                <w:sz w:val="24"/>
                <w:szCs w:val="24"/>
              </w:rPr>
              <w:t xml:space="preserve">-40, </w:t>
            </w:r>
            <w:r w:rsidRPr="00FA34E6">
              <w:rPr>
                <w:rFonts w:cs="Arial"/>
                <w:b/>
                <w:bCs/>
                <w:color w:val="000000"/>
                <w:sz w:val="24"/>
                <w:szCs w:val="24"/>
              </w:rPr>
              <w:t>108</w:t>
            </w:r>
            <w:r w:rsidRPr="00FA34E6">
              <w:rPr>
                <w:rFonts w:cs="Arial"/>
                <w:bCs/>
                <w:color w:val="000000"/>
                <w:sz w:val="24"/>
                <w:szCs w:val="24"/>
              </w:rPr>
              <w:t>-42 à 54</w:t>
            </w:r>
            <w:r w:rsidRPr="00FA34E6">
              <w:rPr>
                <w:rFonts w:cs="Arial"/>
                <w:b/>
                <w:bCs/>
                <w:color w:val="000000"/>
                <w:sz w:val="24"/>
                <w:szCs w:val="24"/>
              </w:rPr>
              <w:t>, 109</w:t>
            </w:r>
            <w:r w:rsidRPr="00FA34E6">
              <w:rPr>
                <w:rFonts w:cs="Arial"/>
                <w:bCs/>
                <w:color w:val="000000"/>
                <w:sz w:val="24"/>
                <w:szCs w:val="24"/>
              </w:rPr>
              <w:t>-5)</w:t>
            </w:r>
            <w:r w:rsidRPr="00FA34E6">
              <w:rPr>
                <w:rFonts w:cs="Arial"/>
                <w:b/>
                <w:bCs/>
                <w:color w:val="000000"/>
                <w:sz w:val="24"/>
                <w:szCs w:val="24"/>
              </w:rPr>
              <w:t xml:space="preserve"> </w:t>
            </w:r>
          </w:p>
        </w:tc>
        <w:tc>
          <w:tcPr>
            <w:tcW w:w="2126" w:type="dxa"/>
            <w:gridSpan w:val="2"/>
          </w:tcPr>
          <w:p w14:paraId="0123F383" w14:textId="77777777" w:rsidR="00106DEE" w:rsidRPr="00FA34E6" w:rsidRDefault="00106DEE" w:rsidP="00106DEE">
            <w:pPr>
              <w:spacing w:before="60" w:after="60"/>
              <w:jc w:val="center"/>
              <w:rPr>
                <w:rFonts w:cs="Arial"/>
                <w:color w:val="000000"/>
                <w:sz w:val="24"/>
                <w:szCs w:val="24"/>
              </w:rPr>
            </w:pPr>
          </w:p>
          <w:p w14:paraId="5B41AB0D" w14:textId="77777777" w:rsidR="00106DEE" w:rsidRPr="00FA34E6" w:rsidRDefault="00106DEE" w:rsidP="00106DEE">
            <w:pPr>
              <w:spacing w:before="60" w:after="60"/>
              <w:jc w:val="center"/>
              <w:rPr>
                <w:rFonts w:cs="Arial"/>
                <w:sz w:val="24"/>
                <w:szCs w:val="24"/>
              </w:rPr>
            </w:pPr>
          </w:p>
        </w:tc>
        <w:tc>
          <w:tcPr>
            <w:tcW w:w="3827" w:type="dxa"/>
            <w:gridSpan w:val="2"/>
          </w:tcPr>
          <w:p w14:paraId="014BEFFD" w14:textId="77777777" w:rsidR="00106DEE" w:rsidRPr="00FA34E6" w:rsidRDefault="00106DEE" w:rsidP="00106DEE">
            <w:pPr>
              <w:rPr>
                <w:rFonts w:cs="Arial"/>
                <w:sz w:val="24"/>
                <w:szCs w:val="24"/>
              </w:rPr>
            </w:pPr>
            <w:r w:rsidRPr="00FA34E6">
              <w:rPr>
                <w:rFonts w:cs="Arial"/>
                <w:sz w:val="24"/>
                <w:szCs w:val="24"/>
              </w:rPr>
              <w:t xml:space="preserve"> Suite à l’adoption, en 2012 de la loi portant prévention et répression des violences faites aux femmes et aux filles, il y a chaque année une campagne de sensibilisation et de vulgarisation de la loi et des voies de recours.</w:t>
            </w:r>
          </w:p>
          <w:p w14:paraId="594268D1" w14:textId="77777777" w:rsidR="00106DEE" w:rsidRPr="00FA34E6" w:rsidRDefault="00106DEE" w:rsidP="00106DEE">
            <w:pPr>
              <w:rPr>
                <w:rFonts w:cs="Arial"/>
                <w:sz w:val="24"/>
                <w:szCs w:val="24"/>
              </w:rPr>
            </w:pPr>
          </w:p>
          <w:p w14:paraId="63BC04B3" w14:textId="77777777" w:rsidR="00106DEE" w:rsidRPr="00FA34E6" w:rsidRDefault="00106DEE" w:rsidP="00106DEE">
            <w:pPr>
              <w:rPr>
                <w:rFonts w:cs="Arial"/>
                <w:sz w:val="24"/>
                <w:szCs w:val="24"/>
              </w:rPr>
            </w:pPr>
          </w:p>
          <w:p w14:paraId="3F0D261D" w14:textId="77777777" w:rsidR="00106DEE" w:rsidRPr="00FA34E6" w:rsidRDefault="00106DEE" w:rsidP="00106DEE">
            <w:pPr>
              <w:rPr>
                <w:rFonts w:cs="Arial"/>
                <w:sz w:val="24"/>
                <w:szCs w:val="24"/>
              </w:rPr>
            </w:pPr>
          </w:p>
          <w:p w14:paraId="767BED44" w14:textId="77777777" w:rsidR="00106DEE" w:rsidRPr="00FA34E6" w:rsidRDefault="00106DEE" w:rsidP="00106DEE">
            <w:pPr>
              <w:rPr>
                <w:rFonts w:cs="Arial"/>
                <w:sz w:val="24"/>
                <w:szCs w:val="24"/>
              </w:rPr>
            </w:pPr>
            <w:r w:rsidRPr="00FA34E6">
              <w:rPr>
                <w:rFonts w:cs="Arial"/>
                <w:sz w:val="24"/>
                <w:szCs w:val="24"/>
              </w:rPr>
              <w:t>Adoption de procédures opérationnelles standards en matière de lutte contre les violences faites aux femmes en 2014.</w:t>
            </w:r>
          </w:p>
          <w:p w14:paraId="0B4A3587" w14:textId="77777777" w:rsidR="00106DEE" w:rsidRPr="00FA34E6" w:rsidRDefault="00106DEE" w:rsidP="00106DEE">
            <w:pPr>
              <w:rPr>
                <w:rFonts w:cs="Arial"/>
                <w:sz w:val="24"/>
                <w:szCs w:val="24"/>
              </w:rPr>
            </w:pPr>
          </w:p>
          <w:p w14:paraId="38F43E35" w14:textId="77777777" w:rsidR="00106DEE" w:rsidRPr="00FA34E6" w:rsidRDefault="00106DEE" w:rsidP="00106DEE">
            <w:pPr>
              <w:rPr>
                <w:rFonts w:cs="Arial"/>
                <w:sz w:val="24"/>
                <w:szCs w:val="24"/>
              </w:rPr>
            </w:pPr>
            <w:r w:rsidRPr="00FA34E6">
              <w:rPr>
                <w:rFonts w:cs="Arial"/>
                <w:sz w:val="24"/>
                <w:szCs w:val="24"/>
              </w:rPr>
              <w:t>Organisation en 2015 et 2016 de campagnes d’appropriation de ces procédures opérationnelles standards dans les zones sanitaires de Malanville, Bemberekè, Parakou, Lokossa et Aplahouè.</w:t>
            </w:r>
          </w:p>
          <w:p w14:paraId="0D0339A5" w14:textId="77777777" w:rsidR="00106DEE" w:rsidRPr="00FA34E6" w:rsidRDefault="00106DEE" w:rsidP="00106DEE">
            <w:pPr>
              <w:rPr>
                <w:rFonts w:cs="Arial"/>
                <w:sz w:val="24"/>
                <w:szCs w:val="24"/>
              </w:rPr>
            </w:pPr>
            <w:r w:rsidRPr="00FA34E6">
              <w:rPr>
                <w:rFonts w:cs="Arial"/>
                <w:sz w:val="24"/>
                <w:szCs w:val="24"/>
              </w:rPr>
              <w:t>Formation des agents de santé, des techniciens sociaux, des officiers de police judiciaire, des ONG, des élus locaux et des clubs scolaires installés dans les collèges sur les procédures standards et leurs respects ;</w:t>
            </w:r>
          </w:p>
          <w:p w14:paraId="4FC71FDE" w14:textId="77777777" w:rsidR="00106DEE" w:rsidRPr="00FA34E6" w:rsidRDefault="00106DEE" w:rsidP="00106DEE">
            <w:pPr>
              <w:rPr>
                <w:rFonts w:cs="Arial"/>
                <w:sz w:val="24"/>
                <w:szCs w:val="24"/>
              </w:rPr>
            </w:pPr>
          </w:p>
          <w:p w14:paraId="251E78F1" w14:textId="77777777" w:rsidR="00106DEE" w:rsidRPr="00FA34E6" w:rsidRDefault="00106DEE" w:rsidP="00106DEE">
            <w:pPr>
              <w:rPr>
                <w:rFonts w:cs="Arial"/>
                <w:sz w:val="24"/>
                <w:szCs w:val="24"/>
              </w:rPr>
            </w:pPr>
            <w:r w:rsidRPr="00FA34E6">
              <w:rPr>
                <w:rFonts w:cs="Arial"/>
                <w:sz w:val="24"/>
                <w:szCs w:val="24"/>
              </w:rPr>
              <w:t>Depuis 2012, extension du service d’écoute dans 85 centres de promotion  pour l’accueil, l’écoute et le suivi des victimes de violence basée sur le genre.</w:t>
            </w:r>
          </w:p>
          <w:p w14:paraId="1D12819B" w14:textId="77777777" w:rsidR="00106DEE" w:rsidRPr="00FA34E6" w:rsidRDefault="00106DEE" w:rsidP="00106DEE">
            <w:pPr>
              <w:rPr>
                <w:rFonts w:cs="Arial"/>
                <w:sz w:val="24"/>
                <w:szCs w:val="24"/>
              </w:rPr>
            </w:pPr>
            <w:r w:rsidRPr="00FA34E6">
              <w:rPr>
                <w:rFonts w:cs="Arial"/>
                <w:sz w:val="24"/>
                <w:szCs w:val="24"/>
              </w:rPr>
              <w:t>Développement des naissances assistées dans le but de faire reculer les pratiques néfastes à la santé sexuelle et de la reproduction ;</w:t>
            </w:r>
          </w:p>
          <w:p w14:paraId="6A02D8CB" w14:textId="77777777" w:rsidR="00106DEE" w:rsidRPr="00FA34E6" w:rsidRDefault="00106DEE" w:rsidP="00106DEE">
            <w:pPr>
              <w:rPr>
                <w:rFonts w:cs="Arial"/>
                <w:sz w:val="24"/>
                <w:szCs w:val="24"/>
              </w:rPr>
            </w:pPr>
            <w:r w:rsidRPr="00FA34E6">
              <w:rPr>
                <w:rFonts w:cs="Arial"/>
                <w:sz w:val="24"/>
                <w:szCs w:val="24"/>
              </w:rPr>
              <w:t>Depuis 2012, l’accent n’est plus particulièrement mis sur les mutilations génitales féminines en raison de la baisse sensible du taux de prévalence qui dans les années 2000 oscillait autour de 17% mais qui, aujourd’hui avoisine les 9,2 %. Cet aspect est traité dans le cadre global des violences faites aux femmes.</w:t>
            </w:r>
          </w:p>
          <w:p w14:paraId="0A43DA83" w14:textId="77777777" w:rsidR="00106DEE" w:rsidRPr="00FA34E6" w:rsidRDefault="00106DEE" w:rsidP="00106DEE">
            <w:pPr>
              <w:rPr>
                <w:rFonts w:cs="Arial"/>
                <w:sz w:val="24"/>
                <w:szCs w:val="24"/>
              </w:rPr>
            </w:pPr>
          </w:p>
          <w:p w14:paraId="6822833E" w14:textId="77777777" w:rsidR="00106DEE" w:rsidRPr="00FA34E6" w:rsidRDefault="00106DEE" w:rsidP="00106DEE">
            <w:pPr>
              <w:rPr>
                <w:rFonts w:cs="Arial"/>
                <w:sz w:val="24"/>
                <w:szCs w:val="24"/>
              </w:rPr>
            </w:pPr>
            <w:r w:rsidRPr="00FA34E6">
              <w:rPr>
                <w:rFonts w:cs="Arial"/>
                <w:sz w:val="24"/>
                <w:szCs w:val="24"/>
              </w:rPr>
              <w:t>-intégration des services de planification familiale aux centres de promotion sociale ;</w:t>
            </w:r>
          </w:p>
          <w:p w14:paraId="0F11CF72" w14:textId="77777777" w:rsidR="00106DEE" w:rsidRPr="00FA34E6" w:rsidRDefault="00106DEE" w:rsidP="00106DEE">
            <w:pPr>
              <w:rPr>
                <w:rFonts w:cs="Arial"/>
                <w:sz w:val="24"/>
                <w:szCs w:val="24"/>
              </w:rPr>
            </w:pPr>
            <w:r w:rsidRPr="00FA34E6">
              <w:rPr>
                <w:rFonts w:cs="Arial"/>
                <w:sz w:val="24"/>
                <w:szCs w:val="24"/>
              </w:rPr>
              <w:t>-Initiative de certaines ONG sur la prise en charge des violences basées sur le genre ;</w:t>
            </w:r>
          </w:p>
          <w:p w14:paraId="39500DCC" w14:textId="77777777" w:rsidR="00106DEE" w:rsidRPr="00FA34E6" w:rsidRDefault="00106DEE" w:rsidP="00106DEE">
            <w:pPr>
              <w:rPr>
                <w:rFonts w:cs="Arial"/>
                <w:sz w:val="24"/>
                <w:szCs w:val="24"/>
              </w:rPr>
            </w:pPr>
          </w:p>
          <w:p w14:paraId="4F2E2C97" w14:textId="77777777" w:rsidR="00106DEE" w:rsidRPr="00FA34E6" w:rsidRDefault="00106DEE" w:rsidP="00106DEE">
            <w:pPr>
              <w:rPr>
                <w:rFonts w:cs="Arial"/>
                <w:sz w:val="24"/>
                <w:szCs w:val="24"/>
              </w:rPr>
            </w:pPr>
          </w:p>
          <w:p w14:paraId="397182C2" w14:textId="77777777" w:rsidR="00106DEE" w:rsidRPr="00FA34E6" w:rsidRDefault="00106DEE" w:rsidP="00106DEE">
            <w:pPr>
              <w:rPr>
                <w:rFonts w:cs="Arial"/>
                <w:sz w:val="24"/>
                <w:szCs w:val="24"/>
              </w:rPr>
            </w:pPr>
          </w:p>
          <w:p w14:paraId="52B22783" w14:textId="77777777" w:rsidR="00106DEE" w:rsidRPr="00FA34E6" w:rsidRDefault="00106DEE" w:rsidP="00106DEE">
            <w:pPr>
              <w:rPr>
                <w:rFonts w:cs="Arial"/>
                <w:sz w:val="24"/>
                <w:szCs w:val="24"/>
              </w:rPr>
            </w:pPr>
            <w:r w:rsidRPr="00FA34E6">
              <w:rPr>
                <w:rFonts w:cs="Arial"/>
                <w:sz w:val="24"/>
                <w:szCs w:val="24"/>
              </w:rPr>
              <w:t>création de 3 centres intégrés de prise en charge des victimes de violences basées sur le genre ; ces structures sont situées dans les hôpitaux départementaux de Parakou, Abomey et au centre communal de Tokpahoho. Ces centres regroupent les médecins formés sur les questions de violence faites aux femmes, des psychologues et des Officiers de police judiciaires.</w:t>
            </w:r>
          </w:p>
          <w:p w14:paraId="17A2C108" w14:textId="77777777" w:rsidR="00106DEE" w:rsidRPr="00FA34E6" w:rsidRDefault="00106DEE" w:rsidP="00106DEE">
            <w:pPr>
              <w:rPr>
                <w:rFonts w:cs="Arial"/>
                <w:sz w:val="24"/>
                <w:szCs w:val="24"/>
              </w:rPr>
            </w:pPr>
          </w:p>
          <w:p w14:paraId="59D40DB9" w14:textId="77777777" w:rsidR="00106DEE" w:rsidRPr="00FA34E6" w:rsidRDefault="00106DEE" w:rsidP="00106DEE">
            <w:pPr>
              <w:rPr>
                <w:rFonts w:cs="Arial"/>
                <w:sz w:val="24"/>
                <w:szCs w:val="24"/>
              </w:rPr>
            </w:pPr>
          </w:p>
        </w:tc>
        <w:tc>
          <w:tcPr>
            <w:tcW w:w="6804" w:type="dxa"/>
          </w:tcPr>
          <w:p w14:paraId="371F466D" w14:textId="77777777" w:rsidR="00106DEE" w:rsidRPr="00FA34E6" w:rsidRDefault="00106DEE" w:rsidP="00106DEE">
            <w:pPr>
              <w:spacing w:before="60" w:after="60"/>
              <w:jc w:val="both"/>
              <w:rPr>
                <w:rFonts w:cs="Arial"/>
                <w:sz w:val="24"/>
                <w:szCs w:val="24"/>
              </w:rPr>
            </w:pPr>
            <w:r w:rsidRPr="00FA34E6">
              <w:rPr>
                <w:rFonts w:cs="Arial"/>
                <w:sz w:val="24"/>
                <w:szCs w:val="24"/>
              </w:rPr>
              <w:t>En dépit de l’absence d’études fiables donnant des indications sur les politiques et les programmes de sensibilisation, on note une adhésion accrue des élus locaux, des autorités religieuses et leaders communautaires, toutes confessions confondues à la lutte contre les violences basées sur le genre en général et sur le mariage des enfants en particulier. Ces responsables font partie des comités locaux de lutte contre les violences basées sur le genre.</w:t>
            </w:r>
          </w:p>
          <w:p w14:paraId="45DDA3BB" w14:textId="77777777" w:rsidR="00106DEE" w:rsidRPr="00FA34E6" w:rsidRDefault="00106DEE" w:rsidP="00106DEE">
            <w:pPr>
              <w:spacing w:before="60" w:after="60"/>
              <w:jc w:val="both"/>
              <w:rPr>
                <w:rFonts w:cs="Arial"/>
                <w:sz w:val="24"/>
                <w:szCs w:val="24"/>
              </w:rPr>
            </w:pPr>
          </w:p>
          <w:p w14:paraId="62DF187F" w14:textId="77777777" w:rsidR="00106DEE" w:rsidRPr="00FA34E6" w:rsidRDefault="00106DEE" w:rsidP="00106DEE">
            <w:pPr>
              <w:spacing w:before="60" w:after="60"/>
              <w:jc w:val="both"/>
              <w:rPr>
                <w:rFonts w:cs="Arial"/>
                <w:sz w:val="24"/>
                <w:szCs w:val="24"/>
              </w:rPr>
            </w:pPr>
          </w:p>
          <w:p w14:paraId="23BB98A1" w14:textId="77777777" w:rsidR="00106DEE" w:rsidRPr="00FA34E6" w:rsidRDefault="00106DEE" w:rsidP="00106DEE">
            <w:pPr>
              <w:spacing w:before="60" w:after="60"/>
              <w:jc w:val="both"/>
              <w:rPr>
                <w:rFonts w:cs="Arial"/>
                <w:sz w:val="24"/>
                <w:szCs w:val="24"/>
              </w:rPr>
            </w:pPr>
          </w:p>
          <w:p w14:paraId="6EDB1FD1" w14:textId="77777777" w:rsidR="00106DEE" w:rsidRPr="00FA34E6" w:rsidRDefault="00106DEE" w:rsidP="00106DEE">
            <w:pPr>
              <w:spacing w:before="60" w:after="60"/>
              <w:jc w:val="both"/>
              <w:rPr>
                <w:rFonts w:cs="Arial"/>
                <w:sz w:val="24"/>
                <w:szCs w:val="24"/>
              </w:rPr>
            </w:pPr>
          </w:p>
          <w:p w14:paraId="67609221" w14:textId="77777777" w:rsidR="00106DEE" w:rsidRPr="00FA34E6" w:rsidRDefault="00106DEE" w:rsidP="00106DEE">
            <w:pPr>
              <w:spacing w:before="60" w:after="60"/>
              <w:jc w:val="both"/>
              <w:rPr>
                <w:rFonts w:cs="Arial"/>
                <w:sz w:val="24"/>
                <w:szCs w:val="24"/>
              </w:rPr>
            </w:pPr>
          </w:p>
          <w:p w14:paraId="7ED2E9E8" w14:textId="77777777" w:rsidR="00106DEE" w:rsidRPr="00FA34E6" w:rsidRDefault="00106DEE" w:rsidP="00106DEE">
            <w:pPr>
              <w:spacing w:before="60" w:after="60"/>
              <w:jc w:val="both"/>
              <w:rPr>
                <w:rFonts w:cs="Arial"/>
                <w:sz w:val="24"/>
                <w:szCs w:val="24"/>
              </w:rPr>
            </w:pPr>
          </w:p>
          <w:p w14:paraId="7C645506" w14:textId="77777777" w:rsidR="00106DEE" w:rsidRPr="00FA34E6" w:rsidRDefault="00106DEE" w:rsidP="00106DEE">
            <w:pPr>
              <w:spacing w:before="60" w:after="60"/>
              <w:jc w:val="both"/>
              <w:rPr>
                <w:rFonts w:cs="Arial"/>
                <w:sz w:val="24"/>
                <w:szCs w:val="24"/>
              </w:rPr>
            </w:pPr>
            <w:r w:rsidRPr="00FA34E6">
              <w:rPr>
                <w:rFonts w:cs="Arial"/>
                <w:sz w:val="24"/>
                <w:szCs w:val="24"/>
              </w:rPr>
              <w:t>L’un des impacts de la sensibilisation est l’appropriation et le recours accru aux voies de recours qui est passé de 5.042 en 2011 à 12.712 en 2012, 11.384 en 2013 et 10.855 en 2014.</w:t>
            </w:r>
          </w:p>
          <w:p w14:paraId="301ECF2D" w14:textId="77777777" w:rsidR="00106DEE" w:rsidRPr="00FA34E6" w:rsidRDefault="00106DEE" w:rsidP="00106DEE">
            <w:pPr>
              <w:spacing w:before="60" w:after="60"/>
              <w:jc w:val="both"/>
              <w:rPr>
                <w:rFonts w:cs="Arial"/>
                <w:color w:val="FF0000"/>
                <w:sz w:val="24"/>
                <w:szCs w:val="24"/>
              </w:rPr>
            </w:pPr>
          </w:p>
          <w:p w14:paraId="28FEBEE6" w14:textId="77777777" w:rsidR="00106DEE" w:rsidRPr="00FA34E6" w:rsidRDefault="00106DEE" w:rsidP="00106DEE">
            <w:pPr>
              <w:spacing w:before="60" w:after="60"/>
              <w:jc w:val="both"/>
              <w:rPr>
                <w:rFonts w:cs="Arial"/>
                <w:color w:val="FF0000"/>
                <w:sz w:val="24"/>
                <w:szCs w:val="24"/>
              </w:rPr>
            </w:pPr>
          </w:p>
          <w:p w14:paraId="4FEE5751" w14:textId="77777777" w:rsidR="00106DEE" w:rsidRPr="00FA34E6" w:rsidRDefault="00106DEE" w:rsidP="00106DEE">
            <w:pPr>
              <w:spacing w:before="60" w:after="60"/>
              <w:jc w:val="both"/>
              <w:rPr>
                <w:rFonts w:cs="Arial"/>
                <w:color w:val="FF0000"/>
                <w:sz w:val="24"/>
                <w:szCs w:val="24"/>
              </w:rPr>
            </w:pPr>
          </w:p>
          <w:p w14:paraId="0598AF7F" w14:textId="77777777" w:rsidR="00106DEE" w:rsidRPr="00FA34E6" w:rsidRDefault="00106DEE" w:rsidP="00106DEE">
            <w:pPr>
              <w:spacing w:before="60" w:after="60"/>
              <w:jc w:val="both"/>
              <w:rPr>
                <w:rFonts w:cs="Arial"/>
                <w:color w:val="FF0000"/>
                <w:sz w:val="24"/>
                <w:szCs w:val="24"/>
              </w:rPr>
            </w:pPr>
          </w:p>
          <w:p w14:paraId="4D915249" w14:textId="77777777" w:rsidR="00106DEE" w:rsidRPr="00FA34E6" w:rsidRDefault="00106DEE" w:rsidP="00106DEE">
            <w:pPr>
              <w:spacing w:before="60" w:after="60"/>
              <w:jc w:val="both"/>
              <w:rPr>
                <w:rFonts w:cs="Arial"/>
                <w:color w:val="FF0000"/>
                <w:sz w:val="24"/>
                <w:szCs w:val="24"/>
              </w:rPr>
            </w:pPr>
          </w:p>
          <w:p w14:paraId="5B0E885E" w14:textId="77777777" w:rsidR="00106DEE" w:rsidRPr="00FA34E6" w:rsidRDefault="00106DEE" w:rsidP="00106DEE">
            <w:pPr>
              <w:spacing w:before="60" w:after="60"/>
              <w:jc w:val="both"/>
              <w:rPr>
                <w:rFonts w:cs="Arial"/>
                <w:color w:val="FF0000"/>
                <w:sz w:val="24"/>
                <w:szCs w:val="24"/>
              </w:rPr>
            </w:pPr>
          </w:p>
          <w:p w14:paraId="579273C9" w14:textId="77777777" w:rsidR="00106DEE" w:rsidRPr="00FA34E6" w:rsidRDefault="00106DEE" w:rsidP="00106DEE">
            <w:pPr>
              <w:spacing w:before="60" w:after="60"/>
              <w:jc w:val="both"/>
              <w:rPr>
                <w:rFonts w:cs="Arial"/>
                <w:color w:val="FF0000"/>
                <w:sz w:val="24"/>
                <w:szCs w:val="24"/>
              </w:rPr>
            </w:pPr>
          </w:p>
          <w:p w14:paraId="2870C69B" w14:textId="77777777" w:rsidR="00106DEE" w:rsidRPr="00FA34E6" w:rsidRDefault="00106DEE" w:rsidP="00106DEE">
            <w:pPr>
              <w:spacing w:before="60" w:after="60"/>
              <w:jc w:val="both"/>
              <w:rPr>
                <w:rFonts w:cs="Arial"/>
                <w:color w:val="FF0000"/>
                <w:sz w:val="24"/>
                <w:szCs w:val="24"/>
              </w:rPr>
            </w:pPr>
          </w:p>
          <w:p w14:paraId="097FE0F5" w14:textId="77777777" w:rsidR="00106DEE" w:rsidRPr="00FA34E6" w:rsidRDefault="00106DEE" w:rsidP="00106DEE">
            <w:pPr>
              <w:spacing w:before="60" w:after="60"/>
              <w:jc w:val="both"/>
              <w:rPr>
                <w:rFonts w:cs="Arial"/>
                <w:color w:val="FF0000"/>
                <w:sz w:val="24"/>
                <w:szCs w:val="24"/>
              </w:rPr>
            </w:pPr>
          </w:p>
          <w:p w14:paraId="09E5D6C6" w14:textId="77777777" w:rsidR="00106DEE" w:rsidRPr="00FA34E6" w:rsidRDefault="00106DEE" w:rsidP="00106DEE">
            <w:pPr>
              <w:spacing w:before="60" w:after="60"/>
              <w:jc w:val="both"/>
              <w:rPr>
                <w:rFonts w:cs="Arial"/>
                <w:color w:val="FF0000"/>
                <w:sz w:val="24"/>
                <w:szCs w:val="24"/>
              </w:rPr>
            </w:pPr>
          </w:p>
          <w:p w14:paraId="516D0D25" w14:textId="77777777" w:rsidR="00106DEE" w:rsidRPr="00FA34E6" w:rsidRDefault="00106DEE" w:rsidP="00106DEE">
            <w:pPr>
              <w:spacing w:before="60" w:after="60"/>
              <w:jc w:val="both"/>
              <w:rPr>
                <w:rFonts w:cs="Arial"/>
                <w:color w:val="FF0000"/>
                <w:sz w:val="24"/>
                <w:szCs w:val="24"/>
              </w:rPr>
            </w:pPr>
          </w:p>
          <w:p w14:paraId="5F9E2C84" w14:textId="77777777" w:rsidR="00106DEE" w:rsidRPr="00FA34E6" w:rsidRDefault="00106DEE" w:rsidP="00106DEE">
            <w:pPr>
              <w:spacing w:before="60" w:after="60"/>
              <w:jc w:val="both"/>
              <w:rPr>
                <w:rFonts w:cs="Arial"/>
                <w:color w:val="FF0000"/>
                <w:sz w:val="24"/>
                <w:szCs w:val="24"/>
              </w:rPr>
            </w:pPr>
          </w:p>
          <w:p w14:paraId="521EA941" w14:textId="77777777" w:rsidR="00106DEE" w:rsidRPr="00FA34E6" w:rsidRDefault="00106DEE" w:rsidP="00106DEE">
            <w:pPr>
              <w:spacing w:before="60" w:after="60"/>
              <w:jc w:val="both"/>
              <w:rPr>
                <w:rFonts w:cs="Arial"/>
                <w:color w:val="FF0000"/>
                <w:sz w:val="24"/>
                <w:szCs w:val="24"/>
              </w:rPr>
            </w:pPr>
          </w:p>
          <w:p w14:paraId="7D5012A1" w14:textId="77777777" w:rsidR="00106DEE" w:rsidRPr="00FA34E6" w:rsidRDefault="00106DEE" w:rsidP="00106DEE">
            <w:pPr>
              <w:spacing w:before="60" w:after="60"/>
              <w:jc w:val="both"/>
              <w:rPr>
                <w:rFonts w:cs="Arial"/>
                <w:color w:val="FF0000"/>
                <w:sz w:val="24"/>
                <w:szCs w:val="24"/>
              </w:rPr>
            </w:pPr>
          </w:p>
          <w:p w14:paraId="03E79989" w14:textId="77777777" w:rsidR="00106DEE" w:rsidRPr="00FA34E6" w:rsidRDefault="00106DEE" w:rsidP="00106DEE">
            <w:pPr>
              <w:spacing w:before="60" w:after="60"/>
              <w:jc w:val="both"/>
              <w:rPr>
                <w:rFonts w:cs="Arial"/>
                <w:color w:val="FF0000"/>
                <w:sz w:val="24"/>
                <w:szCs w:val="24"/>
              </w:rPr>
            </w:pPr>
          </w:p>
          <w:p w14:paraId="66F9D7BC" w14:textId="77777777" w:rsidR="00106DEE" w:rsidRPr="00FA34E6" w:rsidRDefault="00106DEE" w:rsidP="00106DEE">
            <w:pPr>
              <w:spacing w:before="60" w:after="60"/>
              <w:jc w:val="both"/>
              <w:rPr>
                <w:rFonts w:cs="Arial"/>
                <w:color w:val="FF0000"/>
                <w:sz w:val="24"/>
                <w:szCs w:val="24"/>
              </w:rPr>
            </w:pPr>
          </w:p>
          <w:p w14:paraId="19D645A1" w14:textId="77777777" w:rsidR="00106DEE" w:rsidRPr="00FA34E6" w:rsidRDefault="00106DEE" w:rsidP="00106DEE">
            <w:pPr>
              <w:spacing w:before="60" w:after="60"/>
              <w:jc w:val="both"/>
              <w:rPr>
                <w:rFonts w:cs="Arial"/>
                <w:color w:val="FF0000"/>
                <w:sz w:val="24"/>
                <w:szCs w:val="24"/>
              </w:rPr>
            </w:pPr>
          </w:p>
          <w:p w14:paraId="4C39EE68" w14:textId="77777777" w:rsidR="00106DEE" w:rsidRPr="00FA34E6" w:rsidRDefault="00106DEE" w:rsidP="00106DEE">
            <w:pPr>
              <w:spacing w:before="60" w:after="60"/>
              <w:jc w:val="both"/>
              <w:rPr>
                <w:rFonts w:cs="Arial"/>
                <w:color w:val="FF0000"/>
                <w:sz w:val="24"/>
                <w:szCs w:val="24"/>
              </w:rPr>
            </w:pPr>
          </w:p>
          <w:p w14:paraId="657BD91B" w14:textId="77777777" w:rsidR="00106DEE" w:rsidRPr="00FA34E6" w:rsidRDefault="00106DEE" w:rsidP="00106DEE">
            <w:pPr>
              <w:spacing w:before="60" w:after="60"/>
              <w:jc w:val="both"/>
              <w:rPr>
                <w:rFonts w:cs="Arial"/>
                <w:sz w:val="24"/>
                <w:szCs w:val="24"/>
              </w:rPr>
            </w:pPr>
          </w:p>
          <w:p w14:paraId="5B44CC08" w14:textId="77777777" w:rsidR="00106DEE" w:rsidRPr="00FA34E6" w:rsidRDefault="00106DEE" w:rsidP="00106DEE">
            <w:pPr>
              <w:spacing w:before="60" w:after="60"/>
              <w:jc w:val="both"/>
              <w:rPr>
                <w:rFonts w:cs="Arial"/>
                <w:color w:val="FF0000"/>
                <w:sz w:val="24"/>
                <w:szCs w:val="24"/>
              </w:rPr>
            </w:pPr>
            <w:r w:rsidRPr="00FA34E6">
              <w:rPr>
                <w:rFonts w:cs="Arial"/>
                <w:sz w:val="24"/>
                <w:szCs w:val="24"/>
              </w:rPr>
              <w:t>De 2014 à 2016, les 3 centres intégrés ont accueilli 2.287 victimes et 755 ont bénéficié d’appuis financiers.</w:t>
            </w:r>
          </w:p>
          <w:p w14:paraId="795425F8" w14:textId="77777777" w:rsidR="00106DEE" w:rsidRPr="00FA34E6" w:rsidRDefault="00106DEE" w:rsidP="00106DEE">
            <w:pPr>
              <w:spacing w:before="60" w:after="60"/>
              <w:jc w:val="both"/>
              <w:rPr>
                <w:rFonts w:cs="Arial"/>
                <w:sz w:val="24"/>
                <w:szCs w:val="24"/>
              </w:rPr>
            </w:pPr>
          </w:p>
          <w:p w14:paraId="2C419DD8" w14:textId="77777777" w:rsidR="00106DEE" w:rsidRPr="00FA34E6" w:rsidRDefault="00106DEE" w:rsidP="00106DEE">
            <w:pPr>
              <w:spacing w:before="60" w:after="60"/>
              <w:jc w:val="both"/>
              <w:rPr>
                <w:rFonts w:cs="Arial"/>
                <w:sz w:val="24"/>
                <w:szCs w:val="24"/>
              </w:rPr>
            </w:pPr>
          </w:p>
          <w:p w14:paraId="6C513FF5" w14:textId="77777777" w:rsidR="00106DEE" w:rsidRPr="00FA34E6" w:rsidRDefault="00106DEE" w:rsidP="00106DEE">
            <w:pPr>
              <w:spacing w:before="60" w:after="60"/>
              <w:jc w:val="both"/>
              <w:rPr>
                <w:rFonts w:cs="Arial"/>
                <w:sz w:val="24"/>
                <w:szCs w:val="24"/>
              </w:rPr>
            </w:pPr>
          </w:p>
          <w:p w14:paraId="040F87B4" w14:textId="77777777" w:rsidR="00106DEE" w:rsidRPr="00FA34E6" w:rsidRDefault="00106DEE" w:rsidP="00106DEE">
            <w:pPr>
              <w:spacing w:before="60" w:after="60"/>
              <w:jc w:val="both"/>
              <w:rPr>
                <w:rFonts w:cs="Arial"/>
                <w:sz w:val="24"/>
                <w:szCs w:val="24"/>
              </w:rPr>
            </w:pPr>
          </w:p>
          <w:p w14:paraId="62D5B4DE" w14:textId="77777777" w:rsidR="00106DEE" w:rsidRPr="00FA34E6" w:rsidRDefault="00106DEE" w:rsidP="00106DEE">
            <w:pPr>
              <w:spacing w:before="60" w:after="60"/>
              <w:jc w:val="both"/>
              <w:rPr>
                <w:rFonts w:cs="Arial"/>
                <w:sz w:val="24"/>
                <w:szCs w:val="24"/>
              </w:rPr>
            </w:pPr>
          </w:p>
          <w:p w14:paraId="3B88967E" w14:textId="77777777" w:rsidR="00106DEE" w:rsidRPr="00FA34E6" w:rsidRDefault="00106DEE" w:rsidP="00106DEE">
            <w:pPr>
              <w:spacing w:before="60" w:after="60"/>
              <w:jc w:val="both"/>
              <w:rPr>
                <w:rFonts w:cs="Arial"/>
                <w:sz w:val="24"/>
                <w:szCs w:val="24"/>
              </w:rPr>
            </w:pPr>
          </w:p>
          <w:p w14:paraId="0202448E" w14:textId="77777777" w:rsidR="00106DEE" w:rsidRPr="00FA34E6" w:rsidRDefault="00106DEE" w:rsidP="00106DEE">
            <w:pPr>
              <w:spacing w:before="60" w:after="60"/>
              <w:jc w:val="both"/>
              <w:rPr>
                <w:rFonts w:cs="Arial"/>
                <w:sz w:val="24"/>
                <w:szCs w:val="24"/>
              </w:rPr>
            </w:pPr>
          </w:p>
        </w:tc>
      </w:tr>
    </w:tbl>
    <w:p w14:paraId="7F68162E" w14:textId="77777777" w:rsidR="001319C1" w:rsidRDefault="001319C1" w:rsidP="001319C1">
      <w:pPr>
        <w:jc w:val="center"/>
        <w:rPr>
          <w:b/>
          <w:sz w:val="28"/>
          <w:szCs w:val="28"/>
        </w:rPr>
      </w:pPr>
    </w:p>
    <w:p w14:paraId="5727D846" w14:textId="77777777" w:rsidR="00106DEE" w:rsidRPr="00FA34E6" w:rsidRDefault="00106DEE" w:rsidP="00106DEE">
      <w:pPr>
        <w:spacing w:before="60" w:after="60" w:line="240" w:lineRule="auto"/>
        <w:jc w:val="both"/>
        <w:rPr>
          <w:rFonts w:eastAsia="Times New Roman" w:cs="Arial"/>
          <w:color w:val="000000"/>
          <w:sz w:val="24"/>
          <w:szCs w:val="24"/>
          <w:lang w:eastAsia="fr-FR"/>
        </w:rPr>
      </w:pPr>
      <w:r w:rsidRPr="00FA34E6">
        <w:rPr>
          <w:rFonts w:eastAsia="Times New Roman" w:cs="Arial"/>
          <w:b/>
          <w:color w:val="000000"/>
          <w:sz w:val="24"/>
          <w:szCs w:val="24"/>
          <w:u w:val="single"/>
          <w:lang w:eastAsia="fr-FR"/>
        </w:rPr>
        <w:t>NOTE</w:t>
      </w:r>
      <w:r w:rsidRPr="00FA34E6">
        <w:rPr>
          <w:rFonts w:eastAsia="Times New Roman" w:cs="Arial"/>
          <w:color w:val="000000"/>
          <w:sz w:val="24"/>
          <w:szCs w:val="24"/>
          <w:lang w:eastAsia="fr-FR"/>
        </w:rPr>
        <w:t>: Les nombres en gras correspondent aux paragraphes des recommandations contenues dans le rapport du Conseil des Droits de l'Homme</w:t>
      </w:r>
    </w:p>
    <w:p w14:paraId="2EA0CF1F" w14:textId="77777777" w:rsidR="00106DEE" w:rsidRPr="00FA34E6" w:rsidRDefault="00106DEE" w:rsidP="00106DEE">
      <w:pPr>
        <w:spacing w:before="60" w:after="60" w:line="240" w:lineRule="auto"/>
        <w:jc w:val="both"/>
        <w:rPr>
          <w:rFonts w:eastAsia="Times New Roman" w:cs="Arial"/>
          <w:color w:val="000000"/>
          <w:sz w:val="24"/>
          <w:szCs w:val="24"/>
          <w:lang w:eastAsia="fr-FR"/>
        </w:rPr>
      </w:pPr>
    </w:p>
    <w:p w14:paraId="6A369BFF" w14:textId="77777777" w:rsidR="00106DEE" w:rsidRPr="001319C1" w:rsidRDefault="00106DEE" w:rsidP="001319C1">
      <w:pPr>
        <w:jc w:val="center"/>
        <w:rPr>
          <w:b/>
          <w:sz w:val="28"/>
          <w:szCs w:val="28"/>
        </w:rPr>
      </w:pPr>
    </w:p>
    <w:sectPr w:rsidR="00106DEE" w:rsidRPr="001319C1" w:rsidSect="001319C1">
      <w:footerReference w:type="even" r:id="rId8"/>
      <w:footerReference w:type="default" r:id="rId9"/>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11F42" w14:textId="77777777" w:rsidR="003D6A65" w:rsidRDefault="003D6A65" w:rsidP="00D13DF0">
      <w:pPr>
        <w:spacing w:after="0" w:line="240" w:lineRule="auto"/>
      </w:pPr>
      <w:r>
        <w:separator/>
      </w:r>
    </w:p>
  </w:endnote>
  <w:endnote w:type="continuationSeparator" w:id="0">
    <w:p w14:paraId="185D6C14" w14:textId="77777777" w:rsidR="003D6A65" w:rsidRDefault="003D6A65" w:rsidP="00D1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A7BA" w14:textId="77777777" w:rsidR="00D13DF0" w:rsidRDefault="00D13DF0" w:rsidP="008422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45773" w14:textId="77777777" w:rsidR="00D13DF0" w:rsidRDefault="00D13DF0" w:rsidP="00D13D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593B" w14:textId="77777777" w:rsidR="00D13DF0" w:rsidRDefault="00D13DF0" w:rsidP="008422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288">
      <w:rPr>
        <w:rStyle w:val="PageNumber"/>
        <w:noProof/>
      </w:rPr>
      <w:t>3</w:t>
    </w:r>
    <w:r>
      <w:rPr>
        <w:rStyle w:val="PageNumber"/>
      </w:rPr>
      <w:fldChar w:fldCharType="end"/>
    </w:r>
  </w:p>
  <w:p w14:paraId="49FE0692" w14:textId="77777777" w:rsidR="00D13DF0" w:rsidRDefault="00D13DF0" w:rsidP="00D13D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36523" w14:textId="77777777" w:rsidR="003D6A65" w:rsidRDefault="003D6A65" w:rsidP="00D13DF0">
      <w:pPr>
        <w:spacing w:after="0" w:line="240" w:lineRule="auto"/>
      </w:pPr>
      <w:r>
        <w:separator/>
      </w:r>
    </w:p>
  </w:footnote>
  <w:footnote w:type="continuationSeparator" w:id="0">
    <w:p w14:paraId="26263959" w14:textId="77777777" w:rsidR="003D6A65" w:rsidRDefault="003D6A65" w:rsidP="00D13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47D7D"/>
    <w:multiLevelType w:val="hybridMultilevel"/>
    <w:tmpl w:val="0A5A5E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401399"/>
    <w:multiLevelType w:val="hybridMultilevel"/>
    <w:tmpl w:val="150CB5DE"/>
    <w:lvl w:ilvl="0" w:tplc="CABAF54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19C1"/>
    <w:rsid w:val="000302B1"/>
    <w:rsid w:val="00097496"/>
    <w:rsid w:val="000A0576"/>
    <w:rsid w:val="000A373D"/>
    <w:rsid w:val="00106DEE"/>
    <w:rsid w:val="001319C1"/>
    <w:rsid w:val="00220661"/>
    <w:rsid w:val="00292F6E"/>
    <w:rsid w:val="002F5288"/>
    <w:rsid w:val="003320D6"/>
    <w:rsid w:val="003643D0"/>
    <w:rsid w:val="0036740B"/>
    <w:rsid w:val="00372C8D"/>
    <w:rsid w:val="003D6A65"/>
    <w:rsid w:val="003E2FCD"/>
    <w:rsid w:val="004046B6"/>
    <w:rsid w:val="004208F6"/>
    <w:rsid w:val="004471B5"/>
    <w:rsid w:val="004B19FE"/>
    <w:rsid w:val="00544F3E"/>
    <w:rsid w:val="005B69FC"/>
    <w:rsid w:val="005C64E0"/>
    <w:rsid w:val="00671040"/>
    <w:rsid w:val="00757EF6"/>
    <w:rsid w:val="0088121F"/>
    <w:rsid w:val="00886BB6"/>
    <w:rsid w:val="008928CB"/>
    <w:rsid w:val="009C65C9"/>
    <w:rsid w:val="00A37704"/>
    <w:rsid w:val="00AE7E09"/>
    <w:rsid w:val="00B72D18"/>
    <w:rsid w:val="00BB5EA1"/>
    <w:rsid w:val="00BE2BF7"/>
    <w:rsid w:val="00C6257B"/>
    <w:rsid w:val="00C716A0"/>
    <w:rsid w:val="00C94F08"/>
    <w:rsid w:val="00D13625"/>
    <w:rsid w:val="00D13DF0"/>
    <w:rsid w:val="00D5368E"/>
    <w:rsid w:val="00E529A8"/>
    <w:rsid w:val="00ED0A96"/>
    <w:rsid w:val="00F03371"/>
    <w:rsid w:val="00F67F8B"/>
    <w:rsid w:val="00FA5E8F"/>
    <w:rsid w:val="00FE2F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9C1"/>
    <w:pPr>
      <w:ind w:left="720"/>
      <w:contextualSpacing/>
    </w:pPr>
  </w:style>
  <w:style w:type="character" w:customStyle="1" w:styleId="fullarticletexte1">
    <w:name w:val="fullarticletexte1"/>
    <w:rsid w:val="000A373D"/>
    <w:rPr>
      <w:rFonts w:ascii="Arial" w:hAnsi="Arial" w:cs="Arial" w:hint="default"/>
      <w:b w:val="0"/>
      <w:bCs w:val="0"/>
      <w:sz w:val="20"/>
      <w:szCs w:val="20"/>
    </w:rPr>
  </w:style>
  <w:style w:type="paragraph" w:styleId="NoSpacing">
    <w:name w:val="No Spacing"/>
    <w:uiPriority w:val="1"/>
    <w:qFormat/>
    <w:rsid w:val="000A373D"/>
    <w:pPr>
      <w:spacing w:after="0" w:line="240" w:lineRule="auto"/>
    </w:pPr>
  </w:style>
  <w:style w:type="paragraph" w:styleId="BalloonText">
    <w:name w:val="Balloon Text"/>
    <w:basedOn w:val="Normal"/>
    <w:link w:val="BalloonTextChar"/>
    <w:uiPriority w:val="99"/>
    <w:semiHidden/>
    <w:unhideWhenUsed/>
    <w:rsid w:val="00D13D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3DF0"/>
    <w:rPr>
      <w:rFonts w:ascii="Times New Roman" w:hAnsi="Times New Roman" w:cs="Times New Roman"/>
      <w:sz w:val="18"/>
      <w:szCs w:val="18"/>
    </w:rPr>
  </w:style>
  <w:style w:type="paragraph" w:styleId="Header">
    <w:name w:val="header"/>
    <w:basedOn w:val="Normal"/>
    <w:link w:val="HeaderChar"/>
    <w:uiPriority w:val="99"/>
    <w:unhideWhenUsed/>
    <w:rsid w:val="00D13D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3DF0"/>
  </w:style>
  <w:style w:type="paragraph" w:styleId="Footer">
    <w:name w:val="footer"/>
    <w:basedOn w:val="Normal"/>
    <w:link w:val="FooterChar"/>
    <w:uiPriority w:val="99"/>
    <w:unhideWhenUsed/>
    <w:rsid w:val="00D13D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3DF0"/>
  </w:style>
  <w:style w:type="character" w:styleId="PageNumber">
    <w:name w:val="page number"/>
    <w:basedOn w:val="DefaultParagraphFont"/>
    <w:uiPriority w:val="99"/>
    <w:semiHidden/>
    <w:unhideWhenUsed/>
    <w:rsid w:val="00D13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F6AF56-F707-449F-84EE-878E43DBEBE3}"/>
</file>

<file path=customXml/itemProps2.xml><?xml version="1.0" encoding="utf-8"?>
<ds:datastoreItem xmlns:ds="http://schemas.openxmlformats.org/officeDocument/2006/customXml" ds:itemID="{7A20AF4B-68C4-43A3-840E-1B78BC71592F}"/>
</file>

<file path=customXml/itemProps3.xml><?xml version="1.0" encoding="utf-8"?>
<ds:datastoreItem xmlns:ds="http://schemas.openxmlformats.org/officeDocument/2006/customXml" ds:itemID="{993AFED5-FC6B-4529-AEF4-04B89113DE01}"/>
</file>

<file path=docProps/app.xml><?xml version="1.0" encoding="utf-8"?>
<Properties xmlns="http://schemas.openxmlformats.org/officeDocument/2006/extended-properties" xmlns:vt="http://schemas.openxmlformats.org/officeDocument/2006/docPropsVTypes">
  <Template>Normal.dotm</Template>
  <TotalTime>0</TotalTime>
  <Pages>24</Pages>
  <Words>5370</Words>
  <Characters>30613</Characters>
  <Application>Microsoft Office Word</Application>
  <DocSecurity>0</DocSecurity>
  <Lines>255</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35912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 3500</dc:creator>
  <cp:lastModifiedBy>Sumiko IHARA</cp:lastModifiedBy>
  <cp:revision>2</cp:revision>
  <cp:lastPrinted>2017-08-04T14:20:00Z</cp:lastPrinted>
  <dcterms:created xsi:type="dcterms:W3CDTF">2017-08-07T09:11:00Z</dcterms:created>
  <dcterms:modified xsi:type="dcterms:W3CDTF">2017-08-07T09:11:00Z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