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280"/>
        <w:gridCol w:w="2273"/>
        <w:gridCol w:w="3267"/>
        <w:gridCol w:w="2819"/>
      </w:tblGrid>
      <w:tr w:rsidR="00A1364C" w:rsidRPr="00F124C6" w:rsidTr="000E62AA">
        <w:trPr>
          <w:trHeight w:hRule="exact" w:val="851"/>
        </w:trPr>
        <w:tc>
          <w:tcPr>
            <w:tcW w:w="1280" w:type="dxa"/>
            <w:tcBorders>
              <w:bottom w:val="single" w:sz="4" w:space="0" w:color="auto"/>
            </w:tcBorders>
          </w:tcPr>
          <w:p w:rsidR="00A1364C" w:rsidRPr="00F124C6" w:rsidRDefault="00A1364C" w:rsidP="000E62AA">
            <w:pPr>
              <w:pStyle w:val="H1GC"/>
            </w:pPr>
            <w:bookmarkStart w:id="0" w:name="_GoBack"/>
            <w:bookmarkEnd w:id="0"/>
          </w:p>
        </w:tc>
        <w:tc>
          <w:tcPr>
            <w:tcW w:w="2273" w:type="dxa"/>
            <w:tcBorders>
              <w:bottom w:val="single" w:sz="4" w:space="0" w:color="auto"/>
            </w:tcBorders>
            <w:vAlign w:val="bottom"/>
          </w:tcPr>
          <w:p w:rsidR="00A1364C" w:rsidRPr="006428AB" w:rsidRDefault="00A1364C" w:rsidP="000E62AA">
            <w:pPr>
              <w:spacing w:after="80" w:line="300" w:lineRule="exact"/>
              <w:rPr>
                <w:rFonts w:ascii="Time New Roman" w:eastAsia="SimHei" w:hAnsi="Time New Roman" w:hint="eastAsia"/>
                <w:sz w:val="28"/>
              </w:rPr>
            </w:pPr>
            <w:r w:rsidRPr="006428AB">
              <w:rPr>
                <w:rFonts w:ascii="SimSun" w:eastAsia="SimHei" w:hAnsi="SimSun" w:cs="SimSun" w:hint="eastAsia"/>
                <w:sz w:val="28"/>
              </w:rPr>
              <w:t>联</w:t>
            </w:r>
            <w:r w:rsidRPr="006428AB">
              <w:rPr>
                <w:rFonts w:ascii="Time New Roman" w:eastAsia="SimHei" w:hAnsi="Time New Roman" w:hint="eastAsia"/>
                <w:sz w:val="28"/>
              </w:rPr>
              <w:t xml:space="preserve"> </w:t>
            </w:r>
            <w:r w:rsidRPr="006428AB">
              <w:rPr>
                <w:rFonts w:ascii="SimSun" w:eastAsia="SimHei" w:hAnsi="SimSun" w:cs="SimSun" w:hint="eastAsia"/>
                <w:sz w:val="28"/>
              </w:rPr>
              <w:t>合</w:t>
            </w:r>
            <w:r w:rsidRPr="006428AB">
              <w:rPr>
                <w:rFonts w:ascii="Time New Roman" w:eastAsia="SimHei" w:hAnsi="Time New Roman" w:hint="eastAsia"/>
                <w:sz w:val="28"/>
              </w:rPr>
              <w:t xml:space="preserve"> </w:t>
            </w:r>
            <w:r w:rsidRPr="006428AB">
              <w:rPr>
                <w:rFonts w:ascii="SimSun" w:eastAsia="SimHei" w:hAnsi="SimSun" w:cs="SimSun" w:hint="eastAsia"/>
                <w:sz w:val="28"/>
              </w:rPr>
              <w:t>国</w:t>
            </w:r>
          </w:p>
        </w:tc>
        <w:tc>
          <w:tcPr>
            <w:tcW w:w="6086" w:type="dxa"/>
            <w:gridSpan w:val="2"/>
            <w:tcBorders>
              <w:bottom w:val="single" w:sz="4" w:space="0" w:color="auto"/>
            </w:tcBorders>
            <w:vAlign w:val="bottom"/>
          </w:tcPr>
          <w:p w:rsidR="00A1364C" w:rsidRPr="00A40227" w:rsidRDefault="00A40227" w:rsidP="000E62AA">
            <w:pPr>
              <w:spacing w:line="240" w:lineRule="atLeast"/>
              <w:jc w:val="right"/>
              <w:rPr>
                <w:sz w:val="20"/>
                <w:szCs w:val="21"/>
              </w:rPr>
            </w:pPr>
            <w:r w:rsidRPr="00A40227">
              <w:rPr>
                <w:sz w:val="40"/>
                <w:szCs w:val="21"/>
              </w:rPr>
              <w:t>A</w:t>
            </w:r>
            <w:r>
              <w:rPr>
                <w:sz w:val="20"/>
                <w:szCs w:val="21"/>
              </w:rPr>
              <w:t>/HRC/WG.6/27/ZAF/1</w:t>
            </w:r>
          </w:p>
        </w:tc>
      </w:tr>
      <w:tr w:rsidR="00A1364C" w:rsidRPr="00F124C6" w:rsidTr="000E62AA">
        <w:trPr>
          <w:trHeight w:hRule="exact" w:val="2835"/>
        </w:trPr>
        <w:tc>
          <w:tcPr>
            <w:tcW w:w="1280" w:type="dxa"/>
            <w:tcBorders>
              <w:top w:val="single" w:sz="4" w:space="0" w:color="auto"/>
              <w:bottom w:val="single" w:sz="12" w:space="0" w:color="auto"/>
            </w:tcBorders>
          </w:tcPr>
          <w:p w:rsidR="00A1364C" w:rsidRPr="00F124C6" w:rsidRDefault="00A1364C" w:rsidP="000E62AA">
            <w:pPr>
              <w:spacing w:line="120" w:lineRule="atLeast"/>
              <w:rPr>
                <w:sz w:val="10"/>
                <w:szCs w:val="10"/>
              </w:rPr>
            </w:pPr>
          </w:p>
          <w:p w:rsidR="00A1364C" w:rsidRPr="00F124C6" w:rsidRDefault="00A1364C" w:rsidP="000E62AA">
            <w:pPr>
              <w:spacing w:line="120" w:lineRule="atLeast"/>
              <w:rPr>
                <w:sz w:val="10"/>
                <w:szCs w:val="10"/>
              </w:rPr>
            </w:pPr>
            <w:r>
              <w:rPr>
                <w:rFonts w:hint="eastAsia"/>
                <w:noProof/>
                <w:lang w:val="en-GB" w:eastAsia="ja-JP"/>
              </w:rPr>
              <w:drawing>
                <wp:inline distT="0" distB="0" distL="0" distR="0" wp14:anchorId="73B66313" wp14:editId="3703B67B">
                  <wp:extent cx="712470" cy="591820"/>
                  <wp:effectExtent l="0" t="0" r="0" b="0"/>
                  <wp:docPr id="1" name="图片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591820"/>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rsidR="00A1364C" w:rsidRPr="006428AB" w:rsidRDefault="00A1364C" w:rsidP="000E62AA">
            <w:pPr>
              <w:spacing w:before="240" w:line="420" w:lineRule="exact"/>
              <w:rPr>
                <w:rFonts w:ascii="Time New Roman" w:eastAsia="SimHei" w:hAnsi="Time New Roman" w:hint="eastAsia"/>
                <w:sz w:val="40"/>
                <w:szCs w:val="40"/>
              </w:rPr>
            </w:pPr>
            <w:r w:rsidRPr="006428AB">
              <w:rPr>
                <w:rFonts w:ascii="SimSun" w:eastAsia="SimHei" w:hAnsi="SimSun" w:cs="SimSun" w:hint="eastAsia"/>
                <w:sz w:val="40"/>
                <w:szCs w:val="40"/>
              </w:rPr>
              <w:t>大</w:t>
            </w:r>
            <w:r w:rsidRPr="006428AB">
              <w:rPr>
                <w:rFonts w:ascii="Time New Roman" w:eastAsia="SimHei" w:hAnsi="Time New Roman" w:hint="eastAsia"/>
                <w:sz w:val="40"/>
                <w:szCs w:val="40"/>
              </w:rPr>
              <w:t xml:space="preserve">  </w:t>
            </w:r>
            <w:r w:rsidRPr="006428AB">
              <w:rPr>
                <w:rFonts w:ascii="SimSun" w:eastAsia="SimHei" w:hAnsi="SimSun" w:cs="SimSun" w:hint="eastAsia"/>
                <w:sz w:val="40"/>
                <w:szCs w:val="40"/>
              </w:rPr>
              <w:t>会</w:t>
            </w:r>
          </w:p>
        </w:tc>
        <w:tc>
          <w:tcPr>
            <w:tcW w:w="2819" w:type="dxa"/>
            <w:tcBorders>
              <w:top w:val="single" w:sz="4" w:space="0" w:color="auto"/>
              <w:bottom w:val="single" w:sz="12" w:space="0" w:color="auto"/>
            </w:tcBorders>
          </w:tcPr>
          <w:p w:rsidR="00A1364C" w:rsidRPr="00F124C6" w:rsidRDefault="00A1364C" w:rsidP="000E62AA">
            <w:pPr>
              <w:spacing w:before="240" w:line="240" w:lineRule="atLeast"/>
              <w:rPr>
                <w:sz w:val="20"/>
              </w:rPr>
            </w:pPr>
            <w:r w:rsidRPr="00F124C6">
              <w:rPr>
                <w:sz w:val="20"/>
              </w:rPr>
              <w:t xml:space="preserve">Distr.: </w:t>
            </w:r>
            <w:r w:rsidR="00A40227" w:rsidRPr="00A40227">
              <w:rPr>
                <w:sz w:val="20"/>
              </w:rPr>
              <w:t>General</w:t>
            </w:r>
          </w:p>
          <w:p w:rsidR="00A1364C" w:rsidRPr="00F124C6" w:rsidRDefault="00A40227" w:rsidP="000E62AA">
            <w:pPr>
              <w:spacing w:line="240" w:lineRule="atLeast"/>
              <w:rPr>
                <w:sz w:val="20"/>
              </w:rPr>
            </w:pPr>
            <w:r>
              <w:rPr>
                <w:sz w:val="20"/>
              </w:rPr>
              <w:t xml:space="preserve">11 </w:t>
            </w:r>
            <w:r w:rsidRPr="00A40227">
              <w:rPr>
                <w:sz w:val="20"/>
              </w:rPr>
              <w:t>April</w:t>
            </w:r>
            <w:r w:rsidR="008B4347">
              <w:rPr>
                <w:sz w:val="20"/>
              </w:rPr>
              <w:t xml:space="preserve"> 201</w:t>
            </w:r>
            <w:r w:rsidR="00F664DD">
              <w:rPr>
                <w:sz w:val="20"/>
              </w:rPr>
              <w:t>7</w:t>
            </w:r>
          </w:p>
          <w:p w:rsidR="00A1364C" w:rsidRPr="00F124C6" w:rsidRDefault="00A1364C" w:rsidP="000E62AA">
            <w:pPr>
              <w:spacing w:line="240" w:lineRule="atLeast"/>
              <w:rPr>
                <w:sz w:val="20"/>
              </w:rPr>
            </w:pPr>
            <w:r w:rsidRPr="00F124C6">
              <w:rPr>
                <w:sz w:val="20"/>
              </w:rPr>
              <w:t xml:space="preserve">Chinese </w:t>
            </w:r>
          </w:p>
          <w:p w:rsidR="00A1364C" w:rsidRPr="00F124C6" w:rsidRDefault="00A1364C" w:rsidP="000E62AA">
            <w:pPr>
              <w:spacing w:line="240" w:lineRule="atLeast"/>
            </w:pPr>
            <w:r w:rsidRPr="00F124C6">
              <w:rPr>
                <w:sz w:val="20"/>
              </w:rPr>
              <w:t>Original: English</w:t>
            </w:r>
          </w:p>
        </w:tc>
      </w:tr>
    </w:tbl>
    <w:p w:rsidR="00A40227" w:rsidRPr="00102A56" w:rsidRDefault="00A40227" w:rsidP="00C7253F">
      <w:pPr>
        <w:spacing w:before="120"/>
        <w:rPr>
          <w:rFonts w:eastAsia="SimHei"/>
          <w:sz w:val="24"/>
          <w:szCs w:val="24"/>
        </w:rPr>
      </w:pPr>
      <w:r>
        <w:rPr>
          <w:rFonts w:eastAsia="SimHei" w:hint="eastAsia"/>
          <w:sz w:val="24"/>
          <w:szCs w:val="24"/>
          <w:lang w:val="fr-CH"/>
        </w:rPr>
        <w:t>人权理事会</w:t>
      </w:r>
    </w:p>
    <w:p w:rsidR="00A40227" w:rsidRPr="00102A56" w:rsidRDefault="00A40227" w:rsidP="00A40227">
      <w:pPr>
        <w:rPr>
          <w:rFonts w:eastAsia="SimHei"/>
          <w:szCs w:val="21"/>
        </w:rPr>
      </w:pPr>
      <w:r w:rsidRPr="00A40227">
        <w:rPr>
          <w:rFonts w:eastAsia="SimHei" w:hint="eastAsia"/>
          <w:szCs w:val="21"/>
          <w:lang w:val="fr-CH"/>
        </w:rPr>
        <w:t>普遍定期审议工作组</w:t>
      </w:r>
    </w:p>
    <w:p w:rsidR="00A40227" w:rsidRPr="00102A56" w:rsidRDefault="00A40227" w:rsidP="00A40227">
      <w:pPr>
        <w:rPr>
          <w:rFonts w:eastAsia="SimHei"/>
          <w:szCs w:val="21"/>
        </w:rPr>
      </w:pPr>
      <w:r w:rsidRPr="00A40227">
        <w:rPr>
          <w:rFonts w:eastAsia="SimHei" w:hint="eastAsia"/>
          <w:szCs w:val="21"/>
          <w:lang w:val="fr-CH"/>
        </w:rPr>
        <w:t>第二十七届会议</w:t>
      </w:r>
    </w:p>
    <w:p w:rsidR="00A40227" w:rsidRPr="00102A56" w:rsidRDefault="00A40227" w:rsidP="00A40227">
      <w:pPr>
        <w:rPr>
          <w:szCs w:val="21"/>
        </w:rPr>
      </w:pPr>
      <w:r w:rsidRPr="00102A56">
        <w:rPr>
          <w:rFonts w:hint="eastAsia"/>
          <w:szCs w:val="21"/>
        </w:rPr>
        <w:t>2017</w:t>
      </w:r>
      <w:r w:rsidRPr="00A40227">
        <w:rPr>
          <w:rFonts w:hint="eastAsia"/>
          <w:szCs w:val="21"/>
          <w:lang w:val="fr-CH"/>
        </w:rPr>
        <w:t>年</w:t>
      </w:r>
      <w:r w:rsidRPr="00102A56">
        <w:rPr>
          <w:rFonts w:hint="eastAsia"/>
          <w:szCs w:val="21"/>
        </w:rPr>
        <w:t>5</w:t>
      </w:r>
      <w:r w:rsidRPr="00A40227">
        <w:rPr>
          <w:rFonts w:hint="eastAsia"/>
          <w:szCs w:val="21"/>
          <w:lang w:val="fr-CH"/>
        </w:rPr>
        <w:t>月</w:t>
      </w:r>
      <w:r w:rsidRPr="00102A56">
        <w:rPr>
          <w:rFonts w:hint="eastAsia"/>
          <w:szCs w:val="21"/>
        </w:rPr>
        <w:t>1</w:t>
      </w:r>
      <w:r w:rsidRPr="00A40227">
        <w:rPr>
          <w:rFonts w:hint="eastAsia"/>
          <w:szCs w:val="21"/>
          <w:lang w:val="fr-CH"/>
        </w:rPr>
        <w:t>日至</w:t>
      </w:r>
      <w:r w:rsidRPr="00102A56">
        <w:rPr>
          <w:rFonts w:hint="eastAsia"/>
          <w:szCs w:val="21"/>
        </w:rPr>
        <w:t>12</w:t>
      </w:r>
      <w:r w:rsidRPr="00A40227">
        <w:rPr>
          <w:rFonts w:hint="eastAsia"/>
          <w:szCs w:val="21"/>
          <w:lang w:val="fr-CH"/>
        </w:rPr>
        <w:t>日</w:t>
      </w:r>
    </w:p>
    <w:p w:rsidR="00A40227" w:rsidRPr="00102A56" w:rsidRDefault="00A40227" w:rsidP="00A40227">
      <w:pPr>
        <w:pStyle w:val="HChGC"/>
      </w:pPr>
      <w:r w:rsidRPr="00102A56">
        <w:rPr>
          <w:rFonts w:hint="eastAsia"/>
        </w:rPr>
        <w:tab/>
      </w:r>
      <w:r w:rsidRPr="00102A56">
        <w:rPr>
          <w:rFonts w:hint="eastAsia"/>
        </w:rPr>
        <w:tab/>
      </w:r>
      <w:r w:rsidRPr="00A40227">
        <w:rPr>
          <w:rFonts w:hint="eastAsia"/>
          <w:lang w:val="fr-CH"/>
        </w:rPr>
        <w:t>根据人权理事会第</w:t>
      </w:r>
      <w:r w:rsidRPr="00102A56">
        <w:rPr>
          <w:rFonts w:hint="eastAsia"/>
        </w:rPr>
        <w:t>16/21</w:t>
      </w:r>
      <w:r w:rsidRPr="00A40227">
        <w:rPr>
          <w:rFonts w:hint="eastAsia"/>
          <w:lang w:val="fr-CH"/>
        </w:rPr>
        <w:t>号决议附件第</w:t>
      </w:r>
      <w:r w:rsidRPr="00102A56">
        <w:rPr>
          <w:rFonts w:hint="eastAsia"/>
        </w:rPr>
        <w:t>5</w:t>
      </w:r>
      <w:r w:rsidRPr="00A40227">
        <w:rPr>
          <w:rFonts w:hint="eastAsia"/>
          <w:lang w:val="fr-CH"/>
        </w:rPr>
        <w:t>段提交的国家报告</w:t>
      </w:r>
      <w:r w:rsidRPr="00380E0D">
        <w:rPr>
          <w:color w:val="0000FF"/>
          <w:position w:val="4"/>
        </w:rPr>
        <w:footnoteReference w:customMarkFollows="1" w:id="2"/>
        <w:t>*</w:t>
      </w:r>
    </w:p>
    <w:p w:rsidR="00A40227" w:rsidRPr="00102A56" w:rsidRDefault="00A40227" w:rsidP="00A40227">
      <w:pPr>
        <w:pStyle w:val="HChGC"/>
      </w:pPr>
      <w:r w:rsidRPr="00102A56">
        <w:rPr>
          <w:rFonts w:hint="eastAsia"/>
        </w:rPr>
        <w:tab/>
      </w:r>
      <w:r w:rsidRPr="00102A56">
        <w:rPr>
          <w:rFonts w:hint="eastAsia"/>
        </w:rPr>
        <w:tab/>
      </w:r>
      <w:r w:rsidRPr="00A40227">
        <w:rPr>
          <w:rFonts w:hint="eastAsia"/>
          <w:lang w:val="fr-CH"/>
        </w:rPr>
        <w:t>南非</w:t>
      </w:r>
    </w:p>
    <w:p w:rsidR="00A40227" w:rsidRPr="00102A56" w:rsidRDefault="00A40227">
      <w:pPr>
        <w:overflowPunct/>
        <w:adjustRightInd/>
        <w:snapToGrid/>
        <w:spacing w:line="240" w:lineRule="auto"/>
      </w:pPr>
      <w:r w:rsidRPr="00102A56">
        <w:br w:type="page"/>
      </w:r>
    </w:p>
    <w:p w:rsidR="004567BD" w:rsidRPr="001968DC" w:rsidRDefault="004567BD" w:rsidP="004567BD">
      <w:pPr>
        <w:pStyle w:val="HChGC"/>
        <w:rPr>
          <w:lang w:val="en-GB"/>
        </w:rPr>
      </w:pPr>
      <w:r w:rsidRPr="001968DC">
        <w:rPr>
          <w:lang w:val="en-GB"/>
        </w:rPr>
        <w:lastRenderedPageBreak/>
        <w:tab/>
      </w:r>
      <w:r w:rsidRPr="001968DC">
        <w:rPr>
          <w:lang w:val="en-GB"/>
        </w:rPr>
        <w:tab/>
      </w:r>
      <w:r w:rsidRPr="001968DC">
        <w:rPr>
          <w:lang w:val="en-GB"/>
        </w:rPr>
        <w:t>导言</w:t>
      </w:r>
    </w:p>
    <w:p w:rsidR="004567BD" w:rsidRPr="001968DC" w:rsidRDefault="004567BD" w:rsidP="004567BD">
      <w:pPr>
        <w:pStyle w:val="SingleTxtGC"/>
        <w:rPr>
          <w:i/>
          <w:lang w:val="en-ZA"/>
        </w:rPr>
      </w:pPr>
      <w:r w:rsidRPr="000E4CB0">
        <w:rPr>
          <w:rFonts w:ascii="Time New Roman" w:eastAsia="楷体" w:hAnsi="Time New Roman" w:hint="eastAsia"/>
          <w:iCs/>
          <w:lang w:val="en-ZA"/>
        </w:rPr>
        <w:t>“</w:t>
      </w:r>
      <w:r w:rsidRPr="0087588C">
        <w:rPr>
          <w:rFonts w:ascii="Time New Roman" w:eastAsia="楷体" w:hAnsi="Time New Roman"/>
          <w:iCs/>
          <w:lang w:val="en-ZA"/>
        </w:rPr>
        <w:t>剥夺人权就是质疑人性</w:t>
      </w:r>
      <w:r w:rsidRPr="001968DC">
        <w:rPr>
          <w:iCs/>
          <w:lang w:val="en-ZA"/>
        </w:rPr>
        <w:t>。</w:t>
      </w:r>
      <w:r w:rsidRPr="000E4CB0">
        <w:rPr>
          <w:rFonts w:ascii="Time New Roman" w:eastAsia="楷体" w:hAnsi="Time New Roman" w:hint="eastAsia"/>
          <w:iCs/>
          <w:lang w:val="en-ZA"/>
        </w:rPr>
        <w:t>”</w:t>
      </w:r>
    </w:p>
    <w:p w:rsidR="004567BD" w:rsidRPr="001968DC" w:rsidRDefault="0087588C" w:rsidP="0087588C">
      <w:pPr>
        <w:pStyle w:val="SingleTxtGC"/>
        <w:tabs>
          <w:tab w:val="clear" w:pos="1565"/>
          <w:tab w:val="clear" w:pos="1996"/>
          <w:tab w:val="clear" w:pos="2427"/>
          <w:tab w:val="left" w:pos="6521"/>
        </w:tabs>
        <w:jc w:val="left"/>
        <w:rPr>
          <w:lang w:val="en-ZA"/>
        </w:rPr>
      </w:pPr>
      <w:r>
        <w:rPr>
          <w:rFonts w:hint="eastAsia"/>
          <w:lang w:val="en-GB"/>
        </w:rPr>
        <w:tab/>
      </w:r>
      <w:r w:rsidR="004567BD" w:rsidRPr="001968DC">
        <w:rPr>
          <w:lang w:val="en-GB"/>
        </w:rPr>
        <w:t>纳尔逊</w:t>
      </w:r>
      <w:r w:rsidR="004567BD">
        <w:rPr>
          <w:rFonts w:hint="eastAsia"/>
        </w:rPr>
        <w:t>·</w:t>
      </w:r>
      <w:r w:rsidR="004567BD" w:rsidRPr="001968DC">
        <w:rPr>
          <w:lang w:val="en-GB"/>
        </w:rPr>
        <w:t>曼德拉</w:t>
      </w:r>
    </w:p>
    <w:p w:rsidR="004567BD" w:rsidRPr="001968DC" w:rsidRDefault="004567BD" w:rsidP="004567BD">
      <w:pPr>
        <w:pStyle w:val="SingleTxtGC"/>
        <w:rPr>
          <w:lang w:val="en-ZA"/>
        </w:rPr>
      </w:pPr>
      <w:r>
        <w:rPr>
          <w:lang w:val="en-ZA"/>
        </w:rPr>
        <w:t xml:space="preserve">1.  </w:t>
      </w:r>
      <w:r w:rsidRPr="001968DC">
        <w:rPr>
          <w:rFonts w:hint="eastAsia"/>
          <w:lang w:val="en-ZA"/>
        </w:rPr>
        <w:t>南非共和国很荣幸提交第三轮普遍定期审议报告。</w:t>
      </w:r>
    </w:p>
    <w:p w:rsidR="004567BD" w:rsidRPr="001968DC" w:rsidRDefault="004567BD" w:rsidP="004567BD">
      <w:pPr>
        <w:pStyle w:val="SingleTxtGC"/>
        <w:rPr>
          <w:lang w:val="en-ZA"/>
        </w:rPr>
      </w:pPr>
      <w:r>
        <w:rPr>
          <w:lang w:val="en-ZA"/>
        </w:rPr>
        <w:t xml:space="preserve">2.  </w:t>
      </w:r>
      <w:r w:rsidRPr="001968DC">
        <w:rPr>
          <w:rFonts w:hint="eastAsia"/>
          <w:lang w:val="en-ZA"/>
        </w:rPr>
        <w:t>自南非</w:t>
      </w:r>
      <w:r>
        <w:rPr>
          <w:rFonts w:hint="eastAsia"/>
          <w:lang w:val="en-ZA"/>
        </w:rPr>
        <w:t>1994</w:t>
      </w:r>
      <w:r w:rsidRPr="001968DC">
        <w:rPr>
          <w:rFonts w:hint="eastAsia"/>
          <w:lang w:val="en-ZA"/>
        </w:rPr>
        <w:t>年实行民主制度以来，政府继续努力实现人人享有人权和基本自由的国家理想。南非民主制度的理想是通过有效解决不平等、贫困和失业等显著挑战，实现社会凝聚力和民族认同。南非在实现这种国家理想方面取得了长足的进步，证明其政府制度正在成熟。南非作为联合国的一个正式会员国，参与全球治理制度，继续拥护《联合国宪章》的核心地位、国际法原则的优先性、对多边主义的承诺和对法治的尊重。</w:t>
      </w:r>
    </w:p>
    <w:p w:rsidR="004567BD" w:rsidRPr="001968DC" w:rsidRDefault="004567BD" w:rsidP="004567BD">
      <w:pPr>
        <w:pStyle w:val="HChGC"/>
        <w:rPr>
          <w:lang w:val="en-ZA"/>
        </w:rPr>
      </w:pPr>
      <w:r w:rsidRPr="001968DC">
        <w:rPr>
          <w:lang w:val="en-ZA"/>
        </w:rPr>
        <w:tab/>
      </w:r>
      <w:r w:rsidRPr="001968DC">
        <w:rPr>
          <w:rFonts w:hint="eastAsia"/>
          <w:lang w:val="en-ZA"/>
        </w:rPr>
        <w:t>一</w:t>
      </w:r>
      <w:r w:rsidRPr="001968DC">
        <w:rPr>
          <w:lang w:val="en-ZA"/>
        </w:rPr>
        <w:t>.</w:t>
      </w:r>
      <w:r w:rsidRPr="001968DC">
        <w:rPr>
          <w:lang w:val="en-ZA"/>
        </w:rPr>
        <w:tab/>
      </w:r>
      <w:r w:rsidRPr="001968DC">
        <w:rPr>
          <w:rFonts w:hint="eastAsia"/>
          <w:lang w:val="en-ZA"/>
        </w:rPr>
        <w:t>方法和协商</w:t>
      </w:r>
    </w:p>
    <w:p w:rsidR="004567BD" w:rsidRPr="001968DC" w:rsidRDefault="004567BD" w:rsidP="004567BD">
      <w:pPr>
        <w:pStyle w:val="SingleTxtGC"/>
        <w:rPr>
          <w:lang w:val="en-ZA"/>
        </w:rPr>
      </w:pPr>
      <w:r>
        <w:rPr>
          <w:lang w:val="en-ZA"/>
        </w:rPr>
        <w:t xml:space="preserve">3.  </w:t>
      </w:r>
      <w:r w:rsidRPr="001968DC">
        <w:rPr>
          <w:rFonts w:hint="eastAsia"/>
          <w:lang w:val="en-ZA"/>
        </w:rPr>
        <w:t>本报告介绍所述期间南非人权和基本自由发展的最新情况，并强调南非落实联合国人权理事会成员国在</w:t>
      </w:r>
      <w:r>
        <w:rPr>
          <w:rFonts w:hint="eastAsia"/>
          <w:lang w:val="en-ZA"/>
        </w:rPr>
        <w:t>2</w:t>
      </w:r>
      <w:r w:rsidRPr="001968DC">
        <w:rPr>
          <w:rFonts w:hint="eastAsia"/>
          <w:lang w:val="en-ZA"/>
        </w:rPr>
        <w:t>0</w:t>
      </w:r>
      <w:r>
        <w:rPr>
          <w:rFonts w:hint="eastAsia"/>
          <w:lang w:val="en-ZA"/>
        </w:rPr>
        <w:t>12</w:t>
      </w:r>
      <w:r w:rsidRPr="001968DC">
        <w:rPr>
          <w:rFonts w:hint="eastAsia"/>
          <w:lang w:val="en-ZA"/>
        </w:rPr>
        <w:t>年第二轮审议开始时所提建议的进展情况。在</w:t>
      </w:r>
      <w:r>
        <w:rPr>
          <w:rFonts w:hint="eastAsia"/>
          <w:lang w:val="en-ZA"/>
        </w:rPr>
        <w:t>2</w:t>
      </w:r>
      <w:r w:rsidRPr="001968DC">
        <w:rPr>
          <w:rFonts w:hint="eastAsia"/>
          <w:lang w:val="en-ZA"/>
        </w:rPr>
        <w:t>0</w:t>
      </w:r>
      <w:r>
        <w:rPr>
          <w:rFonts w:hint="eastAsia"/>
          <w:lang w:val="en-ZA"/>
        </w:rPr>
        <w:t>12</w:t>
      </w:r>
      <w:r w:rsidRPr="001968DC">
        <w:rPr>
          <w:rFonts w:hint="eastAsia"/>
          <w:lang w:val="en-ZA"/>
        </w:rPr>
        <w:t>年</w:t>
      </w:r>
      <w:r>
        <w:rPr>
          <w:rFonts w:hint="eastAsia"/>
          <w:lang w:val="en-ZA"/>
        </w:rPr>
        <w:t>9</w:t>
      </w:r>
      <w:r w:rsidRPr="001968DC">
        <w:rPr>
          <w:rFonts w:hint="eastAsia"/>
          <w:lang w:val="en-ZA"/>
        </w:rPr>
        <w:t>月举行的人权理事会第二十一届会议期间，南非接受了</w:t>
      </w:r>
      <w:r>
        <w:rPr>
          <w:rFonts w:hint="eastAsia"/>
          <w:lang w:val="en-ZA"/>
        </w:rPr>
        <w:t>152</w:t>
      </w:r>
      <w:r w:rsidRPr="001968DC">
        <w:rPr>
          <w:rFonts w:hint="eastAsia"/>
          <w:lang w:val="en-ZA"/>
        </w:rPr>
        <w:t>项建议，并随后汇编了一份综合文件，其中载有答复草稿。</w:t>
      </w:r>
    </w:p>
    <w:p w:rsidR="004567BD" w:rsidRPr="001968DC" w:rsidRDefault="004567BD" w:rsidP="004567BD">
      <w:pPr>
        <w:pStyle w:val="SingleTxtGC"/>
        <w:rPr>
          <w:lang w:val="en-ZA"/>
        </w:rPr>
      </w:pPr>
      <w:r>
        <w:rPr>
          <w:lang w:val="en-ZA"/>
        </w:rPr>
        <w:t xml:space="preserve">4.  </w:t>
      </w:r>
      <w:r w:rsidRPr="001968DC">
        <w:rPr>
          <w:rFonts w:hint="eastAsia"/>
          <w:lang w:val="en-ZA"/>
        </w:rPr>
        <w:t>因此，本报告基本上是根据各政府部门提供并经研究核实的资料，以及一些非政府组织提供的资料或意见汇编而成的一份综合文件。</w:t>
      </w:r>
    </w:p>
    <w:p w:rsidR="004567BD" w:rsidRPr="001968DC" w:rsidRDefault="004567BD" w:rsidP="004567BD">
      <w:pPr>
        <w:pStyle w:val="HChGC"/>
        <w:rPr>
          <w:lang w:val="en-ZA"/>
        </w:rPr>
      </w:pPr>
      <w:bookmarkStart w:id="1" w:name="_Toc473904007"/>
      <w:r w:rsidRPr="001968DC">
        <w:rPr>
          <w:lang w:val="en-ZA"/>
        </w:rPr>
        <w:tab/>
      </w:r>
      <w:r w:rsidRPr="001968DC">
        <w:rPr>
          <w:rFonts w:hint="eastAsia"/>
          <w:lang w:val="en-ZA"/>
        </w:rPr>
        <w:t>二</w:t>
      </w:r>
      <w:r w:rsidRPr="001968DC">
        <w:rPr>
          <w:lang w:val="en-ZA"/>
        </w:rPr>
        <w:t>.</w:t>
      </w:r>
      <w:r w:rsidRPr="001968DC">
        <w:rPr>
          <w:lang w:val="en-ZA"/>
        </w:rPr>
        <w:tab/>
      </w:r>
      <w:bookmarkEnd w:id="1"/>
      <w:r w:rsidRPr="001968DC">
        <w:rPr>
          <w:rFonts w:hint="eastAsia"/>
          <w:lang w:val="en-ZA"/>
        </w:rPr>
        <w:t>自上次接受审议以来取得的进展</w:t>
      </w:r>
    </w:p>
    <w:p w:rsidR="004567BD" w:rsidRPr="001968DC" w:rsidRDefault="004567BD" w:rsidP="004567BD">
      <w:pPr>
        <w:pStyle w:val="H1GC"/>
        <w:rPr>
          <w:lang w:val="en-ZA"/>
        </w:rPr>
      </w:pPr>
      <w:bookmarkStart w:id="2" w:name="_Toc473904008"/>
      <w:r w:rsidRPr="001968DC">
        <w:rPr>
          <w:lang w:val="en-ZA"/>
        </w:rPr>
        <w:tab/>
      </w:r>
      <w:r w:rsidRPr="001968DC">
        <w:rPr>
          <w:lang w:val="en-ZA"/>
        </w:rPr>
        <w:tab/>
      </w:r>
      <w:bookmarkEnd w:id="2"/>
      <w:r w:rsidRPr="001968DC">
        <w:rPr>
          <w:rFonts w:hint="eastAsia"/>
          <w:lang w:val="en-ZA"/>
        </w:rPr>
        <w:t>宪法、立法和政策措施</w:t>
      </w:r>
    </w:p>
    <w:p w:rsidR="004567BD" w:rsidRPr="001968DC" w:rsidRDefault="004567BD" w:rsidP="004567BD">
      <w:pPr>
        <w:pStyle w:val="SingleTxtGC"/>
        <w:rPr>
          <w:lang w:val="en-ZA"/>
        </w:rPr>
      </w:pPr>
      <w:r>
        <w:rPr>
          <w:lang w:val="en-ZA"/>
        </w:rPr>
        <w:t xml:space="preserve">5.  </w:t>
      </w:r>
      <w:r w:rsidRPr="001968DC">
        <w:rPr>
          <w:rFonts w:hint="eastAsia"/>
          <w:lang w:val="en-ZA"/>
        </w:rPr>
        <w:t>南非《宪法》规定了公民权利和政治权利以及经济、社会和文化权利，所有这些权利都可在国内法院审理。《宪法》纳入了国际公法所阐述的一套全面的人权标准</w:t>
      </w:r>
      <w:r w:rsidRPr="001968DC">
        <w:rPr>
          <w:rFonts w:hint="eastAsia"/>
          <w:lang w:val="en-ZA"/>
        </w:rPr>
        <w:t>(</w:t>
      </w:r>
      <w:r w:rsidRPr="001968DC">
        <w:rPr>
          <w:rFonts w:hint="eastAsia"/>
          <w:lang w:val="en-ZA"/>
        </w:rPr>
        <w:t>这构成了我国宪法秩序的基础</w:t>
      </w:r>
      <w:r w:rsidRPr="001968DC">
        <w:rPr>
          <w:rFonts w:hint="eastAsia"/>
          <w:lang w:val="en-ZA"/>
        </w:rPr>
        <w:t>)</w:t>
      </w:r>
      <w:r w:rsidRPr="001968DC">
        <w:rPr>
          <w:rFonts w:hint="eastAsia"/>
          <w:lang w:val="en-ZA"/>
        </w:rPr>
        <w:t>，并将实现所有公民的人权置于各级政府政策和立法的中心。《宪法》是我国所有人权状况的基础和考虑因素。</w:t>
      </w:r>
    </w:p>
    <w:p w:rsidR="004567BD" w:rsidRPr="001968DC" w:rsidRDefault="004567BD" w:rsidP="004567BD">
      <w:pPr>
        <w:pStyle w:val="SingleTxtGC"/>
        <w:rPr>
          <w:lang w:val="en-ZA"/>
        </w:rPr>
      </w:pPr>
      <w:r>
        <w:rPr>
          <w:lang w:val="en-ZA"/>
        </w:rPr>
        <w:t xml:space="preserve">6.  </w:t>
      </w:r>
      <w:r w:rsidRPr="001968DC">
        <w:rPr>
          <w:rFonts w:hint="eastAsia"/>
          <w:lang w:val="en-ZA"/>
        </w:rPr>
        <w:t>成立于</w:t>
      </w:r>
      <w:r>
        <w:rPr>
          <w:rFonts w:hint="eastAsia"/>
          <w:lang w:val="en-ZA"/>
        </w:rPr>
        <w:t>2</w:t>
      </w:r>
      <w:r w:rsidRPr="001968DC">
        <w:rPr>
          <w:rFonts w:hint="eastAsia"/>
          <w:lang w:val="en-ZA"/>
        </w:rPr>
        <w:t>00</w:t>
      </w:r>
      <w:r>
        <w:rPr>
          <w:rFonts w:hint="eastAsia"/>
          <w:lang w:val="en-ZA"/>
        </w:rPr>
        <w:t>9</w:t>
      </w:r>
      <w:r w:rsidRPr="001968DC">
        <w:rPr>
          <w:rFonts w:hint="eastAsia"/>
          <w:lang w:val="en-ZA"/>
        </w:rPr>
        <w:t>年的国家计划委员会</w:t>
      </w:r>
      <w:r w:rsidRPr="001968DC">
        <w:rPr>
          <w:rFonts w:hint="eastAsia"/>
          <w:lang w:val="en-ZA"/>
        </w:rPr>
        <w:t>(</w:t>
      </w:r>
      <w:r w:rsidRPr="001968DC">
        <w:rPr>
          <w:rFonts w:hint="eastAsia"/>
          <w:lang w:val="en-ZA"/>
        </w:rPr>
        <w:t>国家计委</w:t>
      </w:r>
      <w:r w:rsidRPr="001968DC">
        <w:rPr>
          <w:rFonts w:hint="eastAsia"/>
          <w:lang w:val="en-ZA"/>
        </w:rPr>
        <w:t>)</w:t>
      </w:r>
      <w:r w:rsidRPr="001968DC">
        <w:rPr>
          <w:rFonts w:hint="eastAsia"/>
          <w:lang w:val="en-ZA"/>
        </w:rPr>
        <w:t>已经起草了南非的第一个长期计划</w:t>
      </w:r>
      <w:r w:rsidRPr="0003689C">
        <w:rPr>
          <w:rFonts w:hint="eastAsia"/>
          <w:spacing w:val="-50"/>
          <w:lang w:val="en-ZA"/>
        </w:rPr>
        <w:t>―</w:t>
      </w:r>
      <w:r w:rsidRPr="0003689C">
        <w:rPr>
          <w:rFonts w:hint="eastAsia"/>
          <w:lang w:val="en-ZA"/>
        </w:rPr>
        <w:t>―</w:t>
      </w:r>
      <w:r w:rsidRPr="006479C5">
        <w:rPr>
          <w:rFonts w:ascii="Time New Roman" w:eastAsia="SimHei" w:hAnsi="Time New Roman" w:hint="eastAsia"/>
          <w:lang w:val="en-ZA"/>
        </w:rPr>
        <w:t>“国家发展计划：</w:t>
      </w:r>
      <w:r w:rsidRPr="006479C5">
        <w:rPr>
          <w:rFonts w:ascii="Time New Roman" w:eastAsia="SimHei" w:hAnsi="Time New Roman" w:hint="eastAsia"/>
          <w:lang w:val="en-ZA"/>
        </w:rPr>
        <w:t>2030</w:t>
      </w:r>
      <w:r w:rsidRPr="006479C5">
        <w:rPr>
          <w:rFonts w:ascii="Time New Roman" w:eastAsia="SimHei" w:hAnsi="Time New Roman" w:hint="eastAsia"/>
          <w:lang w:val="en-ZA"/>
        </w:rPr>
        <w:t>年愿景”，旨在到</w:t>
      </w:r>
      <w:r w:rsidRPr="006479C5">
        <w:rPr>
          <w:rFonts w:ascii="Time New Roman" w:eastAsia="SimHei" w:hAnsi="Time New Roman" w:hint="eastAsia"/>
          <w:lang w:val="en-ZA"/>
        </w:rPr>
        <w:t>2030</w:t>
      </w:r>
      <w:r w:rsidRPr="006479C5">
        <w:rPr>
          <w:rFonts w:ascii="Time New Roman" w:eastAsia="SimHei" w:hAnsi="Time New Roman" w:hint="eastAsia"/>
          <w:lang w:val="en-ZA"/>
        </w:rPr>
        <w:t>年消除贫困，减少不平等。</w:t>
      </w:r>
      <w:r w:rsidRPr="001968DC">
        <w:rPr>
          <w:rFonts w:hint="eastAsia"/>
          <w:lang w:val="en-ZA"/>
        </w:rPr>
        <w:t>该计划于</w:t>
      </w:r>
      <w:r>
        <w:rPr>
          <w:rFonts w:hint="eastAsia"/>
          <w:lang w:val="en-ZA"/>
        </w:rPr>
        <w:t>2</w:t>
      </w:r>
      <w:r w:rsidRPr="001968DC">
        <w:rPr>
          <w:rFonts w:hint="eastAsia"/>
          <w:lang w:val="en-ZA"/>
        </w:rPr>
        <w:t>0</w:t>
      </w:r>
      <w:r>
        <w:rPr>
          <w:rFonts w:hint="eastAsia"/>
          <w:lang w:val="en-ZA"/>
        </w:rPr>
        <w:t>13</w:t>
      </w:r>
      <w:r w:rsidRPr="001968DC">
        <w:rPr>
          <w:rFonts w:hint="eastAsia"/>
          <w:lang w:val="en-ZA"/>
        </w:rPr>
        <w:t>年通过，主要侧重于发展南非，以造福全体人民和充分落实人权。政府的五年计划</w:t>
      </w:r>
      <w:r w:rsidRPr="0003689C">
        <w:rPr>
          <w:rFonts w:hint="eastAsia"/>
          <w:spacing w:val="-50"/>
          <w:lang w:val="en-ZA"/>
        </w:rPr>
        <w:t>―</w:t>
      </w:r>
      <w:r w:rsidRPr="0003689C">
        <w:rPr>
          <w:rFonts w:hint="eastAsia"/>
          <w:lang w:val="en-ZA"/>
        </w:rPr>
        <w:t>―</w:t>
      </w:r>
      <w:r>
        <w:rPr>
          <w:rFonts w:hint="eastAsia"/>
          <w:lang w:val="en-ZA"/>
        </w:rPr>
        <w:t>“</w:t>
      </w:r>
      <w:r w:rsidRPr="001968DC">
        <w:rPr>
          <w:rFonts w:hint="eastAsia"/>
          <w:lang w:val="en-ZA"/>
        </w:rPr>
        <w:t>中期战略框架</w:t>
      </w:r>
      <w:r>
        <w:rPr>
          <w:rFonts w:hint="eastAsia"/>
          <w:lang w:val="en-ZA"/>
        </w:rPr>
        <w:t>”</w:t>
      </w:r>
      <w:r w:rsidRPr="001968DC">
        <w:rPr>
          <w:rFonts w:hint="eastAsia"/>
          <w:lang w:val="en-ZA"/>
        </w:rPr>
        <w:t>与政府的五年任期相一致。目前的中期战略框架力求取得</w:t>
      </w:r>
      <w:r w:rsidRPr="006479C5">
        <w:rPr>
          <w:rFonts w:ascii="Time New Roman" w:eastAsia="SimHei" w:hAnsi="Time New Roman" w:hint="eastAsia"/>
          <w:lang w:val="en-ZA"/>
        </w:rPr>
        <w:t>14</w:t>
      </w:r>
      <w:r w:rsidRPr="006479C5">
        <w:rPr>
          <w:rFonts w:ascii="Time New Roman" w:eastAsia="SimHei" w:hAnsi="Time New Roman" w:hint="eastAsia"/>
          <w:lang w:val="en-ZA"/>
        </w:rPr>
        <w:t>大优先成果</w:t>
      </w:r>
      <w:r w:rsidRPr="001968DC">
        <w:rPr>
          <w:rFonts w:hint="eastAsia"/>
          <w:lang w:val="en-ZA"/>
        </w:rPr>
        <w:t>。它是</w:t>
      </w:r>
      <w:r>
        <w:rPr>
          <w:rFonts w:hint="eastAsia"/>
          <w:lang w:val="en-ZA"/>
        </w:rPr>
        <w:t>“</w:t>
      </w:r>
      <w:r w:rsidRPr="001968DC">
        <w:rPr>
          <w:lang w:val="en-ZA"/>
        </w:rPr>
        <w:t>国家发展计划</w:t>
      </w:r>
      <w:r>
        <w:rPr>
          <w:rFonts w:hint="eastAsia"/>
          <w:lang w:val="en-ZA"/>
        </w:rPr>
        <w:t>”</w:t>
      </w:r>
      <w:r w:rsidRPr="001968DC">
        <w:rPr>
          <w:rFonts w:hint="eastAsia"/>
          <w:lang w:val="en-ZA"/>
        </w:rPr>
        <w:t>的第一个五年实施阶段，涵盖了</w:t>
      </w:r>
      <w:r>
        <w:rPr>
          <w:rFonts w:hint="eastAsia"/>
          <w:lang w:val="en-ZA"/>
        </w:rPr>
        <w:t>“</w:t>
      </w:r>
      <w:r w:rsidRPr="001968DC">
        <w:rPr>
          <w:lang w:val="en-ZA"/>
        </w:rPr>
        <w:t>国家发展计划</w:t>
      </w:r>
      <w:r>
        <w:rPr>
          <w:rFonts w:hint="eastAsia"/>
          <w:lang w:val="en-ZA"/>
        </w:rPr>
        <w:t>”</w:t>
      </w:r>
      <w:r w:rsidRPr="001968DC">
        <w:rPr>
          <w:rFonts w:hint="eastAsia"/>
          <w:lang w:val="en-ZA"/>
        </w:rPr>
        <w:t>和政府选举任务中确定的重点领域，即教育、卫生、安全与保障、经济增长和就业、技能发展、基础设施、农村发展、人类住区、地方政府、环境、国际关系、公共部门、社会保护、国家建设和社会凝聚力。</w:t>
      </w:r>
    </w:p>
    <w:p w:rsidR="004567BD" w:rsidRPr="001968DC" w:rsidRDefault="004567BD" w:rsidP="004567BD">
      <w:pPr>
        <w:pStyle w:val="SingleTxtGC"/>
        <w:rPr>
          <w:lang w:val="en-ZA"/>
        </w:rPr>
      </w:pPr>
      <w:r>
        <w:rPr>
          <w:lang w:val="en-ZA"/>
        </w:rPr>
        <w:t xml:space="preserve">7.  </w:t>
      </w:r>
      <w:r w:rsidRPr="001968DC">
        <w:rPr>
          <w:rFonts w:hint="eastAsia"/>
          <w:lang w:val="en-GB"/>
        </w:rPr>
        <w:t>为取得这</w:t>
      </w:r>
      <w:r>
        <w:rPr>
          <w:lang w:val="en-GB"/>
        </w:rPr>
        <w:t>14</w:t>
      </w:r>
      <w:r w:rsidRPr="001968DC">
        <w:rPr>
          <w:rFonts w:hint="eastAsia"/>
          <w:lang w:val="en-GB"/>
        </w:rPr>
        <w:t>项成果，政府利用</w:t>
      </w:r>
      <w:r w:rsidRPr="001968DC">
        <w:t>各级规划和预算</w:t>
      </w:r>
      <w:r w:rsidRPr="001968DC">
        <w:rPr>
          <w:rFonts w:hint="eastAsia"/>
        </w:rPr>
        <w:t>机构</w:t>
      </w:r>
      <w:r w:rsidRPr="001968DC">
        <w:rPr>
          <w:rFonts w:hint="eastAsia"/>
          <w:lang w:val="en-GB"/>
        </w:rPr>
        <w:t>，将工作重点放在实施</w:t>
      </w:r>
      <w:r>
        <w:rPr>
          <w:rFonts w:hint="eastAsia"/>
          <w:lang w:val="en-GB"/>
        </w:rPr>
        <w:t>“</w:t>
      </w:r>
      <w:r w:rsidRPr="001968DC">
        <w:rPr>
          <w:rFonts w:hint="eastAsia"/>
          <w:lang w:val="en-GB"/>
        </w:rPr>
        <w:t>国家发展计划</w:t>
      </w:r>
      <w:r>
        <w:rPr>
          <w:rFonts w:hint="eastAsia"/>
          <w:lang w:val="en-GB"/>
        </w:rPr>
        <w:t>”</w:t>
      </w:r>
      <w:r w:rsidRPr="001968DC">
        <w:rPr>
          <w:rFonts w:hint="eastAsia"/>
          <w:lang w:val="en-GB"/>
        </w:rPr>
        <w:t>上。因此，</w:t>
      </w:r>
      <w:r>
        <w:rPr>
          <w:rFonts w:hint="eastAsia"/>
          <w:lang w:val="en-GB"/>
        </w:rPr>
        <w:t>“</w:t>
      </w:r>
      <w:r w:rsidRPr="001968DC">
        <w:rPr>
          <w:rFonts w:hint="eastAsia"/>
          <w:lang w:val="en-GB"/>
        </w:rPr>
        <w:t>国家发展计划</w:t>
      </w:r>
      <w:r>
        <w:rPr>
          <w:rFonts w:hint="eastAsia"/>
          <w:lang w:val="en-GB"/>
        </w:rPr>
        <w:t>”</w:t>
      </w:r>
      <w:r w:rsidRPr="001968DC">
        <w:rPr>
          <w:rFonts w:hint="eastAsia"/>
          <w:lang w:val="en-GB"/>
        </w:rPr>
        <w:t>被细分为中期战略框架优先事项，每年通过各政府部门的年度业绩计划进行审查和更新；而所有这些优先事项都是为了在现有资源范围内实现《宪法》所载的人权。</w:t>
      </w:r>
      <w:r w:rsidRPr="00350A38">
        <w:rPr>
          <w:color w:val="0000FF"/>
          <w:vertAlign w:val="superscript"/>
          <w:lang w:val="en-ZA"/>
        </w:rPr>
        <w:endnoteReference w:id="2"/>
      </w:r>
    </w:p>
    <w:p w:rsidR="004567BD" w:rsidRPr="001968DC" w:rsidRDefault="004567BD" w:rsidP="004567BD">
      <w:pPr>
        <w:pStyle w:val="SingleTxtGC"/>
        <w:rPr>
          <w:lang w:val="en-ZA"/>
        </w:rPr>
      </w:pPr>
      <w:r>
        <w:rPr>
          <w:lang w:val="en-ZA"/>
        </w:rPr>
        <w:lastRenderedPageBreak/>
        <w:t xml:space="preserve">8.  </w:t>
      </w:r>
      <w:r>
        <w:rPr>
          <w:rFonts w:hint="eastAsia"/>
          <w:lang w:val="en-ZA"/>
        </w:rPr>
        <w:t>2</w:t>
      </w:r>
      <w:r w:rsidRPr="001968DC">
        <w:rPr>
          <w:rFonts w:hint="eastAsia"/>
          <w:lang w:val="en-ZA"/>
        </w:rPr>
        <w:t>0</w:t>
      </w:r>
      <w:r>
        <w:rPr>
          <w:rFonts w:hint="eastAsia"/>
          <w:lang w:val="en-ZA"/>
        </w:rPr>
        <w:t>14</w:t>
      </w:r>
      <w:r w:rsidRPr="001968DC">
        <w:rPr>
          <w:rFonts w:hint="eastAsia"/>
          <w:lang w:val="en-ZA"/>
        </w:rPr>
        <w:t>年，政府将其规划和监测及评估职能合并到一个部，即规划、监测和评估部，以期将政府这三个领域的长期规划制度化，从而确保方案得到切实有效的执行。</w:t>
      </w:r>
    </w:p>
    <w:p w:rsidR="004567BD" w:rsidRPr="001968DC" w:rsidRDefault="004567BD" w:rsidP="004567BD">
      <w:pPr>
        <w:pStyle w:val="SingleTxtGC"/>
        <w:rPr>
          <w:lang w:val="en-ZA"/>
        </w:rPr>
      </w:pPr>
      <w:r>
        <w:rPr>
          <w:lang w:val="en-ZA"/>
        </w:rPr>
        <w:t xml:space="preserve">9.  </w:t>
      </w:r>
      <w:r w:rsidRPr="001968DC">
        <w:rPr>
          <w:rFonts w:hint="eastAsia"/>
          <w:lang w:val="en-ZA"/>
        </w:rPr>
        <w:t>《宪法》第</w:t>
      </w:r>
      <w:r>
        <w:rPr>
          <w:rFonts w:hint="eastAsia"/>
          <w:lang w:val="en-ZA"/>
        </w:rPr>
        <w:t>2</w:t>
      </w:r>
      <w:r w:rsidRPr="001968DC">
        <w:rPr>
          <w:rFonts w:hint="eastAsia"/>
          <w:lang w:val="en-ZA"/>
        </w:rPr>
        <w:t>章规定的人权和基本自由为规范和体制框架提供了参考，在这个框架内，可采取立法步骤，赋予人权和基本自由以法律效力。还值得注意的是，宪法至上原则要求建立政府问责制，并建立社会经济和文化权利可诉性框架。《宪法》第</w:t>
      </w:r>
      <w:r>
        <w:rPr>
          <w:rFonts w:hint="eastAsia"/>
          <w:lang w:val="en-ZA"/>
        </w:rPr>
        <w:t>9</w:t>
      </w:r>
      <w:r w:rsidRPr="001968DC">
        <w:rPr>
          <w:rFonts w:hint="eastAsia"/>
          <w:lang w:val="en-ZA"/>
        </w:rPr>
        <w:t>章规定应设立一些机构，如公共保护人、南非人权委员会、促进和保护文化、宗教和语言群体权利委员会、性别平等委员会等，所有这些机构只受《宪法》管辖，并须独立、公正地行使权力和履行职能。</w:t>
      </w:r>
    </w:p>
    <w:p w:rsidR="004567BD" w:rsidRPr="001968DC" w:rsidRDefault="004567BD" w:rsidP="004567BD">
      <w:pPr>
        <w:pStyle w:val="SingleTxtGC"/>
        <w:rPr>
          <w:lang w:val="en-ZA"/>
        </w:rPr>
      </w:pPr>
      <w:r>
        <w:rPr>
          <w:lang w:val="en-ZA"/>
        </w:rPr>
        <w:t>1</w:t>
      </w:r>
      <w:r w:rsidRPr="001968DC">
        <w:rPr>
          <w:lang w:val="en-ZA"/>
        </w:rPr>
        <w:t>0</w:t>
      </w:r>
      <w:r>
        <w:rPr>
          <w:lang w:val="en-ZA"/>
        </w:rPr>
        <w:t xml:space="preserve">.  </w:t>
      </w:r>
      <w:r w:rsidRPr="001968DC">
        <w:rPr>
          <w:rFonts w:hint="eastAsia"/>
          <w:lang w:val="en-ZA"/>
        </w:rPr>
        <w:t>第</w:t>
      </w:r>
      <w:r>
        <w:rPr>
          <w:rFonts w:hint="eastAsia"/>
          <w:lang w:val="en-ZA"/>
        </w:rPr>
        <w:t>9</w:t>
      </w:r>
      <w:r w:rsidRPr="001968DC">
        <w:rPr>
          <w:rFonts w:hint="eastAsia"/>
          <w:lang w:val="en-ZA"/>
        </w:rPr>
        <w:t>章规定的这些机构与独立的司法部门一起，</w:t>
      </w:r>
      <w:r w:rsidRPr="001968DC">
        <w:rPr>
          <w:rFonts w:hint="eastAsia"/>
          <w:lang w:val="en-GB"/>
        </w:rPr>
        <w:t>有助于制定一个符合国际人权和宪法要求的规范框架。</w:t>
      </w:r>
    </w:p>
    <w:p w:rsidR="004567BD" w:rsidRDefault="004567BD" w:rsidP="004567BD">
      <w:pPr>
        <w:pStyle w:val="SingleTxtGC"/>
        <w:rPr>
          <w:lang w:val="en-ZA"/>
        </w:rPr>
      </w:pPr>
      <w:r w:rsidRPr="001968DC">
        <w:rPr>
          <w:noProof/>
          <w:lang w:val="en-GB" w:eastAsia="ja-JP"/>
        </w:rPr>
        <w:drawing>
          <wp:anchor distT="0" distB="0" distL="114300" distR="114300" simplePos="0" relativeHeight="251660288" behindDoc="0" locked="0" layoutInCell="1" allowOverlap="1" wp14:anchorId="4DD8133B" wp14:editId="75669CC4">
            <wp:simplePos x="0" y="0"/>
            <wp:positionH relativeFrom="column">
              <wp:posOffset>694690</wp:posOffset>
            </wp:positionH>
            <wp:positionV relativeFrom="paragraph">
              <wp:posOffset>894715</wp:posOffset>
            </wp:positionV>
            <wp:extent cx="5377815" cy="2429510"/>
            <wp:effectExtent l="0" t="0" r="0" b="889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7815"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ZA"/>
        </w:rPr>
        <w:t xml:space="preserve">11.  </w:t>
      </w:r>
      <w:r>
        <w:rPr>
          <w:rFonts w:hint="eastAsia"/>
          <w:lang w:val="en-ZA"/>
        </w:rPr>
        <w:t>2</w:t>
      </w:r>
      <w:r w:rsidRPr="001968DC">
        <w:rPr>
          <w:rFonts w:hint="eastAsia"/>
          <w:lang w:val="en-ZA"/>
        </w:rPr>
        <w:t>000</w:t>
      </w:r>
      <w:r w:rsidRPr="001968DC">
        <w:rPr>
          <w:rFonts w:hint="eastAsia"/>
          <w:lang w:val="en-ZA"/>
        </w:rPr>
        <w:t>年《促进平等和防止不公平歧视法》</w:t>
      </w:r>
      <w:r w:rsidRPr="00350A38">
        <w:rPr>
          <w:color w:val="0000FF"/>
          <w:vertAlign w:val="superscript"/>
          <w:lang w:val="en-ZA"/>
        </w:rPr>
        <w:endnoteReference w:id="3"/>
      </w:r>
      <w:r w:rsidRPr="006479C5">
        <w:rPr>
          <w:rFonts w:hint="eastAsia"/>
          <w:vertAlign w:val="superscript"/>
          <w:lang w:val="en-ZA"/>
        </w:rPr>
        <w:t xml:space="preserve"> </w:t>
      </w:r>
      <w:r w:rsidRPr="001968DC">
        <w:rPr>
          <w:rFonts w:hint="eastAsia"/>
          <w:lang w:val="en-ZA"/>
        </w:rPr>
        <w:t>防止和禁止基于《宪法》第</w:t>
      </w:r>
      <w:r>
        <w:rPr>
          <w:rFonts w:hint="eastAsia"/>
          <w:lang w:val="en-ZA"/>
        </w:rPr>
        <w:t>9</w:t>
      </w:r>
      <w:r w:rsidRPr="001968DC">
        <w:rPr>
          <w:rFonts w:hint="eastAsia"/>
          <w:lang w:val="en-ZA"/>
        </w:rPr>
        <w:t>条即</w:t>
      </w:r>
      <w:r>
        <w:rPr>
          <w:rFonts w:hint="eastAsia"/>
          <w:lang w:val="en-ZA"/>
        </w:rPr>
        <w:t>“</w:t>
      </w:r>
      <w:r w:rsidRPr="001968DC">
        <w:rPr>
          <w:rFonts w:hint="eastAsia"/>
          <w:lang w:val="en-ZA"/>
        </w:rPr>
        <w:t>平等</w:t>
      </w:r>
      <w:r>
        <w:rPr>
          <w:rFonts w:hint="eastAsia"/>
          <w:lang w:val="en-ZA"/>
        </w:rPr>
        <w:t>”</w:t>
      </w:r>
      <w:r w:rsidRPr="001968DC">
        <w:rPr>
          <w:rFonts w:hint="eastAsia"/>
          <w:lang w:val="en-ZA"/>
        </w:rPr>
        <w:t>条款所述理由的不公平的歧视，并为该条的执行提供了一个框架。依据该法设立了平等法院，遭受任何歧视行为的任何人均可向该法院寻求救济。下表列出了平等法院的最新数据：</w:t>
      </w:r>
    </w:p>
    <w:p w:rsidR="004567BD" w:rsidRPr="001968DC" w:rsidRDefault="004567BD" w:rsidP="002402EF">
      <w:pPr>
        <w:pStyle w:val="SingleTxtGC"/>
        <w:spacing w:before="240"/>
        <w:rPr>
          <w:lang w:val="en-GB"/>
        </w:rPr>
      </w:pPr>
      <w:r>
        <w:rPr>
          <w:lang w:val="en-GB"/>
        </w:rPr>
        <w:t xml:space="preserve">12.  </w:t>
      </w:r>
      <w:r>
        <w:rPr>
          <w:rFonts w:hint="eastAsia"/>
          <w:lang w:val="en-GB"/>
        </w:rPr>
        <w:t>2</w:t>
      </w:r>
      <w:r w:rsidRPr="001968DC">
        <w:rPr>
          <w:rFonts w:hint="eastAsia"/>
          <w:lang w:val="en-GB"/>
        </w:rPr>
        <w:t>0</w:t>
      </w:r>
      <w:r>
        <w:rPr>
          <w:rFonts w:hint="eastAsia"/>
          <w:lang w:val="en-GB"/>
        </w:rPr>
        <w:t>13</w:t>
      </w:r>
      <w:r w:rsidRPr="006479C5">
        <w:rPr>
          <w:rFonts w:ascii="Time New Roman" w:eastAsia="SimHei" w:hAnsi="Time New Roman" w:hint="eastAsia"/>
          <w:lang w:val="en-GB"/>
        </w:rPr>
        <w:t>年《防止和打击酷刑法》</w:t>
      </w:r>
      <w:r w:rsidRPr="00350A38">
        <w:rPr>
          <w:color w:val="0000FF"/>
          <w:vertAlign w:val="superscript"/>
          <w:lang w:val="en-GB"/>
        </w:rPr>
        <w:endnoteReference w:id="4"/>
      </w:r>
      <w:r w:rsidRPr="006479C5">
        <w:rPr>
          <w:rFonts w:ascii="Time New Roman" w:eastAsia="SimHei" w:hAnsi="Time New Roman"/>
          <w:vertAlign w:val="superscript"/>
          <w:lang w:val="en-GB"/>
        </w:rPr>
        <w:t xml:space="preserve"> </w:t>
      </w:r>
      <w:r w:rsidRPr="001968DC">
        <w:rPr>
          <w:rFonts w:hint="eastAsia"/>
          <w:lang w:val="en-GB"/>
        </w:rPr>
        <w:t>的通过是我们在致力于充分实现人权方面的一个重要里程碑。该法履行了南非根据《联合国禁止酷刑和其他残忍、不人道或有辱人格的待遇或处罚公约》承担的义务，目的是为了防止和打击酷刑，一旦定罪，将处以最高达</w:t>
      </w:r>
      <w:r>
        <w:rPr>
          <w:rFonts w:hint="eastAsia"/>
          <w:lang w:val="en-GB"/>
        </w:rPr>
        <w:t>1</w:t>
      </w:r>
      <w:r w:rsidRPr="001968DC">
        <w:rPr>
          <w:rFonts w:hint="eastAsia"/>
          <w:lang w:val="en-GB"/>
        </w:rPr>
        <w:t>亿兰特的罚款或无期徒刑，或二者并处。</w:t>
      </w:r>
    </w:p>
    <w:p w:rsidR="004567BD" w:rsidRPr="001968DC" w:rsidRDefault="004567BD" w:rsidP="004567BD">
      <w:pPr>
        <w:pStyle w:val="SingleTxtGC"/>
        <w:rPr>
          <w:lang w:val="en-GB"/>
        </w:rPr>
      </w:pPr>
      <w:r>
        <w:rPr>
          <w:lang w:val="en-GB"/>
        </w:rPr>
        <w:t xml:space="preserve">13.  </w:t>
      </w:r>
      <w:r w:rsidRPr="001968DC">
        <w:rPr>
          <w:rFonts w:hint="eastAsia"/>
          <w:lang w:val="en-GB"/>
        </w:rPr>
        <w:t>南非通过了</w:t>
      </w:r>
      <w:r>
        <w:rPr>
          <w:rFonts w:hint="eastAsia"/>
          <w:lang w:val="en-GB"/>
        </w:rPr>
        <w:t>2</w:t>
      </w:r>
      <w:r w:rsidRPr="001968DC">
        <w:rPr>
          <w:rFonts w:hint="eastAsia"/>
          <w:lang w:val="en-GB"/>
        </w:rPr>
        <w:t>0</w:t>
      </w:r>
      <w:r>
        <w:rPr>
          <w:rFonts w:hint="eastAsia"/>
          <w:lang w:val="en-GB"/>
        </w:rPr>
        <w:t>13</w:t>
      </w:r>
      <w:r w:rsidRPr="006479C5">
        <w:rPr>
          <w:rFonts w:ascii="Time New Roman" w:eastAsia="SimHei" w:hAnsi="Time New Roman" w:hint="eastAsia"/>
          <w:lang w:val="en-GB"/>
        </w:rPr>
        <w:t>年《防止和打击人口贩运法》</w:t>
      </w:r>
      <w:r w:rsidRPr="001968DC">
        <w:rPr>
          <w:rFonts w:hint="eastAsia"/>
          <w:lang w:val="en-GB"/>
        </w:rPr>
        <w:t>。</w:t>
      </w:r>
      <w:r w:rsidRPr="00350A38">
        <w:rPr>
          <w:color w:val="0000FF"/>
          <w:vertAlign w:val="superscript"/>
          <w:lang w:val="en-GB"/>
        </w:rPr>
        <w:endnoteReference w:id="5"/>
      </w:r>
      <w:r w:rsidRPr="006479C5">
        <w:rPr>
          <w:rFonts w:hint="eastAsia"/>
          <w:vertAlign w:val="superscript"/>
          <w:lang w:val="en-GB"/>
        </w:rPr>
        <w:t xml:space="preserve"> </w:t>
      </w:r>
      <w:r w:rsidRPr="001968DC">
        <w:rPr>
          <w:rFonts w:hint="eastAsia"/>
          <w:lang w:val="en-GB"/>
        </w:rPr>
        <w:t>该法是关于人口贩运的全面立法，它取代了以前根据不同法律零打碎敲地处理这一问题的方式。</w:t>
      </w:r>
      <w:r w:rsidRPr="00350A38">
        <w:rPr>
          <w:color w:val="0000FF"/>
          <w:vertAlign w:val="superscript"/>
          <w:lang w:val="en-GB"/>
        </w:rPr>
        <w:endnoteReference w:id="6"/>
      </w:r>
      <w:r w:rsidRPr="006479C5">
        <w:rPr>
          <w:rFonts w:hint="eastAsia"/>
          <w:vertAlign w:val="superscript"/>
          <w:lang w:val="en-GB"/>
        </w:rPr>
        <w:t xml:space="preserve"> </w:t>
      </w:r>
      <w:r w:rsidRPr="001968DC">
        <w:rPr>
          <w:rFonts w:hint="eastAsia"/>
          <w:lang w:val="en-GB"/>
        </w:rPr>
        <w:t>除了设立将人口贩运定为刑事犯罪的非常具体的罪名外，该法还规定受害者有权就受到的损害、身体伤害和心理伤害向被定罪的贩运者要求赔偿。</w:t>
      </w:r>
    </w:p>
    <w:p w:rsidR="004567BD" w:rsidRPr="001968DC" w:rsidRDefault="004567BD" w:rsidP="004567BD">
      <w:pPr>
        <w:pStyle w:val="SingleTxtGC"/>
        <w:rPr>
          <w:lang w:val="en-GB"/>
        </w:rPr>
      </w:pPr>
      <w:r>
        <w:rPr>
          <w:lang w:val="en-GB"/>
        </w:rPr>
        <w:t xml:space="preserve">14.  </w:t>
      </w:r>
      <w:r>
        <w:rPr>
          <w:rFonts w:hint="eastAsia"/>
          <w:lang w:val="en-GB"/>
        </w:rPr>
        <w:t>2</w:t>
      </w:r>
      <w:r w:rsidRPr="001968DC">
        <w:rPr>
          <w:rFonts w:hint="eastAsia"/>
          <w:lang w:val="en-GB"/>
        </w:rPr>
        <w:t>0</w:t>
      </w:r>
      <w:r>
        <w:rPr>
          <w:rFonts w:hint="eastAsia"/>
          <w:lang w:val="en-GB"/>
        </w:rPr>
        <w:t>13</w:t>
      </w:r>
      <w:r w:rsidRPr="00F757DB">
        <w:rPr>
          <w:rFonts w:ascii="Time New Roman" w:eastAsia="SimHei" w:hAnsi="Time New Roman" w:hint="eastAsia"/>
          <w:lang w:val="en-GB"/>
        </w:rPr>
        <w:t>年《个人信息保护法》</w:t>
      </w:r>
      <w:r w:rsidRPr="00350A38">
        <w:rPr>
          <w:color w:val="0000FF"/>
          <w:vertAlign w:val="superscript"/>
          <w:lang w:val="en-GB"/>
        </w:rPr>
        <w:endnoteReference w:id="7"/>
      </w:r>
      <w:r w:rsidRPr="00F757DB">
        <w:rPr>
          <w:rFonts w:hint="eastAsia"/>
          <w:vertAlign w:val="superscript"/>
          <w:lang w:val="en-GB"/>
        </w:rPr>
        <w:t xml:space="preserve"> </w:t>
      </w:r>
      <w:r w:rsidRPr="001968DC">
        <w:rPr>
          <w:rFonts w:hint="eastAsia"/>
          <w:lang w:val="en-GB"/>
        </w:rPr>
        <w:t>涉及个人信息的隐私权。它规范南非的数据保护和隐私，并对处理个人信息的所有人规定了一些严格的义务。该法保护个人隐私权，但也规定了在这种权利和表达自由权之间取得平衡需要考虑的一些因素。在拟订该法时，特别考虑到应确保这一法案不会不适当地限制新闻自由、文学和艺术表达以及执法工作。该法规定应设立一个独立的</w:t>
      </w:r>
      <w:r w:rsidRPr="00F757DB">
        <w:rPr>
          <w:rFonts w:ascii="Time New Roman" w:eastAsia="SimHei" w:hAnsi="Time New Roman" w:hint="eastAsia"/>
          <w:lang w:val="en-GB"/>
        </w:rPr>
        <w:t>信息监管机构</w:t>
      </w:r>
      <w:r w:rsidRPr="001968DC">
        <w:rPr>
          <w:rFonts w:hint="eastAsia"/>
          <w:lang w:val="en-GB"/>
        </w:rPr>
        <w:t>来规范法律的执行。该机构已经任命并于</w:t>
      </w:r>
      <w:r>
        <w:rPr>
          <w:lang w:val="en-GB"/>
        </w:rPr>
        <w:t>2</w:t>
      </w:r>
      <w:r w:rsidRPr="001968DC">
        <w:rPr>
          <w:lang w:val="en-GB"/>
        </w:rPr>
        <w:t>0</w:t>
      </w:r>
      <w:r>
        <w:rPr>
          <w:lang w:val="en-GB"/>
        </w:rPr>
        <w:t>16</w:t>
      </w:r>
      <w:r w:rsidRPr="001968DC">
        <w:rPr>
          <w:lang w:val="en-GB"/>
        </w:rPr>
        <w:t>年</w:t>
      </w:r>
      <w:r>
        <w:rPr>
          <w:lang w:val="en-GB"/>
        </w:rPr>
        <w:t>12</w:t>
      </w:r>
      <w:r w:rsidRPr="001968DC">
        <w:rPr>
          <w:lang w:val="en-GB"/>
        </w:rPr>
        <w:t>月</w:t>
      </w:r>
      <w:r>
        <w:rPr>
          <w:lang w:val="en-GB"/>
        </w:rPr>
        <w:t>1</w:t>
      </w:r>
      <w:r w:rsidRPr="001968DC">
        <w:rPr>
          <w:lang w:val="en-GB"/>
        </w:rPr>
        <w:t>日</w:t>
      </w:r>
      <w:r w:rsidRPr="001968DC">
        <w:rPr>
          <w:rFonts w:hint="eastAsia"/>
          <w:lang w:val="en-GB"/>
        </w:rPr>
        <w:t>开始运作。</w:t>
      </w:r>
    </w:p>
    <w:p w:rsidR="004567BD" w:rsidRPr="001968DC" w:rsidRDefault="004567BD" w:rsidP="004567BD">
      <w:pPr>
        <w:pStyle w:val="SingleTxtGC"/>
        <w:rPr>
          <w:lang w:val="en-GB"/>
        </w:rPr>
      </w:pPr>
      <w:r>
        <w:rPr>
          <w:lang w:val="en-GB"/>
        </w:rPr>
        <w:t xml:space="preserve">15.  </w:t>
      </w:r>
      <w:r w:rsidRPr="001968DC">
        <w:rPr>
          <w:rFonts w:hint="eastAsia"/>
          <w:lang w:val="en-GB"/>
        </w:rPr>
        <w:t>在本报告所述期间，政府采取了各种政策措施，议会则通过了至少</w:t>
      </w:r>
      <w:r>
        <w:rPr>
          <w:rFonts w:hint="eastAsia"/>
          <w:lang w:val="en-GB"/>
        </w:rPr>
        <w:t>27</w:t>
      </w:r>
      <w:r w:rsidRPr="001968DC">
        <w:rPr>
          <w:rFonts w:hint="eastAsia"/>
          <w:lang w:val="en-GB"/>
        </w:rPr>
        <w:t>项相关立法，赋予这些措施以法律效力，从而有助于促进和保护人权。</w:t>
      </w:r>
      <w:r w:rsidRPr="00350A38">
        <w:rPr>
          <w:color w:val="0000FF"/>
          <w:vertAlign w:val="superscript"/>
          <w:lang w:val="en-GB"/>
        </w:rPr>
        <w:endnoteReference w:id="8"/>
      </w:r>
    </w:p>
    <w:p w:rsidR="004567BD" w:rsidRPr="001968DC" w:rsidRDefault="004567BD" w:rsidP="004567BD">
      <w:pPr>
        <w:pStyle w:val="SingleTxtGC"/>
        <w:rPr>
          <w:lang w:val="en-GB"/>
        </w:rPr>
      </w:pPr>
      <w:r>
        <w:rPr>
          <w:lang w:val="en-GB"/>
        </w:rPr>
        <w:t xml:space="preserve">16.  </w:t>
      </w:r>
      <w:r w:rsidRPr="001968DC">
        <w:rPr>
          <w:rFonts w:hint="eastAsia"/>
          <w:lang w:val="en-GB"/>
        </w:rPr>
        <w:t>《宪法》第</w:t>
      </w:r>
      <w:r>
        <w:rPr>
          <w:rFonts w:hint="eastAsia"/>
          <w:lang w:val="en-GB"/>
        </w:rPr>
        <w:t>26</w:t>
      </w:r>
      <w:r w:rsidRPr="001968DC">
        <w:rPr>
          <w:rFonts w:hint="eastAsia"/>
          <w:lang w:val="en-GB"/>
        </w:rPr>
        <w:t>条规定，人人有权获得适足</w:t>
      </w:r>
      <w:r w:rsidRPr="00F757DB">
        <w:rPr>
          <w:rFonts w:ascii="Time New Roman" w:eastAsia="SimHei" w:hAnsi="Time New Roman" w:hint="eastAsia"/>
          <w:lang w:val="en-GB"/>
        </w:rPr>
        <w:t>住房</w:t>
      </w:r>
      <w:r w:rsidRPr="001968DC">
        <w:rPr>
          <w:rFonts w:hint="eastAsia"/>
          <w:lang w:val="en-GB"/>
        </w:rPr>
        <w:t>，国家必须在现有资源范围内采取合理的立法和其他措施，逐步实现这一权利。为落实这一权利，截至</w:t>
      </w:r>
      <w:r>
        <w:rPr>
          <w:rFonts w:hint="eastAsia"/>
          <w:lang w:val="en-GB"/>
        </w:rPr>
        <w:t>2</w:t>
      </w:r>
      <w:r w:rsidRPr="001968DC">
        <w:rPr>
          <w:rFonts w:hint="eastAsia"/>
          <w:lang w:val="en-GB"/>
        </w:rPr>
        <w:t>0</w:t>
      </w:r>
      <w:r>
        <w:rPr>
          <w:rFonts w:hint="eastAsia"/>
          <w:lang w:val="en-GB"/>
        </w:rPr>
        <w:t>16</w:t>
      </w:r>
      <w:r w:rsidRPr="001968DC">
        <w:rPr>
          <w:rFonts w:hint="eastAsia"/>
          <w:lang w:val="en-GB"/>
        </w:rPr>
        <w:t>年</w:t>
      </w:r>
      <w:r>
        <w:rPr>
          <w:rFonts w:hint="eastAsia"/>
          <w:lang w:val="en-GB"/>
        </w:rPr>
        <w:t>3</w:t>
      </w:r>
      <w:r w:rsidRPr="001968DC">
        <w:rPr>
          <w:rFonts w:hint="eastAsia"/>
          <w:lang w:val="en-GB"/>
        </w:rPr>
        <w:t>月，政府继续向穷人提供住房，并针对其中最弱势的群体，特别是老年人、妇女、以儿童为户主的家庭和残疾人。自那以来，政府的政策已从仅仅向穷人提供住房转向开发综合和可持续的人类住区。为实现这一政策转变，政府目前正在建设与基础服务设施、学校、保健设施、娱乐设施、警察局等便利设施配套的住房，以促进落实人权。为此，政府设立了综合人类住区补助金，在</w:t>
      </w:r>
      <w:r>
        <w:rPr>
          <w:rFonts w:hint="eastAsia"/>
          <w:lang w:val="en-GB"/>
        </w:rPr>
        <w:t>2</w:t>
      </w:r>
      <w:r w:rsidRPr="001968DC">
        <w:rPr>
          <w:rFonts w:hint="eastAsia"/>
          <w:lang w:val="en-GB"/>
        </w:rPr>
        <w:t>0</w:t>
      </w:r>
      <w:r>
        <w:rPr>
          <w:rFonts w:hint="eastAsia"/>
          <w:lang w:val="en-GB"/>
        </w:rPr>
        <w:t>16</w:t>
      </w:r>
      <w:r w:rsidRPr="001968DC">
        <w:rPr>
          <w:rFonts w:hint="eastAsia"/>
          <w:lang w:val="en-GB"/>
        </w:rPr>
        <w:t>年</w:t>
      </w:r>
      <w:r>
        <w:rPr>
          <w:rFonts w:hint="eastAsia"/>
          <w:lang w:val="en-GB"/>
        </w:rPr>
        <w:t>3</w:t>
      </w:r>
      <w:r w:rsidRPr="001968DC">
        <w:rPr>
          <w:rFonts w:hint="eastAsia"/>
          <w:lang w:val="en-GB"/>
        </w:rPr>
        <w:t>月之前提供了</w:t>
      </w:r>
      <w:r>
        <w:rPr>
          <w:rFonts w:hint="eastAsia"/>
          <w:lang w:val="en-GB"/>
        </w:rPr>
        <w:t>15</w:t>
      </w:r>
      <w:r w:rsidRPr="001968DC">
        <w:rPr>
          <w:rFonts w:hint="eastAsia"/>
          <w:lang w:val="en-GB"/>
        </w:rPr>
        <w:t>.</w:t>
      </w:r>
      <w:r>
        <w:rPr>
          <w:rFonts w:hint="eastAsia"/>
          <w:lang w:val="en-GB"/>
        </w:rPr>
        <w:t>3</w:t>
      </w:r>
      <w:r w:rsidRPr="001968DC">
        <w:rPr>
          <w:rFonts w:hint="eastAsia"/>
          <w:lang w:val="en-GB"/>
        </w:rPr>
        <w:t>万个住房单元。此外，政府还设立了城市住区开发补助金，用于提高这项工作的效率和协调性，它为贫困家庭提供基础设施配套地块，为批量基础设施提供资金，并实施升级非正规住区的项目。</w:t>
      </w:r>
    </w:p>
    <w:p w:rsidR="004567BD" w:rsidRPr="001968DC" w:rsidRDefault="004567BD" w:rsidP="004567BD">
      <w:pPr>
        <w:pStyle w:val="SingleTxtGC"/>
        <w:rPr>
          <w:lang w:val="en-GB"/>
        </w:rPr>
      </w:pPr>
      <w:r>
        <w:rPr>
          <w:lang w:val="en-GB"/>
        </w:rPr>
        <w:t xml:space="preserve">17.  </w:t>
      </w:r>
      <w:r w:rsidRPr="001968DC">
        <w:rPr>
          <w:rFonts w:hint="eastAsia"/>
          <w:lang w:val="en-GB"/>
        </w:rPr>
        <w:t>在实现适足生活水准和住房权的工作中，政府将获得水和卫生设施列为重点。因此，主要饮水来源为院内自来水的家庭比例几乎翻了一番，从</w:t>
      </w:r>
      <w:r>
        <w:rPr>
          <w:rFonts w:hint="eastAsia"/>
          <w:lang w:val="en-GB"/>
        </w:rPr>
        <w:t>1996</w:t>
      </w:r>
      <w:r w:rsidRPr="001968DC">
        <w:rPr>
          <w:rFonts w:hint="eastAsia"/>
          <w:lang w:val="en-GB"/>
        </w:rPr>
        <w:t>年的</w:t>
      </w:r>
      <w:r>
        <w:rPr>
          <w:rFonts w:hint="eastAsia"/>
          <w:lang w:val="en-GB"/>
        </w:rPr>
        <w:t>16</w:t>
      </w:r>
      <w:r w:rsidRPr="001968DC">
        <w:rPr>
          <w:rFonts w:hint="eastAsia"/>
          <w:lang w:val="en-GB"/>
        </w:rPr>
        <w:t>.</w:t>
      </w:r>
      <w:r>
        <w:rPr>
          <w:rFonts w:hint="eastAsia"/>
          <w:lang w:val="en-GB"/>
        </w:rPr>
        <w:t>6%</w:t>
      </w:r>
      <w:r w:rsidRPr="001968DC">
        <w:rPr>
          <w:rFonts w:hint="eastAsia"/>
          <w:lang w:val="en-GB"/>
        </w:rPr>
        <w:t>升至</w:t>
      </w:r>
      <w:r>
        <w:rPr>
          <w:rFonts w:hint="eastAsia"/>
          <w:lang w:val="en-GB"/>
        </w:rPr>
        <w:t>2</w:t>
      </w:r>
      <w:r w:rsidRPr="001968DC">
        <w:rPr>
          <w:rFonts w:hint="eastAsia"/>
          <w:lang w:val="en-GB"/>
        </w:rPr>
        <w:t>0</w:t>
      </w:r>
      <w:r>
        <w:rPr>
          <w:rFonts w:hint="eastAsia"/>
          <w:lang w:val="en-GB"/>
        </w:rPr>
        <w:t>16</w:t>
      </w:r>
      <w:r w:rsidRPr="001968DC">
        <w:rPr>
          <w:rFonts w:hint="eastAsia"/>
          <w:lang w:val="en-GB"/>
        </w:rPr>
        <w:t>年的</w:t>
      </w:r>
      <w:r>
        <w:rPr>
          <w:rFonts w:hint="eastAsia"/>
          <w:lang w:val="en-GB"/>
        </w:rPr>
        <w:t>3</w:t>
      </w:r>
      <w:r w:rsidRPr="001968DC">
        <w:rPr>
          <w:rFonts w:hint="eastAsia"/>
          <w:lang w:val="en-GB"/>
        </w:rPr>
        <w:t>0</w:t>
      </w:r>
      <w:r>
        <w:rPr>
          <w:rFonts w:hint="eastAsia"/>
          <w:lang w:val="en-GB"/>
        </w:rPr>
        <w:t>%</w:t>
      </w:r>
      <w:r w:rsidRPr="001968DC">
        <w:rPr>
          <w:rFonts w:hint="eastAsia"/>
          <w:lang w:val="en-GB"/>
        </w:rPr>
        <w:t>，</w:t>
      </w:r>
      <w:r>
        <w:rPr>
          <w:rFonts w:hint="eastAsia"/>
          <w:lang w:val="en-GB"/>
        </w:rPr>
        <w:t>2</w:t>
      </w:r>
      <w:r w:rsidRPr="001968DC">
        <w:rPr>
          <w:rFonts w:hint="eastAsia"/>
          <w:lang w:val="en-GB"/>
        </w:rPr>
        <w:t>0</w:t>
      </w:r>
      <w:r>
        <w:rPr>
          <w:rFonts w:hint="eastAsia"/>
          <w:lang w:val="en-GB"/>
        </w:rPr>
        <w:t>11</w:t>
      </w:r>
      <w:r w:rsidRPr="001968DC">
        <w:rPr>
          <w:rFonts w:hint="eastAsia"/>
          <w:lang w:val="en-GB"/>
        </w:rPr>
        <w:t>年至</w:t>
      </w:r>
      <w:r>
        <w:rPr>
          <w:rFonts w:hint="eastAsia"/>
          <w:lang w:val="en-GB"/>
        </w:rPr>
        <w:t>2</w:t>
      </w:r>
      <w:r w:rsidRPr="001968DC">
        <w:rPr>
          <w:rFonts w:hint="eastAsia"/>
          <w:lang w:val="en-GB"/>
        </w:rPr>
        <w:t>0</w:t>
      </w:r>
      <w:r>
        <w:rPr>
          <w:rFonts w:hint="eastAsia"/>
          <w:lang w:val="en-GB"/>
        </w:rPr>
        <w:t>16</w:t>
      </w:r>
      <w:r w:rsidRPr="001968DC">
        <w:rPr>
          <w:rFonts w:hint="eastAsia"/>
          <w:lang w:val="en-GB"/>
        </w:rPr>
        <w:t>年主要饮水来源为住所内自来水的家庭略有下降，降了</w:t>
      </w:r>
      <w:r w:rsidRPr="001968DC">
        <w:rPr>
          <w:rFonts w:hint="eastAsia"/>
          <w:lang w:val="en-GB"/>
        </w:rPr>
        <w:t>0.</w:t>
      </w:r>
      <w:r>
        <w:rPr>
          <w:rFonts w:hint="eastAsia"/>
          <w:lang w:val="en-GB"/>
        </w:rPr>
        <w:t>2%</w:t>
      </w:r>
      <w:r w:rsidRPr="001968DC">
        <w:rPr>
          <w:rFonts w:hint="eastAsia"/>
          <w:lang w:val="en-GB"/>
        </w:rPr>
        <w:t>。将近四分之三的家庭以住所内</w:t>
      </w:r>
      <w:r w:rsidRPr="001968DC">
        <w:rPr>
          <w:rFonts w:hint="eastAsia"/>
          <w:lang w:val="en-GB"/>
        </w:rPr>
        <w:t>/</w:t>
      </w:r>
      <w:r w:rsidRPr="001968DC">
        <w:rPr>
          <w:rFonts w:hint="eastAsia"/>
          <w:lang w:val="en-GB"/>
        </w:rPr>
        <w:t>院内的自来水作为主要水源。截至</w:t>
      </w:r>
      <w:r>
        <w:rPr>
          <w:rFonts w:hint="eastAsia"/>
          <w:lang w:val="en-GB"/>
        </w:rPr>
        <w:t>2</w:t>
      </w:r>
      <w:r w:rsidRPr="001968DC">
        <w:rPr>
          <w:rFonts w:hint="eastAsia"/>
          <w:lang w:val="en-GB"/>
        </w:rPr>
        <w:t>0</w:t>
      </w:r>
      <w:r>
        <w:rPr>
          <w:rFonts w:hint="eastAsia"/>
          <w:lang w:val="en-GB"/>
        </w:rPr>
        <w:t>16</w:t>
      </w:r>
      <w:r w:rsidRPr="001968DC">
        <w:rPr>
          <w:rFonts w:hint="eastAsia"/>
          <w:lang w:val="en-GB"/>
        </w:rPr>
        <w:t>年</w:t>
      </w:r>
      <w:r>
        <w:rPr>
          <w:rFonts w:hint="eastAsia"/>
          <w:lang w:val="en-GB"/>
        </w:rPr>
        <w:t>12</w:t>
      </w:r>
      <w:r w:rsidRPr="001968DC">
        <w:rPr>
          <w:rFonts w:hint="eastAsia"/>
          <w:lang w:val="en-GB"/>
        </w:rPr>
        <w:t>月，有</w:t>
      </w:r>
      <w:r>
        <w:rPr>
          <w:rFonts w:hint="eastAsia"/>
          <w:lang w:val="en-GB"/>
        </w:rPr>
        <w:t>6</w:t>
      </w:r>
      <w:r w:rsidRPr="001968DC">
        <w:rPr>
          <w:rFonts w:hint="eastAsia"/>
          <w:lang w:val="en-GB"/>
        </w:rPr>
        <w:t>0.</w:t>
      </w:r>
      <w:r>
        <w:rPr>
          <w:rFonts w:hint="eastAsia"/>
          <w:lang w:val="en-GB"/>
        </w:rPr>
        <w:t>6%</w:t>
      </w:r>
      <w:r w:rsidRPr="001968DC">
        <w:rPr>
          <w:rFonts w:hint="eastAsia"/>
          <w:lang w:val="en-GB"/>
        </w:rPr>
        <w:t>的家庭可以使用连接到污水处理系统的冲水马桶，</w:t>
      </w:r>
      <w:r>
        <w:rPr>
          <w:rFonts w:hint="eastAsia"/>
          <w:lang w:val="en-GB"/>
        </w:rPr>
        <w:t>2</w:t>
      </w:r>
      <w:r w:rsidRPr="001968DC">
        <w:rPr>
          <w:rFonts w:hint="eastAsia"/>
          <w:lang w:val="en-GB"/>
        </w:rPr>
        <w:t>0</w:t>
      </w:r>
      <w:r>
        <w:rPr>
          <w:rFonts w:hint="eastAsia"/>
          <w:lang w:val="en-GB"/>
        </w:rPr>
        <w:t>11</w:t>
      </w:r>
      <w:r w:rsidRPr="001968DC">
        <w:rPr>
          <w:rFonts w:hint="eastAsia"/>
          <w:lang w:val="en-GB"/>
        </w:rPr>
        <w:t>年则为</w:t>
      </w:r>
      <w:r>
        <w:rPr>
          <w:rFonts w:hint="eastAsia"/>
          <w:lang w:val="en-GB"/>
        </w:rPr>
        <w:t>57%</w:t>
      </w:r>
      <w:r w:rsidRPr="001968DC">
        <w:rPr>
          <w:rFonts w:hint="eastAsia"/>
          <w:lang w:val="en-GB"/>
        </w:rPr>
        <w:t>。同样，使用通风坑厕的家庭比例有所增加，使用无通风坑厕的人数下降。此外，没有厕所的家庭数量也有所下降。</w:t>
      </w:r>
      <w:r>
        <w:rPr>
          <w:rFonts w:hint="eastAsia"/>
          <w:lang w:val="en-GB"/>
        </w:rPr>
        <w:t>2</w:t>
      </w:r>
      <w:r w:rsidRPr="001968DC">
        <w:rPr>
          <w:rFonts w:hint="eastAsia"/>
          <w:lang w:val="en-GB"/>
        </w:rPr>
        <w:t>00</w:t>
      </w:r>
      <w:r>
        <w:rPr>
          <w:rFonts w:hint="eastAsia"/>
          <w:lang w:val="en-GB"/>
        </w:rPr>
        <w:t>1</w:t>
      </w:r>
      <w:r w:rsidRPr="001968DC">
        <w:rPr>
          <w:rFonts w:hint="eastAsia"/>
          <w:lang w:val="en-GB"/>
        </w:rPr>
        <w:t>年以来的所有期间均呈现出这一趋势。使用化学厕所的家庭数量呈上升趋势，从</w:t>
      </w:r>
      <w:r>
        <w:rPr>
          <w:rFonts w:hint="eastAsia"/>
          <w:lang w:val="en-GB"/>
        </w:rPr>
        <w:t>1996</w:t>
      </w:r>
      <w:r w:rsidRPr="001968DC">
        <w:rPr>
          <w:rFonts w:hint="eastAsia"/>
          <w:lang w:val="en-GB"/>
        </w:rPr>
        <w:t>年的</w:t>
      </w:r>
      <w:r>
        <w:rPr>
          <w:rFonts w:hint="eastAsia"/>
          <w:lang w:val="en-GB"/>
        </w:rPr>
        <w:t>1</w:t>
      </w:r>
      <w:r w:rsidRPr="001968DC">
        <w:rPr>
          <w:rFonts w:hint="eastAsia"/>
          <w:lang w:val="en-GB"/>
        </w:rPr>
        <w:t>.</w:t>
      </w:r>
      <w:r>
        <w:rPr>
          <w:rFonts w:hint="eastAsia"/>
          <w:lang w:val="en-GB"/>
        </w:rPr>
        <w:t>9%</w:t>
      </w:r>
      <w:r w:rsidRPr="001968DC">
        <w:rPr>
          <w:rFonts w:hint="eastAsia"/>
          <w:lang w:val="en-GB"/>
        </w:rPr>
        <w:t>升至</w:t>
      </w:r>
      <w:r>
        <w:rPr>
          <w:rFonts w:hint="eastAsia"/>
          <w:lang w:val="en-GB"/>
        </w:rPr>
        <w:t>2</w:t>
      </w:r>
      <w:r w:rsidRPr="001968DC">
        <w:rPr>
          <w:rFonts w:hint="eastAsia"/>
          <w:lang w:val="en-GB"/>
        </w:rPr>
        <w:t>0</w:t>
      </w:r>
      <w:r>
        <w:rPr>
          <w:rFonts w:hint="eastAsia"/>
          <w:lang w:val="en-GB"/>
        </w:rPr>
        <w:t>16</w:t>
      </w:r>
      <w:r w:rsidRPr="001968DC">
        <w:rPr>
          <w:rFonts w:hint="eastAsia"/>
          <w:lang w:val="en-GB"/>
        </w:rPr>
        <w:t>年的</w:t>
      </w:r>
      <w:r>
        <w:rPr>
          <w:rFonts w:hint="eastAsia"/>
          <w:lang w:val="en-GB"/>
        </w:rPr>
        <w:t>4</w:t>
      </w:r>
      <w:r w:rsidRPr="001968DC">
        <w:rPr>
          <w:rFonts w:hint="eastAsia"/>
          <w:lang w:val="en-GB"/>
        </w:rPr>
        <w:t>.</w:t>
      </w:r>
      <w:r>
        <w:rPr>
          <w:rFonts w:hint="eastAsia"/>
          <w:lang w:val="en-GB"/>
        </w:rPr>
        <w:t>2%</w:t>
      </w:r>
      <w:r w:rsidRPr="001968DC">
        <w:rPr>
          <w:rFonts w:hint="eastAsia"/>
          <w:lang w:val="en-GB"/>
        </w:rPr>
        <w:t>。</w:t>
      </w:r>
    </w:p>
    <w:p w:rsidR="004567BD" w:rsidRPr="001968DC" w:rsidRDefault="004567BD" w:rsidP="004567BD">
      <w:pPr>
        <w:pStyle w:val="SingleTxtGC"/>
        <w:rPr>
          <w:lang w:val="en-GB"/>
        </w:rPr>
      </w:pPr>
      <w:r>
        <w:rPr>
          <w:lang w:val="en-GB"/>
        </w:rPr>
        <w:t xml:space="preserve">18.  </w:t>
      </w:r>
      <w:r w:rsidRPr="001968DC">
        <w:rPr>
          <w:rFonts w:hint="eastAsia"/>
          <w:lang w:val="en-GB"/>
        </w:rPr>
        <w:t>自</w:t>
      </w:r>
      <w:r>
        <w:rPr>
          <w:rFonts w:hint="eastAsia"/>
          <w:lang w:val="en-GB"/>
        </w:rPr>
        <w:t>1994</w:t>
      </w:r>
      <w:r w:rsidRPr="001968DC">
        <w:rPr>
          <w:rFonts w:hint="eastAsia"/>
          <w:lang w:val="en-GB"/>
        </w:rPr>
        <w:t>年以来，国家人类住区部已在</w:t>
      </w:r>
      <w:r w:rsidRPr="00F757DB">
        <w:rPr>
          <w:rFonts w:ascii="Time New Roman" w:eastAsia="SimHei" w:hAnsi="Time New Roman" w:hint="eastAsia"/>
          <w:lang w:val="en-GB"/>
        </w:rPr>
        <w:t>住房和人类住区发展</w:t>
      </w:r>
      <w:r w:rsidRPr="001968DC">
        <w:rPr>
          <w:rFonts w:hint="eastAsia"/>
          <w:lang w:val="en-GB"/>
        </w:rPr>
        <w:t>方面花费了</w:t>
      </w:r>
      <w:r>
        <w:rPr>
          <w:rFonts w:hint="eastAsia"/>
          <w:lang w:val="en-GB"/>
        </w:rPr>
        <w:t>1</w:t>
      </w:r>
      <w:r w:rsidRPr="001968DC">
        <w:rPr>
          <w:rFonts w:hint="eastAsia"/>
          <w:lang w:val="en-GB"/>
        </w:rPr>
        <w:t>00</w:t>
      </w:r>
      <w:r w:rsidRPr="001968DC">
        <w:rPr>
          <w:rFonts w:hint="eastAsia"/>
          <w:lang w:val="en-GB"/>
        </w:rPr>
        <w:t>亿美元</w:t>
      </w:r>
      <w:r>
        <w:rPr>
          <w:rFonts w:hint="eastAsia"/>
          <w:lang w:val="en-GB"/>
        </w:rPr>
        <w:t>(</w:t>
      </w:r>
      <w:r w:rsidRPr="001968DC">
        <w:rPr>
          <w:rFonts w:hint="eastAsia"/>
          <w:lang w:val="en-GB"/>
        </w:rPr>
        <w:t>按</w:t>
      </w:r>
      <w:r>
        <w:rPr>
          <w:rFonts w:hint="eastAsia"/>
          <w:lang w:val="en-GB"/>
        </w:rPr>
        <w:t>2</w:t>
      </w:r>
      <w:r w:rsidRPr="001968DC">
        <w:rPr>
          <w:rFonts w:hint="eastAsia"/>
          <w:lang w:val="en-GB"/>
        </w:rPr>
        <w:t>0</w:t>
      </w:r>
      <w:r>
        <w:rPr>
          <w:rFonts w:hint="eastAsia"/>
          <w:lang w:val="en-GB"/>
        </w:rPr>
        <w:t>1</w:t>
      </w:r>
      <w:r w:rsidRPr="001968DC">
        <w:rPr>
          <w:rFonts w:hint="eastAsia"/>
          <w:lang w:val="en-GB"/>
        </w:rPr>
        <w:t>0</w:t>
      </w:r>
      <w:r w:rsidRPr="001968DC">
        <w:rPr>
          <w:rFonts w:hint="eastAsia"/>
          <w:lang w:val="en-GB"/>
        </w:rPr>
        <w:t>年价格计算</w:t>
      </w:r>
      <w:r>
        <w:rPr>
          <w:rFonts w:hint="eastAsia"/>
          <w:lang w:val="en-GB"/>
        </w:rPr>
        <w:t>)</w:t>
      </w:r>
      <w:r w:rsidRPr="001968DC">
        <w:rPr>
          <w:rFonts w:hint="eastAsia"/>
          <w:lang w:val="en-GB"/>
        </w:rPr>
        <w:t>，其他政府机构则在人类住区重建的基础设施项目上花了</w:t>
      </w:r>
      <w:r>
        <w:rPr>
          <w:rFonts w:hint="eastAsia"/>
          <w:lang w:val="en-GB"/>
        </w:rPr>
        <w:t>12</w:t>
      </w:r>
      <w:r w:rsidRPr="001968DC">
        <w:rPr>
          <w:rFonts w:hint="eastAsia"/>
          <w:lang w:val="en-GB"/>
        </w:rPr>
        <w:t>亿美元。国家的资本投入创造了</w:t>
      </w:r>
      <w:r>
        <w:rPr>
          <w:rFonts w:hint="eastAsia"/>
          <w:lang w:val="en-GB"/>
        </w:rPr>
        <w:t>129</w:t>
      </w:r>
      <w:r w:rsidRPr="001968DC">
        <w:rPr>
          <w:rFonts w:hint="eastAsia"/>
          <w:lang w:val="en-GB"/>
        </w:rPr>
        <w:t>万个直接、间接和衍生人年工作岗位，业务投入又创造了</w:t>
      </w:r>
      <w:r>
        <w:rPr>
          <w:rFonts w:hint="eastAsia"/>
          <w:lang w:val="en-GB"/>
        </w:rPr>
        <w:t>10,8</w:t>
      </w:r>
      <w:r w:rsidRPr="001968DC">
        <w:rPr>
          <w:rFonts w:hint="eastAsia"/>
          <w:lang w:val="en-GB"/>
        </w:rPr>
        <w:t>00</w:t>
      </w:r>
      <w:r w:rsidRPr="001968DC">
        <w:rPr>
          <w:rFonts w:hint="eastAsia"/>
          <w:lang w:val="en-GB"/>
        </w:rPr>
        <w:t>个就业岗位。过去</w:t>
      </w:r>
      <w:r>
        <w:rPr>
          <w:rFonts w:hint="eastAsia"/>
          <w:lang w:val="en-GB"/>
        </w:rPr>
        <w:t>2</w:t>
      </w:r>
      <w:r w:rsidRPr="001968DC">
        <w:rPr>
          <w:rFonts w:hint="eastAsia"/>
          <w:lang w:val="en-GB"/>
        </w:rPr>
        <w:t>0</w:t>
      </w:r>
      <w:r w:rsidRPr="001968DC">
        <w:rPr>
          <w:rFonts w:hint="eastAsia"/>
          <w:lang w:val="en-GB"/>
        </w:rPr>
        <w:t>年，市场</w:t>
      </w:r>
      <w:r>
        <w:rPr>
          <w:rFonts w:hint="eastAsia"/>
          <w:lang w:val="en-GB"/>
        </w:rPr>
        <w:t>(</w:t>
      </w:r>
      <w:r w:rsidRPr="001968DC">
        <w:rPr>
          <w:rFonts w:hint="eastAsia"/>
          <w:lang w:val="en-GB"/>
        </w:rPr>
        <w:t>包括负担得起的市场或差距市场</w:t>
      </w:r>
      <w:r>
        <w:rPr>
          <w:rFonts w:hint="eastAsia"/>
          <w:lang w:val="en-GB"/>
        </w:rPr>
        <w:t>)</w:t>
      </w:r>
      <w:r w:rsidRPr="001968DC">
        <w:rPr>
          <w:rFonts w:hint="eastAsia"/>
          <w:lang w:val="en-GB"/>
        </w:rPr>
        <w:t>上的平价房增加了五倍。全国</w:t>
      </w:r>
      <w:r>
        <w:rPr>
          <w:rFonts w:hint="eastAsia"/>
          <w:lang w:val="en-GB"/>
        </w:rPr>
        <w:t>968</w:t>
      </w:r>
      <w:r w:rsidRPr="001968DC">
        <w:rPr>
          <w:rFonts w:hint="eastAsia"/>
          <w:lang w:val="en-GB"/>
        </w:rPr>
        <w:t>个城镇的</w:t>
      </w:r>
      <w:r>
        <w:rPr>
          <w:rFonts w:hint="eastAsia"/>
          <w:lang w:val="en-GB"/>
        </w:rPr>
        <w:t>1</w:t>
      </w:r>
      <w:r w:rsidRPr="001968DC">
        <w:rPr>
          <w:rFonts w:hint="eastAsia"/>
          <w:lang w:val="en-GB"/>
        </w:rPr>
        <w:t>0</w:t>
      </w:r>
      <w:r>
        <w:rPr>
          <w:lang w:val="en-GB"/>
        </w:rPr>
        <w:t>,</w:t>
      </w:r>
      <w:r>
        <w:rPr>
          <w:rFonts w:hint="eastAsia"/>
          <w:lang w:val="en-GB"/>
        </w:rPr>
        <w:t>7</w:t>
      </w:r>
      <w:r w:rsidR="00F761A6">
        <w:rPr>
          <w:lang w:val="en-GB"/>
        </w:rPr>
        <w:t>3</w:t>
      </w:r>
      <w:r w:rsidR="00F761A6">
        <w:rPr>
          <w:rFonts w:hint="eastAsia"/>
          <w:lang w:val="en-GB"/>
        </w:rPr>
        <w:t>9</w:t>
      </w:r>
      <w:r w:rsidRPr="001968DC">
        <w:rPr>
          <w:rFonts w:hint="eastAsia"/>
          <w:lang w:val="en-GB"/>
        </w:rPr>
        <w:t>多个社区受益于政府住房方案。</w:t>
      </w:r>
    </w:p>
    <w:p w:rsidR="004567BD" w:rsidRPr="001968DC" w:rsidRDefault="004567BD" w:rsidP="004567BD">
      <w:pPr>
        <w:pStyle w:val="SingleTxtGC"/>
        <w:rPr>
          <w:lang w:val="en-GB"/>
        </w:rPr>
      </w:pPr>
      <w:r>
        <w:rPr>
          <w:lang w:val="en-GB"/>
        </w:rPr>
        <w:t xml:space="preserve">19.  </w:t>
      </w:r>
      <w:r w:rsidRPr="001968DC">
        <w:rPr>
          <w:rFonts w:hint="eastAsia"/>
          <w:lang w:val="en-GB"/>
        </w:rPr>
        <w:t>为纠正种族隔离的空间遗留问题，专门通过了</w:t>
      </w:r>
      <w:r>
        <w:rPr>
          <w:rFonts w:hint="eastAsia"/>
          <w:lang w:val="en-GB"/>
        </w:rPr>
        <w:t>2</w:t>
      </w:r>
      <w:r w:rsidRPr="001968DC">
        <w:rPr>
          <w:rFonts w:hint="eastAsia"/>
          <w:lang w:val="en-GB"/>
        </w:rPr>
        <w:t>0</w:t>
      </w:r>
      <w:r>
        <w:rPr>
          <w:rFonts w:hint="eastAsia"/>
          <w:lang w:val="en-GB"/>
        </w:rPr>
        <w:t>13</w:t>
      </w:r>
      <w:r w:rsidRPr="00F757DB">
        <w:rPr>
          <w:rFonts w:ascii="Time New Roman" w:eastAsia="SimHei" w:hAnsi="Time New Roman" w:hint="eastAsia"/>
          <w:lang w:val="en-GB"/>
        </w:rPr>
        <w:t>年《空间规划和土地使用管理法》</w:t>
      </w:r>
      <w:r w:rsidRPr="00350A38">
        <w:rPr>
          <w:color w:val="0000FF"/>
          <w:vertAlign w:val="superscript"/>
          <w:lang w:val="en-GB"/>
        </w:rPr>
        <w:endnoteReference w:id="9"/>
      </w:r>
      <w:r w:rsidRPr="001968DC">
        <w:rPr>
          <w:rFonts w:hint="eastAsia"/>
          <w:lang w:val="en-GB"/>
        </w:rPr>
        <w:t>。该法正在由市政当局实施，以重新设计空间模式，促进跨越种族和阶级的综合社区。法院也在申请搬迁令的案件中坚持程序上和实质上的公平，以保护面临搬迁人员的权利。</w:t>
      </w:r>
    </w:p>
    <w:p w:rsidR="004567BD" w:rsidRDefault="004567BD" w:rsidP="004567BD">
      <w:pPr>
        <w:pStyle w:val="SingleTxtGC"/>
        <w:rPr>
          <w:lang w:val="en-GB"/>
        </w:rPr>
      </w:pPr>
      <w:r>
        <w:rPr>
          <w:lang w:val="en-GB"/>
        </w:rPr>
        <w:t>2</w:t>
      </w:r>
      <w:r w:rsidRPr="001968DC">
        <w:rPr>
          <w:lang w:val="en-GB"/>
        </w:rPr>
        <w:t>0</w:t>
      </w:r>
      <w:r>
        <w:rPr>
          <w:lang w:val="en-GB"/>
        </w:rPr>
        <w:t xml:space="preserve">.  </w:t>
      </w:r>
      <w:r w:rsidRPr="00F757DB">
        <w:rPr>
          <w:rFonts w:ascii="Time New Roman" w:eastAsia="SimHei" w:hAnsi="Time New Roman"/>
          <w:lang w:val="en-GB"/>
        </w:rPr>
        <w:t>2016</w:t>
      </w:r>
      <w:r w:rsidRPr="00F757DB">
        <w:rPr>
          <w:rFonts w:ascii="Time New Roman" w:eastAsia="SimHei" w:hAnsi="Time New Roman" w:hint="eastAsia"/>
          <w:lang w:val="en-GB"/>
        </w:rPr>
        <w:t>年社区调查</w:t>
      </w:r>
      <w:r w:rsidRPr="00F757DB">
        <w:rPr>
          <w:rFonts w:ascii="Time New Roman" w:eastAsia="SimHei" w:hAnsi="Time New Roman"/>
          <w:lang w:val="en-GB"/>
        </w:rPr>
        <w:t>(CS: 2016)</w:t>
      </w:r>
      <w:r w:rsidRPr="001968DC">
        <w:rPr>
          <w:rFonts w:hint="eastAsia"/>
          <w:lang w:val="en-GB"/>
        </w:rPr>
        <w:t>是继</w:t>
      </w:r>
      <w:r>
        <w:rPr>
          <w:rFonts w:hint="eastAsia"/>
          <w:lang w:val="en-GB"/>
        </w:rPr>
        <w:t>2</w:t>
      </w:r>
      <w:r w:rsidRPr="001968DC">
        <w:rPr>
          <w:rFonts w:hint="eastAsia"/>
          <w:lang w:val="en-GB"/>
        </w:rPr>
        <w:t>00</w:t>
      </w:r>
      <w:r>
        <w:rPr>
          <w:rFonts w:hint="eastAsia"/>
          <w:lang w:val="en-GB"/>
        </w:rPr>
        <w:t>7</w:t>
      </w:r>
      <w:r w:rsidRPr="001968DC">
        <w:rPr>
          <w:rFonts w:hint="eastAsia"/>
          <w:lang w:val="en-GB"/>
        </w:rPr>
        <w:t>年的调查之后，由</w:t>
      </w:r>
      <w:r w:rsidRPr="001968DC">
        <w:rPr>
          <w:lang w:val="en-GB"/>
        </w:rPr>
        <w:t>南非</w:t>
      </w:r>
      <w:r w:rsidRPr="001968DC">
        <w:rPr>
          <w:rFonts w:hint="eastAsia"/>
          <w:lang w:val="en-GB"/>
        </w:rPr>
        <w:t>统计局进行的第二大规模的调查。此次调查表明，在获得住房方面有了显著改善：</w:t>
      </w:r>
    </w:p>
    <w:p w:rsidR="004567BD" w:rsidRDefault="004567BD" w:rsidP="004567BD">
      <w:pPr>
        <w:overflowPunct/>
        <w:adjustRightInd/>
        <w:snapToGrid/>
        <w:spacing w:line="240" w:lineRule="auto"/>
        <w:rPr>
          <w:lang w:val="en-GB"/>
        </w:rPr>
      </w:pPr>
      <w:r>
        <w:rPr>
          <w:lang w:val="en-GB"/>
        </w:rPr>
        <w:br w:type="page"/>
      </w:r>
    </w:p>
    <w:p w:rsidR="004567BD" w:rsidRPr="001968DC" w:rsidRDefault="004567BD" w:rsidP="004567BD">
      <w:pPr>
        <w:pStyle w:val="SingleTxtGC"/>
        <w:rPr>
          <w:lang w:val="en-GB"/>
        </w:rPr>
      </w:pPr>
      <w:r w:rsidRPr="001968DC">
        <w:rPr>
          <w:noProof/>
          <w:lang w:val="en-GB" w:eastAsia="ja-JP"/>
        </w:rPr>
        <w:drawing>
          <wp:anchor distT="0" distB="0" distL="114300" distR="114300" simplePos="0" relativeHeight="251661312" behindDoc="0" locked="0" layoutInCell="1" allowOverlap="1" wp14:anchorId="1BF91D5B" wp14:editId="3EE7E89A">
            <wp:simplePos x="0" y="0"/>
            <wp:positionH relativeFrom="column">
              <wp:posOffset>657860</wp:posOffset>
            </wp:positionH>
            <wp:positionV relativeFrom="paragraph">
              <wp:posOffset>43269</wp:posOffset>
            </wp:positionV>
            <wp:extent cx="5404485" cy="2415540"/>
            <wp:effectExtent l="0" t="0" r="5715" b="381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4485"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Pr="001968DC" w:rsidRDefault="004567BD" w:rsidP="002402EF">
      <w:pPr>
        <w:pStyle w:val="SingleTxtGC"/>
        <w:spacing w:before="240"/>
        <w:rPr>
          <w:lang w:val="en-ZA"/>
        </w:rPr>
      </w:pPr>
      <w:r>
        <w:rPr>
          <w:lang w:val="en-ZA"/>
        </w:rPr>
        <w:t xml:space="preserve">21.  </w:t>
      </w:r>
      <w:r>
        <w:rPr>
          <w:lang w:val="en-GB"/>
        </w:rPr>
        <w:t>1994</w:t>
      </w:r>
      <w:r w:rsidRPr="001968DC">
        <w:rPr>
          <w:lang w:val="en-GB"/>
        </w:rPr>
        <w:t>年至</w:t>
      </w:r>
      <w:r>
        <w:rPr>
          <w:lang w:val="en-GB"/>
        </w:rPr>
        <w:t>2</w:t>
      </w:r>
      <w:r w:rsidRPr="001968DC">
        <w:rPr>
          <w:lang w:val="en-GB"/>
        </w:rPr>
        <w:t>0</w:t>
      </w:r>
      <w:r>
        <w:rPr>
          <w:lang w:val="en-GB"/>
        </w:rPr>
        <w:t>16</w:t>
      </w:r>
      <w:r w:rsidRPr="001968DC">
        <w:rPr>
          <w:lang w:val="en-GB"/>
        </w:rPr>
        <w:t>年期间</w:t>
      </w:r>
      <w:r w:rsidRPr="001968DC">
        <w:rPr>
          <w:rFonts w:hint="eastAsia"/>
          <w:lang w:val="en-GB"/>
        </w:rPr>
        <w:t>对</w:t>
      </w:r>
      <w:r w:rsidRPr="001968DC">
        <w:rPr>
          <w:lang w:val="en-GB"/>
        </w:rPr>
        <w:t>教育部门进行</w:t>
      </w:r>
      <w:r w:rsidRPr="001968DC">
        <w:rPr>
          <w:rFonts w:hint="eastAsia"/>
          <w:lang w:val="en-GB"/>
        </w:rPr>
        <w:t>的</w:t>
      </w:r>
      <w:r w:rsidRPr="001968DC">
        <w:rPr>
          <w:lang w:val="en-GB"/>
        </w:rPr>
        <w:t>重大改革</w:t>
      </w:r>
      <w:r w:rsidRPr="001968DC">
        <w:rPr>
          <w:rFonts w:hint="eastAsia"/>
          <w:lang w:val="en-GB"/>
        </w:rPr>
        <w:t>使</w:t>
      </w:r>
      <w:r w:rsidRPr="001968DC">
        <w:rPr>
          <w:lang w:val="en-GB"/>
        </w:rPr>
        <w:t>该部门发生了转</w:t>
      </w:r>
      <w:r w:rsidRPr="001968DC">
        <w:rPr>
          <w:rFonts w:hint="eastAsia"/>
          <w:lang w:val="en-GB"/>
        </w:rPr>
        <w:t>变</w:t>
      </w:r>
      <w:r w:rsidRPr="001968DC">
        <w:rPr>
          <w:lang w:val="en-GB"/>
        </w:rPr>
        <w:t>。政府对</w:t>
      </w:r>
      <w:r w:rsidRPr="001968DC">
        <w:rPr>
          <w:rFonts w:hint="eastAsia"/>
          <w:lang w:val="en-GB"/>
        </w:rPr>
        <w:t>该</w:t>
      </w:r>
      <w:r w:rsidRPr="001968DC">
        <w:rPr>
          <w:lang w:val="en-GB"/>
        </w:rPr>
        <w:t>部门的承诺不仅体现在有利于公平和穷人的</w:t>
      </w:r>
      <w:r w:rsidRPr="001968DC">
        <w:rPr>
          <w:rFonts w:hint="eastAsia"/>
          <w:lang w:val="en-GB"/>
        </w:rPr>
        <w:t>诸多</w:t>
      </w:r>
      <w:r w:rsidRPr="001968DC">
        <w:rPr>
          <w:lang w:val="en-GB"/>
        </w:rPr>
        <w:t>教育</w:t>
      </w:r>
      <w:r w:rsidRPr="001968DC">
        <w:rPr>
          <w:rFonts w:hint="eastAsia"/>
          <w:lang w:val="en-GB"/>
        </w:rPr>
        <w:t>政策</w:t>
      </w:r>
      <w:r w:rsidRPr="001968DC">
        <w:rPr>
          <w:lang w:val="en-GB"/>
        </w:rPr>
        <w:t>和其他政策上，还</w:t>
      </w:r>
      <w:r w:rsidRPr="001968DC">
        <w:rPr>
          <w:rFonts w:hint="eastAsia"/>
          <w:lang w:val="en-GB"/>
        </w:rPr>
        <w:t>体现在可</w:t>
      </w:r>
      <w:r w:rsidRPr="001968DC">
        <w:rPr>
          <w:lang w:val="en-GB"/>
        </w:rPr>
        <w:t>用于改造和维护</w:t>
      </w:r>
      <w:r w:rsidRPr="001968DC">
        <w:rPr>
          <w:rFonts w:hint="eastAsia"/>
          <w:lang w:val="en-GB"/>
        </w:rPr>
        <w:t>该部门的</w:t>
      </w:r>
      <w:r w:rsidRPr="001968DC">
        <w:rPr>
          <w:lang w:val="en-GB"/>
        </w:rPr>
        <w:t>大量资源</w:t>
      </w:r>
      <w:r w:rsidRPr="001968DC">
        <w:rPr>
          <w:rFonts w:hint="eastAsia"/>
          <w:lang w:val="en-GB"/>
        </w:rPr>
        <w:t>上</w:t>
      </w:r>
      <w:r w:rsidRPr="001968DC">
        <w:rPr>
          <w:lang w:val="en-GB"/>
        </w:rPr>
        <w:t>。这些干预措施的主要成果之一是</w:t>
      </w:r>
      <w:r w:rsidRPr="001968DC">
        <w:rPr>
          <w:rFonts w:hint="eastAsia"/>
          <w:lang w:val="en-GB"/>
        </w:rPr>
        <w:t>受</w:t>
      </w:r>
      <w:r w:rsidRPr="001968DC">
        <w:rPr>
          <w:lang w:val="en-GB"/>
        </w:rPr>
        <w:t>教育机会大大增加。完成小学</w:t>
      </w:r>
      <w:r w:rsidRPr="001968DC">
        <w:rPr>
          <w:rFonts w:hint="eastAsia"/>
          <w:lang w:val="en-GB"/>
        </w:rPr>
        <w:t>、</w:t>
      </w:r>
      <w:r w:rsidRPr="001968DC">
        <w:rPr>
          <w:lang w:val="en-GB"/>
        </w:rPr>
        <w:t>中学和高等教育的青年人的比例一直</w:t>
      </w:r>
      <w:r w:rsidRPr="001968DC">
        <w:rPr>
          <w:rFonts w:hint="eastAsia"/>
          <w:lang w:val="en-GB"/>
        </w:rPr>
        <w:t>稳步上升</w:t>
      </w:r>
      <w:r w:rsidRPr="001968DC">
        <w:rPr>
          <w:lang w:val="en-GB"/>
        </w:rPr>
        <w:t>。评估这些政策成功</w:t>
      </w:r>
      <w:r w:rsidRPr="001968DC">
        <w:rPr>
          <w:rFonts w:hint="eastAsia"/>
          <w:lang w:val="en-GB"/>
        </w:rPr>
        <w:t>与否，主要在于审查</w:t>
      </w:r>
      <w:r w:rsidRPr="001968DC">
        <w:rPr>
          <w:lang w:val="en-GB"/>
        </w:rPr>
        <w:t>教育数据，特别是在入学率和教育程度</w:t>
      </w:r>
      <w:r w:rsidRPr="001968DC">
        <w:rPr>
          <w:rFonts w:hint="eastAsia"/>
          <w:lang w:val="en-GB"/>
        </w:rPr>
        <w:t>趋势</w:t>
      </w:r>
      <w:r w:rsidRPr="001968DC">
        <w:rPr>
          <w:lang w:val="en-GB"/>
        </w:rPr>
        <w:t>方面。下表列出了</w:t>
      </w:r>
      <w:r>
        <w:rPr>
          <w:lang w:val="en-GB"/>
        </w:rPr>
        <w:t>5</w:t>
      </w:r>
      <w:r w:rsidRPr="001968DC">
        <w:rPr>
          <w:lang w:val="en-GB"/>
        </w:rPr>
        <w:t>岁</w:t>
      </w:r>
      <w:r w:rsidRPr="001968DC">
        <w:rPr>
          <w:rFonts w:hint="eastAsia"/>
          <w:lang w:val="en-GB"/>
        </w:rPr>
        <w:t>和</w:t>
      </w:r>
      <w:r>
        <w:rPr>
          <w:rFonts w:hint="eastAsia"/>
          <w:lang w:val="en-GB"/>
        </w:rPr>
        <w:t>5</w:t>
      </w:r>
      <w:r w:rsidRPr="001968DC">
        <w:rPr>
          <w:rFonts w:hint="eastAsia"/>
          <w:lang w:val="en-GB"/>
        </w:rPr>
        <w:t>岁</w:t>
      </w:r>
      <w:r w:rsidRPr="001968DC">
        <w:rPr>
          <w:lang w:val="en-GB"/>
        </w:rPr>
        <w:t>以上</w:t>
      </w:r>
      <w:r w:rsidRPr="001968DC">
        <w:rPr>
          <w:rFonts w:hint="eastAsia"/>
          <w:lang w:val="en-GB"/>
        </w:rPr>
        <w:t>的人中在教育机构就读的人数。</w:t>
      </w:r>
    </w:p>
    <w:p w:rsidR="004567BD" w:rsidRPr="001968DC" w:rsidRDefault="004567BD" w:rsidP="002402EF">
      <w:pPr>
        <w:pStyle w:val="SingleTxtGC"/>
        <w:rPr>
          <w:lang w:val="en-GB"/>
        </w:rPr>
      </w:pPr>
      <w:r w:rsidRPr="001968DC">
        <w:rPr>
          <w:noProof/>
          <w:lang w:val="en-GB" w:eastAsia="ja-JP"/>
        </w:rPr>
        <w:drawing>
          <wp:anchor distT="0" distB="0" distL="114300" distR="114300" simplePos="0" relativeHeight="251662336" behindDoc="0" locked="0" layoutInCell="1" allowOverlap="1" wp14:anchorId="2345846E" wp14:editId="3CF631AC">
            <wp:simplePos x="0" y="0"/>
            <wp:positionH relativeFrom="column">
              <wp:posOffset>654354</wp:posOffset>
            </wp:positionH>
            <wp:positionV relativeFrom="paragraph">
              <wp:posOffset>5080</wp:posOffset>
            </wp:positionV>
            <wp:extent cx="5404485" cy="1869440"/>
            <wp:effectExtent l="0" t="0" r="571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48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Pr="001968DC" w:rsidRDefault="004567BD" w:rsidP="002402EF">
      <w:pPr>
        <w:pStyle w:val="SingleTxtGC"/>
        <w:spacing w:before="240"/>
        <w:rPr>
          <w:lang w:val="en-GB"/>
        </w:rPr>
      </w:pPr>
      <w:r>
        <w:rPr>
          <w:lang w:val="en-GB"/>
        </w:rPr>
        <w:t xml:space="preserve">22.  </w:t>
      </w:r>
      <w:r>
        <w:rPr>
          <w:rFonts w:hint="eastAsia"/>
          <w:lang w:val="en-GB"/>
        </w:rPr>
        <w:t>1996</w:t>
      </w:r>
      <w:r w:rsidRPr="001968DC">
        <w:rPr>
          <w:rFonts w:hint="eastAsia"/>
          <w:lang w:val="en-GB"/>
        </w:rPr>
        <w:t>年至</w:t>
      </w:r>
      <w:r>
        <w:rPr>
          <w:rFonts w:hint="eastAsia"/>
          <w:lang w:val="en-GB"/>
        </w:rPr>
        <w:t>2</w:t>
      </w:r>
      <w:r w:rsidRPr="001968DC">
        <w:rPr>
          <w:rFonts w:hint="eastAsia"/>
          <w:lang w:val="en-GB"/>
        </w:rPr>
        <w:t>0</w:t>
      </w:r>
      <w:r>
        <w:rPr>
          <w:rFonts w:hint="eastAsia"/>
          <w:lang w:val="en-GB"/>
        </w:rPr>
        <w:t>16</w:t>
      </w:r>
      <w:r w:rsidRPr="001968DC">
        <w:rPr>
          <w:rFonts w:hint="eastAsia"/>
          <w:lang w:val="en-GB"/>
        </w:rPr>
        <w:t>年期间，各人群中在教育机构就读的人数均有所增加。非洲黑人的上学人数从</w:t>
      </w:r>
      <w:r>
        <w:rPr>
          <w:rFonts w:hint="eastAsia"/>
          <w:lang w:val="en-GB"/>
        </w:rPr>
        <w:t>1996</w:t>
      </w:r>
      <w:r w:rsidRPr="001968DC">
        <w:rPr>
          <w:rFonts w:hint="eastAsia"/>
          <w:lang w:val="en-GB"/>
        </w:rPr>
        <w:t>年的</w:t>
      </w:r>
      <w:r>
        <w:rPr>
          <w:rFonts w:hint="eastAsia"/>
          <w:lang w:val="en-GB"/>
        </w:rPr>
        <w:t>1</w:t>
      </w:r>
      <w:r>
        <w:rPr>
          <w:lang w:val="en-GB"/>
        </w:rPr>
        <w:t>,</w:t>
      </w:r>
      <w:r w:rsidRPr="001968DC">
        <w:rPr>
          <w:rFonts w:hint="eastAsia"/>
          <w:lang w:val="en-GB"/>
        </w:rPr>
        <w:t>0</w:t>
      </w:r>
      <w:r>
        <w:rPr>
          <w:rFonts w:hint="eastAsia"/>
          <w:lang w:val="en-GB"/>
        </w:rPr>
        <w:t>5</w:t>
      </w:r>
      <w:r w:rsidRPr="001968DC">
        <w:rPr>
          <w:rFonts w:hint="eastAsia"/>
          <w:lang w:val="en-GB"/>
        </w:rPr>
        <w:t>0</w:t>
      </w:r>
      <w:r w:rsidRPr="001968DC">
        <w:rPr>
          <w:rFonts w:hint="eastAsia"/>
          <w:lang w:val="en-GB"/>
        </w:rPr>
        <w:t>万人增加到</w:t>
      </w:r>
      <w:r>
        <w:rPr>
          <w:rFonts w:hint="eastAsia"/>
          <w:lang w:val="en-GB"/>
        </w:rPr>
        <w:t>2</w:t>
      </w:r>
      <w:r w:rsidRPr="001968DC">
        <w:rPr>
          <w:rFonts w:hint="eastAsia"/>
          <w:lang w:val="en-GB"/>
        </w:rPr>
        <w:t>0</w:t>
      </w:r>
      <w:r>
        <w:rPr>
          <w:rFonts w:hint="eastAsia"/>
          <w:lang w:val="en-GB"/>
        </w:rPr>
        <w:t>16</w:t>
      </w:r>
      <w:r w:rsidRPr="001968DC">
        <w:rPr>
          <w:rFonts w:hint="eastAsia"/>
          <w:lang w:val="en-GB"/>
        </w:rPr>
        <w:t>年的</w:t>
      </w:r>
      <w:r>
        <w:rPr>
          <w:rFonts w:hint="eastAsia"/>
          <w:lang w:val="en-GB"/>
        </w:rPr>
        <w:t>1</w:t>
      </w:r>
      <w:r>
        <w:rPr>
          <w:lang w:val="en-GB"/>
        </w:rPr>
        <w:t>,</w:t>
      </w:r>
      <w:r>
        <w:rPr>
          <w:rFonts w:hint="eastAsia"/>
          <w:lang w:val="en-GB"/>
        </w:rPr>
        <w:t>48</w:t>
      </w:r>
      <w:r w:rsidRPr="001968DC">
        <w:rPr>
          <w:rFonts w:hint="eastAsia"/>
          <w:lang w:val="en-GB"/>
        </w:rPr>
        <w:t>0</w:t>
      </w:r>
      <w:r w:rsidRPr="001968DC">
        <w:rPr>
          <w:rFonts w:hint="eastAsia"/>
          <w:lang w:val="en-GB"/>
        </w:rPr>
        <w:t>万人。上学的印度</w:t>
      </w:r>
      <w:r w:rsidRPr="001968DC">
        <w:rPr>
          <w:rFonts w:hint="eastAsia"/>
          <w:lang w:val="en-GB"/>
        </w:rPr>
        <w:t>/</w:t>
      </w:r>
      <w:r w:rsidRPr="001968DC">
        <w:rPr>
          <w:rFonts w:hint="eastAsia"/>
          <w:lang w:val="en-GB"/>
        </w:rPr>
        <w:t>亚洲人口增幅最小，从</w:t>
      </w:r>
      <w:r>
        <w:rPr>
          <w:rFonts w:hint="eastAsia"/>
          <w:lang w:val="en-GB"/>
        </w:rPr>
        <w:t>1996</w:t>
      </w:r>
      <w:r w:rsidRPr="001968DC">
        <w:rPr>
          <w:rFonts w:hint="eastAsia"/>
          <w:lang w:val="en-GB"/>
        </w:rPr>
        <w:t>年的</w:t>
      </w:r>
      <w:r>
        <w:rPr>
          <w:rFonts w:hint="eastAsia"/>
          <w:lang w:val="en-GB"/>
        </w:rPr>
        <w:t>3</w:t>
      </w:r>
      <w:r w:rsidRPr="001968DC">
        <w:rPr>
          <w:rFonts w:hint="eastAsia"/>
          <w:lang w:val="en-GB"/>
        </w:rPr>
        <w:t>0</w:t>
      </w:r>
      <w:r>
        <w:rPr>
          <w:rFonts w:hint="eastAsia"/>
          <w:lang w:val="en-GB"/>
        </w:rPr>
        <w:t>0,775</w:t>
      </w:r>
      <w:r w:rsidRPr="001968DC">
        <w:rPr>
          <w:rFonts w:hint="eastAsia"/>
          <w:lang w:val="en-GB"/>
        </w:rPr>
        <w:t>人增至</w:t>
      </w:r>
      <w:r>
        <w:rPr>
          <w:rFonts w:hint="eastAsia"/>
          <w:lang w:val="en-GB"/>
        </w:rPr>
        <w:t>2</w:t>
      </w:r>
      <w:r w:rsidRPr="001968DC">
        <w:rPr>
          <w:rFonts w:hint="eastAsia"/>
          <w:lang w:val="en-GB"/>
        </w:rPr>
        <w:t>0</w:t>
      </w:r>
      <w:r>
        <w:rPr>
          <w:rFonts w:hint="eastAsia"/>
          <w:lang w:val="en-GB"/>
        </w:rPr>
        <w:t>16</w:t>
      </w:r>
      <w:r w:rsidRPr="001968DC">
        <w:rPr>
          <w:rFonts w:hint="eastAsia"/>
          <w:lang w:val="en-GB"/>
        </w:rPr>
        <w:t>年的</w:t>
      </w:r>
      <w:r>
        <w:rPr>
          <w:rFonts w:hint="eastAsia"/>
          <w:lang w:val="en-GB"/>
        </w:rPr>
        <w:t>323,986</w:t>
      </w:r>
      <w:r w:rsidRPr="001968DC">
        <w:rPr>
          <w:rFonts w:hint="eastAsia"/>
          <w:lang w:val="en-GB"/>
        </w:rPr>
        <w:t>人；白人人数则从</w:t>
      </w:r>
      <w:r>
        <w:rPr>
          <w:rFonts w:hint="eastAsia"/>
          <w:lang w:val="en-GB"/>
        </w:rPr>
        <w:t>2</w:t>
      </w:r>
      <w:r w:rsidRPr="001968DC">
        <w:rPr>
          <w:rFonts w:hint="eastAsia"/>
          <w:lang w:val="en-GB"/>
        </w:rPr>
        <w:t>0</w:t>
      </w:r>
      <w:r>
        <w:rPr>
          <w:rFonts w:hint="eastAsia"/>
          <w:lang w:val="en-GB"/>
        </w:rPr>
        <w:t>11</w:t>
      </w:r>
      <w:r w:rsidRPr="001968DC">
        <w:rPr>
          <w:rFonts w:hint="eastAsia"/>
          <w:lang w:val="en-GB"/>
        </w:rPr>
        <w:t>年的</w:t>
      </w:r>
      <w:r>
        <w:rPr>
          <w:rFonts w:hint="eastAsia"/>
          <w:lang w:val="en-GB"/>
        </w:rPr>
        <w:t>980,474</w:t>
      </w:r>
      <w:r w:rsidRPr="001968DC">
        <w:rPr>
          <w:rFonts w:hint="eastAsia"/>
          <w:lang w:val="en-GB"/>
        </w:rPr>
        <w:t>人减少到</w:t>
      </w:r>
      <w:r>
        <w:rPr>
          <w:rFonts w:hint="eastAsia"/>
          <w:lang w:val="en-GB"/>
        </w:rPr>
        <w:t>2</w:t>
      </w:r>
      <w:r w:rsidRPr="001968DC">
        <w:rPr>
          <w:rFonts w:hint="eastAsia"/>
          <w:lang w:val="en-GB"/>
        </w:rPr>
        <w:t>0</w:t>
      </w:r>
      <w:r>
        <w:rPr>
          <w:rFonts w:hint="eastAsia"/>
          <w:lang w:val="en-GB"/>
        </w:rPr>
        <w:t>16</w:t>
      </w:r>
      <w:r w:rsidRPr="001968DC">
        <w:rPr>
          <w:rFonts w:hint="eastAsia"/>
          <w:lang w:val="en-GB"/>
        </w:rPr>
        <w:t>年的</w:t>
      </w:r>
      <w:r>
        <w:rPr>
          <w:rFonts w:hint="eastAsia"/>
          <w:lang w:val="en-GB"/>
        </w:rPr>
        <w:t>965,374</w:t>
      </w:r>
      <w:r w:rsidRPr="001968DC">
        <w:rPr>
          <w:rFonts w:hint="eastAsia"/>
          <w:lang w:val="en-GB"/>
        </w:rPr>
        <w:t>人。</w:t>
      </w:r>
      <w:r>
        <w:rPr>
          <w:rFonts w:hint="eastAsia"/>
          <w:lang w:val="en-GB"/>
        </w:rPr>
        <w:t>1996</w:t>
      </w:r>
      <w:r w:rsidRPr="001968DC">
        <w:rPr>
          <w:rFonts w:hint="eastAsia"/>
          <w:lang w:val="en-GB"/>
        </w:rPr>
        <w:t>年至</w:t>
      </w:r>
      <w:r>
        <w:rPr>
          <w:rFonts w:hint="eastAsia"/>
          <w:lang w:val="en-GB"/>
        </w:rPr>
        <w:t>2</w:t>
      </w:r>
      <w:r w:rsidRPr="001968DC">
        <w:rPr>
          <w:rFonts w:hint="eastAsia"/>
          <w:lang w:val="en-GB"/>
        </w:rPr>
        <w:t>0</w:t>
      </w:r>
      <w:r>
        <w:rPr>
          <w:rFonts w:hint="eastAsia"/>
          <w:lang w:val="en-GB"/>
        </w:rPr>
        <w:t>16</w:t>
      </w:r>
      <w:r w:rsidRPr="001968DC">
        <w:rPr>
          <w:rFonts w:hint="eastAsia"/>
          <w:lang w:val="en-GB"/>
        </w:rPr>
        <w:t>年间，不上学的人数大幅下降，减少了</w:t>
      </w:r>
      <w:r>
        <w:rPr>
          <w:rFonts w:hint="eastAsia"/>
          <w:lang w:val="en-GB"/>
        </w:rPr>
        <w:t>14</w:t>
      </w:r>
      <w:r w:rsidRPr="001968DC">
        <w:rPr>
          <w:rFonts w:hint="eastAsia"/>
          <w:lang w:val="en-GB"/>
        </w:rPr>
        <w:t>0</w:t>
      </w:r>
      <w:r w:rsidRPr="001968DC">
        <w:rPr>
          <w:rFonts w:hint="eastAsia"/>
          <w:lang w:val="en-GB"/>
        </w:rPr>
        <w:t>万人。接受中小学教育的人数也不断增加</w:t>
      </w:r>
      <w:r>
        <w:rPr>
          <w:rFonts w:hint="eastAsia"/>
          <w:lang w:val="en-GB"/>
        </w:rPr>
        <w:t>(</w:t>
      </w:r>
      <w:r w:rsidRPr="001968DC">
        <w:rPr>
          <w:rFonts w:hint="eastAsia"/>
          <w:lang w:val="en-GB"/>
        </w:rPr>
        <w:t>从</w:t>
      </w:r>
      <w:r>
        <w:rPr>
          <w:rFonts w:hint="eastAsia"/>
          <w:lang w:val="en-GB"/>
        </w:rPr>
        <w:t>1996</w:t>
      </w:r>
      <w:r w:rsidRPr="001968DC">
        <w:rPr>
          <w:rFonts w:hint="eastAsia"/>
          <w:lang w:val="en-GB"/>
        </w:rPr>
        <w:t>年的</w:t>
      </w:r>
      <w:r>
        <w:rPr>
          <w:rFonts w:hint="eastAsia"/>
          <w:lang w:val="en-GB"/>
        </w:rPr>
        <w:t>83</w:t>
      </w:r>
      <w:r w:rsidRPr="001968DC">
        <w:rPr>
          <w:rFonts w:hint="eastAsia"/>
          <w:lang w:val="en-GB"/>
        </w:rPr>
        <w:t>0</w:t>
      </w:r>
      <w:r w:rsidRPr="001968DC">
        <w:rPr>
          <w:rFonts w:hint="eastAsia"/>
          <w:lang w:val="en-GB"/>
        </w:rPr>
        <w:t>万增至</w:t>
      </w:r>
      <w:r>
        <w:rPr>
          <w:rFonts w:hint="eastAsia"/>
          <w:lang w:val="en-GB"/>
        </w:rPr>
        <w:t>2</w:t>
      </w:r>
      <w:r w:rsidRPr="001968DC">
        <w:rPr>
          <w:rFonts w:hint="eastAsia"/>
          <w:lang w:val="en-GB"/>
        </w:rPr>
        <w:t>0</w:t>
      </w:r>
      <w:r>
        <w:rPr>
          <w:rFonts w:hint="eastAsia"/>
          <w:lang w:val="en-GB"/>
        </w:rPr>
        <w:t>16</w:t>
      </w:r>
      <w:r w:rsidRPr="001968DC">
        <w:rPr>
          <w:rFonts w:hint="eastAsia"/>
          <w:lang w:val="en-GB"/>
        </w:rPr>
        <w:t>年的</w:t>
      </w:r>
      <w:r>
        <w:rPr>
          <w:rFonts w:hint="eastAsia"/>
          <w:lang w:val="en-GB"/>
        </w:rPr>
        <w:t>1</w:t>
      </w:r>
      <w:r>
        <w:rPr>
          <w:lang w:val="en-GB"/>
        </w:rPr>
        <w:t>,</w:t>
      </w:r>
      <w:r>
        <w:rPr>
          <w:rFonts w:hint="eastAsia"/>
          <w:lang w:val="en-GB"/>
        </w:rPr>
        <w:t>24</w:t>
      </w:r>
      <w:r w:rsidRPr="001968DC">
        <w:rPr>
          <w:rFonts w:hint="eastAsia"/>
          <w:lang w:val="en-GB"/>
        </w:rPr>
        <w:t>0</w:t>
      </w:r>
      <w:r w:rsidRPr="001968DC">
        <w:rPr>
          <w:rFonts w:hint="eastAsia"/>
          <w:lang w:val="en-GB"/>
        </w:rPr>
        <w:t>万</w:t>
      </w:r>
      <w:r>
        <w:rPr>
          <w:rFonts w:hint="eastAsia"/>
          <w:lang w:val="en-GB"/>
        </w:rPr>
        <w:t>)</w:t>
      </w:r>
      <w:r w:rsidRPr="001968DC">
        <w:rPr>
          <w:rFonts w:hint="eastAsia"/>
          <w:lang w:val="en-GB"/>
        </w:rPr>
        <w:t>。</w:t>
      </w:r>
      <w:r>
        <w:rPr>
          <w:rFonts w:hint="eastAsia"/>
          <w:lang w:val="en-GB"/>
        </w:rPr>
        <w:t>1996</w:t>
      </w:r>
      <w:r w:rsidRPr="001968DC">
        <w:rPr>
          <w:rFonts w:hint="eastAsia"/>
          <w:lang w:val="en-GB"/>
        </w:rPr>
        <w:t>年至</w:t>
      </w:r>
      <w:r>
        <w:rPr>
          <w:rFonts w:hint="eastAsia"/>
          <w:lang w:val="en-GB"/>
        </w:rPr>
        <w:t>2</w:t>
      </w:r>
      <w:r w:rsidRPr="001968DC">
        <w:rPr>
          <w:rFonts w:hint="eastAsia"/>
          <w:lang w:val="en-GB"/>
        </w:rPr>
        <w:t>0</w:t>
      </w:r>
      <w:r>
        <w:rPr>
          <w:rFonts w:hint="eastAsia"/>
          <w:lang w:val="en-GB"/>
        </w:rPr>
        <w:t>16</w:t>
      </w:r>
      <w:r w:rsidRPr="001968DC">
        <w:rPr>
          <w:rFonts w:hint="eastAsia"/>
          <w:lang w:val="en-GB"/>
        </w:rPr>
        <w:t>年期间，获得本科学位的人数显著增加，增加了</w:t>
      </w:r>
      <w:r>
        <w:rPr>
          <w:rFonts w:hint="eastAsia"/>
          <w:lang w:val="en-GB"/>
        </w:rPr>
        <w:t>824,564</w:t>
      </w:r>
      <w:r w:rsidRPr="001968DC">
        <w:rPr>
          <w:rFonts w:hint="eastAsia"/>
          <w:lang w:val="en-GB"/>
        </w:rPr>
        <w:t>千人。尽管各人群中的不平等现象仍然存在，但历来处于不利地位的群体情况也有所改观。例如，每年毕业的非洲黑人大学生数目从</w:t>
      </w:r>
      <w:r>
        <w:rPr>
          <w:rFonts w:hint="eastAsia"/>
          <w:lang w:val="en-GB"/>
        </w:rPr>
        <w:t>1996</w:t>
      </w:r>
      <w:r w:rsidRPr="001968DC">
        <w:rPr>
          <w:rFonts w:hint="eastAsia"/>
          <w:lang w:val="en-GB"/>
        </w:rPr>
        <w:t>年的约</w:t>
      </w:r>
      <w:r>
        <w:rPr>
          <w:rFonts w:hint="eastAsia"/>
          <w:lang w:val="en-GB"/>
        </w:rPr>
        <w:t>23,</w:t>
      </w:r>
      <w:r w:rsidRPr="001968DC">
        <w:rPr>
          <w:rFonts w:hint="eastAsia"/>
          <w:lang w:val="en-GB"/>
        </w:rPr>
        <w:t>000</w:t>
      </w:r>
      <w:r w:rsidRPr="001968DC">
        <w:rPr>
          <w:rFonts w:hint="eastAsia"/>
          <w:lang w:val="en-GB"/>
        </w:rPr>
        <w:t>人增加到</w:t>
      </w:r>
      <w:r>
        <w:rPr>
          <w:rFonts w:hint="eastAsia"/>
          <w:lang w:val="en-GB"/>
        </w:rPr>
        <w:t>2</w:t>
      </w:r>
      <w:r w:rsidRPr="001968DC">
        <w:rPr>
          <w:rFonts w:hint="eastAsia"/>
          <w:lang w:val="en-GB"/>
        </w:rPr>
        <w:t>0</w:t>
      </w:r>
      <w:r>
        <w:rPr>
          <w:rFonts w:hint="eastAsia"/>
          <w:lang w:val="en-GB"/>
        </w:rPr>
        <w:t>12</w:t>
      </w:r>
      <w:r w:rsidRPr="001968DC">
        <w:rPr>
          <w:rFonts w:hint="eastAsia"/>
          <w:lang w:val="en-GB"/>
        </w:rPr>
        <w:t>年的约</w:t>
      </w:r>
      <w:r>
        <w:rPr>
          <w:rFonts w:hint="eastAsia"/>
          <w:lang w:val="en-GB"/>
        </w:rPr>
        <w:t>63,</w:t>
      </w:r>
      <w:r w:rsidRPr="001968DC">
        <w:rPr>
          <w:rFonts w:hint="eastAsia"/>
          <w:lang w:val="en-GB"/>
        </w:rPr>
        <w:t>000</w:t>
      </w:r>
      <w:r w:rsidRPr="001968DC">
        <w:rPr>
          <w:rFonts w:hint="eastAsia"/>
          <w:lang w:val="en-GB"/>
        </w:rPr>
        <w:t>人。</w:t>
      </w:r>
    </w:p>
    <w:p w:rsidR="004567BD" w:rsidRPr="001968DC" w:rsidRDefault="004567BD" w:rsidP="004567BD">
      <w:pPr>
        <w:pStyle w:val="SingleTxtGC"/>
        <w:rPr>
          <w:lang w:val="en-GB"/>
        </w:rPr>
      </w:pPr>
      <w:r>
        <w:rPr>
          <w:lang w:val="en-GB"/>
        </w:rPr>
        <w:t xml:space="preserve">23.  </w:t>
      </w:r>
      <w:r w:rsidRPr="001968DC">
        <w:rPr>
          <w:rFonts w:hint="eastAsia"/>
          <w:lang w:val="en-GB"/>
        </w:rPr>
        <w:t>通过执行《教育白皮书</w:t>
      </w:r>
      <w:r>
        <w:rPr>
          <w:rFonts w:hint="eastAsia"/>
          <w:lang w:val="en-GB"/>
        </w:rPr>
        <w:t>6</w:t>
      </w:r>
      <w:r w:rsidRPr="001968DC">
        <w:rPr>
          <w:rFonts w:hint="eastAsia"/>
          <w:lang w:val="en-GB"/>
        </w:rPr>
        <w:t>》</w:t>
      </w:r>
      <w:r>
        <w:rPr>
          <w:rFonts w:hint="eastAsia"/>
          <w:lang w:val="en-GB"/>
        </w:rPr>
        <w:t>(2</w:t>
      </w:r>
      <w:r w:rsidRPr="001968DC">
        <w:rPr>
          <w:rFonts w:hint="eastAsia"/>
          <w:lang w:val="en-GB"/>
        </w:rPr>
        <w:t>00</w:t>
      </w:r>
      <w:r>
        <w:rPr>
          <w:rFonts w:hint="eastAsia"/>
          <w:lang w:val="en-GB"/>
        </w:rPr>
        <w:t>1</w:t>
      </w:r>
      <w:r w:rsidRPr="001968DC">
        <w:rPr>
          <w:rFonts w:hint="eastAsia"/>
          <w:lang w:val="en-GB"/>
        </w:rPr>
        <w:t>年</w:t>
      </w:r>
      <w:r>
        <w:rPr>
          <w:rFonts w:hint="eastAsia"/>
          <w:lang w:val="en-GB"/>
        </w:rPr>
        <w:t>)</w:t>
      </w:r>
      <w:r w:rsidRPr="001968DC">
        <w:rPr>
          <w:rFonts w:hint="eastAsia"/>
          <w:lang w:val="en-GB"/>
        </w:rPr>
        <w:t>中所载的</w:t>
      </w:r>
      <w:r>
        <w:rPr>
          <w:rFonts w:hint="eastAsia"/>
          <w:lang w:val="en-GB"/>
        </w:rPr>
        <w:t>“</w:t>
      </w:r>
      <w:r w:rsidRPr="001968DC">
        <w:rPr>
          <w:rFonts w:hint="eastAsia"/>
          <w:lang w:val="en-GB"/>
        </w:rPr>
        <w:t>全纳教育政策</w:t>
      </w:r>
      <w:r>
        <w:rPr>
          <w:rFonts w:hint="eastAsia"/>
          <w:lang w:val="en-GB"/>
        </w:rPr>
        <w:t>”</w:t>
      </w:r>
      <w:r w:rsidRPr="001968DC">
        <w:rPr>
          <w:rFonts w:hint="eastAsia"/>
          <w:lang w:val="en-GB"/>
        </w:rPr>
        <w:t>及</w:t>
      </w:r>
      <w:r>
        <w:rPr>
          <w:rFonts w:hint="eastAsia"/>
          <w:lang w:val="en-GB"/>
        </w:rPr>
        <w:t>“</w:t>
      </w:r>
      <w:r w:rsidRPr="001968DC">
        <w:rPr>
          <w:rFonts w:hint="eastAsia"/>
          <w:lang w:val="en-GB"/>
        </w:rPr>
        <w:t>筛查、鉴定、评估和支持政策</w:t>
      </w:r>
      <w:r>
        <w:rPr>
          <w:rFonts w:hint="eastAsia"/>
          <w:lang w:val="en-GB"/>
        </w:rPr>
        <w:t>”</w:t>
      </w:r>
      <w:r>
        <w:rPr>
          <w:rFonts w:hint="eastAsia"/>
          <w:lang w:val="en-GB"/>
        </w:rPr>
        <w:t>(2</w:t>
      </w:r>
      <w:r w:rsidRPr="001968DC">
        <w:rPr>
          <w:rFonts w:hint="eastAsia"/>
          <w:lang w:val="en-GB"/>
        </w:rPr>
        <w:t>0</w:t>
      </w:r>
      <w:r>
        <w:rPr>
          <w:rFonts w:hint="eastAsia"/>
          <w:lang w:val="en-GB"/>
        </w:rPr>
        <w:t>14</w:t>
      </w:r>
      <w:r w:rsidRPr="001968DC">
        <w:rPr>
          <w:rFonts w:hint="eastAsia"/>
          <w:lang w:val="en-GB"/>
        </w:rPr>
        <w:t>年</w:t>
      </w:r>
      <w:r>
        <w:rPr>
          <w:rFonts w:hint="eastAsia"/>
          <w:lang w:val="en-GB"/>
        </w:rPr>
        <w:t>)</w:t>
      </w:r>
      <w:r w:rsidRPr="001968DC">
        <w:rPr>
          <w:rFonts w:hint="eastAsia"/>
          <w:lang w:val="en-GB"/>
        </w:rPr>
        <w:t>，在改善残疾儿童获得教育的机会方面也取得了重大进展。在特殊学校入学的残疾学习者人数从</w:t>
      </w:r>
      <w:r>
        <w:rPr>
          <w:rFonts w:hint="eastAsia"/>
          <w:lang w:val="en-GB"/>
        </w:rPr>
        <w:t>2</w:t>
      </w:r>
      <w:r w:rsidRPr="001968DC">
        <w:rPr>
          <w:rFonts w:hint="eastAsia"/>
          <w:lang w:val="en-GB"/>
        </w:rPr>
        <w:t>0</w:t>
      </w:r>
      <w:r>
        <w:rPr>
          <w:rFonts w:hint="eastAsia"/>
          <w:lang w:val="en-GB"/>
        </w:rPr>
        <w:t>11</w:t>
      </w:r>
      <w:r w:rsidRPr="001968DC">
        <w:rPr>
          <w:rFonts w:hint="eastAsia"/>
          <w:lang w:val="en-GB"/>
        </w:rPr>
        <w:t>年的</w:t>
      </w:r>
      <w:r>
        <w:rPr>
          <w:rFonts w:hint="eastAsia"/>
          <w:lang w:val="en-GB"/>
        </w:rPr>
        <w:t>1</w:t>
      </w:r>
      <w:r w:rsidRPr="001968DC">
        <w:rPr>
          <w:rFonts w:hint="eastAsia"/>
          <w:lang w:val="en-GB"/>
        </w:rPr>
        <w:t>0</w:t>
      </w:r>
      <w:r>
        <w:rPr>
          <w:rFonts w:hint="eastAsia"/>
          <w:lang w:val="en-GB"/>
        </w:rPr>
        <w:t>8,24</w:t>
      </w:r>
      <w:r w:rsidRPr="001968DC">
        <w:rPr>
          <w:rFonts w:hint="eastAsia"/>
          <w:lang w:val="en-GB"/>
        </w:rPr>
        <w:t>0</w:t>
      </w:r>
      <w:r w:rsidRPr="001968DC">
        <w:rPr>
          <w:rFonts w:hint="eastAsia"/>
          <w:lang w:val="en-GB"/>
        </w:rPr>
        <w:t>人增加到</w:t>
      </w:r>
      <w:r>
        <w:rPr>
          <w:rFonts w:hint="eastAsia"/>
          <w:lang w:val="en-GB"/>
        </w:rPr>
        <w:t>2</w:t>
      </w:r>
      <w:r w:rsidRPr="001968DC">
        <w:rPr>
          <w:rFonts w:hint="eastAsia"/>
          <w:lang w:val="en-GB"/>
        </w:rPr>
        <w:t>0</w:t>
      </w:r>
      <w:r>
        <w:rPr>
          <w:rFonts w:hint="eastAsia"/>
          <w:lang w:val="en-GB"/>
        </w:rPr>
        <w:t>15</w:t>
      </w:r>
      <w:r w:rsidRPr="001968DC">
        <w:rPr>
          <w:rFonts w:hint="eastAsia"/>
          <w:lang w:val="en-GB"/>
        </w:rPr>
        <w:t>年的</w:t>
      </w:r>
      <w:r>
        <w:rPr>
          <w:lang w:val="en-GB"/>
        </w:rPr>
        <w:t>119,97</w:t>
      </w:r>
      <w:r>
        <w:rPr>
          <w:rFonts w:hint="eastAsia"/>
          <w:lang w:val="en-GB"/>
        </w:rPr>
        <w:t>2</w:t>
      </w:r>
      <w:r w:rsidRPr="001968DC">
        <w:rPr>
          <w:rFonts w:hint="eastAsia"/>
          <w:lang w:val="en-GB"/>
        </w:rPr>
        <w:t>人。普通公立学校的残疾儿童人数也从</w:t>
      </w:r>
      <w:r>
        <w:rPr>
          <w:rFonts w:hint="eastAsia"/>
          <w:lang w:val="en-GB"/>
        </w:rPr>
        <w:t>2</w:t>
      </w:r>
      <w:r w:rsidRPr="001968DC">
        <w:rPr>
          <w:rFonts w:hint="eastAsia"/>
          <w:lang w:val="en-GB"/>
        </w:rPr>
        <w:t>0</w:t>
      </w:r>
      <w:r>
        <w:rPr>
          <w:rFonts w:hint="eastAsia"/>
          <w:lang w:val="en-GB"/>
        </w:rPr>
        <w:t>11</w:t>
      </w:r>
      <w:r w:rsidRPr="001968DC">
        <w:rPr>
          <w:rFonts w:hint="eastAsia"/>
          <w:lang w:val="en-GB"/>
        </w:rPr>
        <w:t>年的</w:t>
      </w:r>
      <w:r>
        <w:rPr>
          <w:rFonts w:hint="eastAsia"/>
          <w:lang w:val="en-GB"/>
        </w:rPr>
        <w:t>8</w:t>
      </w:r>
      <w:r w:rsidRPr="001968DC">
        <w:rPr>
          <w:rFonts w:hint="eastAsia"/>
          <w:lang w:val="en-GB"/>
        </w:rPr>
        <w:t>万人增加到</w:t>
      </w:r>
      <w:r>
        <w:rPr>
          <w:rFonts w:hint="eastAsia"/>
          <w:lang w:val="en-GB"/>
        </w:rPr>
        <w:t>2</w:t>
      </w:r>
      <w:r w:rsidRPr="001968DC">
        <w:rPr>
          <w:rFonts w:hint="eastAsia"/>
          <w:lang w:val="en-GB"/>
        </w:rPr>
        <w:t>0</w:t>
      </w:r>
      <w:r>
        <w:rPr>
          <w:rFonts w:hint="eastAsia"/>
          <w:lang w:val="en-GB"/>
        </w:rPr>
        <w:t>14</w:t>
      </w:r>
      <w:r w:rsidRPr="001968DC">
        <w:rPr>
          <w:rFonts w:hint="eastAsia"/>
          <w:lang w:val="en-GB"/>
        </w:rPr>
        <w:t>年的</w:t>
      </w:r>
      <w:r>
        <w:rPr>
          <w:rFonts w:hint="eastAsia"/>
          <w:lang w:val="en-GB"/>
        </w:rPr>
        <w:t>111,43</w:t>
      </w:r>
      <w:r w:rsidRPr="001968DC">
        <w:rPr>
          <w:rFonts w:hint="eastAsia"/>
          <w:lang w:val="en-GB"/>
        </w:rPr>
        <w:t>0</w:t>
      </w:r>
      <w:r w:rsidRPr="001968DC">
        <w:rPr>
          <w:rFonts w:hint="eastAsia"/>
          <w:lang w:val="en-GB"/>
        </w:rPr>
        <w:t>人。为确保严重至深度智障的儿童获得优质教育和为他们提供支持，基础教育部与卫生、社会发展、交通运输、公共工程和合作治理部门合作拟订了一项政策草案，并于</w:t>
      </w:r>
      <w:r>
        <w:rPr>
          <w:rFonts w:hint="eastAsia"/>
          <w:lang w:val="en-GB"/>
        </w:rPr>
        <w:t>2</w:t>
      </w:r>
      <w:r w:rsidRPr="001968DC">
        <w:rPr>
          <w:rFonts w:hint="eastAsia"/>
          <w:lang w:val="en-GB"/>
        </w:rPr>
        <w:t>0</w:t>
      </w:r>
      <w:r>
        <w:rPr>
          <w:rFonts w:hint="eastAsia"/>
          <w:lang w:val="en-GB"/>
        </w:rPr>
        <w:t>16</w:t>
      </w:r>
      <w:r w:rsidRPr="001968DC">
        <w:rPr>
          <w:rFonts w:hint="eastAsia"/>
          <w:lang w:val="en-GB"/>
        </w:rPr>
        <w:t>年公开征询意见。国家财政部拨款</w:t>
      </w:r>
      <w:r>
        <w:rPr>
          <w:rFonts w:hint="eastAsia"/>
          <w:lang w:val="en-GB"/>
        </w:rPr>
        <w:t>4</w:t>
      </w:r>
      <w:r w:rsidRPr="001968DC">
        <w:rPr>
          <w:rFonts w:hint="eastAsia"/>
          <w:lang w:val="en-GB"/>
        </w:rPr>
        <w:t>.</w:t>
      </w:r>
      <w:r>
        <w:rPr>
          <w:rFonts w:hint="eastAsia"/>
          <w:lang w:val="en-GB"/>
        </w:rPr>
        <w:t>77</w:t>
      </w:r>
      <w:r w:rsidRPr="001968DC">
        <w:rPr>
          <w:rFonts w:hint="eastAsia"/>
          <w:lang w:val="en-GB"/>
        </w:rPr>
        <w:t>亿兰特，用于确保</w:t>
      </w:r>
      <w:r>
        <w:rPr>
          <w:rFonts w:hint="eastAsia"/>
          <w:lang w:val="en-GB"/>
        </w:rPr>
        <w:t>2</w:t>
      </w:r>
      <w:r w:rsidRPr="001968DC">
        <w:rPr>
          <w:rFonts w:hint="eastAsia"/>
          <w:lang w:val="en-GB"/>
        </w:rPr>
        <w:t>0</w:t>
      </w:r>
      <w:r>
        <w:rPr>
          <w:rFonts w:hint="eastAsia"/>
          <w:lang w:val="en-GB"/>
        </w:rPr>
        <w:t>17</w:t>
      </w:r>
      <w:r w:rsidRPr="001968DC">
        <w:rPr>
          <w:rFonts w:hint="eastAsia"/>
          <w:lang w:val="en-GB"/>
        </w:rPr>
        <w:t>年至</w:t>
      </w:r>
      <w:r>
        <w:rPr>
          <w:rFonts w:hint="eastAsia"/>
          <w:lang w:val="en-GB"/>
        </w:rPr>
        <w:t>2</w:t>
      </w:r>
      <w:r w:rsidRPr="001968DC">
        <w:rPr>
          <w:rFonts w:hint="eastAsia"/>
          <w:lang w:val="en-GB"/>
        </w:rPr>
        <w:t>0</w:t>
      </w:r>
      <w:r>
        <w:rPr>
          <w:rFonts w:hint="eastAsia"/>
          <w:lang w:val="en-GB"/>
        </w:rPr>
        <w:t>19</w:t>
      </w:r>
      <w:r w:rsidRPr="001968DC">
        <w:rPr>
          <w:rFonts w:hint="eastAsia"/>
          <w:lang w:val="en-GB"/>
        </w:rPr>
        <w:t>年期间对这个弱势群体的服务。</w:t>
      </w:r>
    </w:p>
    <w:p w:rsidR="004567BD" w:rsidRPr="001968DC" w:rsidRDefault="004567BD" w:rsidP="005E4CC5">
      <w:pPr>
        <w:pStyle w:val="SingleTxtGC"/>
        <w:rPr>
          <w:lang w:val="en-ZA"/>
        </w:rPr>
      </w:pPr>
      <w:r>
        <w:rPr>
          <w:lang w:val="en-GB"/>
        </w:rPr>
        <w:t xml:space="preserve">24.  </w:t>
      </w:r>
      <w:r>
        <w:rPr>
          <w:rFonts w:hint="eastAsia"/>
          <w:lang w:val="en-ZA"/>
        </w:rPr>
        <w:t>1994</w:t>
      </w:r>
      <w:r w:rsidRPr="001968DC">
        <w:rPr>
          <w:rFonts w:hint="eastAsia"/>
          <w:lang w:val="en-ZA"/>
        </w:rPr>
        <w:t>年，政府推出了</w:t>
      </w:r>
      <w:r>
        <w:rPr>
          <w:rFonts w:hint="eastAsia"/>
          <w:lang w:val="en-ZA"/>
        </w:rPr>
        <w:t>“</w:t>
      </w:r>
      <w:r w:rsidRPr="001968DC">
        <w:rPr>
          <w:rFonts w:hint="eastAsia"/>
          <w:lang w:val="en-ZA"/>
        </w:rPr>
        <w:t>全国学校营养方案</w:t>
      </w:r>
      <w:r>
        <w:rPr>
          <w:rFonts w:hint="eastAsia"/>
          <w:lang w:val="en-ZA"/>
        </w:rPr>
        <w:t>”</w:t>
      </w:r>
      <w:r w:rsidRPr="001968DC">
        <w:rPr>
          <w:rFonts w:hint="eastAsia"/>
          <w:lang w:val="en-ZA"/>
        </w:rPr>
        <w:t>，以解决饥饿问题，并通过为学生提供优质营养餐，促进在学校的学习。该方案完全由国家通过专门预算供资。财政和财务委员会在</w:t>
      </w:r>
      <w:r>
        <w:rPr>
          <w:rFonts w:hint="eastAsia"/>
          <w:lang w:val="en-ZA"/>
        </w:rPr>
        <w:t>2</w:t>
      </w:r>
      <w:r w:rsidRPr="001968DC">
        <w:rPr>
          <w:rFonts w:hint="eastAsia"/>
          <w:lang w:val="en-ZA"/>
        </w:rPr>
        <w:t>00</w:t>
      </w:r>
      <w:r>
        <w:rPr>
          <w:rFonts w:hint="eastAsia"/>
          <w:lang w:val="en-ZA"/>
        </w:rPr>
        <w:t>6</w:t>
      </w:r>
      <w:r w:rsidRPr="001968DC">
        <w:rPr>
          <w:rFonts w:hint="eastAsia"/>
          <w:lang w:val="en-ZA"/>
        </w:rPr>
        <w:t>年根据调查提出建议后，该方案的范围已经扩大，涵盖小学和中学。下面的</w:t>
      </w:r>
      <w:r w:rsidRPr="008033D7">
        <w:rPr>
          <w:rFonts w:ascii="Time New Roman" w:eastAsia="SimHei" w:hAnsi="Time New Roman" w:hint="eastAsia"/>
          <w:lang w:val="en-ZA"/>
        </w:rPr>
        <w:t>图</w:t>
      </w:r>
      <w:r w:rsidRPr="008033D7">
        <w:rPr>
          <w:rFonts w:ascii="Time New Roman" w:eastAsia="SimHei" w:hAnsi="Time New Roman" w:hint="eastAsia"/>
          <w:lang w:val="en-ZA"/>
        </w:rPr>
        <w:t>1</w:t>
      </w:r>
      <w:r w:rsidRPr="001968DC">
        <w:rPr>
          <w:rFonts w:hint="eastAsia"/>
          <w:lang w:val="en-ZA"/>
        </w:rPr>
        <w:t>说明了该方案在四</w:t>
      </w:r>
      <w:r w:rsidRPr="001968DC">
        <w:rPr>
          <w:rFonts w:hint="eastAsia"/>
          <w:lang w:val="en-ZA"/>
        </w:rPr>
        <w:t>(</w:t>
      </w:r>
      <w:r>
        <w:rPr>
          <w:rFonts w:hint="eastAsia"/>
          <w:lang w:val="en-ZA"/>
        </w:rPr>
        <w:t>4</w:t>
      </w:r>
      <w:r w:rsidRPr="001968DC">
        <w:rPr>
          <w:rFonts w:hint="eastAsia"/>
          <w:lang w:val="en-ZA"/>
        </w:rPr>
        <w:t>)</w:t>
      </w:r>
      <w:r w:rsidRPr="001968DC">
        <w:rPr>
          <w:rFonts w:hint="eastAsia"/>
          <w:lang w:val="en-ZA"/>
        </w:rPr>
        <w:t>年期间，即</w:t>
      </w:r>
      <w:r>
        <w:rPr>
          <w:rFonts w:hint="eastAsia"/>
          <w:lang w:val="en-ZA"/>
        </w:rPr>
        <w:t>2</w:t>
      </w:r>
      <w:r w:rsidRPr="001968DC">
        <w:rPr>
          <w:rFonts w:hint="eastAsia"/>
          <w:lang w:val="en-ZA"/>
        </w:rPr>
        <w:t>0</w:t>
      </w:r>
      <w:r>
        <w:rPr>
          <w:rFonts w:hint="eastAsia"/>
          <w:lang w:val="en-ZA"/>
        </w:rPr>
        <w:t>12</w:t>
      </w:r>
      <w:r w:rsidRPr="001968DC">
        <w:rPr>
          <w:rFonts w:hint="eastAsia"/>
          <w:lang w:val="en-ZA"/>
        </w:rPr>
        <w:t>/</w:t>
      </w:r>
      <w:r>
        <w:rPr>
          <w:rFonts w:hint="eastAsia"/>
          <w:lang w:val="en-ZA"/>
        </w:rPr>
        <w:t>13</w:t>
      </w:r>
      <w:r w:rsidRPr="001968DC">
        <w:rPr>
          <w:rFonts w:hint="eastAsia"/>
          <w:lang w:val="en-ZA"/>
        </w:rPr>
        <w:t>至</w:t>
      </w:r>
      <w:r>
        <w:rPr>
          <w:rFonts w:hint="eastAsia"/>
          <w:lang w:val="en-ZA"/>
        </w:rPr>
        <w:t>2</w:t>
      </w:r>
      <w:r w:rsidRPr="001968DC">
        <w:rPr>
          <w:rFonts w:hint="eastAsia"/>
          <w:lang w:val="en-ZA"/>
        </w:rPr>
        <w:t>0</w:t>
      </w:r>
      <w:r>
        <w:rPr>
          <w:rFonts w:hint="eastAsia"/>
          <w:lang w:val="en-ZA"/>
        </w:rPr>
        <w:t>15</w:t>
      </w:r>
      <w:r w:rsidRPr="001968DC">
        <w:rPr>
          <w:rFonts w:hint="eastAsia"/>
          <w:lang w:val="en-ZA"/>
        </w:rPr>
        <w:t>/</w:t>
      </w:r>
      <w:r>
        <w:rPr>
          <w:rFonts w:hint="eastAsia"/>
          <w:lang w:val="en-ZA"/>
        </w:rPr>
        <w:t>16</w:t>
      </w:r>
      <w:r w:rsidRPr="001968DC">
        <w:rPr>
          <w:rFonts w:hint="eastAsia"/>
          <w:lang w:val="en-ZA"/>
        </w:rPr>
        <w:t>财政年度取得的总体成效，所惠及的学生有</w:t>
      </w:r>
      <w:r>
        <w:rPr>
          <w:rFonts w:hint="eastAsia"/>
          <w:lang w:val="en-ZA"/>
        </w:rPr>
        <w:t>95</w:t>
      </w:r>
      <w:r w:rsidRPr="001968DC">
        <w:rPr>
          <w:rFonts w:hint="eastAsia"/>
          <w:lang w:val="en-ZA"/>
        </w:rPr>
        <w:t>0</w:t>
      </w:r>
      <w:r w:rsidRPr="001968DC">
        <w:rPr>
          <w:rFonts w:hint="eastAsia"/>
          <w:lang w:val="en-ZA"/>
        </w:rPr>
        <w:t>万人。</w:t>
      </w:r>
    </w:p>
    <w:p w:rsidR="004567BD" w:rsidRPr="001968DC" w:rsidRDefault="004567BD" w:rsidP="002402EF">
      <w:pPr>
        <w:pStyle w:val="SingleTxtGC"/>
        <w:rPr>
          <w:lang w:val="en-GB"/>
        </w:rPr>
      </w:pPr>
      <w:r w:rsidRPr="001968DC">
        <w:rPr>
          <w:noProof/>
          <w:lang w:val="en-GB" w:eastAsia="ja-JP"/>
        </w:rPr>
        <w:drawing>
          <wp:anchor distT="0" distB="0" distL="114300" distR="114300" simplePos="0" relativeHeight="251663360" behindDoc="0" locked="0" layoutInCell="1" allowOverlap="1" wp14:anchorId="1320A28A" wp14:editId="66084F03">
            <wp:simplePos x="0" y="0"/>
            <wp:positionH relativeFrom="column">
              <wp:posOffset>727075</wp:posOffset>
            </wp:positionH>
            <wp:positionV relativeFrom="paragraph">
              <wp:posOffset>41275</wp:posOffset>
            </wp:positionV>
            <wp:extent cx="4107815" cy="2183765"/>
            <wp:effectExtent l="0" t="0" r="26035" b="26035"/>
            <wp:wrapNone/>
            <wp:docPr id="7"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Default="004567BD" w:rsidP="004567BD">
      <w:pPr>
        <w:pStyle w:val="SingleTxtGC"/>
        <w:rPr>
          <w:lang w:val="en-GB"/>
        </w:rPr>
      </w:pPr>
    </w:p>
    <w:p w:rsidR="004567BD" w:rsidRPr="008033D7" w:rsidRDefault="004567BD" w:rsidP="004567BD">
      <w:pPr>
        <w:pStyle w:val="SingleTxtGC"/>
        <w:rPr>
          <w:rFonts w:ascii="Time New Roman" w:eastAsia="SimHei" w:hAnsi="Time New Roman" w:hint="eastAsia"/>
          <w:lang w:val="en-GB"/>
        </w:rPr>
      </w:pPr>
      <w:r w:rsidRPr="008033D7">
        <w:rPr>
          <w:rFonts w:ascii="Time New Roman" w:eastAsia="SimHei" w:hAnsi="Time New Roman" w:hint="eastAsia"/>
          <w:lang w:val="en-GB"/>
        </w:rPr>
        <w:t>图</w:t>
      </w:r>
      <w:r w:rsidRPr="008033D7">
        <w:rPr>
          <w:rFonts w:ascii="Time New Roman" w:eastAsia="SimHei" w:hAnsi="Time New Roman"/>
          <w:lang w:val="en-GB"/>
        </w:rPr>
        <w:fldChar w:fldCharType="begin"/>
      </w:r>
      <w:r w:rsidRPr="008033D7">
        <w:rPr>
          <w:rFonts w:ascii="Time New Roman" w:eastAsia="SimHei" w:hAnsi="Time New Roman"/>
          <w:lang w:val="en-GB"/>
        </w:rPr>
        <w:instrText xml:space="preserve"> SEQ Figure \* ARABIC </w:instrText>
      </w:r>
      <w:r w:rsidRPr="008033D7">
        <w:rPr>
          <w:rFonts w:ascii="Time New Roman" w:eastAsia="SimHei" w:hAnsi="Time New Roman"/>
          <w:lang w:val="en-GB"/>
        </w:rPr>
        <w:fldChar w:fldCharType="separate"/>
      </w:r>
      <w:r w:rsidR="00F65B53">
        <w:rPr>
          <w:rFonts w:ascii="Time New Roman" w:eastAsia="SimHei" w:hAnsi="Time New Roman" w:hint="eastAsia"/>
          <w:noProof/>
          <w:lang w:val="en-GB"/>
        </w:rPr>
        <w:t>1</w:t>
      </w:r>
      <w:r w:rsidRPr="008033D7">
        <w:rPr>
          <w:rFonts w:ascii="Time New Roman" w:eastAsia="SimHei" w:hAnsi="Time New Roman"/>
          <w:lang w:val="fr-CH"/>
        </w:rPr>
        <w:fldChar w:fldCharType="end"/>
      </w:r>
      <w:r w:rsidRPr="008033D7">
        <w:rPr>
          <w:rFonts w:ascii="Time New Roman" w:eastAsia="SimHei" w:hAnsi="Time New Roman" w:hint="eastAsia"/>
          <w:lang w:val="en-GB"/>
        </w:rPr>
        <w:t>：惠及的学生人数</w:t>
      </w:r>
    </w:p>
    <w:p w:rsidR="004567BD" w:rsidRPr="001968DC" w:rsidRDefault="004567BD" w:rsidP="002402EF">
      <w:pPr>
        <w:pStyle w:val="SingleTxtGC"/>
        <w:spacing w:before="240"/>
        <w:rPr>
          <w:lang w:val="en-ZA"/>
        </w:rPr>
      </w:pPr>
      <w:r>
        <w:rPr>
          <w:lang w:val="en-ZA"/>
        </w:rPr>
        <w:t xml:space="preserve">25.  </w:t>
      </w:r>
      <w:r>
        <w:rPr>
          <w:rFonts w:hint="eastAsia"/>
          <w:lang w:val="en-ZA"/>
        </w:rPr>
        <w:t>2</w:t>
      </w:r>
      <w:r w:rsidRPr="001968DC">
        <w:rPr>
          <w:rFonts w:hint="eastAsia"/>
          <w:lang w:val="en-ZA"/>
        </w:rPr>
        <w:t>0</w:t>
      </w:r>
      <w:r>
        <w:rPr>
          <w:rFonts w:hint="eastAsia"/>
          <w:lang w:val="en-ZA"/>
        </w:rPr>
        <w:t>12</w:t>
      </w:r>
      <w:r w:rsidRPr="001968DC">
        <w:rPr>
          <w:rFonts w:hint="eastAsia"/>
          <w:lang w:val="en-ZA"/>
        </w:rPr>
        <w:t>/</w:t>
      </w:r>
      <w:r>
        <w:rPr>
          <w:rFonts w:hint="eastAsia"/>
          <w:lang w:val="en-ZA"/>
        </w:rPr>
        <w:t>13</w:t>
      </w:r>
      <w:r w:rsidRPr="001968DC">
        <w:rPr>
          <w:rFonts w:hint="eastAsia"/>
          <w:lang w:val="en-ZA"/>
        </w:rPr>
        <w:t>至</w:t>
      </w:r>
      <w:r>
        <w:rPr>
          <w:rFonts w:hint="eastAsia"/>
          <w:lang w:val="en-ZA"/>
        </w:rPr>
        <w:t>2</w:t>
      </w:r>
      <w:r w:rsidRPr="001968DC">
        <w:rPr>
          <w:rFonts w:hint="eastAsia"/>
          <w:lang w:val="en-ZA"/>
        </w:rPr>
        <w:t>0</w:t>
      </w:r>
      <w:r>
        <w:rPr>
          <w:rFonts w:hint="eastAsia"/>
          <w:lang w:val="en-ZA"/>
        </w:rPr>
        <w:t>15</w:t>
      </w:r>
      <w:r w:rsidRPr="001968DC">
        <w:rPr>
          <w:rFonts w:hint="eastAsia"/>
          <w:lang w:val="en-ZA"/>
        </w:rPr>
        <w:t>/</w:t>
      </w:r>
      <w:r>
        <w:rPr>
          <w:rFonts w:hint="eastAsia"/>
          <w:lang w:val="en-ZA"/>
        </w:rPr>
        <w:t>16</w:t>
      </w:r>
      <w:r w:rsidRPr="001968DC">
        <w:rPr>
          <w:rFonts w:hint="eastAsia"/>
          <w:lang w:val="en-ZA"/>
        </w:rPr>
        <w:t>财政年度，该方案的预算增加了</w:t>
      </w:r>
      <w:r>
        <w:rPr>
          <w:rFonts w:hint="eastAsia"/>
          <w:lang w:val="en-ZA"/>
        </w:rPr>
        <w:t>16%</w:t>
      </w:r>
      <w:r w:rsidRPr="001968DC">
        <w:rPr>
          <w:rFonts w:hint="eastAsia"/>
          <w:lang w:val="en-ZA"/>
        </w:rPr>
        <w:t>，从</w:t>
      </w:r>
      <w:r>
        <w:rPr>
          <w:rFonts w:hint="eastAsia"/>
          <w:lang w:val="en-ZA"/>
        </w:rPr>
        <w:t>49,</w:t>
      </w:r>
      <w:r w:rsidRPr="001968DC">
        <w:rPr>
          <w:rFonts w:hint="eastAsia"/>
          <w:lang w:val="en-ZA"/>
        </w:rPr>
        <w:t>0</w:t>
      </w:r>
      <w:r>
        <w:rPr>
          <w:rFonts w:hint="eastAsia"/>
          <w:lang w:val="en-ZA"/>
        </w:rPr>
        <w:t>6</w:t>
      </w:r>
      <w:r w:rsidRPr="001968DC">
        <w:rPr>
          <w:rFonts w:hint="eastAsia"/>
          <w:lang w:val="en-ZA"/>
        </w:rPr>
        <w:t>0</w:t>
      </w:r>
      <w:r w:rsidRPr="001968DC">
        <w:rPr>
          <w:rFonts w:hint="eastAsia"/>
          <w:lang w:val="en-ZA"/>
        </w:rPr>
        <w:t>亿兰特增至</w:t>
      </w:r>
      <w:r>
        <w:rPr>
          <w:rFonts w:hint="eastAsia"/>
          <w:lang w:val="en-ZA"/>
        </w:rPr>
        <w:t>57,</w:t>
      </w:r>
      <w:r w:rsidR="009E0CC0">
        <w:rPr>
          <w:lang w:val="en-ZA"/>
        </w:rPr>
        <w:t>0</w:t>
      </w:r>
      <w:r>
        <w:rPr>
          <w:rFonts w:hint="eastAsia"/>
          <w:lang w:val="en-ZA"/>
        </w:rPr>
        <w:t>3</w:t>
      </w:r>
      <w:r w:rsidRPr="001968DC">
        <w:rPr>
          <w:rFonts w:hint="eastAsia"/>
          <w:lang w:val="en-ZA"/>
        </w:rPr>
        <w:t>0</w:t>
      </w:r>
      <w:r w:rsidRPr="001968DC">
        <w:rPr>
          <w:rFonts w:hint="eastAsia"/>
          <w:lang w:val="en-ZA"/>
        </w:rPr>
        <w:t>亿兰特，从而得以提供营养均衡的午餐。作为其核心要素之一，该方案的执行取决于社区参与原则，其中还包括学校理事会为协助管理该方案而进行的参与。目前，该方案与</w:t>
      </w:r>
      <w:r>
        <w:rPr>
          <w:rFonts w:hint="eastAsia"/>
          <w:lang w:val="en-ZA"/>
        </w:rPr>
        <w:t>4,395</w:t>
      </w:r>
      <w:r w:rsidRPr="001968DC">
        <w:rPr>
          <w:rFonts w:hint="eastAsia"/>
          <w:lang w:val="en-ZA"/>
        </w:rPr>
        <w:t>家中小企业订立了服务合同，为学校采购食品，从而促进了当地经济发展。此外，共有</w:t>
      </w:r>
      <w:r>
        <w:rPr>
          <w:rFonts w:hint="eastAsia"/>
          <w:lang w:val="en-ZA"/>
        </w:rPr>
        <w:t>52,585</w:t>
      </w:r>
      <w:r w:rsidRPr="001968DC">
        <w:rPr>
          <w:rFonts w:hint="eastAsia"/>
          <w:lang w:val="en-ZA"/>
        </w:rPr>
        <w:t>名妇女志愿者获得津贴，以此作为对她们在准备和供应膳食方面所提供服务的肯定。</w:t>
      </w:r>
    </w:p>
    <w:p w:rsidR="004567BD" w:rsidRPr="001968DC" w:rsidRDefault="004567BD" w:rsidP="004567BD">
      <w:pPr>
        <w:pStyle w:val="SingleTxtGC"/>
        <w:rPr>
          <w:lang w:val="en-ZA"/>
        </w:rPr>
      </w:pPr>
      <w:r>
        <w:rPr>
          <w:lang w:val="en-ZA"/>
        </w:rPr>
        <w:t xml:space="preserve">26.  </w:t>
      </w:r>
      <w:r w:rsidRPr="001968DC">
        <w:rPr>
          <w:rFonts w:hint="eastAsia"/>
          <w:lang w:val="en-ZA"/>
        </w:rPr>
        <w:t>总体而言，教育预算已增加到占国内生产总值的</w:t>
      </w:r>
      <w:r>
        <w:rPr>
          <w:lang w:val="en-ZA"/>
        </w:rPr>
        <w:t>5</w:t>
      </w:r>
      <w:r>
        <w:rPr>
          <w:rFonts w:hint="eastAsia"/>
          <w:lang w:val="en-ZA"/>
        </w:rPr>
        <w:t>%</w:t>
      </w:r>
      <w:r w:rsidRPr="001968DC">
        <w:rPr>
          <w:rFonts w:hint="eastAsia"/>
          <w:lang w:val="en-ZA"/>
        </w:rPr>
        <w:t>以上，从而成为有利于穷人的教育预算。公共教育由政府供资，并通过学费和</w:t>
      </w:r>
      <w:r w:rsidRPr="001968DC">
        <w:rPr>
          <w:lang w:val="en-ZA"/>
        </w:rPr>
        <w:t>/</w:t>
      </w:r>
      <w:r w:rsidRPr="001968DC">
        <w:rPr>
          <w:rFonts w:hint="eastAsia"/>
          <w:lang w:val="en-ZA"/>
        </w:rPr>
        <w:t>或学校筹款加以补充，但例外是，</w:t>
      </w:r>
      <w:r>
        <w:rPr>
          <w:lang w:val="en-ZA"/>
        </w:rPr>
        <w:t>1996</w:t>
      </w:r>
      <w:r w:rsidRPr="001968DC">
        <w:rPr>
          <w:rFonts w:hint="eastAsia"/>
          <w:lang w:val="en-ZA"/>
        </w:rPr>
        <w:t>年《南非学校法》允许贫困家庭的学生</w:t>
      </w:r>
      <w:r w:rsidRPr="00C079A0">
        <w:rPr>
          <w:rFonts w:ascii="Time New Roman" w:eastAsia="SimHei" w:hAnsi="Time New Roman" w:hint="eastAsia"/>
          <w:lang w:val="en-ZA"/>
        </w:rPr>
        <w:t>免交学费</w:t>
      </w:r>
      <w:r w:rsidRPr="001968DC">
        <w:rPr>
          <w:rFonts w:hint="eastAsia"/>
          <w:lang w:val="en-ZA"/>
        </w:rPr>
        <w:t>。</w:t>
      </w:r>
      <w:r>
        <w:rPr>
          <w:lang w:val="en-ZA"/>
        </w:rPr>
        <w:t>2</w:t>
      </w:r>
      <w:r w:rsidRPr="001968DC">
        <w:rPr>
          <w:lang w:val="en-ZA"/>
        </w:rPr>
        <w:t>0</w:t>
      </w:r>
      <w:r>
        <w:rPr>
          <w:lang w:val="en-ZA"/>
        </w:rPr>
        <w:t>15</w:t>
      </w:r>
      <w:r w:rsidRPr="001968DC">
        <w:rPr>
          <w:rFonts w:hint="eastAsia"/>
          <w:lang w:val="en-ZA"/>
        </w:rPr>
        <w:t>年，公立小学中有</w:t>
      </w:r>
      <w:r>
        <w:rPr>
          <w:lang w:val="en-ZA"/>
        </w:rPr>
        <w:t>77</w:t>
      </w:r>
      <w:r>
        <w:rPr>
          <w:rFonts w:hint="eastAsia"/>
          <w:lang w:val="en-ZA"/>
        </w:rPr>
        <w:t>%</w:t>
      </w:r>
      <w:r w:rsidRPr="001968DC">
        <w:rPr>
          <w:rFonts w:hint="eastAsia"/>
          <w:lang w:val="en-ZA"/>
        </w:rPr>
        <w:t>的学生免费上学，公立高中则有</w:t>
      </w:r>
      <w:r>
        <w:rPr>
          <w:lang w:val="en-ZA"/>
        </w:rPr>
        <w:t>76</w:t>
      </w:r>
      <w:r w:rsidRPr="001968DC">
        <w:rPr>
          <w:lang w:val="en-ZA"/>
        </w:rPr>
        <w:t>.</w:t>
      </w:r>
      <w:r>
        <w:rPr>
          <w:lang w:val="en-ZA"/>
        </w:rPr>
        <w:t>7</w:t>
      </w:r>
      <w:r w:rsidRPr="001968DC">
        <w:rPr>
          <w:lang w:val="en-ZA"/>
        </w:rPr>
        <w:t>%</w:t>
      </w:r>
      <w:r w:rsidRPr="001968DC">
        <w:rPr>
          <w:rFonts w:hint="eastAsia"/>
          <w:lang w:val="en-ZA"/>
        </w:rPr>
        <w:t>的学生</w:t>
      </w:r>
      <w:r>
        <w:rPr>
          <w:rFonts w:hint="eastAsia"/>
          <w:lang w:val="en-ZA"/>
        </w:rPr>
        <w:t>(</w:t>
      </w:r>
      <w:r>
        <w:rPr>
          <w:lang w:val="en-ZA"/>
        </w:rPr>
        <w:t>8</w:t>
      </w:r>
      <w:r w:rsidRPr="001968DC">
        <w:rPr>
          <w:rFonts w:hint="eastAsia"/>
          <w:lang w:val="en-ZA"/>
        </w:rPr>
        <w:t>至</w:t>
      </w:r>
      <w:r>
        <w:rPr>
          <w:lang w:val="en-ZA"/>
        </w:rPr>
        <w:t>12</w:t>
      </w:r>
      <w:r w:rsidRPr="001968DC">
        <w:rPr>
          <w:rFonts w:hint="eastAsia"/>
          <w:lang w:val="en-ZA"/>
        </w:rPr>
        <w:t>年级</w:t>
      </w:r>
      <w:r>
        <w:rPr>
          <w:rFonts w:hint="eastAsia"/>
          <w:lang w:val="en-ZA"/>
        </w:rPr>
        <w:t>)</w:t>
      </w:r>
      <w:r w:rsidRPr="001968DC">
        <w:rPr>
          <w:rFonts w:hint="eastAsia"/>
          <w:lang w:val="en-ZA"/>
        </w:rPr>
        <w:t>免费。</w:t>
      </w:r>
    </w:p>
    <w:p w:rsidR="004567BD" w:rsidRPr="001968DC" w:rsidRDefault="004567BD" w:rsidP="004567BD">
      <w:pPr>
        <w:pStyle w:val="SingleTxtGC"/>
      </w:pPr>
      <w:r>
        <w:rPr>
          <w:lang w:val="en-ZA"/>
        </w:rPr>
        <w:t xml:space="preserve">27.  </w:t>
      </w:r>
      <w:r w:rsidRPr="001968DC">
        <w:rPr>
          <w:rFonts w:hint="eastAsia"/>
        </w:rPr>
        <w:t>政府致力于通过</w:t>
      </w:r>
      <w:r>
        <w:rPr>
          <w:rFonts w:hint="eastAsia"/>
        </w:rPr>
        <w:t>“</w:t>
      </w:r>
      <w:r w:rsidRPr="001968DC">
        <w:rPr>
          <w:rFonts w:hint="eastAsia"/>
        </w:rPr>
        <w:t>加速学校基础设施建设举措</w:t>
      </w:r>
      <w:r>
        <w:rPr>
          <w:rFonts w:hint="eastAsia"/>
        </w:rPr>
        <w:t>”</w:t>
      </w:r>
      <w:r w:rsidRPr="001968DC">
        <w:rPr>
          <w:rFonts w:hint="eastAsia"/>
        </w:rPr>
        <w:t>方案和</w:t>
      </w:r>
      <w:r>
        <w:rPr>
          <w:rFonts w:hint="eastAsia"/>
        </w:rPr>
        <w:t>“</w:t>
      </w:r>
      <w:r w:rsidRPr="001968DC">
        <w:rPr>
          <w:rFonts w:hint="eastAsia"/>
        </w:rPr>
        <w:t>省级学校建设方案</w:t>
      </w:r>
      <w:r>
        <w:rPr>
          <w:rFonts w:hint="eastAsia"/>
        </w:rPr>
        <w:t>”</w:t>
      </w:r>
      <w:r w:rsidRPr="001968DC">
        <w:rPr>
          <w:rFonts w:hint="eastAsia"/>
        </w:rPr>
        <w:t>，拆除土筑学校，并提供水、卫生设施和电力。在提供基本服务</w:t>
      </w:r>
      <w:r>
        <w:rPr>
          <w:rFonts w:hint="eastAsia"/>
        </w:rPr>
        <w:t>(</w:t>
      </w:r>
      <w:r w:rsidRPr="001968DC">
        <w:rPr>
          <w:rFonts w:hint="eastAsia"/>
        </w:rPr>
        <w:t>水、卫生设施和电力</w:t>
      </w:r>
      <w:r>
        <w:rPr>
          <w:rFonts w:hint="eastAsia"/>
        </w:rPr>
        <w:t>)</w:t>
      </w:r>
      <w:r w:rsidRPr="001968DC">
        <w:rPr>
          <w:rFonts w:hint="eastAsia"/>
        </w:rPr>
        <w:t>、建造新学校和维护现有学校方面取得了良好进展。</w:t>
      </w:r>
      <w:r>
        <w:rPr>
          <w:rFonts w:hint="eastAsia"/>
        </w:rPr>
        <w:t>“</w:t>
      </w:r>
      <w:r w:rsidRPr="001968DC">
        <w:rPr>
          <w:rFonts w:hint="eastAsia"/>
        </w:rPr>
        <w:t>省级学校建设方案</w:t>
      </w:r>
      <w:r>
        <w:rPr>
          <w:rFonts w:hint="eastAsia"/>
        </w:rPr>
        <w:t>”</w:t>
      </w:r>
      <w:r w:rsidRPr="001968DC">
        <w:rPr>
          <w:rFonts w:hint="eastAsia"/>
        </w:rPr>
        <w:t>的目标是提供基本服务，建造新学校，增加现有学校，以及新增和升级服务和维护，</w:t>
      </w:r>
      <w:r>
        <w:rPr>
          <w:rFonts w:hint="eastAsia"/>
        </w:rPr>
        <w:t>“</w:t>
      </w:r>
      <w:r w:rsidRPr="001968DC">
        <w:rPr>
          <w:rFonts w:hint="eastAsia"/>
        </w:rPr>
        <w:t>加速学校基础设施建设举措</w:t>
      </w:r>
      <w:r>
        <w:rPr>
          <w:rFonts w:hint="eastAsia"/>
        </w:rPr>
        <w:t>”</w:t>
      </w:r>
      <w:r w:rsidRPr="001968DC">
        <w:rPr>
          <w:rFonts w:hint="eastAsia"/>
        </w:rPr>
        <w:t>则是一个由</w:t>
      </w:r>
      <w:r w:rsidRPr="001968DC">
        <w:rPr>
          <w:rFonts w:hint="eastAsia"/>
          <w:lang w:val="en-GB"/>
        </w:rPr>
        <w:t>基础教育部</w:t>
      </w:r>
      <w:r w:rsidRPr="001968DC">
        <w:rPr>
          <w:rFonts w:hint="eastAsia"/>
        </w:rPr>
        <w:t>驱动的方案，旨在解决所有不符合基本安全规范和标准的学校迟迟没有开展基础设施建设的问题。该方案的目的是拆除结构完全不适当的学校，为学校提供基本的水、卫生和电力。通过这一方案，拆除了</w:t>
      </w:r>
      <w:r>
        <w:rPr>
          <w:rFonts w:hint="eastAsia"/>
        </w:rPr>
        <w:t>173</w:t>
      </w:r>
      <w:r w:rsidRPr="001968DC">
        <w:rPr>
          <w:rFonts w:hint="eastAsia"/>
        </w:rPr>
        <w:t>个不适当的建筑物，并为</w:t>
      </w:r>
      <w:r>
        <w:rPr>
          <w:rFonts w:hint="eastAsia"/>
        </w:rPr>
        <w:t>615</w:t>
      </w:r>
      <w:r w:rsidRPr="001968DC">
        <w:rPr>
          <w:rFonts w:hint="eastAsia"/>
        </w:rPr>
        <w:t>所学校提供了水，为</w:t>
      </w:r>
      <w:r>
        <w:rPr>
          <w:lang w:val="en-ZA"/>
        </w:rPr>
        <w:t>425</w:t>
      </w:r>
      <w:r w:rsidRPr="001968DC">
        <w:rPr>
          <w:rFonts w:hint="eastAsia"/>
        </w:rPr>
        <w:t>所学校提供了卫生设施，为</w:t>
      </w:r>
      <w:r>
        <w:rPr>
          <w:lang w:val="en-ZA"/>
        </w:rPr>
        <w:t>3</w:t>
      </w:r>
      <w:r w:rsidRPr="001968DC">
        <w:rPr>
          <w:lang w:val="en-ZA"/>
        </w:rPr>
        <w:t>0</w:t>
      </w:r>
      <w:r>
        <w:rPr>
          <w:lang w:val="en-ZA"/>
        </w:rPr>
        <w:t>7</w:t>
      </w:r>
      <w:r w:rsidRPr="001968DC">
        <w:rPr>
          <w:rFonts w:hint="eastAsia"/>
        </w:rPr>
        <w:t>所学校提供了电力。这两个方案共同促进了基础设施的改善，提高了上学的幼童比例。</w:t>
      </w:r>
    </w:p>
    <w:p w:rsidR="004567BD" w:rsidRPr="001968DC" w:rsidRDefault="004567BD" w:rsidP="004567BD">
      <w:pPr>
        <w:pStyle w:val="SingleTxtGC"/>
        <w:rPr>
          <w:lang w:val="en-GB"/>
        </w:rPr>
      </w:pPr>
      <w:r>
        <w:rPr>
          <w:lang w:val="en-ZA"/>
        </w:rPr>
        <w:t xml:space="preserve">28.  </w:t>
      </w:r>
      <w:r w:rsidRPr="001968DC">
        <w:rPr>
          <w:rFonts w:hint="eastAsia"/>
        </w:rPr>
        <w:t>《宪法》第</w:t>
      </w:r>
      <w:r>
        <w:rPr>
          <w:rFonts w:hint="eastAsia"/>
        </w:rPr>
        <w:t>27</w:t>
      </w:r>
      <w:r w:rsidRPr="001968DC">
        <w:rPr>
          <w:rFonts w:hint="eastAsia"/>
        </w:rPr>
        <w:t>条第</w:t>
      </w:r>
      <w:r>
        <w:rPr>
          <w:rFonts w:hint="eastAsia"/>
        </w:rPr>
        <w:t>1</w:t>
      </w:r>
      <w:r w:rsidRPr="001968DC">
        <w:rPr>
          <w:rFonts w:hint="eastAsia"/>
        </w:rPr>
        <w:t>款规定，每一个人，包括残疾人在内，均有权获得</w:t>
      </w:r>
      <w:r w:rsidRPr="00C079A0">
        <w:rPr>
          <w:rFonts w:ascii="Time New Roman" w:eastAsia="SimHei" w:hAnsi="Time New Roman" w:hint="eastAsia"/>
        </w:rPr>
        <w:t>社会保障</w:t>
      </w:r>
      <w:r w:rsidRPr="001968DC">
        <w:rPr>
          <w:rFonts w:hint="eastAsia"/>
        </w:rPr>
        <w:t>，如果无法养活自己和家属，还有权获得适当的社会援助。国家有义务在现有资源范围内采取合理措施，逐步实现这一权利。经修订的</w:t>
      </w:r>
      <w:r>
        <w:rPr>
          <w:rFonts w:hint="eastAsia"/>
        </w:rPr>
        <w:t>2</w:t>
      </w:r>
      <w:r w:rsidRPr="001968DC">
        <w:rPr>
          <w:rFonts w:hint="eastAsia"/>
        </w:rPr>
        <w:t>00</w:t>
      </w:r>
      <w:r>
        <w:rPr>
          <w:rFonts w:hint="eastAsia"/>
        </w:rPr>
        <w:t>4</w:t>
      </w:r>
      <w:r w:rsidRPr="001968DC">
        <w:rPr>
          <w:rFonts w:hint="eastAsia"/>
        </w:rPr>
        <w:t>年《社会救助法》</w:t>
      </w:r>
      <w:r w:rsidRPr="00350A38">
        <w:rPr>
          <w:color w:val="0000FF"/>
          <w:vertAlign w:val="superscript"/>
          <w:lang w:val="en-ZA"/>
        </w:rPr>
        <w:endnoteReference w:id="10"/>
      </w:r>
      <w:r w:rsidRPr="00C079A0">
        <w:rPr>
          <w:vertAlign w:val="superscript"/>
        </w:rPr>
        <w:t xml:space="preserve"> </w:t>
      </w:r>
      <w:r w:rsidRPr="001968DC">
        <w:rPr>
          <w:rFonts w:hint="eastAsia"/>
        </w:rPr>
        <w:t>规定了不同类型的社会补助金和社会困难救济，这些社会福利由南非社会保障局管理和提供。</w:t>
      </w:r>
    </w:p>
    <w:p w:rsidR="004567BD" w:rsidRPr="001968DC" w:rsidRDefault="004567BD" w:rsidP="004567BD">
      <w:pPr>
        <w:pStyle w:val="SingleTxtGC"/>
        <w:rPr>
          <w:lang w:val="en-GB"/>
        </w:rPr>
      </w:pPr>
      <w:r>
        <w:rPr>
          <w:lang w:val="en-ZA"/>
        </w:rPr>
        <w:t xml:space="preserve">29.  </w:t>
      </w:r>
      <w:r>
        <w:rPr>
          <w:rFonts w:hint="eastAsia"/>
          <w:lang w:val="en-ZA"/>
        </w:rPr>
        <w:t>2</w:t>
      </w:r>
      <w:r w:rsidRPr="001968DC">
        <w:rPr>
          <w:rFonts w:hint="eastAsia"/>
          <w:lang w:val="en-ZA"/>
        </w:rPr>
        <w:t>00</w:t>
      </w:r>
      <w:r>
        <w:rPr>
          <w:rFonts w:hint="eastAsia"/>
          <w:lang w:val="en-ZA"/>
        </w:rPr>
        <w:t>4</w:t>
      </w:r>
      <w:r w:rsidRPr="001968DC">
        <w:rPr>
          <w:rFonts w:hint="eastAsia"/>
          <w:lang w:val="en-ZA"/>
        </w:rPr>
        <w:t>年《南非社会保障局法》</w:t>
      </w:r>
      <w:r w:rsidRPr="00350A38">
        <w:rPr>
          <w:color w:val="0000FF"/>
          <w:vertAlign w:val="superscript"/>
          <w:lang w:val="en-ZA"/>
        </w:rPr>
        <w:endnoteReference w:id="11"/>
      </w:r>
      <w:r w:rsidRPr="001968DC">
        <w:rPr>
          <w:rFonts w:hint="eastAsia"/>
          <w:lang w:val="en-ZA"/>
        </w:rPr>
        <w:t xml:space="preserve"> </w:t>
      </w:r>
      <w:r w:rsidRPr="001968DC">
        <w:rPr>
          <w:rFonts w:hint="eastAsia"/>
          <w:lang w:val="en-ZA"/>
        </w:rPr>
        <w:t>规定将设立南非社会保障局，有效管理和提供社会援助和服务。该局还设立了一个社会保障督察处，负责保护受益人的权利。下表提供每个地区每个月</w:t>
      </w:r>
      <w:r>
        <w:rPr>
          <w:rFonts w:hint="eastAsia"/>
          <w:lang w:val="en-ZA"/>
        </w:rPr>
        <w:t>(</w:t>
      </w:r>
      <w:r w:rsidRPr="001968DC">
        <w:rPr>
          <w:rFonts w:hint="eastAsia"/>
          <w:lang w:val="en-ZA"/>
        </w:rPr>
        <w:t>这里为</w:t>
      </w:r>
      <w:r>
        <w:rPr>
          <w:rFonts w:hint="eastAsia"/>
          <w:lang w:val="en-ZA"/>
        </w:rPr>
        <w:t>2</w:t>
      </w:r>
      <w:r w:rsidRPr="001968DC">
        <w:rPr>
          <w:rFonts w:hint="eastAsia"/>
          <w:lang w:val="en-ZA"/>
        </w:rPr>
        <w:t>0</w:t>
      </w:r>
      <w:r>
        <w:rPr>
          <w:rFonts w:hint="eastAsia"/>
          <w:lang w:val="en-ZA"/>
        </w:rPr>
        <w:t>16</w:t>
      </w:r>
      <w:r w:rsidRPr="001968DC">
        <w:rPr>
          <w:rFonts w:hint="eastAsia"/>
          <w:lang w:val="en-ZA"/>
        </w:rPr>
        <w:t>年</w:t>
      </w:r>
      <w:r>
        <w:rPr>
          <w:rFonts w:hint="eastAsia"/>
          <w:lang w:val="en-ZA"/>
        </w:rPr>
        <w:t>4</w:t>
      </w:r>
      <w:r w:rsidRPr="001968DC">
        <w:rPr>
          <w:rFonts w:hint="eastAsia"/>
          <w:lang w:val="en-ZA"/>
        </w:rPr>
        <w:t>月</w:t>
      </w:r>
      <w:r>
        <w:rPr>
          <w:rFonts w:hint="eastAsia"/>
          <w:lang w:val="en-ZA"/>
        </w:rPr>
        <w:t>)</w:t>
      </w:r>
      <w:r w:rsidRPr="001968DC">
        <w:rPr>
          <w:rFonts w:hint="eastAsia"/>
          <w:lang w:val="en-ZA"/>
        </w:rPr>
        <w:t>补助金数量和类型的简要情况：</w:t>
      </w:r>
    </w:p>
    <w:tbl>
      <w:tblPr>
        <w:tblStyle w:val="TableGrid"/>
        <w:tblW w:w="8505" w:type="dxa"/>
        <w:jc w:val="right"/>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
        <w:gridCol w:w="721"/>
        <w:gridCol w:w="616"/>
        <w:gridCol w:w="925"/>
        <w:gridCol w:w="827"/>
        <w:gridCol w:w="898"/>
        <w:gridCol w:w="883"/>
        <w:gridCol w:w="1034"/>
        <w:gridCol w:w="1044"/>
        <w:gridCol w:w="849"/>
      </w:tblGrid>
      <w:tr w:rsidR="000632A1" w:rsidRPr="001968DC" w:rsidTr="000632A1">
        <w:trPr>
          <w:jc w:val="right"/>
        </w:trPr>
        <w:tc>
          <w:tcPr>
            <w:tcW w:w="416" w:type="pct"/>
            <w:tcBorders>
              <w:top w:val="single" w:sz="4" w:space="0" w:color="auto"/>
              <w:bottom w:val="single" w:sz="12" w:space="0" w:color="auto"/>
            </w:tcBorders>
            <w:shd w:val="clear" w:color="auto" w:fill="auto"/>
            <w:vAlign w:val="bottom"/>
          </w:tcPr>
          <w:p w:rsidR="004567BD" w:rsidRPr="001968DC" w:rsidRDefault="004567BD" w:rsidP="00F0143D">
            <w:pPr>
              <w:pStyle w:val="a0"/>
              <w:ind w:right="0"/>
              <w:jc w:val="left"/>
            </w:pPr>
            <w:r w:rsidRPr="001968DC">
              <w:rPr>
                <w:rFonts w:hint="eastAsia"/>
              </w:rPr>
              <w:t>地区</w:t>
            </w:r>
          </w:p>
        </w:tc>
        <w:tc>
          <w:tcPr>
            <w:tcW w:w="424" w:type="pct"/>
            <w:tcBorders>
              <w:top w:val="single" w:sz="4" w:space="0" w:color="auto"/>
              <w:bottom w:val="single" w:sz="12" w:space="0" w:color="auto"/>
            </w:tcBorders>
            <w:shd w:val="clear" w:color="auto" w:fill="auto"/>
            <w:vAlign w:val="bottom"/>
          </w:tcPr>
          <w:p w:rsidR="004567BD" w:rsidRPr="001968DC" w:rsidRDefault="004567BD" w:rsidP="00F0143D">
            <w:pPr>
              <w:pStyle w:val="a0"/>
              <w:ind w:right="0"/>
              <w:jc w:val="right"/>
            </w:pPr>
            <w:r w:rsidRPr="001968DC">
              <w:rPr>
                <w:rFonts w:hint="eastAsia"/>
              </w:rPr>
              <w:t>老年人</w:t>
            </w:r>
          </w:p>
        </w:tc>
        <w:tc>
          <w:tcPr>
            <w:tcW w:w="362" w:type="pct"/>
            <w:tcBorders>
              <w:top w:val="single" w:sz="4" w:space="0" w:color="auto"/>
              <w:bottom w:val="single" w:sz="12" w:space="0" w:color="auto"/>
            </w:tcBorders>
            <w:shd w:val="clear" w:color="auto" w:fill="auto"/>
            <w:vAlign w:val="bottom"/>
          </w:tcPr>
          <w:p w:rsidR="004567BD" w:rsidRPr="005E4CC5" w:rsidRDefault="004567BD" w:rsidP="00F0143D">
            <w:pPr>
              <w:pStyle w:val="a0"/>
              <w:ind w:right="0"/>
              <w:jc w:val="right"/>
              <w:rPr>
                <w:spacing w:val="-4"/>
              </w:rPr>
            </w:pPr>
            <w:r w:rsidRPr="005E4CC5">
              <w:rPr>
                <w:rFonts w:hint="eastAsia"/>
                <w:spacing w:val="-4"/>
              </w:rPr>
              <w:t>退伍</w:t>
            </w:r>
            <w:r w:rsidR="005E4CC5">
              <w:rPr>
                <w:spacing w:val="-4"/>
              </w:rPr>
              <w:br/>
            </w:r>
            <w:r w:rsidRPr="005E4CC5">
              <w:rPr>
                <w:rFonts w:hint="eastAsia"/>
                <w:spacing w:val="-4"/>
              </w:rPr>
              <w:t>军人</w:t>
            </w:r>
            <w:r w:rsidRPr="005E4CC5">
              <w:rPr>
                <w:spacing w:val="-4"/>
              </w:rPr>
              <w:t xml:space="preserve"> </w:t>
            </w:r>
          </w:p>
        </w:tc>
        <w:tc>
          <w:tcPr>
            <w:tcW w:w="544" w:type="pct"/>
            <w:tcBorders>
              <w:top w:val="single" w:sz="4" w:space="0" w:color="auto"/>
              <w:bottom w:val="single" w:sz="12" w:space="0" w:color="auto"/>
            </w:tcBorders>
            <w:shd w:val="clear" w:color="auto" w:fill="auto"/>
            <w:vAlign w:val="bottom"/>
          </w:tcPr>
          <w:p w:rsidR="004567BD" w:rsidRPr="001968DC" w:rsidRDefault="004567BD" w:rsidP="00F0143D">
            <w:pPr>
              <w:pStyle w:val="a0"/>
              <w:ind w:right="0"/>
              <w:jc w:val="right"/>
            </w:pPr>
            <w:r w:rsidRPr="001968DC">
              <w:rPr>
                <w:rFonts w:hint="eastAsia"/>
              </w:rPr>
              <w:t>残疾人</w:t>
            </w:r>
          </w:p>
        </w:tc>
        <w:tc>
          <w:tcPr>
            <w:tcW w:w="486" w:type="pct"/>
            <w:tcBorders>
              <w:top w:val="single" w:sz="4" w:space="0" w:color="auto"/>
              <w:bottom w:val="single" w:sz="12" w:space="0" w:color="auto"/>
            </w:tcBorders>
            <w:shd w:val="clear" w:color="auto" w:fill="auto"/>
            <w:vAlign w:val="bottom"/>
          </w:tcPr>
          <w:p w:rsidR="004567BD" w:rsidRPr="001968DC" w:rsidRDefault="004567BD" w:rsidP="00F0143D">
            <w:pPr>
              <w:pStyle w:val="a0"/>
              <w:ind w:right="0"/>
              <w:jc w:val="right"/>
            </w:pPr>
            <w:r w:rsidRPr="001968DC">
              <w:rPr>
                <w:rFonts w:hint="eastAsia"/>
              </w:rPr>
              <w:t>补助金</w:t>
            </w:r>
          </w:p>
        </w:tc>
        <w:tc>
          <w:tcPr>
            <w:tcW w:w="528" w:type="pct"/>
            <w:tcBorders>
              <w:top w:val="single" w:sz="4" w:space="0" w:color="auto"/>
              <w:bottom w:val="single" w:sz="12" w:space="0" w:color="auto"/>
            </w:tcBorders>
            <w:shd w:val="clear" w:color="auto" w:fill="auto"/>
            <w:vAlign w:val="bottom"/>
          </w:tcPr>
          <w:p w:rsidR="004567BD" w:rsidRPr="001968DC" w:rsidRDefault="004567BD" w:rsidP="00F0143D">
            <w:pPr>
              <w:pStyle w:val="a0"/>
              <w:ind w:right="0"/>
              <w:jc w:val="right"/>
            </w:pPr>
            <w:r w:rsidRPr="001968DC">
              <w:rPr>
                <w:rFonts w:hint="eastAsia"/>
              </w:rPr>
              <w:t>受抚养人</w:t>
            </w:r>
            <w:r>
              <w:br/>
            </w:r>
            <w:r w:rsidRPr="001968DC">
              <w:rPr>
                <w:rFonts w:hint="eastAsia"/>
              </w:rPr>
              <w:t>护理补助</w:t>
            </w:r>
          </w:p>
        </w:tc>
        <w:tc>
          <w:tcPr>
            <w:tcW w:w="519" w:type="pct"/>
            <w:tcBorders>
              <w:top w:val="single" w:sz="4" w:space="0" w:color="auto"/>
              <w:bottom w:val="single" w:sz="12" w:space="0" w:color="auto"/>
            </w:tcBorders>
            <w:shd w:val="clear" w:color="auto" w:fill="auto"/>
            <w:vAlign w:val="bottom"/>
          </w:tcPr>
          <w:p w:rsidR="004567BD" w:rsidRPr="001968DC" w:rsidRDefault="004567BD" w:rsidP="00F0143D">
            <w:pPr>
              <w:pStyle w:val="a0"/>
              <w:ind w:right="0"/>
              <w:jc w:val="right"/>
            </w:pPr>
            <w:r w:rsidRPr="001968DC">
              <w:rPr>
                <w:rFonts w:hint="eastAsia"/>
              </w:rPr>
              <w:t>寄养儿</w:t>
            </w:r>
            <w:r w:rsidR="005E4CC5">
              <w:br/>
            </w:r>
            <w:r w:rsidRPr="001968DC">
              <w:rPr>
                <w:rFonts w:hint="eastAsia"/>
              </w:rPr>
              <w:t>童补助</w:t>
            </w:r>
          </w:p>
        </w:tc>
        <w:tc>
          <w:tcPr>
            <w:tcW w:w="608" w:type="pct"/>
            <w:tcBorders>
              <w:top w:val="single" w:sz="4" w:space="0" w:color="auto"/>
              <w:bottom w:val="single" w:sz="12" w:space="0" w:color="auto"/>
            </w:tcBorders>
            <w:shd w:val="clear" w:color="auto" w:fill="auto"/>
            <w:vAlign w:val="bottom"/>
          </w:tcPr>
          <w:p w:rsidR="004567BD" w:rsidRPr="001968DC" w:rsidRDefault="004567BD" w:rsidP="00F0143D">
            <w:pPr>
              <w:pStyle w:val="a0"/>
              <w:ind w:right="0"/>
              <w:jc w:val="right"/>
            </w:pPr>
            <w:r w:rsidRPr="001968DC">
              <w:rPr>
                <w:rFonts w:hint="eastAsia"/>
              </w:rPr>
              <w:t>子女抚</w:t>
            </w:r>
            <w:r w:rsidR="005E4CC5">
              <w:br/>
            </w:r>
            <w:r w:rsidRPr="001968DC">
              <w:rPr>
                <w:rFonts w:hint="eastAsia"/>
              </w:rPr>
              <w:t>养补助</w:t>
            </w:r>
          </w:p>
        </w:tc>
        <w:tc>
          <w:tcPr>
            <w:tcW w:w="614" w:type="pct"/>
            <w:tcBorders>
              <w:top w:val="single" w:sz="4" w:space="0" w:color="auto"/>
              <w:bottom w:val="single" w:sz="12" w:space="0" w:color="auto"/>
            </w:tcBorders>
            <w:shd w:val="clear" w:color="auto" w:fill="auto"/>
            <w:vAlign w:val="bottom"/>
          </w:tcPr>
          <w:p w:rsidR="004567BD" w:rsidRPr="001968DC" w:rsidRDefault="004567BD" w:rsidP="00F0143D">
            <w:pPr>
              <w:pStyle w:val="a0"/>
              <w:ind w:right="0"/>
              <w:jc w:val="right"/>
            </w:pPr>
            <w:r w:rsidRPr="001968DC">
              <w:rPr>
                <w:rFonts w:hint="eastAsia"/>
              </w:rPr>
              <w:t>共计</w:t>
            </w:r>
          </w:p>
        </w:tc>
        <w:tc>
          <w:tcPr>
            <w:tcW w:w="499" w:type="pct"/>
            <w:tcBorders>
              <w:top w:val="single" w:sz="4" w:space="0" w:color="auto"/>
              <w:bottom w:val="single" w:sz="12" w:space="0" w:color="auto"/>
            </w:tcBorders>
            <w:shd w:val="clear" w:color="auto" w:fill="auto"/>
            <w:vAlign w:val="bottom"/>
          </w:tcPr>
          <w:p w:rsidR="004567BD" w:rsidRPr="001968DC" w:rsidRDefault="004567BD" w:rsidP="00F0143D">
            <w:pPr>
              <w:pStyle w:val="a0"/>
              <w:ind w:right="0"/>
              <w:jc w:val="right"/>
            </w:pPr>
            <w:r w:rsidRPr="001968DC">
              <w:rPr>
                <w:rFonts w:hint="eastAsia"/>
              </w:rPr>
              <w:t>占总额的</w:t>
            </w:r>
            <w:r>
              <w:br/>
            </w:r>
            <w:r w:rsidRPr="001968DC">
              <w:rPr>
                <w:rFonts w:hint="eastAsia"/>
              </w:rPr>
              <w:t>百分比</w:t>
            </w:r>
          </w:p>
        </w:tc>
      </w:tr>
      <w:tr w:rsidR="000632A1" w:rsidRPr="001968DC" w:rsidTr="000632A1">
        <w:trPr>
          <w:jc w:val="right"/>
        </w:trPr>
        <w:tc>
          <w:tcPr>
            <w:tcW w:w="416" w:type="pct"/>
            <w:tcBorders>
              <w:top w:val="single" w:sz="12" w:space="0" w:color="auto"/>
            </w:tcBorders>
            <w:shd w:val="clear" w:color="auto" w:fill="auto"/>
            <w:vAlign w:val="bottom"/>
          </w:tcPr>
          <w:p w:rsidR="004567BD" w:rsidRPr="001968DC" w:rsidRDefault="004567BD" w:rsidP="00F0143D">
            <w:pPr>
              <w:pStyle w:val="a"/>
              <w:overflowPunct/>
              <w:ind w:right="0"/>
              <w:jc w:val="left"/>
            </w:pPr>
            <w:r>
              <w:t>EC</w:t>
            </w:r>
          </w:p>
        </w:tc>
        <w:tc>
          <w:tcPr>
            <w:tcW w:w="424" w:type="pct"/>
            <w:tcBorders>
              <w:top w:val="single" w:sz="12" w:space="0" w:color="auto"/>
            </w:tcBorders>
            <w:shd w:val="clear" w:color="auto" w:fill="auto"/>
            <w:vAlign w:val="bottom"/>
          </w:tcPr>
          <w:p w:rsidR="004567BD" w:rsidRPr="001968DC" w:rsidRDefault="004567BD" w:rsidP="00F0143D">
            <w:pPr>
              <w:pStyle w:val="a"/>
              <w:overflowPunct/>
              <w:ind w:right="0"/>
              <w:jc w:val="right"/>
            </w:pPr>
            <w:r>
              <w:t>535,979</w:t>
            </w:r>
          </w:p>
        </w:tc>
        <w:tc>
          <w:tcPr>
            <w:tcW w:w="362" w:type="pct"/>
            <w:tcBorders>
              <w:top w:val="single" w:sz="12" w:space="0" w:color="auto"/>
            </w:tcBorders>
            <w:shd w:val="clear" w:color="auto" w:fill="auto"/>
            <w:vAlign w:val="bottom"/>
          </w:tcPr>
          <w:p w:rsidR="004567BD" w:rsidRPr="001968DC" w:rsidRDefault="004567BD" w:rsidP="00F0143D">
            <w:pPr>
              <w:pStyle w:val="a"/>
              <w:overflowPunct/>
              <w:ind w:right="0"/>
              <w:jc w:val="right"/>
            </w:pPr>
            <w:r>
              <w:t>39</w:t>
            </w:r>
          </w:p>
        </w:tc>
        <w:tc>
          <w:tcPr>
            <w:tcW w:w="544" w:type="pct"/>
            <w:tcBorders>
              <w:top w:val="single" w:sz="12" w:space="0" w:color="auto"/>
            </w:tcBorders>
            <w:shd w:val="clear" w:color="auto" w:fill="auto"/>
            <w:vAlign w:val="bottom"/>
          </w:tcPr>
          <w:p w:rsidR="004567BD" w:rsidRPr="001968DC" w:rsidRDefault="004567BD" w:rsidP="00F0143D">
            <w:pPr>
              <w:pStyle w:val="a"/>
              <w:overflowPunct/>
              <w:ind w:right="0"/>
              <w:jc w:val="right"/>
            </w:pPr>
            <w:r>
              <w:t>180,547</w:t>
            </w:r>
          </w:p>
        </w:tc>
        <w:tc>
          <w:tcPr>
            <w:tcW w:w="486" w:type="pct"/>
            <w:tcBorders>
              <w:top w:val="single" w:sz="12" w:space="0" w:color="auto"/>
            </w:tcBorders>
            <w:shd w:val="clear" w:color="auto" w:fill="auto"/>
            <w:vAlign w:val="bottom"/>
          </w:tcPr>
          <w:p w:rsidR="004567BD" w:rsidRPr="001968DC" w:rsidRDefault="004567BD" w:rsidP="00F0143D">
            <w:pPr>
              <w:pStyle w:val="a"/>
              <w:overflowPunct/>
              <w:ind w:right="0"/>
              <w:jc w:val="right"/>
            </w:pPr>
            <w:r>
              <w:t>18,83</w:t>
            </w:r>
            <w:r w:rsidRPr="001968DC">
              <w:t>0</w:t>
            </w:r>
          </w:p>
        </w:tc>
        <w:tc>
          <w:tcPr>
            <w:tcW w:w="528" w:type="pct"/>
            <w:tcBorders>
              <w:top w:val="single" w:sz="12" w:space="0" w:color="auto"/>
            </w:tcBorders>
            <w:shd w:val="clear" w:color="auto" w:fill="auto"/>
            <w:vAlign w:val="bottom"/>
          </w:tcPr>
          <w:p w:rsidR="004567BD" w:rsidRPr="001968DC" w:rsidRDefault="004567BD" w:rsidP="00F0143D">
            <w:pPr>
              <w:pStyle w:val="a"/>
              <w:overflowPunct/>
              <w:ind w:right="0"/>
              <w:jc w:val="right"/>
            </w:pPr>
            <w:r>
              <w:t>19,591</w:t>
            </w:r>
          </w:p>
        </w:tc>
        <w:tc>
          <w:tcPr>
            <w:tcW w:w="519" w:type="pct"/>
            <w:tcBorders>
              <w:top w:val="single" w:sz="12" w:space="0" w:color="auto"/>
            </w:tcBorders>
            <w:shd w:val="clear" w:color="auto" w:fill="auto"/>
            <w:vAlign w:val="bottom"/>
          </w:tcPr>
          <w:p w:rsidR="004567BD" w:rsidRPr="001968DC" w:rsidRDefault="004567BD" w:rsidP="00F0143D">
            <w:pPr>
              <w:pStyle w:val="a"/>
              <w:overflowPunct/>
              <w:ind w:right="0"/>
              <w:jc w:val="right"/>
            </w:pPr>
            <w:r>
              <w:t>111,578</w:t>
            </w:r>
          </w:p>
        </w:tc>
        <w:tc>
          <w:tcPr>
            <w:tcW w:w="608" w:type="pct"/>
            <w:tcBorders>
              <w:top w:val="single" w:sz="12" w:space="0" w:color="auto"/>
            </w:tcBorders>
            <w:shd w:val="clear" w:color="auto" w:fill="auto"/>
            <w:vAlign w:val="bottom"/>
          </w:tcPr>
          <w:p w:rsidR="004567BD" w:rsidRPr="001968DC" w:rsidRDefault="004567BD" w:rsidP="00F0143D">
            <w:pPr>
              <w:pStyle w:val="a"/>
              <w:overflowPunct/>
              <w:ind w:right="0"/>
              <w:jc w:val="right"/>
            </w:pPr>
            <w:r>
              <w:t>1,865,585</w:t>
            </w:r>
          </w:p>
        </w:tc>
        <w:tc>
          <w:tcPr>
            <w:tcW w:w="614" w:type="pct"/>
            <w:tcBorders>
              <w:top w:val="single" w:sz="12" w:space="0" w:color="auto"/>
            </w:tcBorders>
            <w:shd w:val="clear" w:color="auto" w:fill="auto"/>
            <w:vAlign w:val="bottom"/>
          </w:tcPr>
          <w:p w:rsidR="004567BD" w:rsidRPr="00E66DD0" w:rsidRDefault="004567BD" w:rsidP="00F0143D">
            <w:pPr>
              <w:pStyle w:val="a"/>
              <w:overflowPunct/>
              <w:ind w:right="0"/>
              <w:jc w:val="right"/>
              <w:rPr>
                <w:b/>
                <w:bCs/>
              </w:rPr>
            </w:pPr>
            <w:r w:rsidRPr="00E66DD0">
              <w:rPr>
                <w:b/>
                <w:bCs/>
              </w:rPr>
              <w:t>2,732,149</w:t>
            </w:r>
          </w:p>
        </w:tc>
        <w:tc>
          <w:tcPr>
            <w:tcW w:w="499" w:type="pct"/>
            <w:tcBorders>
              <w:top w:val="single" w:sz="12" w:space="0" w:color="auto"/>
            </w:tcBorders>
            <w:shd w:val="clear" w:color="auto" w:fill="auto"/>
            <w:vAlign w:val="bottom"/>
          </w:tcPr>
          <w:p w:rsidR="004567BD" w:rsidRPr="001968DC" w:rsidRDefault="004567BD" w:rsidP="00F0143D">
            <w:pPr>
              <w:pStyle w:val="a"/>
              <w:overflowPunct/>
              <w:ind w:right="0"/>
              <w:jc w:val="right"/>
            </w:pPr>
            <w:r>
              <w:t>16</w:t>
            </w:r>
            <w:r w:rsidRPr="001968DC">
              <w:t>.</w:t>
            </w:r>
            <w:r>
              <w:t>1</w:t>
            </w:r>
            <w:r w:rsidRPr="001968DC">
              <w:t>%</w:t>
            </w:r>
          </w:p>
        </w:tc>
      </w:tr>
      <w:tr w:rsidR="000632A1" w:rsidRPr="001968DC" w:rsidTr="000632A1">
        <w:trPr>
          <w:jc w:val="right"/>
        </w:trPr>
        <w:tc>
          <w:tcPr>
            <w:tcW w:w="416" w:type="pct"/>
            <w:shd w:val="clear" w:color="auto" w:fill="auto"/>
            <w:vAlign w:val="bottom"/>
          </w:tcPr>
          <w:p w:rsidR="004567BD" w:rsidRPr="001968DC" w:rsidRDefault="004567BD" w:rsidP="00F0143D">
            <w:pPr>
              <w:pStyle w:val="a"/>
              <w:overflowPunct/>
              <w:ind w:right="0"/>
              <w:jc w:val="left"/>
            </w:pPr>
            <w:r>
              <w:t>FS</w:t>
            </w:r>
          </w:p>
        </w:tc>
        <w:tc>
          <w:tcPr>
            <w:tcW w:w="424" w:type="pct"/>
            <w:shd w:val="clear" w:color="auto" w:fill="auto"/>
            <w:vAlign w:val="bottom"/>
          </w:tcPr>
          <w:p w:rsidR="004567BD" w:rsidRPr="001968DC" w:rsidRDefault="004567BD" w:rsidP="00F0143D">
            <w:pPr>
              <w:pStyle w:val="a"/>
              <w:overflowPunct/>
              <w:ind w:right="0"/>
              <w:jc w:val="right"/>
            </w:pPr>
            <w:r>
              <w:t>188,</w:t>
            </w:r>
            <w:r w:rsidRPr="001968DC">
              <w:t>0</w:t>
            </w:r>
            <w:r>
              <w:t>11</w:t>
            </w:r>
          </w:p>
        </w:tc>
        <w:tc>
          <w:tcPr>
            <w:tcW w:w="362" w:type="pct"/>
            <w:shd w:val="clear" w:color="auto" w:fill="auto"/>
            <w:vAlign w:val="bottom"/>
          </w:tcPr>
          <w:p w:rsidR="004567BD" w:rsidRPr="001968DC" w:rsidRDefault="004567BD" w:rsidP="00F0143D">
            <w:pPr>
              <w:pStyle w:val="a"/>
              <w:overflowPunct/>
              <w:ind w:right="0"/>
              <w:jc w:val="right"/>
            </w:pPr>
            <w:r>
              <w:t>2</w:t>
            </w:r>
          </w:p>
        </w:tc>
        <w:tc>
          <w:tcPr>
            <w:tcW w:w="544" w:type="pct"/>
            <w:shd w:val="clear" w:color="auto" w:fill="auto"/>
            <w:vAlign w:val="bottom"/>
          </w:tcPr>
          <w:p w:rsidR="004567BD" w:rsidRPr="001968DC" w:rsidRDefault="004567BD" w:rsidP="00F0143D">
            <w:pPr>
              <w:pStyle w:val="a"/>
              <w:overflowPunct/>
              <w:ind w:right="0"/>
              <w:jc w:val="right"/>
            </w:pPr>
            <w:r>
              <w:t>73,445</w:t>
            </w:r>
          </w:p>
        </w:tc>
        <w:tc>
          <w:tcPr>
            <w:tcW w:w="486" w:type="pct"/>
            <w:shd w:val="clear" w:color="auto" w:fill="auto"/>
            <w:vAlign w:val="bottom"/>
          </w:tcPr>
          <w:p w:rsidR="004567BD" w:rsidRPr="001968DC" w:rsidRDefault="004567BD" w:rsidP="00F0143D">
            <w:pPr>
              <w:pStyle w:val="a"/>
              <w:overflowPunct/>
              <w:ind w:right="0"/>
              <w:jc w:val="right"/>
            </w:pPr>
            <w:r>
              <w:t>2,848</w:t>
            </w:r>
          </w:p>
        </w:tc>
        <w:tc>
          <w:tcPr>
            <w:tcW w:w="528" w:type="pct"/>
            <w:shd w:val="clear" w:color="auto" w:fill="auto"/>
            <w:vAlign w:val="bottom"/>
          </w:tcPr>
          <w:p w:rsidR="004567BD" w:rsidRPr="001968DC" w:rsidRDefault="004567BD" w:rsidP="00F0143D">
            <w:pPr>
              <w:pStyle w:val="a"/>
              <w:overflowPunct/>
              <w:ind w:right="0"/>
              <w:jc w:val="right"/>
            </w:pPr>
            <w:r>
              <w:t>6,732</w:t>
            </w:r>
          </w:p>
        </w:tc>
        <w:tc>
          <w:tcPr>
            <w:tcW w:w="519" w:type="pct"/>
            <w:shd w:val="clear" w:color="auto" w:fill="auto"/>
            <w:vAlign w:val="bottom"/>
          </w:tcPr>
          <w:p w:rsidR="004567BD" w:rsidRPr="001968DC" w:rsidRDefault="004567BD" w:rsidP="00F0143D">
            <w:pPr>
              <w:pStyle w:val="a"/>
              <w:overflowPunct/>
              <w:ind w:right="0"/>
              <w:jc w:val="right"/>
            </w:pPr>
            <w:r>
              <w:t>36,752</w:t>
            </w:r>
          </w:p>
        </w:tc>
        <w:tc>
          <w:tcPr>
            <w:tcW w:w="608" w:type="pct"/>
            <w:shd w:val="clear" w:color="auto" w:fill="auto"/>
            <w:vAlign w:val="bottom"/>
          </w:tcPr>
          <w:p w:rsidR="004567BD" w:rsidRPr="001968DC" w:rsidRDefault="004567BD" w:rsidP="00F0143D">
            <w:pPr>
              <w:pStyle w:val="a"/>
              <w:overflowPunct/>
              <w:ind w:right="0"/>
              <w:jc w:val="right"/>
            </w:pPr>
            <w:r>
              <w:t>666,354</w:t>
            </w:r>
          </w:p>
        </w:tc>
        <w:tc>
          <w:tcPr>
            <w:tcW w:w="614" w:type="pct"/>
            <w:shd w:val="clear" w:color="auto" w:fill="auto"/>
            <w:vAlign w:val="bottom"/>
          </w:tcPr>
          <w:p w:rsidR="004567BD" w:rsidRPr="00E66DD0" w:rsidRDefault="004567BD" w:rsidP="00F0143D">
            <w:pPr>
              <w:pStyle w:val="a"/>
              <w:overflowPunct/>
              <w:ind w:right="0"/>
              <w:jc w:val="right"/>
              <w:rPr>
                <w:b/>
                <w:bCs/>
              </w:rPr>
            </w:pPr>
            <w:r w:rsidRPr="00E66DD0">
              <w:rPr>
                <w:b/>
                <w:bCs/>
              </w:rPr>
              <w:t>974,144</w:t>
            </w:r>
          </w:p>
        </w:tc>
        <w:tc>
          <w:tcPr>
            <w:tcW w:w="499" w:type="pct"/>
            <w:shd w:val="clear" w:color="auto" w:fill="auto"/>
            <w:vAlign w:val="bottom"/>
          </w:tcPr>
          <w:p w:rsidR="004567BD" w:rsidRPr="001968DC" w:rsidRDefault="004567BD" w:rsidP="00F0143D">
            <w:pPr>
              <w:pStyle w:val="a"/>
              <w:overflowPunct/>
              <w:ind w:right="0"/>
              <w:jc w:val="right"/>
            </w:pPr>
            <w:r>
              <w:t>5</w:t>
            </w:r>
            <w:r w:rsidRPr="001968DC">
              <w:t>.</w:t>
            </w:r>
            <w:r>
              <w:t>7</w:t>
            </w:r>
            <w:r w:rsidRPr="001968DC">
              <w:t>%</w:t>
            </w:r>
          </w:p>
        </w:tc>
      </w:tr>
      <w:tr w:rsidR="000632A1" w:rsidRPr="001968DC" w:rsidTr="000632A1">
        <w:trPr>
          <w:jc w:val="right"/>
        </w:trPr>
        <w:tc>
          <w:tcPr>
            <w:tcW w:w="416" w:type="pct"/>
            <w:shd w:val="clear" w:color="auto" w:fill="auto"/>
            <w:vAlign w:val="bottom"/>
          </w:tcPr>
          <w:p w:rsidR="004567BD" w:rsidRPr="001968DC" w:rsidRDefault="004567BD" w:rsidP="00F0143D">
            <w:pPr>
              <w:pStyle w:val="a"/>
              <w:overflowPunct/>
              <w:ind w:right="0"/>
              <w:jc w:val="left"/>
            </w:pPr>
            <w:r>
              <w:t>GP</w:t>
            </w:r>
          </w:p>
        </w:tc>
        <w:tc>
          <w:tcPr>
            <w:tcW w:w="424" w:type="pct"/>
            <w:shd w:val="clear" w:color="auto" w:fill="auto"/>
            <w:vAlign w:val="bottom"/>
          </w:tcPr>
          <w:p w:rsidR="004567BD" w:rsidRPr="001968DC" w:rsidRDefault="004567BD" w:rsidP="00F0143D">
            <w:pPr>
              <w:pStyle w:val="a"/>
              <w:overflowPunct/>
              <w:ind w:right="0"/>
              <w:jc w:val="right"/>
            </w:pPr>
            <w:r>
              <w:t>516,268</w:t>
            </w:r>
          </w:p>
        </w:tc>
        <w:tc>
          <w:tcPr>
            <w:tcW w:w="362" w:type="pct"/>
            <w:shd w:val="clear" w:color="auto" w:fill="auto"/>
            <w:vAlign w:val="bottom"/>
          </w:tcPr>
          <w:p w:rsidR="004567BD" w:rsidRPr="001968DC" w:rsidRDefault="004567BD" w:rsidP="00F0143D">
            <w:pPr>
              <w:pStyle w:val="a"/>
              <w:overflowPunct/>
              <w:ind w:right="0"/>
              <w:jc w:val="right"/>
            </w:pPr>
            <w:r>
              <w:t>66</w:t>
            </w:r>
          </w:p>
        </w:tc>
        <w:tc>
          <w:tcPr>
            <w:tcW w:w="544" w:type="pct"/>
            <w:shd w:val="clear" w:color="auto" w:fill="auto"/>
            <w:vAlign w:val="bottom"/>
          </w:tcPr>
          <w:p w:rsidR="004567BD" w:rsidRPr="001968DC" w:rsidRDefault="004567BD" w:rsidP="00F0143D">
            <w:pPr>
              <w:pStyle w:val="a"/>
              <w:overflowPunct/>
              <w:ind w:right="0"/>
              <w:jc w:val="right"/>
            </w:pPr>
            <w:r>
              <w:t>111,597</w:t>
            </w:r>
          </w:p>
        </w:tc>
        <w:tc>
          <w:tcPr>
            <w:tcW w:w="486" w:type="pct"/>
            <w:shd w:val="clear" w:color="auto" w:fill="auto"/>
            <w:vAlign w:val="bottom"/>
          </w:tcPr>
          <w:p w:rsidR="004567BD" w:rsidRPr="001968DC" w:rsidRDefault="004567BD" w:rsidP="00F0143D">
            <w:pPr>
              <w:pStyle w:val="a"/>
              <w:overflowPunct/>
              <w:ind w:right="0"/>
              <w:jc w:val="right"/>
            </w:pPr>
            <w:r>
              <w:t>4,466</w:t>
            </w:r>
          </w:p>
        </w:tc>
        <w:tc>
          <w:tcPr>
            <w:tcW w:w="528" w:type="pct"/>
            <w:shd w:val="clear" w:color="auto" w:fill="auto"/>
            <w:vAlign w:val="bottom"/>
          </w:tcPr>
          <w:p w:rsidR="004567BD" w:rsidRPr="001968DC" w:rsidRDefault="004567BD" w:rsidP="00F0143D">
            <w:pPr>
              <w:pStyle w:val="a"/>
              <w:overflowPunct/>
              <w:ind w:right="0"/>
              <w:jc w:val="right"/>
            </w:pPr>
            <w:r>
              <w:t>16,858</w:t>
            </w:r>
          </w:p>
        </w:tc>
        <w:tc>
          <w:tcPr>
            <w:tcW w:w="519" w:type="pct"/>
            <w:shd w:val="clear" w:color="auto" w:fill="auto"/>
            <w:vAlign w:val="bottom"/>
          </w:tcPr>
          <w:p w:rsidR="004567BD" w:rsidRPr="001968DC" w:rsidRDefault="004567BD" w:rsidP="00F0143D">
            <w:pPr>
              <w:pStyle w:val="a"/>
              <w:overflowPunct/>
              <w:ind w:right="0"/>
              <w:jc w:val="right"/>
            </w:pPr>
            <w:r>
              <w:t>53,374</w:t>
            </w:r>
          </w:p>
        </w:tc>
        <w:tc>
          <w:tcPr>
            <w:tcW w:w="608" w:type="pct"/>
            <w:shd w:val="clear" w:color="auto" w:fill="auto"/>
            <w:vAlign w:val="bottom"/>
          </w:tcPr>
          <w:p w:rsidR="004567BD" w:rsidRPr="001968DC" w:rsidRDefault="004567BD" w:rsidP="00F0143D">
            <w:pPr>
              <w:pStyle w:val="a"/>
              <w:overflowPunct/>
              <w:ind w:right="0"/>
              <w:jc w:val="right"/>
            </w:pPr>
            <w:r>
              <w:t>1,724,569</w:t>
            </w:r>
          </w:p>
        </w:tc>
        <w:tc>
          <w:tcPr>
            <w:tcW w:w="614" w:type="pct"/>
            <w:shd w:val="clear" w:color="auto" w:fill="auto"/>
            <w:vAlign w:val="bottom"/>
          </w:tcPr>
          <w:p w:rsidR="004567BD" w:rsidRPr="00E66DD0" w:rsidRDefault="004567BD" w:rsidP="00F0143D">
            <w:pPr>
              <w:pStyle w:val="a"/>
              <w:overflowPunct/>
              <w:ind w:right="0"/>
              <w:jc w:val="right"/>
              <w:rPr>
                <w:b/>
                <w:bCs/>
              </w:rPr>
            </w:pPr>
            <w:r w:rsidRPr="00E66DD0">
              <w:rPr>
                <w:b/>
                <w:bCs/>
              </w:rPr>
              <w:t>2,427,198</w:t>
            </w:r>
          </w:p>
        </w:tc>
        <w:tc>
          <w:tcPr>
            <w:tcW w:w="499" w:type="pct"/>
            <w:shd w:val="clear" w:color="auto" w:fill="auto"/>
            <w:vAlign w:val="bottom"/>
          </w:tcPr>
          <w:p w:rsidR="004567BD" w:rsidRPr="001968DC" w:rsidRDefault="004567BD" w:rsidP="00F0143D">
            <w:pPr>
              <w:pStyle w:val="a"/>
              <w:overflowPunct/>
              <w:ind w:right="0"/>
              <w:jc w:val="right"/>
            </w:pPr>
            <w:r>
              <w:t>14</w:t>
            </w:r>
            <w:r w:rsidRPr="001968DC">
              <w:t>.</w:t>
            </w:r>
            <w:r>
              <w:t>3</w:t>
            </w:r>
            <w:r w:rsidRPr="001968DC">
              <w:t>%</w:t>
            </w:r>
          </w:p>
        </w:tc>
      </w:tr>
      <w:tr w:rsidR="000632A1" w:rsidRPr="001968DC" w:rsidTr="000632A1">
        <w:trPr>
          <w:jc w:val="right"/>
        </w:trPr>
        <w:tc>
          <w:tcPr>
            <w:tcW w:w="416" w:type="pct"/>
            <w:shd w:val="clear" w:color="auto" w:fill="auto"/>
            <w:vAlign w:val="bottom"/>
          </w:tcPr>
          <w:p w:rsidR="004567BD" w:rsidRPr="001968DC" w:rsidRDefault="004567BD" w:rsidP="00F0143D">
            <w:pPr>
              <w:pStyle w:val="a"/>
              <w:overflowPunct/>
              <w:ind w:right="0"/>
              <w:jc w:val="left"/>
            </w:pPr>
            <w:r>
              <w:t>KZN</w:t>
            </w:r>
          </w:p>
        </w:tc>
        <w:tc>
          <w:tcPr>
            <w:tcW w:w="424" w:type="pct"/>
            <w:shd w:val="clear" w:color="auto" w:fill="auto"/>
            <w:vAlign w:val="bottom"/>
          </w:tcPr>
          <w:p w:rsidR="004567BD" w:rsidRPr="001968DC" w:rsidRDefault="004567BD" w:rsidP="00F0143D">
            <w:pPr>
              <w:pStyle w:val="a"/>
              <w:overflowPunct/>
              <w:ind w:right="0"/>
              <w:jc w:val="right"/>
            </w:pPr>
            <w:r>
              <w:t>648,954</w:t>
            </w:r>
          </w:p>
        </w:tc>
        <w:tc>
          <w:tcPr>
            <w:tcW w:w="362" w:type="pct"/>
            <w:shd w:val="clear" w:color="auto" w:fill="auto"/>
            <w:vAlign w:val="bottom"/>
          </w:tcPr>
          <w:p w:rsidR="004567BD" w:rsidRPr="001968DC" w:rsidRDefault="004567BD" w:rsidP="00F0143D">
            <w:pPr>
              <w:pStyle w:val="a"/>
              <w:overflowPunct/>
              <w:ind w:right="0"/>
              <w:jc w:val="right"/>
            </w:pPr>
            <w:r>
              <w:t>3</w:t>
            </w:r>
            <w:r w:rsidRPr="001968DC">
              <w:t>0</w:t>
            </w:r>
          </w:p>
        </w:tc>
        <w:tc>
          <w:tcPr>
            <w:tcW w:w="544" w:type="pct"/>
            <w:shd w:val="clear" w:color="auto" w:fill="auto"/>
            <w:vAlign w:val="bottom"/>
          </w:tcPr>
          <w:p w:rsidR="004567BD" w:rsidRPr="001968DC" w:rsidRDefault="004567BD" w:rsidP="00F0143D">
            <w:pPr>
              <w:pStyle w:val="a"/>
              <w:overflowPunct/>
              <w:ind w:right="0"/>
              <w:jc w:val="right"/>
            </w:pPr>
            <w:r>
              <w:t>250,941</w:t>
            </w:r>
          </w:p>
        </w:tc>
        <w:tc>
          <w:tcPr>
            <w:tcW w:w="486" w:type="pct"/>
            <w:shd w:val="clear" w:color="auto" w:fill="auto"/>
            <w:vAlign w:val="bottom"/>
          </w:tcPr>
          <w:p w:rsidR="004567BD" w:rsidRPr="001968DC" w:rsidRDefault="004567BD" w:rsidP="00F0143D">
            <w:pPr>
              <w:pStyle w:val="a"/>
              <w:overflowPunct/>
              <w:ind w:right="0"/>
              <w:jc w:val="right"/>
            </w:pPr>
            <w:r>
              <w:t>47,531</w:t>
            </w:r>
          </w:p>
        </w:tc>
        <w:tc>
          <w:tcPr>
            <w:tcW w:w="528" w:type="pct"/>
            <w:shd w:val="clear" w:color="auto" w:fill="auto"/>
            <w:vAlign w:val="bottom"/>
          </w:tcPr>
          <w:p w:rsidR="004567BD" w:rsidRPr="001968DC" w:rsidRDefault="004567BD" w:rsidP="00F0143D">
            <w:pPr>
              <w:pStyle w:val="a"/>
              <w:overflowPunct/>
              <w:ind w:right="0"/>
              <w:jc w:val="right"/>
            </w:pPr>
            <w:r>
              <w:t>36,944</w:t>
            </w:r>
          </w:p>
        </w:tc>
        <w:tc>
          <w:tcPr>
            <w:tcW w:w="519" w:type="pct"/>
            <w:shd w:val="clear" w:color="auto" w:fill="auto"/>
            <w:vAlign w:val="bottom"/>
          </w:tcPr>
          <w:p w:rsidR="004567BD" w:rsidRPr="001968DC" w:rsidRDefault="004567BD" w:rsidP="00F0143D">
            <w:pPr>
              <w:pStyle w:val="a"/>
              <w:overflowPunct/>
              <w:ind w:right="0"/>
              <w:jc w:val="right"/>
            </w:pPr>
            <w:r>
              <w:t>1</w:t>
            </w:r>
            <w:r w:rsidRPr="001968DC">
              <w:t>0</w:t>
            </w:r>
            <w:r>
              <w:t>9,</w:t>
            </w:r>
            <w:r w:rsidRPr="001968DC">
              <w:t>0</w:t>
            </w:r>
            <w:r>
              <w:t>87</w:t>
            </w:r>
          </w:p>
        </w:tc>
        <w:tc>
          <w:tcPr>
            <w:tcW w:w="608" w:type="pct"/>
            <w:shd w:val="clear" w:color="auto" w:fill="auto"/>
            <w:vAlign w:val="bottom"/>
          </w:tcPr>
          <w:p w:rsidR="004567BD" w:rsidRPr="001968DC" w:rsidRDefault="004567BD" w:rsidP="00F0143D">
            <w:pPr>
              <w:pStyle w:val="a"/>
              <w:overflowPunct/>
              <w:ind w:right="0"/>
              <w:jc w:val="right"/>
            </w:pPr>
            <w:r>
              <w:t>2,8</w:t>
            </w:r>
            <w:r w:rsidRPr="001968DC">
              <w:t>0</w:t>
            </w:r>
            <w:r>
              <w:t>3,749</w:t>
            </w:r>
          </w:p>
        </w:tc>
        <w:tc>
          <w:tcPr>
            <w:tcW w:w="614" w:type="pct"/>
            <w:shd w:val="clear" w:color="auto" w:fill="auto"/>
            <w:vAlign w:val="bottom"/>
          </w:tcPr>
          <w:p w:rsidR="004567BD" w:rsidRPr="00E66DD0" w:rsidRDefault="004567BD" w:rsidP="00F0143D">
            <w:pPr>
              <w:pStyle w:val="a"/>
              <w:overflowPunct/>
              <w:ind w:right="0"/>
              <w:jc w:val="right"/>
              <w:rPr>
                <w:b/>
                <w:bCs/>
              </w:rPr>
            </w:pPr>
            <w:r w:rsidRPr="00E66DD0">
              <w:rPr>
                <w:b/>
                <w:bCs/>
              </w:rPr>
              <w:t>3,897,236</w:t>
            </w:r>
          </w:p>
        </w:tc>
        <w:tc>
          <w:tcPr>
            <w:tcW w:w="499" w:type="pct"/>
            <w:shd w:val="clear" w:color="auto" w:fill="auto"/>
            <w:vAlign w:val="bottom"/>
          </w:tcPr>
          <w:p w:rsidR="004567BD" w:rsidRPr="001968DC" w:rsidRDefault="004567BD" w:rsidP="00F0143D">
            <w:pPr>
              <w:pStyle w:val="a"/>
              <w:overflowPunct/>
              <w:ind w:right="0"/>
              <w:jc w:val="right"/>
            </w:pPr>
            <w:r>
              <w:t>23</w:t>
            </w:r>
            <w:r w:rsidRPr="001968DC">
              <w:t>.0%</w:t>
            </w:r>
          </w:p>
        </w:tc>
      </w:tr>
      <w:tr w:rsidR="000632A1" w:rsidRPr="001968DC" w:rsidTr="000632A1">
        <w:trPr>
          <w:jc w:val="right"/>
        </w:trPr>
        <w:tc>
          <w:tcPr>
            <w:tcW w:w="416" w:type="pct"/>
            <w:shd w:val="clear" w:color="auto" w:fill="auto"/>
            <w:vAlign w:val="bottom"/>
          </w:tcPr>
          <w:p w:rsidR="004567BD" w:rsidRPr="001968DC" w:rsidRDefault="004567BD" w:rsidP="00F0143D">
            <w:pPr>
              <w:pStyle w:val="a"/>
              <w:overflowPunct/>
              <w:ind w:right="0"/>
              <w:jc w:val="left"/>
            </w:pPr>
            <w:r>
              <w:t>LP</w:t>
            </w:r>
          </w:p>
        </w:tc>
        <w:tc>
          <w:tcPr>
            <w:tcW w:w="424" w:type="pct"/>
            <w:shd w:val="clear" w:color="auto" w:fill="auto"/>
            <w:vAlign w:val="bottom"/>
          </w:tcPr>
          <w:p w:rsidR="004567BD" w:rsidRPr="001968DC" w:rsidRDefault="004567BD" w:rsidP="00F0143D">
            <w:pPr>
              <w:pStyle w:val="a"/>
              <w:overflowPunct/>
              <w:ind w:right="0"/>
              <w:jc w:val="right"/>
            </w:pPr>
            <w:r>
              <w:t>440,995</w:t>
            </w:r>
          </w:p>
        </w:tc>
        <w:tc>
          <w:tcPr>
            <w:tcW w:w="362" w:type="pct"/>
            <w:shd w:val="clear" w:color="auto" w:fill="auto"/>
            <w:vAlign w:val="bottom"/>
          </w:tcPr>
          <w:p w:rsidR="004567BD" w:rsidRPr="001968DC" w:rsidRDefault="004567BD" w:rsidP="00F0143D">
            <w:pPr>
              <w:pStyle w:val="a"/>
              <w:overflowPunct/>
              <w:ind w:right="0"/>
              <w:jc w:val="right"/>
            </w:pPr>
            <w:r>
              <w:t>12</w:t>
            </w:r>
          </w:p>
        </w:tc>
        <w:tc>
          <w:tcPr>
            <w:tcW w:w="544" w:type="pct"/>
            <w:shd w:val="clear" w:color="auto" w:fill="auto"/>
            <w:vAlign w:val="bottom"/>
          </w:tcPr>
          <w:p w:rsidR="004567BD" w:rsidRPr="001968DC" w:rsidRDefault="004567BD" w:rsidP="00F0143D">
            <w:pPr>
              <w:pStyle w:val="a"/>
              <w:overflowPunct/>
              <w:ind w:right="0"/>
              <w:jc w:val="right"/>
            </w:pPr>
            <w:r>
              <w:t>95,393</w:t>
            </w:r>
          </w:p>
        </w:tc>
        <w:tc>
          <w:tcPr>
            <w:tcW w:w="486" w:type="pct"/>
            <w:shd w:val="clear" w:color="auto" w:fill="auto"/>
            <w:vAlign w:val="bottom"/>
          </w:tcPr>
          <w:p w:rsidR="004567BD" w:rsidRPr="001968DC" w:rsidRDefault="004567BD" w:rsidP="00F0143D">
            <w:pPr>
              <w:pStyle w:val="a"/>
              <w:overflowPunct/>
              <w:ind w:right="0"/>
              <w:jc w:val="right"/>
            </w:pPr>
            <w:r>
              <w:t>29,197</w:t>
            </w:r>
          </w:p>
        </w:tc>
        <w:tc>
          <w:tcPr>
            <w:tcW w:w="528" w:type="pct"/>
            <w:shd w:val="clear" w:color="auto" w:fill="auto"/>
            <w:vAlign w:val="bottom"/>
          </w:tcPr>
          <w:p w:rsidR="004567BD" w:rsidRPr="001968DC" w:rsidRDefault="004567BD" w:rsidP="00F0143D">
            <w:pPr>
              <w:pStyle w:val="a"/>
              <w:overflowPunct/>
              <w:ind w:right="0"/>
              <w:jc w:val="right"/>
            </w:pPr>
            <w:r>
              <w:t>13,792</w:t>
            </w:r>
          </w:p>
        </w:tc>
        <w:tc>
          <w:tcPr>
            <w:tcW w:w="519" w:type="pct"/>
            <w:shd w:val="clear" w:color="auto" w:fill="auto"/>
            <w:vAlign w:val="bottom"/>
          </w:tcPr>
          <w:p w:rsidR="004567BD" w:rsidRPr="001968DC" w:rsidRDefault="004567BD" w:rsidP="00F0143D">
            <w:pPr>
              <w:pStyle w:val="a"/>
              <w:overflowPunct/>
              <w:ind w:right="0"/>
              <w:jc w:val="right"/>
            </w:pPr>
            <w:r>
              <w:t>53,978</w:t>
            </w:r>
          </w:p>
        </w:tc>
        <w:tc>
          <w:tcPr>
            <w:tcW w:w="608" w:type="pct"/>
            <w:shd w:val="clear" w:color="auto" w:fill="auto"/>
            <w:vAlign w:val="bottom"/>
          </w:tcPr>
          <w:p w:rsidR="004567BD" w:rsidRPr="001968DC" w:rsidRDefault="004567BD" w:rsidP="00F0143D">
            <w:pPr>
              <w:pStyle w:val="a"/>
              <w:overflowPunct/>
              <w:ind w:right="0"/>
              <w:jc w:val="right"/>
            </w:pPr>
            <w:r>
              <w:t>1,746,972</w:t>
            </w:r>
          </w:p>
        </w:tc>
        <w:tc>
          <w:tcPr>
            <w:tcW w:w="614" w:type="pct"/>
            <w:shd w:val="clear" w:color="auto" w:fill="auto"/>
            <w:vAlign w:val="bottom"/>
          </w:tcPr>
          <w:p w:rsidR="004567BD" w:rsidRPr="00E66DD0" w:rsidRDefault="004567BD" w:rsidP="00F0143D">
            <w:pPr>
              <w:pStyle w:val="a"/>
              <w:overflowPunct/>
              <w:ind w:right="0"/>
              <w:jc w:val="right"/>
              <w:rPr>
                <w:b/>
                <w:bCs/>
              </w:rPr>
            </w:pPr>
            <w:r w:rsidRPr="00E66DD0">
              <w:rPr>
                <w:b/>
                <w:bCs/>
              </w:rPr>
              <w:t>2,380,339</w:t>
            </w:r>
          </w:p>
        </w:tc>
        <w:tc>
          <w:tcPr>
            <w:tcW w:w="499" w:type="pct"/>
            <w:shd w:val="clear" w:color="auto" w:fill="auto"/>
            <w:vAlign w:val="bottom"/>
          </w:tcPr>
          <w:p w:rsidR="004567BD" w:rsidRPr="001968DC" w:rsidRDefault="004567BD" w:rsidP="00F0143D">
            <w:pPr>
              <w:pStyle w:val="a"/>
              <w:overflowPunct/>
              <w:ind w:right="0"/>
              <w:jc w:val="right"/>
            </w:pPr>
            <w:r>
              <w:t>14</w:t>
            </w:r>
            <w:r w:rsidRPr="001968DC">
              <w:t>.0%</w:t>
            </w:r>
          </w:p>
        </w:tc>
      </w:tr>
      <w:tr w:rsidR="000632A1" w:rsidRPr="001968DC" w:rsidTr="000632A1">
        <w:trPr>
          <w:jc w:val="right"/>
        </w:trPr>
        <w:tc>
          <w:tcPr>
            <w:tcW w:w="416" w:type="pct"/>
            <w:shd w:val="clear" w:color="auto" w:fill="auto"/>
            <w:vAlign w:val="bottom"/>
          </w:tcPr>
          <w:p w:rsidR="004567BD" w:rsidRPr="001968DC" w:rsidRDefault="004567BD" w:rsidP="00F0143D">
            <w:pPr>
              <w:pStyle w:val="a"/>
              <w:overflowPunct/>
              <w:ind w:right="0"/>
              <w:jc w:val="left"/>
            </w:pPr>
            <w:r>
              <w:t>MP</w:t>
            </w:r>
          </w:p>
        </w:tc>
        <w:tc>
          <w:tcPr>
            <w:tcW w:w="424" w:type="pct"/>
            <w:shd w:val="clear" w:color="auto" w:fill="auto"/>
            <w:vAlign w:val="bottom"/>
          </w:tcPr>
          <w:p w:rsidR="004567BD" w:rsidRPr="001968DC" w:rsidRDefault="004567BD" w:rsidP="00F0143D">
            <w:pPr>
              <w:pStyle w:val="a"/>
              <w:overflowPunct/>
              <w:ind w:right="0"/>
              <w:jc w:val="right"/>
            </w:pPr>
            <w:r>
              <w:t>234,876</w:t>
            </w:r>
          </w:p>
        </w:tc>
        <w:tc>
          <w:tcPr>
            <w:tcW w:w="362" w:type="pct"/>
            <w:shd w:val="clear" w:color="auto" w:fill="auto"/>
            <w:vAlign w:val="bottom"/>
          </w:tcPr>
          <w:p w:rsidR="004567BD" w:rsidRPr="001968DC" w:rsidRDefault="004567BD" w:rsidP="00F0143D">
            <w:pPr>
              <w:pStyle w:val="a"/>
              <w:overflowPunct/>
              <w:ind w:right="0"/>
              <w:jc w:val="right"/>
            </w:pPr>
            <w:r>
              <w:t>13</w:t>
            </w:r>
          </w:p>
        </w:tc>
        <w:tc>
          <w:tcPr>
            <w:tcW w:w="544" w:type="pct"/>
            <w:shd w:val="clear" w:color="auto" w:fill="auto"/>
            <w:vAlign w:val="bottom"/>
          </w:tcPr>
          <w:p w:rsidR="004567BD" w:rsidRPr="001968DC" w:rsidRDefault="004567BD" w:rsidP="00F0143D">
            <w:pPr>
              <w:pStyle w:val="a"/>
              <w:overflowPunct/>
              <w:ind w:right="0"/>
              <w:jc w:val="right"/>
            </w:pPr>
            <w:r>
              <w:t>77,8</w:t>
            </w:r>
            <w:r w:rsidRPr="001968DC">
              <w:t>0</w:t>
            </w:r>
            <w:r>
              <w:t>5</w:t>
            </w:r>
          </w:p>
        </w:tc>
        <w:tc>
          <w:tcPr>
            <w:tcW w:w="486" w:type="pct"/>
            <w:shd w:val="clear" w:color="auto" w:fill="auto"/>
            <w:vAlign w:val="bottom"/>
          </w:tcPr>
          <w:p w:rsidR="004567BD" w:rsidRPr="001968DC" w:rsidRDefault="004567BD" w:rsidP="00F0143D">
            <w:pPr>
              <w:pStyle w:val="a"/>
              <w:overflowPunct/>
              <w:ind w:right="0"/>
              <w:jc w:val="right"/>
            </w:pPr>
            <w:r>
              <w:t>7,312</w:t>
            </w:r>
          </w:p>
        </w:tc>
        <w:tc>
          <w:tcPr>
            <w:tcW w:w="528" w:type="pct"/>
            <w:shd w:val="clear" w:color="auto" w:fill="auto"/>
            <w:vAlign w:val="bottom"/>
          </w:tcPr>
          <w:p w:rsidR="004567BD" w:rsidRPr="001968DC" w:rsidRDefault="004567BD" w:rsidP="00F0143D">
            <w:pPr>
              <w:pStyle w:val="a"/>
              <w:overflowPunct/>
              <w:ind w:right="0"/>
              <w:jc w:val="right"/>
            </w:pPr>
            <w:r>
              <w:t>9,919</w:t>
            </w:r>
          </w:p>
        </w:tc>
        <w:tc>
          <w:tcPr>
            <w:tcW w:w="519" w:type="pct"/>
            <w:shd w:val="clear" w:color="auto" w:fill="auto"/>
            <w:vAlign w:val="bottom"/>
          </w:tcPr>
          <w:p w:rsidR="004567BD" w:rsidRPr="001968DC" w:rsidRDefault="004567BD" w:rsidP="00F0143D">
            <w:pPr>
              <w:pStyle w:val="a"/>
              <w:overflowPunct/>
              <w:ind w:right="0"/>
              <w:jc w:val="right"/>
            </w:pPr>
            <w:r>
              <w:t>34,826</w:t>
            </w:r>
          </w:p>
        </w:tc>
        <w:tc>
          <w:tcPr>
            <w:tcW w:w="608" w:type="pct"/>
            <w:shd w:val="clear" w:color="auto" w:fill="auto"/>
            <w:vAlign w:val="bottom"/>
          </w:tcPr>
          <w:p w:rsidR="004567BD" w:rsidRPr="001968DC" w:rsidRDefault="004567BD" w:rsidP="00F0143D">
            <w:pPr>
              <w:pStyle w:val="a"/>
              <w:overflowPunct/>
              <w:ind w:right="0"/>
              <w:jc w:val="right"/>
            </w:pPr>
            <w:r>
              <w:t>1,</w:t>
            </w:r>
            <w:r w:rsidRPr="001968DC">
              <w:t>0</w:t>
            </w:r>
            <w:r>
              <w:t>52,416</w:t>
            </w:r>
          </w:p>
        </w:tc>
        <w:tc>
          <w:tcPr>
            <w:tcW w:w="614" w:type="pct"/>
            <w:shd w:val="clear" w:color="auto" w:fill="auto"/>
            <w:vAlign w:val="bottom"/>
          </w:tcPr>
          <w:p w:rsidR="004567BD" w:rsidRPr="00E66DD0" w:rsidRDefault="004567BD" w:rsidP="00F0143D">
            <w:pPr>
              <w:pStyle w:val="a"/>
              <w:overflowPunct/>
              <w:ind w:right="0"/>
              <w:jc w:val="right"/>
              <w:rPr>
                <w:b/>
                <w:bCs/>
              </w:rPr>
            </w:pPr>
            <w:r w:rsidRPr="00E66DD0">
              <w:rPr>
                <w:b/>
                <w:bCs/>
              </w:rPr>
              <w:t>1,417,167</w:t>
            </w:r>
          </w:p>
        </w:tc>
        <w:tc>
          <w:tcPr>
            <w:tcW w:w="499" w:type="pct"/>
            <w:shd w:val="clear" w:color="auto" w:fill="auto"/>
            <w:vAlign w:val="bottom"/>
          </w:tcPr>
          <w:p w:rsidR="004567BD" w:rsidRPr="001968DC" w:rsidRDefault="004567BD" w:rsidP="00F0143D">
            <w:pPr>
              <w:pStyle w:val="a"/>
              <w:overflowPunct/>
              <w:ind w:right="0"/>
              <w:jc w:val="right"/>
            </w:pPr>
            <w:r>
              <w:t>8</w:t>
            </w:r>
            <w:r w:rsidRPr="001968DC">
              <w:t>.</w:t>
            </w:r>
            <w:r>
              <w:t>4</w:t>
            </w:r>
            <w:r w:rsidRPr="001968DC">
              <w:t>%</w:t>
            </w:r>
          </w:p>
        </w:tc>
      </w:tr>
      <w:tr w:rsidR="000632A1" w:rsidRPr="001968DC" w:rsidTr="000632A1">
        <w:trPr>
          <w:jc w:val="right"/>
        </w:trPr>
        <w:tc>
          <w:tcPr>
            <w:tcW w:w="416" w:type="pct"/>
            <w:shd w:val="clear" w:color="auto" w:fill="auto"/>
            <w:vAlign w:val="bottom"/>
          </w:tcPr>
          <w:p w:rsidR="004567BD" w:rsidRPr="001968DC" w:rsidRDefault="004567BD" w:rsidP="00F0143D">
            <w:pPr>
              <w:pStyle w:val="a"/>
              <w:overflowPunct/>
              <w:ind w:right="0"/>
              <w:jc w:val="left"/>
            </w:pPr>
            <w:r>
              <w:t>NC</w:t>
            </w:r>
          </w:p>
        </w:tc>
        <w:tc>
          <w:tcPr>
            <w:tcW w:w="424" w:type="pct"/>
            <w:shd w:val="clear" w:color="auto" w:fill="auto"/>
            <w:vAlign w:val="bottom"/>
          </w:tcPr>
          <w:p w:rsidR="004567BD" w:rsidRPr="001968DC" w:rsidRDefault="004567BD" w:rsidP="00F0143D">
            <w:pPr>
              <w:pStyle w:val="a"/>
              <w:overflowPunct/>
              <w:ind w:right="0"/>
              <w:jc w:val="right"/>
            </w:pPr>
            <w:r>
              <w:t>81,434</w:t>
            </w:r>
          </w:p>
        </w:tc>
        <w:tc>
          <w:tcPr>
            <w:tcW w:w="362" w:type="pct"/>
            <w:shd w:val="clear" w:color="auto" w:fill="auto"/>
            <w:vAlign w:val="bottom"/>
          </w:tcPr>
          <w:p w:rsidR="004567BD" w:rsidRPr="001968DC" w:rsidRDefault="004567BD" w:rsidP="00F0143D">
            <w:pPr>
              <w:pStyle w:val="a"/>
              <w:overflowPunct/>
              <w:ind w:right="0"/>
              <w:jc w:val="right"/>
            </w:pPr>
            <w:r>
              <w:t>8</w:t>
            </w:r>
          </w:p>
        </w:tc>
        <w:tc>
          <w:tcPr>
            <w:tcW w:w="544" w:type="pct"/>
            <w:shd w:val="clear" w:color="auto" w:fill="auto"/>
            <w:vAlign w:val="bottom"/>
          </w:tcPr>
          <w:p w:rsidR="004567BD" w:rsidRPr="001968DC" w:rsidRDefault="004567BD" w:rsidP="00F0143D">
            <w:pPr>
              <w:pStyle w:val="a"/>
              <w:overflowPunct/>
              <w:ind w:right="0"/>
              <w:jc w:val="right"/>
            </w:pPr>
            <w:r>
              <w:t>49,557</w:t>
            </w:r>
          </w:p>
        </w:tc>
        <w:tc>
          <w:tcPr>
            <w:tcW w:w="486" w:type="pct"/>
            <w:shd w:val="clear" w:color="auto" w:fill="auto"/>
            <w:vAlign w:val="bottom"/>
          </w:tcPr>
          <w:p w:rsidR="004567BD" w:rsidRPr="001968DC" w:rsidRDefault="004567BD" w:rsidP="00F0143D">
            <w:pPr>
              <w:pStyle w:val="a"/>
              <w:overflowPunct/>
              <w:ind w:right="0"/>
              <w:jc w:val="right"/>
            </w:pPr>
            <w:r>
              <w:t>7,392</w:t>
            </w:r>
          </w:p>
        </w:tc>
        <w:tc>
          <w:tcPr>
            <w:tcW w:w="528" w:type="pct"/>
            <w:shd w:val="clear" w:color="auto" w:fill="auto"/>
            <w:vAlign w:val="bottom"/>
          </w:tcPr>
          <w:p w:rsidR="004567BD" w:rsidRPr="001968DC" w:rsidRDefault="004567BD" w:rsidP="00F0143D">
            <w:pPr>
              <w:pStyle w:val="a"/>
              <w:overflowPunct/>
              <w:ind w:right="0"/>
              <w:jc w:val="right"/>
            </w:pPr>
            <w:r>
              <w:t>5,</w:t>
            </w:r>
            <w:r w:rsidRPr="001968DC">
              <w:t>0</w:t>
            </w:r>
            <w:r>
              <w:t>13</w:t>
            </w:r>
          </w:p>
        </w:tc>
        <w:tc>
          <w:tcPr>
            <w:tcW w:w="519" w:type="pct"/>
            <w:shd w:val="clear" w:color="auto" w:fill="auto"/>
            <w:vAlign w:val="bottom"/>
          </w:tcPr>
          <w:p w:rsidR="004567BD" w:rsidRPr="001968DC" w:rsidRDefault="004567BD" w:rsidP="00F0143D">
            <w:pPr>
              <w:pStyle w:val="a"/>
              <w:overflowPunct/>
              <w:ind w:right="0"/>
              <w:jc w:val="right"/>
            </w:pPr>
            <w:r>
              <w:t>14,288</w:t>
            </w:r>
          </w:p>
        </w:tc>
        <w:tc>
          <w:tcPr>
            <w:tcW w:w="608" w:type="pct"/>
            <w:shd w:val="clear" w:color="auto" w:fill="auto"/>
            <w:vAlign w:val="bottom"/>
          </w:tcPr>
          <w:p w:rsidR="004567BD" w:rsidRPr="001968DC" w:rsidRDefault="004567BD" w:rsidP="00F0143D">
            <w:pPr>
              <w:pStyle w:val="a"/>
              <w:overflowPunct/>
              <w:ind w:right="0"/>
              <w:jc w:val="right"/>
            </w:pPr>
            <w:r>
              <w:t>297,14</w:t>
            </w:r>
            <w:r w:rsidRPr="001968DC">
              <w:t>0</w:t>
            </w:r>
          </w:p>
        </w:tc>
        <w:tc>
          <w:tcPr>
            <w:tcW w:w="614" w:type="pct"/>
            <w:shd w:val="clear" w:color="auto" w:fill="auto"/>
            <w:vAlign w:val="bottom"/>
          </w:tcPr>
          <w:p w:rsidR="004567BD" w:rsidRPr="00E66DD0" w:rsidRDefault="004567BD" w:rsidP="00F0143D">
            <w:pPr>
              <w:pStyle w:val="a"/>
              <w:overflowPunct/>
              <w:ind w:right="0"/>
              <w:jc w:val="right"/>
              <w:rPr>
                <w:b/>
                <w:bCs/>
              </w:rPr>
            </w:pPr>
            <w:r w:rsidRPr="00E66DD0">
              <w:rPr>
                <w:b/>
                <w:bCs/>
              </w:rPr>
              <w:t>454,832</w:t>
            </w:r>
          </w:p>
        </w:tc>
        <w:tc>
          <w:tcPr>
            <w:tcW w:w="499" w:type="pct"/>
            <w:shd w:val="clear" w:color="auto" w:fill="auto"/>
            <w:vAlign w:val="bottom"/>
          </w:tcPr>
          <w:p w:rsidR="004567BD" w:rsidRPr="001968DC" w:rsidRDefault="004567BD" w:rsidP="00F0143D">
            <w:pPr>
              <w:pStyle w:val="a"/>
              <w:overflowPunct/>
              <w:ind w:right="0"/>
              <w:jc w:val="right"/>
            </w:pPr>
            <w:r>
              <w:t>2</w:t>
            </w:r>
            <w:r w:rsidRPr="001968DC">
              <w:t>.</w:t>
            </w:r>
            <w:r>
              <w:t>7</w:t>
            </w:r>
            <w:r w:rsidRPr="001968DC">
              <w:t>%</w:t>
            </w:r>
          </w:p>
        </w:tc>
      </w:tr>
      <w:tr w:rsidR="000632A1" w:rsidRPr="001968DC" w:rsidTr="000632A1">
        <w:trPr>
          <w:jc w:val="right"/>
        </w:trPr>
        <w:tc>
          <w:tcPr>
            <w:tcW w:w="416" w:type="pct"/>
            <w:shd w:val="clear" w:color="auto" w:fill="auto"/>
            <w:vAlign w:val="bottom"/>
          </w:tcPr>
          <w:p w:rsidR="004567BD" w:rsidRPr="001968DC" w:rsidRDefault="004567BD" w:rsidP="00F0143D">
            <w:pPr>
              <w:pStyle w:val="a"/>
              <w:overflowPunct/>
              <w:ind w:right="0"/>
              <w:jc w:val="left"/>
            </w:pPr>
            <w:r>
              <w:t>NW</w:t>
            </w:r>
          </w:p>
        </w:tc>
        <w:tc>
          <w:tcPr>
            <w:tcW w:w="424" w:type="pct"/>
            <w:shd w:val="clear" w:color="auto" w:fill="auto"/>
            <w:vAlign w:val="bottom"/>
          </w:tcPr>
          <w:p w:rsidR="004567BD" w:rsidRPr="001968DC" w:rsidRDefault="004567BD" w:rsidP="00F0143D">
            <w:pPr>
              <w:pStyle w:val="a"/>
              <w:overflowPunct/>
              <w:ind w:right="0"/>
              <w:jc w:val="right"/>
            </w:pPr>
            <w:r>
              <w:t>240,262</w:t>
            </w:r>
          </w:p>
        </w:tc>
        <w:tc>
          <w:tcPr>
            <w:tcW w:w="362" w:type="pct"/>
            <w:shd w:val="clear" w:color="auto" w:fill="auto"/>
            <w:vAlign w:val="bottom"/>
          </w:tcPr>
          <w:p w:rsidR="004567BD" w:rsidRPr="001968DC" w:rsidRDefault="004567BD" w:rsidP="00F0143D">
            <w:pPr>
              <w:pStyle w:val="a"/>
              <w:overflowPunct/>
              <w:ind w:right="0"/>
              <w:jc w:val="right"/>
            </w:pPr>
            <w:r>
              <w:t>6</w:t>
            </w:r>
          </w:p>
        </w:tc>
        <w:tc>
          <w:tcPr>
            <w:tcW w:w="544" w:type="pct"/>
            <w:shd w:val="clear" w:color="auto" w:fill="auto"/>
            <w:vAlign w:val="bottom"/>
          </w:tcPr>
          <w:p w:rsidR="004567BD" w:rsidRPr="001968DC" w:rsidRDefault="004567BD" w:rsidP="00F0143D">
            <w:pPr>
              <w:pStyle w:val="a"/>
              <w:overflowPunct/>
              <w:ind w:right="0"/>
              <w:jc w:val="right"/>
            </w:pPr>
            <w:r>
              <w:t>81,431</w:t>
            </w:r>
          </w:p>
        </w:tc>
        <w:tc>
          <w:tcPr>
            <w:tcW w:w="486" w:type="pct"/>
            <w:shd w:val="clear" w:color="auto" w:fill="auto"/>
            <w:vAlign w:val="bottom"/>
          </w:tcPr>
          <w:p w:rsidR="004567BD" w:rsidRPr="001968DC" w:rsidRDefault="004567BD" w:rsidP="00F0143D">
            <w:pPr>
              <w:pStyle w:val="a"/>
              <w:overflowPunct/>
              <w:ind w:right="0"/>
              <w:jc w:val="right"/>
            </w:pPr>
            <w:r>
              <w:t>8,234</w:t>
            </w:r>
          </w:p>
        </w:tc>
        <w:tc>
          <w:tcPr>
            <w:tcW w:w="528" w:type="pct"/>
            <w:shd w:val="clear" w:color="auto" w:fill="auto"/>
            <w:vAlign w:val="bottom"/>
          </w:tcPr>
          <w:p w:rsidR="004567BD" w:rsidRPr="001968DC" w:rsidRDefault="004567BD" w:rsidP="00F0143D">
            <w:pPr>
              <w:pStyle w:val="a"/>
              <w:overflowPunct/>
              <w:ind w:right="0"/>
              <w:jc w:val="right"/>
            </w:pPr>
            <w:r>
              <w:t>9,</w:t>
            </w:r>
            <w:r w:rsidRPr="001968DC">
              <w:t>0</w:t>
            </w:r>
            <w:r>
              <w:t>86</w:t>
            </w:r>
          </w:p>
        </w:tc>
        <w:tc>
          <w:tcPr>
            <w:tcW w:w="519" w:type="pct"/>
            <w:shd w:val="clear" w:color="auto" w:fill="auto"/>
            <w:vAlign w:val="bottom"/>
          </w:tcPr>
          <w:p w:rsidR="004567BD" w:rsidRPr="001968DC" w:rsidRDefault="004567BD" w:rsidP="00F0143D">
            <w:pPr>
              <w:pStyle w:val="a"/>
              <w:overflowPunct/>
              <w:ind w:right="0"/>
              <w:jc w:val="right"/>
            </w:pPr>
            <w:r>
              <w:t>36,78</w:t>
            </w:r>
            <w:r w:rsidRPr="001968DC">
              <w:t>0</w:t>
            </w:r>
          </w:p>
        </w:tc>
        <w:tc>
          <w:tcPr>
            <w:tcW w:w="608" w:type="pct"/>
            <w:shd w:val="clear" w:color="auto" w:fill="auto"/>
            <w:vAlign w:val="bottom"/>
          </w:tcPr>
          <w:p w:rsidR="004567BD" w:rsidRPr="001968DC" w:rsidRDefault="004567BD" w:rsidP="00F0143D">
            <w:pPr>
              <w:pStyle w:val="a"/>
              <w:overflowPunct/>
              <w:ind w:right="0"/>
              <w:jc w:val="right"/>
            </w:pPr>
            <w:r>
              <w:t>814,783</w:t>
            </w:r>
          </w:p>
        </w:tc>
        <w:tc>
          <w:tcPr>
            <w:tcW w:w="614" w:type="pct"/>
            <w:shd w:val="clear" w:color="auto" w:fill="auto"/>
            <w:vAlign w:val="bottom"/>
          </w:tcPr>
          <w:p w:rsidR="004567BD" w:rsidRPr="00E66DD0" w:rsidRDefault="004567BD" w:rsidP="00F0143D">
            <w:pPr>
              <w:pStyle w:val="a"/>
              <w:overflowPunct/>
              <w:ind w:right="0"/>
              <w:jc w:val="right"/>
              <w:rPr>
                <w:b/>
                <w:bCs/>
              </w:rPr>
            </w:pPr>
            <w:r w:rsidRPr="00E66DD0">
              <w:rPr>
                <w:b/>
                <w:bCs/>
              </w:rPr>
              <w:t>1,190,582</w:t>
            </w:r>
          </w:p>
        </w:tc>
        <w:tc>
          <w:tcPr>
            <w:tcW w:w="499" w:type="pct"/>
            <w:shd w:val="clear" w:color="auto" w:fill="auto"/>
            <w:vAlign w:val="bottom"/>
          </w:tcPr>
          <w:p w:rsidR="004567BD" w:rsidRPr="001968DC" w:rsidRDefault="004567BD" w:rsidP="00F0143D">
            <w:pPr>
              <w:pStyle w:val="a"/>
              <w:overflowPunct/>
              <w:ind w:right="0"/>
              <w:jc w:val="right"/>
            </w:pPr>
            <w:r>
              <w:t>7</w:t>
            </w:r>
            <w:r w:rsidRPr="001968DC">
              <w:t>.0%</w:t>
            </w:r>
          </w:p>
        </w:tc>
      </w:tr>
      <w:tr w:rsidR="000632A1" w:rsidRPr="001968DC" w:rsidTr="000632A1">
        <w:trPr>
          <w:jc w:val="right"/>
        </w:trPr>
        <w:tc>
          <w:tcPr>
            <w:tcW w:w="416" w:type="pct"/>
            <w:shd w:val="clear" w:color="auto" w:fill="auto"/>
            <w:vAlign w:val="bottom"/>
          </w:tcPr>
          <w:p w:rsidR="004567BD" w:rsidRPr="001968DC" w:rsidRDefault="004567BD" w:rsidP="00F0143D">
            <w:pPr>
              <w:pStyle w:val="a"/>
              <w:overflowPunct/>
              <w:ind w:right="0"/>
              <w:jc w:val="left"/>
            </w:pPr>
            <w:r>
              <w:t>WC</w:t>
            </w:r>
          </w:p>
        </w:tc>
        <w:tc>
          <w:tcPr>
            <w:tcW w:w="424" w:type="pct"/>
            <w:shd w:val="clear" w:color="auto" w:fill="auto"/>
            <w:vAlign w:val="bottom"/>
          </w:tcPr>
          <w:p w:rsidR="004567BD" w:rsidRPr="001968DC" w:rsidRDefault="004567BD" w:rsidP="00F0143D">
            <w:pPr>
              <w:pStyle w:val="a"/>
              <w:overflowPunct/>
              <w:ind w:right="0"/>
              <w:jc w:val="right"/>
            </w:pPr>
            <w:r>
              <w:t>3</w:t>
            </w:r>
            <w:r w:rsidRPr="001968DC">
              <w:t>0</w:t>
            </w:r>
            <w:r>
              <w:t>9,479</w:t>
            </w:r>
          </w:p>
        </w:tc>
        <w:tc>
          <w:tcPr>
            <w:tcW w:w="362" w:type="pct"/>
            <w:shd w:val="clear" w:color="auto" w:fill="auto"/>
            <w:vAlign w:val="bottom"/>
          </w:tcPr>
          <w:p w:rsidR="004567BD" w:rsidRPr="001968DC" w:rsidRDefault="004567BD" w:rsidP="00F0143D">
            <w:pPr>
              <w:pStyle w:val="a"/>
              <w:overflowPunct/>
              <w:ind w:right="0"/>
              <w:jc w:val="right"/>
            </w:pPr>
            <w:r>
              <w:t>64</w:t>
            </w:r>
          </w:p>
        </w:tc>
        <w:tc>
          <w:tcPr>
            <w:tcW w:w="544" w:type="pct"/>
            <w:shd w:val="clear" w:color="auto" w:fill="auto"/>
            <w:vAlign w:val="bottom"/>
          </w:tcPr>
          <w:p w:rsidR="004567BD" w:rsidRPr="001968DC" w:rsidRDefault="004567BD" w:rsidP="00F0143D">
            <w:pPr>
              <w:pStyle w:val="a"/>
              <w:overflowPunct/>
              <w:ind w:right="0"/>
              <w:jc w:val="right"/>
            </w:pPr>
            <w:r>
              <w:t>150,946</w:t>
            </w:r>
          </w:p>
        </w:tc>
        <w:tc>
          <w:tcPr>
            <w:tcW w:w="486" w:type="pct"/>
            <w:shd w:val="clear" w:color="auto" w:fill="auto"/>
            <w:vAlign w:val="bottom"/>
          </w:tcPr>
          <w:p w:rsidR="004567BD" w:rsidRPr="001968DC" w:rsidRDefault="004567BD" w:rsidP="00F0143D">
            <w:pPr>
              <w:pStyle w:val="a"/>
              <w:overflowPunct/>
              <w:ind w:right="0"/>
              <w:jc w:val="right"/>
            </w:pPr>
            <w:r>
              <w:t>14,113</w:t>
            </w:r>
          </w:p>
        </w:tc>
        <w:tc>
          <w:tcPr>
            <w:tcW w:w="528" w:type="pct"/>
            <w:shd w:val="clear" w:color="auto" w:fill="auto"/>
            <w:vAlign w:val="bottom"/>
          </w:tcPr>
          <w:p w:rsidR="004567BD" w:rsidRPr="001968DC" w:rsidRDefault="004567BD" w:rsidP="00F0143D">
            <w:pPr>
              <w:pStyle w:val="a"/>
              <w:overflowPunct/>
              <w:ind w:right="0"/>
              <w:jc w:val="right"/>
            </w:pPr>
            <w:r>
              <w:t>12,637</w:t>
            </w:r>
          </w:p>
        </w:tc>
        <w:tc>
          <w:tcPr>
            <w:tcW w:w="519" w:type="pct"/>
            <w:shd w:val="clear" w:color="auto" w:fill="auto"/>
            <w:vAlign w:val="bottom"/>
          </w:tcPr>
          <w:p w:rsidR="004567BD" w:rsidRPr="001968DC" w:rsidRDefault="004567BD" w:rsidP="00F0143D">
            <w:pPr>
              <w:pStyle w:val="a"/>
              <w:overflowPunct/>
              <w:ind w:right="0"/>
              <w:jc w:val="right"/>
            </w:pPr>
            <w:r>
              <w:t>30,554</w:t>
            </w:r>
          </w:p>
        </w:tc>
        <w:tc>
          <w:tcPr>
            <w:tcW w:w="608" w:type="pct"/>
            <w:shd w:val="clear" w:color="auto" w:fill="auto"/>
            <w:vAlign w:val="bottom"/>
          </w:tcPr>
          <w:p w:rsidR="004567BD" w:rsidRPr="001968DC" w:rsidRDefault="004567BD" w:rsidP="00F0143D">
            <w:pPr>
              <w:pStyle w:val="a"/>
              <w:overflowPunct/>
              <w:ind w:right="0"/>
              <w:jc w:val="right"/>
            </w:pPr>
            <w:r>
              <w:t>962,497</w:t>
            </w:r>
          </w:p>
        </w:tc>
        <w:tc>
          <w:tcPr>
            <w:tcW w:w="614" w:type="pct"/>
            <w:shd w:val="clear" w:color="auto" w:fill="auto"/>
            <w:vAlign w:val="bottom"/>
          </w:tcPr>
          <w:p w:rsidR="004567BD" w:rsidRPr="00E66DD0" w:rsidRDefault="004567BD" w:rsidP="00F0143D">
            <w:pPr>
              <w:pStyle w:val="a"/>
              <w:overflowPunct/>
              <w:ind w:right="0"/>
              <w:jc w:val="right"/>
              <w:rPr>
                <w:b/>
                <w:bCs/>
              </w:rPr>
            </w:pPr>
            <w:r w:rsidRPr="00E66DD0">
              <w:rPr>
                <w:b/>
                <w:bCs/>
              </w:rPr>
              <w:t>1,480,290</w:t>
            </w:r>
          </w:p>
        </w:tc>
        <w:tc>
          <w:tcPr>
            <w:tcW w:w="499" w:type="pct"/>
            <w:shd w:val="clear" w:color="auto" w:fill="auto"/>
            <w:vAlign w:val="bottom"/>
          </w:tcPr>
          <w:p w:rsidR="004567BD" w:rsidRPr="001968DC" w:rsidRDefault="004567BD" w:rsidP="00F0143D">
            <w:pPr>
              <w:pStyle w:val="a"/>
              <w:overflowPunct/>
              <w:ind w:right="0"/>
              <w:jc w:val="right"/>
            </w:pPr>
            <w:r>
              <w:t>8</w:t>
            </w:r>
            <w:r w:rsidRPr="001968DC">
              <w:t>.</w:t>
            </w:r>
            <w:r>
              <w:t>7</w:t>
            </w:r>
            <w:r w:rsidRPr="001968DC">
              <w:t>%</w:t>
            </w:r>
          </w:p>
        </w:tc>
      </w:tr>
      <w:tr w:rsidR="000632A1" w:rsidRPr="001968DC" w:rsidTr="000632A1">
        <w:trPr>
          <w:jc w:val="right"/>
        </w:trPr>
        <w:tc>
          <w:tcPr>
            <w:tcW w:w="416" w:type="pct"/>
            <w:shd w:val="clear" w:color="auto" w:fill="auto"/>
            <w:vAlign w:val="bottom"/>
          </w:tcPr>
          <w:p w:rsidR="004567BD" w:rsidRPr="00E66DD0" w:rsidRDefault="004567BD" w:rsidP="00F0143D">
            <w:pPr>
              <w:pStyle w:val="a"/>
              <w:overflowPunct/>
              <w:ind w:right="0"/>
              <w:jc w:val="left"/>
              <w:rPr>
                <w:rFonts w:ascii="Time New Roman" w:eastAsia="SimHei" w:hAnsi="Time New Roman" w:hint="eastAsia"/>
              </w:rPr>
            </w:pPr>
            <w:r w:rsidRPr="00E66DD0">
              <w:rPr>
                <w:rFonts w:ascii="Time New Roman" w:eastAsia="SimHei" w:hAnsi="Time New Roman" w:hint="eastAsia"/>
              </w:rPr>
              <w:t>共计</w:t>
            </w:r>
          </w:p>
        </w:tc>
        <w:tc>
          <w:tcPr>
            <w:tcW w:w="424" w:type="pct"/>
            <w:shd w:val="clear" w:color="auto" w:fill="auto"/>
            <w:vAlign w:val="bottom"/>
          </w:tcPr>
          <w:p w:rsidR="004567BD" w:rsidRPr="00E66DD0" w:rsidRDefault="004567BD" w:rsidP="00F0143D">
            <w:pPr>
              <w:pStyle w:val="a"/>
              <w:overflowPunct/>
              <w:ind w:right="0"/>
              <w:jc w:val="right"/>
              <w:rPr>
                <w:b/>
                <w:bCs/>
              </w:rPr>
            </w:pPr>
            <w:r w:rsidRPr="00E66DD0">
              <w:rPr>
                <w:b/>
                <w:bCs/>
              </w:rPr>
              <w:t>3,196,258</w:t>
            </w:r>
          </w:p>
        </w:tc>
        <w:tc>
          <w:tcPr>
            <w:tcW w:w="362" w:type="pct"/>
            <w:shd w:val="clear" w:color="auto" w:fill="auto"/>
            <w:vAlign w:val="bottom"/>
          </w:tcPr>
          <w:p w:rsidR="004567BD" w:rsidRPr="00E66DD0" w:rsidRDefault="004567BD" w:rsidP="00F0143D">
            <w:pPr>
              <w:pStyle w:val="a"/>
              <w:overflowPunct/>
              <w:ind w:right="0"/>
              <w:jc w:val="right"/>
              <w:rPr>
                <w:b/>
                <w:bCs/>
              </w:rPr>
            </w:pPr>
            <w:r w:rsidRPr="00E66DD0">
              <w:rPr>
                <w:b/>
                <w:bCs/>
              </w:rPr>
              <w:t>240</w:t>
            </w:r>
          </w:p>
        </w:tc>
        <w:tc>
          <w:tcPr>
            <w:tcW w:w="544" w:type="pct"/>
            <w:shd w:val="clear" w:color="auto" w:fill="auto"/>
            <w:vAlign w:val="bottom"/>
          </w:tcPr>
          <w:p w:rsidR="004567BD" w:rsidRPr="00E66DD0" w:rsidRDefault="004567BD" w:rsidP="00F0143D">
            <w:pPr>
              <w:pStyle w:val="a"/>
              <w:overflowPunct/>
              <w:ind w:right="0"/>
              <w:jc w:val="right"/>
              <w:rPr>
                <w:b/>
                <w:bCs/>
              </w:rPr>
            </w:pPr>
            <w:r w:rsidRPr="00E66DD0">
              <w:rPr>
                <w:b/>
                <w:bCs/>
              </w:rPr>
              <w:t>1,071,662</w:t>
            </w:r>
          </w:p>
        </w:tc>
        <w:tc>
          <w:tcPr>
            <w:tcW w:w="486" w:type="pct"/>
            <w:shd w:val="clear" w:color="auto" w:fill="auto"/>
            <w:vAlign w:val="bottom"/>
          </w:tcPr>
          <w:p w:rsidR="004567BD" w:rsidRPr="00E66DD0" w:rsidRDefault="004567BD" w:rsidP="00F0143D">
            <w:pPr>
              <w:pStyle w:val="a"/>
              <w:overflowPunct/>
              <w:ind w:right="0"/>
              <w:jc w:val="right"/>
              <w:rPr>
                <w:b/>
                <w:bCs/>
              </w:rPr>
            </w:pPr>
            <w:r w:rsidRPr="00E66DD0">
              <w:rPr>
                <w:b/>
                <w:bCs/>
              </w:rPr>
              <w:t>139,923</w:t>
            </w:r>
          </w:p>
        </w:tc>
        <w:tc>
          <w:tcPr>
            <w:tcW w:w="528" w:type="pct"/>
            <w:shd w:val="clear" w:color="auto" w:fill="auto"/>
            <w:vAlign w:val="bottom"/>
          </w:tcPr>
          <w:p w:rsidR="004567BD" w:rsidRPr="00E66DD0" w:rsidRDefault="004567BD" w:rsidP="00F0143D">
            <w:pPr>
              <w:pStyle w:val="a"/>
              <w:overflowPunct/>
              <w:ind w:right="0"/>
              <w:jc w:val="right"/>
              <w:rPr>
                <w:b/>
                <w:bCs/>
              </w:rPr>
            </w:pPr>
            <w:r w:rsidRPr="00E66DD0">
              <w:rPr>
                <w:b/>
                <w:bCs/>
              </w:rPr>
              <w:t>130,572</w:t>
            </w:r>
          </w:p>
        </w:tc>
        <w:tc>
          <w:tcPr>
            <w:tcW w:w="519" w:type="pct"/>
            <w:shd w:val="clear" w:color="auto" w:fill="auto"/>
            <w:vAlign w:val="bottom"/>
          </w:tcPr>
          <w:p w:rsidR="004567BD" w:rsidRPr="00E66DD0" w:rsidRDefault="004567BD" w:rsidP="00F0143D">
            <w:pPr>
              <w:pStyle w:val="a"/>
              <w:overflowPunct/>
              <w:ind w:right="0"/>
              <w:jc w:val="right"/>
              <w:rPr>
                <w:b/>
                <w:bCs/>
              </w:rPr>
            </w:pPr>
            <w:r w:rsidRPr="00E66DD0">
              <w:rPr>
                <w:b/>
                <w:bCs/>
              </w:rPr>
              <w:t>481,217</w:t>
            </w:r>
          </w:p>
        </w:tc>
        <w:tc>
          <w:tcPr>
            <w:tcW w:w="608" w:type="pct"/>
            <w:shd w:val="clear" w:color="auto" w:fill="auto"/>
            <w:vAlign w:val="bottom"/>
          </w:tcPr>
          <w:p w:rsidR="004567BD" w:rsidRPr="00E66DD0" w:rsidRDefault="004567BD" w:rsidP="00F0143D">
            <w:pPr>
              <w:pStyle w:val="a"/>
              <w:overflowPunct/>
              <w:ind w:right="0"/>
              <w:jc w:val="right"/>
              <w:rPr>
                <w:b/>
                <w:bCs/>
              </w:rPr>
            </w:pPr>
            <w:r w:rsidRPr="00E66DD0">
              <w:rPr>
                <w:b/>
                <w:bCs/>
              </w:rPr>
              <w:t>11,934,065</w:t>
            </w:r>
          </w:p>
        </w:tc>
        <w:tc>
          <w:tcPr>
            <w:tcW w:w="614" w:type="pct"/>
            <w:shd w:val="clear" w:color="auto" w:fill="auto"/>
            <w:vAlign w:val="bottom"/>
          </w:tcPr>
          <w:p w:rsidR="004567BD" w:rsidRPr="00E66DD0" w:rsidRDefault="004567BD" w:rsidP="00F0143D">
            <w:pPr>
              <w:pStyle w:val="a"/>
              <w:overflowPunct/>
              <w:ind w:right="0"/>
              <w:jc w:val="right"/>
              <w:rPr>
                <w:b/>
                <w:bCs/>
              </w:rPr>
            </w:pPr>
            <w:r w:rsidRPr="00E66DD0">
              <w:rPr>
                <w:b/>
                <w:bCs/>
              </w:rPr>
              <w:t>16,953,937</w:t>
            </w:r>
          </w:p>
        </w:tc>
        <w:tc>
          <w:tcPr>
            <w:tcW w:w="499" w:type="pct"/>
            <w:shd w:val="clear" w:color="auto" w:fill="auto"/>
            <w:vAlign w:val="bottom"/>
          </w:tcPr>
          <w:p w:rsidR="004567BD" w:rsidRPr="001968DC" w:rsidRDefault="004567BD" w:rsidP="00F0143D">
            <w:pPr>
              <w:pStyle w:val="a"/>
              <w:overflowPunct/>
              <w:ind w:right="0"/>
              <w:jc w:val="right"/>
            </w:pPr>
          </w:p>
        </w:tc>
      </w:tr>
      <w:tr w:rsidR="000632A1" w:rsidRPr="001968DC" w:rsidTr="000632A1">
        <w:trPr>
          <w:jc w:val="right"/>
        </w:trPr>
        <w:tc>
          <w:tcPr>
            <w:tcW w:w="416" w:type="pct"/>
            <w:shd w:val="clear" w:color="auto" w:fill="auto"/>
            <w:vAlign w:val="bottom"/>
          </w:tcPr>
          <w:p w:rsidR="004567BD" w:rsidRPr="005E4CC5" w:rsidRDefault="004567BD" w:rsidP="00F0143D">
            <w:pPr>
              <w:pStyle w:val="a"/>
              <w:overflowPunct/>
              <w:ind w:right="0"/>
              <w:jc w:val="left"/>
              <w:rPr>
                <w:spacing w:val="-2"/>
              </w:rPr>
            </w:pPr>
            <w:r w:rsidRPr="005E4CC5">
              <w:rPr>
                <w:rFonts w:hint="eastAsia"/>
                <w:spacing w:val="-2"/>
              </w:rPr>
              <w:t>占总额的</w:t>
            </w:r>
            <w:r w:rsidRPr="005E4CC5">
              <w:rPr>
                <w:spacing w:val="-2"/>
              </w:rPr>
              <w:br/>
            </w:r>
            <w:r w:rsidRPr="005E4CC5">
              <w:rPr>
                <w:rFonts w:hint="eastAsia"/>
                <w:spacing w:val="-2"/>
              </w:rPr>
              <w:t>百分比</w:t>
            </w:r>
          </w:p>
        </w:tc>
        <w:tc>
          <w:tcPr>
            <w:tcW w:w="424" w:type="pct"/>
            <w:shd w:val="clear" w:color="auto" w:fill="auto"/>
            <w:vAlign w:val="bottom"/>
          </w:tcPr>
          <w:p w:rsidR="004567BD" w:rsidRPr="001968DC" w:rsidRDefault="004567BD" w:rsidP="00F0143D">
            <w:pPr>
              <w:pStyle w:val="a"/>
              <w:overflowPunct/>
              <w:ind w:right="0"/>
              <w:jc w:val="right"/>
            </w:pPr>
            <w:r>
              <w:t>18</w:t>
            </w:r>
            <w:r w:rsidRPr="001968DC">
              <w:t>.</w:t>
            </w:r>
            <w:r>
              <w:t>9</w:t>
            </w:r>
            <w:r w:rsidRPr="001968DC">
              <w:t>%</w:t>
            </w:r>
          </w:p>
        </w:tc>
        <w:tc>
          <w:tcPr>
            <w:tcW w:w="362" w:type="pct"/>
            <w:shd w:val="clear" w:color="auto" w:fill="auto"/>
            <w:vAlign w:val="bottom"/>
          </w:tcPr>
          <w:p w:rsidR="004567BD" w:rsidRPr="001968DC" w:rsidRDefault="004567BD" w:rsidP="00F0143D">
            <w:pPr>
              <w:pStyle w:val="a"/>
              <w:overflowPunct/>
              <w:ind w:right="0"/>
              <w:jc w:val="right"/>
            </w:pPr>
            <w:r w:rsidRPr="001968DC">
              <w:t>0.0%</w:t>
            </w:r>
          </w:p>
        </w:tc>
        <w:tc>
          <w:tcPr>
            <w:tcW w:w="544" w:type="pct"/>
            <w:shd w:val="clear" w:color="auto" w:fill="auto"/>
            <w:vAlign w:val="bottom"/>
          </w:tcPr>
          <w:p w:rsidR="004567BD" w:rsidRPr="001968DC" w:rsidRDefault="004567BD" w:rsidP="00F0143D">
            <w:pPr>
              <w:pStyle w:val="a"/>
              <w:overflowPunct/>
              <w:ind w:right="0"/>
              <w:jc w:val="right"/>
            </w:pPr>
            <w:r>
              <w:t>6</w:t>
            </w:r>
            <w:r w:rsidRPr="001968DC">
              <w:t>.</w:t>
            </w:r>
            <w:r>
              <w:t>3</w:t>
            </w:r>
            <w:r w:rsidRPr="001968DC">
              <w:t>%</w:t>
            </w:r>
          </w:p>
        </w:tc>
        <w:tc>
          <w:tcPr>
            <w:tcW w:w="486" w:type="pct"/>
            <w:shd w:val="clear" w:color="auto" w:fill="auto"/>
            <w:vAlign w:val="bottom"/>
          </w:tcPr>
          <w:p w:rsidR="004567BD" w:rsidRPr="001968DC" w:rsidRDefault="004567BD" w:rsidP="00F0143D">
            <w:pPr>
              <w:pStyle w:val="a"/>
              <w:overflowPunct/>
              <w:ind w:right="0"/>
              <w:jc w:val="right"/>
            </w:pPr>
            <w:r w:rsidRPr="001968DC">
              <w:t>0.</w:t>
            </w:r>
            <w:r>
              <w:t>8</w:t>
            </w:r>
            <w:r w:rsidRPr="001968DC">
              <w:t>%</w:t>
            </w:r>
          </w:p>
        </w:tc>
        <w:tc>
          <w:tcPr>
            <w:tcW w:w="528" w:type="pct"/>
            <w:shd w:val="clear" w:color="auto" w:fill="auto"/>
            <w:vAlign w:val="bottom"/>
          </w:tcPr>
          <w:p w:rsidR="004567BD" w:rsidRPr="001968DC" w:rsidRDefault="004567BD" w:rsidP="00F0143D">
            <w:pPr>
              <w:pStyle w:val="a"/>
              <w:overflowPunct/>
              <w:ind w:right="0"/>
              <w:jc w:val="right"/>
            </w:pPr>
            <w:r w:rsidRPr="001968DC">
              <w:t>0.</w:t>
            </w:r>
            <w:r>
              <w:t>8</w:t>
            </w:r>
            <w:r w:rsidRPr="001968DC">
              <w:t>%</w:t>
            </w:r>
          </w:p>
        </w:tc>
        <w:tc>
          <w:tcPr>
            <w:tcW w:w="519" w:type="pct"/>
            <w:shd w:val="clear" w:color="auto" w:fill="auto"/>
            <w:vAlign w:val="bottom"/>
          </w:tcPr>
          <w:p w:rsidR="004567BD" w:rsidRPr="001968DC" w:rsidRDefault="004567BD" w:rsidP="00F0143D">
            <w:pPr>
              <w:pStyle w:val="a"/>
              <w:overflowPunct/>
              <w:ind w:right="0"/>
              <w:jc w:val="right"/>
            </w:pPr>
            <w:r>
              <w:t>2</w:t>
            </w:r>
            <w:r w:rsidRPr="001968DC">
              <w:t>.</w:t>
            </w:r>
            <w:r>
              <w:t>8</w:t>
            </w:r>
            <w:r w:rsidRPr="001968DC">
              <w:t>%</w:t>
            </w:r>
          </w:p>
        </w:tc>
        <w:tc>
          <w:tcPr>
            <w:tcW w:w="608" w:type="pct"/>
            <w:shd w:val="clear" w:color="auto" w:fill="auto"/>
            <w:vAlign w:val="bottom"/>
          </w:tcPr>
          <w:p w:rsidR="004567BD" w:rsidRPr="001968DC" w:rsidRDefault="004567BD" w:rsidP="00F0143D">
            <w:pPr>
              <w:pStyle w:val="a"/>
              <w:overflowPunct/>
              <w:ind w:right="0"/>
              <w:jc w:val="right"/>
            </w:pPr>
            <w:r>
              <w:t>7</w:t>
            </w:r>
            <w:r w:rsidRPr="001968DC">
              <w:t>0.</w:t>
            </w:r>
            <w:r>
              <w:t>4</w:t>
            </w:r>
            <w:r w:rsidRPr="001968DC">
              <w:t>%</w:t>
            </w:r>
          </w:p>
        </w:tc>
        <w:tc>
          <w:tcPr>
            <w:tcW w:w="614" w:type="pct"/>
            <w:shd w:val="clear" w:color="auto" w:fill="auto"/>
            <w:vAlign w:val="bottom"/>
          </w:tcPr>
          <w:p w:rsidR="004567BD" w:rsidRPr="001968DC" w:rsidRDefault="004567BD" w:rsidP="00F0143D">
            <w:pPr>
              <w:pStyle w:val="a"/>
              <w:overflowPunct/>
              <w:ind w:right="0"/>
              <w:jc w:val="right"/>
            </w:pPr>
          </w:p>
        </w:tc>
        <w:tc>
          <w:tcPr>
            <w:tcW w:w="499" w:type="pct"/>
            <w:shd w:val="clear" w:color="auto" w:fill="auto"/>
            <w:vAlign w:val="bottom"/>
          </w:tcPr>
          <w:p w:rsidR="004567BD" w:rsidRPr="001968DC" w:rsidRDefault="004567BD" w:rsidP="00F0143D">
            <w:pPr>
              <w:pStyle w:val="a"/>
              <w:overflowPunct/>
              <w:ind w:right="0"/>
              <w:jc w:val="right"/>
            </w:pPr>
          </w:p>
        </w:tc>
      </w:tr>
    </w:tbl>
    <w:p w:rsidR="004567BD" w:rsidRPr="001968DC" w:rsidRDefault="004567BD" w:rsidP="002402EF">
      <w:pPr>
        <w:pStyle w:val="SingleTxtGC"/>
        <w:spacing w:before="240"/>
        <w:rPr>
          <w:lang w:val="en-GB"/>
        </w:rPr>
      </w:pPr>
      <w:r>
        <w:rPr>
          <w:lang w:val="en-GB"/>
        </w:rPr>
        <w:t>3</w:t>
      </w:r>
      <w:r w:rsidRPr="001968DC">
        <w:rPr>
          <w:lang w:val="en-GB"/>
        </w:rPr>
        <w:t>0</w:t>
      </w:r>
      <w:r>
        <w:rPr>
          <w:lang w:val="en-GB"/>
        </w:rPr>
        <w:t xml:space="preserve">.  </w:t>
      </w:r>
      <w:r w:rsidRPr="001968DC">
        <w:rPr>
          <w:rFonts w:hint="eastAsia"/>
          <w:lang w:val="en-GB"/>
        </w:rPr>
        <w:t>最近的一项研究发现，子女抚养补助可促进儿童的早期发展，减少发育不良，提高继续就读率和成绩，增加获得保健服务的机会，降低童工风险，并有助于降低最脆弱儿童的青春期危险行为。</w:t>
      </w:r>
      <w:r w:rsidRPr="00350A38">
        <w:rPr>
          <w:color w:val="0000FF"/>
          <w:vertAlign w:val="superscript"/>
          <w:lang w:val="en-GB"/>
        </w:rPr>
        <w:endnoteReference w:id="12"/>
      </w:r>
    </w:p>
    <w:p w:rsidR="004567BD" w:rsidRPr="001968DC" w:rsidRDefault="004567BD" w:rsidP="004567BD">
      <w:pPr>
        <w:pStyle w:val="SingleTxtGC"/>
        <w:rPr>
          <w:lang w:val="en-GB"/>
        </w:rPr>
      </w:pPr>
      <w:r>
        <w:rPr>
          <w:lang w:val="en-GB"/>
        </w:rPr>
        <w:t xml:space="preserve">31.  </w:t>
      </w:r>
      <w:r w:rsidRPr="001968DC">
        <w:rPr>
          <w:rFonts w:hint="eastAsia"/>
          <w:lang w:val="en-GB"/>
        </w:rPr>
        <w:t>南非很清楚与老年有关的脆弱性。</w:t>
      </w:r>
      <w:r>
        <w:rPr>
          <w:rFonts w:hint="eastAsia"/>
          <w:lang w:val="en-GB"/>
        </w:rPr>
        <w:t>2</w:t>
      </w:r>
      <w:r w:rsidRPr="001968DC">
        <w:rPr>
          <w:rFonts w:hint="eastAsia"/>
          <w:lang w:val="en-GB"/>
        </w:rPr>
        <w:t>0</w:t>
      </w:r>
      <w:r>
        <w:rPr>
          <w:rFonts w:hint="eastAsia"/>
          <w:lang w:val="en-GB"/>
        </w:rPr>
        <w:t>16</w:t>
      </w:r>
      <w:r w:rsidRPr="001968DC">
        <w:rPr>
          <w:rFonts w:hint="eastAsia"/>
          <w:lang w:val="en-GB"/>
        </w:rPr>
        <w:t>年，政府发布了一份讨论文件，涉及关于实行强制性退休储备金制度</w:t>
      </w:r>
      <w:r w:rsidRPr="001968DC">
        <w:rPr>
          <w:rFonts w:hint="eastAsia"/>
          <w:lang w:val="en-GB"/>
        </w:rPr>
        <w:t>(</w:t>
      </w:r>
      <w:r w:rsidRPr="001968DC">
        <w:rPr>
          <w:rFonts w:hint="eastAsia"/>
          <w:lang w:val="en-GB"/>
        </w:rPr>
        <w:t>其中还将包括死亡和残疾补助</w:t>
      </w:r>
      <w:r w:rsidRPr="001968DC">
        <w:rPr>
          <w:rFonts w:hint="eastAsia"/>
          <w:lang w:val="en-GB"/>
        </w:rPr>
        <w:t>)</w:t>
      </w:r>
      <w:r w:rsidRPr="001968DC">
        <w:rPr>
          <w:rFonts w:hint="eastAsia"/>
          <w:lang w:val="en-GB"/>
        </w:rPr>
        <w:t>的提案。根据该提案，所有工作的人都要在领取薪金的年份出资，以便他们自己能够在因残疾或年老而无法工作时领取月收入，或在他们死亡时家属能够领取月收入。该提案已提交给国家经济发展和劳工事务委员会，以便与所有利益攸关方，包括政府、企业、有组织的部门和社区部门进行讨论。</w:t>
      </w:r>
    </w:p>
    <w:p w:rsidR="004567BD" w:rsidRPr="001968DC" w:rsidRDefault="004567BD" w:rsidP="004567BD">
      <w:pPr>
        <w:pStyle w:val="SingleTxtGC"/>
        <w:rPr>
          <w:lang w:val="en-GB"/>
        </w:rPr>
      </w:pPr>
      <w:r>
        <w:rPr>
          <w:lang w:val="en-GB"/>
        </w:rPr>
        <w:t xml:space="preserve">32.  </w:t>
      </w:r>
      <w:r w:rsidRPr="001968DC">
        <w:rPr>
          <w:rFonts w:hint="eastAsia"/>
          <w:lang w:val="en-GB"/>
        </w:rPr>
        <w:t>社会发展部长被要求保存一个国家登记册，登记被判犯有虐待老年人罪行的人。该登记册用于减少重犯风险，并防止所有登记的被定罪者在与老年人有接触的环境中工作。《社会保障局法》要求任何人若怀疑老年人遭到虐待或与虐待有关的伤害，应立即将这一怀疑告知有关政府机构或警官。虐待老年人的定义包括</w:t>
      </w:r>
      <w:r>
        <w:rPr>
          <w:rFonts w:hint="eastAsia"/>
          <w:lang w:val="en-GB"/>
        </w:rPr>
        <w:t>“</w:t>
      </w:r>
      <w:r w:rsidRPr="001968DC">
        <w:rPr>
          <w:rFonts w:hint="eastAsia"/>
          <w:lang w:val="en-GB"/>
        </w:rPr>
        <w:t>身体虐待、性虐待、心理虐待和经济虐待</w:t>
      </w:r>
      <w:r>
        <w:rPr>
          <w:rFonts w:hint="eastAsia"/>
          <w:lang w:val="en-GB"/>
        </w:rPr>
        <w:t>”</w:t>
      </w:r>
      <w:r w:rsidRPr="001968DC">
        <w:rPr>
          <w:rFonts w:hint="eastAsia"/>
          <w:lang w:val="en-GB"/>
        </w:rPr>
        <w:t>。</w:t>
      </w:r>
    </w:p>
    <w:p w:rsidR="004567BD" w:rsidRPr="001968DC" w:rsidRDefault="004567BD" w:rsidP="004567BD">
      <w:pPr>
        <w:pStyle w:val="SingleTxtGC"/>
        <w:rPr>
          <w:lang w:val="en-ZA"/>
        </w:rPr>
      </w:pPr>
      <w:r>
        <w:rPr>
          <w:lang w:val="en-ZA"/>
        </w:rPr>
        <w:t xml:space="preserve">33.  </w:t>
      </w:r>
      <w:r w:rsidRPr="001968DC">
        <w:rPr>
          <w:rFonts w:hint="eastAsia"/>
          <w:lang w:val="en-GB"/>
        </w:rPr>
        <w:t>《宪法》规定，人人有权受到</w:t>
      </w:r>
      <w:r w:rsidRPr="00E66DD0">
        <w:rPr>
          <w:rFonts w:ascii="Time New Roman" w:eastAsia="SimHei" w:hAnsi="Time New Roman" w:hint="eastAsia"/>
          <w:lang w:val="en-GB"/>
        </w:rPr>
        <w:t>公平的劳动待遇</w:t>
      </w:r>
      <w:r w:rsidRPr="001968DC">
        <w:rPr>
          <w:rFonts w:hint="eastAsia"/>
          <w:lang w:val="en-GB"/>
        </w:rPr>
        <w:t>。每个工人都有权建立、加入和参加工会，以及举行罢工。同样，雇主有权建立和加入雇主组织、参加这些组织的活动，以及不让罢工员工上班等。</w:t>
      </w:r>
      <w:r>
        <w:rPr>
          <w:bCs/>
          <w:lang w:val="en-ZA"/>
        </w:rPr>
        <w:t>1998</w:t>
      </w:r>
      <w:r w:rsidRPr="001968DC">
        <w:rPr>
          <w:rFonts w:hint="eastAsia"/>
          <w:bCs/>
          <w:lang w:val="en-ZA"/>
        </w:rPr>
        <w:t>年《就业平等法》</w:t>
      </w:r>
      <w:r w:rsidRPr="00350A38">
        <w:rPr>
          <w:bCs/>
          <w:color w:val="0000FF"/>
          <w:vertAlign w:val="superscript"/>
          <w:lang w:val="en-ZA"/>
        </w:rPr>
        <w:endnoteReference w:id="13"/>
      </w:r>
      <w:r w:rsidRPr="00E66DD0">
        <w:rPr>
          <w:rFonts w:hint="eastAsia"/>
          <w:lang w:val="en-GB"/>
        </w:rPr>
        <w:t xml:space="preserve"> </w:t>
      </w:r>
      <w:r w:rsidRPr="001968DC">
        <w:rPr>
          <w:rFonts w:hint="eastAsia"/>
          <w:lang w:val="en-GB"/>
        </w:rPr>
        <w:t>规定就业平等委员会应就劳动力市场改革事宜向劳工部长提供咨询意见。</w:t>
      </w:r>
      <w:r>
        <w:rPr>
          <w:rFonts w:hint="eastAsia"/>
          <w:lang w:val="en-GB"/>
        </w:rPr>
        <w:t>2</w:t>
      </w:r>
      <w:r w:rsidRPr="001968DC">
        <w:rPr>
          <w:rFonts w:hint="eastAsia"/>
          <w:lang w:val="en-GB"/>
        </w:rPr>
        <w:t>0</w:t>
      </w:r>
      <w:r>
        <w:rPr>
          <w:rFonts w:hint="eastAsia"/>
          <w:lang w:val="en-GB"/>
        </w:rPr>
        <w:t>13</w:t>
      </w:r>
      <w:r w:rsidRPr="001968DC">
        <w:rPr>
          <w:rFonts w:hint="eastAsia"/>
          <w:lang w:val="en-GB"/>
        </w:rPr>
        <w:t>年修订了《基本就业条件法》，以进一步改善员工的条件。</w:t>
      </w:r>
      <w:r w:rsidRPr="00350A38">
        <w:rPr>
          <w:color w:val="0000FF"/>
          <w:vertAlign w:val="superscript"/>
          <w:lang w:val="en-ZA"/>
        </w:rPr>
        <w:endnoteReference w:id="14"/>
      </w:r>
      <w:r w:rsidRPr="00E66DD0">
        <w:rPr>
          <w:vertAlign w:val="superscript"/>
          <w:lang w:val="en-ZA"/>
        </w:rPr>
        <w:t xml:space="preserve"> </w:t>
      </w:r>
      <w:r>
        <w:rPr>
          <w:lang w:val="en-ZA"/>
        </w:rPr>
        <w:t>1995</w:t>
      </w:r>
      <w:r w:rsidRPr="001968DC">
        <w:rPr>
          <w:rFonts w:hint="eastAsia"/>
          <w:lang w:val="en-GB"/>
        </w:rPr>
        <w:t>年《劳资关系法》</w:t>
      </w:r>
      <w:r w:rsidRPr="00350A38">
        <w:rPr>
          <w:color w:val="0000FF"/>
          <w:vertAlign w:val="superscript"/>
          <w:lang w:val="en-ZA"/>
        </w:rPr>
        <w:endnoteReference w:id="15"/>
      </w:r>
      <w:r w:rsidRPr="00E66DD0">
        <w:rPr>
          <w:vertAlign w:val="superscript"/>
          <w:lang w:val="en-GB"/>
        </w:rPr>
        <w:t xml:space="preserve"> </w:t>
      </w:r>
      <w:r w:rsidRPr="001968DC">
        <w:rPr>
          <w:rFonts w:hint="eastAsia"/>
          <w:lang w:val="en-GB"/>
        </w:rPr>
        <w:t>也在</w:t>
      </w:r>
      <w:r>
        <w:rPr>
          <w:rFonts w:hint="eastAsia"/>
          <w:lang w:val="en-GB"/>
        </w:rPr>
        <w:t>2</w:t>
      </w:r>
      <w:r w:rsidRPr="001968DC">
        <w:rPr>
          <w:rFonts w:hint="eastAsia"/>
          <w:lang w:val="en-GB"/>
        </w:rPr>
        <w:t>0</w:t>
      </w:r>
      <w:r>
        <w:rPr>
          <w:rFonts w:hint="eastAsia"/>
          <w:lang w:val="en-GB"/>
        </w:rPr>
        <w:t>14</w:t>
      </w:r>
      <w:r w:rsidRPr="001968DC">
        <w:rPr>
          <w:rFonts w:hint="eastAsia"/>
          <w:lang w:val="en-GB"/>
        </w:rPr>
        <w:t>年作了修订，以促进赋予具有足够代表性的工会以组织权利，加强纠察规则和协议的地位，为临时工提供更大的保护，并对定期合同雇佣和收入低于最低收入的兼职人员进行规范。</w:t>
      </w:r>
      <w:r w:rsidRPr="00350A38">
        <w:rPr>
          <w:color w:val="0000FF"/>
          <w:vertAlign w:val="superscript"/>
          <w:lang w:val="en-ZA"/>
        </w:rPr>
        <w:endnoteReference w:id="16"/>
      </w:r>
    </w:p>
    <w:p w:rsidR="004567BD" w:rsidRPr="001968DC" w:rsidRDefault="004567BD" w:rsidP="004567BD">
      <w:pPr>
        <w:pStyle w:val="SingleTxtGC"/>
        <w:rPr>
          <w:bCs/>
          <w:lang w:val="en-ZA"/>
        </w:rPr>
      </w:pPr>
      <w:r>
        <w:rPr>
          <w:lang w:val="en-ZA"/>
        </w:rPr>
        <w:t xml:space="preserve">34.  </w:t>
      </w:r>
      <w:r>
        <w:rPr>
          <w:rFonts w:hint="eastAsia"/>
          <w:lang w:val="en-ZA"/>
        </w:rPr>
        <w:t>2</w:t>
      </w:r>
      <w:r w:rsidRPr="001968DC">
        <w:rPr>
          <w:rFonts w:hint="eastAsia"/>
          <w:lang w:val="en-ZA"/>
        </w:rPr>
        <w:t>0</w:t>
      </w:r>
      <w:r>
        <w:rPr>
          <w:rFonts w:hint="eastAsia"/>
          <w:lang w:val="en-ZA"/>
        </w:rPr>
        <w:t>13</w:t>
      </w:r>
      <w:r w:rsidRPr="001968DC">
        <w:rPr>
          <w:rFonts w:hint="eastAsia"/>
          <w:lang w:val="en-ZA"/>
        </w:rPr>
        <w:t>年《就业平等法修正案》和</w:t>
      </w:r>
      <w:r>
        <w:rPr>
          <w:rFonts w:hint="eastAsia"/>
          <w:lang w:val="en-ZA"/>
        </w:rPr>
        <w:t>2</w:t>
      </w:r>
      <w:r w:rsidRPr="001968DC">
        <w:rPr>
          <w:rFonts w:hint="eastAsia"/>
          <w:lang w:val="en-ZA"/>
        </w:rPr>
        <w:t>0</w:t>
      </w:r>
      <w:r>
        <w:rPr>
          <w:rFonts w:hint="eastAsia"/>
          <w:lang w:val="en-ZA"/>
        </w:rPr>
        <w:t>14</w:t>
      </w:r>
      <w:r w:rsidRPr="001968DC">
        <w:rPr>
          <w:rFonts w:hint="eastAsia"/>
          <w:lang w:val="en-ZA"/>
        </w:rPr>
        <w:t>年《就业平等条例》规定，雇主根据被禁止的理由或类似的任意理由，为从事同一、类似或同等价值工作的员工提供不同的雇佣条款和条件，是不公平的。这适用于性别和种族。在本报告所述期间，南非还修订了《工作场所艾滋病毒和艾滋病就业平等法》。</w:t>
      </w:r>
      <w:r w:rsidRPr="00350A38">
        <w:rPr>
          <w:bCs/>
          <w:color w:val="0000FF"/>
          <w:vertAlign w:val="superscript"/>
          <w:lang w:val="en-ZA"/>
        </w:rPr>
        <w:endnoteReference w:id="17"/>
      </w:r>
    </w:p>
    <w:p w:rsidR="004567BD" w:rsidRDefault="004567BD" w:rsidP="004567BD">
      <w:pPr>
        <w:pStyle w:val="SingleTxtGC"/>
        <w:rPr>
          <w:lang w:val="en-ZA"/>
        </w:rPr>
      </w:pPr>
      <w:r>
        <w:rPr>
          <w:lang w:val="en-ZA"/>
        </w:rPr>
        <w:t xml:space="preserve">35.  </w:t>
      </w:r>
      <w:r w:rsidRPr="001968DC">
        <w:rPr>
          <w:rFonts w:hint="eastAsia"/>
          <w:lang w:val="en-ZA"/>
        </w:rPr>
        <w:t>《宪法》第</w:t>
      </w:r>
      <w:r>
        <w:rPr>
          <w:rFonts w:hint="eastAsia"/>
          <w:lang w:val="en-ZA"/>
        </w:rPr>
        <w:t>27</w:t>
      </w:r>
      <w:r w:rsidRPr="001968DC">
        <w:rPr>
          <w:rFonts w:hint="eastAsia"/>
          <w:lang w:val="en-ZA"/>
        </w:rPr>
        <w:t>条规定了获得</w:t>
      </w:r>
      <w:r w:rsidRPr="00E66DD0">
        <w:rPr>
          <w:rFonts w:ascii="Time New Roman" w:eastAsia="SimHei" w:hAnsi="Time New Roman" w:hint="eastAsia"/>
          <w:lang w:val="en-ZA"/>
        </w:rPr>
        <w:t>食物和水</w:t>
      </w:r>
      <w:r w:rsidRPr="001968DC">
        <w:rPr>
          <w:rFonts w:hint="eastAsia"/>
          <w:lang w:val="en-ZA"/>
        </w:rPr>
        <w:t>的权利。南非作为一个发展中国家，任务是确保所有公民都能获得住房、水和卫生设施等基本服务。</w:t>
      </w:r>
      <w:r>
        <w:rPr>
          <w:rFonts w:hint="eastAsia"/>
          <w:lang w:val="en-ZA"/>
        </w:rPr>
        <w:t>1994</w:t>
      </w:r>
      <w:r w:rsidRPr="001968DC">
        <w:rPr>
          <w:rFonts w:hint="eastAsia"/>
          <w:lang w:val="en-ZA"/>
        </w:rPr>
        <w:t>年，民主政府接管的是一个高度不平等和贫困的国家，大部分人口无法获得基本服务和资源。《宪法》赋予政府在现有资源范围内向全体人民提供基本服务的责任。关于获得水和卫生设施的权利，必须指出，根据南非以前的水法，使用公共用水的权利与河道沿岸土地的所有权相连。分阶段实行了一种新的水资源分配制度，以公平获得用水，满足今世后代的基本人类需要，并纠正以往种族和性别歧视的结果。获得安全饮用水是与本国人民的健康、福祉和安全有关的一项基本权利。供水服务的质量和可获得性对人的生活质量和生活水平至关重要。过去十年，在获得自来水方面有了如下改善：</w:t>
      </w:r>
    </w:p>
    <w:p w:rsidR="004567BD" w:rsidRDefault="004567BD" w:rsidP="004567BD">
      <w:pPr>
        <w:pStyle w:val="SingleTxtGC"/>
        <w:rPr>
          <w:lang w:val="en-ZA"/>
        </w:rPr>
      </w:pPr>
      <w:r w:rsidRPr="001968DC">
        <w:rPr>
          <w:noProof/>
          <w:lang w:val="en-GB" w:eastAsia="ja-JP"/>
        </w:rPr>
        <w:drawing>
          <wp:anchor distT="0" distB="0" distL="114300" distR="114300" simplePos="0" relativeHeight="251664384" behindDoc="0" locked="0" layoutInCell="1" allowOverlap="1" wp14:anchorId="0D754B37" wp14:editId="67D3304E">
            <wp:simplePos x="0" y="0"/>
            <wp:positionH relativeFrom="column">
              <wp:posOffset>704519</wp:posOffset>
            </wp:positionH>
            <wp:positionV relativeFrom="paragraph">
              <wp:posOffset>11430</wp:posOffset>
            </wp:positionV>
            <wp:extent cx="5404485" cy="1323975"/>
            <wp:effectExtent l="0" t="0" r="5715" b="9525"/>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7BD" w:rsidRDefault="004567BD" w:rsidP="004567BD">
      <w:pPr>
        <w:pStyle w:val="SingleTxtGC"/>
        <w:rPr>
          <w:lang w:val="en-ZA"/>
        </w:rPr>
      </w:pPr>
    </w:p>
    <w:p w:rsidR="004567BD" w:rsidRDefault="004567BD" w:rsidP="004567BD">
      <w:pPr>
        <w:pStyle w:val="SingleTxtGC"/>
        <w:rPr>
          <w:lang w:val="en-ZA"/>
        </w:rPr>
      </w:pPr>
    </w:p>
    <w:p w:rsidR="004567BD" w:rsidRDefault="004567BD" w:rsidP="004567BD">
      <w:pPr>
        <w:pStyle w:val="SingleTxtGC"/>
        <w:rPr>
          <w:lang w:val="en-ZA"/>
        </w:rPr>
      </w:pPr>
    </w:p>
    <w:p w:rsidR="004567BD" w:rsidRPr="001968DC" w:rsidRDefault="004567BD" w:rsidP="004567BD">
      <w:pPr>
        <w:pStyle w:val="SingleTxtGC"/>
        <w:rPr>
          <w:lang w:val="en-ZA"/>
        </w:rPr>
      </w:pPr>
    </w:p>
    <w:p w:rsidR="004567BD" w:rsidRPr="001968DC" w:rsidRDefault="004567BD" w:rsidP="002402EF">
      <w:pPr>
        <w:pStyle w:val="SingleTxtGC"/>
        <w:spacing w:before="200"/>
        <w:rPr>
          <w:lang w:val="en-ZA"/>
        </w:rPr>
      </w:pPr>
      <w:r>
        <w:rPr>
          <w:lang w:val="en-ZA"/>
        </w:rPr>
        <w:t xml:space="preserve">36.  </w:t>
      </w:r>
      <w:r w:rsidRPr="001968DC">
        <w:rPr>
          <w:rFonts w:hint="eastAsia"/>
          <w:lang w:val="en-ZA"/>
        </w:rPr>
        <w:t>过去两年来，南非最紧迫的挑战之一是严重的干旱。为了减轻干旱造成的水资源短缺的影响，政府设立了服务提供部际工作组，确保所有社区依然有可靠的供水。民间社会组织在支持这一努力方面发挥了极大的作用。为了应对水资源短缺带来的压力，政府将</w:t>
      </w:r>
      <w:r>
        <w:rPr>
          <w:lang w:val="en-ZA"/>
        </w:rPr>
        <w:t>5</w:t>
      </w:r>
      <w:r w:rsidRPr="001968DC">
        <w:rPr>
          <w:rFonts w:hint="eastAsia"/>
          <w:lang w:val="en-ZA"/>
        </w:rPr>
        <w:t>.</w:t>
      </w:r>
      <w:r w:rsidRPr="001968DC">
        <w:rPr>
          <w:lang w:val="en-ZA"/>
        </w:rPr>
        <w:t>0</w:t>
      </w:r>
      <w:r>
        <w:rPr>
          <w:lang w:val="en-ZA"/>
        </w:rPr>
        <w:t>2</w:t>
      </w:r>
      <w:r w:rsidRPr="001968DC">
        <w:rPr>
          <w:rFonts w:hint="eastAsia"/>
          <w:lang w:val="en-ZA"/>
        </w:rPr>
        <w:t>亿兰特的预算拨款重新定为优先事项。政府继续提供储水基础设施和区域性散装基础设施，协助市政当局将原水从大坝输送到散装基础设施系统，再由连接网络将处理过的水送到各家各户。仅过去一年，完成的区域性大型基础设施项目就覆盖了</w:t>
      </w:r>
      <w:r>
        <w:rPr>
          <w:rFonts w:hint="eastAsia"/>
          <w:lang w:val="en-ZA"/>
        </w:rPr>
        <w:t>78,</w:t>
      </w:r>
      <w:r w:rsidRPr="001968DC">
        <w:rPr>
          <w:rFonts w:hint="eastAsia"/>
          <w:lang w:val="en-ZA"/>
        </w:rPr>
        <w:t>000</w:t>
      </w:r>
      <w:r w:rsidRPr="001968DC">
        <w:rPr>
          <w:rFonts w:hint="eastAsia"/>
          <w:lang w:val="en-ZA"/>
        </w:rPr>
        <w:t>多户，有</w:t>
      </w:r>
      <w:r>
        <w:rPr>
          <w:rFonts w:hint="eastAsia"/>
          <w:lang w:val="en-ZA"/>
        </w:rPr>
        <w:t>57</w:t>
      </w:r>
      <w:r w:rsidRPr="001968DC">
        <w:rPr>
          <w:rFonts w:hint="eastAsia"/>
          <w:lang w:val="en-ZA"/>
        </w:rPr>
        <w:t>万多人受益。另外还为</w:t>
      </w:r>
      <w:r>
        <w:rPr>
          <w:rFonts w:hint="eastAsia"/>
          <w:lang w:val="en-ZA"/>
        </w:rPr>
        <w:t>27</w:t>
      </w:r>
      <w:r w:rsidRPr="001968DC">
        <w:rPr>
          <w:rFonts w:hint="eastAsia"/>
          <w:lang w:val="en-ZA"/>
        </w:rPr>
        <w:t>个优先区市的</w:t>
      </w:r>
      <w:r>
        <w:rPr>
          <w:rFonts w:hint="eastAsia"/>
          <w:lang w:val="en-ZA"/>
        </w:rPr>
        <w:t>6</w:t>
      </w:r>
      <w:r w:rsidRPr="001968DC">
        <w:rPr>
          <w:rFonts w:hint="eastAsia"/>
          <w:lang w:val="en-ZA"/>
        </w:rPr>
        <w:t>.</w:t>
      </w:r>
      <w:r>
        <w:rPr>
          <w:rFonts w:hint="eastAsia"/>
          <w:lang w:val="en-ZA"/>
        </w:rPr>
        <w:t>1</w:t>
      </w:r>
      <w:r w:rsidRPr="001968DC">
        <w:rPr>
          <w:rFonts w:hint="eastAsia"/>
          <w:lang w:val="en-ZA"/>
        </w:rPr>
        <w:t>万户家庭提供了临时或基本的供水。</w:t>
      </w:r>
    </w:p>
    <w:p w:rsidR="004567BD" w:rsidRPr="001968DC" w:rsidRDefault="004567BD" w:rsidP="004567BD">
      <w:pPr>
        <w:pStyle w:val="SingleTxtGC"/>
        <w:rPr>
          <w:lang w:val="en-ZA"/>
        </w:rPr>
      </w:pPr>
      <w:r>
        <w:rPr>
          <w:lang w:val="en-ZA"/>
        </w:rPr>
        <w:t xml:space="preserve">37.  </w:t>
      </w:r>
      <w:r w:rsidRPr="001968DC">
        <w:rPr>
          <w:rFonts w:hint="eastAsia"/>
          <w:lang w:val="en-ZA"/>
        </w:rPr>
        <w:t>在南非，保健是一项宪法保障的权利。《宪法》第</w:t>
      </w:r>
      <w:r>
        <w:rPr>
          <w:rFonts w:hint="eastAsia"/>
          <w:lang w:val="en-ZA"/>
        </w:rPr>
        <w:t>27</w:t>
      </w:r>
      <w:r w:rsidRPr="001968DC">
        <w:rPr>
          <w:rFonts w:hint="eastAsia"/>
          <w:lang w:val="en-ZA"/>
        </w:rPr>
        <w:t>条规定，人人有权获得保健服务，包括生殖保健，并有权不被拒绝紧急医疗。为此，</w:t>
      </w:r>
      <w:r>
        <w:rPr>
          <w:rFonts w:hint="eastAsia"/>
          <w:lang w:val="en-ZA"/>
        </w:rPr>
        <w:t>2</w:t>
      </w:r>
      <w:r w:rsidRPr="001968DC">
        <w:rPr>
          <w:rFonts w:hint="eastAsia"/>
          <w:lang w:val="en-ZA"/>
        </w:rPr>
        <w:t>00</w:t>
      </w:r>
      <w:r>
        <w:rPr>
          <w:rFonts w:hint="eastAsia"/>
          <w:lang w:val="en-ZA"/>
        </w:rPr>
        <w:t>3</w:t>
      </w:r>
      <w:r w:rsidRPr="001968DC">
        <w:rPr>
          <w:rFonts w:hint="eastAsia"/>
          <w:lang w:val="en-ZA"/>
        </w:rPr>
        <w:t>年《国家卫生法》</w:t>
      </w:r>
      <w:r w:rsidRPr="001968DC">
        <w:rPr>
          <w:rFonts w:hint="eastAsia"/>
          <w:lang w:val="en-ZA"/>
        </w:rPr>
        <w:t>[</w:t>
      </w:r>
      <w:r>
        <w:rPr>
          <w:rFonts w:hint="eastAsia"/>
          <w:lang w:val="en-ZA"/>
        </w:rPr>
        <w:t>2</w:t>
      </w:r>
      <w:r w:rsidRPr="001968DC">
        <w:rPr>
          <w:rFonts w:hint="eastAsia"/>
          <w:lang w:val="en-ZA"/>
        </w:rPr>
        <w:t>00</w:t>
      </w:r>
      <w:r>
        <w:rPr>
          <w:rFonts w:hint="eastAsia"/>
          <w:lang w:val="en-ZA"/>
        </w:rPr>
        <w:t>3</w:t>
      </w:r>
      <w:r w:rsidRPr="001968DC">
        <w:rPr>
          <w:rFonts w:hint="eastAsia"/>
          <w:lang w:val="en-ZA"/>
        </w:rPr>
        <w:t>年第</w:t>
      </w:r>
      <w:r>
        <w:rPr>
          <w:rFonts w:hint="eastAsia"/>
          <w:lang w:val="en-ZA"/>
        </w:rPr>
        <w:t>61</w:t>
      </w:r>
      <w:r w:rsidRPr="001968DC">
        <w:rPr>
          <w:rFonts w:hint="eastAsia"/>
          <w:lang w:val="en-ZA"/>
        </w:rPr>
        <w:t>号法</w:t>
      </w:r>
      <w:r w:rsidRPr="001968DC">
        <w:rPr>
          <w:rFonts w:hint="eastAsia"/>
          <w:lang w:val="en-ZA"/>
        </w:rPr>
        <w:t>]</w:t>
      </w:r>
      <w:r w:rsidRPr="001968DC">
        <w:rPr>
          <w:rFonts w:hint="eastAsia"/>
          <w:lang w:val="en-ZA"/>
        </w:rPr>
        <w:t>为南非的卫生保健服务提供了框架和基础，同时考虑到宪法、省和国家的卫生保健要求。</w:t>
      </w:r>
    </w:p>
    <w:p w:rsidR="004567BD" w:rsidRPr="001968DC" w:rsidRDefault="004567BD" w:rsidP="004567BD">
      <w:pPr>
        <w:pStyle w:val="SingleTxtGC"/>
        <w:rPr>
          <w:lang w:val="en-ZA"/>
        </w:rPr>
      </w:pPr>
      <w:r>
        <w:rPr>
          <w:lang w:val="en-ZA"/>
        </w:rPr>
        <w:t xml:space="preserve">38.  </w:t>
      </w:r>
      <w:r>
        <w:rPr>
          <w:rFonts w:hint="eastAsia"/>
          <w:lang w:val="en-ZA"/>
        </w:rPr>
        <w:t>“</w:t>
      </w:r>
      <w:r w:rsidRPr="001968DC">
        <w:rPr>
          <w:rFonts w:hint="eastAsia"/>
          <w:lang w:val="en-ZA"/>
        </w:rPr>
        <w:t>国家发展计划</w:t>
      </w:r>
      <w:r>
        <w:rPr>
          <w:rFonts w:hint="eastAsia"/>
          <w:lang w:val="en-ZA"/>
        </w:rPr>
        <w:t>”</w:t>
      </w:r>
      <w:r w:rsidRPr="001968DC">
        <w:rPr>
          <w:rFonts w:hint="eastAsia"/>
          <w:lang w:val="en-ZA"/>
        </w:rPr>
        <w:t>提出了南非卫生系统的愿景，即努力确保到</w:t>
      </w:r>
      <w:r>
        <w:rPr>
          <w:rFonts w:hint="eastAsia"/>
          <w:lang w:val="en-ZA"/>
        </w:rPr>
        <w:t>2</w:t>
      </w:r>
      <w:r w:rsidRPr="001968DC">
        <w:rPr>
          <w:rFonts w:hint="eastAsia"/>
          <w:lang w:val="en-ZA"/>
        </w:rPr>
        <w:t>0</w:t>
      </w:r>
      <w:r>
        <w:rPr>
          <w:rFonts w:hint="eastAsia"/>
          <w:lang w:val="en-ZA"/>
        </w:rPr>
        <w:t>3</w:t>
      </w:r>
      <w:r w:rsidRPr="001968DC">
        <w:rPr>
          <w:rFonts w:hint="eastAsia"/>
          <w:lang w:val="en-ZA"/>
        </w:rPr>
        <w:t>0</w:t>
      </w:r>
      <w:r w:rsidRPr="001968DC">
        <w:rPr>
          <w:rFonts w:hint="eastAsia"/>
          <w:lang w:val="en-ZA"/>
        </w:rPr>
        <w:t>年，</w:t>
      </w:r>
      <w:r>
        <w:rPr>
          <w:rFonts w:hint="eastAsia"/>
          <w:lang w:val="en-ZA"/>
        </w:rPr>
        <w:t>“</w:t>
      </w:r>
      <w:r w:rsidRPr="001968DC">
        <w:rPr>
          <w:rFonts w:hint="eastAsia"/>
          <w:lang w:val="en-ZA"/>
        </w:rPr>
        <w:t>所有南非人民都过上长寿而健康的生活</w:t>
      </w:r>
      <w:r>
        <w:rPr>
          <w:rFonts w:hint="eastAsia"/>
          <w:lang w:val="en-ZA"/>
        </w:rPr>
        <w:t>”</w:t>
      </w:r>
      <w:r w:rsidRPr="001968DC">
        <w:rPr>
          <w:rFonts w:hint="eastAsia"/>
          <w:lang w:val="en-ZA"/>
        </w:rPr>
        <w:t>。该计划的目标是到</w:t>
      </w:r>
      <w:r>
        <w:rPr>
          <w:rFonts w:hint="eastAsia"/>
          <w:lang w:val="en-ZA"/>
        </w:rPr>
        <w:t>2</w:t>
      </w:r>
      <w:r w:rsidRPr="001968DC">
        <w:rPr>
          <w:rFonts w:hint="eastAsia"/>
          <w:lang w:val="en-ZA"/>
        </w:rPr>
        <w:t>0</w:t>
      </w:r>
      <w:r>
        <w:rPr>
          <w:rFonts w:hint="eastAsia"/>
          <w:lang w:val="en-ZA"/>
        </w:rPr>
        <w:t>3</w:t>
      </w:r>
      <w:r w:rsidRPr="001968DC">
        <w:rPr>
          <w:rFonts w:hint="eastAsia"/>
          <w:lang w:val="en-ZA"/>
        </w:rPr>
        <w:t>0</w:t>
      </w:r>
      <w:r w:rsidRPr="001968DC">
        <w:rPr>
          <w:rFonts w:hint="eastAsia"/>
          <w:lang w:val="en-ZA"/>
        </w:rPr>
        <w:t>年，将南非人民的预期寿命提高到至少</w:t>
      </w:r>
      <w:r>
        <w:rPr>
          <w:rFonts w:hint="eastAsia"/>
          <w:lang w:val="en-ZA"/>
        </w:rPr>
        <w:t>7</w:t>
      </w:r>
      <w:r w:rsidRPr="001968DC">
        <w:rPr>
          <w:rFonts w:hint="eastAsia"/>
          <w:lang w:val="en-ZA"/>
        </w:rPr>
        <w:t>0</w:t>
      </w:r>
      <w:r w:rsidRPr="001968DC">
        <w:rPr>
          <w:rFonts w:hint="eastAsia"/>
          <w:lang w:val="en-ZA"/>
        </w:rPr>
        <w:t>岁；</w:t>
      </w:r>
      <w:r>
        <w:rPr>
          <w:rFonts w:hint="eastAsia"/>
          <w:lang w:val="en-ZA"/>
        </w:rPr>
        <w:t>2</w:t>
      </w:r>
      <w:r w:rsidRPr="001968DC">
        <w:rPr>
          <w:rFonts w:hint="eastAsia"/>
          <w:lang w:val="en-ZA"/>
        </w:rPr>
        <w:t>0</w:t>
      </w:r>
      <w:r w:rsidRPr="001968DC">
        <w:rPr>
          <w:rFonts w:hint="eastAsia"/>
          <w:lang w:val="en-ZA"/>
        </w:rPr>
        <w:t>岁以下的一代人大部分不会感染艾滋病毒；减轻疾病负担；将</w:t>
      </w:r>
      <w:r w:rsidRPr="001968DC">
        <w:rPr>
          <w:rFonts w:hint="eastAsia"/>
          <w:lang w:val="en-GB"/>
        </w:rPr>
        <w:t>每千例活产的婴儿</w:t>
      </w:r>
      <w:r w:rsidRPr="001968DC">
        <w:rPr>
          <w:rFonts w:hint="eastAsia"/>
          <w:lang w:val="en-ZA"/>
        </w:rPr>
        <w:t>死亡率降至</w:t>
      </w:r>
      <w:r>
        <w:rPr>
          <w:rFonts w:hint="eastAsia"/>
          <w:lang w:val="en-ZA"/>
        </w:rPr>
        <w:t>2</w:t>
      </w:r>
      <w:r w:rsidRPr="001968DC">
        <w:rPr>
          <w:rFonts w:hint="eastAsia"/>
          <w:lang w:val="en-ZA"/>
        </w:rPr>
        <w:t>0</w:t>
      </w:r>
      <w:r w:rsidRPr="001968DC">
        <w:rPr>
          <w:rFonts w:hint="eastAsia"/>
          <w:lang w:val="en-ZA"/>
        </w:rPr>
        <w:t>例</w:t>
      </w:r>
      <w:r w:rsidRPr="001968DC">
        <w:rPr>
          <w:rFonts w:hint="eastAsia"/>
          <w:lang w:val="en-GB"/>
        </w:rPr>
        <w:t>以下</w:t>
      </w:r>
      <w:r w:rsidRPr="001968DC">
        <w:rPr>
          <w:rFonts w:hint="eastAsia"/>
          <w:lang w:val="en-ZA"/>
        </w:rPr>
        <w:t>，</w:t>
      </w:r>
      <w:r>
        <w:rPr>
          <w:rFonts w:hint="eastAsia"/>
          <w:lang w:val="en-ZA"/>
        </w:rPr>
        <w:t>5</w:t>
      </w:r>
      <w:r w:rsidRPr="001968DC">
        <w:rPr>
          <w:rFonts w:hint="eastAsia"/>
          <w:lang w:val="en-ZA"/>
        </w:rPr>
        <w:t>岁以下儿童死亡率降至每千人</w:t>
      </w:r>
      <w:r>
        <w:rPr>
          <w:rFonts w:hint="eastAsia"/>
          <w:lang w:val="en-ZA"/>
        </w:rPr>
        <w:t>3</w:t>
      </w:r>
      <w:r w:rsidRPr="001968DC">
        <w:rPr>
          <w:rFonts w:hint="eastAsia"/>
          <w:lang w:val="en-ZA"/>
        </w:rPr>
        <w:t>0</w:t>
      </w:r>
      <w:r w:rsidRPr="001968DC">
        <w:rPr>
          <w:rFonts w:hint="eastAsia"/>
          <w:lang w:val="en-ZA"/>
        </w:rPr>
        <w:t>例以下；实现卫生服务在公平、效率和质量方面的重大转变；实现全民覆盖；并大大减少疾病的社会决定因素和不利生态因素。</w:t>
      </w:r>
    </w:p>
    <w:p w:rsidR="004567BD" w:rsidRPr="001968DC" w:rsidRDefault="004567BD" w:rsidP="004567BD">
      <w:pPr>
        <w:pStyle w:val="SingleTxtGC"/>
        <w:rPr>
          <w:lang w:val="en-ZA"/>
        </w:rPr>
      </w:pPr>
      <w:r>
        <w:rPr>
          <w:lang w:val="en-ZA"/>
        </w:rPr>
        <w:t xml:space="preserve">39.  </w:t>
      </w:r>
      <w:r w:rsidRPr="001968DC">
        <w:rPr>
          <w:rFonts w:hint="eastAsia"/>
          <w:lang w:val="en-ZA"/>
        </w:rPr>
        <w:t>各个卫生领域已经取得重大进展，例如预期寿命延长</w:t>
      </w:r>
      <w:r w:rsidRPr="00E66DD0">
        <w:rPr>
          <w:rFonts w:hint="eastAsia"/>
          <w:spacing w:val="-50"/>
          <w:lang w:val="en-ZA"/>
        </w:rPr>
        <w:t>―</w:t>
      </w:r>
      <w:r w:rsidRPr="00E66DD0">
        <w:rPr>
          <w:rFonts w:hint="eastAsia"/>
          <w:lang w:val="en-ZA"/>
        </w:rPr>
        <w:t>―</w:t>
      </w:r>
      <w:r>
        <w:rPr>
          <w:rFonts w:hint="eastAsia"/>
          <w:lang w:val="en-ZA"/>
        </w:rPr>
        <w:t>2</w:t>
      </w:r>
      <w:r w:rsidRPr="001968DC">
        <w:rPr>
          <w:rFonts w:hint="eastAsia"/>
          <w:lang w:val="en-ZA"/>
        </w:rPr>
        <w:t>0</w:t>
      </w:r>
      <w:r>
        <w:rPr>
          <w:rFonts w:hint="eastAsia"/>
          <w:lang w:val="en-ZA"/>
        </w:rPr>
        <w:t>16</w:t>
      </w:r>
      <w:r w:rsidRPr="001968DC">
        <w:rPr>
          <w:rFonts w:hint="eastAsia"/>
          <w:lang w:val="en-ZA"/>
        </w:rPr>
        <w:t>年</w:t>
      </w:r>
      <w:r>
        <w:rPr>
          <w:rFonts w:hint="eastAsia"/>
          <w:lang w:val="en-ZA"/>
        </w:rPr>
        <w:t>12</w:t>
      </w:r>
      <w:r w:rsidRPr="001968DC">
        <w:rPr>
          <w:rFonts w:hint="eastAsia"/>
          <w:lang w:val="en-ZA"/>
        </w:rPr>
        <w:t>月发布的最新</w:t>
      </w:r>
      <w:r>
        <w:rPr>
          <w:rFonts w:hint="eastAsia"/>
          <w:lang w:val="en-ZA"/>
        </w:rPr>
        <w:t>“</w:t>
      </w:r>
      <w:r w:rsidRPr="001968DC">
        <w:rPr>
          <w:rFonts w:hint="eastAsia"/>
          <w:lang w:val="en-ZA"/>
        </w:rPr>
        <w:t>死亡率快速监测</w:t>
      </w:r>
      <w:r>
        <w:rPr>
          <w:rFonts w:hint="eastAsia"/>
          <w:lang w:val="en-ZA"/>
        </w:rPr>
        <w:t>”</w:t>
      </w:r>
      <w:r w:rsidRPr="001968DC">
        <w:rPr>
          <w:rFonts w:hint="eastAsia"/>
          <w:lang w:val="en-ZA"/>
        </w:rPr>
        <w:t>报告显示，南非的预期寿命已从</w:t>
      </w:r>
      <w:r>
        <w:rPr>
          <w:rFonts w:hint="eastAsia"/>
          <w:lang w:val="en-ZA"/>
        </w:rPr>
        <w:t>2</w:t>
      </w:r>
      <w:r w:rsidRPr="001968DC">
        <w:rPr>
          <w:rFonts w:hint="eastAsia"/>
          <w:lang w:val="en-ZA"/>
        </w:rPr>
        <w:t>00</w:t>
      </w:r>
      <w:r>
        <w:rPr>
          <w:rFonts w:hint="eastAsia"/>
          <w:lang w:val="en-ZA"/>
        </w:rPr>
        <w:t>9</w:t>
      </w:r>
      <w:r w:rsidRPr="001968DC">
        <w:rPr>
          <w:rFonts w:hint="eastAsia"/>
          <w:lang w:val="en-ZA"/>
        </w:rPr>
        <w:t>年的</w:t>
      </w:r>
      <w:r>
        <w:rPr>
          <w:rFonts w:hint="eastAsia"/>
          <w:lang w:val="en-ZA"/>
        </w:rPr>
        <w:t>57</w:t>
      </w:r>
      <w:r w:rsidRPr="001968DC">
        <w:rPr>
          <w:rFonts w:hint="eastAsia"/>
          <w:lang w:val="en-ZA"/>
        </w:rPr>
        <w:t>.</w:t>
      </w:r>
      <w:r>
        <w:rPr>
          <w:rFonts w:hint="eastAsia"/>
          <w:lang w:val="en-ZA"/>
        </w:rPr>
        <w:t>1</w:t>
      </w:r>
      <w:r w:rsidRPr="001968DC">
        <w:rPr>
          <w:rFonts w:hint="eastAsia"/>
          <w:lang w:val="en-ZA"/>
        </w:rPr>
        <w:t>岁提高到</w:t>
      </w:r>
      <w:r>
        <w:rPr>
          <w:rFonts w:hint="eastAsia"/>
          <w:lang w:val="en-ZA"/>
        </w:rPr>
        <w:t>63</w:t>
      </w:r>
      <w:r w:rsidRPr="001968DC">
        <w:rPr>
          <w:rFonts w:hint="eastAsia"/>
          <w:lang w:val="en-ZA"/>
        </w:rPr>
        <w:t>.</w:t>
      </w:r>
      <w:r>
        <w:rPr>
          <w:rFonts w:hint="eastAsia"/>
          <w:lang w:val="en-ZA"/>
        </w:rPr>
        <w:t>3</w:t>
      </w:r>
      <w:r w:rsidRPr="001968DC">
        <w:rPr>
          <w:rFonts w:hint="eastAsia"/>
          <w:lang w:val="en-ZA"/>
        </w:rPr>
        <w:t>岁。死亡率也有所改善。</w:t>
      </w:r>
    </w:p>
    <w:tbl>
      <w:tblPr>
        <w:tblStyle w:val="TableGrid"/>
        <w:tblW w:w="8505" w:type="dxa"/>
        <w:jc w:val="right"/>
        <w:tblBorders>
          <w:left w:val="none" w:sz="0" w:space="0" w:color="auto"/>
          <w:bottom w:val="single" w:sz="12" w:space="0" w:color="auto"/>
          <w:right w:val="none" w:sz="0" w:space="0" w:color="auto"/>
          <w:insideH w:val="none" w:sz="0" w:space="0" w:color="auto"/>
          <w:insideV w:val="none" w:sz="0" w:space="0" w:color="auto"/>
        </w:tblBorders>
        <w:tblCellMar>
          <w:left w:w="0" w:type="dxa"/>
          <w:right w:w="113" w:type="dxa"/>
        </w:tblCellMar>
        <w:tblLook w:val="04A0" w:firstRow="1" w:lastRow="0" w:firstColumn="1" w:lastColumn="0" w:noHBand="0" w:noVBand="1"/>
      </w:tblPr>
      <w:tblGrid>
        <w:gridCol w:w="1987"/>
        <w:gridCol w:w="1291"/>
        <w:gridCol w:w="1720"/>
        <w:gridCol w:w="1796"/>
        <w:gridCol w:w="1711"/>
      </w:tblGrid>
      <w:tr w:rsidR="004567BD" w:rsidRPr="001968DC" w:rsidTr="00380E0D">
        <w:trPr>
          <w:tblHeader/>
          <w:jc w:val="right"/>
        </w:trPr>
        <w:tc>
          <w:tcPr>
            <w:tcW w:w="1168" w:type="pct"/>
            <w:tcBorders>
              <w:top w:val="single" w:sz="4" w:space="0" w:color="auto"/>
              <w:bottom w:val="single" w:sz="12" w:space="0" w:color="auto"/>
            </w:tcBorders>
            <w:shd w:val="clear" w:color="auto" w:fill="auto"/>
            <w:vAlign w:val="bottom"/>
          </w:tcPr>
          <w:p w:rsidR="004567BD" w:rsidRPr="001968DC" w:rsidRDefault="004567BD" w:rsidP="002402EF">
            <w:pPr>
              <w:pStyle w:val="a0"/>
              <w:jc w:val="left"/>
            </w:pPr>
            <w:r w:rsidRPr="001968DC">
              <w:rPr>
                <w:rFonts w:hint="eastAsia"/>
              </w:rPr>
              <w:t>影响指标</w:t>
            </w:r>
          </w:p>
        </w:tc>
        <w:tc>
          <w:tcPr>
            <w:tcW w:w="759" w:type="pct"/>
            <w:tcBorders>
              <w:top w:val="single" w:sz="4" w:space="0" w:color="auto"/>
              <w:bottom w:val="single" w:sz="12" w:space="0" w:color="auto"/>
            </w:tcBorders>
            <w:shd w:val="clear" w:color="auto" w:fill="auto"/>
            <w:vAlign w:val="bottom"/>
          </w:tcPr>
          <w:p w:rsidR="004567BD" w:rsidRPr="001968DC" w:rsidRDefault="004567BD" w:rsidP="002402EF">
            <w:pPr>
              <w:pStyle w:val="a0"/>
              <w:jc w:val="left"/>
            </w:pPr>
            <w:r>
              <w:t>2</w:t>
            </w:r>
            <w:r w:rsidRPr="001968DC">
              <w:t>00</w:t>
            </w:r>
            <w:r>
              <w:t>9</w:t>
            </w:r>
            <w:r w:rsidRPr="001968DC">
              <w:rPr>
                <w:rFonts w:hint="eastAsia"/>
              </w:rPr>
              <w:t>年基线</w:t>
            </w:r>
          </w:p>
        </w:tc>
        <w:tc>
          <w:tcPr>
            <w:tcW w:w="1011" w:type="pct"/>
            <w:tcBorders>
              <w:top w:val="single" w:sz="4" w:space="0" w:color="auto"/>
              <w:bottom w:val="single" w:sz="12" w:space="0" w:color="auto"/>
            </w:tcBorders>
            <w:shd w:val="clear" w:color="auto" w:fill="auto"/>
            <w:vAlign w:val="bottom"/>
          </w:tcPr>
          <w:p w:rsidR="004567BD" w:rsidRPr="001968DC" w:rsidRDefault="004567BD" w:rsidP="002402EF">
            <w:pPr>
              <w:pStyle w:val="a0"/>
              <w:jc w:val="left"/>
            </w:pPr>
            <w:r>
              <w:t>2</w:t>
            </w:r>
            <w:r w:rsidRPr="001968DC">
              <w:t>0</w:t>
            </w:r>
            <w:r>
              <w:t>15</w:t>
            </w:r>
            <w:r w:rsidRPr="001968DC">
              <w:rPr>
                <w:rFonts w:hint="eastAsia"/>
              </w:rPr>
              <w:t>年的现状</w:t>
            </w:r>
            <w:r w:rsidRPr="001968DC">
              <w:t>(</w:t>
            </w:r>
            <w:r w:rsidRPr="002402EF">
              <w:rPr>
                <w:spacing w:val="2"/>
              </w:rPr>
              <w:t>MRC 2016</w:t>
            </w:r>
            <w:r w:rsidRPr="002402EF">
              <w:rPr>
                <w:rFonts w:hint="eastAsia"/>
                <w:spacing w:val="2"/>
              </w:rPr>
              <w:t>年</w:t>
            </w:r>
            <w:r w:rsidR="000632A1">
              <w:br/>
            </w:r>
            <w:r>
              <w:rPr>
                <w:rFonts w:hint="eastAsia"/>
              </w:rPr>
              <w:t>12</w:t>
            </w:r>
            <w:r w:rsidRPr="001968DC">
              <w:rPr>
                <w:rFonts w:hint="eastAsia"/>
              </w:rPr>
              <w:t>月发布</w:t>
            </w:r>
            <w:r w:rsidRPr="001968DC">
              <w:t>)</w:t>
            </w:r>
          </w:p>
        </w:tc>
        <w:tc>
          <w:tcPr>
            <w:tcW w:w="1056" w:type="pct"/>
            <w:tcBorders>
              <w:top w:val="single" w:sz="4" w:space="0" w:color="auto"/>
              <w:bottom w:val="single" w:sz="12" w:space="0" w:color="auto"/>
            </w:tcBorders>
            <w:shd w:val="clear" w:color="auto" w:fill="auto"/>
            <w:vAlign w:val="bottom"/>
          </w:tcPr>
          <w:p w:rsidR="004567BD" w:rsidRPr="001968DC" w:rsidRDefault="004567BD" w:rsidP="002402EF">
            <w:pPr>
              <w:pStyle w:val="a0"/>
              <w:jc w:val="left"/>
            </w:pPr>
            <w:r w:rsidRPr="001968DC">
              <w:t>中期战略框架</w:t>
            </w:r>
            <w:r>
              <w:br/>
              <w:t>2</w:t>
            </w:r>
            <w:r w:rsidRPr="001968DC">
              <w:t>0</w:t>
            </w:r>
            <w:r>
              <w:t>19</w:t>
            </w:r>
            <w:r w:rsidRPr="001968DC">
              <w:rPr>
                <w:rFonts w:hint="eastAsia"/>
              </w:rPr>
              <w:t>年目标</w:t>
            </w:r>
          </w:p>
        </w:tc>
        <w:tc>
          <w:tcPr>
            <w:tcW w:w="1006" w:type="pct"/>
            <w:tcBorders>
              <w:top w:val="single" w:sz="4" w:space="0" w:color="auto"/>
              <w:bottom w:val="single" w:sz="12" w:space="0" w:color="auto"/>
            </w:tcBorders>
            <w:shd w:val="clear" w:color="auto" w:fill="auto"/>
            <w:vAlign w:val="bottom"/>
          </w:tcPr>
          <w:p w:rsidR="004567BD" w:rsidRPr="001968DC" w:rsidRDefault="004567BD" w:rsidP="002402EF">
            <w:pPr>
              <w:pStyle w:val="a0"/>
              <w:jc w:val="left"/>
            </w:pPr>
            <w:r w:rsidRPr="001968DC">
              <w:t>国家发展计划</w:t>
            </w:r>
            <w:r>
              <w:br/>
              <w:t>2</w:t>
            </w:r>
            <w:r w:rsidRPr="001968DC">
              <w:t>0</w:t>
            </w:r>
            <w:r>
              <w:t>3</w:t>
            </w:r>
            <w:r w:rsidRPr="001968DC">
              <w:t>0</w:t>
            </w:r>
            <w:r w:rsidRPr="001968DC">
              <w:rPr>
                <w:rFonts w:hint="eastAsia"/>
              </w:rPr>
              <w:t>年目标</w:t>
            </w:r>
          </w:p>
        </w:tc>
      </w:tr>
      <w:tr w:rsidR="004567BD" w:rsidRPr="001968DC" w:rsidTr="00380E0D">
        <w:trPr>
          <w:jc w:val="right"/>
        </w:trPr>
        <w:tc>
          <w:tcPr>
            <w:tcW w:w="1168" w:type="pct"/>
            <w:tcBorders>
              <w:top w:val="single" w:sz="12" w:space="0" w:color="auto"/>
            </w:tcBorders>
            <w:shd w:val="clear" w:color="auto" w:fill="auto"/>
          </w:tcPr>
          <w:p w:rsidR="004567BD" w:rsidRPr="001968DC" w:rsidRDefault="004567BD" w:rsidP="00380E0D">
            <w:pPr>
              <w:pStyle w:val="a1"/>
              <w:overflowPunct/>
              <w:ind w:right="227"/>
            </w:pPr>
            <w:r w:rsidRPr="001968DC">
              <w:rPr>
                <w:rFonts w:hint="eastAsia"/>
                <w:lang w:val="en-ZA"/>
              </w:rPr>
              <w:t>出生时的预期寿命：所有人口</w:t>
            </w:r>
          </w:p>
        </w:tc>
        <w:tc>
          <w:tcPr>
            <w:tcW w:w="759" w:type="pct"/>
            <w:tcBorders>
              <w:top w:val="single" w:sz="12" w:space="0" w:color="auto"/>
            </w:tcBorders>
            <w:shd w:val="clear" w:color="auto" w:fill="auto"/>
          </w:tcPr>
          <w:p w:rsidR="004567BD" w:rsidRPr="001968DC" w:rsidRDefault="004567BD" w:rsidP="00380E0D">
            <w:pPr>
              <w:pStyle w:val="a1"/>
              <w:overflowPunct/>
              <w:ind w:right="227"/>
            </w:pPr>
            <w:r>
              <w:t>56</w:t>
            </w:r>
            <w:r w:rsidRPr="001968DC">
              <w:t>.</w:t>
            </w:r>
            <w:r>
              <w:t>5</w:t>
            </w:r>
            <w:r w:rsidRPr="001968DC">
              <w:rPr>
                <w:rFonts w:hint="eastAsia"/>
              </w:rPr>
              <w:t>岁</w:t>
            </w:r>
          </w:p>
        </w:tc>
        <w:tc>
          <w:tcPr>
            <w:tcW w:w="1011" w:type="pct"/>
            <w:tcBorders>
              <w:top w:val="single" w:sz="12" w:space="0" w:color="auto"/>
            </w:tcBorders>
            <w:shd w:val="clear" w:color="auto" w:fill="auto"/>
          </w:tcPr>
          <w:p w:rsidR="004567BD" w:rsidRPr="001968DC" w:rsidRDefault="004567BD" w:rsidP="00380E0D">
            <w:pPr>
              <w:pStyle w:val="a1"/>
              <w:overflowPunct/>
              <w:ind w:right="227"/>
            </w:pPr>
            <w:r>
              <w:t>63</w:t>
            </w:r>
            <w:r w:rsidRPr="001968DC">
              <w:t>.</w:t>
            </w:r>
            <w:r>
              <w:t>3</w:t>
            </w:r>
            <w:r w:rsidRPr="001968DC">
              <w:rPr>
                <w:rFonts w:hint="eastAsia"/>
              </w:rPr>
              <w:t>岁</w:t>
            </w:r>
          </w:p>
        </w:tc>
        <w:tc>
          <w:tcPr>
            <w:tcW w:w="1056" w:type="pct"/>
            <w:tcBorders>
              <w:top w:val="single" w:sz="12" w:space="0" w:color="auto"/>
            </w:tcBorders>
            <w:shd w:val="clear" w:color="auto" w:fill="auto"/>
          </w:tcPr>
          <w:p w:rsidR="004567BD" w:rsidRPr="001968DC" w:rsidRDefault="004567BD" w:rsidP="00380E0D">
            <w:pPr>
              <w:pStyle w:val="a1"/>
              <w:overflowPunct/>
              <w:ind w:right="227"/>
            </w:pPr>
            <w:r>
              <w:t>65</w:t>
            </w:r>
            <w:r w:rsidRPr="001968DC">
              <w:rPr>
                <w:rFonts w:hint="eastAsia"/>
              </w:rPr>
              <w:t>岁</w:t>
            </w:r>
          </w:p>
        </w:tc>
        <w:tc>
          <w:tcPr>
            <w:tcW w:w="1006" w:type="pct"/>
            <w:tcBorders>
              <w:top w:val="single" w:sz="12" w:space="0" w:color="auto"/>
            </w:tcBorders>
            <w:shd w:val="clear" w:color="auto" w:fill="auto"/>
          </w:tcPr>
          <w:p w:rsidR="004567BD" w:rsidRPr="001968DC" w:rsidRDefault="004567BD" w:rsidP="00380E0D">
            <w:pPr>
              <w:pStyle w:val="a1"/>
              <w:overflowPunct/>
              <w:ind w:right="227"/>
            </w:pPr>
            <w:r>
              <w:t>7</w:t>
            </w:r>
            <w:r w:rsidRPr="001968DC">
              <w:t>0</w:t>
            </w:r>
            <w:r w:rsidRPr="001968DC">
              <w:rPr>
                <w:rFonts w:hint="eastAsia"/>
              </w:rPr>
              <w:t>岁</w:t>
            </w:r>
          </w:p>
        </w:tc>
      </w:tr>
      <w:tr w:rsidR="004567BD" w:rsidRPr="001968DC" w:rsidTr="00380E0D">
        <w:trPr>
          <w:jc w:val="right"/>
        </w:trPr>
        <w:tc>
          <w:tcPr>
            <w:tcW w:w="1168" w:type="pct"/>
            <w:shd w:val="clear" w:color="auto" w:fill="auto"/>
          </w:tcPr>
          <w:p w:rsidR="004567BD" w:rsidRPr="001968DC" w:rsidRDefault="004567BD" w:rsidP="00380E0D">
            <w:pPr>
              <w:pStyle w:val="a1"/>
              <w:overflowPunct/>
              <w:ind w:right="227"/>
            </w:pPr>
            <w:r>
              <w:rPr>
                <w:rFonts w:hint="eastAsia"/>
                <w:lang w:val="en-ZA"/>
              </w:rPr>
              <w:t>5</w:t>
            </w:r>
            <w:r w:rsidRPr="001968DC">
              <w:rPr>
                <w:rFonts w:hint="eastAsia"/>
                <w:lang w:val="en-ZA"/>
              </w:rPr>
              <w:t>岁以下儿童死亡率</w:t>
            </w:r>
          </w:p>
        </w:tc>
        <w:tc>
          <w:tcPr>
            <w:tcW w:w="759" w:type="pct"/>
            <w:shd w:val="clear" w:color="auto" w:fill="auto"/>
          </w:tcPr>
          <w:p w:rsidR="004567BD" w:rsidRPr="001968DC" w:rsidRDefault="004567BD" w:rsidP="00380E0D">
            <w:pPr>
              <w:pStyle w:val="a1"/>
              <w:overflowPunct/>
              <w:ind w:right="227"/>
            </w:pPr>
            <w:r w:rsidRPr="001968DC">
              <w:rPr>
                <w:rFonts w:hint="eastAsia"/>
              </w:rPr>
              <w:t>每</w:t>
            </w:r>
            <w:r>
              <w:t>1,</w:t>
            </w:r>
            <w:r w:rsidRPr="001968DC">
              <w:t>000</w:t>
            </w:r>
            <w:r w:rsidRPr="001968DC">
              <w:rPr>
                <w:rFonts w:hint="eastAsia"/>
              </w:rPr>
              <w:t>例</w:t>
            </w:r>
            <w:r w:rsidR="00380E0D">
              <w:br/>
            </w:r>
            <w:r w:rsidRPr="001968DC">
              <w:rPr>
                <w:rFonts w:hint="eastAsia"/>
              </w:rPr>
              <w:t>活产</w:t>
            </w:r>
            <w:r>
              <w:rPr>
                <w:rFonts w:hint="eastAsia"/>
              </w:rPr>
              <w:t>56</w:t>
            </w:r>
            <w:r w:rsidRPr="001968DC">
              <w:rPr>
                <w:rFonts w:hint="eastAsia"/>
              </w:rPr>
              <w:t>例</w:t>
            </w:r>
          </w:p>
        </w:tc>
        <w:tc>
          <w:tcPr>
            <w:tcW w:w="1011" w:type="pct"/>
            <w:shd w:val="clear" w:color="auto" w:fill="auto"/>
          </w:tcPr>
          <w:p w:rsidR="004567BD" w:rsidRPr="001968DC" w:rsidRDefault="004567BD" w:rsidP="00380E0D">
            <w:pPr>
              <w:pStyle w:val="a1"/>
              <w:overflowPunct/>
              <w:ind w:right="227"/>
            </w:pPr>
            <w:r>
              <w:rPr>
                <w:rFonts w:hint="eastAsia"/>
              </w:rPr>
              <w:t>5</w:t>
            </w:r>
            <w:r w:rsidRPr="001968DC">
              <w:rPr>
                <w:rFonts w:hint="eastAsia"/>
              </w:rPr>
              <w:t>岁以下儿童每</w:t>
            </w:r>
            <w:r>
              <w:t>1,</w:t>
            </w:r>
            <w:r w:rsidRPr="001968DC">
              <w:t>000</w:t>
            </w:r>
            <w:r w:rsidRPr="001968DC">
              <w:rPr>
                <w:rFonts w:hint="eastAsia"/>
              </w:rPr>
              <w:t>例活产死亡</w:t>
            </w:r>
            <w:r>
              <w:rPr>
                <w:rFonts w:hint="eastAsia"/>
              </w:rPr>
              <w:t>39</w:t>
            </w:r>
            <w:r w:rsidRPr="001968DC">
              <w:rPr>
                <w:rFonts w:hint="eastAsia"/>
              </w:rPr>
              <w:t>例</w:t>
            </w:r>
          </w:p>
        </w:tc>
        <w:tc>
          <w:tcPr>
            <w:tcW w:w="1056" w:type="pct"/>
            <w:shd w:val="clear" w:color="auto" w:fill="auto"/>
          </w:tcPr>
          <w:p w:rsidR="004567BD" w:rsidRPr="001968DC" w:rsidRDefault="004567BD" w:rsidP="00380E0D">
            <w:pPr>
              <w:pStyle w:val="a1"/>
              <w:overflowPunct/>
              <w:ind w:right="227"/>
            </w:pPr>
            <w:r>
              <w:rPr>
                <w:rFonts w:hint="eastAsia"/>
              </w:rPr>
              <w:t>5</w:t>
            </w:r>
            <w:r w:rsidRPr="001968DC">
              <w:rPr>
                <w:rFonts w:hint="eastAsia"/>
              </w:rPr>
              <w:t>岁以下儿童每</w:t>
            </w:r>
            <w:r>
              <w:t>1,</w:t>
            </w:r>
            <w:r w:rsidRPr="001968DC">
              <w:t>000</w:t>
            </w:r>
            <w:r w:rsidRPr="001968DC">
              <w:rPr>
                <w:rFonts w:hint="eastAsia"/>
              </w:rPr>
              <w:t>例活产死亡</w:t>
            </w:r>
            <w:r>
              <w:rPr>
                <w:rFonts w:hint="eastAsia"/>
              </w:rPr>
              <w:t>33</w:t>
            </w:r>
            <w:r w:rsidRPr="001968DC">
              <w:rPr>
                <w:rFonts w:hint="eastAsia"/>
              </w:rPr>
              <w:t>例</w:t>
            </w:r>
          </w:p>
        </w:tc>
        <w:tc>
          <w:tcPr>
            <w:tcW w:w="1006" w:type="pct"/>
            <w:shd w:val="clear" w:color="auto" w:fill="auto"/>
          </w:tcPr>
          <w:p w:rsidR="004567BD" w:rsidRPr="00AD04C2" w:rsidRDefault="004567BD" w:rsidP="00380E0D">
            <w:pPr>
              <w:pStyle w:val="a1"/>
              <w:overflowPunct/>
              <w:ind w:right="227"/>
            </w:pPr>
            <w:r w:rsidRPr="00AD04C2">
              <w:rPr>
                <w:rFonts w:hint="eastAsia"/>
              </w:rPr>
              <w:t>5</w:t>
            </w:r>
            <w:r w:rsidRPr="00AD04C2">
              <w:rPr>
                <w:rFonts w:hint="eastAsia"/>
              </w:rPr>
              <w:t>岁以下儿童每</w:t>
            </w:r>
            <w:r w:rsidRPr="00AD04C2">
              <w:t>1,000</w:t>
            </w:r>
            <w:r w:rsidRPr="00AD04C2">
              <w:rPr>
                <w:rFonts w:hint="eastAsia"/>
              </w:rPr>
              <w:t>例活产死亡</w:t>
            </w:r>
            <w:r w:rsidRPr="00AD04C2">
              <w:rPr>
                <w:rFonts w:hint="eastAsia"/>
              </w:rPr>
              <w:t>30</w:t>
            </w:r>
            <w:r w:rsidRPr="00AD04C2">
              <w:rPr>
                <w:rFonts w:hint="eastAsia"/>
              </w:rPr>
              <w:t>例</w:t>
            </w:r>
          </w:p>
        </w:tc>
      </w:tr>
      <w:tr w:rsidR="004567BD" w:rsidRPr="001968DC" w:rsidTr="00380E0D">
        <w:trPr>
          <w:jc w:val="right"/>
        </w:trPr>
        <w:tc>
          <w:tcPr>
            <w:tcW w:w="1168" w:type="pct"/>
            <w:shd w:val="clear" w:color="auto" w:fill="auto"/>
          </w:tcPr>
          <w:p w:rsidR="004567BD" w:rsidRPr="001968DC" w:rsidRDefault="004567BD" w:rsidP="00380E0D">
            <w:pPr>
              <w:pStyle w:val="a1"/>
              <w:overflowPunct/>
              <w:ind w:right="227"/>
            </w:pPr>
            <w:r w:rsidRPr="001968DC">
              <w:rPr>
                <w:rFonts w:hint="eastAsia"/>
                <w:lang w:val="en-ZA"/>
              </w:rPr>
              <w:t>新生儿死亡率</w:t>
            </w:r>
          </w:p>
        </w:tc>
        <w:tc>
          <w:tcPr>
            <w:tcW w:w="759" w:type="pct"/>
            <w:shd w:val="clear" w:color="auto" w:fill="auto"/>
          </w:tcPr>
          <w:p w:rsidR="004567BD" w:rsidRPr="001968DC" w:rsidRDefault="004567BD" w:rsidP="00380E0D">
            <w:pPr>
              <w:pStyle w:val="a1"/>
              <w:overflowPunct/>
              <w:ind w:right="227"/>
            </w:pPr>
            <w:r w:rsidRPr="001968DC">
              <w:t>–</w:t>
            </w:r>
          </w:p>
        </w:tc>
        <w:tc>
          <w:tcPr>
            <w:tcW w:w="1011" w:type="pct"/>
            <w:shd w:val="clear" w:color="auto" w:fill="auto"/>
          </w:tcPr>
          <w:p w:rsidR="004567BD" w:rsidRPr="001968DC" w:rsidRDefault="004567BD" w:rsidP="00380E0D">
            <w:pPr>
              <w:pStyle w:val="a1"/>
              <w:overflowPunct/>
              <w:ind w:right="227"/>
            </w:pPr>
            <w:r w:rsidRPr="001968DC">
              <w:rPr>
                <w:rFonts w:hint="eastAsia"/>
              </w:rPr>
              <w:t>新生儿每</w:t>
            </w:r>
            <w:r>
              <w:t>1,</w:t>
            </w:r>
            <w:r w:rsidRPr="001968DC">
              <w:t>000</w:t>
            </w:r>
            <w:r w:rsidRPr="001968DC">
              <w:rPr>
                <w:rFonts w:hint="eastAsia"/>
              </w:rPr>
              <w:t>例活产死亡</w:t>
            </w:r>
            <w:r>
              <w:rPr>
                <w:rFonts w:hint="eastAsia"/>
              </w:rPr>
              <w:t>14</w:t>
            </w:r>
            <w:r w:rsidRPr="001968DC">
              <w:rPr>
                <w:rFonts w:hint="eastAsia"/>
              </w:rPr>
              <w:t>例</w:t>
            </w:r>
          </w:p>
        </w:tc>
        <w:tc>
          <w:tcPr>
            <w:tcW w:w="1056" w:type="pct"/>
            <w:shd w:val="clear" w:color="auto" w:fill="auto"/>
          </w:tcPr>
          <w:p w:rsidR="004567BD" w:rsidRPr="001968DC" w:rsidRDefault="004567BD" w:rsidP="00380E0D">
            <w:pPr>
              <w:pStyle w:val="a1"/>
              <w:overflowPunct/>
              <w:ind w:right="227"/>
            </w:pPr>
            <w:r w:rsidRPr="001968DC">
              <w:rPr>
                <w:rFonts w:hint="eastAsia"/>
              </w:rPr>
              <w:t>新生儿每</w:t>
            </w:r>
            <w:r>
              <w:t>1,</w:t>
            </w:r>
            <w:r w:rsidRPr="001968DC">
              <w:t>000</w:t>
            </w:r>
            <w:r w:rsidRPr="001968DC">
              <w:rPr>
                <w:rFonts w:hint="eastAsia"/>
              </w:rPr>
              <w:t>例活产死亡</w:t>
            </w:r>
            <w:r>
              <w:rPr>
                <w:rFonts w:hint="eastAsia"/>
              </w:rPr>
              <w:t>8</w:t>
            </w:r>
            <w:r w:rsidRPr="001968DC">
              <w:rPr>
                <w:rFonts w:hint="eastAsia"/>
              </w:rPr>
              <w:t>例</w:t>
            </w:r>
          </w:p>
        </w:tc>
        <w:tc>
          <w:tcPr>
            <w:tcW w:w="1006" w:type="pct"/>
            <w:shd w:val="clear" w:color="auto" w:fill="auto"/>
          </w:tcPr>
          <w:p w:rsidR="004567BD" w:rsidRPr="001968DC" w:rsidRDefault="004567BD" w:rsidP="00380E0D">
            <w:pPr>
              <w:pStyle w:val="a1"/>
              <w:overflowPunct/>
              <w:ind w:right="227"/>
            </w:pPr>
          </w:p>
        </w:tc>
      </w:tr>
      <w:tr w:rsidR="004567BD" w:rsidRPr="001968DC" w:rsidTr="00380E0D">
        <w:trPr>
          <w:jc w:val="right"/>
        </w:trPr>
        <w:tc>
          <w:tcPr>
            <w:tcW w:w="1168" w:type="pct"/>
            <w:shd w:val="clear" w:color="auto" w:fill="auto"/>
          </w:tcPr>
          <w:p w:rsidR="004567BD" w:rsidRPr="001968DC" w:rsidRDefault="004567BD" w:rsidP="00380E0D">
            <w:pPr>
              <w:pStyle w:val="a1"/>
              <w:overflowPunct/>
              <w:ind w:right="227"/>
            </w:pPr>
            <w:r w:rsidRPr="001968DC">
              <w:rPr>
                <w:rFonts w:hint="eastAsia"/>
                <w:lang w:val="en-ZA"/>
              </w:rPr>
              <w:t>婴幼儿死亡率</w:t>
            </w:r>
          </w:p>
        </w:tc>
        <w:tc>
          <w:tcPr>
            <w:tcW w:w="759" w:type="pct"/>
            <w:shd w:val="clear" w:color="auto" w:fill="auto"/>
          </w:tcPr>
          <w:p w:rsidR="004567BD" w:rsidRPr="001968DC" w:rsidRDefault="004567BD" w:rsidP="00380E0D">
            <w:pPr>
              <w:pStyle w:val="a1"/>
              <w:overflowPunct/>
              <w:ind w:right="227"/>
            </w:pPr>
            <w:r w:rsidRPr="001968DC">
              <w:rPr>
                <w:rFonts w:hint="eastAsia"/>
              </w:rPr>
              <w:t>每</w:t>
            </w:r>
            <w:r>
              <w:t>1,</w:t>
            </w:r>
            <w:r w:rsidRPr="001968DC">
              <w:t>000</w:t>
            </w:r>
            <w:r w:rsidRPr="001968DC">
              <w:rPr>
                <w:rFonts w:hint="eastAsia"/>
              </w:rPr>
              <w:t>例</w:t>
            </w:r>
            <w:r w:rsidR="00380E0D">
              <w:br/>
            </w:r>
            <w:r w:rsidRPr="001968DC">
              <w:rPr>
                <w:rFonts w:hint="eastAsia"/>
              </w:rPr>
              <w:t>活产</w:t>
            </w:r>
            <w:r>
              <w:rPr>
                <w:rFonts w:hint="eastAsia"/>
              </w:rPr>
              <w:t>39</w:t>
            </w:r>
            <w:r w:rsidRPr="001968DC">
              <w:rPr>
                <w:rFonts w:hint="eastAsia"/>
              </w:rPr>
              <w:t>例</w:t>
            </w:r>
          </w:p>
        </w:tc>
        <w:tc>
          <w:tcPr>
            <w:tcW w:w="1011" w:type="pct"/>
            <w:shd w:val="clear" w:color="auto" w:fill="auto"/>
          </w:tcPr>
          <w:p w:rsidR="004567BD" w:rsidRPr="001968DC" w:rsidRDefault="004567BD" w:rsidP="00380E0D">
            <w:pPr>
              <w:pStyle w:val="a1"/>
              <w:overflowPunct/>
              <w:ind w:right="227"/>
            </w:pPr>
            <w:r w:rsidRPr="001968DC">
              <w:rPr>
                <w:rFonts w:hint="eastAsia"/>
              </w:rPr>
              <w:t>婴幼儿每</w:t>
            </w:r>
            <w:r>
              <w:t>1,</w:t>
            </w:r>
            <w:r w:rsidRPr="001968DC">
              <w:t>000</w:t>
            </w:r>
            <w:r w:rsidRPr="001968DC">
              <w:rPr>
                <w:rFonts w:hint="eastAsia"/>
              </w:rPr>
              <w:t>例活产死亡</w:t>
            </w:r>
            <w:r>
              <w:rPr>
                <w:rFonts w:hint="eastAsia"/>
              </w:rPr>
              <w:t>28</w:t>
            </w:r>
            <w:r w:rsidRPr="001968DC">
              <w:rPr>
                <w:rFonts w:hint="eastAsia"/>
              </w:rPr>
              <w:t>例</w:t>
            </w:r>
          </w:p>
        </w:tc>
        <w:tc>
          <w:tcPr>
            <w:tcW w:w="1056" w:type="pct"/>
            <w:shd w:val="clear" w:color="auto" w:fill="auto"/>
          </w:tcPr>
          <w:p w:rsidR="004567BD" w:rsidRPr="001968DC" w:rsidRDefault="004567BD" w:rsidP="00380E0D">
            <w:pPr>
              <w:pStyle w:val="a1"/>
              <w:overflowPunct/>
              <w:ind w:right="227"/>
            </w:pPr>
            <w:r w:rsidRPr="001968DC">
              <w:rPr>
                <w:rFonts w:hint="eastAsia"/>
              </w:rPr>
              <w:t>婴幼儿每</w:t>
            </w:r>
            <w:r>
              <w:t>1,</w:t>
            </w:r>
            <w:r w:rsidRPr="001968DC">
              <w:t>000</w:t>
            </w:r>
            <w:r w:rsidRPr="001968DC">
              <w:rPr>
                <w:rFonts w:hint="eastAsia"/>
              </w:rPr>
              <w:t>例活产死亡</w:t>
            </w:r>
            <w:r>
              <w:rPr>
                <w:rFonts w:hint="eastAsia"/>
              </w:rPr>
              <w:t>23</w:t>
            </w:r>
            <w:r w:rsidRPr="001968DC">
              <w:rPr>
                <w:rFonts w:hint="eastAsia"/>
              </w:rPr>
              <w:t>例</w:t>
            </w:r>
            <w:r w:rsidR="002402EF">
              <w:br/>
            </w:r>
            <w:r w:rsidRPr="001968DC">
              <w:t>(</w:t>
            </w:r>
            <w:r w:rsidRPr="001968DC">
              <w:rPr>
                <w:rFonts w:hint="eastAsia"/>
              </w:rPr>
              <w:t>下降</w:t>
            </w:r>
            <w:r>
              <w:t>15</w:t>
            </w:r>
            <w:r w:rsidRPr="001968DC">
              <w:t>%)</w:t>
            </w:r>
          </w:p>
        </w:tc>
        <w:tc>
          <w:tcPr>
            <w:tcW w:w="1006" w:type="pct"/>
            <w:shd w:val="clear" w:color="auto" w:fill="auto"/>
          </w:tcPr>
          <w:p w:rsidR="004567BD" w:rsidRPr="001968DC" w:rsidRDefault="004567BD" w:rsidP="00380E0D">
            <w:pPr>
              <w:pStyle w:val="a1"/>
              <w:overflowPunct/>
              <w:ind w:right="227"/>
            </w:pPr>
            <w:r w:rsidRPr="001968DC">
              <w:rPr>
                <w:rFonts w:hint="eastAsia"/>
              </w:rPr>
              <w:t>婴幼儿每</w:t>
            </w:r>
            <w:r>
              <w:t>1,</w:t>
            </w:r>
            <w:r w:rsidRPr="001968DC">
              <w:t>000</w:t>
            </w:r>
            <w:r w:rsidRPr="001968DC">
              <w:rPr>
                <w:rFonts w:hint="eastAsia"/>
              </w:rPr>
              <w:t>例活产死亡</w:t>
            </w:r>
            <w:r>
              <w:rPr>
                <w:rFonts w:hint="eastAsia"/>
              </w:rPr>
              <w:t>2</w:t>
            </w:r>
            <w:r w:rsidRPr="001968DC">
              <w:rPr>
                <w:rFonts w:hint="eastAsia"/>
              </w:rPr>
              <w:t>0</w:t>
            </w:r>
            <w:r w:rsidRPr="001968DC">
              <w:rPr>
                <w:rFonts w:hint="eastAsia"/>
              </w:rPr>
              <w:t>例</w:t>
            </w:r>
          </w:p>
        </w:tc>
      </w:tr>
      <w:tr w:rsidR="004567BD" w:rsidRPr="001968DC" w:rsidTr="00380E0D">
        <w:trPr>
          <w:jc w:val="right"/>
        </w:trPr>
        <w:tc>
          <w:tcPr>
            <w:tcW w:w="1168" w:type="pct"/>
            <w:shd w:val="clear" w:color="auto" w:fill="auto"/>
          </w:tcPr>
          <w:p w:rsidR="004567BD" w:rsidRPr="001968DC" w:rsidRDefault="004567BD" w:rsidP="00380E0D">
            <w:pPr>
              <w:pStyle w:val="a1"/>
              <w:overflowPunct/>
              <w:ind w:right="227"/>
            </w:pPr>
            <w:r w:rsidRPr="001968DC">
              <w:rPr>
                <w:rFonts w:hint="eastAsia"/>
                <w:lang w:val="en-ZA"/>
              </w:rPr>
              <w:t>孕产妇死亡率</w:t>
            </w:r>
          </w:p>
        </w:tc>
        <w:tc>
          <w:tcPr>
            <w:tcW w:w="759" w:type="pct"/>
            <w:shd w:val="clear" w:color="auto" w:fill="auto"/>
          </w:tcPr>
          <w:p w:rsidR="004567BD" w:rsidRPr="001968DC" w:rsidRDefault="004567BD" w:rsidP="00380E0D">
            <w:pPr>
              <w:pStyle w:val="a1"/>
              <w:overflowPunct/>
              <w:ind w:right="227"/>
            </w:pPr>
            <w:r w:rsidRPr="001968DC">
              <w:rPr>
                <w:rFonts w:hint="eastAsia"/>
              </w:rPr>
              <w:t>每</w:t>
            </w:r>
            <w:r>
              <w:t>1</w:t>
            </w:r>
            <w:r w:rsidRPr="001968DC">
              <w:rPr>
                <w:rFonts w:hint="eastAsia"/>
              </w:rPr>
              <w:t>0</w:t>
            </w:r>
            <w:r w:rsidRPr="001968DC">
              <w:rPr>
                <w:rFonts w:hint="eastAsia"/>
              </w:rPr>
              <w:t>万例</w:t>
            </w:r>
            <w:r w:rsidR="00380E0D">
              <w:br/>
            </w:r>
            <w:r w:rsidRPr="001968DC">
              <w:rPr>
                <w:rFonts w:hint="eastAsia"/>
              </w:rPr>
              <w:t>活产</w:t>
            </w:r>
            <w:r>
              <w:rPr>
                <w:rFonts w:hint="eastAsia"/>
              </w:rPr>
              <w:t>3</w:t>
            </w:r>
            <w:r w:rsidRPr="001968DC">
              <w:rPr>
                <w:rFonts w:hint="eastAsia"/>
              </w:rPr>
              <w:t>0</w:t>
            </w:r>
            <w:r>
              <w:rPr>
                <w:rFonts w:hint="eastAsia"/>
              </w:rPr>
              <w:t>4</w:t>
            </w:r>
            <w:r w:rsidRPr="001968DC">
              <w:rPr>
                <w:rFonts w:hint="eastAsia"/>
              </w:rPr>
              <w:t>例</w:t>
            </w:r>
          </w:p>
        </w:tc>
        <w:tc>
          <w:tcPr>
            <w:tcW w:w="1011" w:type="pct"/>
            <w:shd w:val="clear" w:color="auto" w:fill="auto"/>
          </w:tcPr>
          <w:p w:rsidR="004567BD" w:rsidRPr="001968DC" w:rsidRDefault="004567BD" w:rsidP="00380E0D">
            <w:pPr>
              <w:pStyle w:val="a1"/>
              <w:overflowPunct/>
              <w:ind w:right="227"/>
            </w:pPr>
            <w:r w:rsidRPr="001968DC">
              <w:rPr>
                <w:rFonts w:hint="eastAsia"/>
              </w:rPr>
              <w:t>每</w:t>
            </w:r>
            <w:r>
              <w:t>1</w:t>
            </w:r>
            <w:r w:rsidRPr="001968DC">
              <w:rPr>
                <w:rFonts w:hint="eastAsia"/>
              </w:rPr>
              <w:t>0</w:t>
            </w:r>
            <w:r w:rsidRPr="001968DC">
              <w:rPr>
                <w:rFonts w:hint="eastAsia"/>
              </w:rPr>
              <w:t>万例活产</w:t>
            </w:r>
            <w:r>
              <w:rPr>
                <w:rFonts w:hint="eastAsia"/>
              </w:rPr>
              <w:t>154</w:t>
            </w:r>
            <w:r w:rsidRPr="001968DC">
              <w:rPr>
                <w:rFonts w:hint="eastAsia"/>
              </w:rPr>
              <w:t>例</w:t>
            </w:r>
          </w:p>
        </w:tc>
        <w:tc>
          <w:tcPr>
            <w:tcW w:w="1056" w:type="pct"/>
            <w:shd w:val="clear" w:color="auto" w:fill="auto"/>
          </w:tcPr>
          <w:p w:rsidR="004567BD" w:rsidRPr="001968DC" w:rsidRDefault="004567BD" w:rsidP="00380E0D">
            <w:pPr>
              <w:pStyle w:val="a1"/>
              <w:overflowPunct/>
              <w:ind w:right="227"/>
            </w:pPr>
            <w:r w:rsidRPr="001968DC">
              <w:rPr>
                <w:rFonts w:hint="eastAsia"/>
              </w:rPr>
              <w:t>每</w:t>
            </w:r>
            <w:r>
              <w:t>1</w:t>
            </w:r>
            <w:r w:rsidRPr="001968DC">
              <w:rPr>
                <w:rFonts w:hint="eastAsia"/>
              </w:rPr>
              <w:t>0</w:t>
            </w:r>
            <w:r w:rsidRPr="001968DC">
              <w:rPr>
                <w:rFonts w:hint="eastAsia"/>
              </w:rPr>
              <w:t>万例活产孕产妇死亡</w:t>
            </w:r>
            <w:r w:rsidRPr="001968DC">
              <w:t>&lt;</w:t>
            </w:r>
            <w:r>
              <w:t>1</w:t>
            </w:r>
            <w:r w:rsidRPr="001968DC">
              <w:t>00</w:t>
            </w:r>
            <w:r w:rsidRPr="001968DC">
              <w:rPr>
                <w:rFonts w:hint="eastAsia"/>
              </w:rPr>
              <w:t>例</w:t>
            </w:r>
          </w:p>
        </w:tc>
        <w:tc>
          <w:tcPr>
            <w:tcW w:w="1006" w:type="pct"/>
            <w:shd w:val="clear" w:color="auto" w:fill="auto"/>
          </w:tcPr>
          <w:p w:rsidR="004567BD" w:rsidRPr="001968DC" w:rsidRDefault="004567BD" w:rsidP="00380E0D">
            <w:pPr>
              <w:pStyle w:val="a1"/>
              <w:overflowPunct/>
              <w:ind w:right="227"/>
            </w:pPr>
          </w:p>
        </w:tc>
      </w:tr>
    </w:tbl>
    <w:p w:rsidR="004567BD" w:rsidRPr="001968DC" w:rsidRDefault="004567BD" w:rsidP="002402EF">
      <w:pPr>
        <w:pStyle w:val="SingleTxtGC"/>
        <w:spacing w:before="240"/>
        <w:rPr>
          <w:lang w:val="en-ZA"/>
        </w:rPr>
      </w:pPr>
      <w:r>
        <w:rPr>
          <w:lang w:val="en-ZA"/>
        </w:rPr>
        <w:t>4</w:t>
      </w:r>
      <w:r w:rsidRPr="001968DC">
        <w:rPr>
          <w:lang w:val="en-ZA"/>
        </w:rPr>
        <w:t>0</w:t>
      </w:r>
      <w:r>
        <w:rPr>
          <w:lang w:val="en-ZA"/>
        </w:rPr>
        <w:t xml:space="preserve">.  </w:t>
      </w:r>
      <w:r w:rsidRPr="001968DC">
        <w:rPr>
          <w:rFonts w:hint="eastAsia"/>
          <w:lang w:val="en-ZA"/>
        </w:rPr>
        <w:t>上面的预期寿命趋势证实了南非统计局</w:t>
      </w:r>
      <w:r>
        <w:rPr>
          <w:rFonts w:hint="eastAsia"/>
          <w:lang w:val="en-ZA"/>
        </w:rPr>
        <w:t>2</w:t>
      </w:r>
      <w:r w:rsidRPr="001968DC">
        <w:rPr>
          <w:rFonts w:hint="eastAsia"/>
          <w:lang w:val="en-ZA"/>
        </w:rPr>
        <w:t>0</w:t>
      </w:r>
      <w:r>
        <w:rPr>
          <w:rFonts w:hint="eastAsia"/>
          <w:lang w:val="en-ZA"/>
        </w:rPr>
        <w:t>16</w:t>
      </w:r>
      <w:r w:rsidRPr="001968DC">
        <w:rPr>
          <w:rFonts w:hint="eastAsia"/>
          <w:lang w:val="en-ZA"/>
        </w:rPr>
        <w:t>年</w:t>
      </w:r>
      <w:r>
        <w:rPr>
          <w:rFonts w:hint="eastAsia"/>
          <w:lang w:val="en-ZA"/>
        </w:rPr>
        <w:t>8</w:t>
      </w:r>
      <w:r w:rsidRPr="001968DC">
        <w:rPr>
          <w:rFonts w:hint="eastAsia"/>
          <w:lang w:val="en-ZA"/>
        </w:rPr>
        <w:t>月发布的年中人口估计数，其中表明南非的预期寿命从</w:t>
      </w:r>
      <w:r>
        <w:rPr>
          <w:rFonts w:hint="eastAsia"/>
          <w:lang w:val="en-ZA"/>
        </w:rPr>
        <w:t>2</w:t>
      </w:r>
      <w:r w:rsidRPr="001968DC">
        <w:rPr>
          <w:rFonts w:hint="eastAsia"/>
          <w:lang w:val="en-ZA"/>
        </w:rPr>
        <w:t>00</w:t>
      </w:r>
      <w:r>
        <w:rPr>
          <w:rFonts w:hint="eastAsia"/>
          <w:lang w:val="en-ZA"/>
        </w:rPr>
        <w:t>9</w:t>
      </w:r>
      <w:r w:rsidRPr="001968DC">
        <w:rPr>
          <w:rFonts w:hint="eastAsia"/>
          <w:lang w:val="en-ZA"/>
        </w:rPr>
        <w:t>年的</w:t>
      </w:r>
      <w:r>
        <w:rPr>
          <w:rFonts w:hint="eastAsia"/>
          <w:lang w:val="en-ZA"/>
        </w:rPr>
        <w:t>56</w:t>
      </w:r>
      <w:r w:rsidRPr="001968DC">
        <w:rPr>
          <w:rFonts w:hint="eastAsia"/>
          <w:lang w:val="en-ZA"/>
        </w:rPr>
        <w:t>.</w:t>
      </w:r>
      <w:r>
        <w:rPr>
          <w:rFonts w:hint="eastAsia"/>
          <w:lang w:val="en-ZA"/>
        </w:rPr>
        <w:t>4</w:t>
      </w:r>
      <w:r w:rsidRPr="001968DC">
        <w:rPr>
          <w:rFonts w:hint="eastAsia"/>
          <w:lang w:val="en-ZA"/>
        </w:rPr>
        <w:t>岁提到高</w:t>
      </w:r>
      <w:r>
        <w:rPr>
          <w:rFonts w:hint="eastAsia"/>
          <w:lang w:val="en-ZA"/>
        </w:rPr>
        <w:t>62</w:t>
      </w:r>
      <w:r w:rsidRPr="001968DC">
        <w:rPr>
          <w:rFonts w:hint="eastAsia"/>
          <w:lang w:val="en-ZA"/>
        </w:rPr>
        <w:t>.</w:t>
      </w:r>
      <w:r>
        <w:rPr>
          <w:rFonts w:hint="eastAsia"/>
          <w:lang w:val="en-ZA"/>
        </w:rPr>
        <w:t>4</w:t>
      </w:r>
      <w:r w:rsidRPr="001968DC">
        <w:rPr>
          <w:rFonts w:hint="eastAsia"/>
          <w:lang w:val="en-ZA"/>
        </w:rPr>
        <w:t>岁。</w:t>
      </w:r>
    </w:p>
    <w:p w:rsidR="004567BD" w:rsidRPr="001968DC" w:rsidRDefault="004567BD" w:rsidP="004567BD">
      <w:pPr>
        <w:pStyle w:val="SingleTxtGC"/>
        <w:rPr>
          <w:lang w:val="en-ZA"/>
        </w:rPr>
      </w:pPr>
      <w:r>
        <w:rPr>
          <w:lang w:val="en-ZA"/>
        </w:rPr>
        <w:t xml:space="preserve">41.  </w:t>
      </w:r>
      <w:r w:rsidRPr="001968DC">
        <w:rPr>
          <w:rFonts w:hint="eastAsia"/>
          <w:lang w:val="en-ZA"/>
        </w:rPr>
        <w:t>南非有四大疾病负担，其中包括：传染病，如艾滋病毒和艾滋病及结核病；孕产妇和儿童死亡率高；非传染性疾病增加；暴力、伤害和创伤率高。加强卫生系统的效力是制定干预措施成功改善卫生状况的基础。减少疾病负担取决于一个运作良好的卫生系统，该系统应以提供可获得、公平、有效、负担得起、适当和优质的卫生服务等原则为基础。</w:t>
      </w:r>
    </w:p>
    <w:p w:rsidR="004567BD" w:rsidRPr="001968DC" w:rsidRDefault="004567BD" w:rsidP="004567BD">
      <w:pPr>
        <w:pStyle w:val="SingleTxtGC"/>
        <w:rPr>
          <w:lang w:val="en-ZA"/>
        </w:rPr>
      </w:pPr>
      <w:r>
        <w:rPr>
          <w:lang w:val="en-ZA"/>
        </w:rPr>
        <w:t xml:space="preserve">42.  </w:t>
      </w:r>
      <w:r w:rsidRPr="001968DC">
        <w:rPr>
          <w:rFonts w:hint="eastAsia"/>
          <w:lang w:val="en-ZA"/>
        </w:rPr>
        <w:t>南非的目标是通过国家健康保险政策，到</w:t>
      </w:r>
      <w:r>
        <w:rPr>
          <w:rFonts w:hint="eastAsia"/>
          <w:lang w:val="en-ZA"/>
        </w:rPr>
        <w:t>2</w:t>
      </w:r>
      <w:r w:rsidRPr="001968DC">
        <w:rPr>
          <w:rFonts w:hint="eastAsia"/>
          <w:lang w:val="en-ZA"/>
        </w:rPr>
        <w:t>0</w:t>
      </w:r>
      <w:r>
        <w:rPr>
          <w:rFonts w:hint="eastAsia"/>
          <w:lang w:val="en-ZA"/>
        </w:rPr>
        <w:t>3</w:t>
      </w:r>
      <w:r w:rsidRPr="001968DC">
        <w:rPr>
          <w:rFonts w:hint="eastAsia"/>
          <w:lang w:val="en-ZA"/>
        </w:rPr>
        <w:t>0</w:t>
      </w:r>
      <w:r w:rsidRPr="001968DC">
        <w:rPr>
          <w:rFonts w:hint="eastAsia"/>
          <w:lang w:val="en-ZA"/>
        </w:rPr>
        <w:t>年实现全民保健。南非的国家健康保险政策旨在</w:t>
      </w:r>
      <w:r>
        <w:rPr>
          <w:rFonts w:hint="eastAsia"/>
          <w:lang w:val="en-ZA"/>
        </w:rPr>
        <w:t>“</w:t>
      </w:r>
      <w:r w:rsidRPr="001968DC">
        <w:rPr>
          <w:rFonts w:hint="eastAsia"/>
          <w:lang w:val="en-ZA"/>
        </w:rPr>
        <w:t>集中资金，向所有南非人民普及基于他们的健康需求并能负担得起的优质个人保健服务，而不论其社会经济地位如何。</w:t>
      </w:r>
      <w:r>
        <w:rPr>
          <w:rFonts w:hint="eastAsia"/>
          <w:lang w:val="en-ZA"/>
        </w:rPr>
        <w:t>”</w:t>
      </w:r>
    </w:p>
    <w:p w:rsidR="004567BD" w:rsidRPr="001968DC" w:rsidRDefault="004567BD" w:rsidP="004567BD">
      <w:pPr>
        <w:pStyle w:val="SingleTxtGC"/>
        <w:rPr>
          <w:lang w:val="en-ZA"/>
        </w:rPr>
      </w:pPr>
      <w:r>
        <w:rPr>
          <w:lang w:val="en-ZA"/>
        </w:rPr>
        <w:t xml:space="preserve">43.  </w:t>
      </w:r>
      <w:r w:rsidRPr="001968DC">
        <w:rPr>
          <w:rFonts w:hint="eastAsia"/>
          <w:lang w:val="en-ZA"/>
        </w:rPr>
        <w:t>目前，南非的卫生保健制度面临着过去的不民主政府所造成的许多不平等挑战。</w:t>
      </w:r>
      <w:r>
        <w:rPr>
          <w:rFonts w:hint="eastAsia"/>
          <w:lang w:val="en-ZA"/>
        </w:rPr>
        <w:t>2</w:t>
      </w:r>
      <w:r w:rsidRPr="001968DC">
        <w:rPr>
          <w:rFonts w:hint="eastAsia"/>
          <w:lang w:val="en-ZA"/>
        </w:rPr>
        <w:t>0</w:t>
      </w:r>
      <w:r>
        <w:rPr>
          <w:rFonts w:hint="eastAsia"/>
          <w:lang w:val="en-ZA"/>
        </w:rPr>
        <w:t>15</w:t>
      </w:r>
      <w:r w:rsidRPr="001968DC">
        <w:rPr>
          <w:rFonts w:hint="eastAsia"/>
          <w:lang w:val="en-ZA"/>
        </w:rPr>
        <w:t>年</w:t>
      </w:r>
      <w:r>
        <w:rPr>
          <w:rFonts w:hint="eastAsia"/>
          <w:lang w:val="en-ZA"/>
        </w:rPr>
        <w:t>12</w:t>
      </w:r>
      <w:r w:rsidRPr="001968DC">
        <w:rPr>
          <w:rFonts w:hint="eastAsia"/>
          <w:lang w:val="en-ZA"/>
        </w:rPr>
        <w:t>月</w:t>
      </w:r>
      <w:r>
        <w:rPr>
          <w:rFonts w:hint="eastAsia"/>
          <w:lang w:val="en-ZA"/>
        </w:rPr>
        <w:t>1</w:t>
      </w:r>
      <w:r w:rsidRPr="001968DC">
        <w:rPr>
          <w:rFonts w:hint="eastAsia"/>
          <w:lang w:val="en-ZA"/>
        </w:rPr>
        <w:t>0</w:t>
      </w:r>
      <w:r w:rsidRPr="001968DC">
        <w:rPr>
          <w:rFonts w:hint="eastAsia"/>
          <w:lang w:val="en-ZA"/>
        </w:rPr>
        <w:t>日发布的《国家健康保险白皮书》规定，南非应将国民生产总值的</w:t>
      </w:r>
      <w:r>
        <w:rPr>
          <w:rFonts w:hint="eastAsia"/>
          <w:lang w:val="en-ZA"/>
        </w:rPr>
        <w:t>8</w:t>
      </w:r>
      <w:r w:rsidRPr="001968DC">
        <w:rPr>
          <w:rFonts w:hint="eastAsia"/>
          <w:lang w:val="en-ZA"/>
        </w:rPr>
        <w:t>.</w:t>
      </w:r>
      <w:r>
        <w:rPr>
          <w:rFonts w:hint="eastAsia"/>
          <w:lang w:val="en-ZA"/>
        </w:rPr>
        <w:t>5%</w:t>
      </w:r>
      <w:r w:rsidRPr="001968DC">
        <w:rPr>
          <w:rFonts w:hint="eastAsia"/>
          <w:lang w:val="en-ZA"/>
        </w:rPr>
        <w:t>用于卫生保健，但南非的保健补贴对富人十分有利，最富有的人得到补贴总额的</w:t>
      </w:r>
      <w:r>
        <w:rPr>
          <w:rFonts w:hint="eastAsia"/>
          <w:lang w:val="en-ZA"/>
        </w:rPr>
        <w:t>36%</w:t>
      </w:r>
      <w:r w:rsidRPr="001968DC">
        <w:rPr>
          <w:rFonts w:hint="eastAsia"/>
          <w:lang w:val="en-ZA"/>
        </w:rPr>
        <w:t>，而</w:t>
      </w:r>
      <w:r>
        <w:rPr>
          <w:rFonts w:hint="eastAsia"/>
          <w:lang w:val="en-ZA"/>
        </w:rPr>
        <w:t>“</w:t>
      </w:r>
      <w:r w:rsidRPr="001968DC">
        <w:rPr>
          <w:rFonts w:hint="eastAsia"/>
          <w:lang w:val="en-ZA"/>
        </w:rPr>
        <w:t>健康需要所占份额</w:t>
      </w:r>
      <w:r>
        <w:rPr>
          <w:rFonts w:hint="eastAsia"/>
          <w:lang w:val="en-ZA"/>
        </w:rPr>
        <w:t>”</w:t>
      </w:r>
      <w:r w:rsidRPr="001968DC">
        <w:rPr>
          <w:rFonts w:hint="eastAsia"/>
          <w:lang w:val="en-ZA"/>
        </w:rPr>
        <w:t>不到</w:t>
      </w:r>
      <w:r>
        <w:rPr>
          <w:rFonts w:hint="eastAsia"/>
          <w:lang w:val="en-ZA"/>
        </w:rPr>
        <w:t>1</w:t>
      </w:r>
      <w:r w:rsidRPr="001968DC">
        <w:rPr>
          <w:rFonts w:hint="eastAsia"/>
          <w:lang w:val="en-ZA"/>
        </w:rPr>
        <w:t>0</w:t>
      </w:r>
      <w:r>
        <w:rPr>
          <w:rFonts w:hint="eastAsia"/>
          <w:lang w:val="en-ZA"/>
        </w:rPr>
        <w:t>%</w:t>
      </w:r>
      <w:r w:rsidRPr="001968DC">
        <w:rPr>
          <w:rFonts w:hint="eastAsia"/>
          <w:lang w:val="en-ZA"/>
        </w:rPr>
        <w:t>。</w:t>
      </w:r>
    </w:p>
    <w:p w:rsidR="004567BD" w:rsidRPr="001968DC" w:rsidRDefault="004567BD" w:rsidP="004567BD">
      <w:pPr>
        <w:pStyle w:val="SingleTxtGC"/>
        <w:rPr>
          <w:lang w:val="en-ZA"/>
        </w:rPr>
      </w:pPr>
      <w:r>
        <w:rPr>
          <w:lang w:val="en-ZA"/>
        </w:rPr>
        <w:t xml:space="preserve">44.  </w:t>
      </w:r>
      <w:r w:rsidRPr="001968DC">
        <w:rPr>
          <w:rFonts w:hint="eastAsia"/>
          <w:lang w:val="en-ZA"/>
        </w:rPr>
        <w:t>政府通过卫生部设立了</w:t>
      </w:r>
      <w:r>
        <w:rPr>
          <w:rFonts w:hint="eastAsia"/>
          <w:lang w:val="en-ZA"/>
        </w:rPr>
        <w:t>6</w:t>
      </w:r>
      <w:r w:rsidRPr="001968DC">
        <w:rPr>
          <w:rFonts w:hint="eastAsia"/>
          <w:lang w:val="en-ZA"/>
        </w:rPr>
        <w:t>个国家健康保险工作流程，其目标如下：为设立国家健康保险基金作准备；设计和执行国家健康保险保健服务补贴；准备将购买者与提供者分开，并对提供者进行认证；确定医疗计划在国家健康保险环境中的作用；完成国家健康保险政策文件供公开发布；以及加强区卫生体系。在</w:t>
      </w:r>
      <w:r>
        <w:rPr>
          <w:rFonts w:hint="eastAsia"/>
          <w:lang w:val="en-ZA"/>
        </w:rPr>
        <w:t>2</w:t>
      </w:r>
      <w:r w:rsidRPr="001968DC">
        <w:rPr>
          <w:rFonts w:hint="eastAsia"/>
          <w:lang w:val="en-ZA"/>
        </w:rPr>
        <w:t>0</w:t>
      </w:r>
      <w:r>
        <w:rPr>
          <w:rFonts w:hint="eastAsia"/>
          <w:lang w:val="en-ZA"/>
        </w:rPr>
        <w:t>17</w:t>
      </w:r>
      <w:r w:rsidRPr="001968DC">
        <w:rPr>
          <w:rFonts w:hint="eastAsia"/>
          <w:lang w:val="en-ZA"/>
        </w:rPr>
        <w:t>/</w:t>
      </w:r>
      <w:r>
        <w:rPr>
          <w:rFonts w:hint="eastAsia"/>
          <w:lang w:val="en-ZA"/>
        </w:rPr>
        <w:t>18</w:t>
      </w:r>
      <w:r w:rsidRPr="001968DC">
        <w:rPr>
          <w:rFonts w:hint="eastAsia"/>
          <w:lang w:val="en-ZA"/>
        </w:rPr>
        <w:t>财政年度开始的</w:t>
      </w:r>
      <w:r>
        <w:rPr>
          <w:rFonts w:hint="eastAsia"/>
          <w:lang w:val="en-ZA"/>
        </w:rPr>
        <w:t>“</w:t>
      </w:r>
      <w:r w:rsidRPr="001968DC">
        <w:rPr>
          <w:rFonts w:hint="eastAsia"/>
          <w:lang w:val="en-ZA"/>
        </w:rPr>
        <w:t>中期支出框架</w:t>
      </w:r>
      <w:r>
        <w:rPr>
          <w:rFonts w:hint="eastAsia"/>
          <w:lang w:val="en-ZA"/>
        </w:rPr>
        <w:t>”</w:t>
      </w:r>
      <w:r w:rsidRPr="001968DC">
        <w:rPr>
          <w:rFonts w:hint="eastAsia"/>
          <w:lang w:val="en-ZA"/>
        </w:rPr>
        <w:t>期间，将着重设立国家健康保险基金。该基金将在遵守卫生标准局的支持下，启动对经核实的理想诊所、私人初级保健提供者和公立医院的认证进程。</w:t>
      </w:r>
    </w:p>
    <w:p w:rsidR="004567BD" w:rsidRPr="001968DC" w:rsidRDefault="004567BD" w:rsidP="004567BD">
      <w:pPr>
        <w:pStyle w:val="SingleTxtGC"/>
        <w:rPr>
          <w:lang w:val="en-ZA"/>
        </w:rPr>
      </w:pPr>
      <w:r>
        <w:rPr>
          <w:lang w:val="en-ZA"/>
        </w:rPr>
        <w:t xml:space="preserve">45.  </w:t>
      </w:r>
      <w:r w:rsidRPr="001968DC">
        <w:rPr>
          <w:rFonts w:hint="eastAsia"/>
          <w:lang w:val="en-ZA"/>
        </w:rPr>
        <w:t>政府在加强南非初级保健系统方面取得了重大进展，重新设计了通过四个确定的实施流程来实施初级保健的工作，这四个流程是：区临床专家支持小组；基于病房的初级保健外联小组；基于学校的卫生方案；以及与全科医生和其他提供者签订在初级保健机构工作的合同。</w:t>
      </w:r>
    </w:p>
    <w:p w:rsidR="004567BD" w:rsidRPr="001968DC" w:rsidRDefault="004567BD" w:rsidP="004567BD">
      <w:pPr>
        <w:pStyle w:val="SingleTxtGC"/>
        <w:rPr>
          <w:lang w:val="en-ZA"/>
        </w:rPr>
      </w:pPr>
      <w:r>
        <w:rPr>
          <w:lang w:val="en-ZA"/>
        </w:rPr>
        <w:t xml:space="preserve">46.  </w:t>
      </w:r>
      <w:r w:rsidRPr="001968DC">
        <w:rPr>
          <w:rFonts w:hint="eastAsia"/>
          <w:lang w:val="en-ZA"/>
        </w:rPr>
        <w:t>通过实施旨在提高卫生服务质量和加强服务提供的</w:t>
      </w:r>
      <w:r>
        <w:rPr>
          <w:rFonts w:hint="eastAsia"/>
          <w:lang w:val="en-ZA"/>
        </w:rPr>
        <w:t>“</w:t>
      </w:r>
      <w:r w:rsidRPr="001968DC">
        <w:rPr>
          <w:rFonts w:hint="eastAsia"/>
          <w:lang w:val="en-ZA"/>
        </w:rPr>
        <w:t>理想诊所实现和维护方案</w:t>
      </w:r>
      <w:r>
        <w:rPr>
          <w:rFonts w:hint="eastAsia"/>
          <w:lang w:val="en-ZA"/>
        </w:rPr>
        <w:t>”</w:t>
      </w:r>
      <w:r w:rsidRPr="001968DC">
        <w:rPr>
          <w:rFonts w:hint="eastAsia"/>
          <w:lang w:val="en-ZA"/>
        </w:rPr>
        <w:t>，也可以取得更大进展。</w:t>
      </w:r>
      <w:r>
        <w:rPr>
          <w:rFonts w:hint="eastAsia"/>
          <w:lang w:val="en-ZA"/>
        </w:rPr>
        <w:t>2</w:t>
      </w:r>
      <w:r w:rsidRPr="001968DC">
        <w:rPr>
          <w:rFonts w:hint="eastAsia"/>
          <w:lang w:val="en-ZA"/>
        </w:rPr>
        <w:t>0</w:t>
      </w:r>
      <w:r>
        <w:rPr>
          <w:rFonts w:hint="eastAsia"/>
          <w:lang w:val="en-ZA"/>
        </w:rPr>
        <w:t>14</w:t>
      </w:r>
      <w:r w:rsidRPr="001968DC">
        <w:rPr>
          <w:rFonts w:hint="eastAsia"/>
          <w:lang w:val="en-ZA"/>
        </w:rPr>
        <w:t>年，开展了</w:t>
      </w:r>
      <w:r>
        <w:rPr>
          <w:rFonts w:hint="eastAsia"/>
          <w:lang w:val="en-ZA"/>
        </w:rPr>
        <w:t>“</w:t>
      </w:r>
      <w:r>
        <w:rPr>
          <w:rFonts w:hint="eastAsia"/>
          <w:lang w:val="en-ZA"/>
        </w:rPr>
        <w:t>Phakisa</w:t>
      </w:r>
      <w:r w:rsidRPr="001968DC">
        <w:rPr>
          <w:rFonts w:hint="eastAsia"/>
          <w:lang w:val="en-ZA"/>
        </w:rPr>
        <w:t xml:space="preserve"> </w:t>
      </w:r>
      <w:r>
        <w:rPr>
          <w:rFonts w:hint="eastAsia"/>
          <w:lang w:val="en-ZA"/>
        </w:rPr>
        <w:t>2:</w:t>
      </w:r>
      <w:r>
        <w:t xml:space="preserve"> </w:t>
      </w:r>
      <w:r w:rsidRPr="001968DC">
        <w:rPr>
          <w:rFonts w:hint="eastAsia"/>
          <w:lang w:val="en-ZA"/>
        </w:rPr>
        <w:t>扩大理想诊所实施和维护方案规模行动</w:t>
      </w:r>
      <w:r>
        <w:rPr>
          <w:rFonts w:hint="eastAsia"/>
          <w:lang w:val="en-ZA"/>
        </w:rPr>
        <w:t>”</w:t>
      </w:r>
      <w:r w:rsidRPr="001968DC">
        <w:rPr>
          <w:rFonts w:hint="eastAsia"/>
          <w:lang w:val="en-ZA"/>
        </w:rPr>
        <w:t>，以快速实施政府优先方案。公共卫生部门力求通过该行动，提高由政府诊所和社区卫生中心组成的</w:t>
      </w:r>
      <w:r>
        <w:rPr>
          <w:rFonts w:hint="eastAsia"/>
          <w:lang w:val="en-ZA"/>
        </w:rPr>
        <w:t>3,5</w:t>
      </w:r>
      <w:r w:rsidRPr="001968DC">
        <w:rPr>
          <w:rFonts w:hint="eastAsia"/>
          <w:lang w:val="en-ZA"/>
        </w:rPr>
        <w:t>00</w:t>
      </w:r>
      <w:r w:rsidRPr="001968DC">
        <w:rPr>
          <w:rFonts w:hint="eastAsia"/>
          <w:lang w:val="en-ZA"/>
        </w:rPr>
        <w:t>个初级保健设施提供的保健质量。这项工作需将现有的诊所和社区卫生中心转为理想诊所，即因其服务质量得到提高，所有南非人民都可出于自愿使用的诊所。截至</w:t>
      </w:r>
      <w:r>
        <w:rPr>
          <w:rFonts w:hint="eastAsia"/>
          <w:lang w:val="en-ZA"/>
        </w:rPr>
        <w:t>2</w:t>
      </w:r>
      <w:r w:rsidRPr="001968DC">
        <w:rPr>
          <w:rFonts w:hint="eastAsia"/>
          <w:lang w:val="en-ZA"/>
        </w:rPr>
        <w:t>0</w:t>
      </w:r>
      <w:r>
        <w:rPr>
          <w:rFonts w:hint="eastAsia"/>
          <w:lang w:val="en-ZA"/>
        </w:rPr>
        <w:t>16</w:t>
      </w:r>
      <w:r w:rsidRPr="001968DC">
        <w:rPr>
          <w:rFonts w:hint="eastAsia"/>
          <w:lang w:val="en-ZA"/>
        </w:rPr>
        <w:t>年</w:t>
      </w:r>
      <w:r>
        <w:rPr>
          <w:rFonts w:hint="eastAsia"/>
          <w:lang w:val="en-ZA"/>
        </w:rPr>
        <w:t>3</w:t>
      </w:r>
      <w:r w:rsidRPr="001968DC">
        <w:rPr>
          <w:rFonts w:hint="eastAsia"/>
          <w:lang w:val="en-ZA"/>
        </w:rPr>
        <w:t>月底，共有</w:t>
      </w:r>
      <w:r>
        <w:rPr>
          <w:rFonts w:hint="eastAsia"/>
          <w:lang w:val="en-ZA"/>
        </w:rPr>
        <w:t>312</w:t>
      </w:r>
      <w:r w:rsidRPr="001968DC">
        <w:rPr>
          <w:rFonts w:hint="eastAsia"/>
          <w:lang w:val="en-ZA"/>
        </w:rPr>
        <w:t>个设施被认定具有理想诊所的资格：分别为银、黄金和白金级别。</w:t>
      </w:r>
    </w:p>
    <w:p w:rsidR="004567BD" w:rsidRPr="001968DC" w:rsidRDefault="004567BD" w:rsidP="004567BD">
      <w:pPr>
        <w:pStyle w:val="SingleTxtGC"/>
        <w:rPr>
          <w:lang w:val="en-ZA"/>
        </w:rPr>
      </w:pPr>
      <w:r>
        <w:rPr>
          <w:lang w:val="en-ZA"/>
        </w:rPr>
        <w:t xml:space="preserve">47.  </w:t>
      </w:r>
      <w:r w:rsidRPr="001968DC">
        <w:rPr>
          <w:rFonts w:hint="eastAsia"/>
          <w:lang w:val="en-ZA"/>
        </w:rPr>
        <w:t>为了应对艾滋病毒的挑战和艾滋病的广泛影响，政府采取了多部门办法。</w:t>
      </w:r>
      <w:r>
        <w:rPr>
          <w:rFonts w:hint="eastAsia"/>
          <w:lang w:val="en-ZA"/>
        </w:rPr>
        <w:t>2</w:t>
      </w:r>
      <w:r w:rsidRPr="001968DC">
        <w:rPr>
          <w:rFonts w:hint="eastAsia"/>
          <w:lang w:val="en-ZA"/>
        </w:rPr>
        <w:t>0</w:t>
      </w:r>
      <w:r>
        <w:rPr>
          <w:rFonts w:hint="eastAsia"/>
          <w:lang w:val="en-ZA"/>
        </w:rPr>
        <w:t>11</w:t>
      </w:r>
      <w:r w:rsidRPr="001968DC">
        <w:rPr>
          <w:rFonts w:hint="eastAsia"/>
          <w:lang w:val="en-ZA"/>
        </w:rPr>
        <w:t>年，由政府、企业、劳工和民间社会代表组成的南非全国艾滋病委员会审查了这些战略计划的实施情况，并制订了下一个五年计划</w:t>
      </w:r>
      <w:r>
        <w:rPr>
          <w:rFonts w:hint="eastAsia"/>
          <w:lang w:val="en-ZA"/>
        </w:rPr>
        <w:t>(2</w:t>
      </w:r>
      <w:r w:rsidRPr="001968DC">
        <w:rPr>
          <w:rFonts w:hint="eastAsia"/>
          <w:lang w:val="en-ZA"/>
        </w:rPr>
        <w:t>0</w:t>
      </w:r>
      <w:r>
        <w:rPr>
          <w:rFonts w:hint="eastAsia"/>
          <w:lang w:val="en-ZA"/>
        </w:rPr>
        <w:t>12</w:t>
      </w:r>
      <w:r w:rsidRPr="001968DC">
        <w:rPr>
          <w:rFonts w:hint="eastAsia"/>
          <w:lang w:val="en-ZA"/>
        </w:rPr>
        <w:t>-</w:t>
      </w:r>
      <w:r>
        <w:rPr>
          <w:rFonts w:hint="eastAsia"/>
          <w:lang w:val="en-ZA"/>
        </w:rPr>
        <w:t>2</w:t>
      </w:r>
      <w:r w:rsidRPr="001968DC">
        <w:rPr>
          <w:rFonts w:hint="eastAsia"/>
          <w:lang w:val="en-ZA"/>
        </w:rPr>
        <w:t>0</w:t>
      </w:r>
      <w:r>
        <w:rPr>
          <w:rFonts w:hint="eastAsia"/>
          <w:lang w:val="en-ZA"/>
        </w:rPr>
        <w:t>16</w:t>
      </w:r>
      <w:r w:rsidRPr="001968DC">
        <w:rPr>
          <w:rFonts w:hint="eastAsia"/>
          <w:lang w:val="en-ZA"/>
        </w:rPr>
        <w:t>年</w:t>
      </w:r>
      <w:r>
        <w:rPr>
          <w:rFonts w:hint="eastAsia"/>
          <w:lang w:val="en-ZA"/>
        </w:rPr>
        <w:t>)</w:t>
      </w:r>
      <w:r w:rsidRPr="001968DC">
        <w:rPr>
          <w:rFonts w:hint="eastAsia"/>
          <w:lang w:val="en-ZA"/>
        </w:rPr>
        <w:t>的综合预防、护理和治疗方案。</w:t>
      </w:r>
    </w:p>
    <w:p w:rsidR="004567BD" w:rsidRPr="001968DC" w:rsidRDefault="004567BD" w:rsidP="004567BD">
      <w:pPr>
        <w:pStyle w:val="SingleTxtGC"/>
        <w:rPr>
          <w:lang w:val="en-ZA"/>
        </w:rPr>
      </w:pPr>
      <w:r>
        <w:rPr>
          <w:lang w:val="en-ZA"/>
        </w:rPr>
        <w:t xml:space="preserve">48.  </w:t>
      </w:r>
      <w:r w:rsidRPr="001968DC">
        <w:rPr>
          <w:rFonts w:hint="eastAsia"/>
          <w:lang w:val="en-ZA"/>
        </w:rPr>
        <w:t>南非有当今世界最大的抗逆转录酶治疗方案。截至</w:t>
      </w:r>
      <w:r>
        <w:rPr>
          <w:rFonts w:hint="eastAsia"/>
          <w:lang w:val="en-ZA"/>
        </w:rPr>
        <w:t>2</w:t>
      </w:r>
      <w:r w:rsidRPr="001968DC">
        <w:rPr>
          <w:rFonts w:hint="eastAsia"/>
          <w:lang w:val="en-ZA"/>
        </w:rPr>
        <w:t>0</w:t>
      </w:r>
      <w:r>
        <w:rPr>
          <w:rFonts w:hint="eastAsia"/>
          <w:lang w:val="en-ZA"/>
        </w:rPr>
        <w:t>16</w:t>
      </w:r>
      <w:r w:rsidRPr="001968DC">
        <w:rPr>
          <w:rFonts w:hint="eastAsia"/>
          <w:lang w:val="en-ZA"/>
        </w:rPr>
        <w:t>年</w:t>
      </w:r>
      <w:r>
        <w:rPr>
          <w:rFonts w:hint="eastAsia"/>
          <w:lang w:val="en-ZA"/>
        </w:rPr>
        <w:t>3</w:t>
      </w:r>
      <w:r w:rsidRPr="001968DC">
        <w:rPr>
          <w:rFonts w:hint="eastAsia"/>
          <w:lang w:val="en-ZA"/>
        </w:rPr>
        <w:t>月底，还有</w:t>
      </w:r>
      <w:r>
        <w:rPr>
          <w:rFonts w:hint="eastAsia"/>
          <w:lang w:val="en-ZA"/>
        </w:rPr>
        <w:t>3</w:t>
      </w:r>
      <w:r>
        <w:rPr>
          <w:lang w:val="en-ZA"/>
        </w:rPr>
        <w:t>,</w:t>
      </w:r>
      <w:r>
        <w:rPr>
          <w:rFonts w:hint="eastAsia"/>
          <w:lang w:val="en-ZA"/>
        </w:rPr>
        <w:t>4</w:t>
      </w:r>
      <w:r w:rsidRPr="001968DC">
        <w:rPr>
          <w:rFonts w:hint="eastAsia"/>
          <w:lang w:val="en-ZA"/>
        </w:rPr>
        <w:t>0</w:t>
      </w:r>
      <w:r>
        <w:rPr>
          <w:rFonts w:hint="eastAsia"/>
          <w:lang w:val="en-ZA"/>
        </w:rPr>
        <w:t>7</w:t>
      </w:r>
      <w:r>
        <w:rPr>
          <w:lang w:val="en-ZA"/>
        </w:rPr>
        <w:t>,</w:t>
      </w:r>
      <w:r>
        <w:rPr>
          <w:rFonts w:hint="eastAsia"/>
          <w:lang w:val="en-ZA"/>
        </w:rPr>
        <w:t>336</w:t>
      </w:r>
      <w:r w:rsidRPr="001968DC">
        <w:rPr>
          <w:rFonts w:hint="eastAsia"/>
          <w:lang w:val="en-ZA"/>
        </w:rPr>
        <w:t>名客户在接受抗逆转录病毒治疗</w:t>
      </w:r>
      <w:r w:rsidRPr="001968DC">
        <w:rPr>
          <w:rFonts w:hint="eastAsia"/>
          <w:lang w:val="en-ZA"/>
        </w:rPr>
        <w:t>(</w:t>
      </w:r>
      <w:r w:rsidRPr="001968DC">
        <w:rPr>
          <w:rFonts w:hint="eastAsia"/>
          <w:lang w:val="en-ZA"/>
        </w:rPr>
        <w:t>抗逆转录病毒治疗的剩余客户总量</w:t>
      </w:r>
      <w:r w:rsidRPr="001968DC">
        <w:rPr>
          <w:rFonts w:hint="eastAsia"/>
          <w:lang w:val="en-ZA"/>
        </w:rPr>
        <w:t>)</w:t>
      </w:r>
      <w:r w:rsidRPr="001968DC">
        <w:rPr>
          <w:rFonts w:hint="eastAsia"/>
          <w:lang w:val="en-ZA"/>
        </w:rPr>
        <w:t>。预防是艾滋病毒和艾滋病防治工作的重中之重。自</w:t>
      </w:r>
      <w:r>
        <w:rPr>
          <w:rFonts w:hint="eastAsia"/>
          <w:lang w:val="en-ZA"/>
        </w:rPr>
        <w:t>2</w:t>
      </w:r>
      <w:r w:rsidRPr="001968DC">
        <w:rPr>
          <w:rFonts w:hint="eastAsia"/>
          <w:lang w:val="en-ZA"/>
        </w:rPr>
        <w:t>0</w:t>
      </w:r>
      <w:r>
        <w:rPr>
          <w:rFonts w:hint="eastAsia"/>
          <w:lang w:val="en-ZA"/>
        </w:rPr>
        <w:t>1</w:t>
      </w:r>
      <w:r w:rsidRPr="001968DC">
        <w:rPr>
          <w:rFonts w:hint="eastAsia"/>
          <w:lang w:val="en-ZA"/>
        </w:rPr>
        <w:t>0</w:t>
      </w:r>
      <w:r w:rsidRPr="001968DC">
        <w:rPr>
          <w:rFonts w:hint="eastAsia"/>
          <w:lang w:val="en-ZA"/>
        </w:rPr>
        <w:t>年发起艾滋病毒咨询与检测运动以来，已经有超过</w:t>
      </w:r>
      <w:r>
        <w:rPr>
          <w:rFonts w:hint="eastAsia"/>
          <w:lang w:val="en-ZA"/>
        </w:rPr>
        <w:t>4</w:t>
      </w:r>
      <w:r>
        <w:rPr>
          <w:lang w:val="en-ZA"/>
        </w:rPr>
        <w:t>,</w:t>
      </w:r>
      <w:r>
        <w:rPr>
          <w:rFonts w:hint="eastAsia"/>
          <w:lang w:val="en-ZA"/>
        </w:rPr>
        <w:t>4</w:t>
      </w:r>
      <w:r w:rsidRPr="001968DC">
        <w:rPr>
          <w:rFonts w:hint="eastAsia"/>
          <w:lang w:val="en-ZA"/>
        </w:rPr>
        <w:t>00</w:t>
      </w:r>
      <w:r w:rsidRPr="001968DC">
        <w:rPr>
          <w:rFonts w:hint="eastAsia"/>
          <w:lang w:val="en-ZA"/>
        </w:rPr>
        <w:t>多万人进行了检测。年龄在</w:t>
      </w:r>
      <w:r>
        <w:rPr>
          <w:rFonts w:hint="eastAsia"/>
          <w:lang w:val="en-ZA"/>
        </w:rPr>
        <w:t>15</w:t>
      </w:r>
      <w:r w:rsidRPr="001968DC">
        <w:rPr>
          <w:rFonts w:hint="eastAsia"/>
          <w:lang w:val="en-ZA"/>
        </w:rPr>
        <w:t>岁至</w:t>
      </w:r>
      <w:r>
        <w:rPr>
          <w:rFonts w:hint="eastAsia"/>
          <w:lang w:val="en-ZA"/>
        </w:rPr>
        <w:t>49</w:t>
      </w:r>
      <w:r w:rsidRPr="001968DC">
        <w:rPr>
          <w:rFonts w:hint="eastAsia"/>
          <w:lang w:val="en-ZA"/>
        </w:rPr>
        <w:t>岁之间者共有</w:t>
      </w:r>
      <w:r>
        <w:rPr>
          <w:lang w:val="en-ZA"/>
        </w:rPr>
        <w:t>11,898,3</w:t>
      </w:r>
      <w:r w:rsidRPr="001968DC">
        <w:rPr>
          <w:lang w:val="en-ZA"/>
        </w:rPr>
        <w:t>0</w:t>
      </w:r>
      <w:r>
        <w:rPr>
          <w:lang w:val="en-ZA"/>
        </w:rPr>
        <w:t>8</w:t>
      </w:r>
      <w:r w:rsidRPr="001968DC">
        <w:rPr>
          <w:rFonts w:hint="eastAsia"/>
          <w:lang w:val="en-ZA"/>
        </w:rPr>
        <w:t>人接受检测，超出了</w:t>
      </w:r>
      <w:r>
        <w:rPr>
          <w:rFonts w:hint="eastAsia"/>
          <w:lang w:val="en-ZA"/>
        </w:rPr>
        <w:t>2</w:t>
      </w:r>
      <w:r w:rsidRPr="001968DC">
        <w:rPr>
          <w:rFonts w:hint="eastAsia"/>
          <w:lang w:val="en-ZA"/>
        </w:rPr>
        <w:t>0</w:t>
      </w:r>
      <w:r>
        <w:rPr>
          <w:rFonts w:hint="eastAsia"/>
          <w:lang w:val="en-ZA"/>
        </w:rPr>
        <w:t>15</w:t>
      </w:r>
      <w:r w:rsidRPr="001968DC">
        <w:rPr>
          <w:rFonts w:hint="eastAsia"/>
          <w:lang w:val="en-ZA"/>
        </w:rPr>
        <w:t>/</w:t>
      </w:r>
      <w:r>
        <w:rPr>
          <w:rFonts w:hint="eastAsia"/>
          <w:lang w:val="en-ZA"/>
        </w:rPr>
        <w:t>16</w:t>
      </w:r>
      <w:r w:rsidRPr="001968DC">
        <w:rPr>
          <w:rFonts w:hint="eastAsia"/>
          <w:lang w:val="en-ZA"/>
        </w:rPr>
        <w:t>财年</w:t>
      </w:r>
      <w:r>
        <w:rPr>
          <w:rFonts w:hint="eastAsia"/>
          <w:lang w:val="en-ZA"/>
        </w:rPr>
        <w:t>1</w:t>
      </w:r>
      <w:r w:rsidR="00AD5E7A">
        <w:rPr>
          <w:lang w:val="en-ZA"/>
        </w:rPr>
        <w:t>,</w:t>
      </w:r>
      <w:r w:rsidRPr="001968DC">
        <w:rPr>
          <w:rFonts w:hint="eastAsia"/>
          <w:lang w:val="en-ZA"/>
        </w:rPr>
        <w:t>000</w:t>
      </w:r>
      <w:r w:rsidRPr="001968DC">
        <w:rPr>
          <w:rFonts w:hint="eastAsia"/>
          <w:lang w:val="en-ZA"/>
        </w:rPr>
        <w:t>万的年度目标。</w:t>
      </w:r>
    </w:p>
    <w:p w:rsidR="004567BD" w:rsidRPr="001968DC" w:rsidRDefault="004567BD" w:rsidP="004567BD">
      <w:pPr>
        <w:pStyle w:val="SingleTxtGC"/>
        <w:rPr>
          <w:lang w:val="en-ZA"/>
        </w:rPr>
      </w:pPr>
      <w:r>
        <w:rPr>
          <w:lang w:val="en-ZA"/>
        </w:rPr>
        <w:t xml:space="preserve">49.  </w:t>
      </w:r>
      <w:r w:rsidRPr="001968DC">
        <w:rPr>
          <w:rFonts w:hint="eastAsia"/>
          <w:lang w:val="en-ZA"/>
        </w:rPr>
        <w:t>南非是世界上第一个推出新型结核病诊断技术</w:t>
      </w:r>
      <w:r>
        <w:rPr>
          <w:rFonts w:hint="eastAsia"/>
          <w:lang w:val="en-ZA"/>
        </w:rPr>
        <w:t>(GeneXpert)</w:t>
      </w:r>
      <w:r w:rsidRPr="001968DC">
        <w:rPr>
          <w:rFonts w:hint="eastAsia"/>
          <w:lang w:val="en-ZA"/>
        </w:rPr>
        <w:t>的国家之一。目前，南非约占全球范围内为诊断结核病而进行的这种检测总量的</w:t>
      </w:r>
      <w:r>
        <w:rPr>
          <w:rFonts w:hint="eastAsia"/>
          <w:lang w:val="en-ZA"/>
        </w:rPr>
        <w:t>5</w:t>
      </w:r>
      <w:r w:rsidRPr="001968DC">
        <w:rPr>
          <w:rFonts w:hint="eastAsia"/>
          <w:lang w:val="en-ZA"/>
        </w:rPr>
        <w:t>0</w:t>
      </w:r>
      <w:r>
        <w:rPr>
          <w:rFonts w:hint="eastAsia"/>
          <w:lang w:val="en-ZA"/>
        </w:rPr>
        <w:t>%</w:t>
      </w:r>
      <w:r w:rsidRPr="001968DC">
        <w:rPr>
          <w:rFonts w:hint="eastAsia"/>
          <w:lang w:val="en-ZA"/>
        </w:rPr>
        <w:t>。另外，全世界服用贝达喹啉的患者</w:t>
      </w:r>
      <w:r>
        <w:rPr>
          <w:rFonts w:hint="eastAsia"/>
          <w:lang w:val="en-ZA"/>
        </w:rPr>
        <w:t>(</w:t>
      </w:r>
      <w:r w:rsidRPr="001968DC">
        <w:rPr>
          <w:rFonts w:hint="eastAsia"/>
          <w:lang w:val="en-ZA"/>
        </w:rPr>
        <w:t>治疗耐药性结核病的最新药物</w:t>
      </w:r>
      <w:r>
        <w:rPr>
          <w:rFonts w:hint="eastAsia"/>
          <w:lang w:val="en-ZA"/>
        </w:rPr>
        <w:t>)</w:t>
      </w:r>
      <w:r w:rsidRPr="001968DC">
        <w:rPr>
          <w:rFonts w:hint="eastAsia"/>
          <w:lang w:val="en-ZA"/>
        </w:rPr>
        <w:t>中，有</w:t>
      </w:r>
      <w:r>
        <w:rPr>
          <w:lang w:val="en-ZA"/>
        </w:rPr>
        <w:t>6</w:t>
      </w:r>
      <w:r w:rsidRPr="001968DC">
        <w:rPr>
          <w:lang w:val="en-ZA"/>
        </w:rPr>
        <w:t>0%</w:t>
      </w:r>
      <w:r w:rsidRPr="001968DC">
        <w:rPr>
          <w:rFonts w:hint="eastAsia"/>
          <w:lang w:val="en-ZA"/>
        </w:rPr>
        <w:t>在南非。全球为防止得结核病而接受治疗</w:t>
      </w:r>
      <w:r>
        <w:rPr>
          <w:rFonts w:hint="eastAsia"/>
          <w:lang w:val="en-ZA"/>
        </w:rPr>
        <w:t>(</w:t>
      </w:r>
      <w:r w:rsidRPr="001968DC">
        <w:rPr>
          <w:rFonts w:hint="eastAsia"/>
          <w:lang w:val="en-ZA"/>
        </w:rPr>
        <w:t>异烟肼预防治疗</w:t>
      </w:r>
      <w:r>
        <w:rPr>
          <w:rFonts w:hint="eastAsia"/>
          <w:lang w:val="en-ZA"/>
        </w:rPr>
        <w:t>)</w:t>
      </w:r>
      <w:r w:rsidRPr="001968DC">
        <w:rPr>
          <w:rFonts w:hint="eastAsia"/>
          <w:lang w:val="en-ZA"/>
        </w:rPr>
        <w:t>的艾滋病毒呈阳性的人中，也有</w:t>
      </w:r>
      <w:r>
        <w:rPr>
          <w:rFonts w:hint="eastAsia"/>
          <w:lang w:val="en-ZA"/>
        </w:rPr>
        <w:t>63%</w:t>
      </w:r>
      <w:r w:rsidRPr="001968DC">
        <w:rPr>
          <w:rFonts w:hint="eastAsia"/>
          <w:lang w:val="en-ZA"/>
        </w:rPr>
        <w:t>在南非。</w:t>
      </w:r>
      <w:r>
        <w:rPr>
          <w:rFonts w:hint="eastAsia"/>
          <w:lang w:val="en-ZA"/>
        </w:rPr>
        <w:t>2</w:t>
      </w:r>
      <w:r w:rsidRPr="001968DC">
        <w:rPr>
          <w:rFonts w:hint="eastAsia"/>
          <w:lang w:val="en-ZA"/>
        </w:rPr>
        <w:t>0</w:t>
      </w:r>
      <w:r>
        <w:rPr>
          <w:rFonts w:hint="eastAsia"/>
          <w:lang w:val="en-ZA"/>
        </w:rPr>
        <w:t>14</w:t>
      </w:r>
      <w:r w:rsidRPr="001968DC">
        <w:rPr>
          <w:rFonts w:hint="eastAsia"/>
          <w:lang w:val="en-ZA"/>
        </w:rPr>
        <w:t>年，政府出台了针对惩教设施、矿场和矿场周围六个社区的大规模结核病筛查方案。</w:t>
      </w:r>
      <w:r>
        <w:rPr>
          <w:rFonts w:hint="eastAsia"/>
          <w:lang w:val="en-ZA"/>
        </w:rPr>
        <w:t>2</w:t>
      </w:r>
      <w:r w:rsidRPr="001968DC">
        <w:rPr>
          <w:rFonts w:hint="eastAsia"/>
          <w:lang w:val="en-ZA"/>
        </w:rPr>
        <w:t>0</w:t>
      </w:r>
      <w:r>
        <w:rPr>
          <w:rFonts w:hint="eastAsia"/>
          <w:lang w:val="en-ZA"/>
        </w:rPr>
        <w:t>15</w:t>
      </w:r>
      <w:r w:rsidRPr="001968DC">
        <w:rPr>
          <w:rFonts w:hint="eastAsia"/>
          <w:lang w:val="en-ZA"/>
        </w:rPr>
        <w:t>年，对惩教中心的</w:t>
      </w:r>
      <w:r>
        <w:rPr>
          <w:rFonts w:hint="eastAsia"/>
          <w:lang w:val="en-ZA"/>
        </w:rPr>
        <w:t>569,475</w:t>
      </w:r>
      <w:r w:rsidRPr="001968DC">
        <w:rPr>
          <w:rFonts w:hint="eastAsia"/>
          <w:lang w:val="en-ZA"/>
        </w:rPr>
        <w:t>名囚犯在接收、监禁和释放时进行了筛查；</w:t>
      </w:r>
      <w:r>
        <w:rPr>
          <w:rFonts w:hint="eastAsia"/>
          <w:lang w:val="en-ZA"/>
        </w:rPr>
        <w:t>221</w:t>
      </w:r>
      <w:r w:rsidRPr="001968DC">
        <w:rPr>
          <w:rFonts w:hint="eastAsia"/>
          <w:lang w:val="en-ZA"/>
        </w:rPr>
        <w:t>个受控矿场中的</w:t>
      </w:r>
      <w:r>
        <w:rPr>
          <w:rFonts w:hint="eastAsia"/>
          <w:lang w:val="en-ZA"/>
        </w:rPr>
        <w:t>97</w:t>
      </w:r>
      <w:r w:rsidRPr="001968DC">
        <w:rPr>
          <w:rFonts w:hint="eastAsia"/>
          <w:lang w:val="en-ZA"/>
        </w:rPr>
        <w:t>.</w:t>
      </w:r>
      <w:r>
        <w:rPr>
          <w:rFonts w:hint="eastAsia"/>
          <w:lang w:val="en-ZA"/>
        </w:rPr>
        <w:t>3%</w:t>
      </w:r>
      <w:r w:rsidRPr="001968DC">
        <w:rPr>
          <w:rFonts w:hint="eastAsia"/>
          <w:lang w:val="en-ZA"/>
        </w:rPr>
        <w:t>正在对员工进行结核病筛查。此外，</w:t>
      </w:r>
      <w:r>
        <w:rPr>
          <w:rFonts w:hint="eastAsia"/>
          <w:lang w:val="en-ZA"/>
        </w:rPr>
        <w:t>2</w:t>
      </w:r>
      <w:r w:rsidRPr="001968DC">
        <w:rPr>
          <w:rFonts w:hint="eastAsia"/>
          <w:lang w:val="en-ZA"/>
        </w:rPr>
        <w:t>0</w:t>
      </w:r>
      <w:r>
        <w:rPr>
          <w:rFonts w:hint="eastAsia"/>
          <w:lang w:val="en-ZA"/>
        </w:rPr>
        <w:t>15</w:t>
      </w:r>
      <w:r w:rsidRPr="001968DC">
        <w:rPr>
          <w:rFonts w:hint="eastAsia"/>
          <w:lang w:val="en-ZA"/>
        </w:rPr>
        <w:t>年，有</w:t>
      </w:r>
      <w:r>
        <w:rPr>
          <w:rFonts w:hint="eastAsia"/>
          <w:lang w:val="en-ZA"/>
        </w:rPr>
        <w:t>3</w:t>
      </w:r>
      <w:r w:rsidRPr="001968DC">
        <w:rPr>
          <w:rFonts w:hint="eastAsia"/>
          <w:lang w:val="en-ZA"/>
        </w:rPr>
        <w:t>千万人在公共卫生机构接受了结核病筛查。</w:t>
      </w:r>
    </w:p>
    <w:p w:rsidR="004567BD" w:rsidRPr="001968DC" w:rsidRDefault="004567BD" w:rsidP="004567BD">
      <w:pPr>
        <w:pStyle w:val="SingleTxtGC"/>
        <w:rPr>
          <w:lang w:val="en-ZA"/>
        </w:rPr>
      </w:pPr>
      <w:r>
        <w:rPr>
          <w:lang w:val="en-ZA"/>
        </w:rPr>
        <w:t>5</w:t>
      </w:r>
      <w:r w:rsidRPr="001968DC">
        <w:rPr>
          <w:lang w:val="en-ZA"/>
        </w:rPr>
        <w:t>0</w:t>
      </w:r>
      <w:r>
        <w:rPr>
          <w:lang w:val="en-ZA"/>
        </w:rPr>
        <w:t xml:space="preserve">.  </w:t>
      </w:r>
      <w:r w:rsidRPr="001968DC">
        <w:rPr>
          <w:rFonts w:hint="eastAsia"/>
          <w:lang w:val="en-ZA"/>
        </w:rPr>
        <w:t>为了改善获得早期产前服务的情况并增强孕妇权能，卫生部在</w:t>
      </w:r>
      <w:r>
        <w:rPr>
          <w:rFonts w:hint="eastAsia"/>
          <w:lang w:val="en-ZA"/>
        </w:rPr>
        <w:t>2</w:t>
      </w:r>
      <w:r w:rsidRPr="001968DC">
        <w:rPr>
          <w:rFonts w:hint="eastAsia"/>
          <w:lang w:val="en-ZA"/>
        </w:rPr>
        <w:t>0</w:t>
      </w:r>
      <w:r>
        <w:rPr>
          <w:rFonts w:hint="eastAsia"/>
          <w:lang w:val="en-ZA"/>
        </w:rPr>
        <w:t>14</w:t>
      </w:r>
      <w:r w:rsidRPr="001968DC">
        <w:rPr>
          <w:rFonts w:hint="eastAsia"/>
          <w:lang w:val="en-ZA"/>
        </w:rPr>
        <w:t>年</w:t>
      </w:r>
      <w:r>
        <w:rPr>
          <w:rFonts w:hint="eastAsia"/>
          <w:lang w:val="en-ZA"/>
        </w:rPr>
        <w:t>8</w:t>
      </w:r>
      <w:r w:rsidRPr="001968DC">
        <w:rPr>
          <w:rFonts w:hint="eastAsia"/>
          <w:lang w:val="en-ZA"/>
        </w:rPr>
        <w:t>月启动了</w:t>
      </w:r>
      <w:r>
        <w:rPr>
          <w:rFonts w:hint="eastAsia"/>
          <w:lang w:val="en-ZA"/>
        </w:rPr>
        <w:t>MomConnect</w:t>
      </w:r>
      <w:r w:rsidRPr="001968DC">
        <w:rPr>
          <w:rFonts w:hint="eastAsia"/>
          <w:lang w:val="en-ZA"/>
        </w:rPr>
        <w:t>方案，孕妇可通过手机注册，每周收到适合其妊娠阶段的信息。孕妇还可就获得的公共诊所服务</w:t>
      </w:r>
      <w:r w:rsidRPr="001968DC">
        <w:rPr>
          <w:rFonts w:hint="eastAsia"/>
          <w:lang w:val="en-ZA"/>
        </w:rPr>
        <w:t>(</w:t>
      </w:r>
      <w:r w:rsidRPr="001968DC">
        <w:rPr>
          <w:rFonts w:hint="eastAsia"/>
          <w:lang w:val="en-ZA"/>
        </w:rPr>
        <w:t>主动</w:t>
      </w:r>
      <w:r w:rsidRPr="001968DC">
        <w:rPr>
          <w:rFonts w:hint="eastAsia"/>
          <w:lang w:val="en-ZA"/>
        </w:rPr>
        <w:t>)</w:t>
      </w:r>
      <w:r w:rsidRPr="001968DC">
        <w:rPr>
          <w:rFonts w:hint="eastAsia"/>
          <w:lang w:val="en-ZA"/>
        </w:rPr>
        <w:t>发出投诉或予以称赞。截至</w:t>
      </w:r>
      <w:r>
        <w:rPr>
          <w:rFonts w:hint="eastAsia"/>
          <w:lang w:val="en-ZA"/>
        </w:rPr>
        <w:t>2</w:t>
      </w:r>
      <w:r w:rsidRPr="001968DC">
        <w:rPr>
          <w:rFonts w:hint="eastAsia"/>
          <w:lang w:val="en-ZA"/>
        </w:rPr>
        <w:t>0</w:t>
      </w:r>
      <w:r>
        <w:rPr>
          <w:rFonts w:hint="eastAsia"/>
          <w:lang w:val="en-ZA"/>
        </w:rPr>
        <w:t>16</w:t>
      </w:r>
      <w:r w:rsidRPr="001968DC">
        <w:rPr>
          <w:rFonts w:hint="eastAsia"/>
          <w:lang w:val="en-ZA"/>
        </w:rPr>
        <w:t>年</w:t>
      </w:r>
      <w:r>
        <w:rPr>
          <w:rFonts w:hint="eastAsia"/>
          <w:lang w:val="en-ZA"/>
        </w:rPr>
        <w:t>3</w:t>
      </w:r>
      <w:r w:rsidRPr="001968DC">
        <w:rPr>
          <w:rFonts w:hint="eastAsia"/>
          <w:lang w:val="en-ZA"/>
        </w:rPr>
        <w:t>月</w:t>
      </w:r>
      <w:r>
        <w:rPr>
          <w:rFonts w:hint="eastAsia"/>
          <w:lang w:val="en-ZA"/>
        </w:rPr>
        <w:t>31</w:t>
      </w:r>
      <w:r w:rsidRPr="001968DC">
        <w:rPr>
          <w:rFonts w:hint="eastAsia"/>
          <w:lang w:val="en-ZA"/>
        </w:rPr>
        <w:t>日，共有</w:t>
      </w:r>
      <w:r>
        <w:rPr>
          <w:rFonts w:hint="eastAsia"/>
          <w:lang w:val="en-ZA"/>
        </w:rPr>
        <w:t>917,</w:t>
      </w:r>
      <w:r w:rsidRPr="001968DC">
        <w:rPr>
          <w:rFonts w:hint="eastAsia"/>
          <w:lang w:val="en-ZA"/>
        </w:rPr>
        <w:t>0</w:t>
      </w:r>
      <w:r>
        <w:rPr>
          <w:rFonts w:hint="eastAsia"/>
          <w:lang w:val="en-ZA"/>
        </w:rPr>
        <w:t>53</w:t>
      </w:r>
      <w:r w:rsidRPr="001968DC">
        <w:rPr>
          <w:rFonts w:hint="eastAsia"/>
          <w:lang w:val="en-ZA"/>
        </w:rPr>
        <w:t>名孕妇注册，卫生部收到</w:t>
      </w:r>
      <w:r>
        <w:rPr>
          <w:rFonts w:hint="eastAsia"/>
          <w:lang w:val="en-ZA"/>
        </w:rPr>
        <w:t>753</w:t>
      </w:r>
      <w:r w:rsidRPr="001968DC">
        <w:rPr>
          <w:rFonts w:hint="eastAsia"/>
          <w:lang w:val="en-ZA"/>
        </w:rPr>
        <w:t>次投诉和</w:t>
      </w:r>
      <w:r>
        <w:rPr>
          <w:rFonts w:hint="eastAsia"/>
          <w:lang w:val="en-ZA"/>
        </w:rPr>
        <w:t>4,746</w:t>
      </w:r>
      <w:r w:rsidRPr="001968DC">
        <w:rPr>
          <w:rFonts w:hint="eastAsia"/>
          <w:lang w:val="en-ZA"/>
        </w:rPr>
        <w:t>次称赞。</w:t>
      </w:r>
    </w:p>
    <w:p w:rsidR="004567BD" w:rsidRPr="001968DC" w:rsidRDefault="004567BD" w:rsidP="004567BD">
      <w:pPr>
        <w:pStyle w:val="SingleTxtGC"/>
        <w:rPr>
          <w:lang w:val="en-ZA"/>
        </w:rPr>
      </w:pPr>
      <w:bookmarkStart w:id="3" w:name="_Toc473904009"/>
      <w:r>
        <w:rPr>
          <w:lang w:val="en-ZA"/>
        </w:rPr>
        <w:t xml:space="preserve">51.  </w:t>
      </w:r>
      <w:r>
        <w:rPr>
          <w:rFonts w:hint="eastAsia"/>
          <w:lang w:val="en-ZA"/>
        </w:rPr>
        <w:t>2</w:t>
      </w:r>
      <w:r w:rsidRPr="001968DC">
        <w:rPr>
          <w:rFonts w:hint="eastAsia"/>
          <w:lang w:val="en-ZA"/>
        </w:rPr>
        <w:t>0</w:t>
      </w:r>
      <w:r>
        <w:rPr>
          <w:rFonts w:hint="eastAsia"/>
          <w:lang w:val="en-ZA"/>
        </w:rPr>
        <w:t>15</w:t>
      </w:r>
      <w:r w:rsidRPr="001968DC">
        <w:rPr>
          <w:rFonts w:hint="eastAsia"/>
          <w:lang w:val="en-ZA"/>
        </w:rPr>
        <w:t>/</w:t>
      </w:r>
      <w:r>
        <w:rPr>
          <w:rFonts w:hint="eastAsia"/>
          <w:lang w:val="en-ZA"/>
        </w:rPr>
        <w:t>16</w:t>
      </w:r>
      <w:r w:rsidRPr="001968DC">
        <w:rPr>
          <w:rFonts w:hint="eastAsia"/>
          <w:lang w:val="en-ZA"/>
        </w:rPr>
        <w:t>年度，</w:t>
      </w:r>
      <w:r w:rsidRPr="001968DC">
        <w:rPr>
          <w:lang w:val="en-ZA"/>
        </w:rPr>
        <w:t>卫生部</w:t>
      </w:r>
      <w:r w:rsidRPr="001968DC">
        <w:rPr>
          <w:rFonts w:hint="eastAsia"/>
          <w:lang w:val="en-ZA"/>
        </w:rPr>
        <w:t>开始进行人口与健康调查，以根据</w:t>
      </w:r>
      <w:r>
        <w:rPr>
          <w:rFonts w:hint="eastAsia"/>
          <w:lang w:val="en-ZA"/>
        </w:rPr>
        <w:t>“</w:t>
      </w:r>
      <w:r w:rsidRPr="001968DC">
        <w:rPr>
          <w:lang w:val="en-ZA"/>
        </w:rPr>
        <w:t>国家发展计划</w:t>
      </w:r>
      <w:r>
        <w:rPr>
          <w:rFonts w:hint="eastAsia"/>
          <w:lang w:val="en-ZA"/>
        </w:rPr>
        <w:t>”</w:t>
      </w:r>
      <w:r w:rsidRPr="001968DC">
        <w:rPr>
          <w:rFonts w:hint="eastAsia"/>
          <w:lang w:val="en-ZA"/>
        </w:rPr>
        <w:t>的各项目标，跟踪南非人民的健康改善情况。这是一项十分重要的调查，将为制订政策和管理战略计划提供必要的数据。调查涵盖人口指标、孕产妇、新生儿和儿童卫生方案指标、生殖健康和避孕、非传染性疾病和风险因素管理以及妇女在社会中的地位，将大大有助于政府履行承诺，实现</w:t>
      </w:r>
      <w:r>
        <w:rPr>
          <w:rFonts w:hint="eastAsia"/>
          <w:lang w:val="en-ZA"/>
        </w:rPr>
        <w:t>“</w:t>
      </w:r>
      <w:r w:rsidRPr="001968DC">
        <w:rPr>
          <w:rFonts w:hint="eastAsia"/>
          <w:lang w:val="en-ZA"/>
        </w:rPr>
        <w:t>所有南非人民过上长寿而健康的生活</w:t>
      </w:r>
      <w:r>
        <w:rPr>
          <w:rFonts w:hint="eastAsia"/>
          <w:lang w:val="en-ZA"/>
        </w:rPr>
        <w:t>”</w:t>
      </w:r>
      <w:r w:rsidRPr="001968DC">
        <w:rPr>
          <w:rFonts w:hint="eastAsia"/>
          <w:lang w:val="en-ZA"/>
        </w:rPr>
        <w:t>这一愿景。</w:t>
      </w:r>
    </w:p>
    <w:p w:rsidR="004567BD" w:rsidRPr="001968DC" w:rsidRDefault="004567BD" w:rsidP="004567BD">
      <w:pPr>
        <w:pStyle w:val="SingleTxtGC"/>
        <w:rPr>
          <w:lang w:val="en-ZA"/>
        </w:rPr>
      </w:pPr>
      <w:r>
        <w:rPr>
          <w:lang w:val="en-ZA"/>
        </w:rPr>
        <w:t xml:space="preserve">52.  </w:t>
      </w:r>
      <w:r w:rsidRPr="001968DC">
        <w:rPr>
          <w:rFonts w:hint="eastAsia"/>
          <w:lang w:val="en-ZA"/>
        </w:rPr>
        <w:t>南非已成为混合移徙的主要过境点和目的地。</w:t>
      </w:r>
      <w:r w:rsidRPr="00E35C47">
        <w:rPr>
          <w:rFonts w:ascii="Time New Roman" w:eastAsia="SimHei" w:hAnsi="Time New Roman" w:hint="eastAsia"/>
          <w:lang w:val="en-ZA"/>
        </w:rPr>
        <w:t>外国人</w:t>
      </w:r>
      <w:r w:rsidRPr="001968DC">
        <w:rPr>
          <w:rFonts w:hint="eastAsia"/>
          <w:lang w:val="en-ZA"/>
        </w:rPr>
        <w:t>享有《宪法》规定的所有权利，但只有公民才能享有的某些公民权利和政治权利除外。南非仍然是寻求庇护者和寻找更好的社会和经济机会的各种移民的主要目的地。</w:t>
      </w:r>
    </w:p>
    <w:p w:rsidR="004567BD" w:rsidRPr="001968DC" w:rsidRDefault="004567BD" w:rsidP="004567BD">
      <w:pPr>
        <w:pStyle w:val="SingleTxtGC"/>
        <w:rPr>
          <w:lang w:val="en-ZA"/>
        </w:rPr>
      </w:pPr>
      <w:r>
        <w:rPr>
          <w:lang w:val="en-ZA"/>
        </w:rPr>
        <w:t xml:space="preserve">53.  </w:t>
      </w:r>
      <w:r w:rsidRPr="001968DC">
        <w:rPr>
          <w:rFonts w:hint="eastAsia"/>
          <w:lang w:val="en-ZA"/>
        </w:rPr>
        <w:t>进入南非的孤身移民儿童被安排在儿童和青少年照料中心，并被视为需要照顾和保护的儿童。在查找其家人和将他们遣返原籍国方面往往遇到困难。因此，这些儿童长期留在南非。南非注意到儿童权利委员会的结论性意见，该委员会建议加强有关移民儿童、寻求庇护儿童和难民儿童的系统的分类数据收集工作，并加快制定规则，简化向移民儿童、寻求庇护儿童和难民儿童提供及时的儿童保护服务。</w:t>
      </w:r>
    </w:p>
    <w:p w:rsidR="004567BD" w:rsidRPr="001968DC" w:rsidRDefault="004567BD" w:rsidP="004567BD">
      <w:pPr>
        <w:pStyle w:val="SingleTxtGC"/>
        <w:rPr>
          <w:lang w:val="en-ZA"/>
        </w:rPr>
      </w:pPr>
      <w:r>
        <w:rPr>
          <w:lang w:val="en-ZA"/>
        </w:rPr>
        <w:t xml:space="preserve">54.  </w:t>
      </w:r>
      <w:r>
        <w:rPr>
          <w:rFonts w:hint="eastAsia"/>
          <w:lang w:val="en-ZA"/>
        </w:rPr>
        <w:t>2</w:t>
      </w:r>
      <w:r w:rsidRPr="001968DC">
        <w:rPr>
          <w:rFonts w:hint="eastAsia"/>
          <w:lang w:val="en-ZA"/>
        </w:rPr>
        <w:t>0</w:t>
      </w:r>
      <w:r>
        <w:rPr>
          <w:rFonts w:hint="eastAsia"/>
          <w:lang w:val="en-ZA"/>
        </w:rPr>
        <w:t>12</w:t>
      </w:r>
      <w:r w:rsidRPr="001968DC">
        <w:rPr>
          <w:rFonts w:hint="eastAsia"/>
          <w:lang w:val="en-ZA"/>
        </w:rPr>
        <w:t>年，政府召开了一次社会凝聚力国家首脑会议，审查在建立一个充满关爱和自豪的南非社会方面所取得的进展，并为讨论</w:t>
      </w:r>
      <w:r>
        <w:rPr>
          <w:rFonts w:hint="eastAsia"/>
          <w:lang w:val="en-ZA"/>
        </w:rPr>
        <w:t>“</w:t>
      </w:r>
      <w:r w:rsidRPr="001968DC">
        <w:rPr>
          <w:rFonts w:hint="eastAsia"/>
          <w:lang w:val="en-ZA"/>
        </w:rPr>
        <w:t>建设发展和包容性的南非社会国家战略</w:t>
      </w:r>
      <w:r>
        <w:rPr>
          <w:rFonts w:hint="eastAsia"/>
          <w:lang w:val="en-ZA"/>
        </w:rPr>
        <w:t>”</w:t>
      </w:r>
      <w:r w:rsidRPr="001968DC">
        <w:rPr>
          <w:rFonts w:hint="eastAsia"/>
          <w:lang w:val="en-ZA"/>
        </w:rPr>
        <w:t>提供了一个平台。首脑会议认识到，社会凝聚力在很大程度上取决于社区作为社会的一部分而应对这一挑战的能力，并通过了《行动纲领》和《宣言》，承认南非</w:t>
      </w:r>
      <w:r>
        <w:rPr>
          <w:rFonts w:hint="eastAsia"/>
          <w:lang w:val="en-ZA"/>
        </w:rPr>
        <w:t>1994</w:t>
      </w:r>
      <w:r w:rsidRPr="001968DC">
        <w:rPr>
          <w:rFonts w:hint="eastAsia"/>
          <w:lang w:val="en-ZA"/>
        </w:rPr>
        <w:t>年以后在建立一个不分种族、无性别歧视的团结社会方面所面临的挑战。</w:t>
      </w:r>
    </w:p>
    <w:p w:rsidR="004567BD" w:rsidRPr="001968DC" w:rsidRDefault="004567BD" w:rsidP="004567BD">
      <w:pPr>
        <w:pStyle w:val="SingleTxtGC"/>
        <w:rPr>
          <w:lang w:val="en-ZA"/>
        </w:rPr>
      </w:pPr>
      <w:r>
        <w:rPr>
          <w:lang w:val="en-ZA"/>
        </w:rPr>
        <w:t xml:space="preserve">55.  </w:t>
      </w:r>
      <w:r w:rsidRPr="001968DC">
        <w:rPr>
          <w:rFonts w:hint="eastAsia"/>
          <w:lang w:val="en-ZA"/>
        </w:rPr>
        <w:t>过去</w:t>
      </w:r>
      <w:r w:rsidRPr="001968DC">
        <w:rPr>
          <w:rFonts w:hint="eastAsia"/>
          <w:lang w:val="en-ZA"/>
        </w:rPr>
        <w:t>(</w:t>
      </w:r>
      <w:r w:rsidRPr="001968DC">
        <w:rPr>
          <w:rFonts w:hint="eastAsia"/>
          <w:lang w:val="en-ZA"/>
        </w:rPr>
        <w:t>最近的一次是在</w:t>
      </w:r>
      <w:r>
        <w:rPr>
          <w:rFonts w:hint="eastAsia"/>
          <w:lang w:val="en-ZA"/>
        </w:rPr>
        <w:t>2</w:t>
      </w:r>
      <w:r w:rsidRPr="001968DC">
        <w:rPr>
          <w:rFonts w:hint="eastAsia"/>
          <w:lang w:val="en-ZA"/>
        </w:rPr>
        <w:t>0</w:t>
      </w:r>
      <w:r>
        <w:rPr>
          <w:rFonts w:hint="eastAsia"/>
          <w:lang w:val="en-ZA"/>
        </w:rPr>
        <w:t>15</w:t>
      </w:r>
      <w:r w:rsidRPr="001968DC">
        <w:rPr>
          <w:rFonts w:hint="eastAsia"/>
          <w:lang w:val="en-ZA"/>
        </w:rPr>
        <w:t>年</w:t>
      </w:r>
      <w:r w:rsidRPr="001968DC">
        <w:rPr>
          <w:rFonts w:hint="eastAsia"/>
          <w:lang w:val="en-ZA"/>
        </w:rPr>
        <w:t>)</w:t>
      </w:r>
      <w:r w:rsidRPr="001968DC">
        <w:rPr>
          <w:rFonts w:hint="eastAsia"/>
          <w:lang w:val="en-ZA"/>
        </w:rPr>
        <w:t>对外国人的袭击造成了生命和财产损失。政府强烈谴责这类袭击事件，执法机关也介入并阻止袭击的发生，防止其蔓延到国内其他地方。政府最高层对在恢复社区和平、法律和秩序进行协调。雅各布</w:t>
      </w:r>
      <w:r>
        <w:rPr>
          <w:rFonts w:hint="eastAsia"/>
        </w:rPr>
        <w:t>·</w:t>
      </w:r>
      <w:r w:rsidRPr="001968DC">
        <w:rPr>
          <w:rFonts w:hint="eastAsia"/>
          <w:lang w:val="en-ZA"/>
        </w:rPr>
        <w:t>祖马总统召集了南非利益攸关方会议，讨论国家的移民政策，以及各部门如何与政府合作，促进有序移民及公民与外国人之间的良好关系。与针对外国人的暴力和歧视有关的问题正在通过三个主要的部际委员会，即移民问题部际委员会、社会凝聚力问题部际委员会和人口政策问题委员会加以解决。</w:t>
      </w:r>
    </w:p>
    <w:p w:rsidR="004567BD" w:rsidRPr="001968DC" w:rsidRDefault="004567BD" w:rsidP="004567BD">
      <w:pPr>
        <w:pStyle w:val="SingleTxtGC"/>
        <w:rPr>
          <w:lang w:val="en-ZA"/>
        </w:rPr>
      </w:pPr>
      <w:r>
        <w:rPr>
          <w:lang w:val="en-ZA"/>
        </w:rPr>
        <w:t xml:space="preserve">56.  </w:t>
      </w:r>
      <w:r w:rsidRPr="001968DC">
        <w:rPr>
          <w:rFonts w:hint="eastAsia"/>
          <w:lang w:val="en-ZA"/>
        </w:rPr>
        <w:t>根据《德班宣言和行动纲领》第</w:t>
      </w:r>
      <w:r>
        <w:rPr>
          <w:rFonts w:hint="eastAsia"/>
          <w:lang w:val="en-ZA"/>
        </w:rPr>
        <w:t>133</w:t>
      </w:r>
      <w:r w:rsidRPr="001968DC">
        <w:rPr>
          <w:rFonts w:hint="eastAsia"/>
          <w:lang w:val="en-ZA"/>
        </w:rPr>
        <w:t>段，政府对执法人员开展了人权培训。这一培训的目的是确保移民立法的执行符合南非政府的国际义务，并根据《宪法》和《移民法》</w:t>
      </w:r>
      <w:r w:rsidRPr="00350A38">
        <w:rPr>
          <w:color w:val="0000FF"/>
          <w:vertAlign w:val="superscript"/>
          <w:lang w:val="en-ZA"/>
        </w:rPr>
        <w:endnoteReference w:id="18"/>
      </w:r>
      <w:r w:rsidRPr="00FA2D74">
        <w:rPr>
          <w:vertAlign w:val="superscript"/>
          <w:lang w:val="en-ZA"/>
        </w:rPr>
        <w:t xml:space="preserve"> </w:t>
      </w:r>
      <w:r w:rsidRPr="001968DC">
        <w:rPr>
          <w:rFonts w:hint="eastAsia"/>
          <w:lang w:val="en-ZA"/>
        </w:rPr>
        <w:t>的规定促进人权文化。</w:t>
      </w:r>
    </w:p>
    <w:p w:rsidR="004567BD" w:rsidRPr="001968DC" w:rsidRDefault="004567BD" w:rsidP="004567BD">
      <w:pPr>
        <w:pStyle w:val="SingleTxtGC"/>
        <w:rPr>
          <w:lang w:val="en-ZA"/>
        </w:rPr>
      </w:pPr>
      <w:r>
        <w:rPr>
          <w:lang w:val="en-ZA"/>
        </w:rPr>
        <w:t xml:space="preserve">57.  </w:t>
      </w:r>
      <w:r w:rsidRPr="001968DC">
        <w:rPr>
          <w:rFonts w:hint="eastAsia"/>
          <w:lang w:val="en-ZA"/>
        </w:rPr>
        <w:t>政府正在提出南非作为一个利用国际移民促进发展的国家的愿景。</w:t>
      </w:r>
      <w:r w:rsidRPr="00FA2D74">
        <w:rPr>
          <w:rFonts w:ascii="Time New Roman" w:eastAsia="SimHei" w:hAnsi="Time New Roman" w:hint="eastAsia"/>
          <w:lang w:val="en-ZA"/>
        </w:rPr>
        <w:t>《国际移民绿皮书》</w:t>
      </w:r>
      <w:r w:rsidRPr="00FA2D74">
        <w:rPr>
          <w:rFonts w:ascii="Time New Roman" w:eastAsia="SimHei" w:hAnsi="Time New Roman" w:hint="eastAsia"/>
          <w:lang w:val="en-ZA"/>
        </w:rPr>
        <w:t>(2016</w:t>
      </w:r>
      <w:r w:rsidRPr="00FA2D74">
        <w:rPr>
          <w:rFonts w:ascii="Time New Roman" w:eastAsia="SimHei" w:hAnsi="Time New Roman" w:hint="eastAsia"/>
          <w:lang w:val="en-ZA"/>
        </w:rPr>
        <w:t>年</w:t>
      </w:r>
      <w:r w:rsidRPr="00FA2D74">
        <w:rPr>
          <w:rFonts w:ascii="Time New Roman" w:eastAsia="SimHei" w:hAnsi="Time New Roman" w:hint="eastAsia"/>
          <w:lang w:val="en-ZA"/>
        </w:rPr>
        <w:t>)</w:t>
      </w:r>
      <w:r w:rsidRPr="001968DC">
        <w:rPr>
          <w:rFonts w:hint="eastAsia"/>
          <w:lang w:val="en-ZA"/>
        </w:rPr>
        <w:t>认为，阻止国际移民既不可取也不可能。它得出的结论是，国际移民是一个自然的而且在很大程度上是积极的现象，如果管理好的话，可以、的确并且将会对南非经济增长作出重要贡献，并如《</w:t>
      </w:r>
      <w:r>
        <w:rPr>
          <w:rFonts w:hint="eastAsia"/>
          <w:lang w:val="en-ZA"/>
        </w:rPr>
        <w:t>2</w:t>
      </w:r>
      <w:r w:rsidRPr="001968DC">
        <w:rPr>
          <w:rFonts w:hint="eastAsia"/>
          <w:lang w:val="en-ZA"/>
        </w:rPr>
        <w:t>0</w:t>
      </w:r>
      <w:r>
        <w:rPr>
          <w:rFonts w:hint="eastAsia"/>
          <w:lang w:val="en-ZA"/>
        </w:rPr>
        <w:t>63</w:t>
      </w:r>
      <w:r w:rsidRPr="001968DC">
        <w:rPr>
          <w:rFonts w:hint="eastAsia"/>
          <w:lang w:val="en-ZA"/>
        </w:rPr>
        <w:t>年议程》设想的那样给非洲带来转变。</w:t>
      </w:r>
    </w:p>
    <w:p w:rsidR="004567BD" w:rsidRPr="001968DC" w:rsidRDefault="004567BD" w:rsidP="004567BD">
      <w:pPr>
        <w:pStyle w:val="SingleTxtGC"/>
        <w:rPr>
          <w:lang w:val="en-ZA"/>
        </w:rPr>
      </w:pPr>
      <w:r>
        <w:rPr>
          <w:lang w:val="en-ZA"/>
        </w:rPr>
        <w:t xml:space="preserve">58.  </w:t>
      </w:r>
      <w:r w:rsidRPr="001968DC">
        <w:rPr>
          <w:rFonts w:hint="eastAsia"/>
          <w:lang w:val="en-ZA"/>
        </w:rPr>
        <w:t>政府与包括民间社会在内的各方合作，拟订了</w:t>
      </w:r>
      <w:r w:rsidRPr="00FA2D74">
        <w:rPr>
          <w:rFonts w:ascii="Time New Roman" w:eastAsia="SimHei" w:hAnsi="Time New Roman" w:hint="eastAsia"/>
          <w:lang w:val="en-ZA"/>
        </w:rPr>
        <w:t>“打击种族主义、种族歧视、仇外心理和相关不容忍现象的国家行动计划”</w:t>
      </w:r>
      <w:r w:rsidRPr="001968DC">
        <w:rPr>
          <w:rFonts w:hint="eastAsia"/>
          <w:lang w:val="en-ZA"/>
        </w:rPr>
        <w:t>草案。该草案将为制订一项计划提供参考，进而成为反对种族歧视、种族歧视、仇外心理和相关不容忍现象的全面公共政策的依据。根据第三次反对种族主义、种族歧视、仇外心理和相关不容忍现象世界会议通过的《德班宣言和行动纲领》，启动了制订南非国家行动计划的进程。国家行动计划草案于</w:t>
      </w:r>
      <w:r>
        <w:rPr>
          <w:rFonts w:hint="eastAsia"/>
          <w:lang w:val="en-ZA"/>
        </w:rPr>
        <w:t>2</w:t>
      </w:r>
      <w:r w:rsidRPr="001968DC">
        <w:rPr>
          <w:rFonts w:hint="eastAsia"/>
          <w:lang w:val="en-ZA"/>
        </w:rPr>
        <w:t>0</w:t>
      </w:r>
      <w:r>
        <w:rPr>
          <w:rFonts w:hint="eastAsia"/>
          <w:lang w:val="en-ZA"/>
        </w:rPr>
        <w:t>16</w:t>
      </w:r>
      <w:r w:rsidRPr="001968DC">
        <w:rPr>
          <w:rFonts w:hint="eastAsia"/>
          <w:lang w:val="en-ZA"/>
        </w:rPr>
        <w:t>年</w:t>
      </w:r>
      <w:r>
        <w:rPr>
          <w:rFonts w:hint="eastAsia"/>
          <w:lang w:val="en-ZA"/>
        </w:rPr>
        <w:t>6</w:t>
      </w:r>
      <w:r w:rsidRPr="001968DC">
        <w:rPr>
          <w:rFonts w:hint="eastAsia"/>
          <w:lang w:val="en-ZA"/>
        </w:rPr>
        <w:t>月至</w:t>
      </w:r>
      <w:r>
        <w:rPr>
          <w:rFonts w:hint="eastAsia"/>
          <w:lang w:val="en-ZA"/>
        </w:rPr>
        <w:t>8</w:t>
      </w:r>
      <w:r w:rsidRPr="001968DC">
        <w:rPr>
          <w:rFonts w:hint="eastAsia"/>
          <w:lang w:val="en-ZA"/>
        </w:rPr>
        <w:t>月发布，征求公众意见，目前正在重拟，以供内阁在今年晚些时候审议和批准。</w:t>
      </w:r>
    </w:p>
    <w:p w:rsidR="004567BD" w:rsidRPr="001968DC" w:rsidRDefault="004567BD" w:rsidP="004567BD">
      <w:pPr>
        <w:pStyle w:val="SingleTxtGC"/>
        <w:rPr>
          <w:lang w:val="en-ZA"/>
        </w:rPr>
      </w:pPr>
      <w:r>
        <w:rPr>
          <w:lang w:val="en-ZA"/>
        </w:rPr>
        <w:t xml:space="preserve">59.  </w:t>
      </w:r>
      <w:r w:rsidRPr="001968DC">
        <w:rPr>
          <w:rFonts w:hint="eastAsia"/>
          <w:lang w:val="en-ZA"/>
        </w:rPr>
        <w:t>内阁于</w:t>
      </w:r>
      <w:r>
        <w:rPr>
          <w:rFonts w:hint="eastAsia"/>
          <w:lang w:val="en-ZA"/>
        </w:rPr>
        <w:t>2</w:t>
      </w:r>
      <w:r w:rsidRPr="001968DC">
        <w:rPr>
          <w:rFonts w:hint="eastAsia"/>
          <w:lang w:val="en-ZA"/>
        </w:rPr>
        <w:t>0</w:t>
      </w:r>
      <w:r>
        <w:rPr>
          <w:rFonts w:hint="eastAsia"/>
          <w:lang w:val="en-ZA"/>
        </w:rPr>
        <w:t>16</w:t>
      </w:r>
      <w:r w:rsidRPr="001968DC">
        <w:rPr>
          <w:rFonts w:hint="eastAsia"/>
          <w:lang w:val="en-ZA"/>
        </w:rPr>
        <w:t>年</w:t>
      </w:r>
      <w:r>
        <w:rPr>
          <w:rFonts w:hint="eastAsia"/>
          <w:lang w:val="en-ZA"/>
        </w:rPr>
        <w:t>1</w:t>
      </w:r>
      <w:r w:rsidRPr="001968DC">
        <w:rPr>
          <w:rFonts w:hint="eastAsia"/>
          <w:lang w:val="en-ZA"/>
        </w:rPr>
        <w:t>0</w:t>
      </w:r>
      <w:r w:rsidRPr="001968DC">
        <w:rPr>
          <w:rFonts w:hint="eastAsia"/>
          <w:lang w:val="en-ZA"/>
        </w:rPr>
        <w:t>月核准公布</w:t>
      </w:r>
      <w:r w:rsidRPr="00491249">
        <w:rPr>
          <w:rFonts w:ascii="Time New Roman" w:eastAsia="SimHei" w:hAnsi="Time New Roman" w:hint="eastAsia"/>
          <w:lang w:val="en-ZA"/>
        </w:rPr>
        <w:t>《防止和打击仇恨犯罪和仇恨言论法案》</w:t>
      </w:r>
      <w:r w:rsidRPr="001968DC">
        <w:rPr>
          <w:rFonts w:hint="eastAsia"/>
          <w:lang w:val="en-ZA"/>
        </w:rPr>
        <w:t>，以征求公众意见。该法案规定了仇恨犯罪和仇恨言论罪，还努力制定防止和打击这些罪行的措施。根据该法案，如果某人犯了任何被确认的罪行，即普通法或成文法规定的罪行</w:t>
      </w:r>
      <w:r>
        <w:rPr>
          <w:rFonts w:hint="eastAsia"/>
          <w:lang w:val="en-ZA"/>
        </w:rPr>
        <w:t>(</w:t>
      </w:r>
      <w:r w:rsidRPr="001968DC">
        <w:rPr>
          <w:rFonts w:hint="eastAsia"/>
          <w:lang w:val="en-ZA"/>
        </w:rPr>
        <w:t>称为</w:t>
      </w:r>
      <w:r>
        <w:rPr>
          <w:rFonts w:hint="eastAsia"/>
          <w:lang w:val="en-ZA"/>
        </w:rPr>
        <w:t>“</w:t>
      </w:r>
      <w:r w:rsidRPr="001968DC">
        <w:rPr>
          <w:rFonts w:hint="eastAsia"/>
          <w:lang w:val="en-ZA"/>
        </w:rPr>
        <w:t>基本犯罪或罪行</w:t>
      </w:r>
      <w:r>
        <w:rPr>
          <w:rFonts w:hint="eastAsia"/>
          <w:lang w:val="en-ZA"/>
        </w:rPr>
        <w:t>”</w:t>
      </w:r>
      <w:r>
        <w:rPr>
          <w:rFonts w:hint="eastAsia"/>
          <w:lang w:val="en-ZA"/>
        </w:rPr>
        <w:t>)</w:t>
      </w:r>
      <w:r w:rsidRPr="001968DC">
        <w:rPr>
          <w:rFonts w:hint="eastAsia"/>
          <w:lang w:val="en-ZA"/>
        </w:rPr>
        <w:t>，并且以非法的偏见、成见或不容忍为犯罪动机，则犯有仇恨罪。经公开咨询和征求意见，该法案目前正在重拟当中。</w:t>
      </w:r>
    </w:p>
    <w:p w:rsidR="004567BD" w:rsidRPr="001968DC" w:rsidRDefault="004567BD" w:rsidP="004567BD">
      <w:pPr>
        <w:pStyle w:val="SingleTxtGC"/>
        <w:rPr>
          <w:lang w:val="en-ZA"/>
        </w:rPr>
      </w:pPr>
      <w:r>
        <w:rPr>
          <w:lang w:val="en-ZA"/>
        </w:rPr>
        <w:t>6</w:t>
      </w:r>
      <w:r w:rsidRPr="001968DC">
        <w:rPr>
          <w:lang w:val="en-ZA"/>
        </w:rPr>
        <w:t xml:space="preserve">0. </w:t>
      </w:r>
      <w:r>
        <w:rPr>
          <w:lang w:val="en-ZA"/>
        </w:rPr>
        <w:t xml:space="preserve"> </w:t>
      </w:r>
      <w:r w:rsidRPr="001968DC">
        <w:rPr>
          <w:rFonts w:hint="eastAsia"/>
          <w:lang w:val="en-ZA"/>
        </w:rPr>
        <w:t>南非社区</w:t>
      </w:r>
      <w:r w:rsidRPr="00491249">
        <w:rPr>
          <w:rFonts w:ascii="Time New Roman" w:eastAsia="SimHei" w:hAnsi="Time New Roman" w:hint="eastAsia"/>
          <w:lang w:val="en-ZA"/>
        </w:rPr>
        <w:t>妇女和儿童的安全</w:t>
      </w:r>
      <w:r w:rsidRPr="001968DC">
        <w:rPr>
          <w:rFonts w:hint="eastAsia"/>
          <w:lang w:val="en-ZA"/>
        </w:rPr>
        <w:t>至关重要。对儿童的性暴力行为仍然是一个重大挑战，南非注意到儿童权利委员会关于以下方面的结论性意见：报案、起诉和定罪率低；向儿童受害者提供的支助服务</w:t>
      </w:r>
      <w:r>
        <w:rPr>
          <w:rFonts w:hint="eastAsia"/>
          <w:lang w:val="en-ZA"/>
        </w:rPr>
        <w:t>(</w:t>
      </w:r>
      <w:r w:rsidRPr="001968DC">
        <w:rPr>
          <w:rFonts w:hint="eastAsia"/>
          <w:lang w:val="en-ZA"/>
        </w:rPr>
        <w:t>包括紧急服务</w:t>
      </w:r>
      <w:r>
        <w:rPr>
          <w:rFonts w:hint="eastAsia"/>
          <w:lang w:val="en-ZA"/>
        </w:rPr>
        <w:t>)</w:t>
      </w:r>
      <w:r w:rsidRPr="001968DC">
        <w:rPr>
          <w:rFonts w:hint="eastAsia"/>
          <w:lang w:val="en-ZA"/>
        </w:rPr>
        <w:t>总体缺乏并存在区域差异；严重依赖民间社会组织提供这类服务。</w:t>
      </w:r>
    </w:p>
    <w:p w:rsidR="004567BD" w:rsidRPr="001968DC" w:rsidRDefault="004567BD" w:rsidP="004567BD">
      <w:pPr>
        <w:pStyle w:val="SingleTxtGC"/>
        <w:rPr>
          <w:lang w:val="en-ZA"/>
        </w:rPr>
      </w:pPr>
      <w:r>
        <w:rPr>
          <w:lang w:val="en-ZA"/>
        </w:rPr>
        <w:t xml:space="preserve">61.  </w:t>
      </w:r>
      <w:r w:rsidRPr="001968DC">
        <w:rPr>
          <w:rFonts w:hint="eastAsia"/>
          <w:lang w:val="en-ZA"/>
        </w:rPr>
        <w:t>政府建立了</w:t>
      </w:r>
      <w:r>
        <w:rPr>
          <w:rFonts w:hint="eastAsia"/>
          <w:lang w:val="en-ZA"/>
        </w:rPr>
        <w:t>Thuthuzela</w:t>
      </w:r>
      <w:r w:rsidRPr="001968DC">
        <w:rPr>
          <w:rFonts w:hint="eastAsia"/>
          <w:lang w:val="en-ZA"/>
        </w:rPr>
        <w:t>照料中心，以减少二次受害。联合国秘书长在</w:t>
      </w:r>
      <w:r>
        <w:rPr>
          <w:rFonts w:hint="eastAsia"/>
          <w:lang w:val="en-ZA"/>
        </w:rPr>
        <w:t>2</w:t>
      </w:r>
      <w:r w:rsidRPr="001968DC">
        <w:rPr>
          <w:rFonts w:hint="eastAsia"/>
          <w:lang w:val="en-ZA"/>
        </w:rPr>
        <w:t>0</w:t>
      </w:r>
      <w:r>
        <w:rPr>
          <w:rFonts w:hint="eastAsia"/>
          <w:lang w:val="en-ZA"/>
        </w:rPr>
        <w:t>11</w:t>
      </w:r>
      <w:r w:rsidRPr="001968DC">
        <w:rPr>
          <w:rFonts w:hint="eastAsia"/>
          <w:lang w:val="en-ZA"/>
        </w:rPr>
        <w:t>年确认，这些中心是性别暴力管理和应对领域的</w:t>
      </w:r>
      <w:r>
        <w:rPr>
          <w:rFonts w:hint="eastAsia"/>
          <w:lang w:val="en-ZA"/>
        </w:rPr>
        <w:t>“</w:t>
      </w:r>
      <w:r w:rsidRPr="001968DC">
        <w:rPr>
          <w:rFonts w:hint="eastAsia"/>
          <w:lang w:val="en-ZA"/>
        </w:rPr>
        <w:t>世界最佳实践模式</w:t>
      </w:r>
      <w:r>
        <w:rPr>
          <w:rFonts w:hint="eastAsia"/>
          <w:lang w:val="en-ZA"/>
        </w:rPr>
        <w:t>”</w:t>
      </w:r>
      <w:r w:rsidRPr="001968DC">
        <w:rPr>
          <w:rFonts w:hint="eastAsia"/>
          <w:lang w:val="en-ZA"/>
        </w:rPr>
        <w:t>。</w:t>
      </w:r>
      <w:r>
        <w:rPr>
          <w:rFonts w:hint="eastAsia"/>
          <w:lang w:val="en-ZA"/>
        </w:rPr>
        <w:t>Thuthuzela</w:t>
      </w:r>
      <w:r w:rsidRPr="001968DC">
        <w:rPr>
          <w:rFonts w:hint="eastAsia"/>
          <w:lang w:val="en-ZA"/>
        </w:rPr>
        <w:t>对性侵犯幸存者采取的综合方针是对性暴力受害者予以尊重、安慰，恢复其尊严并确保为其伸张正义。</w:t>
      </w:r>
    </w:p>
    <w:p w:rsidR="004567BD" w:rsidRPr="001968DC" w:rsidRDefault="004567BD" w:rsidP="004567BD">
      <w:pPr>
        <w:pStyle w:val="SingleTxtGC"/>
        <w:rPr>
          <w:lang w:val="en-ZA"/>
        </w:rPr>
      </w:pPr>
      <w:r>
        <w:rPr>
          <w:lang w:val="en-ZA"/>
        </w:rPr>
        <w:t xml:space="preserve">62.  </w:t>
      </w:r>
      <w:r>
        <w:rPr>
          <w:rFonts w:hint="eastAsia"/>
          <w:lang w:val="en-ZA"/>
        </w:rPr>
        <w:t>Thuthuzela</w:t>
      </w:r>
      <w:r w:rsidRPr="001968DC">
        <w:rPr>
          <w:rFonts w:hint="eastAsia"/>
          <w:lang w:val="en-ZA"/>
        </w:rPr>
        <w:t>照料中心这一模式的管理和实施由国家检察署负责。它的成功是政府各部门开展切实有效的利益攸关方合作，并与指定民间社会组织合作的结果。该模式特别侧重于受害者友好和法院指示，同时在检察官指导下开展犯罪调查，并与利益攸关方合作。最终目标是尽量减少二次受害、缩短案件时间，并提高这些案件的定罪率。</w:t>
      </w:r>
    </w:p>
    <w:p w:rsidR="004567BD" w:rsidRPr="001968DC" w:rsidRDefault="004567BD" w:rsidP="004567BD">
      <w:pPr>
        <w:pStyle w:val="SingleTxtGC"/>
        <w:rPr>
          <w:lang w:val="en-ZA"/>
        </w:rPr>
      </w:pPr>
      <w:r>
        <w:rPr>
          <w:lang w:val="en-ZA"/>
        </w:rPr>
        <w:t xml:space="preserve">63.  </w:t>
      </w:r>
      <w:r w:rsidRPr="001968DC">
        <w:rPr>
          <w:rFonts w:hint="eastAsia"/>
          <w:lang w:val="en-ZA"/>
        </w:rPr>
        <w:t>南非警察署设立了家庭暴力、儿童保护和性犯罪单位，为基于性别的暴力行为受害者提供友好型服务。在报案后，会将被害人从警察局等环境转移到对受害人更加友好的环境中，然后由警方或救护车送往医院的</w:t>
      </w:r>
      <w:r>
        <w:rPr>
          <w:rFonts w:hint="eastAsia"/>
          <w:lang w:val="en-ZA"/>
        </w:rPr>
        <w:t>Thuthuzela</w:t>
      </w:r>
      <w:r w:rsidRPr="001968DC">
        <w:rPr>
          <w:rFonts w:hint="eastAsia"/>
          <w:lang w:val="en-ZA"/>
        </w:rPr>
        <w:t>照料中心。</w:t>
      </w:r>
    </w:p>
    <w:p w:rsidR="004567BD" w:rsidRPr="001968DC" w:rsidRDefault="004567BD" w:rsidP="004567BD">
      <w:pPr>
        <w:pStyle w:val="SingleTxtGC"/>
        <w:rPr>
          <w:lang w:val="en-ZA"/>
        </w:rPr>
      </w:pPr>
      <w:r>
        <w:rPr>
          <w:lang w:val="en-ZA"/>
        </w:rPr>
        <w:t xml:space="preserve">64.  </w:t>
      </w:r>
      <w:r w:rsidRPr="001968DC">
        <w:rPr>
          <w:rFonts w:hint="eastAsia"/>
          <w:lang w:val="en-ZA"/>
        </w:rPr>
        <w:t>政府已在国内所有九个省份培训了受害者赋权方面的服务提供者，并建立了</w:t>
      </w:r>
      <w:r>
        <w:rPr>
          <w:lang w:val="en-ZA"/>
        </w:rPr>
        <w:t>Khuseleka</w:t>
      </w:r>
      <w:r w:rsidRPr="001968DC">
        <w:rPr>
          <w:rFonts w:hint="eastAsia"/>
          <w:lang w:val="en-ZA"/>
        </w:rPr>
        <w:t>一站式中心，提供综合性的受害者赋权服务。政府还在不同省份建立了受虐待妇女庇护所、针对性别暴力受害者的白门中心</w:t>
      </w:r>
      <w:r>
        <w:rPr>
          <w:rFonts w:hint="eastAsia"/>
          <w:lang w:val="en-ZA"/>
        </w:rPr>
        <w:t>(</w:t>
      </w:r>
      <w:r w:rsidRPr="001968DC">
        <w:rPr>
          <w:rFonts w:hint="eastAsia"/>
          <w:lang w:val="en-ZA"/>
        </w:rPr>
        <w:t>希望中心</w:t>
      </w:r>
      <w:r>
        <w:rPr>
          <w:rFonts w:hint="eastAsia"/>
          <w:lang w:val="en-ZA"/>
        </w:rPr>
        <w:t>)</w:t>
      </w:r>
      <w:r w:rsidRPr="001968DC">
        <w:rPr>
          <w:rFonts w:hint="eastAsia"/>
          <w:lang w:val="en-ZA"/>
        </w:rPr>
        <w:t>和一个</w:t>
      </w:r>
      <w:r>
        <w:rPr>
          <w:rFonts w:hint="eastAsia"/>
          <w:lang w:val="en-ZA"/>
        </w:rPr>
        <w:t>24</w:t>
      </w:r>
      <w:r w:rsidRPr="001968DC">
        <w:rPr>
          <w:rFonts w:hint="eastAsia"/>
          <w:lang w:val="en-ZA"/>
        </w:rPr>
        <w:t>小时处理性别暴力指挥呼叫中心，该中心获得了许多国际奖项。南非的</w:t>
      </w:r>
      <w:r>
        <w:rPr>
          <w:rFonts w:hint="eastAsia"/>
          <w:lang w:val="en-ZA"/>
        </w:rPr>
        <w:t>365</w:t>
      </w:r>
      <w:r w:rsidRPr="001968DC">
        <w:rPr>
          <w:rFonts w:hint="eastAsia"/>
          <w:lang w:val="en-ZA"/>
        </w:rPr>
        <w:t>天运动</w:t>
      </w:r>
      <w:r w:rsidRPr="001968DC">
        <w:rPr>
          <w:rFonts w:hint="eastAsia"/>
          <w:lang w:val="en-ZA"/>
        </w:rPr>
        <w:t>(</w:t>
      </w:r>
      <w:r w:rsidRPr="001968DC">
        <w:rPr>
          <w:rFonts w:hint="eastAsia"/>
          <w:lang w:val="en-ZA"/>
        </w:rPr>
        <w:t>始于最初于</w:t>
      </w:r>
      <w:r>
        <w:rPr>
          <w:rFonts w:hint="eastAsia"/>
          <w:lang w:val="en-ZA"/>
        </w:rPr>
        <w:t>11</w:t>
      </w:r>
      <w:r w:rsidRPr="001968DC">
        <w:rPr>
          <w:rFonts w:hint="eastAsia"/>
          <w:lang w:val="en-ZA"/>
        </w:rPr>
        <w:t>月</w:t>
      </w:r>
      <w:r w:rsidRPr="001968DC">
        <w:rPr>
          <w:rFonts w:hint="eastAsia"/>
          <w:lang w:val="en-ZA"/>
        </w:rPr>
        <w:t>/</w:t>
      </w:r>
      <w:r>
        <w:rPr>
          <w:rFonts w:hint="eastAsia"/>
          <w:lang w:val="en-ZA"/>
        </w:rPr>
        <w:t>12</w:t>
      </w:r>
      <w:r w:rsidRPr="001968DC">
        <w:rPr>
          <w:rFonts w:hint="eastAsia"/>
          <w:lang w:val="en-ZA"/>
        </w:rPr>
        <w:t>月举行的</w:t>
      </w:r>
      <w:r>
        <w:rPr>
          <w:rFonts w:hint="eastAsia"/>
          <w:lang w:val="en-ZA"/>
        </w:rPr>
        <w:t>“</w:t>
      </w:r>
      <w:r w:rsidRPr="001968DC">
        <w:rPr>
          <w:rFonts w:hint="eastAsia"/>
          <w:lang w:val="en-ZA"/>
        </w:rPr>
        <w:t>消除对妇女儿童的暴力行为</w:t>
      </w:r>
      <w:r>
        <w:rPr>
          <w:rFonts w:hint="eastAsia"/>
          <w:lang w:val="en-ZA"/>
        </w:rPr>
        <w:t>16</w:t>
      </w:r>
      <w:r w:rsidRPr="001968DC">
        <w:rPr>
          <w:rFonts w:hint="eastAsia"/>
          <w:lang w:val="en-ZA"/>
        </w:rPr>
        <w:t>日运动</w:t>
      </w:r>
      <w:r>
        <w:rPr>
          <w:rFonts w:hint="eastAsia"/>
          <w:lang w:val="en-ZA"/>
        </w:rPr>
        <w:t>”</w:t>
      </w:r>
      <w:r w:rsidRPr="001968DC">
        <w:rPr>
          <w:rFonts w:hint="eastAsia"/>
          <w:lang w:val="en-ZA"/>
        </w:rPr>
        <w:t>)</w:t>
      </w:r>
      <w:r w:rsidRPr="001968DC">
        <w:rPr>
          <w:rFonts w:hint="eastAsia"/>
          <w:lang w:val="en-ZA"/>
        </w:rPr>
        <w:t>对社会各阶层进行了动员，目的是动员男子和男孩加入消除对妇女儿童的暴力行为的行列。</w:t>
      </w:r>
    </w:p>
    <w:p w:rsidR="004567BD" w:rsidRPr="001968DC" w:rsidRDefault="004567BD" w:rsidP="004567BD">
      <w:pPr>
        <w:pStyle w:val="SingleTxtGC"/>
        <w:rPr>
          <w:lang w:val="en-ZA"/>
        </w:rPr>
      </w:pPr>
      <w:r>
        <w:rPr>
          <w:lang w:val="en-ZA"/>
        </w:rPr>
        <w:t xml:space="preserve">65.  </w:t>
      </w:r>
      <w:r>
        <w:rPr>
          <w:rFonts w:hint="eastAsia"/>
          <w:lang w:val="en-ZA"/>
        </w:rPr>
        <w:t>2</w:t>
      </w:r>
      <w:r w:rsidRPr="001968DC">
        <w:rPr>
          <w:rFonts w:hint="eastAsia"/>
          <w:lang w:val="en-ZA"/>
        </w:rPr>
        <w:t>0</w:t>
      </w:r>
      <w:r>
        <w:rPr>
          <w:rFonts w:hint="eastAsia"/>
          <w:lang w:val="en-ZA"/>
        </w:rPr>
        <w:t>14</w:t>
      </w:r>
      <w:r w:rsidRPr="001968DC">
        <w:rPr>
          <w:rFonts w:hint="eastAsia"/>
          <w:lang w:val="en-ZA"/>
        </w:rPr>
        <w:t>年，政府完成了</w:t>
      </w:r>
      <w:r w:rsidRPr="00491249">
        <w:rPr>
          <w:rFonts w:ascii="Time New Roman" w:eastAsia="SimHei" w:hAnsi="Time New Roman" w:hint="eastAsia"/>
          <w:lang w:val="en-ZA"/>
        </w:rPr>
        <w:t>“国家性犯罪跨部门管理战略”</w:t>
      </w:r>
      <w:r w:rsidRPr="001968DC">
        <w:rPr>
          <w:rFonts w:hint="eastAsia"/>
          <w:lang w:val="en-ZA"/>
        </w:rPr>
        <w:t>，鼓励对与性犯罪法院有关的所有事项采取跨部门办法。它规定了所有利益攸关方在建立和管理这些法院方面的明确职责。国家战略计划还规定了每个性犯罪法院着制服人员的最低人数。</w:t>
      </w:r>
      <w:r w:rsidRPr="00350A38">
        <w:rPr>
          <w:color w:val="0000FF"/>
          <w:vertAlign w:val="superscript"/>
          <w:lang w:val="en-ZA"/>
        </w:rPr>
        <w:endnoteReference w:id="19"/>
      </w:r>
      <w:r w:rsidRPr="00491249">
        <w:rPr>
          <w:vertAlign w:val="superscript"/>
          <w:lang w:val="en-ZA"/>
        </w:rPr>
        <w:t xml:space="preserve"> </w:t>
      </w:r>
      <w:r w:rsidRPr="001968DC">
        <w:rPr>
          <w:rFonts w:hint="eastAsia"/>
          <w:lang w:val="en-ZA"/>
        </w:rPr>
        <w:t>所有受害者都应获得以下服务：审前准备方案；文本、视觉和盲文形式的信息材料；儿童食物分配；为从事性暴力受害者相关工作的人员制订的替代性创伤方案，以及将性犯罪案件交给性犯罪法院的案件流程管理系统和甄别政策。</w:t>
      </w:r>
    </w:p>
    <w:p w:rsidR="004567BD" w:rsidRPr="001968DC" w:rsidRDefault="004567BD" w:rsidP="004567BD">
      <w:pPr>
        <w:pStyle w:val="SingleTxtGC"/>
        <w:rPr>
          <w:lang w:val="en-ZA"/>
        </w:rPr>
      </w:pPr>
      <w:r>
        <w:rPr>
          <w:lang w:val="en-ZA"/>
        </w:rPr>
        <w:t xml:space="preserve">66.  </w:t>
      </w:r>
      <w:r w:rsidRPr="001968DC">
        <w:rPr>
          <w:rFonts w:hint="eastAsia"/>
          <w:lang w:val="en-ZA"/>
        </w:rPr>
        <w:t>《宪法》</w:t>
      </w:r>
      <w:r>
        <w:rPr>
          <w:rFonts w:hint="eastAsia"/>
          <w:lang w:val="en-ZA"/>
        </w:rPr>
        <w:t>(</w:t>
      </w:r>
      <w:r w:rsidRPr="001968DC">
        <w:rPr>
          <w:rFonts w:hint="eastAsia"/>
          <w:lang w:val="en-ZA"/>
        </w:rPr>
        <w:t>第</w:t>
      </w:r>
      <w:r>
        <w:rPr>
          <w:rFonts w:hint="eastAsia"/>
          <w:lang w:val="en-ZA"/>
        </w:rPr>
        <w:t>9</w:t>
      </w:r>
      <w:r w:rsidRPr="001968DC">
        <w:rPr>
          <w:rFonts w:hint="eastAsia"/>
          <w:lang w:val="en-ZA"/>
        </w:rPr>
        <w:t>条</w:t>
      </w:r>
      <w:r>
        <w:rPr>
          <w:rFonts w:hint="eastAsia"/>
          <w:lang w:val="en-ZA"/>
        </w:rPr>
        <w:t>)</w:t>
      </w:r>
      <w:r w:rsidRPr="001968DC">
        <w:rPr>
          <w:rFonts w:hint="eastAsia"/>
          <w:lang w:val="en-ZA"/>
        </w:rPr>
        <w:t>中的平等条款明确将婚姻状况列为禁止不公平歧视的理由之一。社会发展部编写的</w:t>
      </w:r>
      <w:r w:rsidRPr="00491249">
        <w:rPr>
          <w:rFonts w:ascii="Time New Roman" w:eastAsia="SimHei" w:hAnsi="Time New Roman" w:hint="eastAsia"/>
          <w:lang w:val="en-ZA"/>
        </w:rPr>
        <w:t>《南非家庭白皮书》</w:t>
      </w:r>
      <w:r w:rsidRPr="001968DC">
        <w:rPr>
          <w:rFonts w:hint="eastAsia"/>
          <w:lang w:val="en-ZA"/>
        </w:rPr>
        <w:t>规定，家庭与经济、政治和教育一起，被普遍视为社会运作必不可少的重要部门之一。家庭影响社会的结构、组织和运作方式。</w:t>
      </w:r>
    </w:p>
    <w:p w:rsidR="004567BD" w:rsidRPr="001968DC" w:rsidRDefault="004567BD" w:rsidP="002402EF">
      <w:pPr>
        <w:pStyle w:val="SingleTxtGC"/>
        <w:rPr>
          <w:lang w:val="en-ZA"/>
        </w:rPr>
      </w:pPr>
      <w:r>
        <w:rPr>
          <w:lang w:val="en-ZA"/>
        </w:rPr>
        <w:t xml:space="preserve">67.  </w:t>
      </w:r>
      <w:r w:rsidRPr="001968DC">
        <w:rPr>
          <w:rFonts w:hint="eastAsia"/>
          <w:lang w:val="en-GB"/>
        </w:rPr>
        <w:t>政府与有关利益攸关方合作制定了一项战略，处理南非境内对同性恋、双性恋、变性者和两性人</w:t>
      </w:r>
      <w:r w:rsidRPr="001968DC">
        <w:rPr>
          <w:rFonts w:hint="eastAsia"/>
          <w:lang w:val="en-GB"/>
        </w:rPr>
        <w:t>(</w:t>
      </w:r>
      <w:r>
        <w:rPr>
          <w:rFonts w:hint="eastAsia"/>
          <w:lang w:val="en-GB"/>
        </w:rPr>
        <w:t>LGBTI</w:t>
      </w:r>
      <w:r w:rsidRPr="001968DC">
        <w:rPr>
          <w:rFonts w:hint="eastAsia"/>
          <w:lang w:val="en-GB"/>
        </w:rPr>
        <w:t>)</w:t>
      </w:r>
      <w:r w:rsidRPr="001968DC">
        <w:rPr>
          <w:rFonts w:hint="eastAsia"/>
          <w:lang w:val="en-GB"/>
        </w:rPr>
        <w:t>的基于性别和性取向的暴力行为。</w:t>
      </w:r>
      <w:r>
        <w:rPr>
          <w:rFonts w:hint="eastAsia"/>
          <w:lang w:val="en-GB"/>
        </w:rPr>
        <w:t>2</w:t>
      </w:r>
      <w:r w:rsidRPr="001968DC">
        <w:rPr>
          <w:rFonts w:hint="eastAsia"/>
          <w:lang w:val="en-GB"/>
        </w:rPr>
        <w:t>0</w:t>
      </w:r>
      <w:r>
        <w:rPr>
          <w:rFonts w:hint="eastAsia"/>
          <w:lang w:val="en-GB"/>
        </w:rPr>
        <w:t>13</w:t>
      </w:r>
      <w:r w:rsidRPr="001968DC">
        <w:rPr>
          <w:rFonts w:hint="eastAsia"/>
          <w:lang w:val="en-GB"/>
        </w:rPr>
        <w:t>年重新设立了一个</w:t>
      </w:r>
      <w:r w:rsidRPr="00491249">
        <w:rPr>
          <w:rFonts w:ascii="Time New Roman" w:eastAsia="SimHei" w:hAnsi="Time New Roman" w:hint="eastAsia"/>
          <w:lang w:val="en-GB"/>
        </w:rPr>
        <w:t>国家工作队</w:t>
      </w:r>
      <w:r w:rsidRPr="001968DC">
        <w:rPr>
          <w:rFonts w:hint="eastAsia"/>
          <w:lang w:val="en-GB"/>
        </w:rPr>
        <w:t>，政府与第九章所列机构和民间社会组织代表合作，共同完成一系列艰巨的任务。其中包括制定一项国家干预战略，应对和预防针对</w:t>
      </w:r>
      <w:r>
        <w:rPr>
          <w:rFonts w:hint="eastAsia"/>
          <w:lang w:val="en-GB"/>
        </w:rPr>
        <w:t>LGBTI</w:t>
      </w:r>
      <w:r w:rsidRPr="001968DC">
        <w:rPr>
          <w:rFonts w:hint="eastAsia"/>
          <w:lang w:val="en-GB"/>
        </w:rPr>
        <w:t>群体的基于性别和性取向的暴力犯罪，以及制定一项跨部门实施计划，将平行和补充措施联系起来。国家工作队还承诺加强政府满足</w:t>
      </w:r>
      <w:r>
        <w:rPr>
          <w:rFonts w:hint="eastAsia"/>
          <w:lang w:val="en-GB"/>
        </w:rPr>
        <w:t>LGBTI</w:t>
      </w:r>
      <w:r w:rsidRPr="001968DC">
        <w:rPr>
          <w:rFonts w:hint="eastAsia"/>
          <w:lang w:val="en-GB"/>
        </w:rPr>
        <w:t>需要的能力，并加强民间社会组织提供相关服务的能力。政府开始改善各部门之间的联系，实施诸如诉诸司法和促进宪法权利方案和国家行动计划等方案，并与有关人权机构</w:t>
      </w:r>
      <w:r w:rsidRPr="00491249">
        <w:rPr>
          <w:rFonts w:hint="eastAsia"/>
          <w:spacing w:val="-50"/>
          <w:lang w:val="en-GB"/>
        </w:rPr>
        <w:t>―</w:t>
      </w:r>
      <w:r w:rsidRPr="00491249">
        <w:rPr>
          <w:rFonts w:hint="eastAsia"/>
          <w:lang w:val="en-GB"/>
        </w:rPr>
        <w:t>―</w:t>
      </w:r>
      <w:r w:rsidRPr="001968DC">
        <w:rPr>
          <w:rFonts w:hint="eastAsia"/>
          <w:lang w:val="en-GB"/>
        </w:rPr>
        <w:t>如人权委员会和性别平等委员会</w:t>
      </w:r>
      <w:r w:rsidR="002402EF">
        <w:rPr>
          <w:rFonts w:hint="eastAsia"/>
          <w:spacing w:val="-50"/>
        </w:rPr>
        <w:t>―</w:t>
      </w:r>
      <w:r w:rsidR="002402EF">
        <w:rPr>
          <w:rFonts w:hint="eastAsia"/>
        </w:rPr>
        <w:t>―</w:t>
      </w:r>
      <w:r w:rsidRPr="001968DC">
        <w:rPr>
          <w:rFonts w:hint="eastAsia"/>
          <w:lang w:val="en-GB"/>
        </w:rPr>
        <w:t>合作，打击种族主义、仇外心理和相关不容忍现象，并以这种方式解决对</w:t>
      </w:r>
      <w:r>
        <w:rPr>
          <w:rFonts w:hint="eastAsia"/>
          <w:lang w:val="en-GB"/>
        </w:rPr>
        <w:t>LGBTI</w:t>
      </w:r>
      <w:r w:rsidRPr="001968DC">
        <w:rPr>
          <w:rFonts w:hint="eastAsia"/>
          <w:lang w:val="en-GB"/>
        </w:rPr>
        <w:t>不同形式歧视的影响。政府力求改善刑事司法系统各部门，包括南非警察署、国家检察署、社会发展部、卫生部和惩教署的案件管理。</w:t>
      </w:r>
    </w:p>
    <w:p w:rsidR="004567BD" w:rsidRPr="001968DC" w:rsidRDefault="004567BD" w:rsidP="004567BD">
      <w:pPr>
        <w:pStyle w:val="SingleTxtGC"/>
        <w:rPr>
          <w:lang w:val="en-ZA"/>
        </w:rPr>
      </w:pPr>
      <w:r>
        <w:rPr>
          <w:lang w:val="en-ZA"/>
        </w:rPr>
        <w:t xml:space="preserve">68.  </w:t>
      </w:r>
      <w:r w:rsidRPr="001968DC">
        <w:rPr>
          <w:rFonts w:hint="eastAsia"/>
          <w:lang w:val="en-GB"/>
        </w:rPr>
        <w:t>南非采取了重大措施，改善政府与民间社会在打击针对</w:t>
      </w:r>
      <w:r>
        <w:rPr>
          <w:rFonts w:hint="eastAsia"/>
          <w:lang w:val="en-GB"/>
        </w:rPr>
        <w:t>LGBTI</w:t>
      </w:r>
      <w:r w:rsidRPr="001968DC">
        <w:rPr>
          <w:rFonts w:hint="eastAsia"/>
          <w:lang w:val="en-GB"/>
        </w:rPr>
        <w:t>群体的暴力</w:t>
      </w:r>
      <w:r>
        <w:rPr>
          <w:rFonts w:hint="eastAsia"/>
          <w:lang w:val="en-GB"/>
        </w:rPr>
        <w:t>(</w:t>
      </w:r>
      <w:r w:rsidRPr="001968DC">
        <w:rPr>
          <w:rFonts w:hint="eastAsia"/>
          <w:lang w:val="en-GB"/>
        </w:rPr>
        <w:t>包括强奸和谋杀</w:t>
      </w:r>
      <w:r>
        <w:rPr>
          <w:rFonts w:hint="eastAsia"/>
          <w:lang w:val="en-GB"/>
        </w:rPr>
        <w:t>)</w:t>
      </w:r>
      <w:r w:rsidRPr="001968DC">
        <w:rPr>
          <w:rFonts w:hint="eastAsia"/>
          <w:lang w:val="en-GB"/>
        </w:rPr>
        <w:t>方面的协调。</w:t>
      </w:r>
      <w:r w:rsidRPr="00350A38">
        <w:rPr>
          <w:color w:val="0000FF"/>
          <w:vertAlign w:val="superscript"/>
          <w:lang w:val="en-ZA"/>
        </w:rPr>
        <w:endnoteReference w:id="20"/>
      </w:r>
    </w:p>
    <w:p w:rsidR="004567BD" w:rsidRPr="001968DC" w:rsidRDefault="004567BD" w:rsidP="004567BD">
      <w:pPr>
        <w:pStyle w:val="SingleTxtGC"/>
        <w:rPr>
          <w:lang w:val="en-GB"/>
        </w:rPr>
      </w:pPr>
      <w:r>
        <w:rPr>
          <w:lang w:val="en-GB"/>
        </w:rPr>
        <w:t xml:space="preserve">69.  </w:t>
      </w:r>
      <w:r w:rsidRPr="001968DC">
        <w:rPr>
          <w:rFonts w:hint="eastAsia"/>
          <w:lang w:val="en-GB"/>
        </w:rPr>
        <w:t>政府正在努力确保</w:t>
      </w:r>
      <w:r>
        <w:rPr>
          <w:rFonts w:hint="eastAsia"/>
          <w:lang w:val="en-GB"/>
        </w:rPr>
        <w:t>LGBTI</w:t>
      </w:r>
      <w:r w:rsidRPr="001968DC">
        <w:rPr>
          <w:rFonts w:hint="eastAsia"/>
          <w:lang w:val="en-GB"/>
        </w:rPr>
        <w:t>被视为平等的公民，并确保处理在落实</w:t>
      </w:r>
      <w:r>
        <w:rPr>
          <w:rFonts w:hint="eastAsia"/>
          <w:lang w:val="en-GB"/>
        </w:rPr>
        <w:t>LGBTI</w:t>
      </w:r>
      <w:r w:rsidRPr="001968DC">
        <w:rPr>
          <w:rFonts w:hint="eastAsia"/>
          <w:lang w:val="en-GB"/>
        </w:rPr>
        <w:t>群体的权利方面所面临的任何挑战。政府不允许对同性婚姻的任何歧视性做法，或对变性人任何形式有辱人格的待遇和有害待遇。内政部长最近驳回了一名宣扬仇视同性恋的著名牧师的签证申请，这表明了政府对保护南非</w:t>
      </w:r>
      <w:r>
        <w:rPr>
          <w:rFonts w:hint="eastAsia"/>
          <w:lang w:val="en-GB"/>
        </w:rPr>
        <w:t>LGBTI</w:t>
      </w:r>
      <w:r w:rsidRPr="001968DC">
        <w:rPr>
          <w:rFonts w:hint="eastAsia"/>
          <w:lang w:val="en-GB"/>
        </w:rPr>
        <w:t>权利的承诺。内政部成立了一个处理今后类似案件的工作组。</w:t>
      </w:r>
      <w:r w:rsidRPr="00350A38">
        <w:rPr>
          <w:color w:val="0000FF"/>
          <w:vertAlign w:val="superscript"/>
          <w:lang w:val="en-GB"/>
        </w:rPr>
        <w:endnoteReference w:id="21"/>
      </w:r>
    </w:p>
    <w:p w:rsidR="004567BD" w:rsidRPr="001968DC" w:rsidRDefault="004567BD" w:rsidP="004567BD">
      <w:pPr>
        <w:pStyle w:val="SingleTxtGC"/>
        <w:rPr>
          <w:lang w:val="en-ZA"/>
        </w:rPr>
      </w:pPr>
      <w:r>
        <w:rPr>
          <w:lang w:val="en-GB"/>
        </w:rPr>
        <w:t>7</w:t>
      </w:r>
      <w:r w:rsidRPr="001968DC">
        <w:rPr>
          <w:lang w:val="en-GB"/>
        </w:rPr>
        <w:t>0</w:t>
      </w:r>
      <w:r>
        <w:rPr>
          <w:lang w:val="en-GB"/>
        </w:rPr>
        <w:t xml:space="preserve">.  </w:t>
      </w:r>
      <w:r w:rsidRPr="001968DC">
        <w:rPr>
          <w:rFonts w:hint="eastAsia"/>
          <w:lang w:val="en-GB"/>
        </w:rPr>
        <w:t>为确保土著人民在法院获得合格和适当的法律代理，</w:t>
      </w:r>
      <w:r w:rsidRPr="00D31278">
        <w:rPr>
          <w:rFonts w:ascii="Time New Roman" w:eastAsia="SimHei" w:hAnsi="Time New Roman" w:hint="eastAsia"/>
          <w:lang w:val="en-GB"/>
        </w:rPr>
        <w:t>南非法律援助机构</w:t>
      </w:r>
      <w:r w:rsidRPr="001968DC">
        <w:rPr>
          <w:rFonts w:hint="eastAsia"/>
          <w:lang w:val="en-GB"/>
        </w:rPr>
        <w:t>(</w:t>
      </w:r>
      <w:r w:rsidRPr="001968DC">
        <w:rPr>
          <w:rFonts w:hint="eastAsia"/>
          <w:lang w:val="en-GB"/>
        </w:rPr>
        <w:t>一个自主的法定机构</w:t>
      </w:r>
      <w:r w:rsidRPr="001968DC">
        <w:rPr>
          <w:rFonts w:hint="eastAsia"/>
          <w:lang w:val="en-GB"/>
        </w:rPr>
        <w:t>)</w:t>
      </w:r>
      <w:r w:rsidRPr="001968DC">
        <w:rPr>
          <w:rFonts w:hint="eastAsia"/>
          <w:lang w:val="en-GB"/>
        </w:rPr>
        <w:t>在国家承担费用的情况下，向土著人民提供法律代理。</w:t>
      </w:r>
      <w:r w:rsidRPr="00350A38">
        <w:rPr>
          <w:color w:val="0000FF"/>
          <w:vertAlign w:val="superscript"/>
          <w:lang w:val="en-GB"/>
        </w:rPr>
        <w:endnoteReference w:id="22"/>
      </w:r>
    </w:p>
    <w:p w:rsidR="004567BD" w:rsidRPr="001968DC" w:rsidRDefault="004567BD" w:rsidP="004567BD">
      <w:pPr>
        <w:pStyle w:val="SingleTxtGC"/>
        <w:rPr>
          <w:lang w:val="en-ZA"/>
        </w:rPr>
      </w:pPr>
      <w:r>
        <w:rPr>
          <w:lang w:val="en-ZA"/>
        </w:rPr>
        <w:t xml:space="preserve">71.  </w:t>
      </w:r>
      <w:r w:rsidRPr="001968DC">
        <w:rPr>
          <w:rFonts w:hint="eastAsia"/>
          <w:lang w:val="en-ZA"/>
        </w:rPr>
        <w:t>关于</w:t>
      </w:r>
      <w:r w:rsidRPr="00D31278">
        <w:rPr>
          <w:rFonts w:ascii="Time New Roman" w:eastAsia="SimHei" w:hAnsi="Time New Roman" w:hint="eastAsia"/>
          <w:lang w:val="en-ZA"/>
        </w:rPr>
        <w:t>监狱过度拥挤问题</w:t>
      </w:r>
      <w:r w:rsidRPr="001968DC">
        <w:rPr>
          <w:rFonts w:hint="eastAsia"/>
          <w:lang w:val="en-ZA"/>
        </w:rPr>
        <w:t>，政府作为改革我国假释和重新融入社会制度的一部分，在</w:t>
      </w:r>
      <w:r>
        <w:rPr>
          <w:rFonts w:hint="eastAsia"/>
          <w:lang w:val="en-ZA"/>
        </w:rPr>
        <w:t>2</w:t>
      </w:r>
      <w:r w:rsidRPr="001968DC">
        <w:rPr>
          <w:rFonts w:hint="eastAsia"/>
          <w:lang w:val="en-ZA"/>
        </w:rPr>
        <w:t>0</w:t>
      </w:r>
      <w:r>
        <w:rPr>
          <w:rFonts w:hint="eastAsia"/>
          <w:lang w:val="en-ZA"/>
        </w:rPr>
        <w:t>12</w:t>
      </w:r>
      <w:r w:rsidRPr="001968DC">
        <w:rPr>
          <w:rFonts w:hint="eastAsia"/>
          <w:lang w:val="en-ZA"/>
        </w:rPr>
        <w:t>年</w:t>
      </w:r>
      <w:r>
        <w:rPr>
          <w:rFonts w:hint="eastAsia"/>
          <w:lang w:val="en-ZA"/>
        </w:rPr>
        <w:t>2</w:t>
      </w:r>
      <w:r w:rsidRPr="001968DC">
        <w:rPr>
          <w:rFonts w:hint="eastAsia"/>
          <w:lang w:val="en-ZA"/>
        </w:rPr>
        <w:t>月实行了被假释者电子监测制度。这一制度减轻了被假释者逃避社区惩教的挑战，同时也减少了再犯的风险。</w:t>
      </w:r>
      <w:r>
        <w:rPr>
          <w:rFonts w:hint="eastAsia"/>
          <w:lang w:val="en-ZA"/>
        </w:rPr>
        <w:t>2</w:t>
      </w:r>
      <w:r w:rsidRPr="001968DC">
        <w:rPr>
          <w:rFonts w:hint="eastAsia"/>
          <w:lang w:val="en-ZA"/>
        </w:rPr>
        <w:t>0</w:t>
      </w:r>
      <w:r>
        <w:rPr>
          <w:rFonts w:hint="eastAsia"/>
          <w:lang w:val="en-ZA"/>
        </w:rPr>
        <w:t>12</w:t>
      </w:r>
      <w:r w:rsidRPr="001968DC">
        <w:rPr>
          <w:rFonts w:hint="eastAsia"/>
          <w:lang w:val="en-ZA"/>
        </w:rPr>
        <w:t>年，政府在豪登省启动了第一个</w:t>
      </w:r>
      <w:r w:rsidRPr="001968DC">
        <w:rPr>
          <w:rFonts w:hint="eastAsia"/>
          <w:lang w:val="en-GB"/>
        </w:rPr>
        <w:t>重返社会训练</w:t>
      </w:r>
      <w:r w:rsidRPr="001968DC">
        <w:rPr>
          <w:rFonts w:hint="eastAsia"/>
          <w:lang w:val="en-ZA"/>
        </w:rPr>
        <w:t>所。这在向犯罪者提供重返社会服务方面开启了一个全新的时代。</w:t>
      </w:r>
    </w:p>
    <w:p w:rsidR="004567BD" w:rsidRPr="001968DC" w:rsidRDefault="004567BD" w:rsidP="004567BD">
      <w:pPr>
        <w:pStyle w:val="SingleTxtGC"/>
        <w:rPr>
          <w:lang w:val="en-ZA"/>
        </w:rPr>
      </w:pPr>
      <w:r>
        <w:rPr>
          <w:lang w:val="en-ZA"/>
        </w:rPr>
        <w:t xml:space="preserve">72.  </w:t>
      </w:r>
      <w:r>
        <w:rPr>
          <w:rFonts w:hint="eastAsia"/>
          <w:lang w:val="en-ZA"/>
        </w:rPr>
        <w:t>“</w:t>
      </w:r>
      <w:r>
        <w:rPr>
          <w:lang w:val="en-ZA"/>
        </w:rPr>
        <w:t>Funda</w:t>
      </w:r>
      <w:r w:rsidRPr="001968DC">
        <w:rPr>
          <w:rFonts w:hint="eastAsia"/>
          <w:lang w:val="en-ZA"/>
        </w:rPr>
        <w:t>行动</w:t>
      </w:r>
      <w:r>
        <w:rPr>
          <w:rFonts w:hint="eastAsia"/>
          <w:lang w:val="en-ZA"/>
        </w:rPr>
        <w:t>”</w:t>
      </w:r>
      <w:r w:rsidRPr="00350A38">
        <w:rPr>
          <w:color w:val="0000FF"/>
          <w:vertAlign w:val="superscript"/>
          <w:lang w:val="en-ZA"/>
        </w:rPr>
        <w:endnoteReference w:id="23"/>
      </w:r>
      <w:r w:rsidRPr="00D31278">
        <w:rPr>
          <w:vertAlign w:val="superscript"/>
          <w:lang w:val="en-ZA"/>
        </w:rPr>
        <w:t xml:space="preserve"> </w:t>
      </w:r>
      <w:r w:rsidRPr="001968DC">
        <w:rPr>
          <w:rFonts w:hint="eastAsia"/>
          <w:lang w:val="en-ZA"/>
        </w:rPr>
        <w:t>是</w:t>
      </w:r>
      <w:r>
        <w:rPr>
          <w:rFonts w:hint="eastAsia"/>
          <w:lang w:val="en-ZA"/>
        </w:rPr>
        <w:t>2</w:t>
      </w:r>
      <w:r w:rsidRPr="001968DC">
        <w:rPr>
          <w:rFonts w:hint="eastAsia"/>
          <w:lang w:val="en-ZA"/>
        </w:rPr>
        <w:t>0</w:t>
      </w:r>
      <w:r>
        <w:rPr>
          <w:rFonts w:hint="eastAsia"/>
          <w:lang w:val="en-ZA"/>
        </w:rPr>
        <w:t>11</w:t>
      </w:r>
      <w:r w:rsidRPr="001968DC">
        <w:rPr>
          <w:rFonts w:hint="eastAsia"/>
          <w:lang w:val="en-ZA"/>
        </w:rPr>
        <w:t>年发起的政府项目之一，旨在加强罪犯接受教育和培训的机会，使他们以有效和可持续的方式重新融入社会。惩教制度的目的不是惩罚，而是保护公众、促进社会责任、增强人的发展、防止再犯或重犯。政府坚持认为，离开惩教中心的人必须要有能使之成功重返社会，成为有生产力的守法公民的适当态度和能力。因此，政府对罪犯实施了一系列改造干预措施，以及相关的教育措施，目的是加强罪犯的改造和整个融合过程。从</w:t>
      </w:r>
      <w:r>
        <w:rPr>
          <w:rFonts w:hint="eastAsia"/>
          <w:lang w:val="en-ZA"/>
        </w:rPr>
        <w:t>2</w:t>
      </w:r>
      <w:r w:rsidRPr="001968DC">
        <w:rPr>
          <w:rFonts w:hint="eastAsia"/>
          <w:lang w:val="en-ZA"/>
        </w:rPr>
        <w:t>0</w:t>
      </w:r>
      <w:r>
        <w:rPr>
          <w:rFonts w:hint="eastAsia"/>
          <w:lang w:val="en-ZA"/>
        </w:rPr>
        <w:t>13</w:t>
      </w:r>
      <w:r w:rsidRPr="001968DC">
        <w:rPr>
          <w:rFonts w:hint="eastAsia"/>
          <w:lang w:val="en-ZA"/>
        </w:rPr>
        <w:t>年</w:t>
      </w:r>
      <w:r>
        <w:rPr>
          <w:rFonts w:hint="eastAsia"/>
          <w:lang w:val="en-ZA"/>
        </w:rPr>
        <w:t>4</w:t>
      </w:r>
      <w:r w:rsidRPr="001968DC">
        <w:rPr>
          <w:rFonts w:hint="eastAsia"/>
          <w:lang w:val="en-ZA"/>
        </w:rPr>
        <w:t>月起，每个囚犯必须完成成人基础教育和</w:t>
      </w:r>
      <w:r>
        <w:rPr>
          <w:rFonts w:hint="eastAsia"/>
          <w:lang w:val="en-ZA"/>
        </w:rPr>
        <w:t>1</w:t>
      </w:r>
      <w:r w:rsidRPr="001968DC">
        <w:rPr>
          <w:rFonts w:hint="eastAsia"/>
          <w:lang w:val="en-ZA"/>
        </w:rPr>
        <w:t>至</w:t>
      </w:r>
      <w:r>
        <w:rPr>
          <w:rFonts w:hint="eastAsia"/>
          <w:lang w:val="en-ZA"/>
        </w:rPr>
        <w:t>4</w:t>
      </w:r>
      <w:r w:rsidRPr="001968DC">
        <w:rPr>
          <w:rFonts w:hint="eastAsia"/>
          <w:lang w:val="en-ZA"/>
        </w:rPr>
        <w:t>级的培训。</w:t>
      </w:r>
    </w:p>
    <w:p w:rsidR="004567BD" w:rsidRPr="001968DC" w:rsidRDefault="004567BD" w:rsidP="004567BD">
      <w:pPr>
        <w:pStyle w:val="SingleTxtGC"/>
        <w:rPr>
          <w:lang w:val="en-ZA"/>
        </w:rPr>
      </w:pPr>
      <w:r>
        <w:rPr>
          <w:lang w:val="en-ZA"/>
        </w:rPr>
        <w:t xml:space="preserve">73.  </w:t>
      </w:r>
      <w:r>
        <w:rPr>
          <w:rFonts w:hint="eastAsia"/>
          <w:lang w:val="en-ZA"/>
        </w:rPr>
        <w:t>2</w:t>
      </w:r>
      <w:r w:rsidRPr="001968DC">
        <w:rPr>
          <w:rFonts w:hint="eastAsia"/>
          <w:lang w:val="en-ZA"/>
        </w:rPr>
        <w:t>0</w:t>
      </w:r>
      <w:r>
        <w:rPr>
          <w:rFonts w:hint="eastAsia"/>
          <w:lang w:val="en-ZA"/>
        </w:rPr>
        <w:t>14</w:t>
      </w:r>
      <w:r w:rsidRPr="001968DC">
        <w:rPr>
          <w:rFonts w:hint="eastAsia"/>
          <w:lang w:val="en-ZA"/>
        </w:rPr>
        <w:t>年</w:t>
      </w:r>
      <w:r>
        <w:rPr>
          <w:rFonts w:hint="eastAsia"/>
          <w:lang w:val="en-ZA"/>
        </w:rPr>
        <w:t>3</w:t>
      </w:r>
      <w:r w:rsidRPr="001968DC">
        <w:rPr>
          <w:rFonts w:hint="eastAsia"/>
          <w:lang w:val="en-ZA"/>
        </w:rPr>
        <w:t>月，</w:t>
      </w:r>
      <w:r w:rsidRPr="00D31278">
        <w:rPr>
          <w:rFonts w:ascii="Time New Roman" w:eastAsia="SimHei" w:hAnsi="Time New Roman" w:hint="eastAsia"/>
          <w:lang w:val="en-ZA"/>
        </w:rPr>
        <w:t>《还押拘留白皮书》</w:t>
      </w:r>
      <w:r w:rsidRPr="001968DC">
        <w:rPr>
          <w:rFonts w:hint="eastAsia"/>
          <w:lang w:val="en-ZA"/>
        </w:rPr>
        <w:t>经签署而成为一项政策。该白皮书力求制定战略，解决南非拘留设施中的待审囚犯过度拥挤的问题。</w:t>
      </w:r>
    </w:p>
    <w:p w:rsidR="004567BD" w:rsidRPr="001968DC" w:rsidRDefault="004567BD" w:rsidP="004567BD">
      <w:pPr>
        <w:pStyle w:val="H1GC"/>
        <w:rPr>
          <w:lang w:val="en-ZA"/>
        </w:rPr>
      </w:pPr>
      <w:r w:rsidRPr="001968DC">
        <w:rPr>
          <w:lang w:val="en-ZA"/>
        </w:rPr>
        <w:tab/>
      </w:r>
      <w:r w:rsidRPr="001968DC">
        <w:rPr>
          <w:lang w:val="en-ZA"/>
        </w:rPr>
        <w:tab/>
      </w:r>
      <w:bookmarkEnd w:id="3"/>
      <w:r w:rsidRPr="001968DC">
        <w:rPr>
          <w:rFonts w:hint="eastAsia"/>
          <w:lang w:val="en-ZA"/>
        </w:rPr>
        <w:t>司法</w:t>
      </w:r>
    </w:p>
    <w:p w:rsidR="004567BD" w:rsidRPr="001968DC" w:rsidRDefault="004567BD" w:rsidP="004567BD">
      <w:pPr>
        <w:pStyle w:val="SingleTxtGC"/>
        <w:rPr>
          <w:lang w:val="en-ZA"/>
        </w:rPr>
      </w:pPr>
      <w:r>
        <w:rPr>
          <w:bCs/>
          <w:lang w:val="en-GB"/>
        </w:rPr>
        <w:t xml:space="preserve">74.  </w:t>
      </w:r>
      <w:r w:rsidRPr="001968DC">
        <w:rPr>
          <w:rFonts w:hint="eastAsia"/>
          <w:lang w:val="en-ZA"/>
        </w:rPr>
        <w:t>南非法院的判决不断被纳入政府政策，以确保加强国家的人权文化。</w:t>
      </w:r>
    </w:p>
    <w:p w:rsidR="004567BD" w:rsidRPr="001968DC" w:rsidRDefault="004567BD" w:rsidP="004567BD">
      <w:pPr>
        <w:pStyle w:val="SingleTxtGC"/>
        <w:rPr>
          <w:lang w:val="en-ZA"/>
        </w:rPr>
      </w:pPr>
      <w:r>
        <w:rPr>
          <w:lang w:val="en-ZA"/>
        </w:rPr>
        <w:t xml:space="preserve">75.  </w:t>
      </w:r>
      <w:r w:rsidRPr="001968DC">
        <w:rPr>
          <w:rFonts w:hint="eastAsia"/>
          <w:lang w:val="en-ZA"/>
        </w:rPr>
        <w:t>《宪法》</w:t>
      </w:r>
      <w:r>
        <w:rPr>
          <w:rFonts w:hint="eastAsia"/>
          <w:lang w:val="en-ZA"/>
        </w:rPr>
        <w:t>2</w:t>
      </w:r>
      <w:r w:rsidRPr="001968DC">
        <w:rPr>
          <w:rFonts w:hint="eastAsia"/>
          <w:lang w:val="en-ZA"/>
        </w:rPr>
        <w:t>0</w:t>
      </w:r>
      <w:r>
        <w:rPr>
          <w:rFonts w:hint="eastAsia"/>
          <w:lang w:val="en-ZA"/>
        </w:rPr>
        <w:t>12</w:t>
      </w:r>
      <w:r w:rsidRPr="001968DC">
        <w:rPr>
          <w:rFonts w:hint="eastAsia"/>
          <w:lang w:val="en-ZA"/>
        </w:rPr>
        <w:t>年第</w:t>
      </w:r>
      <w:r>
        <w:rPr>
          <w:rFonts w:hint="eastAsia"/>
          <w:lang w:val="en-ZA"/>
        </w:rPr>
        <w:t>17</w:t>
      </w:r>
      <w:r w:rsidRPr="001968DC">
        <w:rPr>
          <w:rFonts w:hint="eastAsia"/>
          <w:lang w:val="en-ZA"/>
        </w:rPr>
        <w:t>次修正案和</w:t>
      </w:r>
      <w:r>
        <w:rPr>
          <w:rFonts w:hint="eastAsia"/>
          <w:lang w:val="en-ZA"/>
        </w:rPr>
        <w:t>2</w:t>
      </w:r>
      <w:r w:rsidRPr="001968DC">
        <w:rPr>
          <w:rFonts w:hint="eastAsia"/>
          <w:lang w:val="en-ZA"/>
        </w:rPr>
        <w:t>0</w:t>
      </w:r>
      <w:r>
        <w:rPr>
          <w:rFonts w:hint="eastAsia"/>
          <w:lang w:val="en-ZA"/>
        </w:rPr>
        <w:t>13</w:t>
      </w:r>
      <w:r w:rsidRPr="001968DC">
        <w:rPr>
          <w:rFonts w:hint="eastAsia"/>
          <w:lang w:val="en-ZA"/>
        </w:rPr>
        <w:t>年《高等法院法》</w:t>
      </w:r>
      <w:r w:rsidRPr="00350A38">
        <w:rPr>
          <w:color w:val="0000FF"/>
          <w:vertAlign w:val="superscript"/>
          <w:lang w:val="en-ZA"/>
        </w:rPr>
        <w:endnoteReference w:id="24"/>
      </w:r>
      <w:r w:rsidRPr="000944AD">
        <w:rPr>
          <w:vertAlign w:val="superscript"/>
        </w:rPr>
        <w:t xml:space="preserve"> </w:t>
      </w:r>
      <w:r w:rsidRPr="001968DC">
        <w:rPr>
          <w:rFonts w:hint="eastAsia"/>
          <w:lang w:val="en-ZA"/>
        </w:rPr>
        <w:t>是旨在确认司法机构独立性的立法措施。这些立法措施承认首席大法官为司法机构负责人，他们对制定和监督行使司法职能的规范和标准以及所有法院的绩效负责。</w:t>
      </w:r>
    </w:p>
    <w:p w:rsidR="004567BD" w:rsidRPr="001968DC" w:rsidRDefault="004567BD" w:rsidP="004567BD">
      <w:pPr>
        <w:pStyle w:val="SingleTxtGC"/>
        <w:rPr>
          <w:lang w:val="en-ZA"/>
        </w:rPr>
      </w:pPr>
      <w:bookmarkStart w:id="4" w:name="_Toc473904010"/>
      <w:r>
        <w:rPr>
          <w:lang w:val="en-ZA"/>
        </w:rPr>
        <w:t xml:space="preserve">76.  </w:t>
      </w:r>
      <w:r w:rsidRPr="001968DC">
        <w:rPr>
          <w:rFonts w:hint="eastAsia"/>
          <w:lang w:val="en-ZA"/>
        </w:rPr>
        <w:t>作为国家三个部门之一的独立司法机构一直在协助维护南非的宪法价值观，如人的尊严、平等和宪法至上等。虽然在司法机构改革方面取得了重大进展，但仍需采取进一步措施，以便除其他外，确保更多妇女被任命为法官。</w:t>
      </w:r>
    </w:p>
    <w:p w:rsidR="004567BD" w:rsidRPr="001968DC" w:rsidRDefault="004567BD" w:rsidP="004567BD">
      <w:pPr>
        <w:pStyle w:val="SingleTxtGC"/>
        <w:rPr>
          <w:lang w:val="en-ZA"/>
        </w:rPr>
      </w:pPr>
      <w:r>
        <w:rPr>
          <w:lang w:val="en-ZA"/>
        </w:rPr>
        <w:t xml:space="preserve">77.  </w:t>
      </w:r>
      <w:r w:rsidRPr="001968DC">
        <w:rPr>
          <w:rFonts w:hint="eastAsia"/>
          <w:lang w:val="en-ZA"/>
        </w:rPr>
        <w:t>在本报告所述期间，我国法院就大量涉及人权各方面的案件作出了判决。例如，作为南非最高法院的宪法法院在</w:t>
      </w:r>
      <w:r>
        <w:rPr>
          <w:rFonts w:hint="eastAsia"/>
          <w:lang w:val="en-ZA"/>
        </w:rPr>
        <w:t>2</w:t>
      </w:r>
      <w:r w:rsidRPr="001968DC">
        <w:rPr>
          <w:rFonts w:hint="eastAsia"/>
          <w:lang w:val="en-ZA"/>
        </w:rPr>
        <w:t>0</w:t>
      </w:r>
      <w:r>
        <w:rPr>
          <w:rFonts w:hint="eastAsia"/>
          <w:lang w:val="en-ZA"/>
        </w:rPr>
        <w:t>12</w:t>
      </w:r>
      <w:r w:rsidRPr="001968DC">
        <w:rPr>
          <w:rFonts w:hint="eastAsia"/>
          <w:lang w:val="en-ZA"/>
        </w:rPr>
        <w:t>年发布了</w:t>
      </w:r>
      <w:r>
        <w:rPr>
          <w:rFonts w:hint="eastAsia"/>
          <w:lang w:val="en-ZA"/>
        </w:rPr>
        <w:t>35</w:t>
      </w:r>
      <w:r w:rsidRPr="001968DC">
        <w:rPr>
          <w:rFonts w:hint="eastAsia"/>
          <w:lang w:val="en-ZA"/>
        </w:rPr>
        <w:t>项判决，</w:t>
      </w:r>
      <w:r>
        <w:rPr>
          <w:rFonts w:hint="eastAsia"/>
          <w:lang w:val="en-ZA"/>
        </w:rPr>
        <w:t>2</w:t>
      </w:r>
      <w:r w:rsidRPr="001968DC">
        <w:rPr>
          <w:rFonts w:hint="eastAsia"/>
          <w:lang w:val="en-ZA"/>
        </w:rPr>
        <w:t>0</w:t>
      </w:r>
      <w:r>
        <w:rPr>
          <w:rFonts w:hint="eastAsia"/>
          <w:lang w:val="en-ZA"/>
        </w:rPr>
        <w:t>13</w:t>
      </w:r>
      <w:r w:rsidRPr="001968DC">
        <w:rPr>
          <w:rFonts w:hint="eastAsia"/>
          <w:lang w:val="en-ZA"/>
        </w:rPr>
        <w:t>年为</w:t>
      </w:r>
      <w:r>
        <w:rPr>
          <w:rFonts w:hint="eastAsia"/>
          <w:lang w:val="en-ZA"/>
        </w:rPr>
        <w:t>47</w:t>
      </w:r>
      <w:r w:rsidRPr="001968DC">
        <w:rPr>
          <w:rFonts w:hint="eastAsia"/>
          <w:lang w:val="en-ZA"/>
        </w:rPr>
        <w:t>项，</w:t>
      </w:r>
      <w:r>
        <w:rPr>
          <w:rFonts w:hint="eastAsia"/>
          <w:lang w:val="en-ZA"/>
        </w:rPr>
        <w:t>2</w:t>
      </w:r>
      <w:r w:rsidRPr="001968DC">
        <w:rPr>
          <w:rFonts w:hint="eastAsia"/>
          <w:lang w:val="en-ZA"/>
        </w:rPr>
        <w:t>0</w:t>
      </w:r>
      <w:r>
        <w:rPr>
          <w:rFonts w:hint="eastAsia"/>
          <w:lang w:val="en-ZA"/>
        </w:rPr>
        <w:t>14</w:t>
      </w:r>
      <w:r w:rsidRPr="001968DC">
        <w:rPr>
          <w:rFonts w:hint="eastAsia"/>
          <w:lang w:val="en-ZA"/>
        </w:rPr>
        <w:t>年为</w:t>
      </w:r>
      <w:r>
        <w:rPr>
          <w:rFonts w:hint="eastAsia"/>
          <w:lang w:val="en-ZA"/>
        </w:rPr>
        <w:t>43</w:t>
      </w:r>
      <w:r w:rsidRPr="001968DC">
        <w:rPr>
          <w:rFonts w:hint="eastAsia"/>
          <w:lang w:val="en-ZA"/>
        </w:rPr>
        <w:t>项，</w:t>
      </w:r>
      <w:r>
        <w:rPr>
          <w:rFonts w:hint="eastAsia"/>
          <w:lang w:val="en-ZA"/>
        </w:rPr>
        <w:t>2</w:t>
      </w:r>
      <w:r w:rsidRPr="001968DC">
        <w:rPr>
          <w:rFonts w:hint="eastAsia"/>
          <w:lang w:val="en-ZA"/>
        </w:rPr>
        <w:t>0</w:t>
      </w:r>
      <w:r>
        <w:rPr>
          <w:rFonts w:hint="eastAsia"/>
          <w:lang w:val="en-ZA"/>
        </w:rPr>
        <w:t>15</w:t>
      </w:r>
      <w:r w:rsidRPr="001968DC">
        <w:rPr>
          <w:rFonts w:hint="eastAsia"/>
          <w:lang w:val="en-ZA"/>
        </w:rPr>
        <w:t>年为</w:t>
      </w:r>
      <w:r>
        <w:rPr>
          <w:rFonts w:hint="eastAsia"/>
          <w:lang w:val="en-ZA"/>
        </w:rPr>
        <w:t>43</w:t>
      </w:r>
      <w:r w:rsidRPr="001968DC">
        <w:rPr>
          <w:rFonts w:hint="eastAsia"/>
          <w:lang w:val="en-ZA"/>
        </w:rPr>
        <w:t>项，</w:t>
      </w:r>
      <w:r>
        <w:rPr>
          <w:rFonts w:hint="eastAsia"/>
          <w:lang w:val="en-ZA"/>
        </w:rPr>
        <w:t>2</w:t>
      </w:r>
      <w:r w:rsidRPr="001968DC">
        <w:rPr>
          <w:rFonts w:hint="eastAsia"/>
          <w:lang w:val="en-ZA"/>
        </w:rPr>
        <w:t>0</w:t>
      </w:r>
      <w:r>
        <w:rPr>
          <w:rFonts w:hint="eastAsia"/>
          <w:lang w:val="en-ZA"/>
        </w:rPr>
        <w:t>16</w:t>
      </w:r>
      <w:r w:rsidRPr="001968DC">
        <w:rPr>
          <w:rFonts w:hint="eastAsia"/>
          <w:lang w:val="en-ZA"/>
        </w:rPr>
        <w:t>年为</w:t>
      </w:r>
      <w:r>
        <w:rPr>
          <w:rFonts w:hint="eastAsia"/>
          <w:lang w:val="en-ZA"/>
        </w:rPr>
        <w:t>17</w:t>
      </w:r>
      <w:r w:rsidRPr="001968DC">
        <w:rPr>
          <w:rFonts w:hint="eastAsia"/>
          <w:lang w:val="en-ZA"/>
        </w:rPr>
        <w:t>项。各高等法院、治安法院、平等法院以及诸如土地权利法院和劳工法院等专门法院也作出了许多判决。</w:t>
      </w:r>
    </w:p>
    <w:p w:rsidR="004567BD" w:rsidRPr="001968DC" w:rsidRDefault="004567BD" w:rsidP="004567BD">
      <w:pPr>
        <w:pStyle w:val="SingleTxtGC"/>
        <w:rPr>
          <w:lang w:val="en-ZA"/>
        </w:rPr>
      </w:pPr>
      <w:r>
        <w:rPr>
          <w:bCs/>
          <w:iCs/>
        </w:rPr>
        <w:t xml:space="preserve">78.  </w:t>
      </w:r>
      <w:r w:rsidRPr="000944AD">
        <w:rPr>
          <w:rFonts w:ascii="Time New Roman" w:eastAsia="楷体" w:hAnsi="Time New Roman" w:hint="eastAsia"/>
          <w:lang w:val="en-ZA"/>
        </w:rPr>
        <w:t>内政部长诉</w:t>
      </w:r>
      <w:r w:rsidRPr="000944AD">
        <w:rPr>
          <w:rFonts w:ascii="Time New Roman" w:eastAsia="楷体" w:hAnsi="Time New Roman"/>
          <w:bCs/>
          <w:lang w:val="en-ZA"/>
        </w:rPr>
        <w:t>Tsebe</w:t>
      </w:r>
      <w:r w:rsidRPr="000944AD">
        <w:rPr>
          <w:rFonts w:ascii="Time New Roman" w:hAnsi="Time New Roman" w:hint="eastAsia"/>
          <w:lang w:val="en-ZA"/>
        </w:rPr>
        <w:t>案</w:t>
      </w:r>
      <w:r w:rsidRPr="00350A38">
        <w:rPr>
          <w:bCs/>
          <w:iCs/>
          <w:color w:val="0000FF"/>
          <w:vertAlign w:val="superscript"/>
          <w:lang w:val="en-ZA"/>
        </w:rPr>
        <w:endnoteReference w:id="25"/>
      </w:r>
      <w:r w:rsidRPr="000944AD">
        <w:rPr>
          <w:vertAlign w:val="superscript"/>
          <w:lang w:val="en-ZA"/>
        </w:rPr>
        <w:t xml:space="preserve"> </w:t>
      </w:r>
      <w:r w:rsidRPr="001968DC">
        <w:rPr>
          <w:rFonts w:hint="eastAsia"/>
          <w:lang w:val="en-ZA"/>
        </w:rPr>
        <w:t>提供了宪法价值观如何影响和指导国家各种活动的典型例子。在该案中，宪法法院澄清了引渡的一些方面，以及一些与驱逐和在南非逗留有关的问题。法院认为：</w:t>
      </w:r>
      <w:r>
        <w:rPr>
          <w:rFonts w:hint="eastAsia"/>
          <w:lang w:val="en-ZA"/>
        </w:rPr>
        <w:t>“</w:t>
      </w:r>
      <w:r w:rsidRPr="002402EF">
        <w:rPr>
          <w:rFonts w:ascii="Time New Roman" w:eastAsia="楷体" w:hAnsi="Time New Roman" w:hint="eastAsia"/>
          <w:lang w:val="en-ZA"/>
        </w:rPr>
        <w:t>如果我们作为一个社会或国家把某人交给另一个他将面临死刑风险的国家，我们就不能保护、尊重和促进生命权，人的尊严权以及免受残忍、不人道或有辱人格的待遇或处罚的权利，而这些都是我们的《宪法》赋予每个人的权利。</w:t>
      </w:r>
      <w:r>
        <w:rPr>
          <w:rFonts w:hint="eastAsia"/>
          <w:lang w:val="en-ZA"/>
        </w:rPr>
        <w:t>”</w:t>
      </w:r>
      <w:r w:rsidRPr="00350A38">
        <w:rPr>
          <w:bCs/>
          <w:iCs/>
          <w:color w:val="0000FF"/>
          <w:vertAlign w:val="superscript"/>
          <w:lang w:val="en-ZA"/>
        </w:rPr>
        <w:endnoteReference w:id="26"/>
      </w:r>
    </w:p>
    <w:p w:rsidR="004567BD" w:rsidRPr="001968DC" w:rsidRDefault="004567BD" w:rsidP="004567BD">
      <w:pPr>
        <w:pStyle w:val="SingleTxtGC"/>
        <w:rPr>
          <w:lang w:val="en-ZA"/>
        </w:rPr>
      </w:pPr>
      <w:r>
        <w:rPr>
          <w:lang w:val="en-ZA"/>
        </w:rPr>
        <w:t xml:space="preserve">79.  </w:t>
      </w:r>
      <w:r w:rsidRPr="001968DC">
        <w:rPr>
          <w:rFonts w:hint="eastAsia"/>
          <w:lang w:val="en-ZA"/>
        </w:rPr>
        <w:t>南非法院还宣布要实现各种社会经济权利。例如，在本报告所述期间，重要的法院裁决促进改善了受教育权的落实情况。</w:t>
      </w:r>
      <w:r>
        <w:rPr>
          <w:iCs/>
          <w:lang w:val="en-GB"/>
        </w:rPr>
        <w:t>Rivonia</w:t>
      </w:r>
      <w:r w:rsidRPr="000944AD">
        <w:rPr>
          <w:rFonts w:ascii="Time New Roman" w:eastAsia="楷体" w:hAnsi="Time New Roman" w:hint="eastAsia"/>
          <w:lang w:val="en-GB"/>
        </w:rPr>
        <w:t>小学理事会诉</w:t>
      </w:r>
      <w:r w:rsidRPr="000944AD">
        <w:rPr>
          <w:rFonts w:ascii="Time New Roman" w:eastAsia="楷体" w:hAnsi="Time New Roman" w:hint="eastAsia"/>
          <w:lang w:val="en-ZA"/>
        </w:rPr>
        <w:t>豪登省教育部</w:t>
      </w:r>
      <w:r w:rsidRPr="000944AD">
        <w:rPr>
          <w:rFonts w:ascii="Time New Roman" w:eastAsia="楷体" w:hAnsi="Time New Roman" w:hint="eastAsia"/>
          <w:iCs/>
          <w:lang w:val="en-GB"/>
        </w:rPr>
        <w:t>案</w:t>
      </w:r>
      <w:r w:rsidRPr="00350A38">
        <w:rPr>
          <w:iCs/>
          <w:color w:val="0000FF"/>
          <w:vertAlign w:val="superscript"/>
          <w:lang w:val="en-GB"/>
        </w:rPr>
        <w:endnoteReference w:id="27"/>
      </w:r>
      <w:r>
        <w:rPr>
          <w:iCs/>
          <w:lang w:val="en-GB"/>
        </w:rPr>
        <w:t xml:space="preserve"> </w:t>
      </w:r>
      <w:r w:rsidRPr="001968DC">
        <w:rPr>
          <w:rFonts w:hint="eastAsia"/>
          <w:iCs/>
          <w:lang w:val="en-GB"/>
        </w:rPr>
        <w:t>的判决突出表明，</w:t>
      </w:r>
      <w:r w:rsidRPr="001968DC">
        <w:rPr>
          <w:rFonts w:hint="eastAsia"/>
          <w:lang w:val="en-ZA"/>
        </w:rPr>
        <w:t>我国的学校制度持续存在种族差异，</w:t>
      </w:r>
      <w:r w:rsidRPr="001968DC">
        <w:rPr>
          <w:rFonts w:hint="eastAsia"/>
          <w:lang w:val="en-GB"/>
        </w:rPr>
        <w:t>在这项判决中，法院认为，</w:t>
      </w:r>
      <w:r w:rsidRPr="001968DC">
        <w:rPr>
          <w:rFonts w:hint="eastAsia"/>
          <w:lang w:val="en-ZA"/>
        </w:rPr>
        <w:t>学校理事会在决定公立学校的入学政策方面，没有无限的权力。在</w:t>
      </w:r>
      <w:r w:rsidRPr="000944AD">
        <w:rPr>
          <w:rFonts w:ascii="Time New Roman" w:eastAsia="楷体" w:hAnsi="Time New Roman" w:hint="eastAsia"/>
          <w:lang w:val="en-ZA"/>
        </w:rPr>
        <w:t>自由邦省教育厅长诉韦尔科姆</w:t>
      </w:r>
      <w:r w:rsidRPr="000944AD">
        <w:rPr>
          <w:rFonts w:ascii="Time New Roman" w:eastAsia="楷体" w:hAnsi="Time New Roman" w:hint="eastAsia"/>
          <w:lang w:val="en-ZA"/>
        </w:rPr>
        <w:t>(</w:t>
      </w:r>
      <w:r w:rsidRPr="000944AD">
        <w:rPr>
          <w:rFonts w:ascii="Time New Roman" w:eastAsia="楷体" w:hAnsi="Time New Roman"/>
          <w:iCs/>
          <w:lang w:val="en-ZA"/>
        </w:rPr>
        <w:t>Welkom</w:t>
      </w:r>
      <w:r w:rsidRPr="000944AD">
        <w:rPr>
          <w:rFonts w:ascii="Time New Roman" w:eastAsia="楷体" w:hAnsi="Time New Roman" w:hint="eastAsia"/>
          <w:lang w:val="en-ZA"/>
        </w:rPr>
        <w:t>)</w:t>
      </w:r>
      <w:r w:rsidRPr="000944AD">
        <w:rPr>
          <w:rFonts w:ascii="Time New Roman" w:eastAsia="楷体" w:hAnsi="Time New Roman" w:hint="eastAsia"/>
          <w:lang w:val="en-ZA"/>
        </w:rPr>
        <w:t>高中、自由邦省教育厅长诉和谐高中</w:t>
      </w:r>
      <w:r w:rsidRPr="001968DC">
        <w:rPr>
          <w:rFonts w:hint="eastAsia"/>
          <w:lang w:val="en-ZA"/>
        </w:rPr>
        <w:t>案中，</w:t>
      </w:r>
      <w:r w:rsidRPr="00350A38">
        <w:rPr>
          <w:color w:val="0000FF"/>
          <w:vertAlign w:val="superscript"/>
          <w:lang w:val="en-ZA"/>
        </w:rPr>
        <w:endnoteReference w:id="28"/>
      </w:r>
      <w:r w:rsidRPr="000944AD">
        <w:rPr>
          <w:rFonts w:hint="eastAsia"/>
          <w:lang w:val="en-ZA"/>
        </w:rPr>
        <w:t xml:space="preserve"> </w:t>
      </w:r>
      <w:r w:rsidRPr="001968DC">
        <w:rPr>
          <w:rFonts w:hint="eastAsia"/>
          <w:lang w:val="en-ZA"/>
        </w:rPr>
        <w:t>法院审议了怀孕学生的权利以及规定怀孕学生必须离校一段时间的政策。</w:t>
      </w:r>
      <w:r w:rsidRPr="00350A38">
        <w:rPr>
          <w:color w:val="0000FF"/>
          <w:vertAlign w:val="superscript"/>
          <w:lang w:val="en-ZA"/>
        </w:rPr>
        <w:endnoteReference w:id="29"/>
      </w:r>
      <w:r w:rsidRPr="001968DC">
        <w:rPr>
          <w:lang w:val="en-ZA"/>
        </w:rPr>
        <w:t xml:space="preserve"> </w:t>
      </w:r>
      <w:r w:rsidRPr="001968DC">
        <w:rPr>
          <w:rFonts w:hint="eastAsia"/>
          <w:lang w:val="en-ZA"/>
        </w:rPr>
        <w:t>法院认为，这些政策违反了怀孕学生的宪法权利，因此命令对这些政策进行审查。</w:t>
      </w:r>
    </w:p>
    <w:p w:rsidR="004567BD" w:rsidRPr="001968DC" w:rsidRDefault="004567BD" w:rsidP="004567BD">
      <w:pPr>
        <w:pStyle w:val="H1GC"/>
        <w:rPr>
          <w:lang w:val="en-ZA"/>
        </w:rPr>
      </w:pPr>
      <w:r w:rsidRPr="001968DC">
        <w:rPr>
          <w:lang w:val="en-ZA"/>
        </w:rPr>
        <w:tab/>
      </w:r>
      <w:r w:rsidRPr="001968DC">
        <w:rPr>
          <w:lang w:val="en-ZA"/>
        </w:rPr>
        <w:tab/>
      </w:r>
      <w:bookmarkEnd w:id="4"/>
      <w:r w:rsidRPr="001968DC">
        <w:rPr>
          <w:rFonts w:hint="eastAsia"/>
          <w:lang w:val="en-GB"/>
        </w:rPr>
        <w:t>人权机构</w:t>
      </w:r>
    </w:p>
    <w:p w:rsidR="004567BD" w:rsidRPr="001968DC" w:rsidRDefault="004567BD" w:rsidP="004567BD">
      <w:pPr>
        <w:pStyle w:val="SingleTxtGC"/>
        <w:rPr>
          <w:lang w:val="en-ZA"/>
        </w:rPr>
      </w:pPr>
      <w:r>
        <w:rPr>
          <w:lang w:val="en-ZA"/>
        </w:rPr>
        <w:t>8</w:t>
      </w:r>
      <w:r w:rsidRPr="001968DC">
        <w:rPr>
          <w:lang w:val="en-ZA"/>
        </w:rPr>
        <w:t>0</w:t>
      </w:r>
      <w:r>
        <w:rPr>
          <w:lang w:val="en-ZA"/>
        </w:rPr>
        <w:t xml:space="preserve">.  </w:t>
      </w:r>
      <w:r w:rsidRPr="001968DC">
        <w:rPr>
          <w:rFonts w:hint="eastAsia"/>
          <w:lang w:val="en-GB"/>
        </w:rPr>
        <w:t>设立了一些支持南非实现人权的机构。《宪法》第九章设立了</w:t>
      </w:r>
      <w:r w:rsidRPr="004D3F75">
        <w:rPr>
          <w:rFonts w:ascii="Time New Roman" w:eastAsia="SimHei" w:hAnsi="Time New Roman" w:hint="eastAsia"/>
          <w:lang w:val="en-GB"/>
        </w:rPr>
        <w:t>支持宪政民主的各种国家机构</w:t>
      </w:r>
      <w:r w:rsidRPr="001968DC">
        <w:rPr>
          <w:rFonts w:hint="eastAsia"/>
          <w:lang w:val="en-GB"/>
        </w:rPr>
        <w:t>。其中包括南非人权委员会，该委员会的任务是促进尊重人权和人权文化；促进保护、发展和实现人权；以及监测和评估国内遵守人权的情况。人权委员会是一个独立的机构，只对议会负责。它每年要求有关机关提供资料，说明为实现住房、保健、食物、水、社会保障、教育和环境等方面的权利而采取的措施。其他机构包括两性平等委员会、公共保护人及促进和保护文化、宗教和语言群体权利委员会。</w:t>
      </w:r>
    </w:p>
    <w:p w:rsidR="004567BD" w:rsidRPr="001968DC" w:rsidRDefault="004567BD" w:rsidP="004567BD">
      <w:pPr>
        <w:pStyle w:val="H1GC"/>
        <w:rPr>
          <w:lang w:val="en-ZA"/>
        </w:rPr>
      </w:pPr>
      <w:bookmarkStart w:id="5" w:name="_Toc473904011"/>
      <w:r w:rsidRPr="001968DC">
        <w:rPr>
          <w:lang w:val="en-ZA"/>
        </w:rPr>
        <w:tab/>
      </w:r>
      <w:r w:rsidRPr="001968DC">
        <w:rPr>
          <w:lang w:val="en-ZA"/>
        </w:rPr>
        <w:tab/>
      </w:r>
      <w:bookmarkEnd w:id="5"/>
      <w:r w:rsidRPr="001968DC">
        <w:rPr>
          <w:rFonts w:hint="eastAsia"/>
          <w:lang w:val="en-GB"/>
        </w:rPr>
        <w:t>人权基础设施</w:t>
      </w:r>
    </w:p>
    <w:p w:rsidR="004567BD" w:rsidRPr="001968DC" w:rsidRDefault="004567BD" w:rsidP="004567BD">
      <w:pPr>
        <w:pStyle w:val="SingleTxtGC"/>
        <w:rPr>
          <w:lang w:val="en-ZA"/>
        </w:rPr>
      </w:pPr>
      <w:r>
        <w:rPr>
          <w:lang w:val="en-ZA"/>
        </w:rPr>
        <w:t xml:space="preserve">81.  </w:t>
      </w:r>
      <w:r w:rsidRPr="001968DC">
        <w:rPr>
          <w:rFonts w:hint="eastAsia"/>
          <w:lang w:val="en-ZA"/>
        </w:rPr>
        <w:t>政府认识到，民间社会是深化南非民主的重要利益攸关方。民间社会被界定为在国家以外运作，并独立于市场，常被称为第三部门。民间社会组织的性质和目的各不相同，但它们有一个共同之处，即它们存在于公共生活中，目的是为了促进公共利益。事实上，一个国家民间社会的力量往往被用来衡量民主的力量</w:t>
      </w:r>
      <w:r w:rsidRPr="004D3F75">
        <w:rPr>
          <w:rFonts w:hint="eastAsia"/>
          <w:spacing w:val="-50"/>
          <w:lang w:val="en-ZA"/>
        </w:rPr>
        <w:t>―</w:t>
      </w:r>
      <w:r w:rsidRPr="004D3F75">
        <w:rPr>
          <w:rFonts w:hint="eastAsia"/>
          <w:lang w:val="en-ZA"/>
        </w:rPr>
        <w:t>―</w:t>
      </w:r>
      <w:r w:rsidRPr="001968DC">
        <w:rPr>
          <w:rFonts w:hint="eastAsia"/>
          <w:lang w:val="en-ZA"/>
        </w:rPr>
        <w:t>南非也是如此，南非在各个领域都有充满活力的民间社会组织。</w:t>
      </w:r>
    </w:p>
    <w:p w:rsidR="004567BD" w:rsidRPr="001968DC" w:rsidRDefault="004567BD" w:rsidP="004567BD">
      <w:pPr>
        <w:pStyle w:val="SingleTxtGC"/>
        <w:rPr>
          <w:lang w:val="en-ZA"/>
        </w:rPr>
      </w:pPr>
      <w:r>
        <w:rPr>
          <w:lang w:val="en-ZA"/>
        </w:rPr>
        <w:t xml:space="preserve">82.  </w:t>
      </w:r>
      <w:r w:rsidRPr="001968DC">
        <w:rPr>
          <w:rFonts w:hint="eastAsia"/>
          <w:lang w:val="en-ZA"/>
        </w:rPr>
        <w:t>政府一贯的目标是让尽可能多的民间社会组织参与各个进程，为政府方案、立法和政策草案以及一般性咨询提供投入。民间社会在这个问题上也进行了有意义的参与，各种法院案件确认议会有义务促进公众参与各级立法程序。</w:t>
      </w:r>
      <w:r w:rsidRPr="00350A38">
        <w:rPr>
          <w:color w:val="0000FF"/>
          <w:vertAlign w:val="superscript"/>
          <w:lang w:val="en-ZA"/>
        </w:rPr>
        <w:endnoteReference w:id="30"/>
      </w:r>
      <w:r w:rsidRPr="001968DC">
        <w:rPr>
          <w:lang w:val="en-ZA"/>
        </w:rPr>
        <w:t xml:space="preserve"> </w:t>
      </w:r>
      <w:r w:rsidRPr="001968DC">
        <w:rPr>
          <w:rFonts w:hint="eastAsia"/>
          <w:lang w:val="en-ZA"/>
        </w:rPr>
        <w:t>民间社会成功参与的一些例子包括：</w:t>
      </w:r>
      <w:r>
        <w:rPr>
          <w:rFonts w:hint="eastAsia"/>
          <w:lang w:val="en-ZA"/>
        </w:rPr>
        <w:t>LGBTI</w:t>
      </w:r>
      <w:r w:rsidRPr="001968DC">
        <w:rPr>
          <w:rFonts w:hint="eastAsia"/>
          <w:lang w:val="en-ZA"/>
        </w:rPr>
        <w:t>权利问题国家工作队，反对种族主义、仇外心理和相关不容忍现象国家行动计划草案，传统法院法案草案咨商小组，以及加强宪法权利意识和教育的各种方案。</w:t>
      </w:r>
    </w:p>
    <w:p w:rsidR="004567BD" w:rsidRPr="001968DC" w:rsidRDefault="004567BD" w:rsidP="004567BD">
      <w:pPr>
        <w:pStyle w:val="H1GC"/>
        <w:rPr>
          <w:lang w:val="en-ZA"/>
        </w:rPr>
      </w:pPr>
      <w:bookmarkStart w:id="6" w:name="_Toc473904012"/>
      <w:r w:rsidRPr="001968DC">
        <w:rPr>
          <w:lang w:val="en-ZA"/>
        </w:rPr>
        <w:tab/>
      </w:r>
      <w:r w:rsidRPr="001968DC">
        <w:rPr>
          <w:lang w:val="en-ZA"/>
        </w:rPr>
        <w:tab/>
      </w:r>
      <w:bookmarkEnd w:id="6"/>
      <w:r w:rsidRPr="001968DC">
        <w:rPr>
          <w:rFonts w:hint="eastAsia"/>
          <w:lang w:val="en-ZA"/>
        </w:rPr>
        <w:t>国际义务</w:t>
      </w:r>
    </w:p>
    <w:p w:rsidR="004567BD" w:rsidRPr="001968DC" w:rsidRDefault="004567BD" w:rsidP="004567BD">
      <w:pPr>
        <w:pStyle w:val="SingleTxtGC"/>
        <w:rPr>
          <w:lang w:val="en-ZA"/>
        </w:rPr>
      </w:pPr>
      <w:r>
        <w:t xml:space="preserve">83.  </w:t>
      </w:r>
      <w:r w:rsidRPr="001968DC">
        <w:rPr>
          <w:rFonts w:hint="eastAsia"/>
          <w:lang w:val="en-ZA"/>
        </w:rPr>
        <w:t>南非于</w:t>
      </w:r>
      <w:r>
        <w:rPr>
          <w:rFonts w:hint="eastAsia"/>
          <w:lang w:val="en-ZA"/>
        </w:rPr>
        <w:t>2</w:t>
      </w:r>
      <w:r w:rsidRPr="001968DC">
        <w:rPr>
          <w:rFonts w:hint="eastAsia"/>
          <w:lang w:val="en-ZA"/>
        </w:rPr>
        <w:t>00</w:t>
      </w:r>
      <w:r>
        <w:rPr>
          <w:rFonts w:hint="eastAsia"/>
          <w:lang w:val="en-ZA"/>
        </w:rPr>
        <w:t>5</w:t>
      </w:r>
      <w:r w:rsidRPr="001968DC">
        <w:rPr>
          <w:rFonts w:hint="eastAsia"/>
          <w:lang w:val="en-ZA"/>
        </w:rPr>
        <w:t>年</w:t>
      </w:r>
      <w:r>
        <w:rPr>
          <w:rFonts w:hint="eastAsia"/>
          <w:lang w:val="en-ZA"/>
        </w:rPr>
        <w:t>1</w:t>
      </w:r>
      <w:r w:rsidRPr="001968DC">
        <w:rPr>
          <w:rFonts w:hint="eastAsia"/>
          <w:lang w:val="en-ZA"/>
        </w:rPr>
        <w:t>月</w:t>
      </w:r>
      <w:r>
        <w:rPr>
          <w:rFonts w:hint="eastAsia"/>
          <w:lang w:val="en-ZA"/>
        </w:rPr>
        <w:t>12</w:t>
      </w:r>
      <w:r w:rsidRPr="001968DC">
        <w:rPr>
          <w:rFonts w:hint="eastAsia"/>
          <w:lang w:val="en-ZA"/>
        </w:rPr>
        <w:t>日批准了《经济、社会及文化权利国际公约》。批准该公约是向前迈出的重要一步，使其在国内法中具有更大的效力。南非对该公约的批准将加强国内对社会经济权利的落实。南非已根据报告义务及时提交了其他一些国家报告。</w:t>
      </w:r>
      <w:r w:rsidRPr="00350A38">
        <w:rPr>
          <w:color w:val="0000FF"/>
          <w:vertAlign w:val="superscript"/>
          <w:lang w:val="en-ZA"/>
        </w:rPr>
        <w:endnoteReference w:id="31"/>
      </w:r>
      <w:r w:rsidRPr="004D3F75">
        <w:rPr>
          <w:vertAlign w:val="superscript"/>
          <w:lang w:val="en-ZA"/>
        </w:rPr>
        <w:t xml:space="preserve"> </w:t>
      </w:r>
      <w:r w:rsidRPr="001968DC">
        <w:rPr>
          <w:rFonts w:hint="eastAsia"/>
          <w:lang w:val="en-ZA"/>
        </w:rPr>
        <w:t>南非应于</w:t>
      </w:r>
      <w:r>
        <w:rPr>
          <w:rFonts w:hint="eastAsia"/>
          <w:lang w:val="en-ZA"/>
        </w:rPr>
        <w:t>2</w:t>
      </w:r>
      <w:r w:rsidRPr="001968DC">
        <w:rPr>
          <w:rFonts w:hint="eastAsia"/>
          <w:lang w:val="en-ZA"/>
        </w:rPr>
        <w:t>0</w:t>
      </w:r>
      <w:r>
        <w:rPr>
          <w:rFonts w:hint="eastAsia"/>
          <w:lang w:val="en-ZA"/>
        </w:rPr>
        <w:t>17</w:t>
      </w:r>
      <w:r w:rsidRPr="001968DC">
        <w:rPr>
          <w:rFonts w:hint="eastAsia"/>
          <w:lang w:val="en-ZA"/>
        </w:rPr>
        <w:t>年</w:t>
      </w:r>
      <w:r>
        <w:rPr>
          <w:rFonts w:hint="eastAsia"/>
          <w:lang w:val="en-ZA"/>
        </w:rPr>
        <w:t>4</w:t>
      </w:r>
      <w:r w:rsidRPr="001968DC">
        <w:rPr>
          <w:rFonts w:hint="eastAsia"/>
          <w:lang w:val="en-ZA"/>
        </w:rPr>
        <w:t>月提交关于《经济、社会及文化权利国际公约》的国家报告。</w:t>
      </w:r>
    </w:p>
    <w:p w:rsidR="004567BD" w:rsidRPr="001968DC" w:rsidRDefault="004567BD" w:rsidP="004567BD">
      <w:pPr>
        <w:pStyle w:val="SingleTxtGC"/>
        <w:rPr>
          <w:lang w:val="en-ZA"/>
        </w:rPr>
      </w:pPr>
      <w:r>
        <w:rPr>
          <w:lang w:val="en-ZA"/>
        </w:rPr>
        <w:t xml:space="preserve">84.  </w:t>
      </w:r>
      <w:r w:rsidRPr="001968DC">
        <w:rPr>
          <w:rFonts w:hint="eastAsia"/>
          <w:lang w:val="en-ZA"/>
        </w:rPr>
        <w:t>除上述努力外，南非还在次区域</w:t>
      </w:r>
      <w:r w:rsidRPr="001968DC">
        <w:rPr>
          <w:rFonts w:hint="eastAsia"/>
        </w:rPr>
        <w:t>、非洲</w:t>
      </w:r>
      <w:r w:rsidRPr="001968DC">
        <w:rPr>
          <w:rFonts w:hint="eastAsia"/>
          <w:lang w:val="en-ZA"/>
        </w:rPr>
        <w:t>大陆和国际层面作出了一些关于促进人权的重要承诺，包括促进赋予妇女权力和实现两性平等。</w:t>
      </w:r>
      <w:r w:rsidRPr="00350A38">
        <w:rPr>
          <w:color w:val="0000FF"/>
          <w:vertAlign w:val="superscript"/>
          <w:lang w:val="en-ZA"/>
        </w:rPr>
        <w:endnoteReference w:id="32"/>
      </w:r>
    </w:p>
    <w:p w:rsidR="004567BD" w:rsidRPr="001968DC" w:rsidRDefault="004567BD" w:rsidP="004567BD">
      <w:pPr>
        <w:pStyle w:val="HChGC"/>
        <w:rPr>
          <w:lang w:val="en-ZA"/>
        </w:rPr>
      </w:pPr>
      <w:bookmarkStart w:id="7" w:name="_Toc473904013"/>
      <w:r w:rsidRPr="001968DC">
        <w:rPr>
          <w:lang w:val="en-ZA"/>
        </w:rPr>
        <w:tab/>
      </w:r>
      <w:r w:rsidRPr="001968DC">
        <w:rPr>
          <w:rFonts w:hint="eastAsia"/>
          <w:lang w:val="en-ZA"/>
        </w:rPr>
        <w:t>三</w:t>
      </w:r>
      <w:r w:rsidRPr="001968DC">
        <w:rPr>
          <w:lang w:val="en-ZA"/>
        </w:rPr>
        <w:t>.</w:t>
      </w:r>
      <w:r w:rsidRPr="001968DC">
        <w:rPr>
          <w:lang w:val="en-ZA"/>
        </w:rPr>
        <w:tab/>
      </w:r>
      <w:r w:rsidRPr="001968DC">
        <w:rPr>
          <w:rFonts w:hint="eastAsia"/>
          <w:lang w:val="en-GB"/>
        </w:rPr>
        <w:t>促进和保护人权</w:t>
      </w:r>
    </w:p>
    <w:bookmarkEnd w:id="7"/>
    <w:p w:rsidR="004567BD" w:rsidRPr="001968DC" w:rsidRDefault="004567BD" w:rsidP="004567BD">
      <w:pPr>
        <w:pStyle w:val="SingleTxtGC"/>
        <w:rPr>
          <w:bCs/>
          <w:lang w:val="en-ZA"/>
        </w:rPr>
      </w:pPr>
      <w:r>
        <w:rPr>
          <w:lang w:val="en-ZA"/>
        </w:rPr>
        <w:t xml:space="preserve">85.  </w:t>
      </w:r>
      <w:r w:rsidRPr="001968DC">
        <w:rPr>
          <w:rFonts w:hint="eastAsia"/>
          <w:lang w:val="en-GB"/>
        </w:rPr>
        <w:t>南非对人权实行强有力的宪法保护，但真正的考验在于落实。难题在于确保《宪法》的保障和期望不仅仅是纸上的承诺，而是成为人们的日常现实生活。国家的</w:t>
      </w:r>
      <w:r>
        <w:rPr>
          <w:rFonts w:hint="eastAsia"/>
          <w:lang w:val="en-GB"/>
        </w:rPr>
        <w:t>3</w:t>
      </w:r>
      <w:r w:rsidRPr="001968DC">
        <w:rPr>
          <w:rFonts w:hint="eastAsia"/>
          <w:lang w:val="en-GB"/>
        </w:rPr>
        <w:t>个部门都在落实和保护人权，并且均在赋予这些权利以意义和内容方面发挥着关键作用。</w:t>
      </w:r>
      <w:r w:rsidRPr="001968DC">
        <w:rPr>
          <w:rFonts w:hint="eastAsia"/>
          <w:bCs/>
          <w:iCs/>
          <w:lang w:val="en-GB"/>
        </w:rPr>
        <w:t>其中</w:t>
      </w:r>
      <w:r w:rsidRPr="001968DC">
        <w:rPr>
          <w:rFonts w:hint="eastAsia"/>
          <w:lang w:val="en-GB"/>
        </w:rPr>
        <w:t>行政部门是通过各种政策、方案和行政措施，立法机关是通过法律，司法机构则是通过其判例。在国家</w:t>
      </w:r>
      <w:r>
        <w:rPr>
          <w:rFonts w:hint="eastAsia"/>
          <w:lang w:val="en-GB"/>
        </w:rPr>
        <w:t>3</w:t>
      </w:r>
      <w:r w:rsidRPr="001968DC">
        <w:rPr>
          <w:rFonts w:hint="eastAsia"/>
          <w:lang w:val="en-GB"/>
        </w:rPr>
        <w:t>个部门之外，民间社会是政府在实现便利司法方面最重要的伙伴。</w:t>
      </w:r>
    </w:p>
    <w:p w:rsidR="004567BD" w:rsidRPr="001968DC" w:rsidRDefault="004567BD" w:rsidP="004567BD">
      <w:pPr>
        <w:pStyle w:val="SingleTxtGC"/>
        <w:rPr>
          <w:lang w:val="en-ZA"/>
        </w:rPr>
      </w:pPr>
      <w:r>
        <w:rPr>
          <w:lang w:val="en-ZA"/>
        </w:rPr>
        <w:t xml:space="preserve">86.  </w:t>
      </w:r>
      <w:r w:rsidRPr="001968DC">
        <w:rPr>
          <w:rFonts w:hint="eastAsia"/>
          <w:lang w:val="en-GB"/>
        </w:rPr>
        <w:t>南非致力于加强宪法权利意识和教育。政府的</w:t>
      </w:r>
      <w:r>
        <w:rPr>
          <w:rFonts w:hint="eastAsia"/>
          <w:lang w:val="en-GB"/>
        </w:rPr>
        <w:t>“</w:t>
      </w:r>
      <w:r w:rsidRPr="001968DC">
        <w:rPr>
          <w:rFonts w:hint="eastAsia"/>
          <w:lang w:val="en-GB"/>
        </w:rPr>
        <w:t>全民社会经济正义</w:t>
      </w:r>
      <w:r>
        <w:rPr>
          <w:rFonts w:hint="eastAsia"/>
          <w:lang w:val="en-GB"/>
        </w:rPr>
        <w:t>”</w:t>
      </w:r>
      <w:r w:rsidRPr="001968DC">
        <w:rPr>
          <w:rFonts w:hint="eastAsia"/>
          <w:lang w:val="en-GB"/>
        </w:rPr>
        <w:t>方案参照了</w:t>
      </w:r>
      <w:r>
        <w:rPr>
          <w:rFonts w:hint="eastAsia"/>
          <w:lang w:val="en-GB"/>
        </w:rPr>
        <w:t>“</w:t>
      </w:r>
      <w:r w:rsidRPr="001968DC">
        <w:rPr>
          <w:rFonts w:hint="eastAsia"/>
          <w:lang w:val="en-GB"/>
        </w:rPr>
        <w:t>国家发展计划</w:t>
      </w:r>
      <w:r>
        <w:rPr>
          <w:rFonts w:hint="eastAsia"/>
          <w:lang w:val="en-GB"/>
        </w:rPr>
        <w:t>”</w:t>
      </w:r>
      <w:r w:rsidRPr="001968DC">
        <w:rPr>
          <w:rFonts w:hint="eastAsia"/>
          <w:lang w:val="en-GB"/>
        </w:rPr>
        <w:t>的目标，其中包括在公民不怕行使自己权利的环境中造就知情公民。该方案力求促进实现社会经济权利，特别是南非弱势群体和边缘化群体的权利。它旨在协助政府根据《宪法》消除贫困、促进可持续性和改善社会经济权利的民主和经济治理。</w:t>
      </w:r>
      <w:r w:rsidRPr="00350A38">
        <w:rPr>
          <w:color w:val="0000FF"/>
          <w:vertAlign w:val="superscript"/>
          <w:lang w:val="en-ZA"/>
        </w:rPr>
        <w:endnoteReference w:id="33"/>
      </w:r>
      <w:r w:rsidRPr="004D3F75">
        <w:rPr>
          <w:rFonts w:hint="eastAsia"/>
          <w:vertAlign w:val="superscript"/>
          <w:lang w:val="en-GB"/>
        </w:rPr>
        <w:t xml:space="preserve"> </w:t>
      </w:r>
      <w:r w:rsidRPr="001968DC">
        <w:rPr>
          <w:rFonts w:hint="eastAsia"/>
          <w:lang w:val="en-GB"/>
        </w:rPr>
        <w:t>该方案向民间社会组织提供资金，以提高弱势群体和边缘化群体的认识及对社会经济权利的享有。社区咨询官也很重要，因为他们经常作为一个人获得司法援助的</w:t>
      </w:r>
      <w:r>
        <w:rPr>
          <w:rFonts w:hint="eastAsia"/>
          <w:lang w:val="en-GB"/>
        </w:rPr>
        <w:t>“</w:t>
      </w:r>
      <w:r w:rsidRPr="001968DC">
        <w:rPr>
          <w:rFonts w:hint="eastAsia"/>
          <w:lang w:val="en-GB"/>
        </w:rPr>
        <w:t>首要依靠</w:t>
      </w:r>
      <w:r>
        <w:rPr>
          <w:rFonts w:hint="eastAsia"/>
          <w:lang w:val="en-GB"/>
        </w:rPr>
        <w:t>”</w:t>
      </w:r>
      <w:r w:rsidRPr="001968DC">
        <w:rPr>
          <w:rFonts w:hint="eastAsia"/>
          <w:lang w:val="en-GB"/>
        </w:rPr>
        <w:t>。</w:t>
      </w:r>
    </w:p>
    <w:p w:rsidR="004567BD" w:rsidRPr="001968DC" w:rsidRDefault="004567BD" w:rsidP="004567BD">
      <w:pPr>
        <w:pStyle w:val="SingleTxtGC"/>
        <w:rPr>
          <w:lang w:val="en-ZA"/>
        </w:rPr>
      </w:pPr>
      <w:r>
        <w:rPr>
          <w:lang w:val="en-GB"/>
        </w:rPr>
        <w:t xml:space="preserve">87.  </w:t>
      </w:r>
      <w:r w:rsidRPr="001968DC">
        <w:rPr>
          <w:rFonts w:hint="eastAsia"/>
          <w:lang w:val="en-ZA"/>
        </w:rPr>
        <w:t>政府在国家建设和社会团结背景下，开展了一系列以宪政和人权为重点的宪法和人权宣传运动。《宪法》已翻译成南非所有</w:t>
      </w:r>
      <w:r>
        <w:rPr>
          <w:rFonts w:hint="eastAsia"/>
          <w:lang w:val="en-ZA"/>
        </w:rPr>
        <w:t>11</w:t>
      </w:r>
      <w:r w:rsidRPr="001968DC">
        <w:rPr>
          <w:rFonts w:hint="eastAsia"/>
          <w:lang w:val="en-ZA"/>
        </w:rPr>
        <w:t>种正式语言和盲文，并予以印制和分发。一本称为《通俗易懂的宪法》的小册子已经分发给全国各地学生。在这个小册子中，以所有正式语文印制了宪法规定的各项法律。</w:t>
      </w:r>
      <w:r w:rsidRPr="00350A38">
        <w:rPr>
          <w:color w:val="0000FF"/>
          <w:vertAlign w:val="superscript"/>
          <w:lang w:val="en-ZA"/>
        </w:rPr>
        <w:endnoteReference w:id="34"/>
      </w:r>
      <w:r w:rsidRPr="004D3F75">
        <w:rPr>
          <w:rFonts w:hint="eastAsia"/>
          <w:vertAlign w:val="superscript"/>
          <w:lang w:val="en-ZA"/>
        </w:rPr>
        <w:t xml:space="preserve"> </w:t>
      </w:r>
      <w:r w:rsidRPr="001968DC">
        <w:rPr>
          <w:rFonts w:hint="eastAsia"/>
          <w:lang w:val="en-ZA"/>
        </w:rPr>
        <w:t>司法和宪法发展部、基础教育部和民间社会合作倡议的</w:t>
      </w:r>
      <w:r>
        <w:rPr>
          <w:rFonts w:hint="eastAsia"/>
          <w:lang w:val="en-ZA"/>
        </w:rPr>
        <w:t>“</w:t>
      </w:r>
      <w:r w:rsidRPr="001968DC">
        <w:rPr>
          <w:rFonts w:hint="eastAsia"/>
          <w:lang w:val="en-ZA"/>
        </w:rPr>
        <w:t>国家学校模拟法庭竞赛</w:t>
      </w:r>
      <w:r>
        <w:rPr>
          <w:rFonts w:hint="eastAsia"/>
          <w:lang w:val="en-ZA"/>
        </w:rPr>
        <w:t>”</w:t>
      </w:r>
      <w:r w:rsidRPr="001968DC">
        <w:rPr>
          <w:rFonts w:hint="eastAsia"/>
          <w:lang w:val="en-ZA"/>
        </w:rPr>
        <w:t>非常受学生欢迎，并引起了极大的兴趣，因此，基础教育部决定将其纳入该部的课程。</w:t>
      </w:r>
    </w:p>
    <w:p w:rsidR="004567BD" w:rsidRPr="001968DC" w:rsidRDefault="004567BD" w:rsidP="004567BD">
      <w:pPr>
        <w:pStyle w:val="SingleTxtGC"/>
        <w:rPr>
          <w:lang w:val="en-GB"/>
        </w:rPr>
      </w:pPr>
      <w:r>
        <w:rPr>
          <w:lang w:val="en-GB"/>
        </w:rPr>
        <w:t xml:space="preserve">88.  </w:t>
      </w:r>
      <w:r w:rsidRPr="001968DC">
        <w:rPr>
          <w:rFonts w:hint="eastAsia"/>
          <w:lang w:val="en-ZA"/>
        </w:rPr>
        <w:t>南非每年</w:t>
      </w:r>
      <w:r>
        <w:rPr>
          <w:rFonts w:hint="eastAsia"/>
          <w:lang w:val="en-ZA"/>
        </w:rPr>
        <w:t>3</w:t>
      </w:r>
      <w:r w:rsidRPr="001968DC">
        <w:rPr>
          <w:rFonts w:hint="eastAsia"/>
          <w:lang w:val="en-ZA"/>
        </w:rPr>
        <w:t>月</w:t>
      </w:r>
      <w:r>
        <w:rPr>
          <w:rFonts w:hint="eastAsia"/>
          <w:lang w:val="en-ZA"/>
        </w:rPr>
        <w:t>21</w:t>
      </w:r>
      <w:r w:rsidRPr="001968DC">
        <w:rPr>
          <w:rFonts w:hint="eastAsia"/>
          <w:lang w:val="en-ZA"/>
        </w:rPr>
        <w:t>日庆祝国家人权日。三月被宣布为</w:t>
      </w:r>
      <w:r>
        <w:rPr>
          <w:rFonts w:hint="eastAsia"/>
          <w:lang w:val="en-ZA"/>
        </w:rPr>
        <w:t>“</w:t>
      </w:r>
      <w:r w:rsidRPr="001968DC">
        <w:rPr>
          <w:rFonts w:hint="eastAsia"/>
          <w:lang w:val="en-ZA"/>
        </w:rPr>
        <w:t>南非人权月</w:t>
      </w:r>
      <w:r>
        <w:rPr>
          <w:rFonts w:hint="eastAsia"/>
          <w:lang w:val="en-ZA"/>
        </w:rPr>
        <w:t>”</w:t>
      </w:r>
      <w:r w:rsidRPr="001968DC">
        <w:rPr>
          <w:rFonts w:hint="eastAsia"/>
          <w:lang w:val="en-ZA"/>
        </w:rPr>
        <w:t>，全国各地举办庆祝活动和公众宣传运动。人权委员会还定期发布有关一般人权问题的报告，以及关于平等、社会经济权利和国际人权发展的年度报告。</w:t>
      </w:r>
    </w:p>
    <w:p w:rsidR="004567BD" w:rsidRPr="001968DC" w:rsidRDefault="004567BD" w:rsidP="004567BD">
      <w:pPr>
        <w:pStyle w:val="SingleTxtGC"/>
        <w:rPr>
          <w:lang w:val="en-ZA"/>
        </w:rPr>
      </w:pPr>
      <w:r>
        <w:rPr>
          <w:lang w:val="en-ZA"/>
        </w:rPr>
        <w:t xml:space="preserve">89.  </w:t>
      </w:r>
      <w:r w:rsidRPr="001968DC">
        <w:rPr>
          <w:rFonts w:hint="eastAsia"/>
          <w:lang w:val="en-GB"/>
        </w:rPr>
        <w:t>政府继续利用各种平台，努力综合、监测和迅速回应市民的关注。其中包括总统热线、公共联络处、外联活动以及全国的各种访问点，包括</w:t>
      </w:r>
      <w:r>
        <w:rPr>
          <w:lang w:val="en-ZA"/>
        </w:rPr>
        <w:t>Thusong</w:t>
      </w:r>
      <w:r w:rsidRPr="001968DC">
        <w:rPr>
          <w:rFonts w:hint="eastAsia"/>
          <w:lang w:val="en-GB"/>
        </w:rPr>
        <w:t>服务中心。</w:t>
      </w:r>
      <w:r>
        <w:rPr>
          <w:lang w:val="en-GB"/>
        </w:rPr>
        <w:t>I</w:t>
      </w:r>
      <w:r>
        <w:rPr>
          <w:rFonts w:hint="eastAsia"/>
          <w:lang w:val="en-GB"/>
        </w:rPr>
        <w:t>zimbizo</w:t>
      </w:r>
      <w:r w:rsidRPr="001968DC">
        <w:rPr>
          <w:rFonts w:hint="eastAsia"/>
          <w:lang w:val="en-GB"/>
        </w:rPr>
        <w:t>(</w:t>
      </w:r>
      <w:r w:rsidRPr="001968DC">
        <w:rPr>
          <w:lang w:val="en-GB"/>
        </w:rPr>
        <w:t>一种</w:t>
      </w:r>
      <w:r w:rsidRPr="001968DC">
        <w:rPr>
          <w:rFonts w:hint="eastAsia"/>
          <w:lang w:val="en-GB"/>
        </w:rPr>
        <w:t>无中介的</w:t>
      </w:r>
      <w:r w:rsidRPr="001968DC">
        <w:rPr>
          <w:lang w:val="en-GB"/>
        </w:rPr>
        <w:t>社区会</w:t>
      </w:r>
      <w:r w:rsidRPr="001968DC">
        <w:rPr>
          <w:rFonts w:hint="eastAsia"/>
          <w:lang w:val="en-GB"/>
        </w:rPr>
        <w:t>议</w:t>
      </w:r>
      <w:r w:rsidRPr="001968DC">
        <w:rPr>
          <w:rFonts w:hint="eastAsia"/>
          <w:lang w:val="en-GB"/>
        </w:rPr>
        <w:t>)</w:t>
      </w:r>
      <w:r w:rsidRPr="001968DC">
        <w:rPr>
          <w:rFonts w:hint="eastAsia"/>
          <w:lang w:val="en-GB"/>
        </w:rPr>
        <w:t>的使用包含一个积极的互惠参与性方案，南非公民通过该方案，向政府提供有关政策执行的反馈意见。传统形式的</w:t>
      </w:r>
      <w:r>
        <w:rPr>
          <w:rFonts w:hint="eastAsia"/>
          <w:lang w:val="en-GB"/>
        </w:rPr>
        <w:t>imbizo</w:t>
      </w:r>
      <w:r w:rsidRPr="001968DC">
        <w:rPr>
          <w:rFonts w:hint="eastAsia"/>
          <w:lang w:val="en-GB"/>
        </w:rPr>
        <w:t>许多世纪以来已成为非洲政治制度的一个重要方面。在本报告所述期间，政府各部门举行了多次</w:t>
      </w:r>
      <w:r>
        <w:rPr>
          <w:rFonts w:hint="eastAsia"/>
          <w:lang w:val="en-GB"/>
        </w:rPr>
        <w:t>izimbizo</w:t>
      </w:r>
      <w:r w:rsidRPr="001968DC">
        <w:rPr>
          <w:rFonts w:hint="eastAsia"/>
          <w:lang w:val="en-GB"/>
        </w:rPr>
        <w:t>。通过</w:t>
      </w:r>
      <w:r>
        <w:rPr>
          <w:rFonts w:hint="eastAsia"/>
          <w:lang w:val="en-GB"/>
        </w:rPr>
        <w:t>Izimbizo</w:t>
      </w:r>
      <w:r w:rsidRPr="001968DC">
        <w:rPr>
          <w:rFonts w:hint="eastAsia"/>
          <w:lang w:val="en-GB"/>
        </w:rPr>
        <w:t>活动之类的无中介平台促进沟通，加强了政府与社区之间的合作关系。要求政府领导人承诺每年至少与公众接触十次，包括重复访问和后续访问，以此作为整体绩效监测方法的一部分。议会也开展了各种</w:t>
      </w:r>
      <w:r w:rsidRPr="004D3F75">
        <w:rPr>
          <w:rFonts w:ascii="Time New Roman" w:eastAsia="SimHei" w:hAnsi="Time New Roman" w:hint="eastAsia"/>
          <w:lang w:val="en-GB"/>
        </w:rPr>
        <w:t>“让议会到人民中去”</w:t>
      </w:r>
      <w:r w:rsidRPr="001968DC">
        <w:rPr>
          <w:rFonts w:hint="eastAsia"/>
          <w:lang w:val="en-GB"/>
        </w:rPr>
        <w:t>的方案。这一方案使南非人民有机会通过参与议会进程来发表意见。</w:t>
      </w:r>
    </w:p>
    <w:p w:rsidR="004567BD" w:rsidRPr="001968DC" w:rsidRDefault="004567BD" w:rsidP="004567BD">
      <w:pPr>
        <w:pStyle w:val="SingleTxtGC"/>
        <w:rPr>
          <w:lang w:val="en-ZA"/>
        </w:rPr>
      </w:pPr>
      <w:r>
        <w:rPr>
          <w:lang w:val="en-ZA"/>
        </w:rPr>
        <w:t>9</w:t>
      </w:r>
      <w:r w:rsidRPr="001968DC">
        <w:rPr>
          <w:lang w:val="en-ZA"/>
        </w:rPr>
        <w:t>0</w:t>
      </w:r>
      <w:r>
        <w:rPr>
          <w:lang w:val="en-ZA"/>
        </w:rPr>
        <w:t xml:space="preserve">.  </w:t>
      </w:r>
      <w:r w:rsidRPr="001968DC">
        <w:rPr>
          <w:rFonts w:hint="eastAsia"/>
          <w:lang w:val="en-GB"/>
        </w:rPr>
        <w:t>政府面临的挑战包括</w:t>
      </w:r>
      <w:r>
        <w:rPr>
          <w:lang w:val="en-ZA"/>
        </w:rPr>
        <w:t>：</w:t>
      </w:r>
    </w:p>
    <w:p w:rsidR="004567BD" w:rsidRPr="001968DC" w:rsidRDefault="004567BD" w:rsidP="004567BD">
      <w:pPr>
        <w:pStyle w:val="Bullet1GC"/>
        <w:numPr>
          <w:ilvl w:val="0"/>
          <w:numId w:val="1"/>
        </w:numPr>
        <w:tabs>
          <w:tab w:val="left" w:pos="431"/>
        </w:tabs>
        <w:jc w:val="both"/>
        <w:rPr>
          <w:lang w:val="en-ZA"/>
        </w:rPr>
      </w:pPr>
      <w:r w:rsidRPr="00723BB4">
        <w:rPr>
          <w:rFonts w:ascii="Time New Roman" w:eastAsia="SimHei" w:hAnsi="Time New Roman" w:hint="eastAsia"/>
          <w:lang w:val="en-GB"/>
        </w:rPr>
        <w:t>性工作的非刑罪化</w:t>
      </w:r>
      <w:r w:rsidRPr="001968DC">
        <w:rPr>
          <w:rFonts w:hint="eastAsia"/>
          <w:lang w:val="en-GB"/>
        </w:rPr>
        <w:t>：南非继续围绕性服务和相关活动的买卖，以及法律制度如何应对的问题开展大量的公开辩论。</w:t>
      </w:r>
      <w:r w:rsidRPr="001968DC">
        <w:rPr>
          <w:rFonts w:hint="eastAsia"/>
          <w:lang w:val="en-ZA"/>
        </w:rPr>
        <w:t>在</w:t>
      </w:r>
      <w:r>
        <w:rPr>
          <w:iCs/>
          <w:lang w:val="en-ZA"/>
        </w:rPr>
        <w:t>S</w:t>
      </w:r>
      <w:r w:rsidRPr="00723BB4">
        <w:rPr>
          <w:rFonts w:ascii="Time New Roman" w:eastAsia="楷体" w:hAnsi="Time New Roman" w:hint="eastAsia"/>
          <w:iCs/>
          <w:lang w:val="en-ZA"/>
        </w:rPr>
        <w:t>诉</w:t>
      </w:r>
      <w:r w:rsidRPr="00723BB4">
        <w:rPr>
          <w:rFonts w:ascii="Time New Roman" w:eastAsia="楷体" w:hAnsi="Time New Roman"/>
          <w:iCs/>
          <w:lang w:val="en-ZA"/>
        </w:rPr>
        <w:t>约旦</w:t>
      </w:r>
      <w:r w:rsidRPr="001968DC">
        <w:rPr>
          <w:rFonts w:hint="eastAsia"/>
          <w:iCs/>
          <w:lang w:val="en-ZA"/>
        </w:rPr>
        <w:t>一案中，</w:t>
      </w:r>
      <w:r w:rsidRPr="001968DC">
        <w:rPr>
          <w:rFonts w:hint="eastAsia"/>
          <w:lang w:val="en-ZA"/>
        </w:rPr>
        <w:t>将</w:t>
      </w:r>
      <w:r w:rsidRPr="001968DC">
        <w:rPr>
          <w:rFonts w:hint="eastAsia"/>
          <w:lang w:val="en-GB"/>
        </w:rPr>
        <w:t>卖淫定为犯罪的核心条款遭到质疑</w:t>
      </w:r>
      <w:r w:rsidRPr="00723BB4">
        <w:rPr>
          <w:rFonts w:hint="eastAsia"/>
          <w:spacing w:val="-50"/>
          <w:lang w:val="en-GB"/>
        </w:rPr>
        <w:t>―</w:t>
      </w:r>
      <w:r w:rsidRPr="00723BB4">
        <w:rPr>
          <w:rFonts w:hint="eastAsia"/>
          <w:lang w:val="en-GB"/>
        </w:rPr>
        <w:t>―</w:t>
      </w:r>
      <w:r w:rsidRPr="001968DC">
        <w:rPr>
          <w:rFonts w:hint="eastAsia"/>
          <w:lang w:val="en-GB"/>
        </w:rPr>
        <w:t>法院认定法律合宪，因为它并不构成对妇女的不公平歧视，也未侵犯隐私、自由和安全权及经济活动权。因此，根据宪法，政府目前没有义务改变现行法律或采用一种特定的模式</w:t>
      </w:r>
      <w:r w:rsidRPr="00723BB4">
        <w:rPr>
          <w:rFonts w:hint="eastAsia"/>
          <w:spacing w:val="-50"/>
          <w:lang w:val="en-GB"/>
        </w:rPr>
        <w:t>―</w:t>
      </w:r>
      <w:r w:rsidRPr="00723BB4">
        <w:rPr>
          <w:rFonts w:hint="eastAsia"/>
          <w:lang w:val="en-GB"/>
        </w:rPr>
        <w:t>―</w:t>
      </w:r>
      <w:r w:rsidRPr="001968DC">
        <w:rPr>
          <w:rFonts w:hint="eastAsia"/>
          <w:lang w:val="en-GB"/>
        </w:rPr>
        <w:t>这是一个政策选择问题，因为在公开和民主的社会中可以采取各种法律措施来解决卖淫问题。在南非当前的背景下，关于成人卖淫的辩论由于一些社会经济因素和其他因素而变得复杂。南非法律改革委员会的任务是审查关于性服务买卖的不成体系的立法框架，考虑实行与成人卖淫有关的法律改革的必要性，并确定其他政策和立法措施。</w:t>
      </w:r>
      <w:r w:rsidRPr="00350A38">
        <w:rPr>
          <w:color w:val="0000FF"/>
          <w:vertAlign w:val="superscript"/>
          <w:lang w:val="en-ZA"/>
        </w:rPr>
        <w:endnoteReference w:id="35"/>
      </w:r>
      <w:r w:rsidRPr="00723BB4">
        <w:rPr>
          <w:vertAlign w:val="superscript"/>
          <w:lang w:val="en-GB"/>
        </w:rPr>
        <w:t xml:space="preserve"> </w:t>
      </w:r>
      <w:r w:rsidRPr="001968DC">
        <w:rPr>
          <w:rFonts w:hint="eastAsia"/>
          <w:lang w:val="en-ZA"/>
        </w:rPr>
        <w:t>该</w:t>
      </w:r>
      <w:r w:rsidRPr="001968DC">
        <w:rPr>
          <w:rFonts w:hint="eastAsia"/>
          <w:lang w:val="en-GB"/>
        </w:rPr>
        <w:t>委员会的建议目前已提交内阁。</w:t>
      </w:r>
    </w:p>
    <w:p w:rsidR="004567BD" w:rsidRPr="001968DC" w:rsidRDefault="004567BD" w:rsidP="004567BD">
      <w:pPr>
        <w:pStyle w:val="Bullet1GC"/>
        <w:numPr>
          <w:ilvl w:val="0"/>
          <w:numId w:val="1"/>
        </w:numPr>
        <w:tabs>
          <w:tab w:val="left" w:pos="431"/>
        </w:tabs>
        <w:jc w:val="both"/>
        <w:rPr>
          <w:lang w:val="en-ZA"/>
        </w:rPr>
      </w:pPr>
      <w:r w:rsidRPr="00723BB4">
        <w:rPr>
          <w:rFonts w:ascii="Time New Roman" w:eastAsia="SimHei" w:hAnsi="Time New Roman" w:hint="eastAsia"/>
          <w:lang w:val="en-GB"/>
        </w:rPr>
        <w:t>受采矿影响社区的权利</w:t>
      </w:r>
      <w:r w:rsidRPr="001968DC">
        <w:rPr>
          <w:rFonts w:hint="eastAsia"/>
          <w:lang w:val="en-GB"/>
        </w:rPr>
        <w:t>：这是一个复杂的问题，涉及许多人权问题，还涉及传统领导人和公共土地权。政府采取了各种举措，以便除其他外，加强矿业公司对社区、工人和环境担负的义务。政府成立了一个部际委员会，处理振兴全国受采矿影响的城镇和社区，并拨出</w:t>
      </w:r>
      <w:r>
        <w:rPr>
          <w:rFonts w:hint="eastAsia"/>
          <w:lang w:val="en-GB"/>
        </w:rPr>
        <w:t>18</w:t>
      </w:r>
      <w:r w:rsidRPr="001968DC">
        <w:rPr>
          <w:rFonts w:hint="eastAsia"/>
          <w:lang w:val="en-GB"/>
        </w:rPr>
        <w:t>0</w:t>
      </w:r>
      <w:r w:rsidRPr="001968DC">
        <w:rPr>
          <w:rFonts w:hint="eastAsia"/>
          <w:lang w:val="en-GB"/>
        </w:rPr>
        <w:t>亿兰特，通过各种项目，包括与提供住房和健康有关的方案，改善社会经济状况。</w:t>
      </w:r>
      <w:r w:rsidRPr="00350A38">
        <w:rPr>
          <w:color w:val="0000FF"/>
          <w:vertAlign w:val="superscript"/>
          <w:lang w:val="en-ZA"/>
        </w:rPr>
        <w:endnoteReference w:id="36"/>
      </w:r>
    </w:p>
    <w:p w:rsidR="004567BD" w:rsidRPr="001968DC" w:rsidRDefault="004567BD" w:rsidP="004567BD">
      <w:pPr>
        <w:pStyle w:val="Bullet1GC"/>
        <w:numPr>
          <w:ilvl w:val="0"/>
          <w:numId w:val="1"/>
        </w:numPr>
        <w:tabs>
          <w:tab w:val="left" w:pos="431"/>
        </w:tabs>
        <w:jc w:val="both"/>
        <w:rPr>
          <w:lang w:val="en-ZA"/>
        </w:rPr>
      </w:pPr>
      <w:r w:rsidRPr="00723BB4">
        <w:rPr>
          <w:rFonts w:ascii="Time New Roman" w:eastAsia="SimHei" w:hAnsi="Time New Roman" w:hint="eastAsia"/>
          <w:lang w:val="en-GB"/>
        </w:rPr>
        <w:t>婴儿和孕产妇死亡率</w:t>
      </w:r>
      <w:r w:rsidRPr="001968DC">
        <w:rPr>
          <w:rFonts w:hint="eastAsia"/>
          <w:lang w:val="en-GB"/>
        </w:rPr>
        <w:t>：过去二十年，南非在改善孕产妇保健和降低孕产妇死亡率方面取得了重大进展。</w:t>
      </w:r>
      <w:r>
        <w:rPr>
          <w:rFonts w:hint="eastAsia"/>
          <w:lang w:val="en-GB"/>
        </w:rPr>
        <w:t>2</w:t>
      </w:r>
      <w:r w:rsidRPr="001968DC">
        <w:rPr>
          <w:rFonts w:hint="eastAsia"/>
          <w:lang w:val="en-GB"/>
        </w:rPr>
        <w:t>0</w:t>
      </w:r>
      <w:r>
        <w:rPr>
          <w:rFonts w:hint="eastAsia"/>
          <w:lang w:val="en-GB"/>
        </w:rPr>
        <w:t>1</w:t>
      </w:r>
      <w:r w:rsidRPr="001968DC">
        <w:rPr>
          <w:rFonts w:hint="eastAsia"/>
          <w:lang w:val="en-GB"/>
        </w:rPr>
        <w:t>0</w:t>
      </w:r>
      <w:r w:rsidRPr="001968DC">
        <w:rPr>
          <w:rFonts w:hint="eastAsia"/>
          <w:lang w:val="en-GB"/>
        </w:rPr>
        <w:t>年，据估计南非有近</w:t>
      </w:r>
      <w:r>
        <w:rPr>
          <w:rFonts w:hint="eastAsia"/>
          <w:lang w:val="en-GB"/>
        </w:rPr>
        <w:t>3</w:t>
      </w:r>
      <w:r>
        <w:rPr>
          <w:lang w:val="en-GB"/>
        </w:rPr>
        <w:t>,</w:t>
      </w:r>
      <w:r w:rsidRPr="001968DC">
        <w:rPr>
          <w:rFonts w:hint="eastAsia"/>
          <w:lang w:val="en-GB"/>
        </w:rPr>
        <w:t>000</w:t>
      </w:r>
      <w:r w:rsidRPr="001968DC">
        <w:rPr>
          <w:rFonts w:hint="eastAsia"/>
          <w:lang w:val="en-GB"/>
        </w:rPr>
        <w:t>名妇女在分娩时死亡，但最新估计数显示，孕产妇死亡人数减少了一半。旨在确保感染艾滋病毒的妇女保持健康并生育健康子女的</w:t>
      </w:r>
      <w:r>
        <w:rPr>
          <w:rFonts w:hint="eastAsia"/>
          <w:lang w:val="en-GB"/>
        </w:rPr>
        <w:t>“</w:t>
      </w:r>
      <w:r w:rsidRPr="001968DC">
        <w:rPr>
          <w:rFonts w:hint="eastAsia"/>
          <w:lang w:val="en-GB"/>
        </w:rPr>
        <w:t>防止母婴传播</w:t>
      </w:r>
      <w:r>
        <w:rPr>
          <w:rFonts w:hint="eastAsia"/>
          <w:lang w:val="en-GB"/>
        </w:rPr>
        <w:t>”</w:t>
      </w:r>
      <w:r w:rsidRPr="001968DC">
        <w:rPr>
          <w:rFonts w:hint="eastAsia"/>
          <w:lang w:val="en-GB"/>
        </w:rPr>
        <w:t>方案迅速扩大；有更多的妇女从该方案获益。</w:t>
      </w:r>
      <w:r w:rsidRPr="00350A38">
        <w:rPr>
          <w:color w:val="0000FF"/>
          <w:vertAlign w:val="superscript"/>
          <w:lang w:val="en-ZA"/>
        </w:rPr>
        <w:endnoteReference w:id="37"/>
      </w:r>
    </w:p>
    <w:p w:rsidR="004567BD" w:rsidRPr="001968DC" w:rsidRDefault="004567BD" w:rsidP="004567BD">
      <w:pPr>
        <w:pStyle w:val="Bullet1GC"/>
        <w:numPr>
          <w:ilvl w:val="0"/>
          <w:numId w:val="1"/>
        </w:numPr>
        <w:tabs>
          <w:tab w:val="left" w:pos="431"/>
        </w:tabs>
        <w:jc w:val="both"/>
        <w:rPr>
          <w:lang w:val="en-ZA"/>
        </w:rPr>
      </w:pPr>
      <w:r w:rsidRPr="00723BB4">
        <w:rPr>
          <w:rFonts w:ascii="Time New Roman" w:eastAsia="SimHei" w:hAnsi="Time New Roman" w:hint="eastAsia"/>
          <w:lang w:val="en-GB"/>
        </w:rPr>
        <w:t>无国籍人</w:t>
      </w:r>
      <w:r w:rsidRPr="001968DC">
        <w:rPr>
          <w:rFonts w:hint="eastAsia"/>
          <w:lang w:val="en-GB"/>
        </w:rPr>
        <w:t>：虽然政府仍在考虑批准关于无国籍状态的两项公约，</w:t>
      </w:r>
      <w:r w:rsidRPr="00350A38">
        <w:rPr>
          <w:color w:val="0000FF"/>
          <w:vertAlign w:val="superscript"/>
          <w:lang w:val="en-ZA"/>
        </w:rPr>
        <w:endnoteReference w:id="38"/>
      </w:r>
      <w:r w:rsidRPr="00723BB4">
        <w:rPr>
          <w:rFonts w:hint="eastAsia"/>
          <w:vertAlign w:val="superscript"/>
          <w:lang w:val="en-GB"/>
        </w:rPr>
        <w:t xml:space="preserve"> </w:t>
      </w:r>
      <w:r w:rsidRPr="001968DC">
        <w:rPr>
          <w:rFonts w:hint="eastAsia"/>
          <w:lang w:val="en-GB"/>
        </w:rPr>
        <w:t>但它积极参与了难民署执行委员会的年度工作；与南部非洲发展共同体</w:t>
      </w:r>
      <w:r>
        <w:rPr>
          <w:rFonts w:hint="eastAsia"/>
          <w:lang w:val="en-GB"/>
        </w:rPr>
        <w:t>(</w:t>
      </w:r>
      <w:r w:rsidRPr="001968DC">
        <w:rPr>
          <w:rFonts w:hint="eastAsia"/>
          <w:lang w:val="en-GB"/>
        </w:rPr>
        <w:t>南共体</w:t>
      </w:r>
      <w:r>
        <w:rPr>
          <w:rFonts w:hint="eastAsia"/>
          <w:lang w:val="en-GB"/>
        </w:rPr>
        <w:t>)</w:t>
      </w:r>
      <w:r w:rsidRPr="001968DC">
        <w:rPr>
          <w:rFonts w:hint="eastAsia"/>
          <w:lang w:val="en-GB"/>
        </w:rPr>
        <w:t>地区的国家政府进行了接触，讨论来自这些国家、现在生活在南非而没有公民身份的几代人的无国籍问题；</w:t>
      </w:r>
      <w:r>
        <w:rPr>
          <w:rFonts w:hint="eastAsia"/>
          <w:lang w:val="en-GB"/>
        </w:rPr>
        <w:t>2</w:t>
      </w:r>
      <w:r w:rsidRPr="001968DC">
        <w:rPr>
          <w:rFonts w:hint="eastAsia"/>
          <w:lang w:val="en-GB"/>
        </w:rPr>
        <w:t>0</w:t>
      </w:r>
      <w:r>
        <w:rPr>
          <w:rFonts w:hint="eastAsia"/>
          <w:lang w:val="en-GB"/>
        </w:rPr>
        <w:t>15</w:t>
      </w:r>
      <w:r w:rsidRPr="001968DC">
        <w:rPr>
          <w:rFonts w:hint="eastAsia"/>
          <w:lang w:val="en-GB"/>
        </w:rPr>
        <w:t>年</w:t>
      </w:r>
      <w:r>
        <w:rPr>
          <w:rFonts w:hint="eastAsia"/>
          <w:lang w:val="en-GB"/>
        </w:rPr>
        <w:t>12</w:t>
      </w:r>
      <w:r w:rsidRPr="001968DC">
        <w:rPr>
          <w:rFonts w:hint="eastAsia"/>
          <w:lang w:val="en-GB"/>
        </w:rPr>
        <w:t>月举行了出生登记非正式磋商；并发布指令，鼓励所有南非人民及时登记，包括在南非出生的所有儿童尽早进行出生登记。南非制定了符合两项减少无国籍状态公约精神和文字的国内立法。</w:t>
      </w:r>
      <w:r w:rsidRPr="00350A38">
        <w:rPr>
          <w:color w:val="0000FF"/>
          <w:vertAlign w:val="superscript"/>
          <w:lang w:val="en-ZA"/>
        </w:rPr>
        <w:endnoteReference w:id="39"/>
      </w:r>
      <w:r w:rsidRPr="00723BB4">
        <w:rPr>
          <w:vertAlign w:val="superscript"/>
          <w:lang w:val="en-GB"/>
        </w:rPr>
        <w:t xml:space="preserve"> </w:t>
      </w:r>
      <w:r w:rsidRPr="001968DC">
        <w:rPr>
          <w:rFonts w:hint="eastAsia"/>
          <w:lang w:val="en-GB"/>
        </w:rPr>
        <w:t>尽管在消除这一现象方面困难重重，南非仍然致力于通过各种政策和立法措施来解决无国籍状态问题。</w:t>
      </w:r>
    </w:p>
    <w:p w:rsidR="004567BD" w:rsidRPr="001968DC" w:rsidRDefault="004567BD" w:rsidP="004567BD">
      <w:pPr>
        <w:pStyle w:val="Bullet1GC"/>
        <w:numPr>
          <w:ilvl w:val="0"/>
          <w:numId w:val="1"/>
        </w:numPr>
        <w:tabs>
          <w:tab w:val="left" w:pos="431"/>
        </w:tabs>
        <w:jc w:val="both"/>
        <w:rPr>
          <w:lang w:val="en-ZA"/>
        </w:rPr>
      </w:pPr>
      <w:r w:rsidRPr="00723BB4">
        <w:rPr>
          <w:rFonts w:ascii="Time New Roman" w:eastAsia="SimHei" w:hAnsi="Time New Roman" w:hint="eastAsia"/>
          <w:lang w:val="en-GB"/>
        </w:rPr>
        <w:t>尽早进行出生登记</w:t>
      </w:r>
      <w:r w:rsidRPr="001968DC">
        <w:rPr>
          <w:rFonts w:hint="eastAsia"/>
          <w:lang w:val="en-GB"/>
        </w:rPr>
        <w:t>：有效的民事登记要求所有人尽早进行出生登记，以保护每个南非人的身份和地位，以及我国人口登记册的准确性。逾期出生登记会带来风险。</w:t>
      </w:r>
      <w:r w:rsidRPr="00350A38">
        <w:rPr>
          <w:color w:val="0000FF"/>
          <w:vertAlign w:val="superscript"/>
          <w:lang w:val="en-ZA"/>
        </w:rPr>
        <w:endnoteReference w:id="40"/>
      </w:r>
      <w:r w:rsidRPr="00723BB4">
        <w:rPr>
          <w:rFonts w:hint="eastAsia"/>
          <w:vertAlign w:val="superscript"/>
          <w:lang w:val="en-ZA"/>
        </w:rPr>
        <w:t xml:space="preserve"> </w:t>
      </w:r>
      <w:r>
        <w:rPr>
          <w:rFonts w:hint="eastAsia"/>
          <w:lang w:val="en-GB"/>
        </w:rPr>
        <w:t>2</w:t>
      </w:r>
      <w:r w:rsidRPr="001968DC">
        <w:rPr>
          <w:rFonts w:hint="eastAsia"/>
          <w:lang w:val="en-GB"/>
        </w:rPr>
        <w:t>0</w:t>
      </w:r>
      <w:r>
        <w:rPr>
          <w:rFonts w:hint="eastAsia"/>
          <w:lang w:val="en-GB"/>
        </w:rPr>
        <w:t>1</w:t>
      </w:r>
      <w:r w:rsidRPr="001968DC">
        <w:rPr>
          <w:rFonts w:hint="eastAsia"/>
          <w:lang w:val="en-GB"/>
        </w:rPr>
        <w:t>0</w:t>
      </w:r>
      <w:r w:rsidRPr="001968DC">
        <w:rPr>
          <w:rFonts w:hint="eastAsia"/>
          <w:lang w:val="en-GB"/>
        </w:rPr>
        <w:t>年以来，政府加大了努力，以加强尽早进行出生登记的工作，结束逾期登记现象。尽早进行出生登记还能确保儿童获得保健和免疫接种，并在适当的年龄入学。南非近年来在尽早登记方面取得了长足的进步。</w:t>
      </w:r>
      <w:r w:rsidRPr="00350A38">
        <w:rPr>
          <w:color w:val="0000FF"/>
          <w:vertAlign w:val="superscript"/>
          <w:lang w:val="en-ZA"/>
        </w:rPr>
        <w:endnoteReference w:id="41"/>
      </w:r>
      <w:r w:rsidRPr="00723BB4">
        <w:rPr>
          <w:vertAlign w:val="superscript"/>
          <w:lang w:val="en-ZA"/>
        </w:rPr>
        <w:t xml:space="preserve"> </w:t>
      </w:r>
      <w:r w:rsidRPr="001968DC">
        <w:rPr>
          <w:rFonts w:hint="eastAsia"/>
          <w:lang w:val="en-GB"/>
        </w:rPr>
        <w:t>南非注意到儿童权利委员会关于出生登记行政和实际障碍的意见，包括对逾期出生登记的惩罚措施，并注意到该委员会为确保完全符合《公约》而就出生登记提出的建议。将作出新的努力，消除这些关切。</w:t>
      </w:r>
    </w:p>
    <w:p w:rsidR="004567BD" w:rsidRPr="001968DC" w:rsidRDefault="004567BD" w:rsidP="004567BD">
      <w:pPr>
        <w:pStyle w:val="HChGC"/>
        <w:rPr>
          <w:lang w:val="en-ZA"/>
        </w:rPr>
      </w:pPr>
      <w:bookmarkStart w:id="8" w:name="_Toc473904014"/>
      <w:r w:rsidRPr="001968DC">
        <w:rPr>
          <w:lang w:val="en-ZA"/>
        </w:rPr>
        <w:tab/>
      </w:r>
      <w:r w:rsidRPr="001968DC">
        <w:rPr>
          <w:rFonts w:hint="eastAsia"/>
          <w:lang w:val="en-ZA"/>
        </w:rPr>
        <w:t>四</w:t>
      </w:r>
      <w:r w:rsidRPr="001968DC">
        <w:rPr>
          <w:lang w:val="en-ZA"/>
        </w:rPr>
        <w:t>.</w:t>
      </w:r>
      <w:r w:rsidRPr="001968DC">
        <w:rPr>
          <w:lang w:val="en-ZA"/>
        </w:rPr>
        <w:tab/>
      </w:r>
      <w:r w:rsidRPr="001968DC">
        <w:rPr>
          <w:rFonts w:hint="eastAsia"/>
          <w:lang w:val="en-ZA"/>
        </w:rPr>
        <w:t>建议落实情况</w:t>
      </w:r>
    </w:p>
    <w:bookmarkEnd w:id="8"/>
    <w:p w:rsidR="004567BD" w:rsidRPr="001968DC" w:rsidRDefault="004567BD" w:rsidP="004567BD">
      <w:pPr>
        <w:pStyle w:val="SingleTxtGC"/>
      </w:pPr>
      <w:r>
        <w:rPr>
          <w:lang w:val="en-GB"/>
        </w:rPr>
        <w:t xml:space="preserve">91.  </w:t>
      </w:r>
      <w:r w:rsidRPr="001968DC">
        <w:rPr>
          <w:rFonts w:hint="eastAsia"/>
          <w:lang w:val="en-GB"/>
        </w:rPr>
        <w:t>政府致力于实现境内所有人的人权，</w:t>
      </w:r>
      <w:r w:rsidRPr="00723BB4">
        <w:rPr>
          <w:rFonts w:hint="eastAsia"/>
          <w:spacing w:val="-2"/>
          <w:lang w:val="en-GB"/>
        </w:rPr>
        <w:t>这一点从其</w:t>
      </w:r>
      <w:r w:rsidRPr="00723BB4">
        <w:rPr>
          <w:rFonts w:hint="eastAsia"/>
          <w:spacing w:val="-2"/>
          <w:lang w:val="en-GB"/>
        </w:rPr>
        <w:t>2012</w:t>
      </w:r>
      <w:r w:rsidRPr="00723BB4">
        <w:rPr>
          <w:rFonts w:hint="eastAsia"/>
          <w:spacing w:val="-2"/>
          <w:lang w:val="en-GB"/>
        </w:rPr>
        <w:t>年</w:t>
      </w:r>
      <w:r w:rsidRPr="00723BB4">
        <w:rPr>
          <w:rFonts w:hint="eastAsia"/>
          <w:spacing w:val="-2"/>
        </w:rPr>
        <w:t>无条件</w:t>
      </w:r>
      <w:r w:rsidRPr="00723BB4">
        <w:rPr>
          <w:rFonts w:hint="eastAsia"/>
          <w:spacing w:val="-2"/>
          <w:lang w:val="en-GB"/>
        </w:rPr>
        <w:t>接受第二轮普遍定期审议提出的建议后，为履行国内和国际义务而实行的政策、颁布的立法和制定的方案中可以明显看出。下文概述南非为落实所接受的建议而采取的步骤，这些步骤是在南非为执行这些建议而核准的指导方针和专题框架内采取的。</w:t>
      </w:r>
      <w:r w:rsidRPr="00350A38">
        <w:rPr>
          <w:color w:val="0000FF"/>
          <w:vertAlign w:val="superscript"/>
          <w:lang w:val="en-GB"/>
        </w:rPr>
        <w:endnoteReference w:id="42"/>
      </w:r>
      <w:r w:rsidRPr="00723BB4">
        <w:rPr>
          <w:rFonts w:hint="eastAsia"/>
          <w:vertAlign w:val="superscript"/>
          <w:lang w:val="en-GB"/>
        </w:rPr>
        <w:t xml:space="preserve"> </w:t>
      </w:r>
      <w:r w:rsidRPr="001968DC">
        <w:rPr>
          <w:rFonts w:hint="eastAsia"/>
          <w:lang w:val="en-GB"/>
        </w:rPr>
        <w:t>大多数建议已经落实，其他建议正通过政策制订举措和方案干预措施进行实施</w:t>
      </w:r>
      <w:r>
        <w:rPr>
          <w:rFonts w:hint="eastAsia"/>
          <w:lang w:val="en-GB"/>
        </w:rPr>
        <w:t>(</w:t>
      </w:r>
      <w:r w:rsidRPr="00723BB4">
        <w:rPr>
          <w:rFonts w:ascii="Time New Roman" w:eastAsia="SimHei" w:hAnsi="Time New Roman" w:hint="eastAsia"/>
          <w:lang w:val="en-GB"/>
        </w:rPr>
        <w:t>见附表</w:t>
      </w:r>
      <w:r>
        <w:rPr>
          <w:rFonts w:hint="eastAsia"/>
          <w:lang w:val="en-GB"/>
        </w:rPr>
        <w:t>)</w:t>
      </w:r>
      <w:r w:rsidRPr="001968DC">
        <w:rPr>
          <w:rFonts w:hint="eastAsia"/>
          <w:lang w:val="en-GB"/>
        </w:rPr>
        <w:t>。</w:t>
      </w:r>
    </w:p>
    <w:p w:rsidR="004567BD" w:rsidRPr="001968DC" w:rsidRDefault="004567BD" w:rsidP="004567BD">
      <w:pPr>
        <w:pStyle w:val="SingleTxtGC"/>
        <w:rPr>
          <w:lang w:val="en-GB"/>
        </w:rPr>
      </w:pPr>
      <w:r>
        <w:rPr>
          <w:lang w:val="en-GB"/>
        </w:rPr>
        <w:t xml:space="preserve">92.  </w:t>
      </w:r>
      <w:r w:rsidRPr="001968DC">
        <w:rPr>
          <w:rFonts w:hint="eastAsia"/>
          <w:lang w:val="en-GB"/>
        </w:rPr>
        <w:t>人权是司长分组会议议程上的一个常设议题。</w:t>
      </w:r>
      <w:r w:rsidRPr="00350A38">
        <w:rPr>
          <w:color w:val="0000FF"/>
          <w:vertAlign w:val="superscript"/>
          <w:lang w:val="en-GB"/>
        </w:rPr>
        <w:endnoteReference w:id="43"/>
      </w:r>
      <w:r w:rsidRPr="00723BB4">
        <w:rPr>
          <w:rFonts w:hint="eastAsia"/>
          <w:vertAlign w:val="superscript"/>
          <w:lang w:val="en-GB"/>
        </w:rPr>
        <w:t xml:space="preserve"> </w:t>
      </w:r>
      <w:r w:rsidRPr="001968DC">
        <w:rPr>
          <w:rFonts w:hint="eastAsia"/>
          <w:lang w:val="en-GB"/>
        </w:rPr>
        <w:t>部长对司长的工作进行监督。</w:t>
      </w:r>
      <w:r w:rsidRPr="00350A38">
        <w:rPr>
          <w:color w:val="0000FF"/>
          <w:vertAlign w:val="superscript"/>
          <w:lang w:val="en-GB"/>
        </w:rPr>
        <w:endnoteReference w:id="44"/>
      </w:r>
    </w:p>
    <w:p w:rsidR="004567BD" w:rsidRPr="001968DC" w:rsidRDefault="004567BD" w:rsidP="004567BD">
      <w:pPr>
        <w:pStyle w:val="HChGC"/>
        <w:rPr>
          <w:lang w:val="en-GB"/>
        </w:rPr>
      </w:pPr>
      <w:r w:rsidRPr="001968DC">
        <w:rPr>
          <w:lang w:val="en-GB"/>
        </w:rPr>
        <w:tab/>
      </w:r>
      <w:r w:rsidRPr="001968DC">
        <w:rPr>
          <w:rFonts w:hint="eastAsia"/>
          <w:lang w:val="en-GB"/>
        </w:rPr>
        <w:t>五</w:t>
      </w:r>
      <w:r w:rsidRPr="001968DC">
        <w:rPr>
          <w:lang w:val="en-GB"/>
        </w:rPr>
        <w:t>.</w:t>
      </w:r>
      <w:r w:rsidRPr="001968DC">
        <w:rPr>
          <w:lang w:val="en-GB"/>
        </w:rPr>
        <w:tab/>
      </w:r>
      <w:r w:rsidRPr="001968DC">
        <w:rPr>
          <w:rFonts w:hint="eastAsia"/>
          <w:lang w:val="en-GB"/>
        </w:rPr>
        <w:t>国家重点优先事项</w:t>
      </w:r>
    </w:p>
    <w:p w:rsidR="004567BD" w:rsidRPr="001968DC" w:rsidRDefault="004567BD" w:rsidP="004567BD">
      <w:pPr>
        <w:pStyle w:val="SingleTxtGC"/>
        <w:rPr>
          <w:lang w:val="en-ZA"/>
        </w:rPr>
      </w:pPr>
      <w:r>
        <w:rPr>
          <w:lang w:val="en-ZA"/>
        </w:rPr>
        <w:t xml:space="preserve">93.  </w:t>
      </w:r>
      <w:r>
        <w:rPr>
          <w:rFonts w:hint="eastAsia"/>
          <w:lang w:val="en-GB"/>
        </w:rPr>
        <w:t>“</w:t>
      </w:r>
      <w:r w:rsidRPr="001968DC">
        <w:rPr>
          <w:rFonts w:hint="eastAsia"/>
          <w:lang w:val="en-GB"/>
        </w:rPr>
        <w:t>国家发展计划</w:t>
      </w:r>
      <w:r>
        <w:rPr>
          <w:rFonts w:hint="eastAsia"/>
          <w:lang w:val="en-GB"/>
        </w:rPr>
        <w:t>”</w:t>
      </w:r>
      <w:r w:rsidRPr="001968DC">
        <w:rPr>
          <w:rFonts w:hint="eastAsia"/>
          <w:lang w:val="en-GB"/>
        </w:rPr>
        <w:t>推动了政府的议程。与此同时，政府力求实现</w:t>
      </w:r>
      <w:r>
        <w:rPr>
          <w:rFonts w:hint="eastAsia"/>
          <w:lang w:val="en-GB"/>
        </w:rPr>
        <w:t>“</w:t>
      </w:r>
      <w:r w:rsidRPr="001968DC">
        <w:rPr>
          <w:rFonts w:hint="eastAsia"/>
          <w:lang w:val="en-GB"/>
        </w:rPr>
        <w:t>中期战略框架：</w:t>
      </w:r>
      <w:r>
        <w:rPr>
          <w:rFonts w:hint="eastAsia"/>
          <w:lang w:val="en-GB"/>
        </w:rPr>
        <w:t>2</w:t>
      </w:r>
      <w:r w:rsidRPr="001968DC">
        <w:rPr>
          <w:rFonts w:hint="eastAsia"/>
          <w:lang w:val="en-GB"/>
        </w:rPr>
        <w:t>0</w:t>
      </w:r>
      <w:r>
        <w:rPr>
          <w:rFonts w:hint="eastAsia"/>
          <w:lang w:val="en-GB"/>
        </w:rPr>
        <w:t>14</w:t>
      </w:r>
      <w:r w:rsidRPr="001968DC">
        <w:rPr>
          <w:rFonts w:hint="eastAsia"/>
          <w:lang w:val="en-GB"/>
        </w:rPr>
        <w:t>-</w:t>
      </w:r>
      <w:r>
        <w:rPr>
          <w:rFonts w:hint="eastAsia"/>
          <w:lang w:val="en-GB"/>
        </w:rPr>
        <w:t>2</w:t>
      </w:r>
      <w:r w:rsidRPr="001968DC">
        <w:rPr>
          <w:rFonts w:hint="eastAsia"/>
          <w:lang w:val="en-GB"/>
        </w:rPr>
        <w:t>0</w:t>
      </w:r>
      <w:r>
        <w:rPr>
          <w:rFonts w:hint="eastAsia"/>
          <w:lang w:val="en-GB"/>
        </w:rPr>
        <w:t>19</w:t>
      </w:r>
      <w:r w:rsidRPr="001968DC">
        <w:rPr>
          <w:rFonts w:hint="eastAsia"/>
          <w:lang w:val="en-GB"/>
        </w:rPr>
        <w:t>年</w:t>
      </w:r>
      <w:r>
        <w:rPr>
          <w:rFonts w:hint="eastAsia"/>
          <w:lang w:val="en-GB"/>
        </w:rPr>
        <w:t>”</w:t>
      </w:r>
      <w:r w:rsidRPr="001968DC">
        <w:rPr>
          <w:rFonts w:hint="eastAsia"/>
          <w:lang w:val="en-GB"/>
        </w:rPr>
        <w:t>所载的</w:t>
      </w:r>
      <w:r>
        <w:rPr>
          <w:rFonts w:hint="eastAsia"/>
          <w:lang w:val="en-GB"/>
        </w:rPr>
        <w:t>14</w:t>
      </w:r>
      <w:r w:rsidRPr="001968DC">
        <w:rPr>
          <w:rFonts w:hint="eastAsia"/>
          <w:lang w:val="en-GB"/>
        </w:rPr>
        <w:t>项成果。</w:t>
      </w:r>
      <w:r>
        <w:rPr>
          <w:rFonts w:hint="eastAsia"/>
          <w:lang w:val="en-GB"/>
        </w:rPr>
        <w:t>“</w:t>
      </w:r>
      <w:r w:rsidRPr="001968DC">
        <w:rPr>
          <w:rFonts w:hint="eastAsia"/>
          <w:lang w:val="en-GB"/>
        </w:rPr>
        <w:t>中期战略框架</w:t>
      </w:r>
      <w:r>
        <w:rPr>
          <w:rFonts w:hint="eastAsia"/>
          <w:lang w:val="en-GB"/>
        </w:rPr>
        <w:t>”</w:t>
      </w:r>
      <w:r w:rsidRPr="001968DC">
        <w:rPr>
          <w:rFonts w:hint="eastAsia"/>
          <w:lang w:val="en-GB"/>
        </w:rPr>
        <w:t>有两个总战略主题</w:t>
      </w:r>
      <w:r w:rsidRPr="007002C7">
        <w:rPr>
          <w:rFonts w:hint="eastAsia"/>
          <w:spacing w:val="-50"/>
          <w:lang w:val="en-GB"/>
        </w:rPr>
        <w:t>―</w:t>
      </w:r>
      <w:r w:rsidRPr="007002C7">
        <w:rPr>
          <w:rFonts w:hint="eastAsia"/>
          <w:lang w:val="en-GB"/>
        </w:rPr>
        <w:t>―</w:t>
      </w:r>
      <w:r w:rsidRPr="001968DC">
        <w:rPr>
          <w:rFonts w:hint="eastAsia"/>
          <w:lang w:val="en-GB"/>
        </w:rPr>
        <w:t>根本性经济变革和更好地提供服务。政府根本性经济变革方案的重点是实现经济质变，以确保带来更快和可持续的增长、更大的投资、更多的就业机会，并减少不平等，实现经济非种族化。</w:t>
      </w:r>
    </w:p>
    <w:p w:rsidR="004567BD" w:rsidRPr="001968DC" w:rsidRDefault="004567BD" w:rsidP="004567BD">
      <w:pPr>
        <w:pStyle w:val="SingleTxtGC"/>
        <w:rPr>
          <w:lang w:val="en-ZA"/>
        </w:rPr>
      </w:pPr>
      <w:r>
        <w:rPr>
          <w:lang w:val="en-GB"/>
        </w:rPr>
        <w:t xml:space="preserve">94.  </w:t>
      </w:r>
      <w:r w:rsidRPr="001968DC">
        <w:rPr>
          <w:rFonts w:hint="eastAsia"/>
          <w:lang w:val="en-GB"/>
        </w:rPr>
        <w:t>南非的生活水平已有明显改善。《千年发展目标国家报告：</w:t>
      </w:r>
      <w:r>
        <w:rPr>
          <w:rFonts w:hint="eastAsia"/>
          <w:lang w:val="en-GB"/>
        </w:rPr>
        <w:t>2</w:t>
      </w:r>
      <w:r w:rsidRPr="001968DC">
        <w:rPr>
          <w:rFonts w:hint="eastAsia"/>
          <w:lang w:val="en-GB"/>
        </w:rPr>
        <w:t>0</w:t>
      </w:r>
      <w:r>
        <w:rPr>
          <w:rFonts w:hint="eastAsia"/>
          <w:lang w:val="en-GB"/>
        </w:rPr>
        <w:t>13</w:t>
      </w:r>
      <w:r w:rsidRPr="001968DC">
        <w:rPr>
          <w:rFonts w:hint="eastAsia"/>
          <w:lang w:val="en-GB"/>
        </w:rPr>
        <w:t>年》表明南非在减贫方面取得了良好的进展。但政府仍然清醒地认识到，弱势群体，如妇女和儿童的贫困程度高于一般人口。大量解决收入、人力资本和资产贫困的减贫方案使更多南非人获得了某种形式的家庭收入</w:t>
      </w:r>
      <w:r w:rsidRPr="001968DC">
        <w:rPr>
          <w:rFonts w:hint="eastAsia"/>
          <w:lang w:val="en-GB"/>
        </w:rPr>
        <w:t>(</w:t>
      </w:r>
      <w:r w:rsidRPr="001968DC">
        <w:rPr>
          <w:rFonts w:hint="eastAsia"/>
          <w:lang w:val="en-GB"/>
        </w:rPr>
        <w:t>即便是仅以社会补助金的形式</w:t>
      </w:r>
      <w:r w:rsidRPr="001968DC">
        <w:rPr>
          <w:rFonts w:hint="eastAsia"/>
          <w:lang w:val="en-GB"/>
        </w:rPr>
        <w:t>)</w:t>
      </w:r>
      <w:r w:rsidRPr="001968DC">
        <w:rPr>
          <w:rFonts w:hint="eastAsia"/>
          <w:lang w:val="en-GB"/>
        </w:rPr>
        <w:t>，并获得了免费的基本服务，例如住房、自来水和卫生设施。总体而言，南非人民的生活水平提高，政府正全面致力于落实《</w:t>
      </w:r>
      <w:r>
        <w:rPr>
          <w:rFonts w:hint="eastAsia"/>
          <w:lang w:val="en-GB"/>
        </w:rPr>
        <w:t>2</w:t>
      </w:r>
      <w:r w:rsidRPr="001968DC">
        <w:rPr>
          <w:rFonts w:hint="eastAsia"/>
          <w:lang w:val="en-GB"/>
        </w:rPr>
        <w:t>0</w:t>
      </w:r>
      <w:r>
        <w:rPr>
          <w:rFonts w:hint="eastAsia"/>
          <w:lang w:val="en-GB"/>
        </w:rPr>
        <w:t>3</w:t>
      </w:r>
      <w:r w:rsidRPr="001968DC">
        <w:rPr>
          <w:rFonts w:hint="eastAsia"/>
          <w:lang w:val="en-GB"/>
        </w:rPr>
        <w:t>0</w:t>
      </w:r>
      <w:r w:rsidRPr="001968DC">
        <w:rPr>
          <w:rFonts w:hint="eastAsia"/>
          <w:lang w:val="en-GB"/>
        </w:rPr>
        <w:t>年议程》，促进可持续发展。</w:t>
      </w:r>
    </w:p>
    <w:p w:rsidR="004567BD" w:rsidRPr="001968DC" w:rsidRDefault="004567BD" w:rsidP="004567BD">
      <w:pPr>
        <w:pStyle w:val="H1GC"/>
        <w:rPr>
          <w:lang w:val="en-ZA"/>
        </w:rPr>
      </w:pPr>
      <w:bookmarkStart w:id="9" w:name="_Toc473904016"/>
      <w:r w:rsidRPr="001968DC">
        <w:rPr>
          <w:lang w:val="en-ZA"/>
        </w:rPr>
        <w:tab/>
      </w:r>
      <w:r w:rsidRPr="001968DC">
        <w:rPr>
          <w:lang w:val="en-ZA"/>
        </w:rPr>
        <w:tab/>
      </w:r>
      <w:bookmarkEnd w:id="9"/>
      <w:r w:rsidRPr="001968DC">
        <w:rPr>
          <w:rFonts w:hint="eastAsia"/>
          <w:lang w:val="en-GB"/>
        </w:rPr>
        <w:t>具体挑战</w:t>
      </w:r>
    </w:p>
    <w:p w:rsidR="004567BD" w:rsidRPr="001968DC" w:rsidRDefault="004567BD" w:rsidP="004567BD">
      <w:pPr>
        <w:pStyle w:val="SingleTxtGC"/>
        <w:rPr>
          <w:lang w:val="en-ZA"/>
        </w:rPr>
      </w:pPr>
      <w:r w:rsidRPr="001968DC">
        <w:rPr>
          <w:noProof/>
          <w:lang w:val="en-GB" w:eastAsia="ja-JP"/>
        </w:rPr>
        <w:drawing>
          <wp:anchor distT="0" distB="71755" distL="114300" distR="114300" simplePos="0" relativeHeight="251665408" behindDoc="0" locked="0" layoutInCell="1" allowOverlap="1" wp14:anchorId="0D9CC01A" wp14:editId="51824DFB">
            <wp:simplePos x="0" y="0"/>
            <wp:positionH relativeFrom="column">
              <wp:posOffset>652145</wp:posOffset>
            </wp:positionH>
            <wp:positionV relativeFrom="paragraph">
              <wp:posOffset>716915</wp:posOffset>
            </wp:positionV>
            <wp:extent cx="5403215" cy="2483485"/>
            <wp:effectExtent l="0" t="0" r="6985" b="0"/>
            <wp:wrapTopAndBottom/>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21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 xml:space="preserve">95.  </w:t>
      </w:r>
      <w:r w:rsidRPr="001968DC">
        <w:rPr>
          <w:rFonts w:hint="eastAsia"/>
          <w:lang w:val="en-GB"/>
        </w:rPr>
        <w:t>解决</w:t>
      </w:r>
      <w:r w:rsidRPr="0051752E">
        <w:rPr>
          <w:rFonts w:ascii="Time New Roman" w:eastAsia="SimHei" w:hAnsi="Time New Roman" w:hint="eastAsia"/>
          <w:lang w:val="en-GB"/>
        </w:rPr>
        <w:t>失业</w:t>
      </w:r>
      <w:r w:rsidRPr="001968DC">
        <w:rPr>
          <w:rFonts w:hint="eastAsia"/>
          <w:lang w:val="en-GB"/>
        </w:rPr>
        <w:t>问题仍是政府议程上的一个重要问题。政府制定了各种方案和措施来创造体面工作的机会。尽管有这些政策和策略，但失业率仍然很高，全球经济的动荡更加剧了这一问题。</w:t>
      </w:r>
      <w:r>
        <w:rPr>
          <w:lang w:val="en-GB"/>
        </w:rPr>
        <w:t>2</w:t>
      </w:r>
      <w:r w:rsidRPr="001968DC">
        <w:rPr>
          <w:lang w:val="en-GB"/>
        </w:rPr>
        <w:t>0</w:t>
      </w:r>
      <w:r>
        <w:rPr>
          <w:lang w:val="en-GB"/>
        </w:rPr>
        <w:t>16</w:t>
      </w:r>
      <w:r w:rsidRPr="001968DC">
        <w:rPr>
          <w:rFonts w:hint="eastAsia"/>
          <w:lang w:val="en-GB"/>
        </w:rPr>
        <w:t>年第三季度劳动力调查显示：</w:t>
      </w:r>
    </w:p>
    <w:p w:rsidR="004567BD" w:rsidRDefault="004567BD" w:rsidP="004567BD">
      <w:pPr>
        <w:pStyle w:val="SingleTxtGC"/>
        <w:rPr>
          <w:lang w:val="en-GB"/>
        </w:rPr>
      </w:pPr>
      <w:r>
        <w:rPr>
          <w:lang w:val="en-ZA"/>
        </w:rPr>
        <w:t xml:space="preserve">96.  </w:t>
      </w:r>
      <w:r w:rsidRPr="0051752E">
        <w:rPr>
          <w:rFonts w:ascii="Time New Roman" w:eastAsia="SimHei" w:hAnsi="Time New Roman" w:hint="eastAsia"/>
          <w:lang w:val="en-GB"/>
        </w:rPr>
        <w:t>贫困和不平等</w:t>
      </w:r>
      <w:r w:rsidRPr="001968DC">
        <w:rPr>
          <w:rFonts w:hint="eastAsia"/>
          <w:lang w:val="en-GB"/>
        </w:rPr>
        <w:t>仍然是重大挑战。尽管废除了许多种族隔离法，但其后果仍然影响着南非的社会经济格局。</w:t>
      </w:r>
      <w:r>
        <w:rPr>
          <w:rFonts w:hint="eastAsia"/>
          <w:lang w:val="en-GB"/>
        </w:rPr>
        <w:t>“</w:t>
      </w:r>
      <w:r w:rsidRPr="001968DC">
        <w:rPr>
          <w:rFonts w:hint="eastAsia"/>
          <w:lang w:val="en-GB"/>
        </w:rPr>
        <w:t>最新收入和支出调查</w:t>
      </w:r>
      <w:r>
        <w:rPr>
          <w:rFonts w:hint="eastAsia"/>
          <w:lang w:val="en-GB"/>
        </w:rPr>
        <w:t>”</w:t>
      </w:r>
      <w:r w:rsidRPr="001968DC">
        <w:rPr>
          <w:rFonts w:hint="eastAsia"/>
          <w:lang w:val="en-GB"/>
        </w:rPr>
        <w:t>按照人口群体对收入增长情况进行了调查。南非</w:t>
      </w:r>
      <w:r>
        <w:rPr>
          <w:rFonts w:hint="eastAsia"/>
          <w:lang w:val="en-GB"/>
        </w:rPr>
        <w:t>“</w:t>
      </w:r>
      <w:r w:rsidRPr="001968DC">
        <w:rPr>
          <w:rFonts w:hint="eastAsia"/>
          <w:lang w:val="en-GB"/>
        </w:rPr>
        <w:t>非白人</w:t>
      </w:r>
      <w:r>
        <w:rPr>
          <w:rFonts w:hint="eastAsia"/>
          <w:lang w:val="en-GB"/>
        </w:rPr>
        <w:t>”</w:t>
      </w:r>
      <w:r w:rsidRPr="001968DC">
        <w:rPr>
          <w:rFonts w:hint="eastAsia"/>
          <w:lang w:val="en-GB"/>
        </w:rPr>
        <w:t>家庭收入增幅最大。以印度</w:t>
      </w:r>
      <w:r w:rsidRPr="001968DC">
        <w:rPr>
          <w:rFonts w:hint="eastAsia"/>
          <w:lang w:val="en-GB"/>
        </w:rPr>
        <w:t>/</w:t>
      </w:r>
      <w:r w:rsidRPr="001968DC">
        <w:rPr>
          <w:rFonts w:hint="eastAsia"/>
          <w:lang w:val="en-GB"/>
        </w:rPr>
        <w:t>亚洲人为户主的家庭增长了</w:t>
      </w:r>
      <w:r>
        <w:rPr>
          <w:rFonts w:hint="eastAsia"/>
          <w:lang w:val="en-GB"/>
        </w:rPr>
        <w:t>36</w:t>
      </w:r>
      <w:r w:rsidRPr="001968DC">
        <w:rPr>
          <w:rFonts w:hint="eastAsia"/>
          <w:lang w:val="en-GB"/>
        </w:rPr>
        <w:t>.</w:t>
      </w:r>
      <w:r>
        <w:rPr>
          <w:rFonts w:hint="eastAsia"/>
          <w:lang w:val="en-GB"/>
        </w:rPr>
        <w:t>8%</w:t>
      </w:r>
      <w:r w:rsidRPr="001968DC">
        <w:rPr>
          <w:rFonts w:hint="eastAsia"/>
          <w:lang w:val="en-GB"/>
        </w:rPr>
        <w:t>，其次是非洲黑人为户主的家庭，增长了</w:t>
      </w:r>
      <w:r>
        <w:rPr>
          <w:rFonts w:hint="eastAsia"/>
          <w:lang w:val="en-GB"/>
        </w:rPr>
        <w:t>34</w:t>
      </w:r>
      <w:r w:rsidRPr="001968DC">
        <w:rPr>
          <w:rFonts w:hint="eastAsia"/>
          <w:lang w:val="en-GB"/>
        </w:rPr>
        <w:t>.</w:t>
      </w:r>
      <w:r>
        <w:rPr>
          <w:rFonts w:hint="eastAsia"/>
          <w:lang w:val="en-GB"/>
        </w:rPr>
        <w:t>5%</w:t>
      </w:r>
      <w:r w:rsidRPr="001968DC">
        <w:rPr>
          <w:rFonts w:hint="eastAsia"/>
          <w:lang w:val="en-GB"/>
        </w:rPr>
        <w:t>。以有色人种为户主的家庭收入增长了</w:t>
      </w:r>
      <w:r>
        <w:rPr>
          <w:rFonts w:hint="eastAsia"/>
          <w:lang w:val="en-GB"/>
        </w:rPr>
        <w:t>27</w:t>
      </w:r>
      <w:r w:rsidRPr="001968DC">
        <w:rPr>
          <w:rFonts w:hint="eastAsia"/>
          <w:lang w:val="en-GB"/>
        </w:rPr>
        <w:t>.</w:t>
      </w:r>
      <w:r>
        <w:rPr>
          <w:rFonts w:hint="eastAsia"/>
          <w:lang w:val="en-GB"/>
        </w:rPr>
        <w:t>7%</w:t>
      </w:r>
      <w:r w:rsidRPr="001968DC">
        <w:rPr>
          <w:rFonts w:hint="eastAsia"/>
          <w:lang w:val="en-GB"/>
        </w:rPr>
        <w:t>，而白人家庭的实际增长只有</w:t>
      </w:r>
      <w:r w:rsidRPr="001968DC">
        <w:rPr>
          <w:rFonts w:hint="eastAsia"/>
          <w:lang w:val="en-GB"/>
        </w:rPr>
        <w:t>0.</w:t>
      </w:r>
      <w:r>
        <w:rPr>
          <w:rFonts w:hint="eastAsia"/>
          <w:lang w:val="en-GB"/>
        </w:rPr>
        <w:t>4%</w:t>
      </w:r>
      <w:r w:rsidRPr="001968DC">
        <w:rPr>
          <w:rFonts w:hint="eastAsia"/>
          <w:lang w:val="en-GB"/>
        </w:rPr>
        <w:t>。不过，尽管非白人家庭的收入大幅增长，各人群之间却仍然存在着巨大差距。白人家庭的平均收入是非洲黑人家庭收入的</w:t>
      </w:r>
      <w:r>
        <w:rPr>
          <w:rFonts w:hint="eastAsia"/>
          <w:lang w:val="en-GB"/>
        </w:rPr>
        <w:t>5</w:t>
      </w:r>
      <w:r w:rsidRPr="001968DC">
        <w:rPr>
          <w:rFonts w:hint="eastAsia"/>
          <w:lang w:val="en-GB"/>
        </w:rPr>
        <w:t>.</w:t>
      </w:r>
      <w:r>
        <w:rPr>
          <w:rFonts w:hint="eastAsia"/>
          <w:lang w:val="en-GB"/>
        </w:rPr>
        <w:t>5</w:t>
      </w:r>
      <w:r w:rsidRPr="001968DC">
        <w:rPr>
          <w:rFonts w:hint="eastAsia"/>
          <w:lang w:val="en-GB"/>
        </w:rPr>
        <w:t>倍以上。因此，虽然收入增长趋势显示出非常积极的迹象，但历史性的不平等仍然是一个严重障碍。尽管南非人民总体上</w:t>
      </w:r>
      <w:r w:rsidRPr="001968DC">
        <w:rPr>
          <w:noProof/>
          <w:lang w:val="en-GB" w:eastAsia="ja-JP"/>
        </w:rPr>
        <w:drawing>
          <wp:anchor distT="0" distB="107950" distL="114300" distR="114300" simplePos="0" relativeHeight="251666432" behindDoc="0" locked="0" layoutInCell="1" allowOverlap="1" wp14:anchorId="20BE3623" wp14:editId="3C2F9A9B">
            <wp:simplePos x="0" y="0"/>
            <wp:positionH relativeFrom="column">
              <wp:posOffset>699135</wp:posOffset>
            </wp:positionH>
            <wp:positionV relativeFrom="paragraph">
              <wp:posOffset>721995</wp:posOffset>
            </wp:positionV>
            <wp:extent cx="5403215" cy="1338580"/>
            <wp:effectExtent l="0" t="0" r="6985" b="0"/>
            <wp:wrapTopAndBottom/>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321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8DC">
        <w:rPr>
          <w:rFonts w:hint="eastAsia"/>
          <w:lang w:val="en-GB"/>
        </w:rPr>
        <w:t>越来越丰富，但各人群之间和内部的不平等现象依然非常严重，如下表所示：</w:t>
      </w:r>
    </w:p>
    <w:p w:rsidR="004567BD" w:rsidRPr="001968DC" w:rsidRDefault="004567BD" w:rsidP="004567BD">
      <w:pPr>
        <w:pStyle w:val="SingleTxtGC"/>
        <w:rPr>
          <w:lang w:val="en-ZA"/>
        </w:rPr>
      </w:pPr>
      <w:r>
        <w:rPr>
          <w:lang w:val="en-ZA"/>
        </w:rPr>
        <w:t xml:space="preserve">97.  </w:t>
      </w:r>
      <w:r w:rsidRPr="00FB6C25">
        <w:rPr>
          <w:rFonts w:ascii="Time New Roman" w:eastAsia="SimHei" w:hAnsi="Time New Roman" w:hint="eastAsia"/>
          <w:lang w:val="en-GB"/>
        </w:rPr>
        <w:t>“必须降低费用”</w:t>
      </w:r>
      <w:r w:rsidRPr="001968DC">
        <w:rPr>
          <w:rFonts w:hint="eastAsia"/>
          <w:lang w:val="en-GB"/>
        </w:rPr>
        <w:t>是</w:t>
      </w:r>
      <w:r>
        <w:rPr>
          <w:rFonts w:hint="eastAsia"/>
          <w:lang w:val="en-GB"/>
        </w:rPr>
        <w:t>2</w:t>
      </w:r>
      <w:r w:rsidRPr="001968DC">
        <w:rPr>
          <w:rFonts w:hint="eastAsia"/>
          <w:lang w:val="en-GB"/>
        </w:rPr>
        <w:t>0</w:t>
      </w:r>
      <w:r>
        <w:rPr>
          <w:rFonts w:hint="eastAsia"/>
          <w:lang w:val="en-GB"/>
        </w:rPr>
        <w:t>15</w:t>
      </w:r>
      <w:r w:rsidRPr="001968DC">
        <w:rPr>
          <w:rFonts w:hint="eastAsia"/>
          <w:lang w:val="en-GB"/>
        </w:rPr>
        <w:t>年</w:t>
      </w:r>
      <w:r>
        <w:rPr>
          <w:rFonts w:hint="eastAsia"/>
          <w:lang w:val="en-GB"/>
        </w:rPr>
        <w:t>1</w:t>
      </w:r>
      <w:r w:rsidRPr="001968DC">
        <w:rPr>
          <w:rFonts w:hint="eastAsia"/>
          <w:lang w:val="en-GB"/>
        </w:rPr>
        <w:t>0</w:t>
      </w:r>
      <w:r w:rsidRPr="001968DC">
        <w:rPr>
          <w:rFonts w:hint="eastAsia"/>
          <w:lang w:val="en-GB"/>
        </w:rPr>
        <w:t>月在南非开始的一项学生运动。在这项运动中，学生们呼吁南非实施免费的高等教育。政府成立了高等教育和培训调查司法委员会来调查其可行性，预计该委员会将在</w:t>
      </w:r>
      <w:r>
        <w:rPr>
          <w:rFonts w:hint="eastAsia"/>
          <w:lang w:val="en-GB"/>
        </w:rPr>
        <w:t>2</w:t>
      </w:r>
      <w:r w:rsidRPr="001968DC">
        <w:rPr>
          <w:rFonts w:hint="eastAsia"/>
          <w:lang w:val="en-GB"/>
        </w:rPr>
        <w:t>0</w:t>
      </w:r>
      <w:r>
        <w:rPr>
          <w:rFonts w:hint="eastAsia"/>
          <w:lang w:val="en-GB"/>
        </w:rPr>
        <w:t>17</w:t>
      </w:r>
      <w:r w:rsidRPr="001968DC">
        <w:rPr>
          <w:rFonts w:hint="eastAsia"/>
          <w:lang w:val="en-GB"/>
        </w:rPr>
        <w:t>年年底之前完成工作。</w:t>
      </w:r>
    </w:p>
    <w:p w:rsidR="004567BD" w:rsidRPr="001968DC" w:rsidRDefault="004567BD" w:rsidP="004567BD">
      <w:pPr>
        <w:pStyle w:val="SingleTxtGC"/>
        <w:rPr>
          <w:lang w:val="en-ZA"/>
        </w:rPr>
      </w:pPr>
      <w:r w:rsidRPr="001968DC">
        <w:rPr>
          <w:noProof/>
          <w:lang w:val="en-GB" w:eastAsia="ja-JP"/>
        </w:rPr>
        <w:drawing>
          <wp:anchor distT="0" distB="0" distL="114300" distR="114300" simplePos="0" relativeHeight="251659264" behindDoc="0" locked="0" layoutInCell="1" allowOverlap="1" wp14:anchorId="3621ADFE" wp14:editId="451CC25D">
            <wp:simplePos x="0" y="0"/>
            <wp:positionH relativeFrom="column">
              <wp:posOffset>727710</wp:posOffset>
            </wp:positionH>
            <wp:positionV relativeFrom="paragraph">
              <wp:posOffset>1735455</wp:posOffset>
            </wp:positionV>
            <wp:extent cx="5418455" cy="2688590"/>
            <wp:effectExtent l="0" t="0" r="0" b="0"/>
            <wp:wrapTopAndBottom/>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8455" cy="26885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ZA"/>
        </w:rPr>
        <w:t xml:space="preserve">98.  </w:t>
      </w:r>
      <w:r w:rsidRPr="001968DC">
        <w:rPr>
          <w:rFonts w:hint="eastAsia"/>
          <w:lang w:val="en-ZA"/>
        </w:rPr>
        <w:t>这一事项的核心有两个关键问题。首先，尽管对</w:t>
      </w:r>
      <w:r>
        <w:rPr>
          <w:rFonts w:hint="eastAsia"/>
          <w:lang w:val="en-ZA"/>
        </w:rPr>
        <w:t>“</w:t>
      </w:r>
      <w:r w:rsidRPr="001968DC">
        <w:rPr>
          <w:rFonts w:hint="eastAsia"/>
          <w:lang w:val="en-ZA"/>
        </w:rPr>
        <w:t>国家学生资助计划</w:t>
      </w:r>
      <w:r>
        <w:rPr>
          <w:rFonts w:hint="eastAsia"/>
          <w:lang w:val="en-ZA"/>
        </w:rPr>
        <w:t>”</w:t>
      </w:r>
      <w:r w:rsidRPr="001968DC">
        <w:rPr>
          <w:rFonts w:hint="eastAsia"/>
          <w:lang w:val="en-ZA"/>
        </w:rPr>
        <w:t>的拨款大幅增加，但贫穷社区可享受该计划的学生的入学率增长快于可得资金。第二，对于虽然不富裕但高于按照该计划的经济标准确立的较低门槛的学生，没有明确的国家资助框架。结果导致许多学生面临经济困难，影响了他们在学术上取得成功的能力。政府在过去</w:t>
      </w:r>
      <w:r>
        <w:rPr>
          <w:rFonts w:hint="eastAsia"/>
          <w:lang w:val="en-ZA"/>
        </w:rPr>
        <w:t>2</w:t>
      </w:r>
      <w:r w:rsidRPr="001968DC">
        <w:rPr>
          <w:rFonts w:hint="eastAsia"/>
          <w:lang w:val="en-ZA"/>
        </w:rPr>
        <w:t>0</w:t>
      </w:r>
      <w:r w:rsidRPr="001968DC">
        <w:rPr>
          <w:rFonts w:hint="eastAsia"/>
          <w:lang w:val="en-ZA"/>
        </w:rPr>
        <w:t>年大幅增加了教育经费。基础教育是国家预算中最大的项目。政府现行的政策框架要求在现有资源范围内逐步扩大离校后教育。尽管受到财政限制，但对大学的补贴每年增长约</w:t>
      </w:r>
      <w:r>
        <w:rPr>
          <w:rFonts w:hint="eastAsia"/>
          <w:lang w:val="en-ZA"/>
        </w:rPr>
        <w:t>1</w:t>
      </w:r>
      <w:r w:rsidRPr="001968DC">
        <w:rPr>
          <w:rFonts w:hint="eastAsia"/>
          <w:lang w:val="en-ZA"/>
        </w:rPr>
        <w:t>0.</w:t>
      </w:r>
      <w:r>
        <w:rPr>
          <w:rFonts w:hint="eastAsia"/>
          <w:lang w:val="en-ZA"/>
        </w:rPr>
        <w:t>9%</w:t>
      </w:r>
      <w:r w:rsidRPr="001968DC">
        <w:rPr>
          <w:rFonts w:hint="eastAsia"/>
          <w:lang w:val="en-ZA"/>
        </w:rPr>
        <w:t>，</w:t>
      </w:r>
      <w:r>
        <w:rPr>
          <w:rFonts w:hint="eastAsia"/>
          <w:lang w:val="en-ZA"/>
        </w:rPr>
        <w:t>“</w:t>
      </w:r>
      <w:r w:rsidRPr="001968DC">
        <w:rPr>
          <w:rFonts w:hint="eastAsia"/>
          <w:lang w:val="en-ZA"/>
        </w:rPr>
        <w:t>国家学生资助计划</w:t>
      </w:r>
      <w:r>
        <w:rPr>
          <w:rFonts w:hint="eastAsia"/>
          <w:lang w:val="en-ZA"/>
        </w:rPr>
        <w:t>”</w:t>
      </w:r>
      <w:r w:rsidRPr="001968DC">
        <w:rPr>
          <w:rFonts w:hint="eastAsia"/>
          <w:lang w:val="en-ZA"/>
        </w:rPr>
        <w:t>的增长率约为</w:t>
      </w:r>
      <w:r>
        <w:rPr>
          <w:rFonts w:hint="eastAsia"/>
          <w:lang w:val="en-ZA"/>
        </w:rPr>
        <w:t>18</w:t>
      </w:r>
      <w:r w:rsidRPr="001968DC">
        <w:rPr>
          <w:rFonts w:hint="eastAsia"/>
          <w:lang w:val="en-ZA"/>
        </w:rPr>
        <w:t>.</w:t>
      </w:r>
      <w:r>
        <w:rPr>
          <w:rFonts w:hint="eastAsia"/>
          <w:lang w:val="en-ZA"/>
        </w:rPr>
        <w:t>5%</w:t>
      </w:r>
      <w:r w:rsidRPr="001968DC">
        <w:rPr>
          <w:rFonts w:hint="eastAsia"/>
          <w:lang w:val="en-ZA"/>
        </w:rPr>
        <w:t>，如下图所示：</w:t>
      </w:r>
    </w:p>
    <w:p w:rsidR="004567BD" w:rsidRPr="001968DC" w:rsidRDefault="004567BD" w:rsidP="004567BD">
      <w:pPr>
        <w:pStyle w:val="HChGC"/>
        <w:rPr>
          <w:lang w:val="en-ZA"/>
        </w:rPr>
      </w:pPr>
      <w:bookmarkStart w:id="10" w:name="_Toc473904017"/>
      <w:r w:rsidRPr="001968DC">
        <w:rPr>
          <w:lang w:val="en-ZA"/>
        </w:rPr>
        <w:tab/>
      </w:r>
      <w:r w:rsidRPr="001968DC">
        <w:rPr>
          <w:rFonts w:hint="eastAsia"/>
          <w:lang w:val="en-ZA"/>
        </w:rPr>
        <w:t>六</w:t>
      </w:r>
      <w:r w:rsidRPr="001968DC">
        <w:rPr>
          <w:lang w:val="en-ZA"/>
        </w:rPr>
        <w:t>.</w:t>
      </w:r>
      <w:r w:rsidRPr="001968DC">
        <w:rPr>
          <w:lang w:val="en-ZA"/>
        </w:rPr>
        <w:tab/>
      </w:r>
      <w:bookmarkEnd w:id="10"/>
      <w:r w:rsidRPr="001968DC">
        <w:rPr>
          <w:rFonts w:hint="eastAsia"/>
          <w:lang w:val="en-ZA"/>
        </w:rPr>
        <w:t>技术援助</w:t>
      </w:r>
    </w:p>
    <w:p w:rsidR="004567BD" w:rsidRPr="001968DC" w:rsidRDefault="004567BD" w:rsidP="004567BD">
      <w:pPr>
        <w:pStyle w:val="SingleTxtGC"/>
        <w:rPr>
          <w:lang w:val="en-ZA"/>
        </w:rPr>
      </w:pPr>
      <w:r>
        <w:rPr>
          <w:lang w:val="en-ZA"/>
        </w:rPr>
        <w:t xml:space="preserve">99.  </w:t>
      </w:r>
      <w:r w:rsidRPr="001968DC">
        <w:rPr>
          <w:rFonts w:hint="eastAsia"/>
          <w:lang w:val="en-GB"/>
        </w:rPr>
        <w:t>技术援助对南非实现人权和基本自由具有重要作用。南非与各国达成了为南非发展提供援助的双边协议。外国援助被用于增加现有的预算资源，以确保国家宪法保障的所有人权，特别是社会经济权利得到实现。南非政府欢迎国际社会继续提供宝贵的技术援助和能力建设。</w:t>
      </w:r>
    </w:p>
    <w:p w:rsidR="004567BD" w:rsidRPr="001968DC" w:rsidRDefault="004567BD" w:rsidP="004567BD">
      <w:pPr>
        <w:pStyle w:val="HChGC"/>
        <w:rPr>
          <w:lang w:val="en-ZA"/>
        </w:rPr>
      </w:pPr>
      <w:r w:rsidRPr="001968DC">
        <w:rPr>
          <w:lang w:val="en-ZA"/>
        </w:rPr>
        <w:tab/>
      </w:r>
      <w:r w:rsidRPr="001968DC">
        <w:rPr>
          <w:lang w:val="en-ZA"/>
        </w:rPr>
        <w:tab/>
      </w:r>
      <w:r w:rsidRPr="001968DC">
        <w:rPr>
          <w:rFonts w:hint="eastAsia"/>
          <w:lang w:val="en-ZA"/>
        </w:rPr>
        <w:t>结论</w:t>
      </w:r>
    </w:p>
    <w:p w:rsidR="00A40227" w:rsidRPr="00DB72E9" w:rsidRDefault="004567BD" w:rsidP="00DB72E9">
      <w:pPr>
        <w:pStyle w:val="SingleTxtGC"/>
        <w:rPr>
          <w:color w:val="0000FF"/>
          <w:lang w:val="en-ZA"/>
        </w:rPr>
      </w:pPr>
      <w:r>
        <w:rPr>
          <w:lang w:val="en-ZA"/>
        </w:rPr>
        <w:t>1</w:t>
      </w:r>
      <w:r w:rsidRPr="001968DC">
        <w:rPr>
          <w:lang w:val="en-ZA"/>
        </w:rPr>
        <w:t>00</w:t>
      </w:r>
      <w:r>
        <w:rPr>
          <w:lang w:val="en-ZA"/>
        </w:rPr>
        <w:t xml:space="preserve">.  </w:t>
      </w:r>
      <w:r w:rsidRPr="001968DC">
        <w:rPr>
          <w:rFonts w:hint="eastAsia"/>
          <w:lang w:val="en-GB"/>
        </w:rPr>
        <w:t>南非实现人人享有所有人权和基本自由的决心仍然</w:t>
      </w:r>
      <w:r w:rsidRPr="001968DC">
        <w:rPr>
          <w:rFonts w:hint="eastAsia"/>
        </w:rPr>
        <w:t>毫不动摇</w:t>
      </w:r>
      <w:r w:rsidRPr="001968DC">
        <w:rPr>
          <w:rFonts w:hint="eastAsia"/>
          <w:lang w:val="en-GB"/>
        </w:rPr>
        <w:t>。在南非最近举行的</w:t>
      </w:r>
      <w:r>
        <w:rPr>
          <w:rFonts w:hint="eastAsia"/>
          <w:lang w:val="en-GB"/>
        </w:rPr>
        <w:t>1996</w:t>
      </w:r>
      <w:r w:rsidRPr="001968DC">
        <w:rPr>
          <w:rFonts w:hint="eastAsia"/>
          <w:lang w:val="en-GB"/>
        </w:rPr>
        <w:t>年《宪法》通过二十周年庆祝活动中，我们再次意识到这场斗争不仅仅是为了政治自由，而是为了人人拥有更美好的生活。普遍定期审议有助于南非评估为全体人民提供更美好的生活这一承诺的履行情况。</w:t>
      </w:r>
    </w:p>
    <w:sectPr w:rsidR="00A40227" w:rsidRPr="00DB72E9" w:rsidSect="00D45C65">
      <w:headerReference w:type="even" r:id="rId18"/>
      <w:headerReference w:type="default" r:id="rId19"/>
      <w:footerReference w:type="even" r:id="rId20"/>
      <w:footerReference w:type="default" r:id="rId21"/>
      <w:footerReference w:type="first" r:id="rId22"/>
      <w:endnotePr>
        <w:numFmt w:val="decimal"/>
      </w:endnotePr>
      <w:pgSz w:w="11906" w:h="16838" w:code="9"/>
      <w:pgMar w:top="1417" w:right="1134" w:bottom="1134" w:left="1134" w:header="850" w:footer="567"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7BD" w:rsidRPr="000D319F" w:rsidRDefault="004567BD" w:rsidP="000D319F">
      <w:pPr>
        <w:pStyle w:val="Footer"/>
        <w:spacing w:after="240"/>
        <w:ind w:left="907"/>
        <w:rPr>
          <w:rFonts w:asciiTheme="majorBidi" w:eastAsia="SimSun" w:hAnsiTheme="majorBidi" w:cstheme="majorBidi"/>
          <w:sz w:val="21"/>
          <w:szCs w:val="21"/>
          <w:lang w:val="en-US"/>
        </w:rPr>
      </w:pPr>
    </w:p>
    <w:p w:rsidR="004567BD" w:rsidRPr="000D319F" w:rsidRDefault="004567BD" w:rsidP="000D319F">
      <w:pPr>
        <w:pStyle w:val="Footer"/>
        <w:spacing w:after="240"/>
        <w:ind w:left="907"/>
        <w:rPr>
          <w:rFonts w:eastAsia="楷体"/>
          <w:sz w:val="21"/>
          <w:szCs w:val="21"/>
          <w:lang w:val="en-US" w:eastAsia="zh-CN"/>
        </w:rPr>
      </w:pPr>
      <w:r w:rsidRPr="000D319F">
        <w:rPr>
          <w:rFonts w:eastAsia="楷体" w:hint="eastAsia"/>
          <w:sz w:val="21"/>
          <w:szCs w:val="21"/>
          <w:lang w:val="en-US" w:eastAsia="zh-CN"/>
        </w:rPr>
        <w:t>注</w:t>
      </w:r>
    </w:p>
  </w:endnote>
  <w:endnote w:type="continuationSeparator" w:id="0">
    <w:p w:rsidR="004567BD" w:rsidRPr="000D319F" w:rsidRDefault="004567BD" w:rsidP="000D319F">
      <w:pPr>
        <w:pStyle w:val="Footer"/>
      </w:pPr>
    </w:p>
  </w:endnote>
  <w:endnote w:type="continuationNotice" w:id="1">
    <w:p w:rsidR="004567BD" w:rsidRDefault="004567BD">
      <w:pPr>
        <w:spacing w:line="240" w:lineRule="auto"/>
      </w:pPr>
    </w:p>
  </w:endnote>
  <w:endnote w:id="2">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7C439A">
        <w:t xml:space="preserve">Many rights are subject to </w:t>
      </w:r>
      <w:r w:rsidRPr="007C439A">
        <w:rPr>
          <w:b/>
        </w:rPr>
        <w:t>immediate</w:t>
      </w:r>
      <w:r w:rsidRPr="007C439A">
        <w:t xml:space="preserve"> implementation such as the obligation to refrain from torture, discrimination on prohibited grounds, to guarantee freedom of religion and expression etc. Not all socio-economic rights are subject to “</w:t>
      </w:r>
      <w:r w:rsidRPr="007C439A">
        <w:rPr>
          <w:b/>
        </w:rPr>
        <w:t>progressive realisation</w:t>
      </w:r>
      <w:r w:rsidRPr="007C439A">
        <w:t>”. Some socio-economic rights such as the right to “basic education” (s 29(1)(a) of the Constitution) or “primary education” in article 13(2)</w:t>
      </w:r>
      <w:r>
        <w:t xml:space="preserve"> </w:t>
      </w:r>
      <w:r w:rsidRPr="007C439A">
        <w:t>(a)</w:t>
      </w:r>
      <w:r w:rsidRPr="00F7073B">
        <w:t xml:space="preserve"> of the International Covenant on Economic, Social and Cultural Rights are subject to immediate realisation (or failing which to a plan of action in terms of article 14).</w:t>
      </w:r>
    </w:p>
  </w:endnote>
  <w:endnote w:id="3">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Act No. 4 of 2000</w:t>
      </w:r>
      <w:r>
        <w:t>.</w:t>
      </w:r>
    </w:p>
  </w:endnote>
  <w:endnote w:id="4">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Act No. 13 of 2013</w:t>
      </w:r>
      <w:r>
        <w:t>.</w:t>
      </w:r>
    </w:p>
  </w:endnote>
  <w:endnote w:id="5">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Act No.</w:t>
      </w:r>
      <w:r>
        <w:t xml:space="preserve"> </w:t>
      </w:r>
      <w:r w:rsidRPr="00F7073B">
        <w:t>7 of 2013</w:t>
      </w:r>
      <w:r>
        <w:t>.</w:t>
      </w:r>
    </w:p>
  </w:endnote>
  <w:endnote w:id="6">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For instance, the Sexual Offences and Related Matters Amendment Act, 2007 (Act No. 32 of 2007) addresses the trafficking of persons for purposes of sexual exploitation, while the Children's Act, addresses the trafficking of children.</w:t>
      </w:r>
    </w:p>
  </w:endnote>
  <w:endnote w:id="7">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Act No. 4 of 2013</w:t>
      </w:r>
      <w:r>
        <w:t>.</w:t>
      </w:r>
    </w:p>
  </w:endnote>
  <w:endnote w:id="8">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Criminal Law (Sexual Offences and Related Matters) Amendment Act, 2012 [Act No. 10 of 2012]; South Africa Police Service Amendment Act, 2012 [Act No. 12 of 2012]; Use of Official Languages Act, 2012 [Act No. 20 of 2012]; Repeal of the Black Administration Act and Amendment of Certain Laws Amendment Act, 2012 [Act No. 12 of 2013]; National Health Amendment Act, 2013 [Act No. 14 of 2013]; National Environmental Management Laws Amendment Act, 2013 [Act No. 15 of 2013]; Dangerous Weapons Act, 2013 [Act No. 16 of 2013]; Spatial Planning and Land Use Management Act, 2013 [Act No. 17 of 2013]; Commission on Gender Equality Amendment Act, 2013 [Act No. 20 of 2013]; Basic Conditions of Employment Amendment Act, 2013 [Act No. 20 of 2013]; Merchant Shipping (International Oil Pollution) Act, 2013 [Act No. 24 of 2013]; Employment Equity Amendment Act, 2013 [Act No. 47 of 2013]; Employment Services Act, 2014 [Act No. 4 of 2014]; Marine Living Resources Amendment Act, 2014 [Act No. 5 of 2014]; Labour Relations Amendment Act, 2014 [Act No. 6 of 2014]; Mental Health Care Amendment Act, 2014 [Act No. 12 of 2014]; Infrastructure Development Act, 2014 [Act No. 23 of 2014]; National Water Amendment Act, 2014 [Act No. 27 of 2014]; Legal Practice Act, 2014 [Act No. 28 of 2014]; Rental Housing Amendment Act, 2014 [Act No. 35 of 2014]; Criminal Law (Sexual Offences and Related Matters) Amendment Act, 2015 [Act No. 5 of 2015]; Maintenance Amendment Act, 2015 [Act No. 9 of 2015]; Refugees Amendment Act, 2015 [Act No. 10 of 2015]; Immigration Amendment Act, 2016 [Act No. 8 of 2016]; Higher Education Amendment Act, 2016 [Act No. 9 of 2016]; Unemployment Insurance Amendment Act No. 6 of 2012 [Act No. 10 of 2016]; and Children’s Amendment A</w:t>
      </w:r>
      <w:r>
        <w:t>ct, 2016 [Act No. 17 of 2016].</w:t>
      </w:r>
    </w:p>
  </w:endnote>
  <w:endnote w:id="9">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Act No. 16 of 2013</w:t>
      </w:r>
      <w:r>
        <w:t>.</w:t>
      </w:r>
    </w:p>
  </w:endnote>
  <w:endnote w:id="10">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Act No. 13 of 2004</w:t>
      </w:r>
      <w:r>
        <w:t>.</w:t>
      </w:r>
    </w:p>
  </w:endnote>
  <w:endnote w:id="11">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Act No. 9 of 2004</w:t>
      </w:r>
      <w:r>
        <w:t>.</w:t>
      </w:r>
    </w:p>
  </w:endnote>
  <w:endnote w:id="12">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SA Report to the UN Committee on the Rights of the Child (2015) (para</w:t>
      </w:r>
      <w:r>
        <w:t>.</w:t>
      </w:r>
      <w:r w:rsidRPr="00F7073B">
        <w:t xml:space="preserve"> 91).</w:t>
      </w:r>
    </w:p>
  </w:endnote>
  <w:endnote w:id="13">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Act No. 55 of 1998</w:t>
      </w:r>
      <w:r>
        <w:t>.</w:t>
      </w:r>
    </w:p>
  </w:endnote>
  <w:endnote w:id="14">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It contains an important amendment that prohibits anyone from requiring or permitting a child under the age of 15 years to work. It also makes it an offence for anyone to require or permit a child to perform any such work or to provide any service that places t</w:t>
      </w:r>
      <w:r>
        <w:t xml:space="preserve">he child’s well-being at risk. </w:t>
      </w:r>
      <w:r w:rsidRPr="00F7073B">
        <w:t>The Amendment Act further empowers the Minister of Labour to regulate a broader range of matters in sectoral determinations, changes the Minister’s powers in relation to sectoral determinations and changes enforcement procedures, which are intended to simplify the Department of Labour’s ability to take enforcement steps against non-compliant employers and to access the Labour Court for this purpose.</w:t>
      </w:r>
    </w:p>
  </w:endnote>
  <w:endnote w:id="15">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Act No. 66 of 1995</w:t>
      </w:r>
      <w:r>
        <w:t>.</w:t>
      </w:r>
    </w:p>
  </w:endnote>
  <w:endnote w:id="16">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rPr>
          <w:bCs/>
        </w:rPr>
        <w:t>It is important to note that the Labour Relations Act, 1995 is currently in the process of amendment in order to address the adversarial labour relations environment characterized by the labour unrest and unprotected strikes. South Africa is also currently in the process of establishing a national minimum wage in order to address not only the low levels of wages and income poverty but also to address persistent inequality.</w:t>
      </w:r>
    </w:p>
  </w:endnote>
  <w:endnote w:id="17">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rPr>
          <w:bCs/>
        </w:rPr>
        <w:t>This was done in line with the ILO HIV and Aids Recommendation 2010.</w:t>
      </w:r>
    </w:p>
  </w:endnote>
  <w:endnote w:id="18">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The Immigration Act, 2002 (Act No. 13 of 2002)</w:t>
      </w:r>
      <w:r>
        <w:t>.</w:t>
      </w:r>
    </w:p>
  </w:endnote>
  <w:endnote w:id="19">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F7073B">
        <w:t>The personnel include: (i) 1 presiding officer; (ii) 2 prosecutors; (iii) 1 intermediary; (iv) 1 designated clerk; (v) 1 designated social worker; (vi) 1 legal aid practitioner; and (vii) 1 court preparation / victim support officer.</w:t>
      </w:r>
    </w:p>
  </w:endnote>
  <w:endnote w:id="20">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Human Rights Watch, World Report, 2017</w:t>
      </w:r>
      <w:r>
        <w:t>.</w:t>
      </w:r>
    </w:p>
  </w:endnote>
  <w:endnote w:id="21">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The task team was</w:t>
      </w:r>
      <w:r>
        <w:t>,</w:t>
      </w:r>
      <w:r w:rsidRPr="006E311C">
        <w:t xml:space="preserve"> amongst others, tasked to address issues of strengthening legislation, processes, SOP, identifying areas of weaknesses which may prejudice the treatment of LGBTI, devising strategies for training on attitude and sensitivity, identifying and addressing challenges in dealing with issues of same sex marriages. Processes relating to gender change were also revised to ensure improved turnaround time, changes in gender status and newly assumed identity documents. A circular instructing every DHA official around dealings with LGBTI persons was also issued through internal communication. On a regular basis, the Minister holds meetings and media briefings to sensitise people about a myriad of issues (including LGBTI), the human rights issues of LGBTI persons. The DHA is working around the clock to ensure the changing sex of transgender people are reflected in their ID documents; the registration of adoptions by same-sex couples; and the treatment of asylum seekers on the basis of sexual orientation. The DHA compiled and distributed a list of Home Affairs branches that offer same-sex marriage services, to avoid unnecessary inconvenience. The list was published on the departmental website. The Minister had set up a task team, consisting of departmental officials and LGBTI groups, to review legislation, clarify those areas in law that are not clear, and to standardise operations at Home Affairs. Such meetings are chaired by a DDG who reports progress to DG and Minister. Recommendations on the way forward and a timeline to resolve issues shall be tabled to the Minister in the not too distant future.</w:t>
      </w:r>
    </w:p>
  </w:endnote>
  <w:endnote w:id="22">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Legal Aid South Africa has done sterling work in advancing access to justice for indigent persons in need of legal representation, though there are still challenges in the sense that demand outweighs supply and Legal Aid South Africa is unable to assist all the persons currently in need of their services.</w:t>
      </w:r>
    </w:p>
  </w:endnote>
  <w:endnote w:id="23">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Operation Funda means Operation learn.</w:t>
      </w:r>
    </w:p>
  </w:endnote>
  <w:endnote w:id="24">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Act No. 10 of 2013</w:t>
      </w:r>
      <w:r>
        <w:t>.</w:t>
      </w:r>
    </w:p>
  </w:endnote>
  <w:endnote w:id="25">
    <w:p w:rsidR="004567BD" w:rsidRPr="002A0EAD" w:rsidRDefault="004567BD" w:rsidP="004567BD">
      <w:pPr>
        <w:pStyle w:val="EndnoteText"/>
        <w:tabs>
          <w:tab w:val="clear" w:pos="1021"/>
          <w:tab w:val="right" w:pos="1020"/>
        </w:tabs>
        <w:spacing w:line="220" w:lineRule="exact"/>
        <w:jc w:val="both"/>
      </w:pPr>
      <w:r>
        <w:tab/>
      </w:r>
      <w:r w:rsidRPr="00350A38">
        <w:rPr>
          <w:rStyle w:val="EndnoteReference"/>
          <w:sz w:val="18"/>
        </w:rPr>
        <w:endnoteRef/>
      </w:r>
      <w:r w:rsidRPr="002A0EAD">
        <w:tab/>
        <w:t>2012 (5) SA 476 (CC).</w:t>
      </w:r>
    </w:p>
  </w:endnote>
  <w:endnote w:id="26">
    <w:p w:rsidR="004567BD" w:rsidRPr="002A0EAD" w:rsidRDefault="004567BD" w:rsidP="004567BD">
      <w:pPr>
        <w:pStyle w:val="EndnoteText"/>
        <w:tabs>
          <w:tab w:val="clear" w:pos="1021"/>
          <w:tab w:val="right" w:pos="1020"/>
        </w:tabs>
        <w:spacing w:line="220" w:lineRule="exact"/>
        <w:jc w:val="both"/>
        <w:rPr>
          <w:lang w:val="es-ES"/>
        </w:rPr>
      </w:pPr>
      <w:r w:rsidRPr="002A0EAD">
        <w:tab/>
      </w:r>
      <w:r w:rsidRPr="00350A38">
        <w:rPr>
          <w:rStyle w:val="EndnoteReference"/>
          <w:sz w:val="18"/>
        </w:rPr>
        <w:endnoteRef/>
      </w:r>
      <w:r w:rsidRPr="002A0EAD">
        <w:rPr>
          <w:lang w:val="es-ES"/>
        </w:rPr>
        <w:tab/>
        <w:t>Paras. 67, 68.</w:t>
      </w:r>
    </w:p>
  </w:endnote>
  <w:endnote w:id="27">
    <w:p w:rsidR="004567BD" w:rsidRPr="002A0EAD" w:rsidRDefault="004567BD" w:rsidP="004567BD">
      <w:pPr>
        <w:pStyle w:val="EndnoteText"/>
        <w:tabs>
          <w:tab w:val="clear" w:pos="1021"/>
          <w:tab w:val="right" w:pos="1020"/>
        </w:tabs>
        <w:spacing w:line="220" w:lineRule="exact"/>
        <w:jc w:val="both"/>
        <w:rPr>
          <w:lang w:val="es-ES"/>
        </w:rPr>
      </w:pPr>
      <w:r w:rsidRPr="002A0EAD">
        <w:rPr>
          <w:lang w:val="es-ES"/>
        </w:rPr>
        <w:tab/>
      </w:r>
      <w:r w:rsidRPr="00350A38">
        <w:rPr>
          <w:rStyle w:val="EndnoteReference"/>
          <w:sz w:val="18"/>
        </w:rPr>
        <w:endnoteRef/>
      </w:r>
      <w:r w:rsidRPr="002A0EAD">
        <w:rPr>
          <w:lang w:val="es-ES"/>
        </w:rPr>
        <w:tab/>
        <w:t>2012 (5) BCLR 537 (GSJ).</w:t>
      </w:r>
    </w:p>
  </w:endnote>
  <w:endnote w:id="28">
    <w:p w:rsidR="004567BD" w:rsidRPr="002A0EAD" w:rsidRDefault="004567BD" w:rsidP="004567BD">
      <w:pPr>
        <w:pStyle w:val="EndnoteText"/>
        <w:tabs>
          <w:tab w:val="clear" w:pos="1021"/>
          <w:tab w:val="right" w:pos="1020"/>
        </w:tabs>
        <w:spacing w:line="220" w:lineRule="exact"/>
        <w:jc w:val="both"/>
        <w:rPr>
          <w:lang w:val="es-ES"/>
        </w:rPr>
      </w:pPr>
      <w:r w:rsidRPr="002A0EAD">
        <w:rPr>
          <w:lang w:val="es-ES"/>
        </w:rPr>
        <w:tab/>
      </w:r>
      <w:r w:rsidRPr="00350A38">
        <w:rPr>
          <w:rStyle w:val="EndnoteReference"/>
          <w:sz w:val="18"/>
        </w:rPr>
        <w:endnoteRef/>
      </w:r>
      <w:r w:rsidRPr="002A0EAD">
        <w:rPr>
          <w:lang w:val="es-ES"/>
        </w:rPr>
        <w:tab/>
        <w:t>2013 (9) BCLR 989 (CC).</w:t>
      </w:r>
    </w:p>
  </w:endnote>
  <w:endnote w:id="29">
    <w:p w:rsidR="004567BD" w:rsidRDefault="004567BD" w:rsidP="004567BD">
      <w:pPr>
        <w:pStyle w:val="EndnoteText"/>
        <w:tabs>
          <w:tab w:val="clear" w:pos="1021"/>
          <w:tab w:val="right" w:pos="1020"/>
        </w:tabs>
        <w:spacing w:line="220" w:lineRule="exact"/>
        <w:jc w:val="both"/>
      </w:pPr>
      <w:r w:rsidRPr="002A0EAD">
        <w:rPr>
          <w:lang w:val="es-ES"/>
        </w:rPr>
        <w:tab/>
      </w:r>
      <w:r w:rsidRPr="00350A38">
        <w:rPr>
          <w:rStyle w:val="EndnoteReference"/>
          <w:sz w:val="18"/>
        </w:rPr>
        <w:endnoteRef/>
      </w:r>
      <w:r>
        <w:tab/>
      </w:r>
      <w:r w:rsidRPr="006E311C">
        <w:t>In this case, a 16-year old fell pregnant. In accordance with the school’s pregnancy policy, the learner would not be allowed to write her year-end examinations and would then have to repeat grade 11.</w:t>
      </w:r>
    </w:p>
  </w:endnote>
  <w:endnote w:id="30">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 xml:space="preserve">See, for example, </w:t>
      </w:r>
      <w:r w:rsidRPr="006E311C">
        <w:rPr>
          <w:i/>
        </w:rPr>
        <w:t>Land Access Movement of South Africa v the Chairperson of the NCOP</w:t>
      </w:r>
      <w:r w:rsidRPr="006E311C">
        <w:t xml:space="preserve"> 2016 (5) SA 635 (CC).</w:t>
      </w:r>
    </w:p>
  </w:endnote>
  <w:endnote w:id="31">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The International Convention on Civil and Political Rights (ICCPR) report was completed and submitted to the UN. In March 2016 the UN Committee on Human Rights reviewed the country report and dialogued with a high level South African delegation on the report. The 4th – 8th periodic reports on the International Convention on the Elimination of Racial Discrimination (ICERD) was submitted to the UN in 2012. The review of the reports by the CERD was held in August 2016. The next 9th-11th periodic reports are due in January 2020. The report on the African Charter on Human and Peoples Rights (ACHPR) was submitted to the AU in February 2016 and reviewed by July 2016. The Report on the International Convention Against Torture and Other Cruel, Inhuman or Degrading Treatment or Punishment (CAT) Report was submitted to the UN in 2015. The Initial Report on the African Charter on the Rights and Welfare of the Child was submitted in 2014 and reviewed in 2015 and a combined 2nd, 3rd and 4th Report on the UN Committee on the Rights of the Child was submitted to the UN in 2015 (together with an initial report on the Optional Protocol on the sale of children and child prostitution and child pornography) both of which were reviewed in 2016.</w:t>
      </w:r>
    </w:p>
  </w:endnote>
  <w:endnote w:id="32">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 xml:space="preserve">South Africa’s commitment to stamping out discrimination against women is further reflected in its accession to the Convention on the Elimination of all Forms of Discrimination against Women without reservations. South Africa also ratified the Optional Protocol to the Convention on the Elimination of All Forms of Discrimination against Women without reservations. </w:t>
      </w:r>
      <w:r>
        <w:t xml:space="preserve">The </w:t>
      </w:r>
      <w:r w:rsidRPr="006E311C">
        <w:t>Government has further committed itself through the SADC Protocol on Gender and Development and the Beijing Platform of Action to undertake activities to promote the human rights of women.</w:t>
      </w:r>
    </w:p>
  </w:endnote>
  <w:endnote w:id="33">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SEJA has 6 focus areas, which include:</w:t>
      </w:r>
    </w:p>
    <w:p w:rsidR="004567BD" w:rsidRPr="00F46244" w:rsidRDefault="004567BD" w:rsidP="004567BD">
      <w:pPr>
        <w:pStyle w:val="Bullet1G"/>
        <w:tabs>
          <w:tab w:val="clear" w:pos="1701"/>
          <w:tab w:val="num" w:pos="1276"/>
        </w:tabs>
        <w:spacing w:after="0" w:line="220" w:lineRule="exact"/>
        <w:ind w:left="1276" w:hanging="142"/>
        <w:rPr>
          <w:sz w:val="18"/>
          <w:szCs w:val="18"/>
        </w:rPr>
      </w:pPr>
      <w:r w:rsidRPr="00F46244">
        <w:rPr>
          <w:sz w:val="18"/>
          <w:szCs w:val="18"/>
        </w:rPr>
        <w:t>Awareness of constitutional rights, with an emphasis on socio-economic rights and on vulnerable groups;</w:t>
      </w:r>
    </w:p>
    <w:p w:rsidR="004567BD" w:rsidRPr="00F46244" w:rsidRDefault="004567BD" w:rsidP="004567BD">
      <w:pPr>
        <w:pStyle w:val="Bullet1G"/>
        <w:tabs>
          <w:tab w:val="clear" w:pos="1701"/>
          <w:tab w:val="num" w:pos="1276"/>
        </w:tabs>
        <w:spacing w:after="0" w:line="220" w:lineRule="exact"/>
        <w:ind w:left="1276" w:hanging="142"/>
        <w:rPr>
          <w:sz w:val="18"/>
          <w:szCs w:val="18"/>
        </w:rPr>
      </w:pPr>
      <w:r w:rsidRPr="00F46244">
        <w:rPr>
          <w:sz w:val="18"/>
          <w:szCs w:val="18"/>
        </w:rPr>
        <w:t>Enhanced participatory democracy through public policy dialogues on constitutional rights;</w:t>
      </w:r>
    </w:p>
    <w:p w:rsidR="004567BD" w:rsidRPr="00F46244" w:rsidRDefault="004567BD" w:rsidP="004567BD">
      <w:pPr>
        <w:pStyle w:val="Bullet1G"/>
        <w:tabs>
          <w:tab w:val="clear" w:pos="1701"/>
          <w:tab w:val="num" w:pos="1276"/>
        </w:tabs>
        <w:spacing w:after="0" w:line="220" w:lineRule="exact"/>
        <w:ind w:left="1276" w:hanging="142"/>
        <w:rPr>
          <w:sz w:val="18"/>
          <w:szCs w:val="18"/>
        </w:rPr>
      </w:pPr>
      <w:r w:rsidRPr="00F46244">
        <w:rPr>
          <w:sz w:val="18"/>
          <w:szCs w:val="18"/>
        </w:rPr>
        <w:t>Sustained collaboration between Government, Chapter 9 institutions, civil society organisations and other stakeholders in justice service delivery and socio-economic rights (including support for community advice offices);</w:t>
      </w:r>
    </w:p>
    <w:p w:rsidR="004567BD" w:rsidRPr="00F46244" w:rsidRDefault="004567BD" w:rsidP="004567BD">
      <w:pPr>
        <w:pStyle w:val="Bullet1G"/>
        <w:tabs>
          <w:tab w:val="clear" w:pos="1701"/>
          <w:tab w:val="num" w:pos="1276"/>
        </w:tabs>
        <w:spacing w:after="0" w:line="220" w:lineRule="exact"/>
        <w:ind w:left="1276" w:hanging="142"/>
        <w:rPr>
          <w:sz w:val="18"/>
          <w:szCs w:val="18"/>
        </w:rPr>
      </w:pPr>
      <w:r w:rsidRPr="00F46244">
        <w:rPr>
          <w:sz w:val="18"/>
          <w:szCs w:val="18"/>
        </w:rPr>
        <w:t>Research on socio-economic rights and jurisprudence;</w:t>
      </w:r>
    </w:p>
    <w:p w:rsidR="004567BD" w:rsidRPr="00F46244" w:rsidRDefault="004567BD" w:rsidP="004567BD">
      <w:pPr>
        <w:pStyle w:val="Bullet1G"/>
        <w:tabs>
          <w:tab w:val="clear" w:pos="1701"/>
          <w:tab w:val="num" w:pos="1276"/>
        </w:tabs>
        <w:spacing w:after="0" w:line="220" w:lineRule="exact"/>
        <w:ind w:left="1276" w:hanging="142"/>
        <w:rPr>
          <w:sz w:val="18"/>
          <w:szCs w:val="18"/>
        </w:rPr>
      </w:pPr>
      <w:r w:rsidRPr="00F46244">
        <w:rPr>
          <w:sz w:val="18"/>
          <w:szCs w:val="18"/>
        </w:rPr>
        <w:t xml:space="preserve">Sector co-ordination and policy design on constitutional development, and </w:t>
      </w:r>
    </w:p>
    <w:p w:rsidR="004567BD" w:rsidRDefault="004567BD" w:rsidP="004567BD">
      <w:pPr>
        <w:pStyle w:val="Bullet1G"/>
        <w:tabs>
          <w:tab w:val="clear" w:pos="1701"/>
          <w:tab w:val="num" w:pos="1276"/>
        </w:tabs>
        <w:spacing w:after="0" w:line="220" w:lineRule="exact"/>
        <w:ind w:left="1276" w:hanging="142"/>
      </w:pPr>
      <w:r w:rsidRPr="00F46244">
        <w:rPr>
          <w:sz w:val="18"/>
          <w:szCs w:val="18"/>
        </w:rPr>
        <w:t>Strengthened capacity, engagement and participation of civil society organisations in the realisation of constitutional rights.</w:t>
      </w:r>
    </w:p>
  </w:endnote>
  <w:endnote w:id="34">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Such as the Promotion of Equality and Prevention of Unfair Discrimination Act, the Promotion of Administrative Justice Act and the Promotion of Access to Information Act.</w:t>
      </w:r>
    </w:p>
  </w:endnote>
  <w:endnote w:id="35">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For the sake of clarity it should be noted that the SALRC’s Project 107 does not use the terminology “sex work” as this pre-supposes the recognition of the sa</w:t>
      </w:r>
      <w:r>
        <w:t>le of sexual services as work.</w:t>
      </w:r>
      <w:r w:rsidRPr="006E311C">
        <w:t xml:space="preserve"> A policy choice has not been made in this regard. Option 1: Repeal the Sexual Offences Act, 1957 and amend the Criminal Law (Sexual Offences and Related Matters) Act, 2007 to criminalise prostitution and all prostitution related offences. This option is coupled to diversion as currently provided for low level crime to facilitate exit i.e total criminalisation. Option 2: Repeal the Sexual Offences Act, 1957 and amend the Criminal Law (Sexual Offences and Related Matters) Act, 2007 to criminalise prostitution and all prostitution related offences with the exception of the person selling sexual services i.e. partial criminalisation.</w:t>
      </w:r>
    </w:p>
  </w:endnote>
  <w:endnote w:id="36">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 xml:space="preserve">The bulk of this funding is from </w:t>
      </w:r>
      <w:r>
        <w:t xml:space="preserve">the </w:t>
      </w:r>
      <w:r w:rsidRPr="006E311C">
        <w:t xml:space="preserve">Government, with mining companies contributing approximately a third of the funding. The mandate of the IMC is to oversee the implementation of integrated and sustainable human settlements, improve living and working conditions of mine workers and determine the development path of mining towns and the historic labour sending areas. </w:t>
      </w:r>
      <w:r>
        <w:t xml:space="preserve">The </w:t>
      </w:r>
      <w:r w:rsidRPr="006E311C">
        <w:t>Government has undertaken a socio-economic diagnostic study of the 15 prioritised mining towns and 12 prioritised labour sending areas to better understand the extent of the challenges in each town and to determine the most appropriate actions to address these.</w:t>
      </w:r>
    </w:p>
  </w:endnote>
  <w:endnote w:id="37">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Millennium Development Goal 5: Improve maternal health 2015/ Statistics South Africa</w:t>
      </w:r>
      <w:r>
        <w:t>.</w:t>
      </w:r>
    </w:p>
  </w:endnote>
  <w:endnote w:id="38">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The 1954 Convention Relating to the Status of Stateless Persons and the 1961 Convention on the Reduction of Statelessness.</w:t>
      </w:r>
    </w:p>
  </w:endnote>
  <w:endnote w:id="39">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The Citizenship Act of 1995 and the Immigration Act of 2002.</w:t>
      </w:r>
    </w:p>
  </w:endnote>
  <w:endnote w:id="40">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t xml:space="preserve">The existence of </w:t>
      </w:r>
      <w:r w:rsidRPr="006E311C">
        <w:t xml:space="preserve">LRB poses </w:t>
      </w:r>
      <w:r>
        <w:t xml:space="preserve">serious security </w:t>
      </w:r>
      <w:r w:rsidRPr="006E311C">
        <w:t>risks for the country as it opens possibilities for fraudulent entries into the National Population Register.</w:t>
      </w:r>
    </w:p>
  </w:endnote>
  <w:endnote w:id="41">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From registering 39% of all births within 30 days in 2010/11, we registered approximately 67% of all births within 30 days in 2015/16.</w:t>
      </w:r>
    </w:p>
  </w:endnote>
  <w:endnote w:id="42">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Accessed on A_HTC_21_16Add.1_SouthAfrica_E_Annex</w:t>
      </w:r>
      <w:r>
        <w:t>.</w:t>
      </w:r>
    </w:p>
  </w:endnote>
  <w:endnote w:id="43">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The Justice, Crime Prevention and Security Cluster, International Cooperation, Trade and Security Cluster and Social Protection, Community and Human Development Clusters.</w:t>
      </w:r>
    </w:p>
  </w:endnote>
  <w:endnote w:id="44">
    <w:p w:rsidR="004567BD" w:rsidRDefault="004567BD" w:rsidP="004567BD">
      <w:pPr>
        <w:pStyle w:val="EndnoteText"/>
        <w:tabs>
          <w:tab w:val="clear" w:pos="1021"/>
          <w:tab w:val="right" w:pos="1020"/>
        </w:tabs>
        <w:spacing w:line="220" w:lineRule="exact"/>
        <w:jc w:val="both"/>
      </w:pPr>
      <w:r>
        <w:tab/>
      </w:r>
      <w:r w:rsidRPr="00350A38">
        <w:rPr>
          <w:rStyle w:val="EndnoteReference"/>
          <w:sz w:val="18"/>
        </w:rPr>
        <w:endnoteRef/>
      </w:r>
      <w:r>
        <w:tab/>
      </w:r>
      <w:r w:rsidRPr="006E311C">
        <w:t>The Ministers of Justice and Correctional Services, International Relations and Cooperation and the Minister in the Presidency responsible for Performance, Monitoring and Evaluation play a political oversight role on compliance. An Inter-departmental Committee on Treaty Obligations (IDC), constituted by Government officials with technical knowledge on human rights, was established in 2013. The IDC is open-ended and chaired by the Departments of Justice and Constitutional Development and International Relations and Cooperation (DIRCO). The essence of the IDC is to deal with issues of compliance and to address the need for capacity. A Government training manual on treaty obligations has been developed and this will be complemented by other training programmes.</w:t>
      </w:r>
    </w:p>
    <w:p w:rsidR="004567BD" w:rsidRDefault="004567BD" w:rsidP="004567BD">
      <w:pPr>
        <w:pStyle w:val="SingleTxtGC"/>
      </w:pPr>
    </w:p>
    <w:p w:rsidR="004567BD" w:rsidRPr="002D6A9C" w:rsidRDefault="004567BD" w:rsidP="004567BD">
      <w:pPr>
        <w:spacing w:before="240"/>
        <w:jc w:val="center"/>
        <w:rPr>
          <w:u w:val="single"/>
        </w:rPr>
      </w:pPr>
      <w:r>
        <w:rPr>
          <w:rFonts w:hint="eastAsia"/>
          <w:u w:val="single"/>
        </w:rPr>
        <w:tab/>
      </w:r>
      <w:r>
        <w:rPr>
          <w:rFonts w:hint="eastAsia"/>
          <w:u w:val="single"/>
        </w:rPr>
        <w:tab/>
      </w:r>
      <w:r>
        <w:rPr>
          <w:rFonts w:hint="eastAsia"/>
          <w:u w:val="single"/>
        </w:rPr>
        <w:tab/>
      </w:r>
      <w:r>
        <w:rPr>
          <w:u w:val="single"/>
        </w:rPr>
        <w:tab/>
      </w:r>
    </w:p>
    <w:p w:rsidR="004567BD" w:rsidRPr="006E311C" w:rsidRDefault="004567BD" w:rsidP="004567BD">
      <w:pPr>
        <w:pStyle w:val="EndnoteText"/>
        <w:tabs>
          <w:tab w:val="clear" w:pos="1021"/>
          <w:tab w:val="right" w:pos="1020"/>
        </w:tabs>
        <w:spacing w:before="240" w:line="220" w:lineRule="exact"/>
        <w:ind w:firstLine="0"/>
        <w:jc w:val="center"/>
        <w:rPr>
          <w:u w:val="singl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panose1 w:val="02010609060101010101"/>
    <w:charset w:val="86"/>
    <w:family w:val="modern"/>
    <w:pitch w:val="fixed"/>
    <w:sig w:usb0="00000001" w:usb1="080E0000" w:usb2="00000010" w:usb3="00000000" w:csb0="00040000" w:csb1="00000000"/>
  </w:font>
  <w:font w:name="楷体">
    <w:altName w:val="Arial Unicode MS"/>
    <w:charset w:val="86"/>
    <w:family w:val="modern"/>
    <w:pitch w:val="fixed"/>
    <w:sig w:usb0="00000000" w:usb1="38CF7CFA" w:usb2="00000016" w:usb3="00000000" w:csb0="00040001" w:csb1="00000000"/>
  </w:font>
  <w:font w:name="Time New Roman">
    <w:altName w:val="Times New Roman"/>
    <w:panose1 w:val="00000000000000000000"/>
    <w:charset w:val="00"/>
    <w:family w:val="roman"/>
    <w:notTrueType/>
    <w:pitch w:val="default"/>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7BD" w:rsidRPr="00A40227" w:rsidRDefault="004567BD" w:rsidP="00A40227">
    <w:pPr>
      <w:pStyle w:val="Footer"/>
      <w:tabs>
        <w:tab w:val="right" w:pos="9638"/>
      </w:tabs>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21F40">
      <w:rPr>
        <w:rStyle w:val="PageNumber"/>
        <w:noProof/>
      </w:rPr>
      <w:t>20</w:t>
    </w:r>
    <w:r>
      <w:rPr>
        <w:rStyle w:val="PageNumber"/>
      </w:rPr>
      <w:fldChar w:fldCharType="end"/>
    </w:r>
    <w:r>
      <w:rPr>
        <w:rStyle w:val="PageNumber"/>
      </w:rPr>
      <w:tab/>
    </w:r>
    <w:r w:rsidRPr="00A40227">
      <w:rPr>
        <w:rStyle w:val="PageNumber"/>
        <w:b w:val="0"/>
        <w:snapToGrid w:val="0"/>
        <w:sz w:val="16"/>
      </w:rPr>
      <w:t>GE.17-01924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7BD" w:rsidRPr="00A40227" w:rsidRDefault="004567BD" w:rsidP="00A40227">
    <w:pPr>
      <w:pStyle w:val="Footer"/>
      <w:tabs>
        <w:tab w:val="right" w:pos="9638"/>
      </w:tabs>
      <w:rPr>
        <w:rStyle w:val="PageNumber"/>
      </w:rPr>
    </w:pPr>
    <w:r>
      <w:t>GE.17-01924</w:t>
    </w:r>
    <w:r>
      <w:tab/>
    </w:r>
    <w:r>
      <w:rPr>
        <w:rStyle w:val="PageNumber"/>
      </w:rPr>
      <w:fldChar w:fldCharType="begin"/>
    </w:r>
    <w:r>
      <w:rPr>
        <w:rStyle w:val="PageNumber"/>
      </w:rPr>
      <w:instrText xml:space="preserve"> PAGE  \* MERGEFORMAT </w:instrText>
    </w:r>
    <w:r>
      <w:rPr>
        <w:rStyle w:val="PageNumber"/>
      </w:rPr>
      <w:fldChar w:fldCharType="separate"/>
    </w:r>
    <w:r w:rsidR="00B21F40">
      <w:rPr>
        <w:rStyle w:val="PageNumber"/>
        <w:noProof/>
      </w:rPr>
      <w:t>21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7BD" w:rsidRPr="008B4347" w:rsidRDefault="004567BD" w:rsidP="00F91662">
    <w:pPr>
      <w:pStyle w:val="Footer"/>
      <w:tabs>
        <w:tab w:val="left" w:pos="1701"/>
        <w:tab w:val="left" w:pos="2552"/>
        <w:tab w:val="left" w:pos="8448"/>
      </w:tabs>
      <w:spacing w:before="360"/>
      <w:rPr>
        <w:rFonts w:eastAsiaTheme="minorEastAsia"/>
        <w:b/>
        <w:sz w:val="21"/>
        <w:lang w:eastAsia="zh-CN"/>
      </w:rPr>
    </w:pPr>
    <w:r>
      <w:rPr>
        <w:sz w:val="20"/>
        <w:lang w:eastAsia="zh-CN"/>
      </w:rPr>
      <w:t>GE.17-01924</w:t>
    </w:r>
    <w:r w:rsidRPr="00EE277A">
      <w:rPr>
        <w:sz w:val="20"/>
        <w:lang w:eastAsia="zh-CN"/>
      </w:rPr>
      <w:t xml:space="preserve"> (C)</w:t>
    </w:r>
    <w:r>
      <w:rPr>
        <w:sz w:val="20"/>
        <w:lang w:eastAsia="zh-CN"/>
      </w:rPr>
      <w:tab/>
      <w:t>25041</w:t>
    </w:r>
    <w:r>
      <w:rPr>
        <w:rFonts w:eastAsiaTheme="minorEastAsia"/>
        <w:sz w:val="20"/>
        <w:lang w:eastAsia="zh-CN"/>
      </w:rPr>
      <w:t>7</w:t>
    </w:r>
    <w:r>
      <w:rPr>
        <w:sz w:val="20"/>
        <w:lang w:eastAsia="zh-CN"/>
      </w:rPr>
      <w:tab/>
      <w:t>2</w:t>
    </w:r>
    <w:r w:rsidR="00F91662">
      <w:rPr>
        <w:rFonts w:eastAsiaTheme="minorEastAsia" w:hint="eastAsia"/>
        <w:sz w:val="20"/>
        <w:lang w:eastAsia="zh-CN"/>
      </w:rPr>
      <w:t>7</w:t>
    </w:r>
    <w:r>
      <w:rPr>
        <w:sz w:val="20"/>
        <w:lang w:eastAsia="zh-CN"/>
      </w:rPr>
      <w:t>041</w:t>
    </w:r>
    <w:r>
      <w:rPr>
        <w:rFonts w:eastAsiaTheme="minorEastAsia"/>
        <w:sz w:val="20"/>
        <w:lang w:eastAsia="zh-CN"/>
      </w:rPr>
      <w:t>7</w:t>
    </w:r>
  </w:p>
  <w:p w:rsidR="004567BD" w:rsidRPr="00487939" w:rsidRDefault="004567BD" w:rsidP="004567BD">
    <w:pPr>
      <w:pStyle w:val="Footer"/>
      <w:tabs>
        <w:tab w:val="right" w:pos="8450"/>
      </w:tabs>
      <w:rPr>
        <w:sz w:val="20"/>
        <w:lang w:val="en-US" w:eastAsia="zh-CN"/>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b/>
        <w:noProof/>
        <w:snapToGrid/>
        <w:sz w:val="21"/>
        <w:lang w:eastAsia="ja-JP"/>
      </w:rPr>
      <w:drawing>
        <wp:anchor distT="0" distB="0" distL="114300" distR="114300" simplePos="0" relativeHeight="251658240" behindDoc="0" locked="0" layoutInCell="1" allowOverlap="1">
          <wp:simplePos x="0" y="0"/>
          <wp:positionH relativeFrom="column">
            <wp:align>right</wp:align>
          </wp:positionH>
          <wp:positionV relativeFrom="paragraph">
            <wp:posOffset>-310515</wp:posOffset>
          </wp:positionV>
          <wp:extent cx="638175" cy="638175"/>
          <wp:effectExtent l="0" t="0" r="9525" b="9525"/>
          <wp:wrapNone/>
          <wp:docPr id="3" name="图片 1" descr="http://undocs.org/m2/QRCode.ashx?DS=A/HRC/WG.6/27/ZAF/1&amp;Size=2 &amp;Lan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A/HRC/WG.6/27/ZAF/1&amp;Size=2 &amp;Lang=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1"/>
      </w:rPr>
      <w:tab/>
    </w:r>
    <w:r>
      <w:rPr>
        <w:rFonts w:hint="eastAsia"/>
        <w:b/>
        <w:noProof/>
        <w:sz w:val="21"/>
        <w:lang w:eastAsia="ja-JP"/>
      </w:rPr>
      <w:drawing>
        <wp:inline distT="0" distB="0" distL="0" distR="0" wp14:anchorId="2109C845" wp14:editId="0F54B970">
          <wp:extent cx="618490" cy="228600"/>
          <wp:effectExtent l="0" t="0" r="0" b="0"/>
          <wp:docPr id="2" name="图片 2" descr="recycle_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recycle_Chine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4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7BD" w:rsidRPr="000157B1" w:rsidRDefault="004567BD" w:rsidP="00943B69">
      <w:pPr>
        <w:pStyle w:val="Footer"/>
        <w:tabs>
          <w:tab w:val="right" w:pos="2155"/>
        </w:tabs>
        <w:spacing w:after="80" w:line="240" w:lineRule="atLeast"/>
        <w:ind w:left="680"/>
        <w:rPr>
          <w:u w:val="single"/>
          <w:lang w:eastAsia="zh-CN"/>
        </w:rPr>
      </w:pPr>
      <w:r>
        <w:rPr>
          <w:u w:val="single"/>
          <w:lang w:eastAsia="zh-CN"/>
        </w:rPr>
        <w:tab/>
      </w:r>
    </w:p>
  </w:footnote>
  <w:footnote w:type="continuationSeparator" w:id="0">
    <w:p w:rsidR="004567BD" w:rsidRPr="000157B1" w:rsidRDefault="004567BD" w:rsidP="00943B69">
      <w:pPr>
        <w:pStyle w:val="Footer"/>
        <w:tabs>
          <w:tab w:val="right" w:pos="2155"/>
        </w:tabs>
        <w:spacing w:after="80" w:line="240" w:lineRule="atLeast"/>
        <w:ind w:left="680"/>
        <w:rPr>
          <w:u w:val="single"/>
          <w:lang w:eastAsia="zh-CN"/>
        </w:rPr>
      </w:pPr>
      <w:r>
        <w:rPr>
          <w:u w:val="single"/>
          <w:lang w:eastAsia="zh-CN"/>
        </w:rPr>
        <w:tab/>
      </w:r>
    </w:p>
  </w:footnote>
  <w:footnote w:type="continuationNotice" w:id="1">
    <w:p w:rsidR="004567BD" w:rsidRDefault="004567BD"/>
  </w:footnote>
  <w:footnote w:id="2">
    <w:p w:rsidR="004567BD" w:rsidRPr="00A40227" w:rsidRDefault="004567BD" w:rsidP="00A40227">
      <w:pPr>
        <w:pStyle w:val="FootnoteText"/>
        <w:tabs>
          <w:tab w:val="clear" w:pos="1021"/>
          <w:tab w:val="right" w:pos="1020"/>
        </w:tabs>
      </w:pPr>
      <w:r w:rsidRPr="0087588C">
        <w:rPr>
          <w:rStyle w:val="FootnoteReference"/>
          <w:vertAlign w:val="baseline"/>
        </w:rPr>
        <w:tab/>
        <w:t>*</w:t>
      </w:r>
      <w:r w:rsidRPr="0087588C">
        <w:tab/>
      </w:r>
      <w:r w:rsidRPr="00A40227">
        <w:rPr>
          <w:rFonts w:hint="eastAsia"/>
        </w:rPr>
        <w:t>本文件按收到的文本翻译印发。文件内容并不意味着联合国秘书处表示任何意见。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7BD" w:rsidRDefault="004567BD" w:rsidP="00A40227">
    <w:pPr>
      <w:pStyle w:val="Header"/>
    </w:pPr>
    <w:r>
      <w:t>A/HRC/WG.6/27/ZAF/1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7BD" w:rsidRPr="00202A30" w:rsidRDefault="004567BD" w:rsidP="00A40227">
    <w:pPr>
      <w:pStyle w:val="Header"/>
      <w:jc w:val="right"/>
    </w:pPr>
    <w:r>
      <w:t>A/HRC/WG.6/27/ZAF/1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EB276D4"/>
    <w:lvl w:ilvl="0">
      <w:start w:val="1"/>
      <w:numFmt w:val="decimal"/>
      <w:lvlText w:val="%1."/>
      <w:lvlJc w:val="left"/>
      <w:pPr>
        <w:tabs>
          <w:tab w:val="num" w:pos="2040"/>
        </w:tabs>
        <w:ind w:left="2040" w:hanging="360"/>
      </w:pPr>
    </w:lvl>
  </w:abstractNum>
  <w:abstractNum w:abstractNumId="1">
    <w:nsid w:val="FFFFFF7D"/>
    <w:multiLevelType w:val="singleLevel"/>
    <w:tmpl w:val="3B0499A0"/>
    <w:lvl w:ilvl="0">
      <w:start w:val="1"/>
      <w:numFmt w:val="decimal"/>
      <w:lvlText w:val="%1."/>
      <w:lvlJc w:val="left"/>
      <w:pPr>
        <w:tabs>
          <w:tab w:val="num" w:pos="1620"/>
        </w:tabs>
        <w:ind w:left="1620" w:hanging="360"/>
      </w:pPr>
    </w:lvl>
  </w:abstractNum>
  <w:abstractNum w:abstractNumId="2">
    <w:nsid w:val="FFFFFF7E"/>
    <w:multiLevelType w:val="singleLevel"/>
    <w:tmpl w:val="1CB46B48"/>
    <w:lvl w:ilvl="0">
      <w:start w:val="1"/>
      <w:numFmt w:val="decimal"/>
      <w:lvlText w:val="%1."/>
      <w:lvlJc w:val="left"/>
      <w:pPr>
        <w:tabs>
          <w:tab w:val="num" w:pos="1200"/>
        </w:tabs>
        <w:ind w:left="1200" w:hanging="360"/>
      </w:pPr>
    </w:lvl>
  </w:abstractNum>
  <w:abstractNum w:abstractNumId="3">
    <w:nsid w:val="FFFFFF7F"/>
    <w:multiLevelType w:val="singleLevel"/>
    <w:tmpl w:val="BFAE08D4"/>
    <w:lvl w:ilvl="0">
      <w:start w:val="1"/>
      <w:numFmt w:val="decimal"/>
      <w:lvlText w:val="%1."/>
      <w:lvlJc w:val="left"/>
      <w:pPr>
        <w:tabs>
          <w:tab w:val="num" w:pos="780"/>
        </w:tabs>
        <w:ind w:left="780" w:hanging="360"/>
      </w:pPr>
    </w:lvl>
  </w:abstractNum>
  <w:abstractNum w:abstractNumId="4">
    <w:nsid w:val="FFFFFF80"/>
    <w:multiLevelType w:val="singleLevel"/>
    <w:tmpl w:val="5D68C99E"/>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FC68CC98"/>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428198"/>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837A8222"/>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7B420A6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EFCABAC"/>
    <w:lvl w:ilvl="0">
      <w:start w:val="1"/>
      <w:numFmt w:val="bullet"/>
      <w:lvlText w:val=""/>
      <w:lvlJc w:val="left"/>
      <w:pPr>
        <w:tabs>
          <w:tab w:val="num" w:pos="360"/>
        </w:tabs>
        <w:ind w:left="360" w:hanging="360"/>
      </w:pPr>
      <w:rPr>
        <w:rFonts w:ascii="Wingdings" w:hAnsi="Wingdings" w:hint="default"/>
      </w:rPr>
    </w:lvl>
  </w:abstractNum>
  <w:abstractNum w:abstractNumId="1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C5246DC"/>
    <w:multiLevelType w:val="hybridMultilevel"/>
    <w:tmpl w:val="993CF6F0"/>
    <w:lvl w:ilvl="0" w:tplc="9F646888">
      <w:start w:val="16"/>
      <w:numFmt w:val="bullet"/>
      <w:lvlText w:val="-"/>
      <w:lvlJc w:val="left"/>
      <w:pPr>
        <w:ind w:left="6840" w:hanging="360"/>
      </w:pPr>
      <w:rPr>
        <w:rFonts w:ascii="Calibri" w:eastAsiaTheme="minorHAnsi" w:hAnsi="Calibri" w:cstheme="minorBidi"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3">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39A3423"/>
    <w:multiLevelType w:val="hybridMultilevel"/>
    <w:tmpl w:val="B5FC25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nsid w:val="13D86AAA"/>
    <w:multiLevelType w:val="hybridMultilevel"/>
    <w:tmpl w:val="065C6134"/>
    <w:lvl w:ilvl="0" w:tplc="D9B0BDC6">
      <w:start w:val="1"/>
      <w:numFmt w:val="bullet"/>
      <w:pStyle w:val="Bullet1GC"/>
      <w:lvlText w:val=""/>
      <w:lvlJc w:val="left"/>
      <w:pPr>
        <w:tabs>
          <w:tab w:val="num" w:pos="1996"/>
        </w:tabs>
        <w:ind w:left="1996" w:hanging="380"/>
      </w:pPr>
      <w:rPr>
        <w:rFonts w:ascii="Symbol" w:hAnsi="Symbol" w:hint="default"/>
      </w:rPr>
    </w:lvl>
    <w:lvl w:ilvl="1" w:tplc="04090003">
      <w:start w:val="1"/>
      <w:numFmt w:val="bullet"/>
      <w:lvlText w:val=""/>
      <w:lvlJc w:val="left"/>
      <w:pPr>
        <w:tabs>
          <w:tab w:val="num" w:pos="999"/>
        </w:tabs>
        <w:ind w:left="999" w:hanging="420"/>
      </w:pPr>
      <w:rPr>
        <w:rFonts w:ascii="Wingdings" w:hAnsi="Wingdings" w:hint="default"/>
      </w:rPr>
    </w:lvl>
    <w:lvl w:ilvl="2" w:tplc="04090005" w:tentative="1">
      <w:start w:val="1"/>
      <w:numFmt w:val="bullet"/>
      <w:lvlText w:val=""/>
      <w:lvlJc w:val="left"/>
      <w:pPr>
        <w:tabs>
          <w:tab w:val="num" w:pos="1419"/>
        </w:tabs>
        <w:ind w:left="1419" w:hanging="420"/>
      </w:pPr>
      <w:rPr>
        <w:rFonts w:ascii="Wingdings" w:hAnsi="Wingdings" w:hint="default"/>
      </w:rPr>
    </w:lvl>
    <w:lvl w:ilvl="3" w:tplc="04090001" w:tentative="1">
      <w:start w:val="1"/>
      <w:numFmt w:val="bullet"/>
      <w:lvlText w:val=""/>
      <w:lvlJc w:val="left"/>
      <w:pPr>
        <w:tabs>
          <w:tab w:val="num" w:pos="1839"/>
        </w:tabs>
        <w:ind w:left="1839" w:hanging="420"/>
      </w:pPr>
      <w:rPr>
        <w:rFonts w:ascii="Wingdings" w:hAnsi="Wingdings" w:hint="default"/>
      </w:rPr>
    </w:lvl>
    <w:lvl w:ilvl="4" w:tplc="04090003" w:tentative="1">
      <w:start w:val="1"/>
      <w:numFmt w:val="bullet"/>
      <w:lvlText w:val=""/>
      <w:lvlJc w:val="left"/>
      <w:pPr>
        <w:tabs>
          <w:tab w:val="num" w:pos="2259"/>
        </w:tabs>
        <w:ind w:left="2259" w:hanging="420"/>
      </w:pPr>
      <w:rPr>
        <w:rFonts w:ascii="Wingdings" w:hAnsi="Wingdings" w:hint="default"/>
      </w:rPr>
    </w:lvl>
    <w:lvl w:ilvl="5" w:tplc="04090005" w:tentative="1">
      <w:start w:val="1"/>
      <w:numFmt w:val="bullet"/>
      <w:lvlText w:val=""/>
      <w:lvlJc w:val="left"/>
      <w:pPr>
        <w:tabs>
          <w:tab w:val="num" w:pos="2679"/>
        </w:tabs>
        <w:ind w:left="2679" w:hanging="420"/>
      </w:pPr>
      <w:rPr>
        <w:rFonts w:ascii="Wingdings" w:hAnsi="Wingdings" w:hint="default"/>
      </w:rPr>
    </w:lvl>
    <w:lvl w:ilvl="6" w:tplc="04090001" w:tentative="1">
      <w:start w:val="1"/>
      <w:numFmt w:val="bullet"/>
      <w:lvlText w:val=""/>
      <w:lvlJc w:val="left"/>
      <w:pPr>
        <w:tabs>
          <w:tab w:val="num" w:pos="3099"/>
        </w:tabs>
        <w:ind w:left="3099" w:hanging="420"/>
      </w:pPr>
      <w:rPr>
        <w:rFonts w:ascii="Wingdings" w:hAnsi="Wingdings" w:hint="default"/>
      </w:rPr>
    </w:lvl>
    <w:lvl w:ilvl="7" w:tplc="04090003" w:tentative="1">
      <w:start w:val="1"/>
      <w:numFmt w:val="bullet"/>
      <w:lvlText w:val=""/>
      <w:lvlJc w:val="left"/>
      <w:pPr>
        <w:tabs>
          <w:tab w:val="num" w:pos="3519"/>
        </w:tabs>
        <w:ind w:left="3519" w:hanging="420"/>
      </w:pPr>
      <w:rPr>
        <w:rFonts w:ascii="Wingdings" w:hAnsi="Wingdings" w:hint="default"/>
      </w:rPr>
    </w:lvl>
    <w:lvl w:ilvl="8" w:tplc="04090005" w:tentative="1">
      <w:start w:val="1"/>
      <w:numFmt w:val="bullet"/>
      <w:lvlText w:val=""/>
      <w:lvlJc w:val="left"/>
      <w:pPr>
        <w:tabs>
          <w:tab w:val="num" w:pos="3939"/>
        </w:tabs>
        <w:ind w:left="3939" w:hanging="420"/>
      </w:pPr>
      <w:rPr>
        <w:rFonts w:ascii="Wingdings" w:hAnsi="Wingdings" w:hint="default"/>
      </w:rPr>
    </w:lvl>
  </w:abstractNum>
  <w:abstractNum w:abstractNumId="16">
    <w:nsid w:val="15662C53"/>
    <w:multiLevelType w:val="hybridMultilevel"/>
    <w:tmpl w:val="2A10FF4C"/>
    <w:lvl w:ilvl="0" w:tplc="6166126C">
      <w:start w:val="1"/>
      <w:numFmt w:val="bullet"/>
      <w:pStyle w:val="DashGC"/>
      <w:lvlText w:val=""/>
      <w:lvlJc w:val="left"/>
      <w:pPr>
        <w:tabs>
          <w:tab w:val="num" w:pos="1996"/>
        </w:tabs>
        <w:ind w:left="1996" w:hanging="38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7A2E0E"/>
    <w:multiLevelType w:val="hybridMultilevel"/>
    <w:tmpl w:val="EF82F568"/>
    <w:lvl w:ilvl="0" w:tplc="561E56E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3F3AD5"/>
    <w:multiLevelType w:val="hybridMultilevel"/>
    <w:tmpl w:val="5562FE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671861DB"/>
    <w:multiLevelType w:val="hybridMultilevel"/>
    <w:tmpl w:val="A9B633D4"/>
    <w:lvl w:ilvl="0" w:tplc="34446D32">
      <w:start w:val="1"/>
      <w:numFmt w:val="bullet"/>
      <w:pStyle w:val="Bullet2GC"/>
      <w:lvlText w:val=""/>
      <w:lvlJc w:val="left"/>
      <w:pPr>
        <w:tabs>
          <w:tab w:val="num" w:pos="2427"/>
        </w:tabs>
        <w:ind w:left="2427" w:hanging="38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5"/>
  </w:num>
  <w:num w:numId="2">
    <w:abstractNumId w:val="21"/>
  </w:num>
  <w:num w:numId="3">
    <w:abstractNumId w:val="16"/>
  </w:num>
  <w:num w:numId="4">
    <w:abstractNumId w:val="8"/>
  </w:num>
  <w:num w:numId="5">
    <w:abstractNumId w:val="15"/>
  </w:num>
  <w:num w:numId="6">
    <w:abstractNumId w:val="21"/>
  </w:num>
  <w:num w:numId="7">
    <w:abstractNumId w:val="16"/>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9"/>
  </w:num>
  <w:num w:numId="18">
    <w:abstractNumId w:val="17"/>
  </w:num>
  <w:num w:numId="19">
    <w:abstractNumId w:val="23"/>
  </w:num>
  <w:num w:numId="20">
    <w:abstractNumId w:val="13"/>
  </w:num>
  <w:num w:numId="21">
    <w:abstractNumId w:val="10"/>
  </w:num>
  <w:num w:numId="22">
    <w:abstractNumId w:val="11"/>
  </w:num>
  <w:num w:numId="23">
    <w:abstractNumId w:val="22"/>
  </w:num>
  <w:num w:numId="24">
    <w:abstractNumId w:val="18"/>
  </w:num>
  <w:num w:numId="25">
    <w:abstractNumId w:val="12"/>
  </w:num>
  <w:num w:numId="26">
    <w:abstractNumId w:val="2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ttachedTemplate r:id="rId1"/>
  <w:stylePaneFormatFilter w:val="6004" w:allStyles="0" w:customStyles="0" w:latentStyles="1" w:stylesInUse="0" w:headingStyles="0" w:numberingStyles="0" w:tableStyles="0" w:directFormattingOnRuns="0" w:directFormattingOnParagraphs="0" w:directFormattingOnNumbering="0" w:directFormattingOnTables="0" w:clearFormatting="0" w:top3HeadingStyles="1" w:visibleStyles="1" w:alternateStyleNames="0"/>
  <w:defaultTabStop w:val="431"/>
  <w:evenAndOddHeaders/>
  <w:drawingGridHorizontalSpacing w:val="105"/>
  <w:drawingGridVerticalSpacing w:val="163"/>
  <w:displayHorizontalDrawingGridEvery w:val="0"/>
  <w:displayVerticalDrawingGridEvery w:val="2"/>
  <w:characterSpacingControl w:val="doNotCompress"/>
  <w:hdrShapeDefaults>
    <o:shapedefaults v:ext="edit" spidmax="14337"/>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93A"/>
    <w:rsid w:val="00011483"/>
    <w:rsid w:val="00054E5E"/>
    <w:rsid w:val="000632A1"/>
    <w:rsid w:val="000D319F"/>
    <w:rsid w:val="000D6BBD"/>
    <w:rsid w:val="000E4CB0"/>
    <w:rsid w:val="000E4D0E"/>
    <w:rsid w:val="000E62AA"/>
    <w:rsid w:val="00102A56"/>
    <w:rsid w:val="00144B69"/>
    <w:rsid w:val="00152D5C"/>
    <w:rsid w:val="00153E86"/>
    <w:rsid w:val="00186C47"/>
    <w:rsid w:val="001B16DD"/>
    <w:rsid w:val="001B1BD1"/>
    <w:rsid w:val="001C3EF2"/>
    <w:rsid w:val="001D17F6"/>
    <w:rsid w:val="00204B42"/>
    <w:rsid w:val="0022146A"/>
    <w:rsid w:val="002231C3"/>
    <w:rsid w:val="002402EF"/>
    <w:rsid w:val="0024417F"/>
    <w:rsid w:val="00250F8D"/>
    <w:rsid w:val="00256232"/>
    <w:rsid w:val="002939D6"/>
    <w:rsid w:val="002B3AC7"/>
    <w:rsid w:val="002E1C97"/>
    <w:rsid w:val="002F5834"/>
    <w:rsid w:val="00326EBF"/>
    <w:rsid w:val="00327FE4"/>
    <w:rsid w:val="00346D15"/>
    <w:rsid w:val="0037569F"/>
    <w:rsid w:val="00380E0D"/>
    <w:rsid w:val="003C0C9C"/>
    <w:rsid w:val="00427F63"/>
    <w:rsid w:val="004567BD"/>
    <w:rsid w:val="00474C6B"/>
    <w:rsid w:val="004C4A0A"/>
    <w:rsid w:val="00557D9A"/>
    <w:rsid w:val="005C00B0"/>
    <w:rsid w:val="005E01D9"/>
    <w:rsid w:val="005E3084"/>
    <w:rsid w:val="005E403A"/>
    <w:rsid w:val="005E4CC5"/>
    <w:rsid w:val="00680656"/>
    <w:rsid w:val="00685D6D"/>
    <w:rsid w:val="006B1119"/>
    <w:rsid w:val="006B7A8F"/>
    <w:rsid w:val="006C0E89"/>
    <w:rsid w:val="006C65D8"/>
    <w:rsid w:val="006E3E46"/>
    <w:rsid w:val="006E41E9"/>
    <w:rsid w:val="006E71B1"/>
    <w:rsid w:val="00705D89"/>
    <w:rsid w:val="00731A42"/>
    <w:rsid w:val="00767E69"/>
    <w:rsid w:val="0077079A"/>
    <w:rsid w:val="007A5599"/>
    <w:rsid w:val="007E5DAD"/>
    <w:rsid w:val="00811540"/>
    <w:rsid w:val="00856233"/>
    <w:rsid w:val="00860F27"/>
    <w:rsid w:val="0087588C"/>
    <w:rsid w:val="008B0560"/>
    <w:rsid w:val="008B2BFA"/>
    <w:rsid w:val="008B393A"/>
    <w:rsid w:val="008B4347"/>
    <w:rsid w:val="008D32CC"/>
    <w:rsid w:val="00923C5A"/>
    <w:rsid w:val="0093206A"/>
    <w:rsid w:val="00936F03"/>
    <w:rsid w:val="00943B69"/>
    <w:rsid w:val="00944CB3"/>
    <w:rsid w:val="00952103"/>
    <w:rsid w:val="009B09D7"/>
    <w:rsid w:val="009D35ED"/>
    <w:rsid w:val="009E0CC0"/>
    <w:rsid w:val="00A03CB6"/>
    <w:rsid w:val="00A1364C"/>
    <w:rsid w:val="00A21076"/>
    <w:rsid w:val="00A3739A"/>
    <w:rsid w:val="00A40227"/>
    <w:rsid w:val="00A52DAF"/>
    <w:rsid w:val="00A84072"/>
    <w:rsid w:val="00A84DF2"/>
    <w:rsid w:val="00A86A02"/>
    <w:rsid w:val="00A87B40"/>
    <w:rsid w:val="00AD04C2"/>
    <w:rsid w:val="00AD5E7A"/>
    <w:rsid w:val="00B16570"/>
    <w:rsid w:val="00B21F40"/>
    <w:rsid w:val="00B423E7"/>
    <w:rsid w:val="00B53320"/>
    <w:rsid w:val="00BC6522"/>
    <w:rsid w:val="00BF6D17"/>
    <w:rsid w:val="00C121D5"/>
    <w:rsid w:val="00C17349"/>
    <w:rsid w:val="00C351AA"/>
    <w:rsid w:val="00C7253F"/>
    <w:rsid w:val="00C7577A"/>
    <w:rsid w:val="00C760F9"/>
    <w:rsid w:val="00D26A05"/>
    <w:rsid w:val="00D45C65"/>
    <w:rsid w:val="00D67E3B"/>
    <w:rsid w:val="00D85827"/>
    <w:rsid w:val="00D93FA6"/>
    <w:rsid w:val="00D97B98"/>
    <w:rsid w:val="00DB72E9"/>
    <w:rsid w:val="00DC671F"/>
    <w:rsid w:val="00DE4DA7"/>
    <w:rsid w:val="00E23345"/>
    <w:rsid w:val="00E33B38"/>
    <w:rsid w:val="00E47FE5"/>
    <w:rsid w:val="00E574AF"/>
    <w:rsid w:val="00E845B2"/>
    <w:rsid w:val="00F00D09"/>
    <w:rsid w:val="00F0143D"/>
    <w:rsid w:val="00F65B53"/>
    <w:rsid w:val="00F664DD"/>
    <w:rsid w:val="00F714DA"/>
    <w:rsid w:val="00F761A6"/>
    <w:rsid w:val="00F91662"/>
    <w:rsid w:val="00FB24E5"/>
    <w:rsid w:val="00FB456B"/>
    <w:rsid w:val="00FF5F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qFormat="1"/>
    <w:lsdException w:name="header" w:uiPriority="0" w:unhideWhenUsed="1" w:qFormat="1"/>
    <w:lsdException w:name="footer" w:uiPriority="0" w:unhideWhenUsed="1" w:qFormat="1"/>
    <w:lsdException w:name="caption" w:uiPriority="35" w:unhideWhenUsed="1" w:qFormat="1"/>
    <w:lsdException w:name="footnote reference" w:unhideWhenUsed="1" w:qFormat="1"/>
    <w:lsdException w:name="page number" w:uiPriority="0" w:unhideWhenUsed="1" w:qFormat="1"/>
    <w:lsdException w:name="endnote reference" w:uiPriority="0" w:unhideWhenUsed="1" w:qFormat="1"/>
    <w:lsdException w:name="endnote text" w:uiPriority="0" w:unhideWhenUsed="1" w:qFormat="1"/>
    <w:lsdException w:name="macro" w:uiPriority="0"/>
    <w:lsdException w:name="Title" w:uiPriority="10"/>
    <w:lsdException w:name="Default Paragraph Font" w:uiPriority="1" w:unhideWhenUsed="1"/>
    <w:lsdException w:name="Subtitle" w:uiPriority="11"/>
    <w:lsdException w:name="Hyperlink" w:uiPriority="0"/>
    <w:lsdException w:name="FollowedHyperlink" w:uiPriority="0"/>
    <w:lsdException w:name="Strong" w:uiPriority="22"/>
    <w:lsdException w:name="Emphasis"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unhideWhenUsed="1" w:qFormat="1"/>
  </w:latentStyles>
  <w:style w:type="paragraph" w:default="1" w:styleId="Normal">
    <w:name w:val="Normal"/>
    <w:qFormat/>
    <w:rsid w:val="006C65D8"/>
    <w:pPr>
      <w:overflowPunct w:val="0"/>
      <w:adjustRightInd w:val="0"/>
      <w:snapToGrid w:val="0"/>
      <w:spacing w:line="320" w:lineRule="exact"/>
    </w:pPr>
    <w:rPr>
      <w:snapToGrid w:val="0"/>
      <w:sz w:val="21"/>
    </w:rPr>
  </w:style>
  <w:style w:type="paragraph" w:styleId="Heading1">
    <w:name w:val="heading 1"/>
    <w:aliases w:val="Table_G"/>
    <w:basedOn w:val="Normal"/>
    <w:next w:val="Normal"/>
    <w:link w:val="Heading1Char"/>
    <w:qFormat/>
    <w:rsid w:val="00D93FA6"/>
    <w:pPr>
      <w:keepNext/>
      <w:keepLines/>
      <w:widowControl w:val="0"/>
      <w:spacing w:after="320" w:line="288" w:lineRule="auto"/>
      <w:jc w:val="center"/>
      <w:outlineLvl w:val="0"/>
    </w:pPr>
    <w:rPr>
      <w:b/>
      <w:snapToGrid/>
      <w:kern w:val="32"/>
      <w:sz w:val="30"/>
    </w:rPr>
  </w:style>
  <w:style w:type="paragraph" w:styleId="Heading2">
    <w:name w:val="heading 2"/>
    <w:basedOn w:val="Normal"/>
    <w:next w:val="Normal"/>
    <w:link w:val="Heading2Char"/>
    <w:qFormat/>
    <w:rsid w:val="00D93FA6"/>
    <w:pPr>
      <w:keepNext/>
      <w:keepLines/>
      <w:widowControl w:val="0"/>
      <w:spacing w:after="320" w:line="288" w:lineRule="auto"/>
      <w:jc w:val="center"/>
      <w:outlineLvl w:val="1"/>
    </w:pPr>
    <w:rPr>
      <w:kern w:val="28"/>
      <w:sz w:val="28"/>
    </w:rPr>
  </w:style>
  <w:style w:type="paragraph" w:styleId="Heading3">
    <w:name w:val="heading 3"/>
    <w:basedOn w:val="Normal"/>
    <w:next w:val="Normal"/>
    <w:link w:val="Heading3Char"/>
    <w:qFormat/>
    <w:rsid w:val="00D93FA6"/>
    <w:pPr>
      <w:keepNext/>
      <w:keepLines/>
      <w:widowControl w:val="0"/>
      <w:spacing w:after="320"/>
      <w:jc w:val="center"/>
      <w:outlineLvl w:val="2"/>
    </w:pPr>
    <w:rPr>
      <w:kern w:val="28"/>
      <w:u w:val="single"/>
    </w:rPr>
  </w:style>
  <w:style w:type="paragraph" w:styleId="Heading4">
    <w:name w:val="heading 4"/>
    <w:basedOn w:val="Normal"/>
    <w:next w:val="Normal"/>
    <w:link w:val="Heading4Char"/>
    <w:qFormat/>
    <w:rsid w:val="00D93FA6"/>
    <w:pPr>
      <w:keepNext/>
      <w:keepLines/>
      <w:widowControl w:val="0"/>
      <w:spacing w:after="240"/>
      <w:outlineLvl w:val="3"/>
    </w:pPr>
    <w:rPr>
      <w:u w:val="single"/>
    </w:rPr>
  </w:style>
  <w:style w:type="paragraph" w:styleId="Heading5">
    <w:name w:val="heading 5"/>
    <w:basedOn w:val="Normal"/>
    <w:next w:val="Normal"/>
    <w:link w:val="Heading5Char"/>
    <w:qFormat/>
    <w:rsid w:val="00D93FA6"/>
    <w:pPr>
      <w:spacing w:after="240"/>
      <w:outlineLvl w:val="4"/>
    </w:pPr>
    <w:rPr>
      <w:rFonts w:eastAsia="SimHei"/>
      <w:bCs/>
      <w:szCs w:val="36"/>
    </w:rPr>
  </w:style>
  <w:style w:type="paragraph" w:styleId="Heading6">
    <w:name w:val="heading 6"/>
    <w:basedOn w:val="Normal"/>
    <w:next w:val="Normal"/>
    <w:link w:val="Heading6Char"/>
    <w:qFormat/>
    <w:rsid w:val="00D93FA6"/>
    <w:pPr>
      <w:keepNext/>
      <w:keepLines/>
      <w:spacing w:before="240" w:after="64" w:line="320" w:lineRule="auto"/>
      <w:outlineLvl w:val="5"/>
    </w:pPr>
    <w:rPr>
      <w:rFonts w:ascii="Arial" w:eastAsia="SimHei" w:hAnsi="Arial"/>
      <w:b/>
      <w:bCs/>
      <w:szCs w:val="24"/>
    </w:rPr>
  </w:style>
  <w:style w:type="paragraph" w:styleId="Heading7">
    <w:name w:val="heading 7"/>
    <w:basedOn w:val="Normal"/>
    <w:next w:val="Normal"/>
    <w:link w:val="Heading7Char"/>
    <w:qFormat/>
    <w:rsid w:val="00D93FA6"/>
    <w:pPr>
      <w:keepNext/>
      <w:keepLines/>
      <w:spacing w:before="240" w:after="64" w:line="320" w:lineRule="auto"/>
      <w:outlineLvl w:val="6"/>
    </w:pPr>
    <w:rPr>
      <w:b/>
      <w:bCs/>
      <w:szCs w:val="24"/>
    </w:rPr>
  </w:style>
  <w:style w:type="paragraph" w:styleId="Heading8">
    <w:name w:val="heading 8"/>
    <w:basedOn w:val="Normal"/>
    <w:next w:val="Normal"/>
    <w:link w:val="Heading8Char"/>
    <w:qFormat/>
    <w:rsid w:val="00D93FA6"/>
    <w:pPr>
      <w:keepNext/>
      <w:keepLines/>
      <w:spacing w:before="240" w:after="64" w:line="320" w:lineRule="auto"/>
      <w:outlineLvl w:val="7"/>
    </w:pPr>
    <w:rPr>
      <w:rFonts w:ascii="Arial" w:eastAsia="SimHei" w:hAnsi="Arial"/>
      <w:szCs w:val="24"/>
    </w:rPr>
  </w:style>
  <w:style w:type="paragraph" w:styleId="Heading9">
    <w:name w:val="heading 9"/>
    <w:basedOn w:val="Normal"/>
    <w:next w:val="Normal"/>
    <w:link w:val="Heading9Char"/>
    <w:qFormat/>
    <w:rsid w:val="00D93FA6"/>
    <w:pPr>
      <w:keepNext/>
      <w:keepLines/>
      <w:spacing w:before="240" w:after="64" w:line="320" w:lineRule="auto"/>
      <w:outlineLvl w:val="8"/>
    </w:pPr>
    <w:rPr>
      <w:rFonts w:ascii="Arial" w:eastAsia="SimHei" w:hAnsi="Arial"/>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C">
    <w:name w:val="_ H __M_GC"/>
    <w:basedOn w:val="Normal"/>
    <w:next w:val="Normal"/>
    <w:qFormat/>
    <w:rsid w:val="005E3084"/>
    <w:pPr>
      <w:keepNext/>
      <w:keepLines/>
      <w:tabs>
        <w:tab w:val="right" w:pos="851"/>
      </w:tabs>
      <w:spacing w:before="240" w:after="240" w:line="440" w:lineRule="exact"/>
      <w:ind w:left="1134" w:right="1134" w:hanging="1134"/>
      <w:outlineLvl w:val="0"/>
    </w:pPr>
    <w:rPr>
      <w:rFonts w:eastAsia="SimHei"/>
      <w:sz w:val="34"/>
    </w:rPr>
  </w:style>
  <w:style w:type="paragraph" w:customStyle="1" w:styleId="HChGC">
    <w:name w:val="_ H _Ch_GC"/>
    <w:basedOn w:val="Normal"/>
    <w:next w:val="Normal"/>
    <w:qFormat/>
    <w:rsid w:val="0037569F"/>
    <w:pPr>
      <w:keepNext/>
      <w:keepLines/>
      <w:tabs>
        <w:tab w:val="right" w:pos="851"/>
      </w:tabs>
      <w:spacing w:before="360" w:after="240" w:line="400" w:lineRule="exact"/>
      <w:ind w:left="1134" w:right="1134" w:hanging="1134"/>
      <w:outlineLvl w:val="1"/>
    </w:pPr>
    <w:rPr>
      <w:rFonts w:eastAsia="SimHei"/>
      <w:sz w:val="28"/>
    </w:rPr>
  </w:style>
  <w:style w:type="paragraph" w:customStyle="1" w:styleId="H1GC">
    <w:name w:val="_ H_1_GC"/>
    <w:basedOn w:val="Normal"/>
    <w:next w:val="Normal"/>
    <w:qFormat/>
    <w:rsid w:val="006E41E9"/>
    <w:pPr>
      <w:keepNext/>
      <w:keepLines/>
      <w:tabs>
        <w:tab w:val="right" w:pos="851"/>
      </w:tabs>
      <w:spacing w:before="360" w:after="240"/>
      <w:ind w:left="1134" w:right="1134" w:hanging="1134"/>
      <w:outlineLvl w:val="2"/>
    </w:pPr>
    <w:rPr>
      <w:rFonts w:eastAsia="SimHei"/>
      <w:sz w:val="24"/>
    </w:rPr>
  </w:style>
  <w:style w:type="paragraph" w:customStyle="1" w:styleId="H23GC">
    <w:name w:val="_ H_2/3_GC"/>
    <w:basedOn w:val="Normal"/>
    <w:next w:val="Normal"/>
    <w:qFormat/>
    <w:rsid w:val="006E41E9"/>
    <w:pPr>
      <w:keepNext/>
      <w:keepLines/>
      <w:tabs>
        <w:tab w:val="right" w:pos="851"/>
      </w:tabs>
      <w:spacing w:before="240" w:after="120"/>
      <w:ind w:left="1134" w:right="1134" w:hanging="1134"/>
      <w:outlineLvl w:val="3"/>
    </w:pPr>
    <w:rPr>
      <w:rFonts w:eastAsia="SimHei"/>
      <w:sz w:val="22"/>
    </w:rPr>
  </w:style>
  <w:style w:type="paragraph" w:customStyle="1" w:styleId="H4GC">
    <w:name w:val="_ H_4_GC"/>
    <w:basedOn w:val="Normal"/>
    <w:next w:val="Normal"/>
    <w:qFormat/>
    <w:rsid w:val="006E41E9"/>
    <w:pPr>
      <w:keepNext/>
      <w:keepLines/>
      <w:tabs>
        <w:tab w:val="right" w:pos="851"/>
      </w:tabs>
      <w:spacing w:before="240" w:after="120"/>
      <w:ind w:left="1134" w:right="1134" w:hanging="1134"/>
      <w:outlineLvl w:val="4"/>
    </w:pPr>
    <w:rPr>
      <w:rFonts w:eastAsia="KaiTi_GB2312"/>
      <w:sz w:val="23"/>
    </w:rPr>
  </w:style>
  <w:style w:type="paragraph" w:customStyle="1" w:styleId="H56GC">
    <w:name w:val="_ H_5/6_GC"/>
    <w:basedOn w:val="Normal"/>
    <w:next w:val="Normal"/>
    <w:qFormat/>
    <w:rsid w:val="006E41E9"/>
    <w:pPr>
      <w:keepNext/>
      <w:keepLines/>
      <w:tabs>
        <w:tab w:val="right" w:pos="851"/>
      </w:tabs>
      <w:spacing w:before="240" w:after="120"/>
      <w:ind w:left="1134" w:right="1134" w:hanging="1134"/>
      <w:outlineLvl w:val="5"/>
    </w:pPr>
  </w:style>
  <w:style w:type="paragraph" w:customStyle="1" w:styleId="SingleTxtGC">
    <w:name w:val="_ Single Txt_GC"/>
    <w:basedOn w:val="Normal"/>
    <w:link w:val="SingleTxtGCChar"/>
    <w:qFormat/>
    <w:rsid w:val="0022146A"/>
    <w:pPr>
      <w:tabs>
        <w:tab w:val="left" w:pos="1134"/>
        <w:tab w:val="left" w:pos="1565"/>
        <w:tab w:val="left" w:pos="1996"/>
        <w:tab w:val="left" w:pos="2427"/>
      </w:tabs>
      <w:spacing w:after="120"/>
      <w:ind w:left="1134" w:right="1134"/>
      <w:jc w:val="both"/>
    </w:pPr>
  </w:style>
  <w:style w:type="character" w:customStyle="1" w:styleId="SingleTxtGCChar">
    <w:name w:val="_ Single Txt_GC Char"/>
    <w:link w:val="SingleTxtGC"/>
    <w:locked/>
    <w:rsid w:val="0022146A"/>
    <w:rPr>
      <w:snapToGrid w:val="0"/>
      <w:sz w:val="21"/>
    </w:rPr>
  </w:style>
  <w:style w:type="paragraph" w:customStyle="1" w:styleId="SLGC">
    <w:name w:val="__S_L_GC"/>
    <w:basedOn w:val="Normal"/>
    <w:next w:val="Normal"/>
    <w:qFormat/>
    <w:rsid w:val="006E41E9"/>
    <w:pPr>
      <w:keepNext/>
      <w:keepLines/>
      <w:spacing w:before="240" w:after="240" w:line="580" w:lineRule="exact"/>
      <w:ind w:left="1134" w:right="1134"/>
    </w:pPr>
    <w:rPr>
      <w:rFonts w:eastAsia="SimHei"/>
      <w:sz w:val="56"/>
    </w:rPr>
  </w:style>
  <w:style w:type="paragraph" w:customStyle="1" w:styleId="SMGC">
    <w:name w:val="__S_M_GC"/>
    <w:basedOn w:val="Normal"/>
    <w:next w:val="Normal"/>
    <w:qFormat/>
    <w:rsid w:val="0037569F"/>
    <w:pPr>
      <w:keepNext/>
      <w:keepLines/>
      <w:spacing w:before="240" w:after="240" w:line="420" w:lineRule="exact"/>
      <w:ind w:left="1134" w:right="1134"/>
    </w:pPr>
    <w:rPr>
      <w:rFonts w:eastAsia="SimHei"/>
      <w:sz w:val="40"/>
    </w:rPr>
  </w:style>
  <w:style w:type="paragraph" w:customStyle="1" w:styleId="SSGC">
    <w:name w:val="__S_S_GC"/>
    <w:basedOn w:val="Normal"/>
    <w:next w:val="Normal"/>
    <w:qFormat/>
    <w:rsid w:val="0037569F"/>
    <w:pPr>
      <w:keepNext/>
      <w:keepLines/>
      <w:spacing w:before="240" w:after="240" w:line="300" w:lineRule="exact"/>
      <w:ind w:left="1134" w:right="1134"/>
    </w:pPr>
    <w:rPr>
      <w:rFonts w:eastAsia="SimHei"/>
      <w:sz w:val="28"/>
    </w:rPr>
  </w:style>
  <w:style w:type="paragraph" w:customStyle="1" w:styleId="XLargeGC">
    <w:name w:val="__XLarge_GC"/>
    <w:basedOn w:val="Normal"/>
    <w:next w:val="Normal"/>
    <w:qFormat/>
    <w:rsid w:val="0037569F"/>
    <w:pPr>
      <w:keepNext/>
      <w:keepLines/>
      <w:spacing w:before="240" w:after="240" w:line="420" w:lineRule="exact"/>
      <w:ind w:left="1134" w:right="1134"/>
    </w:pPr>
    <w:rPr>
      <w:rFonts w:eastAsia="SimHei"/>
      <w:sz w:val="40"/>
    </w:rPr>
  </w:style>
  <w:style w:type="paragraph" w:customStyle="1" w:styleId="Bullet1GC">
    <w:name w:val="_Bullet 1_GC"/>
    <w:basedOn w:val="Normal"/>
    <w:qFormat/>
    <w:rsid w:val="006E41E9"/>
    <w:pPr>
      <w:numPr>
        <w:numId w:val="5"/>
      </w:numPr>
      <w:spacing w:after="120"/>
      <w:ind w:right="1134"/>
    </w:pPr>
  </w:style>
  <w:style w:type="paragraph" w:customStyle="1" w:styleId="Bullet2GC">
    <w:name w:val="_Bullet 2_GC"/>
    <w:basedOn w:val="Normal"/>
    <w:qFormat/>
    <w:rsid w:val="006E41E9"/>
    <w:pPr>
      <w:numPr>
        <w:numId w:val="6"/>
      </w:numPr>
      <w:spacing w:after="120"/>
      <w:ind w:right="1134"/>
    </w:pPr>
  </w:style>
  <w:style w:type="paragraph" w:customStyle="1" w:styleId="DashGC">
    <w:name w:val="_Dash_GC"/>
    <w:basedOn w:val="Normal"/>
    <w:qFormat/>
    <w:rsid w:val="006E41E9"/>
    <w:pPr>
      <w:numPr>
        <w:numId w:val="7"/>
      </w:numPr>
      <w:spacing w:after="120"/>
      <w:ind w:right="1134"/>
    </w:pPr>
    <w:rPr>
      <w:lang w:val="fr-CH"/>
    </w:rPr>
  </w:style>
  <w:style w:type="paragraph" w:customStyle="1" w:styleId="a">
    <w:name w:val="表数文字"/>
    <w:basedOn w:val="Normal"/>
    <w:qFormat/>
    <w:rsid w:val="0037569F"/>
    <w:pPr>
      <w:tabs>
        <w:tab w:val="left" w:pos="1134"/>
        <w:tab w:val="left" w:pos="1565"/>
        <w:tab w:val="left" w:pos="1996"/>
        <w:tab w:val="left" w:pos="2427"/>
      </w:tabs>
      <w:spacing w:before="40" w:after="40" w:line="240" w:lineRule="atLeast"/>
      <w:ind w:right="113"/>
    </w:pPr>
    <w:rPr>
      <w:sz w:val="18"/>
    </w:rPr>
  </w:style>
  <w:style w:type="paragraph" w:customStyle="1" w:styleId="a0">
    <w:name w:val="表中标题"/>
    <w:basedOn w:val="Normal"/>
    <w:qFormat/>
    <w:rsid w:val="0037569F"/>
    <w:pPr>
      <w:tabs>
        <w:tab w:val="left" w:pos="1134"/>
        <w:tab w:val="left" w:pos="1565"/>
        <w:tab w:val="left" w:pos="1996"/>
        <w:tab w:val="left" w:pos="2427"/>
      </w:tabs>
      <w:spacing w:before="80" w:after="80" w:line="200" w:lineRule="exact"/>
      <w:ind w:right="113"/>
    </w:pPr>
    <w:rPr>
      <w:rFonts w:eastAsia="KaiTi_GB2312"/>
      <w:sz w:val="18"/>
    </w:rPr>
  </w:style>
  <w:style w:type="paragraph" w:customStyle="1" w:styleId="a1">
    <w:name w:val="表中文字"/>
    <w:basedOn w:val="Normal"/>
    <w:qFormat/>
    <w:rsid w:val="0037569F"/>
    <w:pPr>
      <w:tabs>
        <w:tab w:val="left" w:pos="1134"/>
        <w:tab w:val="left" w:pos="1565"/>
        <w:tab w:val="left" w:pos="1996"/>
        <w:tab w:val="left" w:pos="2427"/>
      </w:tabs>
      <w:spacing w:before="40" w:line="240" w:lineRule="atLeast"/>
      <w:ind w:right="113"/>
    </w:pPr>
    <w:rPr>
      <w:sz w:val="18"/>
    </w:rPr>
  </w:style>
  <w:style w:type="paragraph" w:styleId="FootnoteText">
    <w:name w:val="footnote text"/>
    <w:aliases w:val="5_G,Footnote Quote,Footnote Quote1,Footnote Quote2,Footnote Quote3,Footnote Quote4,Footnote Quote5,Footnote Quote6,Footnote Quote7,Footnote Quote8,Footnote Quote9,Footnote Quote10,Footnote Quote11,Footnote Quote12,Footnote Quote13,Footnote"/>
    <w:basedOn w:val="Normal"/>
    <w:link w:val="FootnoteTextChar"/>
    <w:uiPriority w:val="99"/>
    <w:qFormat/>
    <w:rsid w:val="002B3AC7"/>
    <w:pPr>
      <w:keepLines/>
      <w:tabs>
        <w:tab w:val="right" w:pos="1021"/>
      </w:tabs>
      <w:spacing w:after="120" w:line="240" w:lineRule="exact"/>
      <w:ind w:left="1134" w:right="1134" w:hanging="1134"/>
    </w:pPr>
    <w:rPr>
      <w:sz w:val="18"/>
    </w:rPr>
  </w:style>
  <w:style w:type="character" w:customStyle="1" w:styleId="FootnoteTextChar">
    <w:name w:val="Footnote Text Char"/>
    <w:aliases w:val="5_G Char,Footnote Quote Char,Footnote Quote1 Char,Footnote Quote2 Char,Footnote Quote3 Char,Footnote Quote4 Char,Footnote Quote5 Char,Footnote Quote6 Char,Footnote Quote7 Char,Footnote Quote8 Char,Footnote Quote9 Char,Footnote Char"/>
    <w:basedOn w:val="DefaultParagraphFont"/>
    <w:link w:val="FootnoteText"/>
    <w:uiPriority w:val="99"/>
    <w:rsid w:val="002B3AC7"/>
    <w:rPr>
      <w:snapToGrid w:val="0"/>
      <w:sz w:val="18"/>
    </w:rPr>
  </w:style>
  <w:style w:type="character" w:styleId="FootnoteReference">
    <w:name w:val="footnote reference"/>
    <w:aliases w:val="4_G,SUPERS,Footnote symbol,BVI fnr,Appel note de bas de p,Nota,(NECG) Footnote Reference,Voetnootverwijzing,-E Fußnotenzeichen"/>
    <w:uiPriority w:val="99"/>
    <w:qFormat/>
    <w:rsid w:val="0037569F"/>
    <w:rPr>
      <w:rFonts w:ascii="Times New Roman" w:hAnsi="Times New Roman"/>
      <w:caps w:val="0"/>
      <w:smallCaps w:val="0"/>
      <w:strike w:val="0"/>
      <w:dstrike w:val="0"/>
      <w:vanish w:val="0"/>
      <w:color w:val="0000FF"/>
      <w:spacing w:val="0"/>
      <w:w w:val="100"/>
      <w:kern w:val="0"/>
      <w:position w:val="0"/>
      <w:sz w:val="21"/>
      <w:vertAlign w:val="superscript"/>
    </w:rPr>
  </w:style>
  <w:style w:type="paragraph" w:customStyle="1" w:styleId="a2">
    <w:name w:val="目录段页次"/>
    <w:basedOn w:val="Normal"/>
    <w:qFormat/>
    <w:rsid w:val="00C7577A"/>
    <w:pPr>
      <w:tabs>
        <w:tab w:val="right" w:pos="851"/>
        <w:tab w:val="left" w:pos="1134"/>
        <w:tab w:val="left" w:pos="1565"/>
        <w:tab w:val="right" w:leader="dot" w:pos="7655"/>
        <w:tab w:val="right" w:pos="8789"/>
        <w:tab w:val="right" w:pos="9554"/>
      </w:tabs>
      <w:spacing w:after="120"/>
      <w:ind w:left="1134" w:right="3119" w:hanging="1134"/>
    </w:pPr>
  </w:style>
  <w:style w:type="paragraph" w:customStyle="1" w:styleId="a3">
    <w:name w:val="目录页次"/>
    <w:basedOn w:val="Normal"/>
    <w:qFormat/>
    <w:rsid w:val="005E01D9"/>
    <w:pPr>
      <w:tabs>
        <w:tab w:val="right" w:pos="851"/>
        <w:tab w:val="left" w:pos="1134"/>
        <w:tab w:val="left" w:pos="1565"/>
        <w:tab w:val="left" w:pos="1996"/>
        <w:tab w:val="right" w:leader="dot" w:pos="8789"/>
        <w:tab w:val="right" w:pos="9554"/>
      </w:tabs>
      <w:spacing w:after="120"/>
      <w:ind w:left="1134" w:right="3119" w:hanging="1134"/>
    </w:pPr>
  </w:style>
  <w:style w:type="paragraph" w:customStyle="1" w:styleId="a4">
    <w:name w:val="缩进正文"/>
    <w:basedOn w:val="Normal"/>
    <w:qFormat/>
    <w:rsid w:val="002B3AC7"/>
    <w:pPr>
      <w:tabs>
        <w:tab w:val="left" w:pos="1134"/>
        <w:tab w:val="left" w:pos="1565"/>
        <w:tab w:val="left" w:pos="1996"/>
        <w:tab w:val="left" w:pos="2427"/>
      </w:tabs>
      <w:spacing w:after="120"/>
      <w:ind w:left="1565" w:right="1134"/>
    </w:pPr>
  </w:style>
  <w:style w:type="paragraph" w:styleId="EndnoteText">
    <w:name w:val="endnote text"/>
    <w:aliases w:val="2_G"/>
    <w:basedOn w:val="FootnoteText"/>
    <w:link w:val="EndnoteTextChar"/>
    <w:qFormat/>
    <w:rsid w:val="00923C5A"/>
    <w:pPr>
      <w:spacing w:after="0"/>
    </w:pPr>
  </w:style>
  <w:style w:type="character" w:customStyle="1" w:styleId="EndnoteTextChar">
    <w:name w:val="Endnote Text Char"/>
    <w:aliases w:val="2_G Char"/>
    <w:basedOn w:val="DefaultParagraphFont"/>
    <w:link w:val="EndnoteText"/>
    <w:rsid w:val="00923C5A"/>
    <w:rPr>
      <w:snapToGrid w:val="0"/>
      <w:sz w:val="18"/>
    </w:rPr>
  </w:style>
  <w:style w:type="character" w:styleId="EndnoteReference">
    <w:name w:val="endnote reference"/>
    <w:aliases w:val="1_G"/>
    <w:qFormat/>
    <w:rsid w:val="00BF6D17"/>
    <w:rPr>
      <w:rFonts w:ascii="Times New Roman" w:hAnsi="Times New Roman"/>
      <w:caps w:val="0"/>
      <w:smallCaps w:val="0"/>
      <w:strike w:val="0"/>
      <w:dstrike w:val="0"/>
      <w:vanish w:val="0"/>
      <w:color w:val="0000FF"/>
      <w:spacing w:val="0"/>
      <w:w w:val="100"/>
      <w:kern w:val="0"/>
      <w:position w:val="0"/>
      <w:sz w:val="21"/>
      <w:vertAlign w:val="superscript"/>
    </w:rPr>
  </w:style>
  <w:style w:type="paragraph" w:customStyle="1" w:styleId="a5">
    <w:name w:val="悬挂"/>
    <w:basedOn w:val="Normal"/>
    <w:qFormat/>
    <w:rsid w:val="006E41E9"/>
    <w:pPr>
      <w:tabs>
        <w:tab w:val="left" w:pos="1134"/>
        <w:tab w:val="left" w:pos="1565"/>
        <w:tab w:val="left" w:pos="1996"/>
        <w:tab w:val="left" w:pos="2427"/>
      </w:tabs>
      <w:spacing w:after="120"/>
      <w:ind w:left="1565" w:right="1134" w:hanging="431"/>
    </w:pPr>
  </w:style>
  <w:style w:type="paragraph" w:styleId="Footer">
    <w:name w:val="footer"/>
    <w:aliases w:val="3_G"/>
    <w:basedOn w:val="Normal"/>
    <w:link w:val="FooterChar"/>
    <w:qFormat/>
    <w:rsid w:val="00BF6D17"/>
    <w:pPr>
      <w:spacing w:line="240" w:lineRule="auto"/>
    </w:pPr>
    <w:rPr>
      <w:rFonts w:eastAsia="Times New Roman"/>
      <w:sz w:val="16"/>
      <w:szCs w:val="16"/>
      <w:lang w:val="en-GB" w:eastAsia="en-US"/>
    </w:rPr>
  </w:style>
  <w:style w:type="character" w:customStyle="1" w:styleId="FooterChar">
    <w:name w:val="Footer Char"/>
    <w:aliases w:val="3_G Char"/>
    <w:link w:val="Footer"/>
    <w:rsid w:val="00BF6D17"/>
    <w:rPr>
      <w:rFonts w:eastAsia="Times New Roman"/>
      <w:snapToGrid w:val="0"/>
      <w:sz w:val="16"/>
      <w:szCs w:val="16"/>
      <w:lang w:val="en-GB" w:eastAsia="en-US"/>
    </w:rPr>
  </w:style>
  <w:style w:type="character" w:styleId="PageNumber">
    <w:name w:val="page number"/>
    <w:aliases w:val="7_G"/>
    <w:qFormat/>
    <w:rsid w:val="00BF6D17"/>
    <w:rPr>
      <w:rFonts w:ascii="Times New Roman" w:hAnsi="Times New Roman"/>
      <w:b/>
      <w:i w:val="0"/>
      <w:caps w:val="0"/>
      <w:smallCaps w:val="0"/>
      <w:strike w:val="0"/>
      <w:dstrike w:val="0"/>
      <w:snapToGrid w:val="0"/>
      <w:vanish w:val="0"/>
      <w:spacing w:val="0"/>
      <w:kern w:val="0"/>
      <w:sz w:val="18"/>
      <w:vertAlign w:val="baseline"/>
      <w14:cntxtAlts w14:val="0"/>
    </w:rPr>
  </w:style>
  <w:style w:type="paragraph" w:styleId="Header">
    <w:name w:val="header"/>
    <w:aliases w:val="6_G"/>
    <w:basedOn w:val="Normal"/>
    <w:link w:val="HeaderChar"/>
    <w:qFormat/>
    <w:rsid w:val="00BF6D17"/>
    <w:pPr>
      <w:pBdr>
        <w:bottom w:val="single" w:sz="4" w:space="4" w:color="auto"/>
      </w:pBdr>
      <w:tabs>
        <w:tab w:val="left" w:pos="992"/>
        <w:tab w:val="left" w:pos="5772"/>
        <w:tab w:val="left" w:pos="6634"/>
        <w:tab w:val="left" w:pos="7144"/>
        <w:tab w:val="left" w:pos="7655"/>
        <w:tab w:val="left" w:pos="8165"/>
      </w:tabs>
      <w:spacing w:line="240" w:lineRule="auto"/>
    </w:pPr>
    <w:rPr>
      <w:rFonts w:eastAsia="Times New Roman"/>
      <w:b/>
      <w:sz w:val="18"/>
      <w:szCs w:val="18"/>
      <w:lang w:val="en-GB" w:eastAsia="en-US"/>
    </w:rPr>
  </w:style>
  <w:style w:type="character" w:customStyle="1" w:styleId="HeaderChar">
    <w:name w:val="Header Char"/>
    <w:aliases w:val="6_G Char"/>
    <w:link w:val="Header"/>
    <w:rsid w:val="00BF6D17"/>
    <w:rPr>
      <w:rFonts w:eastAsia="Times New Roman"/>
      <w:b/>
      <w:snapToGrid w:val="0"/>
      <w:sz w:val="18"/>
      <w:szCs w:val="18"/>
      <w:lang w:val="en-GB" w:eastAsia="en-US"/>
    </w:rPr>
  </w:style>
  <w:style w:type="character" w:customStyle="1" w:styleId="Heading1Char">
    <w:name w:val="Heading 1 Char"/>
    <w:aliases w:val="Table_G Char"/>
    <w:basedOn w:val="DefaultParagraphFont"/>
    <w:link w:val="Heading1"/>
    <w:uiPriority w:val="9"/>
    <w:rsid w:val="00D93FA6"/>
    <w:rPr>
      <w:b/>
      <w:snapToGrid w:val="0"/>
      <w:kern w:val="32"/>
      <w:sz w:val="30"/>
    </w:rPr>
  </w:style>
  <w:style w:type="character" w:customStyle="1" w:styleId="Heading2Char">
    <w:name w:val="Heading 2 Char"/>
    <w:basedOn w:val="DefaultParagraphFont"/>
    <w:link w:val="Heading2"/>
    <w:uiPriority w:val="9"/>
    <w:rsid w:val="00D93FA6"/>
    <w:rPr>
      <w:kern w:val="28"/>
      <w:sz w:val="28"/>
    </w:rPr>
  </w:style>
  <w:style w:type="character" w:customStyle="1" w:styleId="Heading3Char">
    <w:name w:val="Heading 3 Char"/>
    <w:basedOn w:val="DefaultParagraphFont"/>
    <w:link w:val="Heading3"/>
    <w:uiPriority w:val="9"/>
    <w:rsid w:val="00D93FA6"/>
    <w:rPr>
      <w:kern w:val="28"/>
      <w:sz w:val="21"/>
      <w:u w:val="single"/>
    </w:rPr>
  </w:style>
  <w:style w:type="character" w:customStyle="1" w:styleId="Heading4Char">
    <w:name w:val="Heading 4 Char"/>
    <w:basedOn w:val="DefaultParagraphFont"/>
    <w:link w:val="Heading4"/>
    <w:uiPriority w:val="9"/>
    <w:rsid w:val="00D93FA6"/>
    <w:rPr>
      <w:kern w:val="2"/>
      <w:sz w:val="21"/>
      <w:u w:val="single"/>
    </w:rPr>
  </w:style>
  <w:style w:type="character" w:customStyle="1" w:styleId="Heading5Char">
    <w:name w:val="Heading 5 Char"/>
    <w:basedOn w:val="DefaultParagraphFont"/>
    <w:link w:val="Heading5"/>
    <w:uiPriority w:val="9"/>
    <w:rsid w:val="00D93FA6"/>
    <w:rPr>
      <w:rFonts w:eastAsia="SimHei"/>
      <w:bCs/>
      <w:kern w:val="2"/>
      <w:sz w:val="21"/>
      <w:szCs w:val="36"/>
    </w:rPr>
  </w:style>
  <w:style w:type="character" w:customStyle="1" w:styleId="Heading6Char">
    <w:name w:val="Heading 6 Char"/>
    <w:basedOn w:val="DefaultParagraphFont"/>
    <w:link w:val="Heading6"/>
    <w:uiPriority w:val="9"/>
    <w:rsid w:val="00D93FA6"/>
    <w:rPr>
      <w:rFonts w:ascii="Arial" w:eastAsia="SimHei" w:hAnsi="Arial"/>
      <w:b/>
      <w:bCs/>
      <w:kern w:val="2"/>
      <w:sz w:val="21"/>
      <w:szCs w:val="24"/>
    </w:rPr>
  </w:style>
  <w:style w:type="character" w:customStyle="1" w:styleId="Heading7Char">
    <w:name w:val="Heading 7 Char"/>
    <w:basedOn w:val="DefaultParagraphFont"/>
    <w:link w:val="Heading7"/>
    <w:uiPriority w:val="9"/>
    <w:rsid w:val="00D93FA6"/>
    <w:rPr>
      <w:b/>
      <w:bCs/>
      <w:kern w:val="2"/>
      <w:sz w:val="21"/>
      <w:szCs w:val="24"/>
    </w:rPr>
  </w:style>
  <w:style w:type="character" w:customStyle="1" w:styleId="Heading8Char">
    <w:name w:val="Heading 8 Char"/>
    <w:basedOn w:val="DefaultParagraphFont"/>
    <w:link w:val="Heading8"/>
    <w:uiPriority w:val="9"/>
    <w:rsid w:val="00D93FA6"/>
    <w:rPr>
      <w:rFonts w:ascii="Arial" w:eastAsia="SimHei" w:hAnsi="Arial"/>
      <w:kern w:val="2"/>
      <w:sz w:val="21"/>
      <w:szCs w:val="24"/>
    </w:rPr>
  </w:style>
  <w:style w:type="character" w:customStyle="1" w:styleId="Heading9Char">
    <w:name w:val="Heading 9 Char"/>
    <w:basedOn w:val="DefaultParagraphFont"/>
    <w:link w:val="Heading9"/>
    <w:uiPriority w:val="9"/>
    <w:rsid w:val="00D93FA6"/>
    <w:rPr>
      <w:rFonts w:ascii="Arial" w:eastAsia="SimHei" w:hAnsi="Arial"/>
      <w:kern w:val="2"/>
      <w:sz w:val="21"/>
      <w:szCs w:val="21"/>
    </w:rPr>
  </w:style>
  <w:style w:type="paragraph" w:styleId="BalloonText">
    <w:name w:val="Balloon Text"/>
    <w:basedOn w:val="Normal"/>
    <w:link w:val="BalloonTextChar"/>
    <w:unhideWhenUsed/>
    <w:rsid w:val="0093206A"/>
    <w:pPr>
      <w:spacing w:line="240" w:lineRule="auto"/>
    </w:pPr>
    <w:rPr>
      <w:sz w:val="18"/>
      <w:szCs w:val="18"/>
    </w:rPr>
  </w:style>
  <w:style w:type="character" w:customStyle="1" w:styleId="BalloonTextChar">
    <w:name w:val="Balloon Text Char"/>
    <w:basedOn w:val="DefaultParagraphFont"/>
    <w:link w:val="BalloonText"/>
    <w:rsid w:val="0093206A"/>
    <w:rPr>
      <w:snapToGrid w:val="0"/>
      <w:sz w:val="18"/>
      <w:szCs w:val="18"/>
    </w:rPr>
  </w:style>
  <w:style w:type="character" w:styleId="Hyperlink">
    <w:name w:val="Hyperlink"/>
    <w:semiHidden/>
    <w:rsid w:val="00D93FA6"/>
    <w:rPr>
      <w:color w:val="0000FF"/>
      <w:u w:val="none"/>
    </w:rPr>
  </w:style>
  <w:style w:type="character" w:styleId="FollowedHyperlink">
    <w:name w:val="FollowedHyperlink"/>
    <w:semiHidden/>
    <w:rsid w:val="00D93FA6"/>
    <w:rPr>
      <w:color w:val="0000FF"/>
      <w:u w:val="none"/>
    </w:rPr>
  </w:style>
  <w:style w:type="paragraph" w:styleId="MacroText">
    <w:name w:val="macro"/>
    <w:link w:val="MacroTextChar"/>
    <w:semiHidden/>
    <w:rsid w:val="00D93FA6"/>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after="120" w:line="320" w:lineRule="exact"/>
      <w:textAlignment w:val="baseline"/>
    </w:pPr>
    <w:rPr>
      <w:kern w:val="24"/>
      <w:sz w:val="24"/>
      <w:szCs w:val="24"/>
    </w:rPr>
  </w:style>
  <w:style w:type="character" w:customStyle="1" w:styleId="MacroTextChar">
    <w:name w:val="Macro Text Char"/>
    <w:basedOn w:val="DefaultParagraphFont"/>
    <w:link w:val="MacroText"/>
    <w:semiHidden/>
    <w:rsid w:val="00D93FA6"/>
    <w:rPr>
      <w:kern w:val="24"/>
      <w:sz w:val="24"/>
      <w:szCs w:val="24"/>
    </w:rPr>
  </w:style>
  <w:style w:type="table" w:styleId="TableGrid">
    <w:name w:val="Table Grid"/>
    <w:basedOn w:val="TableNormal"/>
    <w:rsid w:val="00D93FA6"/>
    <w:pPr>
      <w:tabs>
        <w:tab w:val="left" w:pos="431"/>
      </w:tabs>
      <w:overflowPunct w:val="0"/>
      <w:adjustRightInd w:val="0"/>
      <w:snapToGrid w:val="0"/>
      <w:spacing w:after="120" w:line="320" w:lineRule="exact"/>
      <w:jc w:val="both"/>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rsid w:val="004567BD"/>
    <w:pPr>
      <w:suppressAutoHyphens/>
      <w:overflowPunct/>
      <w:adjustRightInd/>
      <w:snapToGrid/>
      <w:spacing w:after="120" w:line="240" w:lineRule="atLeast"/>
      <w:ind w:left="1134" w:right="1134"/>
      <w:jc w:val="both"/>
    </w:pPr>
    <w:rPr>
      <w:snapToGrid/>
      <w:sz w:val="20"/>
      <w:lang w:val="en-GB" w:eastAsia="en-US"/>
    </w:rPr>
  </w:style>
  <w:style w:type="paragraph" w:customStyle="1" w:styleId="HMG">
    <w:name w:val="_ H __M_G"/>
    <w:basedOn w:val="Normal"/>
    <w:next w:val="Normal"/>
    <w:rsid w:val="004567BD"/>
    <w:pPr>
      <w:keepNext/>
      <w:keepLines/>
      <w:tabs>
        <w:tab w:val="right" w:pos="851"/>
      </w:tabs>
      <w:suppressAutoHyphens/>
      <w:overflowPunct/>
      <w:adjustRightInd/>
      <w:snapToGrid/>
      <w:spacing w:before="240" w:after="240" w:line="360" w:lineRule="exact"/>
      <w:ind w:left="1134" w:right="1134" w:hanging="1134"/>
    </w:pPr>
    <w:rPr>
      <w:b/>
      <w:snapToGrid/>
      <w:sz w:val="34"/>
      <w:lang w:val="en-GB" w:eastAsia="en-US"/>
    </w:rPr>
  </w:style>
  <w:style w:type="paragraph" w:customStyle="1" w:styleId="HChG">
    <w:name w:val="_ H _Ch_G"/>
    <w:basedOn w:val="Normal"/>
    <w:next w:val="Normal"/>
    <w:rsid w:val="004567BD"/>
    <w:pPr>
      <w:keepNext/>
      <w:keepLines/>
      <w:tabs>
        <w:tab w:val="right" w:pos="851"/>
      </w:tabs>
      <w:suppressAutoHyphens/>
      <w:overflowPunct/>
      <w:adjustRightInd/>
      <w:snapToGrid/>
      <w:spacing w:before="360" w:after="240" w:line="300" w:lineRule="exact"/>
      <w:ind w:left="1134" w:right="1134" w:hanging="1134"/>
    </w:pPr>
    <w:rPr>
      <w:b/>
      <w:snapToGrid/>
      <w:sz w:val="28"/>
      <w:lang w:val="en-GB" w:eastAsia="en-US"/>
    </w:rPr>
  </w:style>
  <w:style w:type="paragraph" w:customStyle="1" w:styleId="SMG">
    <w:name w:val="__S_M_G"/>
    <w:basedOn w:val="Normal"/>
    <w:next w:val="Normal"/>
    <w:rsid w:val="004567BD"/>
    <w:pPr>
      <w:keepNext/>
      <w:keepLines/>
      <w:suppressAutoHyphens/>
      <w:overflowPunct/>
      <w:adjustRightInd/>
      <w:snapToGrid/>
      <w:spacing w:before="240" w:after="240" w:line="420" w:lineRule="exact"/>
      <w:ind w:left="1134" w:right="1134"/>
    </w:pPr>
    <w:rPr>
      <w:b/>
      <w:snapToGrid/>
      <w:sz w:val="40"/>
      <w:lang w:val="en-GB" w:eastAsia="en-US"/>
    </w:rPr>
  </w:style>
  <w:style w:type="paragraph" w:customStyle="1" w:styleId="SLG">
    <w:name w:val="__S_L_G"/>
    <w:basedOn w:val="Normal"/>
    <w:next w:val="Normal"/>
    <w:rsid w:val="004567BD"/>
    <w:pPr>
      <w:keepNext/>
      <w:keepLines/>
      <w:suppressAutoHyphens/>
      <w:overflowPunct/>
      <w:adjustRightInd/>
      <w:snapToGrid/>
      <w:spacing w:before="240" w:after="240" w:line="580" w:lineRule="exact"/>
      <w:ind w:left="1134" w:right="1134"/>
    </w:pPr>
    <w:rPr>
      <w:b/>
      <w:snapToGrid/>
      <w:sz w:val="56"/>
      <w:lang w:val="en-GB" w:eastAsia="en-US"/>
    </w:rPr>
  </w:style>
  <w:style w:type="paragraph" w:customStyle="1" w:styleId="SSG">
    <w:name w:val="__S_S_G"/>
    <w:basedOn w:val="Normal"/>
    <w:next w:val="Normal"/>
    <w:rsid w:val="004567BD"/>
    <w:pPr>
      <w:keepNext/>
      <w:keepLines/>
      <w:suppressAutoHyphens/>
      <w:overflowPunct/>
      <w:adjustRightInd/>
      <w:snapToGrid/>
      <w:spacing w:before="240" w:after="240" w:line="300" w:lineRule="exact"/>
      <w:ind w:left="1134" w:right="1134"/>
    </w:pPr>
    <w:rPr>
      <w:b/>
      <w:snapToGrid/>
      <w:sz w:val="28"/>
      <w:lang w:val="en-GB" w:eastAsia="en-US"/>
    </w:rPr>
  </w:style>
  <w:style w:type="paragraph" w:customStyle="1" w:styleId="XLargeG">
    <w:name w:val="__XLarge_G"/>
    <w:basedOn w:val="Normal"/>
    <w:next w:val="Normal"/>
    <w:rsid w:val="004567BD"/>
    <w:pPr>
      <w:keepNext/>
      <w:keepLines/>
      <w:suppressAutoHyphens/>
      <w:overflowPunct/>
      <w:adjustRightInd/>
      <w:snapToGrid/>
      <w:spacing w:before="240" w:after="240" w:line="420" w:lineRule="exact"/>
      <w:ind w:left="1134" w:right="1134"/>
    </w:pPr>
    <w:rPr>
      <w:b/>
      <w:snapToGrid/>
      <w:sz w:val="40"/>
      <w:lang w:val="en-GB" w:eastAsia="en-US"/>
    </w:rPr>
  </w:style>
  <w:style w:type="paragraph" w:customStyle="1" w:styleId="Bullet1G">
    <w:name w:val="_Bullet 1_G"/>
    <w:basedOn w:val="Normal"/>
    <w:rsid w:val="004567BD"/>
    <w:pPr>
      <w:numPr>
        <w:numId w:val="22"/>
      </w:numPr>
      <w:suppressAutoHyphens/>
      <w:overflowPunct/>
      <w:adjustRightInd/>
      <w:snapToGrid/>
      <w:spacing w:after="120" w:line="240" w:lineRule="atLeast"/>
      <w:ind w:right="1134"/>
      <w:jc w:val="both"/>
    </w:pPr>
    <w:rPr>
      <w:snapToGrid/>
      <w:sz w:val="20"/>
      <w:lang w:val="en-GB" w:eastAsia="en-US"/>
    </w:rPr>
  </w:style>
  <w:style w:type="paragraph" w:customStyle="1" w:styleId="Bullet2G">
    <w:name w:val="_Bullet 2_G"/>
    <w:basedOn w:val="Normal"/>
    <w:rsid w:val="004567BD"/>
    <w:pPr>
      <w:numPr>
        <w:numId w:val="23"/>
      </w:numPr>
      <w:suppressAutoHyphens/>
      <w:overflowPunct/>
      <w:adjustRightInd/>
      <w:snapToGrid/>
      <w:spacing w:after="120" w:line="240" w:lineRule="atLeast"/>
      <w:ind w:right="1134"/>
      <w:jc w:val="both"/>
    </w:pPr>
    <w:rPr>
      <w:snapToGrid/>
      <w:sz w:val="20"/>
      <w:lang w:val="en-GB" w:eastAsia="en-US"/>
    </w:rPr>
  </w:style>
  <w:style w:type="paragraph" w:customStyle="1" w:styleId="H1G">
    <w:name w:val="_ H_1_G"/>
    <w:basedOn w:val="Normal"/>
    <w:next w:val="Normal"/>
    <w:rsid w:val="004567BD"/>
    <w:pPr>
      <w:keepNext/>
      <w:keepLines/>
      <w:tabs>
        <w:tab w:val="right" w:pos="851"/>
      </w:tabs>
      <w:suppressAutoHyphens/>
      <w:overflowPunct/>
      <w:adjustRightInd/>
      <w:snapToGrid/>
      <w:spacing w:before="360" w:after="240" w:line="270" w:lineRule="exact"/>
      <w:ind w:left="1134" w:right="1134" w:hanging="1134"/>
    </w:pPr>
    <w:rPr>
      <w:b/>
      <w:snapToGrid/>
      <w:sz w:val="24"/>
      <w:lang w:val="en-GB" w:eastAsia="en-US"/>
    </w:rPr>
  </w:style>
  <w:style w:type="paragraph" w:customStyle="1" w:styleId="H23G">
    <w:name w:val="_ H_2/3_G"/>
    <w:basedOn w:val="Normal"/>
    <w:next w:val="Normal"/>
    <w:rsid w:val="004567BD"/>
    <w:pPr>
      <w:keepNext/>
      <w:keepLines/>
      <w:tabs>
        <w:tab w:val="right" w:pos="851"/>
      </w:tabs>
      <w:suppressAutoHyphens/>
      <w:overflowPunct/>
      <w:adjustRightInd/>
      <w:snapToGrid/>
      <w:spacing w:before="240" w:after="120" w:line="240" w:lineRule="exact"/>
      <w:ind w:left="1134" w:right="1134" w:hanging="1134"/>
    </w:pPr>
    <w:rPr>
      <w:b/>
      <w:snapToGrid/>
      <w:sz w:val="20"/>
      <w:lang w:val="en-GB" w:eastAsia="en-US"/>
    </w:rPr>
  </w:style>
  <w:style w:type="paragraph" w:customStyle="1" w:styleId="H4G">
    <w:name w:val="_ H_4_G"/>
    <w:basedOn w:val="Normal"/>
    <w:next w:val="Normal"/>
    <w:rsid w:val="004567BD"/>
    <w:pPr>
      <w:keepNext/>
      <w:keepLines/>
      <w:tabs>
        <w:tab w:val="right" w:pos="851"/>
      </w:tabs>
      <w:suppressAutoHyphens/>
      <w:overflowPunct/>
      <w:adjustRightInd/>
      <w:snapToGrid/>
      <w:spacing w:before="240" w:after="120" w:line="240" w:lineRule="exact"/>
      <w:ind w:left="1134" w:right="1134" w:hanging="1134"/>
    </w:pPr>
    <w:rPr>
      <w:i/>
      <w:snapToGrid/>
      <w:sz w:val="20"/>
      <w:lang w:val="en-GB" w:eastAsia="en-US"/>
    </w:rPr>
  </w:style>
  <w:style w:type="paragraph" w:customStyle="1" w:styleId="H56G">
    <w:name w:val="_ H_5/6_G"/>
    <w:basedOn w:val="Normal"/>
    <w:next w:val="Normal"/>
    <w:rsid w:val="004567BD"/>
    <w:pPr>
      <w:keepNext/>
      <w:keepLines/>
      <w:tabs>
        <w:tab w:val="right" w:pos="851"/>
      </w:tabs>
      <w:suppressAutoHyphens/>
      <w:overflowPunct/>
      <w:adjustRightInd/>
      <w:snapToGrid/>
      <w:spacing w:before="240" w:after="120" w:line="240" w:lineRule="exact"/>
      <w:ind w:left="1134" w:right="1134" w:hanging="1134"/>
    </w:pPr>
    <w:rPr>
      <w:snapToGrid/>
      <w:sz w:val="20"/>
      <w:lang w:val="en-GB" w:eastAsia="en-US"/>
    </w:rPr>
  </w:style>
  <w:style w:type="paragraph" w:styleId="ListParagraph">
    <w:name w:val="List Paragraph"/>
    <w:basedOn w:val="Normal"/>
    <w:uiPriority w:val="34"/>
    <w:qFormat/>
    <w:rsid w:val="004567BD"/>
    <w:pPr>
      <w:overflowPunct/>
      <w:adjustRightInd/>
      <w:snapToGrid/>
      <w:spacing w:after="200" w:line="276" w:lineRule="auto"/>
      <w:ind w:left="720"/>
      <w:contextualSpacing/>
    </w:pPr>
    <w:rPr>
      <w:rFonts w:ascii="Calibri" w:eastAsia="Calibri" w:hAnsi="Calibri"/>
      <w:snapToGrid/>
      <w:sz w:val="22"/>
      <w:szCs w:val="22"/>
      <w:lang w:val="en-ZA" w:eastAsia="en-US"/>
    </w:rPr>
  </w:style>
  <w:style w:type="character" w:customStyle="1" w:styleId="shorttext">
    <w:name w:val="short_text"/>
    <w:basedOn w:val="DefaultParagraphFont"/>
    <w:rsid w:val="004567BD"/>
  </w:style>
  <w:style w:type="character" w:customStyle="1" w:styleId="apple-converted-space">
    <w:name w:val="apple-converted-space"/>
    <w:basedOn w:val="DefaultParagraphFont"/>
    <w:rsid w:val="004567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qFormat="1"/>
    <w:lsdException w:name="header" w:uiPriority="0" w:unhideWhenUsed="1" w:qFormat="1"/>
    <w:lsdException w:name="footer" w:uiPriority="0" w:unhideWhenUsed="1" w:qFormat="1"/>
    <w:lsdException w:name="caption" w:uiPriority="35" w:unhideWhenUsed="1" w:qFormat="1"/>
    <w:lsdException w:name="footnote reference" w:unhideWhenUsed="1" w:qFormat="1"/>
    <w:lsdException w:name="page number" w:uiPriority="0" w:unhideWhenUsed="1" w:qFormat="1"/>
    <w:lsdException w:name="endnote reference" w:uiPriority="0" w:unhideWhenUsed="1" w:qFormat="1"/>
    <w:lsdException w:name="endnote text" w:uiPriority="0" w:unhideWhenUsed="1" w:qFormat="1"/>
    <w:lsdException w:name="macro" w:uiPriority="0"/>
    <w:lsdException w:name="Title" w:uiPriority="10"/>
    <w:lsdException w:name="Default Paragraph Font" w:uiPriority="1" w:unhideWhenUsed="1"/>
    <w:lsdException w:name="Subtitle" w:uiPriority="11"/>
    <w:lsdException w:name="Hyperlink" w:uiPriority="0"/>
    <w:lsdException w:name="FollowedHyperlink" w:uiPriority="0"/>
    <w:lsdException w:name="Strong" w:uiPriority="22"/>
    <w:lsdException w:name="Emphasis"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unhideWhenUsed="1" w:qFormat="1"/>
  </w:latentStyles>
  <w:style w:type="paragraph" w:default="1" w:styleId="Normal">
    <w:name w:val="Normal"/>
    <w:qFormat/>
    <w:rsid w:val="006C65D8"/>
    <w:pPr>
      <w:overflowPunct w:val="0"/>
      <w:adjustRightInd w:val="0"/>
      <w:snapToGrid w:val="0"/>
      <w:spacing w:line="320" w:lineRule="exact"/>
    </w:pPr>
    <w:rPr>
      <w:snapToGrid w:val="0"/>
      <w:sz w:val="21"/>
    </w:rPr>
  </w:style>
  <w:style w:type="paragraph" w:styleId="Heading1">
    <w:name w:val="heading 1"/>
    <w:aliases w:val="Table_G"/>
    <w:basedOn w:val="Normal"/>
    <w:next w:val="Normal"/>
    <w:link w:val="Heading1Char"/>
    <w:qFormat/>
    <w:rsid w:val="00D93FA6"/>
    <w:pPr>
      <w:keepNext/>
      <w:keepLines/>
      <w:widowControl w:val="0"/>
      <w:spacing w:after="320" w:line="288" w:lineRule="auto"/>
      <w:jc w:val="center"/>
      <w:outlineLvl w:val="0"/>
    </w:pPr>
    <w:rPr>
      <w:b/>
      <w:snapToGrid/>
      <w:kern w:val="32"/>
      <w:sz w:val="30"/>
    </w:rPr>
  </w:style>
  <w:style w:type="paragraph" w:styleId="Heading2">
    <w:name w:val="heading 2"/>
    <w:basedOn w:val="Normal"/>
    <w:next w:val="Normal"/>
    <w:link w:val="Heading2Char"/>
    <w:qFormat/>
    <w:rsid w:val="00D93FA6"/>
    <w:pPr>
      <w:keepNext/>
      <w:keepLines/>
      <w:widowControl w:val="0"/>
      <w:spacing w:after="320" w:line="288" w:lineRule="auto"/>
      <w:jc w:val="center"/>
      <w:outlineLvl w:val="1"/>
    </w:pPr>
    <w:rPr>
      <w:kern w:val="28"/>
      <w:sz w:val="28"/>
    </w:rPr>
  </w:style>
  <w:style w:type="paragraph" w:styleId="Heading3">
    <w:name w:val="heading 3"/>
    <w:basedOn w:val="Normal"/>
    <w:next w:val="Normal"/>
    <w:link w:val="Heading3Char"/>
    <w:qFormat/>
    <w:rsid w:val="00D93FA6"/>
    <w:pPr>
      <w:keepNext/>
      <w:keepLines/>
      <w:widowControl w:val="0"/>
      <w:spacing w:after="320"/>
      <w:jc w:val="center"/>
      <w:outlineLvl w:val="2"/>
    </w:pPr>
    <w:rPr>
      <w:kern w:val="28"/>
      <w:u w:val="single"/>
    </w:rPr>
  </w:style>
  <w:style w:type="paragraph" w:styleId="Heading4">
    <w:name w:val="heading 4"/>
    <w:basedOn w:val="Normal"/>
    <w:next w:val="Normal"/>
    <w:link w:val="Heading4Char"/>
    <w:qFormat/>
    <w:rsid w:val="00D93FA6"/>
    <w:pPr>
      <w:keepNext/>
      <w:keepLines/>
      <w:widowControl w:val="0"/>
      <w:spacing w:after="240"/>
      <w:outlineLvl w:val="3"/>
    </w:pPr>
    <w:rPr>
      <w:u w:val="single"/>
    </w:rPr>
  </w:style>
  <w:style w:type="paragraph" w:styleId="Heading5">
    <w:name w:val="heading 5"/>
    <w:basedOn w:val="Normal"/>
    <w:next w:val="Normal"/>
    <w:link w:val="Heading5Char"/>
    <w:qFormat/>
    <w:rsid w:val="00D93FA6"/>
    <w:pPr>
      <w:spacing w:after="240"/>
      <w:outlineLvl w:val="4"/>
    </w:pPr>
    <w:rPr>
      <w:rFonts w:eastAsia="SimHei"/>
      <w:bCs/>
      <w:szCs w:val="36"/>
    </w:rPr>
  </w:style>
  <w:style w:type="paragraph" w:styleId="Heading6">
    <w:name w:val="heading 6"/>
    <w:basedOn w:val="Normal"/>
    <w:next w:val="Normal"/>
    <w:link w:val="Heading6Char"/>
    <w:qFormat/>
    <w:rsid w:val="00D93FA6"/>
    <w:pPr>
      <w:keepNext/>
      <w:keepLines/>
      <w:spacing w:before="240" w:after="64" w:line="320" w:lineRule="auto"/>
      <w:outlineLvl w:val="5"/>
    </w:pPr>
    <w:rPr>
      <w:rFonts w:ascii="Arial" w:eastAsia="SimHei" w:hAnsi="Arial"/>
      <w:b/>
      <w:bCs/>
      <w:szCs w:val="24"/>
    </w:rPr>
  </w:style>
  <w:style w:type="paragraph" w:styleId="Heading7">
    <w:name w:val="heading 7"/>
    <w:basedOn w:val="Normal"/>
    <w:next w:val="Normal"/>
    <w:link w:val="Heading7Char"/>
    <w:qFormat/>
    <w:rsid w:val="00D93FA6"/>
    <w:pPr>
      <w:keepNext/>
      <w:keepLines/>
      <w:spacing w:before="240" w:after="64" w:line="320" w:lineRule="auto"/>
      <w:outlineLvl w:val="6"/>
    </w:pPr>
    <w:rPr>
      <w:b/>
      <w:bCs/>
      <w:szCs w:val="24"/>
    </w:rPr>
  </w:style>
  <w:style w:type="paragraph" w:styleId="Heading8">
    <w:name w:val="heading 8"/>
    <w:basedOn w:val="Normal"/>
    <w:next w:val="Normal"/>
    <w:link w:val="Heading8Char"/>
    <w:qFormat/>
    <w:rsid w:val="00D93FA6"/>
    <w:pPr>
      <w:keepNext/>
      <w:keepLines/>
      <w:spacing w:before="240" w:after="64" w:line="320" w:lineRule="auto"/>
      <w:outlineLvl w:val="7"/>
    </w:pPr>
    <w:rPr>
      <w:rFonts w:ascii="Arial" w:eastAsia="SimHei" w:hAnsi="Arial"/>
      <w:szCs w:val="24"/>
    </w:rPr>
  </w:style>
  <w:style w:type="paragraph" w:styleId="Heading9">
    <w:name w:val="heading 9"/>
    <w:basedOn w:val="Normal"/>
    <w:next w:val="Normal"/>
    <w:link w:val="Heading9Char"/>
    <w:qFormat/>
    <w:rsid w:val="00D93FA6"/>
    <w:pPr>
      <w:keepNext/>
      <w:keepLines/>
      <w:spacing w:before="240" w:after="64" w:line="320" w:lineRule="auto"/>
      <w:outlineLvl w:val="8"/>
    </w:pPr>
    <w:rPr>
      <w:rFonts w:ascii="Arial" w:eastAsia="SimHei" w:hAnsi="Arial"/>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C">
    <w:name w:val="_ H __M_GC"/>
    <w:basedOn w:val="Normal"/>
    <w:next w:val="Normal"/>
    <w:qFormat/>
    <w:rsid w:val="005E3084"/>
    <w:pPr>
      <w:keepNext/>
      <w:keepLines/>
      <w:tabs>
        <w:tab w:val="right" w:pos="851"/>
      </w:tabs>
      <w:spacing w:before="240" w:after="240" w:line="440" w:lineRule="exact"/>
      <w:ind w:left="1134" w:right="1134" w:hanging="1134"/>
      <w:outlineLvl w:val="0"/>
    </w:pPr>
    <w:rPr>
      <w:rFonts w:eastAsia="SimHei"/>
      <w:sz w:val="34"/>
    </w:rPr>
  </w:style>
  <w:style w:type="paragraph" w:customStyle="1" w:styleId="HChGC">
    <w:name w:val="_ H _Ch_GC"/>
    <w:basedOn w:val="Normal"/>
    <w:next w:val="Normal"/>
    <w:qFormat/>
    <w:rsid w:val="0037569F"/>
    <w:pPr>
      <w:keepNext/>
      <w:keepLines/>
      <w:tabs>
        <w:tab w:val="right" w:pos="851"/>
      </w:tabs>
      <w:spacing w:before="360" w:after="240" w:line="400" w:lineRule="exact"/>
      <w:ind w:left="1134" w:right="1134" w:hanging="1134"/>
      <w:outlineLvl w:val="1"/>
    </w:pPr>
    <w:rPr>
      <w:rFonts w:eastAsia="SimHei"/>
      <w:sz w:val="28"/>
    </w:rPr>
  </w:style>
  <w:style w:type="paragraph" w:customStyle="1" w:styleId="H1GC">
    <w:name w:val="_ H_1_GC"/>
    <w:basedOn w:val="Normal"/>
    <w:next w:val="Normal"/>
    <w:qFormat/>
    <w:rsid w:val="006E41E9"/>
    <w:pPr>
      <w:keepNext/>
      <w:keepLines/>
      <w:tabs>
        <w:tab w:val="right" w:pos="851"/>
      </w:tabs>
      <w:spacing w:before="360" w:after="240"/>
      <w:ind w:left="1134" w:right="1134" w:hanging="1134"/>
      <w:outlineLvl w:val="2"/>
    </w:pPr>
    <w:rPr>
      <w:rFonts w:eastAsia="SimHei"/>
      <w:sz w:val="24"/>
    </w:rPr>
  </w:style>
  <w:style w:type="paragraph" w:customStyle="1" w:styleId="H23GC">
    <w:name w:val="_ H_2/3_GC"/>
    <w:basedOn w:val="Normal"/>
    <w:next w:val="Normal"/>
    <w:qFormat/>
    <w:rsid w:val="006E41E9"/>
    <w:pPr>
      <w:keepNext/>
      <w:keepLines/>
      <w:tabs>
        <w:tab w:val="right" w:pos="851"/>
      </w:tabs>
      <w:spacing w:before="240" w:after="120"/>
      <w:ind w:left="1134" w:right="1134" w:hanging="1134"/>
      <w:outlineLvl w:val="3"/>
    </w:pPr>
    <w:rPr>
      <w:rFonts w:eastAsia="SimHei"/>
      <w:sz w:val="22"/>
    </w:rPr>
  </w:style>
  <w:style w:type="paragraph" w:customStyle="1" w:styleId="H4GC">
    <w:name w:val="_ H_4_GC"/>
    <w:basedOn w:val="Normal"/>
    <w:next w:val="Normal"/>
    <w:qFormat/>
    <w:rsid w:val="006E41E9"/>
    <w:pPr>
      <w:keepNext/>
      <w:keepLines/>
      <w:tabs>
        <w:tab w:val="right" w:pos="851"/>
      </w:tabs>
      <w:spacing w:before="240" w:after="120"/>
      <w:ind w:left="1134" w:right="1134" w:hanging="1134"/>
      <w:outlineLvl w:val="4"/>
    </w:pPr>
    <w:rPr>
      <w:rFonts w:eastAsia="KaiTi_GB2312"/>
      <w:sz w:val="23"/>
    </w:rPr>
  </w:style>
  <w:style w:type="paragraph" w:customStyle="1" w:styleId="H56GC">
    <w:name w:val="_ H_5/6_GC"/>
    <w:basedOn w:val="Normal"/>
    <w:next w:val="Normal"/>
    <w:qFormat/>
    <w:rsid w:val="006E41E9"/>
    <w:pPr>
      <w:keepNext/>
      <w:keepLines/>
      <w:tabs>
        <w:tab w:val="right" w:pos="851"/>
      </w:tabs>
      <w:spacing w:before="240" w:after="120"/>
      <w:ind w:left="1134" w:right="1134" w:hanging="1134"/>
      <w:outlineLvl w:val="5"/>
    </w:pPr>
  </w:style>
  <w:style w:type="paragraph" w:customStyle="1" w:styleId="SingleTxtGC">
    <w:name w:val="_ Single Txt_GC"/>
    <w:basedOn w:val="Normal"/>
    <w:link w:val="SingleTxtGCChar"/>
    <w:qFormat/>
    <w:rsid w:val="0022146A"/>
    <w:pPr>
      <w:tabs>
        <w:tab w:val="left" w:pos="1134"/>
        <w:tab w:val="left" w:pos="1565"/>
        <w:tab w:val="left" w:pos="1996"/>
        <w:tab w:val="left" w:pos="2427"/>
      </w:tabs>
      <w:spacing w:after="120"/>
      <w:ind w:left="1134" w:right="1134"/>
      <w:jc w:val="both"/>
    </w:pPr>
  </w:style>
  <w:style w:type="character" w:customStyle="1" w:styleId="SingleTxtGCChar">
    <w:name w:val="_ Single Txt_GC Char"/>
    <w:link w:val="SingleTxtGC"/>
    <w:locked/>
    <w:rsid w:val="0022146A"/>
    <w:rPr>
      <w:snapToGrid w:val="0"/>
      <w:sz w:val="21"/>
    </w:rPr>
  </w:style>
  <w:style w:type="paragraph" w:customStyle="1" w:styleId="SLGC">
    <w:name w:val="__S_L_GC"/>
    <w:basedOn w:val="Normal"/>
    <w:next w:val="Normal"/>
    <w:qFormat/>
    <w:rsid w:val="006E41E9"/>
    <w:pPr>
      <w:keepNext/>
      <w:keepLines/>
      <w:spacing w:before="240" w:after="240" w:line="580" w:lineRule="exact"/>
      <w:ind w:left="1134" w:right="1134"/>
    </w:pPr>
    <w:rPr>
      <w:rFonts w:eastAsia="SimHei"/>
      <w:sz w:val="56"/>
    </w:rPr>
  </w:style>
  <w:style w:type="paragraph" w:customStyle="1" w:styleId="SMGC">
    <w:name w:val="__S_M_GC"/>
    <w:basedOn w:val="Normal"/>
    <w:next w:val="Normal"/>
    <w:qFormat/>
    <w:rsid w:val="0037569F"/>
    <w:pPr>
      <w:keepNext/>
      <w:keepLines/>
      <w:spacing w:before="240" w:after="240" w:line="420" w:lineRule="exact"/>
      <w:ind w:left="1134" w:right="1134"/>
    </w:pPr>
    <w:rPr>
      <w:rFonts w:eastAsia="SimHei"/>
      <w:sz w:val="40"/>
    </w:rPr>
  </w:style>
  <w:style w:type="paragraph" w:customStyle="1" w:styleId="SSGC">
    <w:name w:val="__S_S_GC"/>
    <w:basedOn w:val="Normal"/>
    <w:next w:val="Normal"/>
    <w:qFormat/>
    <w:rsid w:val="0037569F"/>
    <w:pPr>
      <w:keepNext/>
      <w:keepLines/>
      <w:spacing w:before="240" w:after="240" w:line="300" w:lineRule="exact"/>
      <w:ind w:left="1134" w:right="1134"/>
    </w:pPr>
    <w:rPr>
      <w:rFonts w:eastAsia="SimHei"/>
      <w:sz w:val="28"/>
    </w:rPr>
  </w:style>
  <w:style w:type="paragraph" w:customStyle="1" w:styleId="XLargeGC">
    <w:name w:val="__XLarge_GC"/>
    <w:basedOn w:val="Normal"/>
    <w:next w:val="Normal"/>
    <w:qFormat/>
    <w:rsid w:val="0037569F"/>
    <w:pPr>
      <w:keepNext/>
      <w:keepLines/>
      <w:spacing w:before="240" w:after="240" w:line="420" w:lineRule="exact"/>
      <w:ind w:left="1134" w:right="1134"/>
    </w:pPr>
    <w:rPr>
      <w:rFonts w:eastAsia="SimHei"/>
      <w:sz w:val="40"/>
    </w:rPr>
  </w:style>
  <w:style w:type="paragraph" w:customStyle="1" w:styleId="Bullet1GC">
    <w:name w:val="_Bullet 1_GC"/>
    <w:basedOn w:val="Normal"/>
    <w:qFormat/>
    <w:rsid w:val="006E41E9"/>
    <w:pPr>
      <w:numPr>
        <w:numId w:val="5"/>
      </w:numPr>
      <w:spacing w:after="120"/>
      <w:ind w:right="1134"/>
    </w:pPr>
  </w:style>
  <w:style w:type="paragraph" w:customStyle="1" w:styleId="Bullet2GC">
    <w:name w:val="_Bullet 2_GC"/>
    <w:basedOn w:val="Normal"/>
    <w:qFormat/>
    <w:rsid w:val="006E41E9"/>
    <w:pPr>
      <w:numPr>
        <w:numId w:val="6"/>
      </w:numPr>
      <w:spacing w:after="120"/>
      <w:ind w:right="1134"/>
    </w:pPr>
  </w:style>
  <w:style w:type="paragraph" w:customStyle="1" w:styleId="DashGC">
    <w:name w:val="_Dash_GC"/>
    <w:basedOn w:val="Normal"/>
    <w:qFormat/>
    <w:rsid w:val="006E41E9"/>
    <w:pPr>
      <w:numPr>
        <w:numId w:val="7"/>
      </w:numPr>
      <w:spacing w:after="120"/>
      <w:ind w:right="1134"/>
    </w:pPr>
    <w:rPr>
      <w:lang w:val="fr-CH"/>
    </w:rPr>
  </w:style>
  <w:style w:type="paragraph" w:customStyle="1" w:styleId="a">
    <w:name w:val="表数文字"/>
    <w:basedOn w:val="Normal"/>
    <w:qFormat/>
    <w:rsid w:val="0037569F"/>
    <w:pPr>
      <w:tabs>
        <w:tab w:val="left" w:pos="1134"/>
        <w:tab w:val="left" w:pos="1565"/>
        <w:tab w:val="left" w:pos="1996"/>
        <w:tab w:val="left" w:pos="2427"/>
      </w:tabs>
      <w:spacing w:before="40" w:after="40" w:line="240" w:lineRule="atLeast"/>
      <w:ind w:right="113"/>
    </w:pPr>
    <w:rPr>
      <w:sz w:val="18"/>
    </w:rPr>
  </w:style>
  <w:style w:type="paragraph" w:customStyle="1" w:styleId="a0">
    <w:name w:val="表中标题"/>
    <w:basedOn w:val="Normal"/>
    <w:qFormat/>
    <w:rsid w:val="0037569F"/>
    <w:pPr>
      <w:tabs>
        <w:tab w:val="left" w:pos="1134"/>
        <w:tab w:val="left" w:pos="1565"/>
        <w:tab w:val="left" w:pos="1996"/>
        <w:tab w:val="left" w:pos="2427"/>
      </w:tabs>
      <w:spacing w:before="80" w:after="80" w:line="200" w:lineRule="exact"/>
      <w:ind w:right="113"/>
    </w:pPr>
    <w:rPr>
      <w:rFonts w:eastAsia="KaiTi_GB2312"/>
      <w:sz w:val="18"/>
    </w:rPr>
  </w:style>
  <w:style w:type="paragraph" w:customStyle="1" w:styleId="a1">
    <w:name w:val="表中文字"/>
    <w:basedOn w:val="Normal"/>
    <w:qFormat/>
    <w:rsid w:val="0037569F"/>
    <w:pPr>
      <w:tabs>
        <w:tab w:val="left" w:pos="1134"/>
        <w:tab w:val="left" w:pos="1565"/>
        <w:tab w:val="left" w:pos="1996"/>
        <w:tab w:val="left" w:pos="2427"/>
      </w:tabs>
      <w:spacing w:before="40" w:line="240" w:lineRule="atLeast"/>
      <w:ind w:right="113"/>
    </w:pPr>
    <w:rPr>
      <w:sz w:val="18"/>
    </w:rPr>
  </w:style>
  <w:style w:type="paragraph" w:styleId="FootnoteText">
    <w:name w:val="footnote text"/>
    <w:aliases w:val="5_G,Footnote Quote,Footnote Quote1,Footnote Quote2,Footnote Quote3,Footnote Quote4,Footnote Quote5,Footnote Quote6,Footnote Quote7,Footnote Quote8,Footnote Quote9,Footnote Quote10,Footnote Quote11,Footnote Quote12,Footnote Quote13,Footnote"/>
    <w:basedOn w:val="Normal"/>
    <w:link w:val="FootnoteTextChar"/>
    <w:uiPriority w:val="99"/>
    <w:qFormat/>
    <w:rsid w:val="002B3AC7"/>
    <w:pPr>
      <w:keepLines/>
      <w:tabs>
        <w:tab w:val="right" w:pos="1021"/>
      </w:tabs>
      <w:spacing w:after="120" w:line="240" w:lineRule="exact"/>
      <w:ind w:left="1134" w:right="1134" w:hanging="1134"/>
    </w:pPr>
    <w:rPr>
      <w:sz w:val="18"/>
    </w:rPr>
  </w:style>
  <w:style w:type="character" w:customStyle="1" w:styleId="FootnoteTextChar">
    <w:name w:val="Footnote Text Char"/>
    <w:aliases w:val="5_G Char,Footnote Quote Char,Footnote Quote1 Char,Footnote Quote2 Char,Footnote Quote3 Char,Footnote Quote4 Char,Footnote Quote5 Char,Footnote Quote6 Char,Footnote Quote7 Char,Footnote Quote8 Char,Footnote Quote9 Char,Footnote Char"/>
    <w:basedOn w:val="DefaultParagraphFont"/>
    <w:link w:val="FootnoteText"/>
    <w:uiPriority w:val="99"/>
    <w:rsid w:val="002B3AC7"/>
    <w:rPr>
      <w:snapToGrid w:val="0"/>
      <w:sz w:val="18"/>
    </w:rPr>
  </w:style>
  <w:style w:type="character" w:styleId="FootnoteReference">
    <w:name w:val="footnote reference"/>
    <w:aliases w:val="4_G,SUPERS,Footnote symbol,BVI fnr,Appel note de bas de p,Nota,(NECG) Footnote Reference,Voetnootverwijzing,-E Fußnotenzeichen"/>
    <w:uiPriority w:val="99"/>
    <w:qFormat/>
    <w:rsid w:val="0037569F"/>
    <w:rPr>
      <w:rFonts w:ascii="Times New Roman" w:hAnsi="Times New Roman"/>
      <w:caps w:val="0"/>
      <w:smallCaps w:val="0"/>
      <w:strike w:val="0"/>
      <w:dstrike w:val="0"/>
      <w:vanish w:val="0"/>
      <w:color w:val="0000FF"/>
      <w:spacing w:val="0"/>
      <w:w w:val="100"/>
      <w:kern w:val="0"/>
      <w:position w:val="0"/>
      <w:sz w:val="21"/>
      <w:vertAlign w:val="superscript"/>
    </w:rPr>
  </w:style>
  <w:style w:type="paragraph" w:customStyle="1" w:styleId="a2">
    <w:name w:val="目录段页次"/>
    <w:basedOn w:val="Normal"/>
    <w:qFormat/>
    <w:rsid w:val="00C7577A"/>
    <w:pPr>
      <w:tabs>
        <w:tab w:val="right" w:pos="851"/>
        <w:tab w:val="left" w:pos="1134"/>
        <w:tab w:val="left" w:pos="1565"/>
        <w:tab w:val="right" w:leader="dot" w:pos="7655"/>
        <w:tab w:val="right" w:pos="8789"/>
        <w:tab w:val="right" w:pos="9554"/>
      </w:tabs>
      <w:spacing w:after="120"/>
      <w:ind w:left="1134" w:right="3119" w:hanging="1134"/>
    </w:pPr>
  </w:style>
  <w:style w:type="paragraph" w:customStyle="1" w:styleId="a3">
    <w:name w:val="目录页次"/>
    <w:basedOn w:val="Normal"/>
    <w:qFormat/>
    <w:rsid w:val="005E01D9"/>
    <w:pPr>
      <w:tabs>
        <w:tab w:val="right" w:pos="851"/>
        <w:tab w:val="left" w:pos="1134"/>
        <w:tab w:val="left" w:pos="1565"/>
        <w:tab w:val="left" w:pos="1996"/>
        <w:tab w:val="right" w:leader="dot" w:pos="8789"/>
        <w:tab w:val="right" w:pos="9554"/>
      </w:tabs>
      <w:spacing w:after="120"/>
      <w:ind w:left="1134" w:right="3119" w:hanging="1134"/>
    </w:pPr>
  </w:style>
  <w:style w:type="paragraph" w:customStyle="1" w:styleId="a4">
    <w:name w:val="缩进正文"/>
    <w:basedOn w:val="Normal"/>
    <w:qFormat/>
    <w:rsid w:val="002B3AC7"/>
    <w:pPr>
      <w:tabs>
        <w:tab w:val="left" w:pos="1134"/>
        <w:tab w:val="left" w:pos="1565"/>
        <w:tab w:val="left" w:pos="1996"/>
        <w:tab w:val="left" w:pos="2427"/>
      </w:tabs>
      <w:spacing w:after="120"/>
      <w:ind w:left="1565" w:right="1134"/>
    </w:pPr>
  </w:style>
  <w:style w:type="paragraph" w:styleId="EndnoteText">
    <w:name w:val="endnote text"/>
    <w:aliases w:val="2_G"/>
    <w:basedOn w:val="FootnoteText"/>
    <w:link w:val="EndnoteTextChar"/>
    <w:qFormat/>
    <w:rsid w:val="00923C5A"/>
    <w:pPr>
      <w:spacing w:after="0"/>
    </w:pPr>
  </w:style>
  <w:style w:type="character" w:customStyle="1" w:styleId="EndnoteTextChar">
    <w:name w:val="Endnote Text Char"/>
    <w:aliases w:val="2_G Char"/>
    <w:basedOn w:val="DefaultParagraphFont"/>
    <w:link w:val="EndnoteText"/>
    <w:rsid w:val="00923C5A"/>
    <w:rPr>
      <w:snapToGrid w:val="0"/>
      <w:sz w:val="18"/>
    </w:rPr>
  </w:style>
  <w:style w:type="character" w:styleId="EndnoteReference">
    <w:name w:val="endnote reference"/>
    <w:aliases w:val="1_G"/>
    <w:qFormat/>
    <w:rsid w:val="00BF6D17"/>
    <w:rPr>
      <w:rFonts w:ascii="Times New Roman" w:hAnsi="Times New Roman"/>
      <w:caps w:val="0"/>
      <w:smallCaps w:val="0"/>
      <w:strike w:val="0"/>
      <w:dstrike w:val="0"/>
      <w:vanish w:val="0"/>
      <w:color w:val="0000FF"/>
      <w:spacing w:val="0"/>
      <w:w w:val="100"/>
      <w:kern w:val="0"/>
      <w:position w:val="0"/>
      <w:sz w:val="21"/>
      <w:vertAlign w:val="superscript"/>
    </w:rPr>
  </w:style>
  <w:style w:type="paragraph" w:customStyle="1" w:styleId="a5">
    <w:name w:val="悬挂"/>
    <w:basedOn w:val="Normal"/>
    <w:qFormat/>
    <w:rsid w:val="006E41E9"/>
    <w:pPr>
      <w:tabs>
        <w:tab w:val="left" w:pos="1134"/>
        <w:tab w:val="left" w:pos="1565"/>
        <w:tab w:val="left" w:pos="1996"/>
        <w:tab w:val="left" w:pos="2427"/>
      </w:tabs>
      <w:spacing w:after="120"/>
      <w:ind w:left="1565" w:right="1134" w:hanging="431"/>
    </w:pPr>
  </w:style>
  <w:style w:type="paragraph" w:styleId="Footer">
    <w:name w:val="footer"/>
    <w:aliases w:val="3_G"/>
    <w:basedOn w:val="Normal"/>
    <w:link w:val="FooterChar"/>
    <w:qFormat/>
    <w:rsid w:val="00BF6D17"/>
    <w:pPr>
      <w:spacing w:line="240" w:lineRule="auto"/>
    </w:pPr>
    <w:rPr>
      <w:rFonts w:eastAsia="Times New Roman"/>
      <w:sz w:val="16"/>
      <w:szCs w:val="16"/>
      <w:lang w:val="en-GB" w:eastAsia="en-US"/>
    </w:rPr>
  </w:style>
  <w:style w:type="character" w:customStyle="1" w:styleId="FooterChar">
    <w:name w:val="Footer Char"/>
    <w:aliases w:val="3_G Char"/>
    <w:link w:val="Footer"/>
    <w:rsid w:val="00BF6D17"/>
    <w:rPr>
      <w:rFonts w:eastAsia="Times New Roman"/>
      <w:snapToGrid w:val="0"/>
      <w:sz w:val="16"/>
      <w:szCs w:val="16"/>
      <w:lang w:val="en-GB" w:eastAsia="en-US"/>
    </w:rPr>
  </w:style>
  <w:style w:type="character" w:styleId="PageNumber">
    <w:name w:val="page number"/>
    <w:aliases w:val="7_G"/>
    <w:qFormat/>
    <w:rsid w:val="00BF6D17"/>
    <w:rPr>
      <w:rFonts w:ascii="Times New Roman" w:hAnsi="Times New Roman"/>
      <w:b/>
      <w:i w:val="0"/>
      <w:caps w:val="0"/>
      <w:smallCaps w:val="0"/>
      <w:strike w:val="0"/>
      <w:dstrike w:val="0"/>
      <w:snapToGrid w:val="0"/>
      <w:vanish w:val="0"/>
      <w:spacing w:val="0"/>
      <w:kern w:val="0"/>
      <w:sz w:val="18"/>
      <w:vertAlign w:val="baseline"/>
      <w14:cntxtAlts w14:val="0"/>
    </w:rPr>
  </w:style>
  <w:style w:type="paragraph" w:styleId="Header">
    <w:name w:val="header"/>
    <w:aliases w:val="6_G"/>
    <w:basedOn w:val="Normal"/>
    <w:link w:val="HeaderChar"/>
    <w:qFormat/>
    <w:rsid w:val="00BF6D17"/>
    <w:pPr>
      <w:pBdr>
        <w:bottom w:val="single" w:sz="4" w:space="4" w:color="auto"/>
      </w:pBdr>
      <w:tabs>
        <w:tab w:val="left" w:pos="992"/>
        <w:tab w:val="left" w:pos="5772"/>
        <w:tab w:val="left" w:pos="6634"/>
        <w:tab w:val="left" w:pos="7144"/>
        <w:tab w:val="left" w:pos="7655"/>
        <w:tab w:val="left" w:pos="8165"/>
      </w:tabs>
      <w:spacing w:line="240" w:lineRule="auto"/>
    </w:pPr>
    <w:rPr>
      <w:rFonts w:eastAsia="Times New Roman"/>
      <w:b/>
      <w:sz w:val="18"/>
      <w:szCs w:val="18"/>
      <w:lang w:val="en-GB" w:eastAsia="en-US"/>
    </w:rPr>
  </w:style>
  <w:style w:type="character" w:customStyle="1" w:styleId="HeaderChar">
    <w:name w:val="Header Char"/>
    <w:aliases w:val="6_G Char"/>
    <w:link w:val="Header"/>
    <w:rsid w:val="00BF6D17"/>
    <w:rPr>
      <w:rFonts w:eastAsia="Times New Roman"/>
      <w:b/>
      <w:snapToGrid w:val="0"/>
      <w:sz w:val="18"/>
      <w:szCs w:val="18"/>
      <w:lang w:val="en-GB" w:eastAsia="en-US"/>
    </w:rPr>
  </w:style>
  <w:style w:type="character" w:customStyle="1" w:styleId="Heading1Char">
    <w:name w:val="Heading 1 Char"/>
    <w:aliases w:val="Table_G Char"/>
    <w:basedOn w:val="DefaultParagraphFont"/>
    <w:link w:val="Heading1"/>
    <w:uiPriority w:val="9"/>
    <w:rsid w:val="00D93FA6"/>
    <w:rPr>
      <w:b/>
      <w:snapToGrid w:val="0"/>
      <w:kern w:val="32"/>
      <w:sz w:val="30"/>
    </w:rPr>
  </w:style>
  <w:style w:type="character" w:customStyle="1" w:styleId="Heading2Char">
    <w:name w:val="Heading 2 Char"/>
    <w:basedOn w:val="DefaultParagraphFont"/>
    <w:link w:val="Heading2"/>
    <w:uiPriority w:val="9"/>
    <w:rsid w:val="00D93FA6"/>
    <w:rPr>
      <w:kern w:val="28"/>
      <w:sz w:val="28"/>
    </w:rPr>
  </w:style>
  <w:style w:type="character" w:customStyle="1" w:styleId="Heading3Char">
    <w:name w:val="Heading 3 Char"/>
    <w:basedOn w:val="DefaultParagraphFont"/>
    <w:link w:val="Heading3"/>
    <w:uiPriority w:val="9"/>
    <w:rsid w:val="00D93FA6"/>
    <w:rPr>
      <w:kern w:val="28"/>
      <w:sz w:val="21"/>
      <w:u w:val="single"/>
    </w:rPr>
  </w:style>
  <w:style w:type="character" w:customStyle="1" w:styleId="Heading4Char">
    <w:name w:val="Heading 4 Char"/>
    <w:basedOn w:val="DefaultParagraphFont"/>
    <w:link w:val="Heading4"/>
    <w:uiPriority w:val="9"/>
    <w:rsid w:val="00D93FA6"/>
    <w:rPr>
      <w:kern w:val="2"/>
      <w:sz w:val="21"/>
      <w:u w:val="single"/>
    </w:rPr>
  </w:style>
  <w:style w:type="character" w:customStyle="1" w:styleId="Heading5Char">
    <w:name w:val="Heading 5 Char"/>
    <w:basedOn w:val="DefaultParagraphFont"/>
    <w:link w:val="Heading5"/>
    <w:uiPriority w:val="9"/>
    <w:rsid w:val="00D93FA6"/>
    <w:rPr>
      <w:rFonts w:eastAsia="SimHei"/>
      <w:bCs/>
      <w:kern w:val="2"/>
      <w:sz w:val="21"/>
      <w:szCs w:val="36"/>
    </w:rPr>
  </w:style>
  <w:style w:type="character" w:customStyle="1" w:styleId="Heading6Char">
    <w:name w:val="Heading 6 Char"/>
    <w:basedOn w:val="DefaultParagraphFont"/>
    <w:link w:val="Heading6"/>
    <w:uiPriority w:val="9"/>
    <w:rsid w:val="00D93FA6"/>
    <w:rPr>
      <w:rFonts w:ascii="Arial" w:eastAsia="SimHei" w:hAnsi="Arial"/>
      <w:b/>
      <w:bCs/>
      <w:kern w:val="2"/>
      <w:sz w:val="21"/>
      <w:szCs w:val="24"/>
    </w:rPr>
  </w:style>
  <w:style w:type="character" w:customStyle="1" w:styleId="Heading7Char">
    <w:name w:val="Heading 7 Char"/>
    <w:basedOn w:val="DefaultParagraphFont"/>
    <w:link w:val="Heading7"/>
    <w:uiPriority w:val="9"/>
    <w:rsid w:val="00D93FA6"/>
    <w:rPr>
      <w:b/>
      <w:bCs/>
      <w:kern w:val="2"/>
      <w:sz w:val="21"/>
      <w:szCs w:val="24"/>
    </w:rPr>
  </w:style>
  <w:style w:type="character" w:customStyle="1" w:styleId="Heading8Char">
    <w:name w:val="Heading 8 Char"/>
    <w:basedOn w:val="DefaultParagraphFont"/>
    <w:link w:val="Heading8"/>
    <w:uiPriority w:val="9"/>
    <w:rsid w:val="00D93FA6"/>
    <w:rPr>
      <w:rFonts w:ascii="Arial" w:eastAsia="SimHei" w:hAnsi="Arial"/>
      <w:kern w:val="2"/>
      <w:sz w:val="21"/>
      <w:szCs w:val="24"/>
    </w:rPr>
  </w:style>
  <w:style w:type="character" w:customStyle="1" w:styleId="Heading9Char">
    <w:name w:val="Heading 9 Char"/>
    <w:basedOn w:val="DefaultParagraphFont"/>
    <w:link w:val="Heading9"/>
    <w:uiPriority w:val="9"/>
    <w:rsid w:val="00D93FA6"/>
    <w:rPr>
      <w:rFonts w:ascii="Arial" w:eastAsia="SimHei" w:hAnsi="Arial"/>
      <w:kern w:val="2"/>
      <w:sz w:val="21"/>
      <w:szCs w:val="21"/>
    </w:rPr>
  </w:style>
  <w:style w:type="paragraph" w:styleId="BalloonText">
    <w:name w:val="Balloon Text"/>
    <w:basedOn w:val="Normal"/>
    <w:link w:val="BalloonTextChar"/>
    <w:unhideWhenUsed/>
    <w:rsid w:val="0093206A"/>
    <w:pPr>
      <w:spacing w:line="240" w:lineRule="auto"/>
    </w:pPr>
    <w:rPr>
      <w:sz w:val="18"/>
      <w:szCs w:val="18"/>
    </w:rPr>
  </w:style>
  <w:style w:type="character" w:customStyle="1" w:styleId="BalloonTextChar">
    <w:name w:val="Balloon Text Char"/>
    <w:basedOn w:val="DefaultParagraphFont"/>
    <w:link w:val="BalloonText"/>
    <w:rsid w:val="0093206A"/>
    <w:rPr>
      <w:snapToGrid w:val="0"/>
      <w:sz w:val="18"/>
      <w:szCs w:val="18"/>
    </w:rPr>
  </w:style>
  <w:style w:type="character" w:styleId="Hyperlink">
    <w:name w:val="Hyperlink"/>
    <w:semiHidden/>
    <w:rsid w:val="00D93FA6"/>
    <w:rPr>
      <w:color w:val="0000FF"/>
      <w:u w:val="none"/>
    </w:rPr>
  </w:style>
  <w:style w:type="character" w:styleId="FollowedHyperlink">
    <w:name w:val="FollowedHyperlink"/>
    <w:semiHidden/>
    <w:rsid w:val="00D93FA6"/>
    <w:rPr>
      <w:color w:val="0000FF"/>
      <w:u w:val="none"/>
    </w:rPr>
  </w:style>
  <w:style w:type="paragraph" w:styleId="MacroText">
    <w:name w:val="macro"/>
    <w:link w:val="MacroTextChar"/>
    <w:semiHidden/>
    <w:rsid w:val="00D93FA6"/>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after="120" w:line="320" w:lineRule="exact"/>
      <w:textAlignment w:val="baseline"/>
    </w:pPr>
    <w:rPr>
      <w:kern w:val="24"/>
      <w:sz w:val="24"/>
      <w:szCs w:val="24"/>
    </w:rPr>
  </w:style>
  <w:style w:type="character" w:customStyle="1" w:styleId="MacroTextChar">
    <w:name w:val="Macro Text Char"/>
    <w:basedOn w:val="DefaultParagraphFont"/>
    <w:link w:val="MacroText"/>
    <w:semiHidden/>
    <w:rsid w:val="00D93FA6"/>
    <w:rPr>
      <w:kern w:val="24"/>
      <w:sz w:val="24"/>
      <w:szCs w:val="24"/>
    </w:rPr>
  </w:style>
  <w:style w:type="table" w:styleId="TableGrid">
    <w:name w:val="Table Grid"/>
    <w:basedOn w:val="TableNormal"/>
    <w:rsid w:val="00D93FA6"/>
    <w:pPr>
      <w:tabs>
        <w:tab w:val="left" w:pos="431"/>
      </w:tabs>
      <w:overflowPunct w:val="0"/>
      <w:adjustRightInd w:val="0"/>
      <w:snapToGrid w:val="0"/>
      <w:spacing w:after="120" w:line="320" w:lineRule="exact"/>
      <w:jc w:val="both"/>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rsid w:val="004567BD"/>
    <w:pPr>
      <w:suppressAutoHyphens/>
      <w:overflowPunct/>
      <w:adjustRightInd/>
      <w:snapToGrid/>
      <w:spacing w:after="120" w:line="240" w:lineRule="atLeast"/>
      <w:ind w:left="1134" w:right="1134"/>
      <w:jc w:val="both"/>
    </w:pPr>
    <w:rPr>
      <w:snapToGrid/>
      <w:sz w:val="20"/>
      <w:lang w:val="en-GB" w:eastAsia="en-US"/>
    </w:rPr>
  </w:style>
  <w:style w:type="paragraph" w:customStyle="1" w:styleId="HMG">
    <w:name w:val="_ H __M_G"/>
    <w:basedOn w:val="Normal"/>
    <w:next w:val="Normal"/>
    <w:rsid w:val="004567BD"/>
    <w:pPr>
      <w:keepNext/>
      <w:keepLines/>
      <w:tabs>
        <w:tab w:val="right" w:pos="851"/>
      </w:tabs>
      <w:suppressAutoHyphens/>
      <w:overflowPunct/>
      <w:adjustRightInd/>
      <w:snapToGrid/>
      <w:spacing w:before="240" w:after="240" w:line="360" w:lineRule="exact"/>
      <w:ind w:left="1134" w:right="1134" w:hanging="1134"/>
    </w:pPr>
    <w:rPr>
      <w:b/>
      <w:snapToGrid/>
      <w:sz w:val="34"/>
      <w:lang w:val="en-GB" w:eastAsia="en-US"/>
    </w:rPr>
  </w:style>
  <w:style w:type="paragraph" w:customStyle="1" w:styleId="HChG">
    <w:name w:val="_ H _Ch_G"/>
    <w:basedOn w:val="Normal"/>
    <w:next w:val="Normal"/>
    <w:rsid w:val="004567BD"/>
    <w:pPr>
      <w:keepNext/>
      <w:keepLines/>
      <w:tabs>
        <w:tab w:val="right" w:pos="851"/>
      </w:tabs>
      <w:suppressAutoHyphens/>
      <w:overflowPunct/>
      <w:adjustRightInd/>
      <w:snapToGrid/>
      <w:spacing w:before="360" w:after="240" w:line="300" w:lineRule="exact"/>
      <w:ind w:left="1134" w:right="1134" w:hanging="1134"/>
    </w:pPr>
    <w:rPr>
      <w:b/>
      <w:snapToGrid/>
      <w:sz w:val="28"/>
      <w:lang w:val="en-GB" w:eastAsia="en-US"/>
    </w:rPr>
  </w:style>
  <w:style w:type="paragraph" w:customStyle="1" w:styleId="SMG">
    <w:name w:val="__S_M_G"/>
    <w:basedOn w:val="Normal"/>
    <w:next w:val="Normal"/>
    <w:rsid w:val="004567BD"/>
    <w:pPr>
      <w:keepNext/>
      <w:keepLines/>
      <w:suppressAutoHyphens/>
      <w:overflowPunct/>
      <w:adjustRightInd/>
      <w:snapToGrid/>
      <w:spacing w:before="240" w:after="240" w:line="420" w:lineRule="exact"/>
      <w:ind w:left="1134" w:right="1134"/>
    </w:pPr>
    <w:rPr>
      <w:b/>
      <w:snapToGrid/>
      <w:sz w:val="40"/>
      <w:lang w:val="en-GB" w:eastAsia="en-US"/>
    </w:rPr>
  </w:style>
  <w:style w:type="paragraph" w:customStyle="1" w:styleId="SLG">
    <w:name w:val="__S_L_G"/>
    <w:basedOn w:val="Normal"/>
    <w:next w:val="Normal"/>
    <w:rsid w:val="004567BD"/>
    <w:pPr>
      <w:keepNext/>
      <w:keepLines/>
      <w:suppressAutoHyphens/>
      <w:overflowPunct/>
      <w:adjustRightInd/>
      <w:snapToGrid/>
      <w:spacing w:before="240" w:after="240" w:line="580" w:lineRule="exact"/>
      <w:ind w:left="1134" w:right="1134"/>
    </w:pPr>
    <w:rPr>
      <w:b/>
      <w:snapToGrid/>
      <w:sz w:val="56"/>
      <w:lang w:val="en-GB" w:eastAsia="en-US"/>
    </w:rPr>
  </w:style>
  <w:style w:type="paragraph" w:customStyle="1" w:styleId="SSG">
    <w:name w:val="__S_S_G"/>
    <w:basedOn w:val="Normal"/>
    <w:next w:val="Normal"/>
    <w:rsid w:val="004567BD"/>
    <w:pPr>
      <w:keepNext/>
      <w:keepLines/>
      <w:suppressAutoHyphens/>
      <w:overflowPunct/>
      <w:adjustRightInd/>
      <w:snapToGrid/>
      <w:spacing w:before="240" w:after="240" w:line="300" w:lineRule="exact"/>
      <w:ind w:left="1134" w:right="1134"/>
    </w:pPr>
    <w:rPr>
      <w:b/>
      <w:snapToGrid/>
      <w:sz w:val="28"/>
      <w:lang w:val="en-GB" w:eastAsia="en-US"/>
    </w:rPr>
  </w:style>
  <w:style w:type="paragraph" w:customStyle="1" w:styleId="XLargeG">
    <w:name w:val="__XLarge_G"/>
    <w:basedOn w:val="Normal"/>
    <w:next w:val="Normal"/>
    <w:rsid w:val="004567BD"/>
    <w:pPr>
      <w:keepNext/>
      <w:keepLines/>
      <w:suppressAutoHyphens/>
      <w:overflowPunct/>
      <w:adjustRightInd/>
      <w:snapToGrid/>
      <w:spacing w:before="240" w:after="240" w:line="420" w:lineRule="exact"/>
      <w:ind w:left="1134" w:right="1134"/>
    </w:pPr>
    <w:rPr>
      <w:b/>
      <w:snapToGrid/>
      <w:sz w:val="40"/>
      <w:lang w:val="en-GB" w:eastAsia="en-US"/>
    </w:rPr>
  </w:style>
  <w:style w:type="paragraph" w:customStyle="1" w:styleId="Bullet1G">
    <w:name w:val="_Bullet 1_G"/>
    <w:basedOn w:val="Normal"/>
    <w:rsid w:val="004567BD"/>
    <w:pPr>
      <w:numPr>
        <w:numId w:val="22"/>
      </w:numPr>
      <w:suppressAutoHyphens/>
      <w:overflowPunct/>
      <w:adjustRightInd/>
      <w:snapToGrid/>
      <w:spacing w:after="120" w:line="240" w:lineRule="atLeast"/>
      <w:ind w:right="1134"/>
      <w:jc w:val="both"/>
    </w:pPr>
    <w:rPr>
      <w:snapToGrid/>
      <w:sz w:val="20"/>
      <w:lang w:val="en-GB" w:eastAsia="en-US"/>
    </w:rPr>
  </w:style>
  <w:style w:type="paragraph" w:customStyle="1" w:styleId="Bullet2G">
    <w:name w:val="_Bullet 2_G"/>
    <w:basedOn w:val="Normal"/>
    <w:rsid w:val="004567BD"/>
    <w:pPr>
      <w:numPr>
        <w:numId w:val="23"/>
      </w:numPr>
      <w:suppressAutoHyphens/>
      <w:overflowPunct/>
      <w:adjustRightInd/>
      <w:snapToGrid/>
      <w:spacing w:after="120" w:line="240" w:lineRule="atLeast"/>
      <w:ind w:right="1134"/>
      <w:jc w:val="both"/>
    </w:pPr>
    <w:rPr>
      <w:snapToGrid/>
      <w:sz w:val="20"/>
      <w:lang w:val="en-GB" w:eastAsia="en-US"/>
    </w:rPr>
  </w:style>
  <w:style w:type="paragraph" w:customStyle="1" w:styleId="H1G">
    <w:name w:val="_ H_1_G"/>
    <w:basedOn w:val="Normal"/>
    <w:next w:val="Normal"/>
    <w:rsid w:val="004567BD"/>
    <w:pPr>
      <w:keepNext/>
      <w:keepLines/>
      <w:tabs>
        <w:tab w:val="right" w:pos="851"/>
      </w:tabs>
      <w:suppressAutoHyphens/>
      <w:overflowPunct/>
      <w:adjustRightInd/>
      <w:snapToGrid/>
      <w:spacing w:before="360" w:after="240" w:line="270" w:lineRule="exact"/>
      <w:ind w:left="1134" w:right="1134" w:hanging="1134"/>
    </w:pPr>
    <w:rPr>
      <w:b/>
      <w:snapToGrid/>
      <w:sz w:val="24"/>
      <w:lang w:val="en-GB" w:eastAsia="en-US"/>
    </w:rPr>
  </w:style>
  <w:style w:type="paragraph" w:customStyle="1" w:styleId="H23G">
    <w:name w:val="_ H_2/3_G"/>
    <w:basedOn w:val="Normal"/>
    <w:next w:val="Normal"/>
    <w:rsid w:val="004567BD"/>
    <w:pPr>
      <w:keepNext/>
      <w:keepLines/>
      <w:tabs>
        <w:tab w:val="right" w:pos="851"/>
      </w:tabs>
      <w:suppressAutoHyphens/>
      <w:overflowPunct/>
      <w:adjustRightInd/>
      <w:snapToGrid/>
      <w:spacing w:before="240" w:after="120" w:line="240" w:lineRule="exact"/>
      <w:ind w:left="1134" w:right="1134" w:hanging="1134"/>
    </w:pPr>
    <w:rPr>
      <w:b/>
      <w:snapToGrid/>
      <w:sz w:val="20"/>
      <w:lang w:val="en-GB" w:eastAsia="en-US"/>
    </w:rPr>
  </w:style>
  <w:style w:type="paragraph" w:customStyle="1" w:styleId="H4G">
    <w:name w:val="_ H_4_G"/>
    <w:basedOn w:val="Normal"/>
    <w:next w:val="Normal"/>
    <w:rsid w:val="004567BD"/>
    <w:pPr>
      <w:keepNext/>
      <w:keepLines/>
      <w:tabs>
        <w:tab w:val="right" w:pos="851"/>
      </w:tabs>
      <w:suppressAutoHyphens/>
      <w:overflowPunct/>
      <w:adjustRightInd/>
      <w:snapToGrid/>
      <w:spacing w:before="240" w:after="120" w:line="240" w:lineRule="exact"/>
      <w:ind w:left="1134" w:right="1134" w:hanging="1134"/>
    </w:pPr>
    <w:rPr>
      <w:i/>
      <w:snapToGrid/>
      <w:sz w:val="20"/>
      <w:lang w:val="en-GB" w:eastAsia="en-US"/>
    </w:rPr>
  </w:style>
  <w:style w:type="paragraph" w:customStyle="1" w:styleId="H56G">
    <w:name w:val="_ H_5/6_G"/>
    <w:basedOn w:val="Normal"/>
    <w:next w:val="Normal"/>
    <w:rsid w:val="004567BD"/>
    <w:pPr>
      <w:keepNext/>
      <w:keepLines/>
      <w:tabs>
        <w:tab w:val="right" w:pos="851"/>
      </w:tabs>
      <w:suppressAutoHyphens/>
      <w:overflowPunct/>
      <w:adjustRightInd/>
      <w:snapToGrid/>
      <w:spacing w:before="240" w:after="120" w:line="240" w:lineRule="exact"/>
      <w:ind w:left="1134" w:right="1134" w:hanging="1134"/>
    </w:pPr>
    <w:rPr>
      <w:snapToGrid/>
      <w:sz w:val="20"/>
      <w:lang w:val="en-GB" w:eastAsia="en-US"/>
    </w:rPr>
  </w:style>
  <w:style w:type="paragraph" w:styleId="ListParagraph">
    <w:name w:val="List Paragraph"/>
    <w:basedOn w:val="Normal"/>
    <w:uiPriority w:val="34"/>
    <w:qFormat/>
    <w:rsid w:val="004567BD"/>
    <w:pPr>
      <w:overflowPunct/>
      <w:adjustRightInd/>
      <w:snapToGrid/>
      <w:spacing w:after="200" w:line="276" w:lineRule="auto"/>
      <w:ind w:left="720"/>
      <w:contextualSpacing/>
    </w:pPr>
    <w:rPr>
      <w:rFonts w:ascii="Calibri" w:eastAsia="Calibri" w:hAnsi="Calibri"/>
      <w:snapToGrid/>
      <w:sz w:val="22"/>
      <w:szCs w:val="22"/>
      <w:lang w:val="en-ZA" w:eastAsia="en-US"/>
    </w:rPr>
  </w:style>
  <w:style w:type="character" w:customStyle="1" w:styleId="shorttext">
    <w:name w:val="short_text"/>
    <w:basedOn w:val="DefaultParagraphFont"/>
    <w:rsid w:val="004567BD"/>
  </w:style>
  <w:style w:type="character" w:customStyle="1" w:styleId="apple-converted-space">
    <w:name w:val="apple-converted-space"/>
    <w:basedOn w:val="DefaultParagraphFont"/>
    <w:rsid w:val="00456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customXml" Target="../customXml/item4.xml"/></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0\CoverPages\A.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a:pPr>
            <a:r>
              <a:rPr lang="en-US"/>
              <a:t>Number of Learners</a:t>
            </a:r>
          </a:p>
        </c:rich>
      </c:tx>
      <c:overlay val="0"/>
    </c:title>
    <c:autoTitleDeleted val="0"/>
    <c:plotArea>
      <c:layout/>
      <c:lineChart>
        <c:grouping val="standard"/>
        <c:varyColors val="1"/>
        <c:ser>
          <c:idx val="0"/>
          <c:order val="0"/>
          <c:tx>
            <c:strRef>
              <c:f>Sheet1!$C$1</c:f>
              <c:strCache>
                <c:ptCount val="1"/>
                <c:pt idx="0">
                  <c:v>Learners</c:v>
                </c:pt>
              </c:strCache>
            </c:strRef>
          </c:tx>
          <c:dPt>
            <c:idx val="0"/>
            <c:bubble3D val="0"/>
          </c:dPt>
          <c:dPt>
            <c:idx val="1"/>
            <c:bubble3D val="0"/>
          </c:dPt>
          <c:dPt>
            <c:idx val="2"/>
            <c:bubble3D val="0"/>
          </c:dPt>
          <c:dPt>
            <c:idx val="3"/>
            <c:bubble3D val="0"/>
          </c:dPt>
          <c:dLbls>
            <c:spPr>
              <a:noFill/>
              <a:ln w="18999">
                <a:noFill/>
              </a:ln>
            </c:spPr>
            <c:showLegendKey val="0"/>
            <c:showVal val="1"/>
            <c:showCatName val="0"/>
            <c:showSerName val="0"/>
            <c:showPercent val="0"/>
            <c:showBubbleSize val="0"/>
            <c:showLeaderLines val="0"/>
          </c:dLbls>
          <c:cat>
            <c:strRef>
              <c:f>Sheet1!$B$2:$B$5</c:f>
              <c:strCache>
                <c:ptCount val="4"/>
                <c:pt idx="0">
                  <c:v>2012/13</c:v>
                </c:pt>
                <c:pt idx="1">
                  <c:v>2013/14</c:v>
                </c:pt>
                <c:pt idx="2">
                  <c:v>2014/15</c:v>
                </c:pt>
                <c:pt idx="3">
                  <c:v>2015/16</c:v>
                </c:pt>
              </c:strCache>
            </c:strRef>
          </c:cat>
          <c:val>
            <c:numRef>
              <c:f>Sheet1!$C$2:$C$5</c:f>
              <c:numCache>
                <c:formatCode>General</c:formatCode>
                <c:ptCount val="4"/>
                <c:pt idx="0">
                  <c:v>9159773</c:v>
                </c:pt>
                <c:pt idx="1">
                  <c:v>9131836</c:v>
                </c:pt>
                <c:pt idx="2">
                  <c:v>9290049</c:v>
                </c:pt>
                <c:pt idx="3">
                  <c:v>9520074</c:v>
                </c:pt>
              </c:numCache>
            </c:numRef>
          </c:val>
          <c:smooth val="0"/>
        </c:ser>
        <c:dLbls>
          <c:showLegendKey val="0"/>
          <c:showVal val="0"/>
          <c:showCatName val="0"/>
          <c:showSerName val="0"/>
          <c:showPercent val="0"/>
          <c:showBubbleSize val="0"/>
        </c:dLbls>
        <c:marker val="1"/>
        <c:smooth val="0"/>
        <c:axId val="117764480"/>
        <c:axId val="117766016"/>
      </c:lineChart>
      <c:catAx>
        <c:axId val="117764480"/>
        <c:scaling>
          <c:orientation val="minMax"/>
        </c:scaling>
        <c:delete val="0"/>
        <c:axPos val="b"/>
        <c:numFmt formatCode="General" sourceLinked="0"/>
        <c:majorTickMark val="none"/>
        <c:minorTickMark val="none"/>
        <c:tickLblPos val="nextTo"/>
        <c:crossAx val="117766016"/>
        <c:crosses val="autoZero"/>
        <c:auto val="1"/>
        <c:lblAlgn val="ctr"/>
        <c:lblOffset val="100"/>
        <c:noMultiLvlLbl val="0"/>
      </c:catAx>
      <c:valAx>
        <c:axId val="117766016"/>
        <c:scaling>
          <c:orientation val="minMax"/>
        </c:scaling>
        <c:delete val="0"/>
        <c:axPos val="l"/>
        <c:majorGridlines/>
        <c:numFmt formatCode="General" sourceLinked="1"/>
        <c:majorTickMark val="none"/>
        <c:minorTickMark val="none"/>
        <c:tickLblPos val="nextTo"/>
        <c:crossAx val="11776448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6357C84A8A6A439E605EB3EB56852B" ma:contentTypeVersion="2" ma:contentTypeDescription="Create a new document." ma:contentTypeScope="" ma:versionID="36d8ea15f10b705098e850999fdfeed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05D6FA-8E48-44C7-9D55-884CF9339CAE}"/>
</file>

<file path=customXml/itemProps2.xml><?xml version="1.0" encoding="utf-8"?>
<ds:datastoreItem xmlns:ds="http://schemas.openxmlformats.org/officeDocument/2006/customXml" ds:itemID="{C6AA68D9-D0F3-4389-A45A-2951E642BE0F}"/>
</file>

<file path=customXml/itemProps3.xml><?xml version="1.0" encoding="utf-8"?>
<ds:datastoreItem xmlns:ds="http://schemas.openxmlformats.org/officeDocument/2006/customXml" ds:itemID="{CAA26EF2-D05F-47E5-8EEE-59E33D34EEF8}"/>
</file>

<file path=customXml/itemProps4.xml><?xml version="1.0" encoding="utf-8"?>
<ds:datastoreItem xmlns:ds="http://schemas.openxmlformats.org/officeDocument/2006/customXml" ds:itemID="{3544F37F-AFFE-4F22-B26B-36BAF1405CB0}"/>
</file>

<file path=docProps/app.xml><?xml version="1.0" encoding="utf-8"?>
<Properties xmlns="http://schemas.openxmlformats.org/officeDocument/2006/extended-properties" xmlns:vt="http://schemas.openxmlformats.org/officeDocument/2006/docPropsVTypes">
  <Template>A.dotm</Template>
  <TotalTime>0</TotalTime>
  <Pages>21</Pages>
  <Words>2964</Words>
  <Characters>16898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1701924</vt:lpstr>
    </vt:vector>
  </TitlesOfParts>
  <Company>DCM</Company>
  <LinksUpToDate>false</LinksUpToDate>
  <CharactersWithSpaces>19823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A/HRC/WG.6/27/ZAF/1</dc:subject>
  <dc:creator>Xin</dc:creator>
  <cp:lastModifiedBy>Sumiko IHARA</cp:lastModifiedBy>
  <cp:revision>2</cp:revision>
  <cp:lastPrinted>2017-04-27T14:12:00Z</cp:lastPrinted>
  <dcterms:created xsi:type="dcterms:W3CDTF">2017-05-10T09:08:00Z</dcterms:created>
  <dcterms:modified xsi:type="dcterms:W3CDTF">2017-05-10T09:08:00Z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0x010100A16357C84A8A6A439E605EB3EB56852B</vt:lpwstr>
  </property>
  <property fmtid="{D5CDD505-2E9C-101B-9397-08002B2CF9AE}" pid="3" name="Order">
    <vt:r8>1337700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