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584E5D">
        <w:t>POLAND</w:t>
      </w:r>
      <w:r w:rsidR="005C64A5">
        <w:t xml:space="preserve"> (FIRST BATCH)</w:t>
      </w:r>
      <w:r w:rsidR="00714D7F">
        <w:t xml:space="preserve"> – REV.1</w:t>
      </w:r>
    </w:p>
    <w:p w:rsidR="00997BE9" w:rsidRDefault="00997BE9" w:rsidP="00997BE9">
      <w:pPr>
        <w:pStyle w:val="Heading2"/>
        <w:jc w:val="both"/>
      </w:pPr>
      <w:r>
        <w:t>BELGIUM</w:t>
      </w:r>
    </w:p>
    <w:p w:rsidR="009D4741" w:rsidRPr="009D4741" w:rsidRDefault="009D4741" w:rsidP="009D4741">
      <w:pPr>
        <w:pStyle w:val="ListParagraph"/>
        <w:numPr>
          <w:ilvl w:val="0"/>
          <w:numId w:val="46"/>
        </w:numPr>
        <w:jc w:val="both"/>
        <w:rPr>
          <w:lang w:val="en-US"/>
        </w:rPr>
      </w:pPr>
      <w:r w:rsidRPr="009D4741">
        <w:rPr>
          <w:lang w:val="en-US"/>
        </w:rPr>
        <w:t>The Committee against Torture and the Human Rights Committee have expressed their concern about clandestine abortions, which might put the lives and health of women at risk. How is Poland planning to ensure the implementation of the 1993 Act on Family Planning and to make sure that women have access to safe and legal abortion?</w:t>
      </w:r>
    </w:p>
    <w:p w:rsidR="009D4741" w:rsidRPr="009D4741" w:rsidRDefault="009D4741" w:rsidP="008F1182">
      <w:pPr>
        <w:pStyle w:val="ListParagraph"/>
        <w:jc w:val="both"/>
        <w:rPr>
          <w:lang w:val="en-US"/>
        </w:rPr>
      </w:pPr>
    </w:p>
    <w:p w:rsidR="009D4741" w:rsidRPr="009D4741" w:rsidRDefault="009D4741" w:rsidP="009D4741">
      <w:pPr>
        <w:pStyle w:val="ListParagraph"/>
        <w:numPr>
          <w:ilvl w:val="0"/>
          <w:numId w:val="46"/>
        </w:numPr>
        <w:jc w:val="both"/>
        <w:rPr>
          <w:lang w:val="en-US"/>
        </w:rPr>
      </w:pPr>
      <w:r w:rsidRPr="009D4741">
        <w:rPr>
          <w:lang w:val="en-US"/>
        </w:rPr>
        <w:t>What measures is the Government of Poland taking to ensure full implementation of the Council of Europe Convention on preventing and combating violence against women and domestic violence (Istanbul Convention) and to offer an effective compensation to the victims of domestic violence? Does the Government of Poland intend to criminalize domestic violence and marital rape?</w:t>
      </w:r>
    </w:p>
    <w:p w:rsidR="009D4741" w:rsidRPr="009D4741" w:rsidRDefault="009D4741" w:rsidP="008F1182">
      <w:pPr>
        <w:pStyle w:val="ListParagraph"/>
        <w:jc w:val="both"/>
        <w:rPr>
          <w:lang w:val="en-US"/>
        </w:rPr>
      </w:pPr>
    </w:p>
    <w:p w:rsidR="009D4741" w:rsidRPr="009D4741" w:rsidRDefault="009D4741" w:rsidP="009D4741">
      <w:pPr>
        <w:pStyle w:val="ListParagraph"/>
        <w:numPr>
          <w:ilvl w:val="0"/>
          <w:numId w:val="46"/>
        </w:numPr>
        <w:jc w:val="both"/>
        <w:rPr>
          <w:lang w:val="en-US"/>
        </w:rPr>
      </w:pPr>
      <w:r w:rsidRPr="009D4741">
        <w:rPr>
          <w:lang w:val="en-US"/>
        </w:rPr>
        <w:t>Which steps is the Government of Poland taking to implement the recommendations of the Human Rights Committee concerning the independence and impartiality of the judiciary?</w:t>
      </w:r>
    </w:p>
    <w:p w:rsidR="009D4741" w:rsidRPr="009D4741" w:rsidRDefault="009D4741" w:rsidP="00262662">
      <w:pPr>
        <w:pStyle w:val="ListParagraph"/>
        <w:jc w:val="both"/>
        <w:rPr>
          <w:lang w:val="en-US"/>
        </w:rPr>
      </w:pPr>
    </w:p>
    <w:p w:rsidR="009D4741" w:rsidRPr="009D4741" w:rsidRDefault="009D4741" w:rsidP="009D4741">
      <w:pPr>
        <w:pStyle w:val="ListParagraph"/>
        <w:numPr>
          <w:ilvl w:val="0"/>
          <w:numId w:val="46"/>
        </w:numPr>
        <w:jc w:val="both"/>
        <w:rPr>
          <w:lang w:val="en-US"/>
        </w:rPr>
      </w:pPr>
      <w:r w:rsidRPr="009D4741">
        <w:rPr>
          <w:lang w:val="en-US"/>
        </w:rPr>
        <w:t xml:space="preserve">What kind of safeguards have been put in place to secure the autonomy, impartiality and independence from political interference of the prosecution services after the merge of the functions of Prosecutor General and Minister of Justice? </w:t>
      </w:r>
    </w:p>
    <w:p w:rsidR="005032EF" w:rsidRDefault="00951772" w:rsidP="00B27F07">
      <w:pPr>
        <w:pStyle w:val="Heading2"/>
        <w:jc w:val="both"/>
      </w:pPr>
      <w:r>
        <w:t>MEXICO</w:t>
      </w:r>
    </w:p>
    <w:p w:rsidR="00CD27F2" w:rsidRDefault="00CD27F2" w:rsidP="00CD27F2">
      <w:pPr>
        <w:pStyle w:val="ListParagraph"/>
        <w:numPr>
          <w:ilvl w:val="0"/>
          <w:numId w:val="46"/>
        </w:numPr>
        <w:jc w:val="both"/>
        <w:rPr>
          <w:szCs w:val="24"/>
          <w:lang w:val="en-US"/>
        </w:rPr>
      </w:pPr>
      <w:r w:rsidRPr="00CD27F2">
        <w:rPr>
          <w:szCs w:val="24"/>
          <w:lang w:val="en-US"/>
        </w:rPr>
        <w:t>What measures have been taken in order to review article 212 of the Penal Code, which criminalizes defamation? What has been the impact of these measures on ensuring the full exercise of the right to freedom of expression?</w:t>
      </w:r>
    </w:p>
    <w:p w:rsidR="00CD27F2" w:rsidRPr="00CD27F2" w:rsidRDefault="00CD27F2" w:rsidP="00CD27F2">
      <w:pPr>
        <w:pStyle w:val="ListParagraph"/>
        <w:jc w:val="both"/>
        <w:rPr>
          <w:szCs w:val="24"/>
          <w:lang w:val="en-US"/>
        </w:rPr>
      </w:pPr>
    </w:p>
    <w:p w:rsidR="004934B4" w:rsidRPr="004934B4" w:rsidRDefault="00CD27F2" w:rsidP="00CE2D8B">
      <w:pPr>
        <w:pStyle w:val="ListParagraph"/>
        <w:numPr>
          <w:ilvl w:val="0"/>
          <w:numId w:val="46"/>
        </w:numPr>
        <w:jc w:val="both"/>
        <w:rPr>
          <w:szCs w:val="24"/>
          <w:lang w:val="en-US"/>
        </w:rPr>
      </w:pPr>
      <w:r w:rsidRPr="004934B4">
        <w:rPr>
          <w:szCs w:val="24"/>
          <w:lang w:val="en-US"/>
        </w:rPr>
        <w:t>What progress has been made towards the development and implementation of a national plan or programme that promotes the full and equal enjoyment of all human rights by women?</w:t>
      </w:r>
    </w:p>
    <w:p w:rsidR="004934B4" w:rsidRPr="00CD27F2" w:rsidRDefault="004934B4" w:rsidP="004934B4">
      <w:pPr>
        <w:pStyle w:val="ListParagraph"/>
        <w:jc w:val="both"/>
        <w:rPr>
          <w:szCs w:val="24"/>
          <w:lang w:val="en-US"/>
        </w:rPr>
      </w:pPr>
    </w:p>
    <w:p w:rsidR="00CD27F2" w:rsidRDefault="00CD27F2" w:rsidP="00CD27F2">
      <w:pPr>
        <w:pStyle w:val="ListParagraph"/>
        <w:numPr>
          <w:ilvl w:val="0"/>
          <w:numId w:val="46"/>
        </w:numPr>
        <w:jc w:val="both"/>
        <w:rPr>
          <w:szCs w:val="24"/>
          <w:lang w:val="en-US"/>
        </w:rPr>
      </w:pPr>
      <w:r w:rsidRPr="00CD27F2">
        <w:rPr>
          <w:szCs w:val="24"/>
          <w:lang w:val="en-US"/>
        </w:rPr>
        <w:t>Is Poland considering to accede to the Convention for the Protection of the Rights of All Migrant Workers and Members of Their Families?  If not, what are the major obstacles in this regard?</w:t>
      </w:r>
    </w:p>
    <w:p w:rsidR="00E856F8" w:rsidRPr="00E856F8" w:rsidRDefault="00E856F8" w:rsidP="00E856F8">
      <w:pPr>
        <w:pStyle w:val="ListParagraph"/>
        <w:rPr>
          <w:szCs w:val="24"/>
          <w:lang w:val="en-US"/>
        </w:rPr>
      </w:pPr>
    </w:p>
    <w:p w:rsidR="00E856F8" w:rsidRPr="00E856F8" w:rsidRDefault="00E856F8" w:rsidP="00E856F8">
      <w:pPr>
        <w:jc w:val="both"/>
        <w:rPr>
          <w:b/>
          <w:szCs w:val="24"/>
          <w:lang w:val="en-US"/>
        </w:rPr>
      </w:pPr>
      <w:r w:rsidRPr="00E856F8">
        <w:rPr>
          <w:b/>
          <w:szCs w:val="24"/>
          <w:lang w:val="en-US"/>
        </w:rPr>
        <w:t>NETHERLANDS</w:t>
      </w:r>
    </w:p>
    <w:p w:rsidR="00E856F8" w:rsidRPr="00E856F8" w:rsidRDefault="00E856F8" w:rsidP="00E856F8">
      <w:pPr>
        <w:pStyle w:val="ListParagraph"/>
        <w:numPr>
          <w:ilvl w:val="0"/>
          <w:numId w:val="46"/>
        </w:numPr>
        <w:jc w:val="both"/>
        <w:rPr>
          <w:szCs w:val="24"/>
          <w:lang w:val="en-US"/>
        </w:rPr>
      </w:pPr>
      <w:r w:rsidRPr="00E856F8">
        <w:rPr>
          <w:szCs w:val="24"/>
          <w:lang w:val="en-US"/>
        </w:rPr>
        <w:t>Women’s rights: Will Poland fully implement the European Courts of Human Rights judgments in the cases of P&amp;S v. Poland and RR v. Poland?</w:t>
      </w:r>
    </w:p>
    <w:p w:rsidR="00E856F8" w:rsidRPr="00E856F8" w:rsidRDefault="00E856F8" w:rsidP="00E856F8">
      <w:pPr>
        <w:pStyle w:val="ListParagraph"/>
        <w:jc w:val="both"/>
        <w:rPr>
          <w:szCs w:val="24"/>
          <w:lang w:val="en-US"/>
        </w:rPr>
      </w:pPr>
    </w:p>
    <w:p w:rsidR="00E856F8" w:rsidRPr="00E856F8" w:rsidRDefault="00E856F8" w:rsidP="00E856F8">
      <w:pPr>
        <w:pStyle w:val="ListParagraph"/>
        <w:numPr>
          <w:ilvl w:val="0"/>
          <w:numId w:val="46"/>
        </w:numPr>
        <w:jc w:val="both"/>
        <w:rPr>
          <w:szCs w:val="24"/>
          <w:lang w:val="en-US"/>
        </w:rPr>
      </w:pPr>
      <w:r w:rsidRPr="00E856F8">
        <w:rPr>
          <w:szCs w:val="24"/>
          <w:lang w:val="en-US"/>
        </w:rPr>
        <w:t>Hate crime: How is the Polish Government responding to specific support and protection needs of victims of hate crime and how much public funding is available to support services trained to respond to specific protection needs of victims of racist or anti-LGBT violence?</w:t>
      </w:r>
    </w:p>
    <w:p w:rsidR="00E856F8" w:rsidRPr="00E856F8" w:rsidRDefault="00E856F8" w:rsidP="0098116A">
      <w:pPr>
        <w:pStyle w:val="ListParagraph"/>
        <w:jc w:val="both"/>
        <w:rPr>
          <w:szCs w:val="24"/>
          <w:lang w:val="en-US"/>
        </w:rPr>
      </w:pPr>
    </w:p>
    <w:p w:rsidR="00E856F8" w:rsidRDefault="00E856F8" w:rsidP="00E856F8">
      <w:pPr>
        <w:pStyle w:val="ListParagraph"/>
        <w:numPr>
          <w:ilvl w:val="0"/>
          <w:numId w:val="46"/>
        </w:numPr>
        <w:jc w:val="both"/>
        <w:rPr>
          <w:szCs w:val="24"/>
          <w:lang w:val="en-US"/>
        </w:rPr>
      </w:pPr>
      <w:r w:rsidRPr="00E856F8">
        <w:rPr>
          <w:szCs w:val="24"/>
          <w:lang w:val="en-US"/>
        </w:rPr>
        <w:t xml:space="preserve">Rule of Law: What will be the influence of the current judicial reform on the legal protection of Human Rights and the guarantees for the conformity of national legislation with </w:t>
      </w:r>
      <w:r w:rsidRPr="00E856F8">
        <w:rPr>
          <w:szCs w:val="24"/>
          <w:lang w:val="en-US"/>
        </w:rPr>
        <w:lastRenderedPageBreak/>
        <w:t>international treaties and commitments, in the context of the recommendations issued to Poland by the Venice Commission in March and October 2016?</w:t>
      </w:r>
    </w:p>
    <w:p w:rsidR="007C6608" w:rsidRPr="007C6608" w:rsidRDefault="007C6608" w:rsidP="007C6608">
      <w:pPr>
        <w:pStyle w:val="ListParagraph"/>
        <w:rPr>
          <w:szCs w:val="24"/>
          <w:lang w:val="en-US"/>
        </w:rPr>
      </w:pPr>
    </w:p>
    <w:p w:rsidR="007C6608" w:rsidRPr="007C6608" w:rsidRDefault="007C6608" w:rsidP="007C6608">
      <w:pPr>
        <w:jc w:val="both"/>
        <w:rPr>
          <w:b/>
          <w:szCs w:val="24"/>
          <w:lang w:val="en-US"/>
        </w:rPr>
      </w:pPr>
      <w:r w:rsidRPr="007C6608">
        <w:rPr>
          <w:b/>
          <w:szCs w:val="24"/>
          <w:lang w:val="en-US"/>
        </w:rPr>
        <w:t>NORWAY</w:t>
      </w:r>
    </w:p>
    <w:p w:rsidR="001B190D" w:rsidRDefault="001B190D" w:rsidP="001B190D">
      <w:pPr>
        <w:pStyle w:val="ListParagraph"/>
        <w:numPr>
          <w:ilvl w:val="0"/>
          <w:numId w:val="46"/>
        </w:numPr>
        <w:jc w:val="both"/>
        <w:rPr>
          <w:szCs w:val="24"/>
          <w:lang w:val="en-US"/>
        </w:rPr>
      </w:pPr>
      <w:r w:rsidRPr="001B190D">
        <w:rPr>
          <w:szCs w:val="24"/>
          <w:lang w:val="en-US"/>
        </w:rPr>
        <w:t>How will the government and parliament ensure that the recommendations presented by the Venice Commission concerning the Constitutional Tribunal are followed up?</w:t>
      </w:r>
    </w:p>
    <w:p w:rsidR="00D86C45" w:rsidRPr="001B190D" w:rsidRDefault="00D86C45" w:rsidP="00D86C45">
      <w:pPr>
        <w:pStyle w:val="ListParagraph"/>
        <w:jc w:val="both"/>
        <w:rPr>
          <w:szCs w:val="24"/>
          <w:lang w:val="en-US"/>
        </w:rPr>
      </w:pPr>
    </w:p>
    <w:p w:rsidR="00D86C45" w:rsidRPr="00D86C45" w:rsidRDefault="001B190D" w:rsidP="008F5D91">
      <w:pPr>
        <w:pStyle w:val="ListParagraph"/>
        <w:numPr>
          <w:ilvl w:val="0"/>
          <w:numId w:val="46"/>
        </w:numPr>
        <w:jc w:val="both"/>
        <w:rPr>
          <w:szCs w:val="24"/>
          <w:lang w:val="en-US"/>
        </w:rPr>
      </w:pPr>
      <w:r w:rsidRPr="00D86C45">
        <w:rPr>
          <w:szCs w:val="24"/>
          <w:lang w:val="en-US"/>
        </w:rPr>
        <w:t xml:space="preserve">The European Commission on Racism and Intolerance (ECRI) has recommended that Polish authorities should “conduct surveys and collect data on LGBT persons in Poland and on the discrimination and intolerance of which they are victims». How is Poland progressing in following up on this recommendation? </w:t>
      </w:r>
    </w:p>
    <w:p w:rsidR="00D86C45" w:rsidRPr="001B190D" w:rsidRDefault="00D86C45" w:rsidP="00D86C45">
      <w:pPr>
        <w:pStyle w:val="ListParagraph"/>
        <w:jc w:val="both"/>
        <w:rPr>
          <w:szCs w:val="24"/>
          <w:lang w:val="en-US"/>
        </w:rPr>
      </w:pPr>
    </w:p>
    <w:p w:rsidR="007C6608" w:rsidRPr="00D86C45" w:rsidRDefault="001B190D" w:rsidP="00D86C45">
      <w:pPr>
        <w:pStyle w:val="ListParagraph"/>
        <w:numPr>
          <w:ilvl w:val="0"/>
          <w:numId w:val="46"/>
        </w:numPr>
        <w:jc w:val="both"/>
        <w:rPr>
          <w:szCs w:val="24"/>
          <w:lang w:val="en-US"/>
        </w:rPr>
      </w:pPr>
      <w:r w:rsidRPr="001B190D">
        <w:rPr>
          <w:szCs w:val="24"/>
          <w:lang w:val="en-US"/>
        </w:rPr>
        <w:t>Where does Poland stand in regards to ensuring that women can access lawful abortion by creating clear, legally binding regulations for the implementation of the 1993 Family Planning Act?</w:t>
      </w:r>
      <w:bookmarkStart w:id="0" w:name="_GoBack"/>
      <w:bookmarkEnd w:id="0"/>
    </w:p>
    <w:p w:rsidR="008E4782" w:rsidRPr="008E4782" w:rsidRDefault="008E4782" w:rsidP="008E4782">
      <w:pPr>
        <w:pStyle w:val="ListParagraph"/>
        <w:rPr>
          <w:szCs w:val="24"/>
          <w:lang w:val="en-US"/>
        </w:rPr>
      </w:pPr>
    </w:p>
    <w:p w:rsidR="008E4782" w:rsidRPr="008E4782" w:rsidRDefault="008E4782" w:rsidP="008E4782">
      <w:pPr>
        <w:jc w:val="both"/>
        <w:rPr>
          <w:b/>
          <w:szCs w:val="24"/>
          <w:lang w:val="en-US"/>
        </w:rPr>
      </w:pPr>
      <w:r w:rsidRPr="008E4782">
        <w:rPr>
          <w:b/>
          <w:szCs w:val="24"/>
          <w:lang w:val="en-US"/>
        </w:rPr>
        <w:t>SWEDEN</w:t>
      </w:r>
    </w:p>
    <w:p w:rsidR="008E4782" w:rsidRPr="008E4782" w:rsidRDefault="008E4782" w:rsidP="008E4782">
      <w:pPr>
        <w:pStyle w:val="ListParagraph"/>
        <w:numPr>
          <w:ilvl w:val="0"/>
          <w:numId w:val="46"/>
        </w:numPr>
        <w:jc w:val="both"/>
        <w:rPr>
          <w:szCs w:val="24"/>
          <w:lang w:val="en-US"/>
        </w:rPr>
      </w:pPr>
      <w:r w:rsidRPr="008E4782">
        <w:rPr>
          <w:szCs w:val="24"/>
          <w:lang w:val="en-US"/>
        </w:rPr>
        <w:t>Could the Government of Poland please elaborate on why it has not included sexual orientation and disabilities among the listed criteria in the law on anti-discrimination in other areas than the labour market? Why has Poland not listed gender identity as a criterion for discrimination? And why has it not included gender identity, sexual orientation and disabilities among the listed criteria for hate crimes in the criminal code?</w:t>
      </w:r>
    </w:p>
    <w:p w:rsidR="008E4782" w:rsidRPr="008E4782" w:rsidRDefault="008E4782" w:rsidP="00EE1AF9">
      <w:pPr>
        <w:pStyle w:val="ListParagraph"/>
        <w:jc w:val="both"/>
        <w:rPr>
          <w:szCs w:val="24"/>
          <w:lang w:val="en-US"/>
        </w:rPr>
      </w:pPr>
    </w:p>
    <w:p w:rsidR="008E4782" w:rsidRPr="008E4782" w:rsidRDefault="008E4782" w:rsidP="008E4782">
      <w:pPr>
        <w:pStyle w:val="ListParagraph"/>
        <w:numPr>
          <w:ilvl w:val="0"/>
          <w:numId w:val="46"/>
        </w:numPr>
        <w:jc w:val="both"/>
        <w:rPr>
          <w:szCs w:val="24"/>
          <w:lang w:val="en-US"/>
        </w:rPr>
      </w:pPr>
      <w:r w:rsidRPr="008E4782">
        <w:rPr>
          <w:szCs w:val="24"/>
          <w:lang w:val="en-US"/>
        </w:rPr>
        <w:t>What could the Government of Poland do more to provide women the necessary medical and professional service in order for them to exercise their legal right to termination of pregnancy, and to ensure that women have the right to decide over their own bodies?</w:t>
      </w:r>
    </w:p>
    <w:p w:rsidR="008E4782" w:rsidRPr="008E4782" w:rsidRDefault="008E4782" w:rsidP="00A00BEA">
      <w:pPr>
        <w:pStyle w:val="ListParagraph"/>
        <w:jc w:val="both"/>
        <w:rPr>
          <w:szCs w:val="24"/>
          <w:lang w:val="en-US"/>
        </w:rPr>
      </w:pPr>
    </w:p>
    <w:p w:rsidR="008E4782" w:rsidRPr="008E4782" w:rsidRDefault="008E4782" w:rsidP="008E4782">
      <w:pPr>
        <w:pStyle w:val="ListParagraph"/>
        <w:numPr>
          <w:ilvl w:val="0"/>
          <w:numId w:val="46"/>
        </w:numPr>
        <w:jc w:val="both"/>
        <w:rPr>
          <w:szCs w:val="24"/>
          <w:lang w:val="en-US"/>
        </w:rPr>
      </w:pPr>
      <w:r w:rsidRPr="008E4782">
        <w:rPr>
          <w:szCs w:val="24"/>
          <w:lang w:val="en-US"/>
        </w:rPr>
        <w:lastRenderedPageBreak/>
        <w:t>What measures does the Government of Poland plan to take to ensure that schools provide compulsory sexuality education that is comprehensive and based on scientific evidence?</w:t>
      </w:r>
    </w:p>
    <w:p w:rsidR="008E4782" w:rsidRPr="008E4782" w:rsidRDefault="008E4782" w:rsidP="001620A6">
      <w:pPr>
        <w:pStyle w:val="ListParagraph"/>
        <w:jc w:val="both"/>
        <w:rPr>
          <w:szCs w:val="24"/>
          <w:lang w:val="en-US"/>
        </w:rPr>
      </w:pPr>
    </w:p>
    <w:p w:rsidR="008E4782" w:rsidRPr="008E4782" w:rsidRDefault="008E4782" w:rsidP="008E4782">
      <w:pPr>
        <w:pStyle w:val="ListParagraph"/>
        <w:numPr>
          <w:ilvl w:val="0"/>
          <w:numId w:val="46"/>
        </w:numPr>
        <w:jc w:val="both"/>
        <w:rPr>
          <w:szCs w:val="24"/>
          <w:lang w:val="en-US"/>
        </w:rPr>
      </w:pPr>
      <w:r w:rsidRPr="008E4782">
        <w:rPr>
          <w:szCs w:val="24"/>
          <w:lang w:val="en-US"/>
        </w:rPr>
        <w:t>How does the Government of Poland plan to strengthen consultations with the civil society in legislative procedures and evaluate legal proposals in the light of comments thereby acquired?</w:t>
      </w:r>
    </w:p>
    <w:sectPr w:rsidR="008E4782" w:rsidRPr="008E4782"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D86C45" w:rsidRPr="00D86C4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D86C45" w:rsidRPr="00D86C4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3A0A"/>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620A6"/>
    <w:rsid w:val="0017544A"/>
    <w:rsid w:val="00183F88"/>
    <w:rsid w:val="001954D7"/>
    <w:rsid w:val="001A63A9"/>
    <w:rsid w:val="001B190D"/>
    <w:rsid w:val="001B1AE4"/>
    <w:rsid w:val="001B5512"/>
    <w:rsid w:val="001C53B9"/>
    <w:rsid w:val="001D56D7"/>
    <w:rsid w:val="001E0847"/>
    <w:rsid w:val="00204DBC"/>
    <w:rsid w:val="0020553F"/>
    <w:rsid w:val="00207B3F"/>
    <w:rsid w:val="00216F14"/>
    <w:rsid w:val="00235A13"/>
    <w:rsid w:val="00243947"/>
    <w:rsid w:val="00260D2D"/>
    <w:rsid w:val="00262662"/>
    <w:rsid w:val="002673FF"/>
    <w:rsid w:val="00267799"/>
    <w:rsid w:val="00276B62"/>
    <w:rsid w:val="00285B5A"/>
    <w:rsid w:val="002A120C"/>
    <w:rsid w:val="002A1630"/>
    <w:rsid w:val="002B7193"/>
    <w:rsid w:val="002B7197"/>
    <w:rsid w:val="002C24E3"/>
    <w:rsid w:val="002F525E"/>
    <w:rsid w:val="003137CB"/>
    <w:rsid w:val="00324382"/>
    <w:rsid w:val="00340D34"/>
    <w:rsid w:val="00345102"/>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934B4"/>
    <w:rsid w:val="004A1DB1"/>
    <w:rsid w:val="004A5B03"/>
    <w:rsid w:val="004B4B9E"/>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84E5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14D7F"/>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C6608"/>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4782"/>
    <w:rsid w:val="008E762E"/>
    <w:rsid w:val="008F1182"/>
    <w:rsid w:val="008F1B90"/>
    <w:rsid w:val="00907552"/>
    <w:rsid w:val="009118DB"/>
    <w:rsid w:val="009341AE"/>
    <w:rsid w:val="009378DB"/>
    <w:rsid w:val="009430E1"/>
    <w:rsid w:val="00944220"/>
    <w:rsid w:val="00951772"/>
    <w:rsid w:val="00952D1A"/>
    <w:rsid w:val="00956787"/>
    <w:rsid w:val="00960F57"/>
    <w:rsid w:val="00961EDC"/>
    <w:rsid w:val="00970328"/>
    <w:rsid w:val="0098116A"/>
    <w:rsid w:val="0098536A"/>
    <w:rsid w:val="00997BE9"/>
    <w:rsid w:val="009A21C9"/>
    <w:rsid w:val="009A34B2"/>
    <w:rsid w:val="009B3D8D"/>
    <w:rsid w:val="009C65FD"/>
    <w:rsid w:val="009D1A3F"/>
    <w:rsid w:val="009D4741"/>
    <w:rsid w:val="009D62D9"/>
    <w:rsid w:val="009E30FE"/>
    <w:rsid w:val="009E5EFA"/>
    <w:rsid w:val="009F116C"/>
    <w:rsid w:val="00A00BEA"/>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278EE"/>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27F2"/>
    <w:rsid w:val="00CF79F9"/>
    <w:rsid w:val="00D13C29"/>
    <w:rsid w:val="00D17C9C"/>
    <w:rsid w:val="00D240B7"/>
    <w:rsid w:val="00D26A2E"/>
    <w:rsid w:val="00D4581D"/>
    <w:rsid w:val="00D534F6"/>
    <w:rsid w:val="00D567E3"/>
    <w:rsid w:val="00D644AE"/>
    <w:rsid w:val="00D818BD"/>
    <w:rsid w:val="00D86C45"/>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856F8"/>
    <w:rsid w:val="00E967FF"/>
    <w:rsid w:val="00EB23BF"/>
    <w:rsid w:val="00EB30B9"/>
    <w:rsid w:val="00EB38C4"/>
    <w:rsid w:val="00EE1AF9"/>
    <w:rsid w:val="00EE1C4C"/>
    <w:rsid w:val="00EE30D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37C19119"/>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BECCAF-1BA3-450E-B3CF-1629BF4A541D}"/>
</file>

<file path=customXml/itemProps2.xml><?xml version="1.0" encoding="utf-8"?>
<ds:datastoreItem xmlns:ds="http://schemas.openxmlformats.org/officeDocument/2006/customXml" ds:itemID="{F3ED95D1-1E21-4B7F-901E-436BD65F1AAC}"/>
</file>

<file path=customXml/itemProps3.xml><?xml version="1.0" encoding="utf-8"?>
<ds:datastoreItem xmlns:ds="http://schemas.openxmlformats.org/officeDocument/2006/customXml" ds:itemID="{AB3C2801-B3E0-4619-96E0-B240498AB28C}"/>
</file>

<file path=customXml/itemProps4.xml><?xml version="1.0" encoding="utf-8"?>
<ds:datastoreItem xmlns:ds="http://schemas.openxmlformats.org/officeDocument/2006/customXml" ds:itemID="{AE4BA67E-1C5B-44F4-B1AB-8E04D990FE80}"/>
</file>

<file path=docProps/app.xml><?xml version="1.0" encoding="utf-8"?>
<Properties xmlns="http://schemas.openxmlformats.org/officeDocument/2006/extended-properties" xmlns:vt="http://schemas.openxmlformats.org/officeDocument/2006/docPropsVTypes">
  <Template>FCO A4 General Purpose Template.dotm</Template>
  <TotalTime>126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Irina Tabirta</cp:lastModifiedBy>
  <cp:revision>100</cp:revision>
  <cp:lastPrinted>2011-09-06T11:49:00Z</cp:lastPrinted>
  <dcterms:created xsi:type="dcterms:W3CDTF">2015-04-23T12:29:00Z</dcterms:created>
  <dcterms:modified xsi:type="dcterms:W3CDTF">2017-05-07T11:56:00Z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1799-12-30T00:00:00Z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1337200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