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F0" w:rsidRPr="00697DF9" w:rsidRDefault="00F36BF0" w:rsidP="003A6E33">
      <w:pPr>
        <w:spacing w:line="240" w:lineRule="auto"/>
        <w:contextualSpacing/>
        <w:jc w:val="both"/>
        <w:rPr>
          <w:rFonts w:ascii="Times New Roman" w:hAnsi="Times New Roman" w:cs="Times New Roman"/>
          <w:kern w:val="1"/>
          <w:sz w:val="24"/>
          <w:szCs w:val="24"/>
          <w:lang w:val="en-US"/>
        </w:rPr>
      </w:pPr>
    </w:p>
    <w:p w:rsidR="00170F9C" w:rsidRDefault="00170F9C">
      <w:pPr>
        <w:spacing w:after="200" w:line="276" w:lineRule="auto"/>
        <w:rPr>
          <w:rFonts w:ascii="Times New Roman" w:hAnsi="Times New Roman" w:cs="Times New Roman"/>
          <w:kern w:val="1"/>
          <w:sz w:val="24"/>
          <w:szCs w:val="24"/>
          <w:lang w:val="en-US"/>
        </w:rPr>
      </w:pPr>
    </w:p>
    <w:p w:rsidR="00170F9C" w:rsidRDefault="00A6584A" w:rsidP="003B5F5A">
      <w:pPr>
        <w:spacing w:after="200" w:line="276" w:lineRule="auto"/>
        <w:jc w:val="center"/>
        <w:rPr>
          <w:rFonts w:ascii="Times New Roman" w:hAnsi="Times New Roman" w:cs="Times New Roman"/>
          <w:b/>
          <w:kern w:val="1"/>
          <w:sz w:val="24"/>
          <w:szCs w:val="24"/>
          <w:lang w:val="en-US"/>
        </w:rPr>
      </w:pPr>
      <w:r w:rsidRPr="00A32A8E">
        <w:rPr>
          <w:rFonts w:ascii="Times New Roman" w:hAnsi="Times New Roman" w:cs="Times New Roman"/>
          <w:b/>
          <w:kern w:val="1"/>
          <w:sz w:val="24"/>
          <w:szCs w:val="24"/>
          <w:lang w:val="en-US"/>
        </w:rPr>
        <w:t>Annex</w:t>
      </w:r>
    </w:p>
    <w:p w:rsidR="00170F9C" w:rsidRPr="003B5F5A" w:rsidRDefault="00170F9C" w:rsidP="003B5F5A">
      <w:pPr>
        <w:pStyle w:val="ListParagraph"/>
        <w:numPr>
          <w:ilvl w:val="0"/>
          <w:numId w:val="33"/>
        </w:numPr>
        <w:tabs>
          <w:tab w:val="left" w:pos="567"/>
        </w:tabs>
        <w:spacing w:after="200" w:line="276" w:lineRule="auto"/>
        <w:ind w:left="0" w:firstLine="0"/>
        <w:jc w:val="both"/>
        <w:rPr>
          <w:rFonts w:ascii="Times New Roman" w:hAnsi="Times New Roman" w:cs="Times New Roman"/>
          <w:b/>
          <w:kern w:val="1"/>
          <w:sz w:val="24"/>
          <w:szCs w:val="24"/>
          <w:lang w:val="en-US"/>
        </w:rPr>
      </w:pPr>
      <w:r w:rsidRPr="003B5F5A">
        <w:rPr>
          <w:rFonts w:ascii="Times New Roman" w:hAnsi="Times New Roman" w:cs="Times New Roman"/>
          <w:b/>
          <w:kern w:val="1"/>
          <w:sz w:val="24"/>
          <w:szCs w:val="24"/>
          <w:lang w:val="en-US"/>
        </w:rPr>
        <w:t>UPR of Brazil (2nd Cycle – 13th session)</w:t>
      </w:r>
      <w:r w:rsidR="00F327C4">
        <w:rPr>
          <w:rFonts w:ascii="Times New Roman" w:hAnsi="Times New Roman" w:cs="Times New Roman"/>
          <w:b/>
          <w:kern w:val="1"/>
          <w:sz w:val="24"/>
          <w:szCs w:val="24"/>
          <w:lang w:val="en-US"/>
        </w:rPr>
        <w:t xml:space="preserve"> </w:t>
      </w:r>
      <w:r w:rsidRPr="003B5F5A">
        <w:rPr>
          <w:rFonts w:ascii="Times New Roman" w:hAnsi="Times New Roman" w:cs="Times New Roman"/>
          <w:b/>
          <w:kern w:val="1"/>
          <w:sz w:val="24"/>
          <w:szCs w:val="24"/>
          <w:lang w:val="en-US"/>
        </w:rPr>
        <w:t>Thematic list of recommendations</w:t>
      </w:r>
      <w:r w:rsidR="00436A2D">
        <w:rPr>
          <w:rFonts w:ascii="Times New Roman" w:hAnsi="Times New Roman" w:cs="Times New Roman"/>
          <w:b/>
          <w:kern w:val="1"/>
          <w:sz w:val="24"/>
          <w:szCs w:val="24"/>
          <w:lang w:val="en-US"/>
        </w:rPr>
        <w:t xml:space="preserve"> and assessment of implementation</w:t>
      </w:r>
      <w:r w:rsidR="00436A2D" w:rsidRPr="003B5F5A">
        <w:rPr>
          <w:rFonts w:ascii="Times New Roman" w:hAnsi="Times New Roman" w:cs="Times New Roman"/>
          <w:b/>
          <w:kern w:val="1"/>
          <w:sz w:val="24"/>
          <w:szCs w:val="24"/>
          <w:lang w:val="en-US"/>
        </w:rPr>
        <w:t>:</w:t>
      </w:r>
    </w:p>
    <w:tbl>
      <w:tblPr>
        <w:tblW w:w="15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82"/>
        <w:gridCol w:w="1100"/>
        <w:gridCol w:w="2869"/>
        <w:gridCol w:w="4644"/>
        <w:gridCol w:w="2126"/>
      </w:tblGrid>
      <w:tr w:rsidR="00170F9C" w:rsidRPr="00170F9C" w:rsidTr="00436A2D">
        <w:trPr>
          <w:cantSplit/>
          <w:trHeight w:val="400"/>
          <w:tblHeader/>
          <w:jc w:val="center"/>
        </w:trPr>
        <w:tc>
          <w:tcPr>
            <w:tcW w:w="4282" w:type="dxa"/>
            <w:tcBorders>
              <w:bottom w:val="dotted" w:sz="4" w:space="0" w:color="auto"/>
            </w:tcBorders>
            <w:shd w:val="clear" w:color="auto" w:fill="auto"/>
          </w:tcPr>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r w:rsidRPr="00436A2D">
              <w:rPr>
                <w:rFonts w:ascii="Times New Roman" w:hAnsi="Times New Roman" w:cs="Times New Roman"/>
                <w:b/>
                <w:kern w:val="1"/>
                <w:sz w:val="20"/>
                <w:szCs w:val="20"/>
                <w:lang w:val="en-GB"/>
              </w:rPr>
              <w:t>Recommendation</w:t>
            </w:r>
          </w:p>
        </w:tc>
        <w:tc>
          <w:tcPr>
            <w:tcW w:w="1100" w:type="dxa"/>
            <w:tcBorders>
              <w:bottom w:val="dotted" w:sz="4" w:space="0" w:color="auto"/>
            </w:tcBorders>
            <w:shd w:val="clear" w:color="auto" w:fill="auto"/>
          </w:tcPr>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r w:rsidRPr="00436A2D">
              <w:rPr>
                <w:rFonts w:ascii="Times New Roman" w:hAnsi="Times New Roman" w:cs="Times New Roman"/>
                <w:b/>
                <w:kern w:val="1"/>
                <w:sz w:val="20"/>
                <w:szCs w:val="20"/>
                <w:lang w:val="en-GB"/>
              </w:rPr>
              <w:t>Position</w:t>
            </w:r>
          </w:p>
        </w:tc>
        <w:tc>
          <w:tcPr>
            <w:tcW w:w="2869" w:type="dxa"/>
            <w:tcBorders>
              <w:bottom w:val="dotted" w:sz="4" w:space="0" w:color="auto"/>
            </w:tcBorders>
            <w:shd w:val="clear" w:color="auto" w:fill="auto"/>
          </w:tcPr>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r w:rsidRPr="00436A2D">
              <w:rPr>
                <w:rFonts w:ascii="Times New Roman" w:hAnsi="Times New Roman" w:cs="Times New Roman"/>
                <w:b/>
                <w:kern w:val="1"/>
                <w:sz w:val="20"/>
                <w:szCs w:val="20"/>
                <w:lang w:val="en-GB"/>
              </w:rPr>
              <w:t>Full list of themes</w:t>
            </w:r>
          </w:p>
        </w:tc>
        <w:tc>
          <w:tcPr>
            <w:tcW w:w="4644" w:type="dxa"/>
            <w:tcBorders>
              <w:bottom w:val="dotted" w:sz="4" w:space="0" w:color="auto"/>
            </w:tcBorders>
            <w:shd w:val="clear" w:color="auto" w:fill="auto"/>
          </w:tcPr>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r w:rsidRPr="00436A2D">
              <w:rPr>
                <w:rFonts w:ascii="Times New Roman" w:hAnsi="Times New Roman" w:cs="Times New Roman"/>
                <w:b/>
                <w:kern w:val="1"/>
                <w:sz w:val="20"/>
                <w:szCs w:val="20"/>
                <w:lang w:val="en-GB"/>
              </w:rPr>
              <w:t>Assessment on level of implementation</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r w:rsidRPr="00436A2D">
              <w:rPr>
                <w:rFonts w:ascii="Times New Roman" w:hAnsi="Times New Roman" w:cs="Times New Roman"/>
                <w:b/>
                <w:kern w:val="1"/>
                <w:sz w:val="20"/>
                <w:szCs w:val="20"/>
                <w:lang w:val="en-GB"/>
              </w:rPr>
              <w:t>Index</w:t>
            </w:r>
          </w:p>
        </w:tc>
      </w:tr>
      <w:tr w:rsidR="00170F9C" w:rsidRPr="0056579B" w:rsidTr="00436A2D">
        <w:trPr>
          <w:cantSplit/>
          <w:jc w:val="center"/>
        </w:trPr>
        <w:tc>
          <w:tcPr>
            <w:tcW w:w="15021" w:type="dxa"/>
            <w:gridSpan w:val="5"/>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 xml:space="preserve">Right or area: 2.1. Acceptance of international norms  </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 Consider becoming a  State party and ratify the International Convention for the Protection of the Rights of All Migrant Workers and their Families to protect the human rights of these migrant workers (Philippines);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2.1 Acceptance of international norms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23.2 Right to just and favourable conditions of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34 Migrants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migrant workers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 Consider ratifying the Convention on the Protection of the Rights of All Migrant Workers and Members of Their Families ( Chile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2.1 Acceptance of international norms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34 Migrants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migrant workers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 Signs and ratify as soon as possible the optional protocol to the International Covenant on Economic, Social and Cultural Rights ( Portugal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11</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 / 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2.1 Acceptance of international norms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21 Economic, social &amp; cultural rights - general measures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A/HRC/21/11/Add.1 states at para 11: Brazil expresses partial support for </w:t>
            </w:r>
            <w:r w:rsidRPr="00436A2D">
              <w:rPr>
                <w:rFonts w:ascii="Times New Roman" w:hAnsi="Times New Roman" w:cs="Times New Roman"/>
                <w:bCs/>
                <w:kern w:val="1"/>
                <w:sz w:val="20"/>
                <w:szCs w:val="20"/>
                <w:lang w:val="en-GB"/>
              </w:rPr>
              <w:t>recommendation No. 119.9</w:t>
            </w:r>
            <w:r w:rsidRPr="00436A2D">
              <w:rPr>
                <w:rFonts w:ascii="Times New Roman" w:hAnsi="Times New Roman" w:cs="Times New Roman"/>
                <w:kern w:val="1"/>
                <w:sz w:val="20"/>
                <w:szCs w:val="20"/>
                <w:lang w:val="en-GB"/>
              </w:rPr>
              <w:t>. The Brazilian State attaches great importance to the promotion and protection of such rights – as indicated by the strong emphasis on foreign policy actions for their promotion and their correlation with development. Nevertheless, the ratification of the Protocol shall be preceded by comprehensive discussions among the different bodies and national councils responsible for debating the formulation and monitoring of public policies affecting economic, social and cultural rights, since its ratification will generate obligations whose implications need be understood by all key State and non-State actors.</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12</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 Ratify the ILO conventions No. 189 and 87 regarding, respectively, decent conditions of work for female and male domestic workers and freedom of association and protection of the right to organise (Chad);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12</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 Noted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2.1 Acceptance of international norms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14.5 Freedom of association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23.2 Right to just and favourable conditions of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A/HRC/21/11/Add.1 states at para 12: </w:t>
            </w:r>
            <w:r w:rsidRPr="00436A2D">
              <w:rPr>
                <w:rFonts w:ascii="Times New Roman" w:hAnsi="Times New Roman" w:cs="Times New Roman"/>
                <w:bCs/>
                <w:kern w:val="1"/>
                <w:sz w:val="20"/>
                <w:szCs w:val="20"/>
                <w:lang w:val="en-GB"/>
              </w:rPr>
              <w:t>Recommendation No. 119.10</w:t>
            </w:r>
            <w:r w:rsidRPr="00436A2D">
              <w:rPr>
                <w:rFonts w:ascii="Times New Roman" w:hAnsi="Times New Roman" w:cs="Times New Roman"/>
                <w:b/>
                <w:bCs/>
                <w:kern w:val="1"/>
                <w:sz w:val="20"/>
                <w:szCs w:val="20"/>
                <w:lang w:val="en-GB"/>
              </w:rPr>
              <w:t xml:space="preserve"> </w:t>
            </w:r>
            <w:r w:rsidRPr="00436A2D">
              <w:rPr>
                <w:rFonts w:ascii="Times New Roman" w:hAnsi="Times New Roman" w:cs="Times New Roman"/>
                <w:kern w:val="1"/>
                <w:sz w:val="20"/>
                <w:szCs w:val="20"/>
                <w:lang w:val="en-GB"/>
              </w:rPr>
              <w:t>enjoys the partial support of Brazil. Regarding ILO Convention No. 189, the Ministry of Labor created, in 2012, a Tripartite Commission on Domestic Work2, which is responsible for examining the Convention and for issuing advisory opinions on its content and its referral to the Congress. On the same topic, it must be highlighted that the Proposed Constitutional Amendment No. 478 of 2010, which extends rights to domestic workers, is under consideration at the Congress. With regard to Convention No. 87, Brazil recognizes the right to freedom of professional or union association, according to Article 8 of the Federal Constitution, observing the principle of union unity, as provided for in item II of Article 8.</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14 – 15</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3.3. Cooperation with other international mechanisms and institutions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119.41. Continue promoting cooperation and dialogue in addressing situations of concern in the Human Rights Council ( Pakistan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Cooperation with other international mechanisms and institutions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2 – 3</w:t>
            </w:r>
          </w:p>
        </w:tc>
      </w:tr>
      <w:tr w:rsidR="00170F9C" w:rsidRPr="007162FE"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4. Inter-state cooperation &amp; development assistance</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119.29. Share with other countries good practices and achieved developments ( Guatemala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4 Inter-State cooperation &amp; development assistance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37 Right to development - general measures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w:t>
            </w:r>
            <w:r w:rsidR="00012FCB">
              <w:rPr>
                <w:rFonts w:ascii="Times New Roman" w:hAnsi="Times New Roman" w:cs="Times New Roman"/>
                <w:kern w:val="1"/>
                <w:sz w:val="20"/>
                <w:szCs w:val="20"/>
                <w:lang w:val="en-GB"/>
              </w:rPr>
              <w:t xml:space="preserve"> and 19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119.30. Share its best practices within poverty reduction and the promotion of social equality at the bilateral and multilateral level ( Lebanon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4 Inter-State cooperation &amp; development assistance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w:t>
            </w:r>
            <w:r w:rsidR="00012FCB">
              <w:rPr>
                <w:rFonts w:ascii="Times New Roman" w:hAnsi="Times New Roman" w:cs="Times New Roman"/>
                <w:kern w:val="1"/>
                <w:sz w:val="20"/>
                <w:szCs w:val="20"/>
                <w:lang w:val="en-GB"/>
              </w:rPr>
              <w:t xml:space="preserve"> and 19</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119.62. That other state governments consider implementing similar programme s to  Rio de Janeiro ’s UPP Police Pacifying Unit ( Australia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18</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 / Noted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4 Inter-State cooperation &amp; development assistance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A/HRC/21/11/Add.1 states at para 18: Brazil expresses partial support for recommendation No. 119.62. The government has violence-reduction policies aimed at the security of the population, such as "Brasil Mais Seguro" (“Safer Brazil”) and "Crack, é possível vencer” (“It is possible to beat crack”). The extension to other federal states of any action, such as Pacifying Police Units, depends on the specifics of each location and on the acquiescence of each federal entity, due to the federal pact enshrined in the Federal Constitution. It must also be noted that the model of proximity policing, integrated in the program of Pacifying Police Units in the state of Rio de Janeiro, is encouraged by the Brazilian government in the other states of the federation, within the framework of the National Policy of Public Safety.</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5.1. Constitutional &amp; legislative framework</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 Fully align the national legislation with all obligations arising out of the  Rome  Statute of the  International Criminal Court ( ICC )  ( Slovakia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 Fully align the national legislation with all obligations under the  Rome  Statute of the ICC, including incorporating the Statute’s definition of crimes and general principles, as well as adopting provisions enabling cooperation with the ICC ( Slovenia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119.24. Amend its legislation for the legal recognition of same - sex couples ( Finland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20</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 Lesbian, gay, bisexual and transgender persons (LGBT) </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A/HRC/21/11/Add.1 states at para 20: Brazil partially supports recommendation No. 119.24. The civil union of persons of the same sex is already legally recognized in Brazil, as a result of a decision of the Supreme Federal Court</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119.39. Adopt legislation to implement the Convention on the Rights of Persons with Disabilities ( Spain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119.86. Adopt a law to confirm the official status of the national programme for the protection of human rights defenders ( Belgium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119.115. Continue to promote reforms to the Judicial System which incorporate the prioritization of the respect for human rights ( Chile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607352">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607352">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607352">
              <w:rPr>
                <w:rFonts w:ascii="Times New Roman" w:hAnsi="Times New Roman" w:cs="Times New Roman"/>
                <w:kern w:val="1"/>
                <w:sz w:val="20"/>
                <w:szCs w:val="20"/>
                <w:lang w:val="en-GB"/>
              </w:rPr>
              <w:t>5</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5.2. Institutions &amp; policies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 Establish mechanisms to monitor and evaluate the compliance with its human rights obligations ( Costa Rica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 – 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 Step up the necessary processes for the creation of the National Council for Human Rights ( Mozambique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119.17. Encourage and facilitate relevant human rights institutions to be accredited by the International Coordinating Committee of NHRIs in line with  the  Paris Principles in order to create a space for independent monitoring of human rights ,  particularly on abusive military and police activities (Namibia);</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119.18. Conclude the process for the adoption of the draft law that creates a national human rights institution in compliance with the  Paris  Principles ( Peru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119.19. Give further impetus to the creation of a national human rights institution in accordance with the  Paris  Principles ( Portugal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119.20. Establish a national human rights institution in accordance with the  Paris  Principles ( Senegal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119.21. Ensure that the establishment of a national human rights institutions be in conformity with the  Paris  Principles  ( France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119.22. Accelerate efforts toward the establishment of a Brazilian National Human Rights Council in accordance with the Paris Principles, including through passing a Bill on converting the Council for the Defence of the Rights of the Human Person into the National Human Rights Council which is currently in the agenda of the National Congress (Indonesia);</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119.23. Expedite effort to establish a national human rights institution in conformity with the  Paris  Principles ( Malaysia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8</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 – 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119.26. Continue to prepare reports in order to enhance and promote the human rights situation ( Qatar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w:t>
            </w:r>
            <w:r w:rsidR="00607352">
              <w:rPr>
                <w:rFonts w:ascii="Times New Roman" w:hAnsi="Times New Roman" w:cs="Times New Roman"/>
                <w:kern w:val="1"/>
                <w:sz w:val="20"/>
                <w:szCs w:val="20"/>
                <w:lang w:val="en-GB"/>
              </w:rPr>
              <w:t xml:space="preserve"> </w:t>
            </w:r>
            <w:r w:rsidRPr="00436A2D">
              <w:rPr>
                <w:rFonts w:ascii="Times New Roman" w:hAnsi="Times New Roman" w:cs="Times New Roman"/>
                <w:kern w:val="1"/>
                <w:sz w:val="20"/>
                <w:szCs w:val="20"/>
                <w:lang w:val="en-GB"/>
              </w:rPr>
              <w:t>3 – 5</w:t>
            </w:r>
          </w:p>
        </w:tc>
      </w:tr>
      <w:tr w:rsidR="00170F9C" w:rsidRPr="0056579B"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119.31. Pay particular attention to seek even more effective results in the implementation of policies addressing the following issues: protection of the rights and promotion of the socio-economic situation of indigenous peoples and Afro-descendent Quilombo communities; access to justice and combating impunity; extra-judicial executions, torture in detention and; protection of human rights defenders (Cape Verde);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12.3 Extrajudicial, summary or arbitrary executions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 Right to an adequate standard of living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32 Members of minorities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Para. 16 – 18 (</w:t>
            </w:r>
            <w:r w:rsidRPr="00436A2D">
              <w:rPr>
                <w:rFonts w:ascii="Times New Roman" w:hAnsi="Times New Roman" w:cs="Times New Roman"/>
                <w:i/>
                <w:kern w:val="1"/>
                <w:sz w:val="20"/>
                <w:szCs w:val="20"/>
                <w:lang w:val="en-US"/>
              </w:rPr>
              <w:t>Human Rights Defenders</w:t>
            </w:r>
            <w:r w:rsidRPr="00436A2D">
              <w:rPr>
                <w:rFonts w:ascii="Times New Roman" w:hAnsi="Times New Roman" w:cs="Times New Roman"/>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Para. 30 – 66 (</w:t>
            </w:r>
            <w:r w:rsidRPr="00436A2D">
              <w:rPr>
                <w:rFonts w:ascii="Times New Roman" w:hAnsi="Times New Roman" w:cs="Times New Roman"/>
                <w:i/>
                <w:kern w:val="1"/>
                <w:sz w:val="20"/>
                <w:szCs w:val="20"/>
                <w:lang w:val="en-US"/>
              </w:rPr>
              <w:t>Promotion of Equality</w:t>
            </w:r>
            <w:r w:rsidRPr="00436A2D">
              <w:rPr>
                <w:rFonts w:ascii="Times New Roman" w:hAnsi="Times New Roman" w:cs="Times New Roman"/>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58</w:t>
            </w:r>
            <w:r w:rsidR="00607352">
              <w:rPr>
                <w:rFonts w:ascii="Times New Roman" w:hAnsi="Times New Roman" w:cs="Times New Roman"/>
                <w:kern w:val="1"/>
                <w:sz w:val="20"/>
                <w:szCs w:val="20"/>
                <w:lang w:val="en-GB"/>
              </w:rPr>
              <w:t xml:space="preserve"> – </w:t>
            </w:r>
            <w:r w:rsidRPr="00436A2D">
              <w:rPr>
                <w:rFonts w:ascii="Times New Roman" w:hAnsi="Times New Roman" w:cs="Times New Roman"/>
                <w:kern w:val="1"/>
                <w:sz w:val="20"/>
                <w:szCs w:val="20"/>
                <w:lang w:val="en-GB"/>
              </w:rPr>
              <w:t xml:space="preserve">66 </w:t>
            </w:r>
            <w:r w:rsidRPr="00436A2D">
              <w:rPr>
                <w:rFonts w:ascii="Times New Roman" w:hAnsi="Times New Roman" w:cs="Times New Roman"/>
                <w:i/>
                <w:kern w:val="1"/>
                <w:sz w:val="20"/>
                <w:szCs w:val="20"/>
                <w:lang w:val="en-GB"/>
              </w:rPr>
              <w:t>(Indigenous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607352">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607352">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US"/>
              </w:rPr>
              <w:t>Judicial System and Access to Justice</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4759D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4759DF">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Preventing and Combating Torture</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4759DF">
              <w:rPr>
                <w:rFonts w:ascii="Times New Roman" w:hAnsi="Times New Roman" w:cs="Times New Roman"/>
                <w:kern w:val="1"/>
                <w:sz w:val="20"/>
                <w:szCs w:val="20"/>
                <w:lang w:val="en-GB"/>
              </w:rPr>
              <w:t>90</w:t>
            </w:r>
            <w:r w:rsidRPr="00436A2D">
              <w:rPr>
                <w:rFonts w:ascii="Times New Roman" w:hAnsi="Times New Roman" w:cs="Times New Roman"/>
                <w:kern w:val="1"/>
                <w:sz w:val="20"/>
                <w:szCs w:val="20"/>
                <w:lang w:val="en-GB"/>
              </w:rPr>
              <w:t xml:space="preserve"> – 9</w:t>
            </w:r>
            <w:r w:rsidR="004759DF">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Public Safety and Extrajudicial killings</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119.33. Continue advancing in the creation of the National Plan for Infancy and Adolescence ( Colombia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30.1 Children: definition; general principles; protection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r w:rsidR="004759DF">
              <w:rPr>
                <w:rFonts w:ascii="Times New Roman" w:hAnsi="Times New Roman" w:cs="Times New Roman"/>
                <w:kern w:val="1"/>
                <w:sz w:val="20"/>
                <w:szCs w:val="20"/>
                <w:lang w:val="en-GB"/>
              </w:rPr>
              <w:t>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119.35. Formulate programmes for the effective implementation of  the  National Plan on the Rights of Persons with Disabilities ( Nepal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119.49. Continue to prioritize policy aimed at promoting equality and repairing social distortions and disparities ( South Africa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56579B"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119.60. Work towards abolishing the separate system of military police by implementing more effective measures to tie State funding to compliance with measures aimed at reducing the incidence of extrajudicial executions by the police (Denmark);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17</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12.3 Extrajudicial, summary or arbitrary executions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 states at para 17: Recommendation No. 60 cannot enjoy the support of Brazil, in light of the constitutional provision on the existence of civilian and military police forces. Civilian Police Forces are responsible for the tasks of judiciary police and for the investigation of criminal offenses, except military offenses. Military police forces are responsible for ostensible policing and for the preservation of public order (art. 144, paragraphs 5 and 6 of the Federal Constitution). It should be noted that Brazil has adopted measures to improve control over the actions of public safety professionals, in particular through ombudsmen and internal affairs offices, as well as through the permanent training of professionals in human rights and the encouragement of the differentiated use of force.</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119.75. Closely monitor the effectiveness of, and review if necessary, the National Programme to Support the Prison System and the Law on Precautionary Measures ( Japan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4759DF">
              <w:rPr>
                <w:rFonts w:ascii="Times New Roman" w:hAnsi="Times New Roman" w:cs="Times New Roman"/>
                <w:kern w:val="1"/>
                <w:sz w:val="20"/>
                <w:szCs w:val="20"/>
                <w:lang w:val="en-GB"/>
              </w:rPr>
              <w:t>7</w:t>
            </w:r>
            <w:r w:rsidRPr="00436A2D">
              <w:rPr>
                <w:rFonts w:ascii="Times New Roman" w:hAnsi="Times New Roman" w:cs="Times New Roman"/>
                <w:kern w:val="1"/>
                <w:sz w:val="20"/>
                <w:szCs w:val="20"/>
                <w:lang w:val="en-GB"/>
              </w:rPr>
              <w:t xml:space="preserve">, </w:t>
            </w:r>
            <w:r w:rsidR="004759DF">
              <w:rPr>
                <w:rFonts w:ascii="Times New Roman" w:hAnsi="Times New Roman" w:cs="Times New Roman"/>
                <w:kern w:val="1"/>
                <w:sz w:val="20"/>
                <w:szCs w:val="20"/>
                <w:lang w:val="en-GB"/>
              </w:rPr>
              <w:t>100</w:t>
            </w:r>
            <w:r w:rsidRPr="00436A2D">
              <w:rPr>
                <w:rFonts w:ascii="Times New Roman" w:hAnsi="Times New Roman" w:cs="Times New Roman"/>
                <w:kern w:val="1"/>
                <w:sz w:val="20"/>
                <w:szCs w:val="20"/>
                <w:lang w:val="en-GB"/>
              </w:rPr>
              <w:t>, 10</w:t>
            </w:r>
            <w:r w:rsidR="004759DF">
              <w:rPr>
                <w:rFonts w:ascii="Times New Roman" w:hAnsi="Times New Roman" w:cs="Times New Roman"/>
                <w:kern w:val="1"/>
                <w:sz w:val="20"/>
                <w:szCs w:val="20"/>
                <w:lang w:val="en-GB"/>
              </w:rPr>
              <w:t>1</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119.78. Prioritize the reform of the prison system and ensure respect for and protection of the human rights of all detainees ( Italy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4759D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4759DF">
              <w:rPr>
                <w:rFonts w:ascii="Times New Roman" w:hAnsi="Times New Roman" w:cs="Times New Roman"/>
                <w:kern w:val="1"/>
                <w:sz w:val="20"/>
                <w:szCs w:val="20"/>
                <w:lang w:val="en-GB"/>
              </w:rPr>
              <w:t>7</w:t>
            </w:r>
            <w:r w:rsidRPr="00436A2D">
              <w:rPr>
                <w:rFonts w:ascii="Times New Roman" w:hAnsi="Times New Roman" w:cs="Times New Roman"/>
                <w:kern w:val="1"/>
                <w:sz w:val="20"/>
                <w:szCs w:val="20"/>
                <w:lang w:val="en-GB"/>
              </w:rPr>
              <w:t xml:space="preserve"> </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119.83. Consider the development of a comprehensive policy to address the problem of human rights violations against its defenders founded on strategies for strengthening the independence of the judiciary and increasing the awareness of the population and public authorities as to the important  role of these defenders (Timor- Leste);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119.103. Focus on developing a system allowing effective collaboration between the health, social security, education, and tourism sectors with the aim of adequately tackling all forms of sexual exploitation in the country (Hungary);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50 – 52, 67 – 68, 9</w:t>
            </w:r>
            <w:r w:rsidR="004759DF">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11</w:t>
            </w:r>
            <w:r w:rsidR="004759D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and 11</w:t>
            </w:r>
            <w:r w:rsidR="004759DF">
              <w:rPr>
                <w:rFonts w:ascii="Times New Roman" w:hAnsi="Times New Roman" w:cs="Times New Roman"/>
                <w:kern w:val="1"/>
                <w:sz w:val="20"/>
                <w:szCs w:val="20"/>
                <w:lang w:val="en-GB"/>
              </w:rPr>
              <w:t>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119.110. Accelerate the improvement of the judicial, police and prison systems in line with international human rights standards (Holy See)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 xml:space="preserve">Para.  </w:t>
            </w:r>
            <w:r w:rsidR="004759DF">
              <w:rPr>
                <w:rFonts w:ascii="Times New Roman" w:hAnsi="Times New Roman" w:cs="Times New Roman"/>
                <w:kern w:val="1"/>
                <w:sz w:val="20"/>
                <w:szCs w:val="20"/>
                <w:lang w:val="en-US"/>
              </w:rPr>
              <w:t>80</w:t>
            </w:r>
            <w:r w:rsidRPr="00436A2D">
              <w:rPr>
                <w:rFonts w:ascii="Times New Roman" w:hAnsi="Times New Roman" w:cs="Times New Roman"/>
                <w:kern w:val="1"/>
                <w:sz w:val="20"/>
                <w:szCs w:val="20"/>
                <w:lang w:val="en-US"/>
              </w:rPr>
              <w:t xml:space="preserve"> – 8</w:t>
            </w:r>
            <w:r w:rsidR="004759DF">
              <w:rPr>
                <w:rFonts w:ascii="Times New Roman" w:hAnsi="Times New Roman" w:cs="Times New Roman"/>
                <w:kern w:val="1"/>
                <w:sz w:val="20"/>
                <w:szCs w:val="20"/>
                <w:lang w:val="en-US"/>
              </w:rPr>
              <w:t>5</w:t>
            </w:r>
            <w:r w:rsidRPr="00436A2D">
              <w:rPr>
                <w:rFonts w:ascii="Times New Roman" w:hAnsi="Times New Roman" w:cs="Times New Roman"/>
                <w:kern w:val="1"/>
                <w:sz w:val="20"/>
                <w:szCs w:val="20"/>
                <w:lang w:val="en-US"/>
              </w:rPr>
              <w:t xml:space="preserve"> (</w:t>
            </w:r>
            <w:r w:rsidRPr="00436A2D">
              <w:rPr>
                <w:rFonts w:ascii="Times New Roman" w:hAnsi="Times New Roman" w:cs="Times New Roman"/>
                <w:i/>
                <w:kern w:val="1"/>
                <w:sz w:val="20"/>
                <w:szCs w:val="20"/>
                <w:lang w:val="en-US"/>
              </w:rPr>
              <w:t>Judicial System and Access to Justice</w:t>
            </w:r>
            <w:r w:rsidRPr="00436A2D">
              <w:rPr>
                <w:rFonts w:ascii="Times New Roman" w:hAnsi="Times New Roman" w:cs="Times New Roman"/>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 xml:space="preserve">Para. </w:t>
            </w:r>
            <w:r w:rsidR="004759DF">
              <w:rPr>
                <w:rFonts w:ascii="Times New Roman" w:hAnsi="Times New Roman" w:cs="Times New Roman"/>
                <w:kern w:val="1"/>
                <w:sz w:val="20"/>
                <w:szCs w:val="20"/>
                <w:lang w:val="en-US"/>
              </w:rPr>
              <w:t>90</w:t>
            </w:r>
            <w:r w:rsidRPr="00436A2D">
              <w:rPr>
                <w:rFonts w:ascii="Times New Roman" w:hAnsi="Times New Roman" w:cs="Times New Roman"/>
                <w:kern w:val="1"/>
                <w:sz w:val="20"/>
                <w:szCs w:val="20"/>
                <w:lang w:val="en-US"/>
              </w:rPr>
              <w:t xml:space="preserve"> – 9</w:t>
            </w:r>
            <w:r w:rsidR="004759DF">
              <w:rPr>
                <w:rFonts w:ascii="Times New Roman" w:hAnsi="Times New Roman" w:cs="Times New Roman"/>
                <w:kern w:val="1"/>
                <w:sz w:val="20"/>
                <w:szCs w:val="20"/>
                <w:lang w:val="en-US"/>
              </w:rPr>
              <w:t>5</w:t>
            </w:r>
            <w:r w:rsidRPr="00436A2D">
              <w:rPr>
                <w:rFonts w:ascii="Times New Roman" w:hAnsi="Times New Roman" w:cs="Times New Roman"/>
                <w:kern w:val="1"/>
                <w:sz w:val="20"/>
                <w:szCs w:val="20"/>
                <w:lang w:val="en-US"/>
              </w:rPr>
              <w:t xml:space="preserve"> (</w:t>
            </w:r>
            <w:r w:rsidRPr="00436A2D">
              <w:rPr>
                <w:rFonts w:ascii="Times New Roman" w:hAnsi="Times New Roman" w:cs="Times New Roman"/>
                <w:i/>
                <w:kern w:val="1"/>
                <w:sz w:val="20"/>
                <w:szCs w:val="20"/>
                <w:lang w:val="en-US"/>
              </w:rPr>
              <w:t>Public Safety and Extrajudicial killings</w:t>
            </w:r>
            <w:r w:rsidRPr="00436A2D">
              <w:rPr>
                <w:rFonts w:ascii="Times New Roman" w:hAnsi="Times New Roman" w:cs="Times New Roman"/>
                <w:kern w:val="1"/>
                <w:sz w:val="20"/>
                <w:szCs w:val="20"/>
                <w:lang w:val="en-US"/>
              </w:rPr>
              <w:t>)</w:t>
            </w:r>
          </w:p>
          <w:p w:rsidR="00170F9C" w:rsidRPr="00436A2D" w:rsidRDefault="00170F9C" w:rsidP="004759DF">
            <w:pPr>
              <w:spacing w:line="240" w:lineRule="auto"/>
              <w:contextualSpacing/>
              <w:jc w:val="both"/>
              <w:rPr>
                <w:rFonts w:ascii="Times New Roman" w:hAnsi="Times New Roman" w:cs="Times New Roman"/>
                <w:kern w:val="1"/>
                <w:sz w:val="20"/>
                <w:szCs w:val="20"/>
              </w:rPr>
            </w:pPr>
            <w:r w:rsidRPr="00436A2D">
              <w:rPr>
                <w:rFonts w:ascii="Times New Roman" w:hAnsi="Times New Roman" w:cs="Times New Roman"/>
                <w:kern w:val="1"/>
                <w:sz w:val="20"/>
                <w:szCs w:val="20"/>
              </w:rPr>
              <w:t>Para. 9</w:t>
            </w:r>
            <w:r w:rsidR="004759DF">
              <w:rPr>
                <w:rFonts w:ascii="Times New Roman" w:hAnsi="Times New Roman" w:cs="Times New Roman"/>
                <w:kern w:val="1"/>
                <w:sz w:val="20"/>
                <w:szCs w:val="20"/>
              </w:rPr>
              <w:t>6</w:t>
            </w:r>
            <w:r w:rsidRPr="00436A2D">
              <w:rPr>
                <w:rFonts w:ascii="Times New Roman" w:hAnsi="Times New Roman" w:cs="Times New Roman"/>
                <w:kern w:val="1"/>
                <w:sz w:val="20"/>
                <w:szCs w:val="20"/>
              </w:rPr>
              <w:t xml:space="preserve"> – 10</w:t>
            </w:r>
            <w:r w:rsidR="004759DF">
              <w:rPr>
                <w:rFonts w:ascii="Times New Roman" w:hAnsi="Times New Roman" w:cs="Times New Roman"/>
                <w:kern w:val="1"/>
                <w:sz w:val="20"/>
                <w:szCs w:val="20"/>
              </w:rPr>
              <w:t>7</w:t>
            </w:r>
            <w:r w:rsidRPr="00436A2D">
              <w:rPr>
                <w:rFonts w:ascii="Times New Roman" w:hAnsi="Times New Roman" w:cs="Times New Roman"/>
                <w:kern w:val="1"/>
                <w:sz w:val="20"/>
                <w:szCs w:val="20"/>
              </w:rPr>
              <w:t xml:space="preserve"> (</w:t>
            </w:r>
            <w:r w:rsidRPr="003B5F5A">
              <w:rPr>
                <w:rFonts w:ascii="Times New Roman" w:hAnsi="Times New Roman" w:cs="Times New Roman"/>
                <w:i/>
                <w:kern w:val="1"/>
                <w:sz w:val="20"/>
                <w:szCs w:val="20"/>
                <w:lang w:val="en-US"/>
              </w:rPr>
              <w:t xml:space="preserve">Prison </w:t>
            </w:r>
            <w:r w:rsidRPr="00436A2D">
              <w:rPr>
                <w:rFonts w:ascii="Times New Roman" w:hAnsi="Times New Roman" w:cs="Times New Roman"/>
                <w:i/>
                <w:kern w:val="1"/>
                <w:sz w:val="20"/>
                <w:szCs w:val="20"/>
              </w:rPr>
              <w:t>System</w:t>
            </w:r>
            <w:r w:rsidRPr="00436A2D">
              <w:rPr>
                <w:rFonts w:ascii="Times New Roman" w:hAnsi="Times New Roman" w:cs="Times New Roman"/>
                <w:kern w:val="1"/>
                <w:sz w:val="20"/>
                <w:szCs w:val="20"/>
              </w:rPr>
              <w:t>)</w:t>
            </w:r>
          </w:p>
        </w:tc>
      </w:tr>
      <w:tr w:rsidR="00170F9C" w:rsidRPr="00CC7EB3"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119.140. Continue its favourable policies with concrete initiatives aimed at the most vulnerable groups such as women, children and minorities ( Viet Nam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5037E9" w:rsidRDefault="00170F9C" w:rsidP="00170F9C">
            <w:pPr>
              <w:spacing w:line="240" w:lineRule="auto"/>
              <w:contextualSpacing/>
              <w:jc w:val="both"/>
              <w:rPr>
                <w:rFonts w:ascii="Times New Roman" w:hAnsi="Times New Roman" w:cs="Times New Roman"/>
                <w:kern w:val="1"/>
                <w:sz w:val="20"/>
                <w:szCs w:val="20"/>
              </w:rPr>
            </w:pPr>
            <w:r w:rsidRPr="005037E9">
              <w:rPr>
                <w:rFonts w:ascii="Times New Roman" w:hAnsi="Times New Roman" w:cs="Times New Roman"/>
                <w:kern w:val="1"/>
                <w:sz w:val="20"/>
                <w:szCs w:val="20"/>
              </w:rPr>
              <w:t xml:space="preserve">Para. 44 – 52 </w:t>
            </w:r>
            <w:r w:rsidRPr="005037E9">
              <w:rPr>
                <w:rFonts w:ascii="Times New Roman" w:hAnsi="Times New Roman" w:cs="Times New Roman"/>
                <w:i/>
                <w:kern w:val="1"/>
                <w:sz w:val="20"/>
                <w:szCs w:val="20"/>
              </w:rPr>
              <w:t>(Gender equality)</w:t>
            </w:r>
            <w:r w:rsidRPr="005037E9">
              <w:rPr>
                <w:rFonts w:ascii="Times New Roman" w:hAnsi="Times New Roman" w:cs="Times New Roman"/>
                <w:kern w:val="1"/>
                <w:sz w:val="20"/>
                <w:szCs w:val="20"/>
              </w:rPr>
              <w:t xml:space="preserve"> </w:t>
            </w:r>
          </w:p>
          <w:p w:rsidR="00170F9C" w:rsidRPr="005037E9" w:rsidRDefault="00170F9C" w:rsidP="00170F9C">
            <w:pPr>
              <w:spacing w:line="240" w:lineRule="auto"/>
              <w:contextualSpacing/>
              <w:jc w:val="both"/>
              <w:rPr>
                <w:rFonts w:ascii="Times New Roman" w:hAnsi="Times New Roman" w:cs="Times New Roman"/>
                <w:kern w:val="1"/>
                <w:sz w:val="20"/>
                <w:szCs w:val="20"/>
              </w:rPr>
            </w:pPr>
            <w:r w:rsidRPr="005037E9">
              <w:rPr>
                <w:rFonts w:ascii="Times New Roman" w:hAnsi="Times New Roman" w:cs="Times New Roman"/>
                <w:kern w:val="1"/>
                <w:sz w:val="20"/>
                <w:szCs w:val="20"/>
              </w:rPr>
              <w:t>Para.  38 – 43 (</w:t>
            </w:r>
            <w:r w:rsidRPr="005037E9">
              <w:rPr>
                <w:rFonts w:ascii="Times New Roman" w:hAnsi="Times New Roman" w:cs="Times New Roman"/>
                <w:i/>
                <w:kern w:val="1"/>
                <w:sz w:val="20"/>
                <w:szCs w:val="20"/>
              </w:rPr>
              <w:t>LGBT</w:t>
            </w:r>
            <w:r w:rsidRPr="005037E9">
              <w:rPr>
                <w:rFonts w:ascii="Times New Roman" w:hAnsi="Times New Roman" w:cs="Times New Roman"/>
                <w:kern w:val="1"/>
                <w:sz w:val="20"/>
                <w:szCs w:val="20"/>
              </w:rPr>
              <w:t>)</w:t>
            </w:r>
          </w:p>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r w:rsidR="004759DF">
              <w:rPr>
                <w:rFonts w:ascii="Times New Roman" w:hAnsi="Times New Roman" w:cs="Times New Roman"/>
                <w:kern w:val="1"/>
                <w:sz w:val="20"/>
                <w:szCs w:val="20"/>
                <w:lang w:val="en-GB"/>
              </w:rPr>
              <w:t>8</w:t>
            </w:r>
            <w:r w:rsidRPr="00436A2D">
              <w:rPr>
                <w:rFonts w:ascii="Times New Roman" w:hAnsi="Times New Roman" w:cs="Times New Roman"/>
                <w:kern w:val="1"/>
                <w:sz w:val="20"/>
                <w:szCs w:val="20"/>
                <w:lang w:val="en-GB"/>
              </w:rPr>
              <w:t xml:space="preserve"> – 12</w:t>
            </w:r>
            <w:r w:rsidR="004759D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Children and Adolescents</w:t>
            </w:r>
            <w:r w:rsidRPr="00436A2D">
              <w:rPr>
                <w:rFonts w:ascii="Times New Roman" w:hAnsi="Times New Roman" w:cs="Times New Roman"/>
                <w:kern w:val="1"/>
                <w:sz w:val="20"/>
                <w:szCs w:val="20"/>
                <w:lang w:val="en-GB"/>
              </w:rPr>
              <w:t>)</w:t>
            </w:r>
          </w:p>
        </w:tc>
      </w:tr>
      <w:tr w:rsidR="00170F9C" w:rsidRPr="007162FE"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6. Human rights education and training</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119.65. Revise the human rights training programmes for the security forces, emphasizing the use of force according to the criteria of necessity and proportionality and putting an end to extra-judicial executions ( Spain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6 Human rights education, trainings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12.3 Extrajudicial, summary or arbitrary executions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4759DF">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9</w:t>
            </w:r>
            <w:r w:rsidR="004759D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and 10</w:t>
            </w:r>
            <w:r w:rsidR="004759DF">
              <w:rPr>
                <w:rFonts w:ascii="Times New Roman" w:hAnsi="Times New Roman" w:cs="Times New Roman"/>
                <w:kern w:val="1"/>
                <w:sz w:val="20"/>
                <w:szCs w:val="20"/>
                <w:lang w:val="en-GB"/>
              </w:rPr>
              <w:t>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119.90. Provide systematic training to judges, prosecutors and lawyers on women’s rights and violence against women, including on the implementation of the Maria da Penha Law on domestic and family violence against women ( Canada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6 Human rights education, trainings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50</w:t>
            </w:r>
            <w:r w:rsidR="004759DF">
              <w:rPr>
                <w:rFonts w:ascii="Times New Roman" w:hAnsi="Times New Roman" w:cs="Times New Roman"/>
                <w:kern w:val="1"/>
                <w:sz w:val="20"/>
                <w:szCs w:val="20"/>
                <w:lang w:val="en-GB"/>
              </w:rPr>
              <w:t xml:space="preserve"> – </w:t>
            </w:r>
            <w:r w:rsidRPr="00436A2D">
              <w:rPr>
                <w:rFonts w:ascii="Times New Roman" w:hAnsi="Times New Roman" w:cs="Times New Roman"/>
                <w:kern w:val="1"/>
                <w:sz w:val="20"/>
                <w:szCs w:val="20"/>
                <w:lang w:val="en-GB"/>
              </w:rPr>
              <w:t>52</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119.161. Complete the national guidelines for education in the field of human rights and pursue a participatory approach in cooperation with civil society ( Iraq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6 Human rights education, trainings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7.1 Context, statistics, budget, dissemination, civil society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14</w:t>
            </w:r>
            <w:r w:rsidR="004759DF">
              <w:rPr>
                <w:rFonts w:ascii="Times New Roman" w:hAnsi="Times New Roman" w:cs="Times New Roman"/>
                <w:kern w:val="1"/>
                <w:sz w:val="20"/>
                <w:szCs w:val="20"/>
                <w:lang w:val="en-GB"/>
              </w:rPr>
              <w:t>2</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7.1. Context, statistics, budget, cooperation with civil society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119.25. Ensure that federal and state authorities work more efficiently together to produce statistics and regular human rights reports ( Belgium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7.1 Context, statistics, budget, dissemination, civil society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 – 5</w:t>
            </w:r>
          </w:p>
        </w:tc>
      </w:tr>
      <w:tr w:rsidR="00170F9C" w:rsidRPr="007162FE"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 xml:space="preserve">Right or area: 8. Non-discrimination </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119.28. Encourage initiatives fostering social and inter-community harmony ( Algeria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119.50. Follow up on the recommendation of ILO to continue efforts to ensure full equality of opportunity and treatment for women, persons of African Descent and indigenous persons  ( Turkey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9 Racial 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Para. 44 – 49 (</w:t>
            </w:r>
            <w:r w:rsidRPr="00436A2D">
              <w:rPr>
                <w:rFonts w:ascii="Times New Roman" w:hAnsi="Times New Roman" w:cs="Times New Roman"/>
                <w:i/>
                <w:kern w:val="1"/>
                <w:sz w:val="20"/>
                <w:szCs w:val="20"/>
                <w:lang w:val="en-US"/>
              </w:rPr>
              <w:t>Gender equality</w:t>
            </w:r>
            <w:r w:rsidRPr="00436A2D">
              <w:rPr>
                <w:rFonts w:ascii="Times New Roman" w:hAnsi="Times New Roman" w:cs="Times New Roman"/>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Para. 58 – 66 (</w:t>
            </w:r>
            <w:r w:rsidRPr="00436A2D">
              <w:rPr>
                <w:rFonts w:ascii="Times New Roman" w:hAnsi="Times New Roman" w:cs="Times New Roman"/>
                <w:i/>
                <w:kern w:val="1"/>
                <w:sz w:val="20"/>
                <w:szCs w:val="20"/>
                <w:lang w:val="en-US"/>
              </w:rPr>
              <w:t>Indigenous Peoples</w:t>
            </w:r>
            <w:r w:rsidRPr="00436A2D">
              <w:rPr>
                <w:rFonts w:ascii="Times New Roman" w:hAnsi="Times New Roman" w:cs="Times New Roman"/>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US"/>
              </w:rPr>
            </w:pPr>
            <w:r w:rsidRPr="00436A2D">
              <w:rPr>
                <w:rFonts w:ascii="Times New Roman" w:hAnsi="Times New Roman" w:cs="Times New Roman"/>
                <w:kern w:val="1"/>
                <w:sz w:val="20"/>
                <w:szCs w:val="20"/>
                <w:lang w:val="en-US"/>
              </w:rPr>
              <w:t>Para. 53 – 57 (</w:t>
            </w:r>
            <w:r w:rsidRPr="00436A2D">
              <w:rPr>
                <w:rFonts w:ascii="Times New Roman" w:hAnsi="Times New Roman" w:cs="Times New Roman"/>
                <w:bCs/>
                <w:i/>
                <w:kern w:val="1"/>
                <w:sz w:val="20"/>
                <w:szCs w:val="20"/>
                <w:lang w:val="en-US"/>
              </w:rPr>
              <w:t>Ethnic-racial equality</w:t>
            </w:r>
            <w:r w:rsidRPr="00436A2D">
              <w:rPr>
                <w:rFonts w:ascii="Times New Roman" w:hAnsi="Times New Roman" w:cs="Times New Roman"/>
                <w:bCs/>
                <w:kern w:val="1"/>
                <w:sz w:val="20"/>
                <w:szCs w:val="20"/>
                <w:lang w:val="en-US"/>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119.53. Continue its efforts to eradicate all forms of discrimination against the elderly ( Argentina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older persons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35 – 37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119.55. Address discrimination and prejudice against leprosy in line with the Principles and Guidelines for the Elimination of Discrimination against Persons Affected by Leprosy and Their Family Members and the relevant General Assembly resolution (Japan);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119.97. Take measures to address homo -  and trans-phobic crime, including by establishing a system for recording such crimes ( Finland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 Lesbian, gay, bisexual and transgender persons (LGBT) </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39 – 41</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119.134. Continue implementing and strengthening social inclusiveness, equality and non-discriminatory public practices, among which “ Brazil  without Poverty” ( Nicaragua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 (</w:t>
            </w:r>
            <w:r w:rsidRPr="00436A2D">
              <w:rPr>
                <w:rFonts w:ascii="Times New Roman" w:hAnsi="Times New Roman" w:cs="Times New Roman"/>
                <w:i/>
                <w:kern w:val="1"/>
                <w:sz w:val="20"/>
                <w:szCs w:val="20"/>
                <w:lang w:val="en-GB"/>
              </w:rPr>
              <w:t>Reducing poverty and promoting social equality</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30 – 57 </w:t>
            </w:r>
            <w:r w:rsidRPr="00436A2D">
              <w:rPr>
                <w:rFonts w:ascii="Times New Roman" w:hAnsi="Times New Roman" w:cs="Times New Roman"/>
                <w:kern w:val="1"/>
                <w:sz w:val="20"/>
                <w:szCs w:val="20"/>
                <w:lang w:val="en-US"/>
              </w:rPr>
              <w:t>(</w:t>
            </w:r>
            <w:r w:rsidRPr="00436A2D">
              <w:rPr>
                <w:rFonts w:ascii="Times New Roman" w:hAnsi="Times New Roman" w:cs="Times New Roman"/>
                <w:i/>
                <w:kern w:val="1"/>
                <w:sz w:val="20"/>
                <w:szCs w:val="20"/>
                <w:lang w:val="en-US"/>
              </w:rPr>
              <w:t>Promotion of Equality</w:t>
            </w:r>
            <w:r w:rsidRPr="00436A2D">
              <w:rPr>
                <w:rFonts w:ascii="Times New Roman" w:hAnsi="Times New Roman" w:cs="Times New Roman"/>
                <w:kern w:val="1"/>
                <w:sz w:val="20"/>
                <w:szCs w:val="20"/>
                <w:lang w:val="en-US"/>
              </w:rPr>
              <w:t>)</w:t>
            </w:r>
          </w:p>
        </w:tc>
      </w:tr>
      <w:tr w:rsidR="00170F9C" w:rsidRPr="0056579B"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119.138. Continue to address the grievance of and empower vulnerable groups  – particularly women, children, indigenous people, and people of African descent –  by reducing urban-rural discrepancies and promoting equal access to opportunities for all, especially access to health care, education, employment, housing and social security (Thailand);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22.3 Right to adequate housing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rural areas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50 – 52 </w:t>
            </w:r>
            <w:r w:rsidRPr="00436A2D">
              <w:rPr>
                <w:rFonts w:ascii="Times New Roman" w:hAnsi="Times New Roman" w:cs="Times New Roman"/>
                <w:i/>
                <w:kern w:val="1"/>
                <w:sz w:val="20"/>
                <w:szCs w:val="20"/>
                <w:lang w:val="en-GB"/>
              </w:rPr>
              <w:t>(Gender equality)</w:t>
            </w:r>
          </w:p>
          <w:p w:rsidR="00170F9C" w:rsidRPr="00436A2D" w:rsidRDefault="00170F9C" w:rsidP="00170F9C">
            <w:pPr>
              <w:spacing w:line="240" w:lineRule="auto"/>
              <w:contextualSpacing/>
              <w:jc w:val="both"/>
              <w:rPr>
                <w:rFonts w:ascii="Times New Roman" w:hAnsi="Times New Roman" w:cs="Times New Roman"/>
                <w:bCs/>
                <w:kern w:val="1"/>
                <w:sz w:val="20"/>
                <w:szCs w:val="20"/>
                <w:lang w:val="en-US"/>
              </w:rPr>
            </w:pPr>
            <w:r w:rsidRPr="00436A2D">
              <w:rPr>
                <w:rFonts w:ascii="Times New Roman" w:hAnsi="Times New Roman" w:cs="Times New Roman"/>
                <w:kern w:val="1"/>
                <w:sz w:val="20"/>
                <w:szCs w:val="20"/>
                <w:lang w:val="en-GB"/>
              </w:rPr>
              <w:t>Para. 53 – 57 (</w:t>
            </w:r>
            <w:r w:rsidRPr="00436A2D">
              <w:rPr>
                <w:rFonts w:ascii="Times New Roman" w:hAnsi="Times New Roman" w:cs="Times New Roman"/>
                <w:bCs/>
                <w:i/>
                <w:kern w:val="1"/>
                <w:sz w:val="20"/>
                <w:szCs w:val="20"/>
                <w:lang w:val="en-US"/>
              </w:rPr>
              <w:t>Ethnic-racial equality</w:t>
            </w:r>
            <w:r w:rsidRPr="00436A2D">
              <w:rPr>
                <w:rFonts w:ascii="Times New Roman" w:hAnsi="Times New Roman" w:cs="Times New Roman"/>
                <w:bCs/>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bCs/>
                <w:i/>
                <w:kern w:val="1"/>
                <w:sz w:val="20"/>
                <w:szCs w:val="20"/>
                <w:lang w:val="en-US"/>
              </w:rPr>
            </w:pPr>
            <w:r w:rsidRPr="00436A2D">
              <w:rPr>
                <w:rFonts w:ascii="Times New Roman" w:hAnsi="Times New Roman" w:cs="Times New Roman"/>
                <w:bCs/>
                <w:kern w:val="1"/>
                <w:sz w:val="20"/>
                <w:szCs w:val="20"/>
                <w:lang w:val="en-US"/>
              </w:rPr>
              <w:t xml:space="preserve">Para. 58 – 66 </w:t>
            </w:r>
            <w:r w:rsidRPr="00436A2D">
              <w:rPr>
                <w:rFonts w:ascii="Times New Roman" w:hAnsi="Times New Roman" w:cs="Times New Roman"/>
                <w:bCs/>
                <w:i/>
                <w:kern w:val="1"/>
                <w:sz w:val="20"/>
                <w:szCs w:val="20"/>
                <w:lang w:val="en-US"/>
              </w:rPr>
              <w:t>(</w:t>
            </w:r>
            <w:r w:rsidR="000573C0">
              <w:rPr>
                <w:rFonts w:ascii="Times New Roman" w:hAnsi="Times New Roman" w:cs="Times New Roman"/>
                <w:bCs/>
                <w:i/>
                <w:kern w:val="1"/>
                <w:sz w:val="20"/>
                <w:szCs w:val="20"/>
                <w:lang w:val="en-US"/>
              </w:rPr>
              <w:t>I</w:t>
            </w:r>
            <w:r w:rsidRPr="00436A2D">
              <w:rPr>
                <w:rFonts w:ascii="Times New Roman" w:hAnsi="Times New Roman" w:cs="Times New Roman"/>
                <w:bCs/>
                <w:i/>
                <w:kern w:val="1"/>
                <w:sz w:val="20"/>
                <w:szCs w:val="20"/>
                <w:lang w:val="en-US"/>
              </w:rPr>
              <w:t>ndigenous peoples)</w:t>
            </w:r>
          </w:p>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r w:rsidR="004759DF">
              <w:rPr>
                <w:rFonts w:ascii="Times New Roman" w:hAnsi="Times New Roman" w:cs="Times New Roman"/>
                <w:kern w:val="1"/>
                <w:sz w:val="20"/>
                <w:szCs w:val="20"/>
                <w:lang w:val="en-GB"/>
              </w:rPr>
              <w:t>8</w:t>
            </w:r>
            <w:r w:rsidRPr="00436A2D">
              <w:rPr>
                <w:rFonts w:ascii="Times New Roman" w:hAnsi="Times New Roman" w:cs="Times New Roman"/>
                <w:kern w:val="1"/>
                <w:sz w:val="20"/>
                <w:szCs w:val="20"/>
                <w:lang w:val="en-GB"/>
              </w:rPr>
              <w:t xml:space="preserve"> – 11</w:t>
            </w:r>
            <w:r w:rsidR="004759DF">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Children and Adolescents</w:t>
            </w:r>
            <w:r w:rsidRPr="00436A2D">
              <w:rPr>
                <w:rFonts w:ascii="Times New Roman" w:hAnsi="Times New Roman" w:cs="Times New Roman"/>
                <w:kern w:val="1"/>
                <w:sz w:val="20"/>
                <w:szCs w:val="20"/>
                <w:lang w:val="en-GB"/>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119.139. Strengthen measures in poverty eradication as well as in reducing socio-economic development gaps among regions and social groups ( Viet Nam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119.144. Ensure equal access to poverty reduction programmes, particularly  for  indigenous families ( Egypt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 64</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119.154. Take more effective measures to address the problem of social and economic inequality, in particular in the areas of health, education and employment opportunities between the population in the urban and rural areas ( Malaysia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23.1 Right to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rural areas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4759D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 13</w:t>
            </w:r>
            <w:r w:rsidR="004759DF">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13</w:t>
            </w:r>
            <w:r w:rsidR="004759D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14</w:t>
            </w:r>
            <w:r w:rsidR="004759DF">
              <w:rPr>
                <w:rFonts w:ascii="Times New Roman" w:hAnsi="Times New Roman" w:cs="Times New Roman"/>
                <w:kern w:val="1"/>
                <w:sz w:val="20"/>
                <w:szCs w:val="20"/>
                <w:lang w:val="en-GB"/>
              </w:rPr>
              <w:t>1</w:t>
            </w:r>
          </w:p>
        </w:tc>
      </w:tr>
      <w:tr w:rsidR="00170F9C" w:rsidRPr="007162FE"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9. Racial discrimination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119.56. Take into consideration the provisions of HRC resolution A/HRC/RES/13/27 relating to sport and racism, when preparing and organizing the 2014 football World Cup and the 2016 Olympic Games, in order to promote understanding, tolerance and peace and strengthen the efforts in the struggle against racism, racial discrimination, xenophobia and related intolerance (Morocco);</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9 Racial 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Para.14</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15</w:t>
            </w:r>
            <w:r w:rsidR="00264F6F">
              <w:rPr>
                <w:rFonts w:ascii="Times New Roman" w:hAnsi="Times New Roman" w:cs="Times New Roman"/>
                <w:kern w:val="1"/>
                <w:sz w:val="20"/>
                <w:szCs w:val="20"/>
                <w:lang w:val="en-GB"/>
              </w:rPr>
              <w:t>1</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 xml:space="preserve">Right or area: 12.1. Right to life </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119.59. Establish measures for greater accountability to prevent loss of life ( Namibia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12.1 Right to life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and </w:t>
            </w:r>
            <w:r w:rsidR="00264F6F">
              <w:rPr>
                <w:rFonts w:ascii="Times New Roman" w:hAnsi="Times New Roman" w:cs="Times New Roman"/>
                <w:kern w:val="1"/>
                <w:sz w:val="20"/>
                <w:szCs w:val="20"/>
                <w:lang w:val="en-GB"/>
              </w:rPr>
              <w:t>90</w:t>
            </w:r>
            <w:r w:rsidRPr="00436A2D">
              <w:rPr>
                <w:rFonts w:ascii="Times New Roman" w:hAnsi="Times New Roman" w:cs="Times New Roman"/>
                <w:kern w:val="1"/>
                <w:sz w:val="20"/>
                <w:szCs w:val="20"/>
                <w:lang w:val="en-GB"/>
              </w:rPr>
              <w:t xml:space="preserve"> – 9</w:t>
            </w:r>
            <w:r w:rsidR="00264F6F">
              <w:rPr>
                <w:rFonts w:ascii="Times New Roman" w:hAnsi="Times New Roman" w:cs="Times New Roman"/>
                <w:kern w:val="1"/>
                <w:sz w:val="20"/>
                <w:szCs w:val="20"/>
                <w:lang w:val="en-GB"/>
              </w:rPr>
              <w:t>5</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119.70. Address the high rate of homicides in  Brazil ’s overcrowded prisons ( Turkey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12.1 Right to life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12.3. Extrajudicial, summary or arbitrary executions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119.61. Take stronger action, at the federal  government level, to counter “death squads” ( Republic  of  Korea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12.3 Extrajudicial, summary or arbitrary executions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xml:space="preserve"> and 9</w:t>
            </w:r>
            <w:r w:rsidR="00264F6F">
              <w:rPr>
                <w:rFonts w:ascii="Times New Roman" w:hAnsi="Times New Roman" w:cs="Times New Roman"/>
                <w:kern w:val="1"/>
                <w:sz w:val="20"/>
                <w:szCs w:val="20"/>
                <w:lang w:val="en-GB"/>
              </w:rPr>
              <w:t>2</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12.4. Death penalty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 Consider withdrawing reservations to the core international human rights instruments, in particular to the Second Optional Protocol to ICCPR ( Turkey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10</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 / Noted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12.4 Death penalty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 Reservations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 states at para 3: </w:t>
            </w:r>
            <w:r w:rsidRPr="00436A2D">
              <w:rPr>
                <w:rFonts w:ascii="Times New Roman" w:hAnsi="Times New Roman" w:cs="Times New Roman"/>
                <w:bCs/>
                <w:kern w:val="1"/>
                <w:sz w:val="20"/>
                <w:szCs w:val="20"/>
                <w:lang w:val="en-GB"/>
              </w:rPr>
              <w:t>Recommendation No. 119.3</w:t>
            </w:r>
            <w:r w:rsidRPr="00436A2D">
              <w:rPr>
                <w:rFonts w:ascii="Times New Roman" w:hAnsi="Times New Roman" w:cs="Times New Roman"/>
                <w:b/>
                <w:bCs/>
                <w:kern w:val="1"/>
                <w:sz w:val="20"/>
                <w:szCs w:val="20"/>
                <w:lang w:val="en-GB"/>
              </w:rPr>
              <w:t xml:space="preserve"> </w:t>
            </w:r>
            <w:r w:rsidRPr="00436A2D">
              <w:rPr>
                <w:rFonts w:ascii="Times New Roman" w:hAnsi="Times New Roman" w:cs="Times New Roman"/>
                <w:kern w:val="1"/>
                <w:sz w:val="20"/>
                <w:szCs w:val="20"/>
                <w:lang w:val="en-GB"/>
              </w:rPr>
              <w:t>enjoys the partial support of Brazil. The Brazilian State has ratified nearly all international human rights treaties. Regarding the Second Optional Protocol to the International Covenant on Civil and Political Rights, to which Brazil is a signatory, the reservation mentioned at the recommendation was fundamental to the consensus needed for the celebration of the instrument, and is provided for in its Article 2 (1).</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12.5. Prohibition of torture and cruel, inhuman or degrading treatment</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 Expedite the implementation of an efficient and autonomous National Preventive Mechanism, as stipulated in the OP-CAT and ensure that it enjoys the independence, resources and  other conditions needed to fulfi l its task ( Sweden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and 8</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 Prompt adoption of Bill no. 2442 with amendments that guarantee the independence and autonomy of the National Preventative Mechanism members, in conformity with  Brazil ’s OPCAT obligations ( United  Kingdom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16</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 states at para 16: Brazil partially supports recommendation No. 119.12. The Executive drafted a bill, currently under discussion at the Congress, which ensures the independence and autonomy of the members of the National Mechanism for the Prevention and Combat of Torture, in accordance with the Optional Protocol to the Convention against Torture, enacted into Brazilian law through Decree No. 6.085/07, on April 19, 2007</w:t>
            </w: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and 8</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 Swiftly implement the proposed National System to Prevent and Combat Torture to address concerns over abuse in prisons ( Australia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and 8</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 Adopt Bill No. 2442 in order to guarantee the independence and autonomy of the members of the National Preventive Mechanism, in conformity with  Brazil ’s obligations under OPCAT ( Denmark )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and 8</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 Request the Sub-committee on the Prevention of Torture to publicly release the report of its September 2011 visit ( Switzerland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119.63. Implement further measures to combating and preventing torture, as well as strengthen existing mechanisms for the implementation of the recommendations of the United  Nations  Committee Against Torture and other international bodies (Uzbekistan);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40 Treaty body follow-up procedures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119.64. Continue the authorities’ efforts to prevent and combat torture both at the federal and state levels ( Indonesia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12.6. Conditions of detention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119.66. Make sure prisoners and detainees have  access  at all times to their rights and descriptions of proper treatment, including those laid down in the Standard Minimum Rules and the Body of Principles for the Protection of Detainees and make sure that they have access to effective procedures to realize these rights (Netherlands);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13.3 Arbitrary arrest and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119.67. Make further efforts to improve conditions in detention facilities according to international standards, especially including developing gender-sensitive policies and programmes for women ( Republic  of  Korea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119.68. Take action to improve prison conditions, in particular to improve  the  conditions of women’s detention facilities in accordance with international standards, and ensure protection of human rights of all detainees, including guarantees of due process and protection against cruel and inhumane treatment ( Slovenia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13.3 Arbitrary arrest and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119.69. Reform the penitentiary system to reduce the level of overcrowding and to improve  the  living conditions of persons deprived of their liberty ( Spain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119.71. Reduce prison overcrowding and pretrial detention periods by enforcing the 2011 Law on Precautionary Measures ( United States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13.3 Arbitrary arrest and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119.72. Take action to improve prison conditions ( Czech Republic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119.73. Exert further efforts to improve prison conditions ( Egypt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119.74. Undertake effective measures to improve prison conditions ( Hungary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119.76. Pay extra attention to the special needs of women prisoners by considering implementing the  Bangkok  rules ( Thailand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and 10</w:t>
            </w:r>
            <w:r w:rsidR="00264F6F">
              <w:rPr>
                <w:rFonts w:ascii="Times New Roman" w:hAnsi="Times New Roman" w:cs="Times New Roman"/>
                <w:kern w:val="1"/>
                <w:sz w:val="20"/>
                <w:szCs w:val="20"/>
                <w:lang w:val="en-GB"/>
              </w:rPr>
              <w:t>7</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119.77. Make more efforts to improve the situation in detention facilities especially in women’s prisons ( Greece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10</w:t>
            </w:r>
            <w:r w:rsidR="00264F6F">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and 10</w:t>
            </w:r>
            <w:r w:rsidR="00264F6F">
              <w:rPr>
                <w:rFonts w:ascii="Times New Roman" w:hAnsi="Times New Roman" w:cs="Times New Roman"/>
                <w:kern w:val="1"/>
                <w:sz w:val="20"/>
                <w:szCs w:val="20"/>
                <w:lang w:val="en-GB"/>
              </w:rPr>
              <w:t>7</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12.7. Prohibition of slavery, trafficking</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119.98. Strengthen domestic cooperation between relevant actors, as well as international cooperation, in order to combat both internal and international trafficking and sexual exploitation of women and children ( Sweden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4 Inter-State cooperation &amp; development assistance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30.3 Children: protection against exploitation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r w:rsidRPr="00436A2D" w:rsidDel="00366957">
              <w:rPr>
                <w:rFonts w:ascii="Times New Roman" w:hAnsi="Times New Roman" w:cs="Times New Roman"/>
                <w:kern w:val="1"/>
                <w:sz w:val="20"/>
                <w:szCs w:val="20"/>
                <w:lang w:val="en-GB"/>
              </w:rPr>
              <w:t xml:space="preserve"> </w:t>
            </w: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67 – 68, 11</w:t>
            </w:r>
            <w:r w:rsidR="00264F6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and 11</w:t>
            </w:r>
            <w:r w:rsidR="00264F6F">
              <w:rPr>
                <w:rFonts w:ascii="Times New Roman" w:hAnsi="Times New Roman" w:cs="Times New Roman"/>
                <w:kern w:val="1"/>
                <w:sz w:val="20"/>
                <w:szCs w:val="20"/>
                <w:lang w:val="en-GB"/>
              </w:rPr>
              <w:t>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119.99. Adopt and implement, in accordance with relevant international law, national legislation to combat trafficking in women and children which will prosecute and convict traffickers, and take effective measures to prevent sexual tourism (Switzerland);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Partially implemented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67 – 68, 11</w:t>
            </w:r>
            <w:r w:rsidR="00264F6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and 11</w:t>
            </w:r>
            <w:r w:rsidR="00264F6F">
              <w:rPr>
                <w:rFonts w:ascii="Times New Roman" w:hAnsi="Times New Roman" w:cs="Times New Roman"/>
                <w:kern w:val="1"/>
                <w:sz w:val="20"/>
                <w:szCs w:val="20"/>
                <w:lang w:val="en-GB"/>
              </w:rPr>
              <w:t>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119.100. Step up prosecutions of individuals who traffic in persons and increase funding for specialized services, including shelters, for trafficking victims ( United States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67 – 68</w:t>
            </w:r>
          </w:p>
        </w:tc>
      </w:tr>
      <w:tr w:rsidR="00170F9C" w:rsidRPr="0056579B"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119.101. Combat human trafficking, “death squads”, violence and related sexual exploitation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12.3 Extrajudicial, summary or arbitrary executions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67 – 68 (</w:t>
            </w:r>
            <w:r w:rsidRPr="00436A2D">
              <w:rPr>
                <w:rFonts w:ascii="Times New Roman" w:hAnsi="Times New Roman" w:cs="Times New Roman"/>
                <w:i/>
                <w:kern w:val="1"/>
                <w:sz w:val="20"/>
                <w:szCs w:val="20"/>
                <w:lang w:val="en-US"/>
              </w:rPr>
              <w:t>Fighting human trafficking</w:t>
            </w:r>
            <w:r w:rsidRPr="00436A2D">
              <w:rPr>
                <w:rFonts w:ascii="Times New Roman" w:hAnsi="Times New Roman" w:cs="Times New Roman"/>
                <w:kern w:val="1"/>
                <w:sz w:val="20"/>
                <w:szCs w:val="20"/>
                <w:lang w:val="en-GB"/>
              </w:rPr>
              <w:t>)</w:t>
            </w:r>
          </w:p>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9</w:t>
            </w:r>
            <w:r w:rsidR="00264F6F">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xml:space="preserve"> and 9</w:t>
            </w:r>
            <w:r w:rsidR="00264F6F">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Public Safety and Extrajudicial killings</w:t>
            </w:r>
            <w:r w:rsidRPr="00436A2D">
              <w:rPr>
                <w:rFonts w:ascii="Times New Roman" w:hAnsi="Times New Roman" w:cs="Times New Roman"/>
                <w:kern w:val="1"/>
                <w:sz w:val="20"/>
                <w:szCs w:val="20"/>
                <w:lang w:val="en-GB"/>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119.102. Adopt more comprehensive legislation to combat trafficking in persons ( Iraq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67 – 68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119.106. Take effective legislative measures for special protection and integration mechanisms for victims of slave labour ( Iran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25 – 29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119.107. Give greater importance to the recommendations made by the Committee of the ILO Experts as regards the combat of slavery labour ( Iraq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25 – 29</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119.119. Secure what is prescribed in Article 149 of the Brazilian Penal Code, relating to the criminal prosecution of the crime of slavery ( Paraguay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12.7 Prohibition of slavery, trafficking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28</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13.1. Liberty &amp; security – general</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119.89. Take all necessary measures to ensure the physical integrity of journalists and human rights defenders (France);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media</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14.3. Freedom of opinion and expression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119.130. Consider freedom of expression concerns when drafting cybercrime legislation ( Estonia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14.3 Freedom of opinion and expression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media</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7</w:t>
            </w:r>
            <w:r w:rsidR="00264F6F">
              <w:rPr>
                <w:rFonts w:ascii="Times New Roman" w:hAnsi="Times New Roman" w:cs="Times New Roman"/>
                <w:kern w:val="1"/>
                <w:sz w:val="20"/>
                <w:szCs w:val="20"/>
                <w:lang w:val="en-GB"/>
              </w:rPr>
              <w:t>9</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15.1. Administration of justice &amp; fair trial</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119.111. Continue the implementation of the policy aimed at improving the judicial system, reforming the law enforcement bodies and reducing the crime rate and corruption ( Russian Federation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5.3 Political framework &amp; good governance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38.1 Human rights, structural adjustment/economic reform policies &amp; foreign debt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264F6F">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119.112. Facilitate access to justice through additional measures, which could reduce structural obstacles such as the cost and the cumbersome nature of the procedures ( Morocco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264F6F">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119.113. Strengthen the judiciary by combating slowness as well as addressing corruption and the repressive treatment of adolescents ( Spain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5.3 Political framework &amp; good governance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30.4 Juvenile justice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264F6F">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119.114. Continue its endeavours to contribute to improving the criminal justice system in the country ( Azerbaijan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264F6F">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264F6F">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264F6F">
              <w:rPr>
                <w:rFonts w:ascii="Times New Roman" w:hAnsi="Times New Roman" w:cs="Times New Roman"/>
                <w:kern w:val="1"/>
                <w:sz w:val="20"/>
                <w:szCs w:val="20"/>
                <w:lang w:val="en-GB"/>
              </w:rPr>
              <w:t>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119.116. Further develop the legislation that would allow women to exercise their rights to privacy and confidentiality during police investigations and guarantee the right to presumption of innocence, due process, and legal defence ( Estonia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14.6 Right to private life, privacy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50 – 52, </w:t>
            </w:r>
            <w:r w:rsidR="005562A3">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5562A3">
              <w:rPr>
                <w:rFonts w:ascii="Times New Roman" w:hAnsi="Times New Roman" w:cs="Times New Roman"/>
                <w:kern w:val="1"/>
                <w:sz w:val="20"/>
                <w:szCs w:val="20"/>
                <w:lang w:val="en-GB"/>
              </w:rPr>
              <w:t>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119.117. Increase the total number of Public Defenders and to secure a constant presence of Public Defenders in all detention institutions ( Netherlands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5562A3">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5562A3">
              <w:rPr>
                <w:rFonts w:ascii="Times New Roman" w:hAnsi="Times New Roman" w:cs="Times New Roman"/>
                <w:kern w:val="1"/>
                <w:sz w:val="20"/>
                <w:szCs w:val="20"/>
                <w:lang w:val="en-GB"/>
              </w:rPr>
              <w:t>1</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119.118. Ensure the availability of public defenders in all detention locations in order to enhance guarantees of due process ( Canada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15.1 Administration of justice &amp; fair trial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12.6 Conditions of detention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deprived of their liberty</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w:t>
            </w:r>
            <w:r w:rsidR="005562A3">
              <w:rPr>
                <w:rFonts w:ascii="Times New Roman" w:hAnsi="Times New Roman" w:cs="Times New Roman"/>
                <w:kern w:val="1"/>
                <w:sz w:val="20"/>
                <w:szCs w:val="20"/>
                <w:lang w:val="en-GB"/>
              </w:rPr>
              <w:t>80</w:t>
            </w:r>
            <w:r w:rsidRPr="00436A2D">
              <w:rPr>
                <w:rFonts w:ascii="Times New Roman" w:hAnsi="Times New Roman" w:cs="Times New Roman"/>
                <w:kern w:val="1"/>
                <w:sz w:val="20"/>
                <w:szCs w:val="20"/>
                <w:lang w:val="en-GB"/>
              </w:rPr>
              <w:t xml:space="preserve"> – 8</w:t>
            </w:r>
            <w:r w:rsidR="005562A3">
              <w:rPr>
                <w:rFonts w:ascii="Times New Roman" w:hAnsi="Times New Roman" w:cs="Times New Roman"/>
                <w:kern w:val="1"/>
                <w:sz w:val="20"/>
                <w:szCs w:val="20"/>
                <w:lang w:val="en-GB"/>
              </w:rPr>
              <w:t>1</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16. Right to an effective remedy, impunity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119.120. Ensure that all killings by law enforcement personnel are properly registered and thoroughly, independently investigated ( Slovakia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12.1 Right to life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5562A3">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5562A3">
              <w:rPr>
                <w:rFonts w:ascii="Times New Roman" w:hAnsi="Times New Roman" w:cs="Times New Roman"/>
                <w:kern w:val="1"/>
                <w:sz w:val="20"/>
                <w:szCs w:val="20"/>
                <w:lang w:val="en-GB"/>
              </w:rPr>
              <w:t>8</w:t>
            </w:r>
            <w:r w:rsidRPr="00436A2D">
              <w:rPr>
                <w:rFonts w:ascii="Times New Roman" w:hAnsi="Times New Roman" w:cs="Times New Roman"/>
                <w:kern w:val="1"/>
                <w:sz w:val="20"/>
                <w:szCs w:val="20"/>
                <w:lang w:val="en-GB"/>
              </w:rPr>
              <w:t>, 9</w:t>
            </w:r>
            <w:r w:rsidR="005562A3">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xml:space="preserve"> and 9</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119.121. Combat impunity on crimes against judges by creating a protection system for judges under threat ( United States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judiciary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5562A3">
              <w:rPr>
                <w:rFonts w:ascii="Times New Roman" w:hAnsi="Times New Roman" w:cs="Times New Roman"/>
                <w:kern w:val="1"/>
                <w:sz w:val="20"/>
                <w:szCs w:val="20"/>
                <w:lang w:val="en-GB"/>
              </w:rPr>
              <w:t>5</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119.122. Ensure that all members of  the  police and prison officers that commit human rights violations and abuses, such as torture and ill-treatment, are held accountable ( Czech Republic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12.5 Prohibition of torture and cruel, inhuman or degrading treatment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5562A3">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5562A3">
              <w:rPr>
                <w:rFonts w:ascii="Times New Roman" w:hAnsi="Times New Roman" w:cs="Times New Roman"/>
                <w:kern w:val="1"/>
                <w:sz w:val="20"/>
                <w:szCs w:val="20"/>
                <w:lang w:val="en-GB"/>
              </w:rPr>
              <w:t>8</w:t>
            </w:r>
            <w:r w:rsidRPr="00436A2D">
              <w:rPr>
                <w:rFonts w:ascii="Times New Roman" w:hAnsi="Times New Roman" w:cs="Times New Roman"/>
                <w:kern w:val="1"/>
                <w:sz w:val="20"/>
                <w:szCs w:val="20"/>
                <w:lang w:val="en-GB"/>
              </w:rPr>
              <w:t>, 9</w:t>
            </w:r>
            <w:r w:rsidR="005562A3">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xml:space="preserve"> and 9</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119.123. Effectively fight against arbitrary and on-duty police killings, in particular by creating a strong framework for impartial investigation ( Germany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12.3 Extrajudicial, summary or arbitrary executions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8</w:t>
            </w:r>
            <w:r w:rsidR="005562A3">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8</w:t>
            </w:r>
            <w:r w:rsidR="005562A3">
              <w:rPr>
                <w:rFonts w:ascii="Times New Roman" w:hAnsi="Times New Roman" w:cs="Times New Roman"/>
                <w:kern w:val="1"/>
                <w:sz w:val="20"/>
                <w:szCs w:val="20"/>
                <w:lang w:val="en-GB"/>
              </w:rPr>
              <w:t>8</w:t>
            </w:r>
            <w:r w:rsidRPr="00436A2D">
              <w:rPr>
                <w:rFonts w:ascii="Times New Roman" w:hAnsi="Times New Roman" w:cs="Times New Roman"/>
                <w:kern w:val="1"/>
                <w:sz w:val="20"/>
                <w:szCs w:val="20"/>
                <w:lang w:val="en-GB"/>
              </w:rPr>
              <w:t>, 9</w:t>
            </w:r>
            <w:r w:rsidR="005562A3">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xml:space="preserve"> and 9</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119.124. Continue working for the strengthening of the process of truth-seeking ( Paraguay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26</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7</w:t>
            </w:r>
            <w:r w:rsidR="005562A3">
              <w:rPr>
                <w:rFonts w:ascii="Times New Roman" w:hAnsi="Times New Roman" w:cs="Times New Roman"/>
                <w:kern w:val="1"/>
                <w:sz w:val="20"/>
                <w:szCs w:val="20"/>
                <w:lang w:val="en-GB"/>
              </w:rPr>
              <w:t>4</w:t>
            </w:r>
            <w:r w:rsidRPr="00436A2D">
              <w:rPr>
                <w:rFonts w:ascii="Times New Roman" w:hAnsi="Times New Roman" w:cs="Times New Roman"/>
                <w:kern w:val="1"/>
                <w:sz w:val="20"/>
                <w:szCs w:val="20"/>
                <w:lang w:val="en-GB"/>
              </w:rPr>
              <w:t xml:space="preserve"> – 7</w:t>
            </w:r>
            <w:r w:rsidR="005562A3">
              <w:rPr>
                <w:rFonts w:ascii="Times New Roman" w:hAnsi="Times New Roman" w:cs="Times New Roman"/>
                <w:kern w:val="1"/>
                <w:sz w:val="20"/>
                <w:szCs w:val="20"/>
                <w:lang w:val="en-GB"/>
              </w:rPr>
              <w:t>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119.125. Continue its efforts to guarantee the right to the truth for victims and families of serious human rights violations and for all Brazilian society, ensuring proper functioning of the Truth Commission ( Argentina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26</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7</w:t>
            </w:r>
            <w:r w:rsidR="005562A3">
              <w:rPr>
                <w:rFonts w:ascii="Times New Roman" w:hAnsi="Times New Roman" w:cs="Times New Roman"/>
                <w:kern w:val="1"/>
                <w:sz w:val="20"/>
                <w:szCs w:val="20"/>
                <w:lang w:val="en-GB"/>
              </w:rPr>
              <w:t>4</w:t>
            </w:r>
            <w:r w:rsidRPr="00436A2D">
              <w:rPr>
                <w:rFonts w:ascii="Times New Roman" w:hAnsi="Times New Roman" w:cs="Times New Roman"/>
                <w:kern w:val="1"/>
                <w:sz w:val="20"/>
                <w:szCs w:val="20"/>
                <w:lang w:val="en-GB"/>
              </w:rPr>
              <w:t xml:space="preserve"> –7</w:t>
            </w:r>
            <w:r w:rsidR="005562A3">
              <w:rPr>
                <w:rFonts w:ascii="Times New Roman" w:hAnsi="Times New Roman" w:cs="Times New Roman"/>
                <w:kern w:val="1"/>
                <w:sz w:val="20"/>
                <w:szCs w:val="20"/>
                <w:lang w:val="en-GB"/>
              </w:rPr>
              <w:t>8</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119.126. Ensure that the Truth Commission created in November 2011 be provided with sufficient resources to recognize the right of victims to justice, in particular for crimes with no statute of limitation ( France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26</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7</w:t>
            </w:r>
            <w:r w:rsidR="005562A3">
              <w:rPr>
                <w:rFonts w:ascii="Times New Roman" w:hAnsi="Times New Roman" w:cs="Times New Roman"/>
                <w:kern w:val="1"/>
                <w:sz w:val="20"/>
                <w:szCs w:val="20"/>
                <w:lang w:val="en-GB"/>
              </w:rPr>
              <w:t>4</w:t>
            </w:r>
            <w:r w:rsidRPr="00436A2D">
              <w:rPr>
                <w:rFonts w:ascii="Times New Roman" w:hAnsi="Times New Roman" w:cs="Times New Roman"/>
                <w:kern w:val="1"/>
                <w:sz w:val="20"/>
                <w:szCs w:val="20"/>
                <w:lang w:val="en-GB"/>
              </w:rPr>
              <w:t xml:space="preserve"> – 7</w:t>
            </w:r>
            <w:r w:rsidR="005562A3">
              <w:rPr>
                <w:rFonts w:ascii="Times New Roman" w:hAnsi="Times New Roman" w:cs="Times New Roman"/>
                <w:kern w:val="1"/>
                <w:sz w:val="20"/>
                <w:szCs w:val="20"/>
                <w:lang w:val="en-GB"/>
              </w:rPr>
              <w:t>8</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17. Rights related to name, identity, nationality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119.128. Study the possibility of having campaigns for registering girls, boys and adolescents in the North and North - east of Brazil, with the cooperation of the universal system of human rights (Uruguay);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17 Rights related to name, identity, nationality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girls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12</w:t>
            </w:r>
            <w:r w:rsidR="005562A3">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xml:space="preserve"> – 12</w:t>
            </w:r>
            <w:r w:rsidR="005562A3">
              <w:rPr>
                <w:rFonts w:ascii="Times New Roman" w:hAnsi="Times New Roman" w:cs="Times New Roman"/>
                <w:kern w:val="1"/>
                <w:sz w:val="20"/>
                <w:szCs w:val="20"/>
                <w:lang w:val="en-GB"/>
              </w:rPr>
              <w:t>5</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119.129. Regularly foster awareness on birth registration at national and local levels, particularly through the organization of public campaigns to highlight the importance of birth-registration ( Uruguay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17 Rights related to name, identity, nationality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12</w:t>
            </w:r>
            <w:r w:rsidR="005562A3">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xml:space="preserve"> – 12</w:t>
            </w:r>
            <w:r w:rsidR="005562A3">
              <w:rPr>
                <w:rFonts w:ascii="Times New Roman" w:hAnsi="Times New Roman" w:cs="Times New Roman"/>
                <w:kern w:val="1"/>
                <w:sz w:val="20"/>
                <w:szCs w:val="20"/>
                <w:lang w:val="en-GB"/>
              </w:rPr>
              <w:t>5</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18. Right to participate in public affairs &amp; right to vote</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119.44. Intensify efforts to enhance the participation of women in socio-economic activities ( Nepal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49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119.46. Continue its efforts to consolidate greater representation of women in decision-making positions, both in public administration and the private sector ( Peru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48 – 49</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119.48. Consider the possibility of implementing affirmative action policies in order to achieve a larger representation of women in the executive, legislative and judiciary branches ( Ecuador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49</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19. Rights related to marriage &amp; family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119.27. Continue its efforts  to  strengthen human rights, particularly within the framework of the family ( Saudi Arabia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19 Rights related to marriage &amp; family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Fully implemented </w:t>
            </w: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 – 5, 20, 12</w:t>
            </w:r>
            <w:r w:rsidR="005562A3">
              <w:rPr>
                <w:rFonts w:ascii="Times New Roman" w:hAnsi="Times New Roman" w:cs="Times New Roman"/>
                <w:kern w:val="1"/>
                <w:sz w:val="20"/>
                <w:szCs w:val="20"/>
                <w:lang w:val="en-GB"/>
              </w:rPr>
              <w:t>7</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119.127. Protect the natural family and marriage, formed by a husband and a wife, as a basic cell of society as it provides the best conditions for raising children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6</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Supported/Noted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19 Rights related to marriage &amp; family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30.2 Children: family environment and alternative care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 states at para 6: Brazil expresses partial support for recommendation No. 119.127. The Federal Constitution provides for the State protection of the family, which is the basis of society. Brazil has public policies aimed at protecting the family and ensuring the conditions for raising their children. However, Brazilian institutions recognize other family arrangements as also eligible for protection, such as women raising children alone.</w:t>
            </w: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 – 5, 20, 12</w:t>
            </w:r>
            <w:r w:rsidR="005562A3">
              <w:rPr>
                <w:rFonts w:ascii="Times New Roman" w:hAnsi="Times New Roman" w:cs="Times New Roman"/>
                <w:kern w:val="1"/>
                <w:sz w:val="20"/>
                <w:szCs w:val="20"/>
                <w:lang w:val="en-GB"/>
              </w:rPr>
              <w:t>7</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21. Economic, social &amp; cultural rights – general measures of implementation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119.155. Keep taking the necessary measures to combat continued deforestation in order to ensure the effective enjoyment of economic, social and cultural rights ( Egypt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21 Economic, social &amp; cultural rights - general measures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14</w:t>
            </w:r>
            <w:r w:rsidR="005562A3">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xml:space="preserve"> – 14</w:t>
            </w:r>
            <w:r w:rsidR="005562A3">
              <w:rPr>
                <w:rFonts w:ascii="Times New Roman" w:hAnsi="Times New Roman" w:cs="Times New Roman"/>
                <w:kern w:val="1"/>
                <w:sz w:val="20"/>
                <w:szCs w:val="20"/>
                <w:lang w:val="en-GB"/>
              </w:rPr>
              <w:t>5</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22.1. Right to an adequate standard of living - general</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119.58. Make every effort to ensure that the forthcoming World Cup and Olympics will bring lasting benefits to the poorest and most marginalized urban inhabitants ( Ukraine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14</w:t>
            </w:r>
            <w:r w:rsidR="005562A3">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15</w:t>
            </w:r>
            <w:r w:rsidR="005562A3">
              <w:rPr>
                <w:rFonts w:ascii="Times New Roman" w:hAnsi="Times New Roman" w:cs="Times New Roman"/>
                <w:kern w:val="1"/>
                <w:sz w:val="20"/>
                <w:szCs w:val="20"/>
                <w:lang w:val="en-GB"/>
              </w:rPr>
              <w:t>1</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119.131. Examine the possibility of expanding the scope of application and the target population of the “Bolsa Familia” programme aimed at reducing poverty and redouble its efforts to reduce social inequalities (Morocco);</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20</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119.132. Continue efforts to reduce poverty and increase, if possible, the necessary resources for current programmes, such as the “Bolsa Familia” ( Greece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119.135. Continue its efforts to combat poverty and social disparities ( Pakistan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119.136. Pursue strategies fighting against poverty and social inequalities ( Senegal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119.141. Improve the struggle against poverty, improve the fate of individuals and communities fighting for access to land in rural zones, and protect them against evictions, intimidations, threats and killings (Belgium);</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22.3 Right to adequate housing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rural areas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119.143. Continue to move forward its poverty reduction strategy and protect the rights of vulnerable groups so as to achieve sustainable economic and social development ( China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119.145. Continue programmes and measures aimed at eliminating poverty and increasing the socio-economic development of the country ( Cuba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37 Right to development - general measures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119.150. Maintain the commitment to poverty reduction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119.170. Continue improving the life conditions of migrants and refugees in  Brazil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23</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refugees and asylum-seekers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migrants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6</w:t>
            </w:r>
            <w:r w:rsidR="005562A3">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 7</w:t>
            </w:r>
            <w:r w:rsidR="005562A3">
              <w:rPr>
                <w:rFonts w:ascii="Times New Roman" w:hAnsi="Times New Roman" w:cs="Times New Roman"/>
                <w:kern w:val="1"/>
                <w:sz w:val="20"/>
                <w:szCs w:val="20"/>
                <w:lang w:val="en-GB"/>
              </w:rPr>
              <w:t>3</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22.2. Right to food</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119.147. Reduce infant mortality rates and malnutrition in children ( Chile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22.2 Right to food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w:t>
            </w:r>
            <w:r w:rsidR="005562A3">
              <w:rPr>
                <w:rFonts w:ascii="Times New Roman" w:hAnsi="Times New Roman" w:cs="Times New Roman"/>
                <w:kern w:val="1"/>
                <w:sz w:val="20"/>
                <w:szCs w:val="20"/>
                <w:lang w:val="en-GB"/>
              </w:rPr>
              <w:t>30</w:t>
            </w:r>
            <w:r w:rsidRPr="00436A2D">
              <w:rPr>
                <w:rFonts w:ascii="Times New Roman" w:hAnsi="Times New Roman" w:cs="Times New Roman"/>
                <w:kern w:val="1"/>
                <w:sz w:val="20"/>
                <w:szCs w:val="20"/>
                <w:lang w:val="en-GB"/>
              </w:rPr>
              <w:t>, 13</w:t>
            </w:r>
            <w:r w:rsidR="005562A3">
              <w:rPr>
                <w:rFonts w:ascii="Times New Roman" w:hAnsi="Times New Roman" w:cs="Times New Roman"/>
                <w:kern w:val="1"/>
                <w:sz w:val="20"/>
                <w:szCs w:val="20"/>
                <w:lang w:val="en-GB"/>
              </w:rPr>
              <w:t>1</w:t>
            </w:r>
            <w:r w:rsidRPr="00436A2D">
              <w:rPr>
                <w:rFonts w:ascii="Times New Roman" w:hAnsi="Times New Roman" w:cs="Times New Roman"/>
                <w:kern w:val="1"/>
                <w:sz w:val="20"/>
                <w:szCs w:val="20"/>
                <w:lang w:val="en-GB"/>
              </w:rPr>
              <w:t>, 13</w:t>
            </w:r>
            <w:r w:rsidR="005562A3">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xml:space="preserve"> and 13</w:t>
            </w:r>
            <w:r w:rsidR="005562A3">
              <w:rPr>
                <w:rFonts w:ascii="Times New Roman" w:hAnsi="Times New Roman" w:cs="Times New Roman"/>
                <w:kern w:val="1"/>
                <w:sz w:val="20"/>
                <w:szCs w:val="20"/>
                <w:lang w:val="en-GB"/>
              </w:rPr>
              <w:t>4</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119.153. Continue its effort in strengthening the protection of the right to food ( Iran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22.2 Right to food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r w:rsidR="005562A3">
              <w:rPr>
                <w:rFonts w:ascii="Times New Roman" w:hAnsi="Times New Roman" w:cs="Times New Roman"/>
                <w:kern w:val="1"/>
                <w:sz w:val="20"/>
                <w:szCs w:val="20"/>
                <w:lang w:val="en-GB"/>
              </w:rPr>
              <w:t>3</w:t>
            </w:r>
            <w:r w:rsidRPr="00436A2D">
              <w:rPr>
                <w:rFonts w:ascii="Times New Roman" w:hAnsi="Times New Roman" w:cs="Times New Roman"/>
                <w:kern w:val="1"/>
                <w:sz w:val="20"/>
                <w:szCs w:val="20"/>
                <w:lang w:val="en-GB"/>
              </w:rPr>
              <w:t xml:space="preserve"> and 13</w:t>
            </w:r>
            <w:r w:rsidR="005562A3">
              <w:rPr>
                <w:rFonts w:ascii="Times New Roman" w:hAnsi="Times New Roman" w:cs="Times New Roman"/>
                <w:kern w:val="1"/>
                <w:sz w:val="20"/>
                <w:szCs w:val="20"/>
                <w:lang w:val="en-GB"/>
              </w:rPr>
              <w:t>4</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22.3. Right to adequate housing</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119.57. Ensure that urban restructuring in advance of the 2014 World Cup and the 2016 Olympics be properly regulated to prevent displacements and forced evictions, and that residents in affected areas are given full and timely information about proposals affecting them; engage in a genuine negotiation with the communities to explore alternatives to eviction; and, where necessary, offer compensation or alternative adequate housing close to the existing communities (Canada);</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25</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22.3 Right to adequate housing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14.1 Freedom of movement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14</w:t>
            </w:r>
            <w:r w:rsidR="005562A3">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15</w:t>
            </w:r>
            <w:r w:rsidR="005562A3">
              <w:rPr>
                <w:rFonts w:ascii="Times New Roman" w:hAnsi="Times New Roman" w:cs="Times New Roman"/>
                <w:kern w:val="1"/>
                <w:sz w:val="20"/>
                <w:szCs w:val="20"/>
                <w:lang w:val="en-GB"/>
              </w:rPr>
              <w:t>1</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22.4. Right to social security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119.133. Continue strengthening social security to cover all segments of society ( Nepal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22.5. Human rights &amp; extreme poverty</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119.32. Continue in its effort to eliminate extreme poverty and include in its social policies those who are most vulnerable, especially women, children,  A fro-descendants, indigenous peoples, the elderly and persons with disabilities ( Ecuador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older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 (</w:t>
            </w:r>
            <w:r w:rsidRPr="00436A2D">
              <w:rPr>
                <w:rFonts w:ascii="Times New Roman" w:hAnsi="Times New Roman" w:cs="Times New Roman"/>
                <w:i/>
                <w:kern w:val="1"/>
                <w:sz w:val="20"/>
                <w:szCs w:val="20"/>
                <w:lang w:val="en-GB"/>
              </w:rPr>
              <w:t>Reducing poverty and promoting social equality</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35 – 37 (</w:t>
            </w:r>
            <w:r w:rsidRPr="00436A2D">
              <w:rPr>
                <w:rFonts w:ascii="Times New Roman" w:hAnsi="Times New Roman" w:cs="Times New Roman"/>
                <w:i/>
                <w:kern w:val="1"/>
                <w:sz w:val="20"/>
                <w:szCs w:val="20"/>
                <w:lang w:val="en-GB"/>
              </w:rPr>
              <w:t>Elderly</w:t>
            </w:r>
            <w:r w:rsidRPr="00436A2D">
              <w:rPr>
                <w:rFonts w:ascii="Times New Roman" w:hAnsi="Times New Roman" w:cs="Times New Roman"/>
                <w:kern w:val="1"/>
                <w:sz w:val="20"/>
                <w:szCs w:val="20"/>
                <w:lang w:val="en-GB"/>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119.137. Continued action in eradicating extreme poverty ( Sri Lanka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119.142. Concentrate on the poorest and most vulnerable ( Burkina Faso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22.5 Human rights &amp; extreme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19 – 24 (</w:t>
            </w:r>
            <w:r w:rsidRPr="00436A2D">
              <w:rPr>
                <w:rFonts w:ascii="Times New Roman" w:hAnsi="Times New Roman" w:cs="Times New Roman"/>
                <w:i/>
                <w:kern w:val="1"/>
                <w:sz w:val="20"/>
                <w:szCs w:val="20"/>
                <w:lang w:val="en-GB"/>
              </w:rPr>
              <w:t>Reducing poverty and promoting social equality</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34 (</w:t>
            </w:r>
            <w:r w:rsidRPr="00436A2D">
              <w:rPr>
                <w:rFonts w:ascii="Times New Roman" w:hAnsi="Times New Roman" w:cs="Times New Roman"/>
                <w:i/>
                <w:kern w:val="1"/>
                <w:sz w:val="20"/>
                <w:szCs w:val="20"/>
                <w:lang w:val="en-GB"/>
              </w:rPr>
              <w:t>People with disabilities</w:t>
            </w:r>
            <w:r w:rsidRPr="00436A2D">
              <w:rPr>
                <w:rFonts w:ascii="Times New Roman" w:hAnsi="Times New Roman" w:cs="Times New Roman"/>
                <w:kern w:val="1"/>
                <w:sz w:val="20"/>
                <w:szCs w:val="20"/>
                <w:lang w:val="en-GB"/>
              </w:rPr>
              <w:t>)</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23.1. Right to work</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CC7EB3"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119.51. Continue combating inequalities in access to employment and in working conditions based on gender and race as noted by CESCR ( Turkey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23.1 Right to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9 Racial 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w:t>
            </w:r>
            <w:r w:rsidR="005562A3">
              <w:rPr>
                <w:rFonts w:ascii="Times New Roman" w:hAnsi="Times New Roman" w:cs="Times New Roman"/>
                <w:kern w:val="1"/>
                <w:sz w:val="20"/>
                <w:szCs w:val="20"/>
                <w:lang w:val="en-GB"/>
              </w:rPr>
              <w:t xml:space="preserve"> – </w:t>
            </w:r>
            <w:r w:rsidRPr="00436A2D">
              <w:rPr>
                <w:rFonts w:ascii="Times New Roman" w:hAnsi="Times New Roman" w:cs="Times New Roman"/>
                <w:kern w:val="1"/>
                <w:sz w:val="20"/>
                <w:szCs w:val="20"/>
                <w:lang w:val="en-GB"/>
              </w:rPr>
              <w:t>48 (</w:t>
            </w:r>
            <w:r w:rsidRPr="00436A2D">
              <w:rPr>
                <w:rFonts w:ascii="Times New Roman" w:hAnsi="Times New Roman" w:cs="Times New Roman"/>
                <w:i/>
                <w:kern w:val="1"/>
                <w:sz w:val="20"/>
                <w:szCs w:val="20"/>
                <w:lang w:val="en-GB"/>
              </w:rPr>
              <w:t>Gender equality</w:t>
            </w: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53 – 57 (</w:t>
            </w:r>
            <w:r w:rsidRPr="00436A2D">
              <w:rPr>
                <w:rFonts w:ascii="Times New Roman" w:hAnsi="Times New Roman" w:cs="Times New Roman"/>
                <w:bCs/>
                <w:i/>
                <w:kern w:val="1"/>
                <w:sz w:val="20"/>
                <w:szCs w:val="20"/>
                <w:lang w:val="en-US"/>
              </w:rPr>
              <w:t>Ethnic-racial equality</w:t>
            </w:r>
            <w:r w:rsidRPr="00436A2D">
              <w:rPr>
                <w:rFonts w:ascii="Times New Roman" w:hAnsi="Times New Roman" w:cs="Times New Roman"/>
                <w:bCs/>
                <w:kern w:val="1"/>
                <w:sz w:val="20"/>
                <w:szCs w:val="20"/>
                <w:lang w:val="en-US"/>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119.52. Adopt effective measures in the structured labour market in order to accelerate the elimination of occupational segregation ( Honduras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23.1 Right to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31, 44 – 48, 53 – 57</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119.54. Encourage employment opportunities programme s for the elderly and strengthen measures to prevent and punish discrimination against them ( Mexico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23.1 Right to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older persons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35 – 37</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23.2. Right to just and favourable conditions of work</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119.43. Adoption of the principle of equal pay for equal work, regardless of any differences ( Iraq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23.2 Right to just and favourable conditions of 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45</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24. Right to health</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119.146. Continue advancing in the development and implementation of the “Stork Network” and the national system for registration, monitoring and accompanying for pregnant women in order to prevent maternal mortality, in the context of the policy for integral assistance to woman’s health (Colombia);</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12</w:t>
            </w:r>
            <w:r w:rsidR="005562A3">
              <w:rPr>
                <w:rFonts w:ascii="Times New Roman" w:hAnsi="Times New Roman" w:cs="Times New Roman"/>
                <w:kern w:val="1"/>
                <w:sz w:val="20"/>
                <w:szCs w:val="20"/>
                <w:lang w:val="en-GB"/>
              </w:rPr>
              <w:t>7</w:t>
            </w:r>
            <w:r w:rsidRPr="00436A2D">
              <w:rPr>
                <w:rFonts w:ascii="Times New Roman" w:hAnsi="Times New Roman" w:cs="Times New Roman"/>
                <w:kern w:val="1"/>
                <w:sz w:val="20"/>
                <w:szCs w:val="20"/>
                <w:lang w:val="en-GB"/>
              </w:rPr>
              <w:t xml:space="preserve"> – 12</w:t>
            </w:r>
            <w:r w:rsidR="005562A3">
              <w:rPr>
                <w:rFonts w:ascii="Times New Roman" w:hAnsi="Times New Roman" w:cs="Times New Roman"/>
                <w:kern w:val="1"/>
                <w:sz w:val="20"/>
                <w:szCs w:val="20"/>
                <w:lang w:val="en-GB"/>
              </w:rPr>
              <w:t>9</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119.148. Continue its efforts to guarantee free and quality health services ( Cuba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12</w:t>
            </w:r>
            <w:r w:rsidR="005562A3">
              <w:rPr>
                <w:rFonts w:ascii="Times New Roman" w:hAnsi="Times New Roman" w:cs="Times New Roman"/>
                <w:kern w:val="1"/>
                <w:sz w:val="20"/>
                <w:szCs w:val="20"/>
                <w:lang w:val="en-GB"/>
              </w:rPr>
              <w:t>6</w:t>
            </w:r>
            <w:r w:rsidRPr="00436A2D">
              <w:rPr>
                <w:rFonts w:ascii="Times New Roman" w:hAnsi="Times New Roman" w:cs="Times New Roman"/>
                <w:kern w:val="1"/>
                <w:sz w:val="20"/>
                <w:szCs w:val="20"/>
                <w:lang w:val="en-GB"/>
              </w:rPr>
              <w:t xml:space="preserve"> – 13</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119.149. Continue the process of expanding the possibilities of accessing the voluntary termination of pregnancy in order to ensure the full recognition of sexual and reproductive rights (France);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28</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Not implemented yet</w:t>
            </w:r>
          </w:p>
          <w:p w:rsidR="00170F9C" w:rsidRPr="00436A2D" w:rsidRDefault="00170F9C" w:rsidP="00170F9C">
            <w:pPr>
              <w:spacing w:line="240" w:lineRule="auto"/>
              <w:contextualSpacing/>
              <w:jc w:val="both"/>
              <w:rPr>
                <w:rFonts w:ascii="Times New Roman" w:hAnsi="Times New Roman" w:cs="Times New Roman"/>
                <w:b/>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 states at para 28:. On recommendation No. 119.149, Brazil manifests its partial support. The Brazilian State provides access to health services in the cases of termination of pregnancy allowed by the legislation and by decision of the Supreme Court.</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119.151. Reduce maternal, child and infant morbidity and mortality by promoting effective assistance measures during pregnancy and at the moment of birth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12</w:t>
            </w:r>
            <w:r w:rsidR="005562A3">
              <w:rPr>
                <w:rFonts w:ascii="Times New Roman" w:hAnsi="Times New Roman" w:cs="Times New Roman"/>
                <w:kern w:val="1"/>
                <w:sz w:val="20"/>
                <w:szCs w:val="20"/>
                <w:lang w:val="en-GB"/>
              </w:rPr>
              <w:t>7</w:t>
            </w:r>
            <w:r w:rsidRPr="00436A2D">
              <w:rPr>
                <w:rFonts w:ascii="Times New Roman" w:hAnsi="Times New Roman" w:cs="Times New Roman"/>
                <w:kern w:val="1"/>
                <w:sz w:val="20"/>
                <w:szCs w:val="20"/>
                <w:lang w:val="en-GB"/>
              </w:rPr>
              <w:t xml:space="preserve"> – 13</w:t>
            </w:r>
            <w:r w:rsidR="005562A3">
              <w:rPr>
                <w:rFonts w:ascii="Times New Roman" w:hAnsi="Times New Roman" w:cs="Times New Roman"/>
                <w:kern w:val="1"/>
                <w:sz w:val="20"/>
                <w:szCs w:val="20"/>
                <w:lang w:val="en-GB"/>
              </w:rPr>
              <w:t>1</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119.152. Improve health - care efforts, especially to reduce child mortality and the prevalence rate of HIV and AIDS ( Iran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with HIV/AIDS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w:t>
            </w:r>
            <w:r w:rsidR="005562A3">
              <w:rPr>
                <w:rFonts w:ascii="Times New Roman" w:hAnsi="Times New Roman" w:cs="Times New Roman"/>
                <w:kern w:val="1"/>
                <w:sz w:val="20"/>
                <w:szCs w:val="20"/>
                <w:lang w:val="en-GB"/>
              </w:rPr>
              <w:t>30</w:t>
            </w:r>
            <w:r w:rsidRPr="00436A2D">
              <w:rPr>
                <w:rFonts w:ascii="Times New Roman" w:hAnsi="Times New Roman" w:cs="Times New Roman"/>
                <w:kern w:val="1"/>
                <w:sz w:val="20"/>
                <w:szCs w:val="20"/>
                <w:lang w:val="en-GB"/>
              </w:rPr>
              <w:t xml:space="preserve"> – 13</w:t>
            </w:r>
            <w:r w:rsidR="005562A3">
              <w:rPr>
                <w:rFonts w:ascii="Times New Roman" w:hAnsi="Times New Roman" w:cs="Times New Roman"/>
                <w:kern w:val="1"/>
                <w:sz w:val="20"/>
                <w:szCs w:val="20"/>
                <w:lang w:val="en-GB"/>
              </w:rPr>
              <w:t>2</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25. Right to education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119.156. Continue with its religious education programmes in public schools ( Namibia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29</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14.2 Freedom of thought, conscience and religion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 states at para 29:. Brazil partially supports recommendation No. 119.156, based on the understanding that both the Federal Constitution and Federal Law number 9.394 of 2006 provide for religious education, with optional enrollment, at public schools of primary education, while ensuring respect for cultural and religious diversity and forbidding all forms of proselytism. Therefore, in compliance with the secular nature of the Brazilian State, religious education in Brazil does not constitute confessional or inter-confessional teaching of faith.</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119.157. Implement strategies to solve problems facing education, particularly at the elementary level ( Palestine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14</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119.158. Take adequate measures to combat illiteracy and guarantee to all citizens the enjoyment of the right to education, especially for poor people, those living in rural areas or indigenous minorities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poverty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living in rural areas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14</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119.159. Adopt additional measures for access to education, in order to contribute to overcoming  the educational gap between  the  black and white populations ( Honduras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9 Racial 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minorities/ racial, ethnic, linguistic, religious or descent-based groups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14</w:t>
            </w:r>
            <w:r w:rsidR="005562A3">
              <w:rPr>
                <w:rFonts w:ascii="Times New Roman" w:hAnsi="Times New Roman" w:cs="Times New Roman"/>
                <w:kern w:val="1"/>
                <w:sz w:val="20"/>
                <w:szCs w:val="20"/>
                <w:lang w:val="en-GB"/>
              </w:rPr>
              <w:t>2</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119.160. Continue its educational strategies to ensure that all children enrol in school and receive a quality basic education ( Iran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27</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13</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14</w:t>
            </w:r>
            <w:r w:rsidR="005562A3">
              <w:rPr>
                <w:rFonts w:ascii="Times New Roman" w:hAnsi="Times New Roman" w:cs="Times New Roman"/>
                <w:kern w:val="1"/>
                <w:sz w:val="20"/>
                <w:szCs w:val="20"/>
                <w:lang w:val="en-GB"/>
              </w:rPr>
              <w:t>2</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 xml:space="preserve">Right or area: 29.1. Discrimination against women </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119.2. Take more steps towards full implementation of CEDAW recommendations ( Egypt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11, 44 – 52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119.45. Continue its efforts to guarantee full equality, opportunities and treatment for women and continue implementing national development plans ( Palestine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49</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119.47. Continue to promote gender equality in all fields ( Qatar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49</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29.2. Gender-based violence</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119.91. Increase its efforts to fully implement the Maria da Penha Law regarding  the  rights of women victims of domestic violence ( Portugal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50 – 52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119.92. Continue fighting violence against women ( Senegal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50 – 52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119.93. Continue its efforts to implement policies to enhance the protection of women against violence ( Singapore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50 – 52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119.94. Take effective steps to ensure gender equality and counteract violence against women ( Uzbekistan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52</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119.95. Take further steps in order to promote gender equality and eliminate domestic and family violence in the country ( Azerbaijan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52</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119.96. Take legal and practical measures to eliminate violence and discrimination against women particularly in the rural and remote areas of  Brazil  ( Iran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29.2 Violence against women, trafficking and exploitation of prostitution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29.1 Discrimination against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rural women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women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44 – 52</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30.3. Children: protection against exploitation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119.104. Continue with its efforts to eradicate child labour with a particular focus on children in highly vulnerable situations ( Singapore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30.3 Children: protection against exploitation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30.1 Children: definition; general principles; protection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11</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11</w:t>
            </w:r>
            <w:r w:rsidR="005562A3">
              <w:rPr>
                <w:rFonts w:ascii="Times New Roman" w:hAnsi="Times New Roman" w:cs="Times New Roman"/>
                <w:kern w:val="1"/>
                <w:sz w:val="20"/>
                <w:szCs w:val="20"/>
                <w:lang w:val="en-GB"/>
              </w:rPr>
              <w:t>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119.105. Intensify the programmes to combat child labour ( Algeria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30.3 Children: protection against exploitation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11</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11</w:t>
            </w:r>
            <w:r w:rsidR="005562A3">
              <w:rPr>
                <w:rFonts w:ascii="Times New Roman" w:hAnsi="Times New Roman" w:cs="Times New Roman"/>
                <w:kern w:val="1"/>
                <w:sz w:val="20"/>
                <w:szCs w:val="20"/>
                <w:lang w:val="en-GB"/>
              </w:rPr>
              <w:t>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119.108. Strengthen measures concerning the many children who continue to live on the street where they remain vulnerable to abuse ( Turkey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30.3 Children: protection against exploitation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22.3 Right to adequate housing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 in street situations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w:t>
            </w:r>
            <w:r w:rsidR="004160C5">
              <w:rPr>
                <w:rFonts w:ascii="Times New Roman" w:hAnsi="Times New Roman" w:cs="Times New Roman"/>
                <w:kern w:val="1"/>
                <w:sz w:val="20"/>
                <w:szCs w:val="20"/>
                <w:lang w:val="en-GB"/>
              </w:rPr>
              <w:t xml:space="preserve"> </w:t>
            </w:r>
            <w:r w:rsidRPr="00436A2D">
              <w:rPr>
                <w:rFonts w:ascii="Times New Roman" w:hAnsi="Times New Roman" w:cs="Times New Roman"/>
                <w:kern w:val="1"/>
                <w:sz w:val="20"/>
                <w:szCs w:val="20"/>
                <w:lang w:val="en-GB"/>
              </w:rPr>
              <w:t>11</w:t>
            </w:r>
            <w:r w:rsidR="005562A3">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 12</w:t>
            </w:r>
            <w:r w:rsidR="005562A3">
              <w:rPr>
                <w:rFonts w:ascii="Times New Roman" w:hAnsi="Times New Roman" w:cs="Times New Roman"/>
                <w:kern w:val="1"/>
                <w:sz w:val="20"/>
                <w:szCs w:val="20"/>
                <w:lang w:val="en-GB"/>
              </w:rPr>
              <w:t>2</w:t>
            </w:r>
          </w:p>
        </w:tc>
      </w:tr>
      <w:tr w:rsidR="00170F9C" w:rsidRPr="0056579B"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119.109. Improve the protection of children by fighting against child labour, providing for children living in the streets and ensuring education for them (Holy See);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24</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30.3 Children: protection against exploitation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22.1 Right to an adequate standard of living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22.3 Right to adequate housing</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 in street situations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children</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11</w:t>
            </w:r>
            <w:r w:rsidR="005562A3">
              <w:rPr>
                <w:rFonts w:ascii="Times New Roman" w:hAnsi="Times New Roman" w:cs="Times New Roman"/>
                <w:kern w:val="1"/>
                <w:sz w:val="20"/>
                <w:szCs w:val="20"/>
                <w:lang w:val="en-GB"/>
              </w:rPr>
              <w:t>5</w:t>
            </w:r>
            <w:r w:rsidRPr="00436A2D">
              <w:rPr>
                <w:rFonts w:ascii="Times New Roman" w:hAnsi="Times New Roman" w:cs="Times New Roman"/>
                <w:kern w:val="1"/>
                <w:sz w:val="20"/>
                <w:szCs w:val="20"/>
                <w:lang w:val="en-GB"/>
              </w:rPr>
              <w:t xml:space="preserve"> – 11</w:t>
            </w:r>
            <w:r w:rsidR="005562A3">
              <w:rPr>
                <w:rFonts w:ascii="Times New Roman" w:hAnsi="Times New Roman" w:cs="Times New Roman"/>
                <w:kern w:val="1"/>
                <w:sz w:val="20"/>
                <w:szCs w:val="20"/>
                <w:lang w:val="en-GB"/>
              </w:rPr>
              <w:t>8</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Child Labour</w:t>
            </w:r>
            <w:r w:rsidRPr="00436A2D">
              <w:rPr>
                <w:rFonts w:ascii="Times New Roman" w:hAnsi="Times New Roman" w:cs="Times New Roman"/>
                <w:kern w:val="1"/>
                <w:sz w:val="20"/>
                <w:szCs w:val="20"/>
                <w:lang w:val="en-GB"/>
              </w:rPr>
              <w:t>)</w:t>
            </w:r>
          </w:p>
          <w:p w:rsidR="00170F9C" w:rsidRPr="00436A2D" w:rsidRDefault="00170F9C" w:rsidP="005562A3">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11</w:t>
            </w:r>
            <w:r w:rsidR="005562A3">
              <w:rPr>
                <w:rFonts w:ascii="Times New Roman" w:hAnsi="Times New Roman" w:cs="Times New Roman"/>
                <w:kern w:val="1"/>
                <w:sz w:val="20"/>
                <w:szCs w:val="20"/>
                <w:lang w:val="en-GB"/>
              </w:rPr>
              <w:t>9</w:t>
            </w:r>
            <w:r w:rsidRPr="00436A2D">
              <w:rPr>
                <w:rFonts w:ascii="Times New Roman" w:hAnsi="Times New Roman" w:cs="Times New Roman"/>
                <w:kern w:val="1"/>
                <w:sz w:val="20"/>
                <w:szCs w:val="20"/>
                <w:lang w:val="en-GB"/>
              </w:rPr>
              <w:t xml:space="preserve"> – 12</w:t>
            </w:r>
            <w:r w:rsidR="005562A3">
              <w:rPr>
                <w:rFonts w:ascii="Times New Roman" w:hAnsi="Times New Roman" w:cs="Times New Roman"/>
                <w:kern w:val="1"/>
                <w:sz w:val="20"/>
                <w:szCs w:val="20"/>
                <w:lang w:val="en-GB"/>
              </w:rPr>
              <w:t>2</w:t>
            </w:r>
            <w:r w:rsidRPr="00436A2D">
              <w:rPr>
                <w:rFonts w:ascii="Times New Roman" w:hAnsi="Times New Roman" w:cs="Times New Roman"/>
                <w:kern w:val="1"/>
                <w:sz w:val="20"/>
                <w:szCs w:val="20"/>
                <w:lang w:val="en-GB"/>
              </w:rPr>
              <w:t xml:space="preserve"> (</w:t>
            </w:r>
            <w:r w:rsidRPr="00436A2D">
              <w:rPr>
                <w:rFonts w:ascii="Times New Roman" w:hAnsi="Times New Roman" w:cs="Times New Roman"/>
                <w:i/>
                <w:kern w:val="1"/>
                <w:sz w:val="20"/>
                <w:szCs w:val="20"/>
                <w:lang w:val="en-GB"/>
              </w:rPr>
              <w:t>Homeless children</w:t>
            </w:r>
            <w:r w:rsidRPr="00436A2D">
              <w:rPr>
                <w:rFonts w:ascii="Times New Roman" w:hAnsi="Times New Roman" w:cs="Times New Roman"/>
                <w:kern w:val="1"/>
                <w:sz w:val="20"/>
                <w:szCs w:val="20"/>
                <w:lang w:val="en-GB"/>
              </w:rPr>
              <w:t>)</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31. Persons with disabilities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119.34. Continue with the proper implementation of the Convention on the Rights of Persons with Disabilities, particularly  with  regard to the exercise of their political rights ( Mexico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119.36. Continue its efforts to implement the national plan for the human rights of persons with disabilities and exert further efforts to eliminate discrimination against them and integrate them into society ( Palestine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119.37. Ensure an effective non-discrimination for persons with disabilities as well as recognition of all persons with disabilities as persons before the law ( Slovakia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15.2 Right to be recognized as a person before the law</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34</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119.38. Ensure that people with disabilities in situations of abandonment or without family support are able to live in the community in a non-segregated way, providing for their access to services such as health, education or social security ( Slovakia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15.2 Right to be recognized as a person before the law</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22.4 Right to social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24 Right to health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25 Right to education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 – 34</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119.40. Adopt measures and safeguards to ensure the exercise, in conditions of equality, of the legal capacity and recognition before the law of persons with disabilities ( Costa Rica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31 Persons with disabilities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15.2 Right to be recognized as a person before the law</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persons with disabilities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30</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32. Members of minorities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56579B"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119.162. Strengthen the awareness campaigns on the rights of indigenous populations and persons of African descent, notably through the implementation of the provisions of the specific laws adopted in this domain ( Morocco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32 Members of minorities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8 Equality &amp; non-discrimination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Partially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bCs/>
                <w:kern w:val="1"/>
                <w:sz w:val="20"/>
                <w:szCs w:val="20"/>
                <w:lang w:val="en-US"/>
              </w:rPr>
            </w:pPr>
            <w:r w:rsidRPr="00436A2D">
              <w:rPr>
                <w:rFonts w:ascii="Times New Roman" w:hAnsi="Times New Roman" w:cs="Times New Roman"/>
                <w:kern w:val="1"/>
                <w:sz w:val="20"/>
                <w:szCs w:val="20"/>
                <w:lang w:val="en-GB"/>
              </w:rPr>
              <w:t>Para. 53 – 57 (</w:t>
            </w:r>
            <w:r w:rsidRPr="00436A2D">
              <w:rPr>
                <w:rFonts w:ascii="Times New Roman" w:hAnsi="Times New Roman" w:cs="Times New Roman"/>
                <w:bCs/>
                <w:i/>
                <w:kern w:val="1"/>
                <w:sz w:val="20"/>
                <w:szCs w:val="20"/>
                <w:lang w:val="en-US"/>
              </w:rPr>
              <w:t>Ethnic-racial equality</w:t>
            </w:r>
            <w:r w:rsidRPr="00436A2D">
              <w:rPr>
                <w:rFonts w:ascii="Times New Roman" w:hAnsi="Times New Roman" w:cs="Times New Roman"/>
                <w:bCs/>
                <w:kern w:val="1"/>
                <w:sz w:val="20"/>
                <w:szCs w:val="20"/>
                <w:lang w:val="en-US"/>
              </w:rPr>
              <w: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Cs/>
                <w:kern w:val="1"/>
                <w:sz w:val="20"/>
                <w:szCs w:val="20"/>
                <w:lang w:val="en-US"/>
              </w:rPr>
              <w:t xml:space="preserve">Para. 58 – 66 </w:t>
            </w:r>
            <w:r w:rsidRPr="00436A2D">
              <w:rPr>
                <w:rFonts w:ascii="Times New Roman" w:hAnsi="Times New Roman" w:cs="Times New Roman"/>
                <w:bCs/>
                <w:i/>
                <w:kern w:val="1"/>
                <w:sz w:val="20"/>
                <w:szCs w:val="20"/>
                <w:lang w:val="en-US"/>
              </w:rPr>
              <w:t>(Indigenous peoples)</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33. Indigenous peoples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119.163. Further entrench in standard administrative procedures the right of indigenous peoples to be consulted, in accordance with ILO Convention 169 ( Netherlands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26 Rights to protection of property; financial credit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w:t>
            </w:r>
            <w:r w:rsidR="005562A3">
              <w:rPr>
                <w:rFonts w:ascii="Times New Roman" w:hAnsi="Times New Roman" w:cs="Times New Roman"/>
                <w:kern w:val="1"/>
                <w:sz w:val="20"/>
                <w:szCs w:val="20"/>
                <w:lang w:val="en-GB"/>
              </w:rPr>
              <w:t xml:space="preserve"> </w:t>
            </w:r>
            <w:r w:rsidRPr="00436A2D">
              <w:rPr>
                <w:rFonts w:ascii="Times New Roman" w:hAnsi="Times New Roman" w:cs="Times New Roman"/>
                <w:kern w:val="1"/>
                <w:sz w:val="20"/>
                <w:szCs w:val="20"/>
                <w:lang w:val="en-GB"/>
              </w:rPr>
              <w:t>63</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119.164. Ensure the rights of indigenous peoples, in particular the rights to traditional lands, territories and resources, and their right to be consulted ( Norway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26 Rights to protection of property; financial credit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58 – 66</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119.165. Conclude pending demarcation processes, in particular related to the Guaraní Kaiowá ( Norway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26 Rights to protection of property; financial credit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58 – 59 </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119.166. Continue promoting internal debates towards a better regulation of the consultation processes with indigenous peoples on issues that affect them directly ( Peru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58 - 66</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119.167. Ensure that indigenous peoples are able to defend their constitutional right to ancestral lands without discrimination and their prior, informed consent is sought in cases of projects that may affect their rights ( Slovakia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 *</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18 Right to participation in public affairs and right to vote</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26 Rights to protection of property; financial credit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A/HRC/21/11/Add.1 states at para 22: In what concerns </w:t>
            </w:r>
            <w:r w:rsidRPr="00436A2D">
              <w:rPr>
                <w:rFonts w:ascii="Times New Roman" w:hAnsi="Times New Roman" w:cs="Times New Roman"/>
                <w:bCs/>
                <w:kern w:val="1"/>
                <w:sz w:val="20"/>
                <w:szCs w:val="20"/>
                <w:lang w:val="en-GB"/>
              </w:rPr>
              <w:t>recommendation No. 119.167</w:t>
            </w:r>
            <w:r w:rsidRPr="00436A2D">
              <w:rPr>
                <w:rFonts w:ascii="Times New Roman" w:hAnsi="Times New Roman" w:cs="Times New Roman"/>
                <w:kern w:val="1"/>
                <w:sz w:val="20"/>
                <w:szCs w:val="20"/>
                <w:lang w:val="en-GB"/>
              </w:rPr>
              <w:t>, the Federal Constitution provides that indigenous communities shall be listened, and that the Congress shall issue an authorization for the use of water resources, research and mining of mineral resources in indigenous lands. Moreover, the Convention 169 of the ILO, internalized in Brazil in 2004, provides for previous consultation of indigenous people. The Brazilian State, therefore, already acts accordingly with the recommendation.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58 - 66</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119.168. Pay more attention, at all administrative levels, to the rights of indigenous peoples, especially to ensure their land rights ( Poland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26 Rights to protection of property; financial credit</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58 – 66 </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119.169. Ensure indigenous peoples adequate consultation as well as full participation in all legislative or administrative measures affecting them ( Germany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21</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33 Indigenous peoples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In the process of implementation </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Para. 58 – 66 </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36. Human rights defenders</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119.79. Adopt a policy of taking an explicit and published decision on instituting a federal investigation and prosecution in all cases involving violence against human rights defenders ( Netherlands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14</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 / Noted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16 Right to an effective remedy, impunity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xml:space="preserve">Partially implemented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Comments:</w:t>
            </w:r>
            <w:r w:rsidRPr="00436A2D">
              <w:rPr>
                <w:rFonts w:ascii="Times New Roman" w:hAnsi="Times New Roman" w:cs="Times New Roman"/>
                <w:kern w:val="1"/>
                <w:sz w:val="20"/>
                <w:szCs w:val="20"/>
                <w:lang w:val="en-GB"/>
              </w:rPr>
              <w:t xml:space="preserve"> A/HRC/21/11/Add.1 states at para 14: Brazil partially supports </w:t>
            </w:r>
            <w:r w:rsidRPr="00436A2D">
              <w:rPr>
                <w:rFonts w:ascii="Times New Roman" w:hAnsi="Times New Roman" w:cs="Times New Roman"/>
                <w:bCs/>
                <w:kern w:val="1"/>
                <w:sz w:val="20"/>
                <w:szCs w:val="20"/>
                <w:lang w:val="en-GB"/>
              </w:rPr>
              <w:t>recommendation No. 119.79</w:t>
            </w:r>
            <w:r w:rsidRPr="00436A2D">
              <w:rPr>
                <w:rFonts w:ascii="Times New Roman" w:hAnsi="Times New Roman" w:cs="Times New Roman"/>
                <w:kern w:val="1"/>
                <w:sz w:val="20"/>
                <w:szCs w:val="20"/>
                <w:lang w:val="en-GB"/>
              </w:rPr>
              <w:t>. In 2004, the Federal Constitution was amended to allow the Attorney-General of the Republic (“Procurador-Geral da República”) to request the Supreme Federal Court, at any stage of the investigation or judicial proceeding, the transfer of cases involving serious human rights violations to the jurisdiction of the Federal Justice (art. 109, paragraph 5 of the Federal Constitution).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119.80. Pass legislation, without undue delay, to confirm the official status of the National Programme for the Protection of Human Rights Defenders, and give priority to its wide implementation ( Norway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5.1 Constitutional and legislative framework</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119.81. Ensure that the National Programme for the Protection of Human Rights Defenders be implemented in all states of the nation ( Spain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5.2 Institutions &amp; policies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119.82. Ensure the protection of human rights defenders, notably the leaders of indigenous communities fighting for their rights ( Switzerland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 Right to liberty and security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119.84. Ensure adequate safeguards are in place to ensure protection of human rights defenders, including those working within indigenous communities ( United  Kingdom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indigenous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119.85. Increase funding to provide human rights advocates with adequate protection ( Australia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119.87. Respect the rights of Human Rights Defenders and protect them in their everyday struggle ( Poland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119.88. Intensify efforts for the security of human rights defenders and reinforce cooperation with all stakeholders, in particular, the states and military police ( Czech Republic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13</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36 Human rights defenders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13.1 Liberty and security - general</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human rights defenders</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In the process of implementation</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16 – 18</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37. Right to development – general measures of implementation</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119.1. Continue with the implementation of recommendations related to the ratification of human rights international instruments ( Burkina Faso );</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9</w:t>
            </w:r>
          </w:p>
        </w:tc>
        <w:tc>
          <w:tcPr>
            <w:tcW w:w="1100"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37 Right to development - general measures of implementation</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tcBorders>
              <w:bottom w:val="dotted" w:sz="4" w:space="0" w:color="auto"/>
            </w:tcBorders>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tc>
        <w:tc>
          <w:tcPr>
            <w:tcW w:w="2126" w:type="dxa"/>
            <w:tcBorders>
              <w:bottom w:val="dotted" w:sz="4" w:space="0" w:color="auto"/>
            </w:tcBorders>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w:t>
            </w:r>
            <w:r w:rsidR="005562A3">
              <w:rPr>
                <w:rFonts w:ascii="Times New Roman" w:hAnsi="Times New Roman" w:cs="Times New Roman"/>
                <w:kern w:val="1"/>
                <w:sz w:val="20"/>
                <w:szCs w:val="20"/>
                <w:lang w:val="en-GB"/>
              </w:rPr>
              <w:t xml:space="preserve"> </w:t>
            </w:r>
            <w:r w:rsidRPr="00436A2D">
              <w:rPr>
                <w:rFonts w:ascii="Times New Roman" w:hAnsi="Times New Roman" w:cs="Times New Roman"/>
                <w:kern w:val="1"/>
                <w:sz w:val="20"/>
                <w:szCs w:val="20"/>
                <w:lang w:val="en-GB"/>
              </w:rPr>
              <w:t>10 – 15</w:t>
            </w:r>
          </w:p>
        </w:tc>
      </w:tr>
      <w:tr w:rsidR="00170F9C" w:rsidRPr="0056579B" w:rsidTr="00436A2D">
        <w:trPr>
          <w:cantSplit/>
          <w:jc w:val="center"/>
        </w:trPr>
        <w:tc>
          <w:tcPr>
            <w:tcW w:w="12895" w:type="dxa"/>
            <w:gridSpan w:val="4"/>
            <w:shd w:val="clear" w:color="auto" w:fill="DBE5F1"/>
            <w:hideMark/>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r w:rsidRPr="00436A2D">
              <w:rPr>
                <w:rFonts w:ascii="Times New Roman" w:hAnsi="Times New Roman" w:cs="Times New Roman"/>
                <w:b/>
                <w:i/>
                <w:kern w:val="1"/>
                <w:sz w:val="20"/>
                <w:szCs w:val="20"/>
                <w:lang w:val="en-GB"/>
              </w:rPr>
              <w:t>Right or area: 42. Follow-up to UPR</w:t>
            </w:r>
          </w:p>
        </w:tc>
        <w:tc>
          <w:tcPr>
            <w:tcW w:w="2126" w:type="dxa"/>
            <w:shd w:val="clear" w:color="auto" w:fill="DBE5F1"/>
          </w:tcPr>
          <w:p w:rsidR="00170F9C" w:rsidRPr="00436A2D" w:rsidRDefault="00170F9C" w:rsidP="00170F9C">
            <w:pPr>
              <w:spacing w:line="240" w:lineRule="auto"/>
              <w:contextualSpacing/>
              <w:jc w:val="both"/>
              <w:rPr>
                <w:rFonts w:ascii="Times New Roman" w:hAnsi="Times New Roman" w:cs="Times New Roman"/>
                <w:b/>
                <w:i/>
                <w:kern w:val="1"/>
                <w:sz w:val="20"/>
                <w:szCs w:val="20"/>
                <w:lang w:val="en-GB"/>
              </w:rPr>
            </w:pPr>
          </w:p>
        </w:tc>
      </w:tr>
      <w:tr w:rsidR="00170F9C" w:rsidRPr="00170F9C" w:rsidTr="00436A2D">
        <w:trPr>
          <w:cantSplit/>
          <w:jc w:val="center"/>
        </w:trPr>
        <w:tc>
          <w:tcPr>
            <w:tcW w:w="4282"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119.42. Inform the Council about results achieved and lessons learnt in their mid-term UPR Report  on the “Living Without Limits” plan  (Hungary);</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Source of position:</w:t>
            </w:r>
            <w:r w:rsidRPr="00436A2D">
              <w:rPr>
                <w:rFonts w:ascii="Times New Roman" w:hAnsi="Times New Roman" w:cs="Times New Roman"/>
                <w:kern w:val="1"/>
                <w:sz w:val="20"/>
                <w:szCs w:val="20"/>
                <w:lang w:val="en-GB"/>
              </w:rPr>
              <w:t xml:space="preserve"> A/HRC/21/11 - Para. 119 &amp; A/HRC/21/11/Add.1 - Para. 5</w:t>
            </w:r>
          </w:p>
        </w:tc>
        <w:tc>
          <w:tcPr>
            <w:tcW w:w="1100"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Supported</w:t>
            </w:r>
          </w:p>
        </w:tc>
        <w:tc>
          <w:tcPr>
            <w:tcW w:w="2869"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42 Follow-up to UPR</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b/>
                <w:kern w:val="1"/>
                <w:sz w:val="20"/>
                <w:szCs w:val="20"/>
                <w:lang w:val="en-GB"/>
              </w:rPr>
              <w:t>Affected persons:</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 general</w:t>
            </w:r>
          </w:p>
        </w:tc>
        <w:tc>
          <w:tcPr>
            <w:tcW w:w="4644" w:type="dxa"/>
            <w:shd w:val="clear" w:color="auto" w:fill="auto"/>
            <w:hideMark/>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Fully implemented</w:t>
            </w:r>
          </w:p>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p>
        </w:tc>
        <w:tc>
          <w:tcPr>
            <w:tcW w:w="2126" w:type="dxa"/>
          </w:tcPr>
          <w:p w:rsidR="00170F9C" w:rsidRPr="00436A2D" w:rsidRDefault="00170F9C" w:rsidP="00170F9C">
            <w:pPr>
              <w:spacing w:line="240" w:lineRule="auto"/>
              <w:contextualSpacing/>
              <w:jc w:val="both"/>
              <w:rPr>
                <w:rFonts w:ascii="Times New Roman" w:hAnsi="Times New Roman" w:cs="Times New Roman"/>
                <w:kern w:val="1"/>
                <w:sz w:val="20"/>
                <w:szCs w:val="20"/>
                <w:lang w:val="en-GB"/>
              </w:rPr>
            </w:pPr>
            <w:r w:rsidRPr="00436A2D">
              <w:rPr>
                <w:rFonts w:ascii="Times New Roman" w:hAnsi="Times New Roman" w:cs="Times New Roman"/>
                <w:kern w:val="1"/>
                <w:sz w:val="20"/>
                <w:szCs w:val="20"/>
                <w:lang w:val="en-GB"/>
              </w:rPr>
              <w:t>Para. 31</w:t>
            </w:r>
          </w:p>
        </w:tc>
      </w:tr>
    </w:tbl>
    <w:p w:rsidR="000D350B" w:rsidRDefault="000D350B" w:rsidP="00E734D1">
      <w:pPr>
        <w:spacing w:line="240" w:lineRule="auto"/>
        <w:contextualSpacing/>
        <w:jc w:val="both"/>
        <w:rPr>
          <w:rFonts w:ascii="Times New Roman" w:hAnsi="Times New Roman" w:cs="Times New Roman"/>
          <w:kern w:val="1"/>
          <w:sz w:val="24"/>
          <w:szCs w:val="24"/>
          <w:lang w:val="en-US"/>
        </w:rPr>
      </w:pPr>
    </w:p>
    <w:p w:rsidR="003C016D" w:rsidRDefault="003C016D" w:rsidP="00E734D1">
      <w:pPr>
        <w:spacing w:line="240" w:lineRule="auto"/>
        <w:contextualSpacing/>
        <w:jc w:val="both"/>
        <w:rPr>
          <w:rFonts w:ascii="Times New Roman" w:hAnsi="Times New Roman" w:cs="Times New Roman"/>
          <w:kern w:val="1"/>
          <w:sz w:val="24"/>
          <w:szCs w:val="24"/>
          <w:lang w:val="en-US"/>
        </w:rPr>
      </w:pPr>
      <w:bookmarkStart w:id="0" w:name="_GoBack"/>
      <w:bookmarkEnd w:id="0"/>
    </w:p>
    <w:sectPr w:rsidR="003C016D" w:rsidSect="0017498D">
      <w:headerReference w:type="default" r:id="rId9"/>
      <w:footerReference w:type="default" r:id="rId10"/>
      <w:endnotePr>
        <w:numFmt w:val="decimal"/>
      </w:endnotePr>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66" w:rsidRDefault="00035366" w:rsidP="003368AA">
      <w:pPr>
        <w:spacing w:after="0" w:line="240" w:lineRule="auto"/>
      </w:pPr>
      <w:r>
        <w:separator/>
      </w:r>
    </w:p>
  </w:endnote>
  <w:endnote w:type="continuationSeparator" w:id="0">
    <w:p w:rsidR="00035366" w:rsidRDefault="00035366" w:rsidP="0033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79009"/>
      <w:docPartObj>
        <w:docPartGallery w:val="Page Numbers (Bottom of Page)"/>
        <w:docPartUnique/>
      </w:docPartObj>
    </w:sdtPr>
    <w:sdtEndPr>
      <w:rPr>
        <w:rFonts w:ascii="Times New Roman" w:hAnsi="Times New Roman" w:cs="Times New Roman"/>
        <w:sz w:val="16"/>
      </w:rPr>
    </w:sdtEndPr>
    <w:sdtContent>
      <w:p w:rsidR="00352EB9" w:rsidRPr="00497877" w:rsidRDefault="00352EB9">
        <w:pPr>
          <w:pStyle w:val="Footer"/>
          <w:jc w:val="right"/>
          <w:rPr>
            <w:rFonts w:ascii="Times New Roman" w:hAnsi="Times New Roman" w:cs="Times New Roman"/>
            <w:sz w:val="16"/>
          </w:rPr>
        </w:pPr>
        <w:r w:rsidRPr="00497877">
          <w:rPr>
            <w:rFonts w:ascii="Times New Roman" w:hAnsi="Times New Roman" w:cs="Times New Roman"/>
            <w:sz w:val="16"/>
          </w:rPr>
          <w:fldChar w:fldCharType="begin"/>
        </w:r>
        <w:r w:rsidRPr="00497877">
          <w:rPr>
            <w:rFonts w:ascii="Times New Roman" w:hAnsi="Times New Roman" w:cs="Times New Roman"/>
            <w:sz w:val="16"/>
          </w:rPr>
          <w:instrText>PAGE   \* MERGEFORMAT</w:instrText>
        </w:r>
        <w:r w:rsidRPr="00497877">
          <w:rPr>
            <w:rFonts w:ascii="Times New Roman" w:hAnsi="Times New Roman" w:cs="Times New Roman"/>
            <w:sz w:val="16"/>
          </w:rPr>
          <w:fldChar w:fldCharType="separate"/>
        </w:r>
        <w:r w:rsidR="003C016D">
          <w:rPr>
            <w:rFonts w:ascii="Times New Roman" w:hAnsi="Times New Roman" w:cs="Times New Roman"/>
            <w:noProof/>
            <w:sz w:val="16"/>
          </w:rPr>
          <w:t>2</w:t>
        </w:r>
        <w:r w:rsidRPr="00497877">
          <w:rPr>
            <w:rFonts w:ascii="Times New Roman" w:hAnsi="Times New Roman" w:cs="Times New Roman"/>
            <w:sz w:val="16"/>
          </w:rPr>
          <w:fldChar w:fldCharType="end"/>
        </w:r>
      </w:p>
    </w:sdtContent>
  </w:sdt>
  <w:p w:rsidR="00352EB9" w:rsidRDefault="0035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66" w:rsidRDefault="00035366" w:rsidP="003368AA">
      <w:pPr>
        <w:spacing w:after="0" w:line="240" w:lineRule="auto"/>
      </w:pPr>
      <w:r>
        <w:separator/>
      </w:r>
    </w:p>
  </w:footnote>
  <w:footnote w:type="continuationSeparator" w:id="0">
    <w:p w:rsidR="00035366" w:rsidRDefault="00035366" w:rsidP="0033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B9" w:rsidRDefault="00352EB9" w:rsidP="005260C3">
    <w:pPr>
      <w:pStyle w:val="Header"/>
      <w:jc w:val="center"/>
    </w:pPr>
    <w:r>
      <w:rPr>
        <w:noProof/>
        <w:lang w:val="en-GB" w:eastAsia="ja-JP"/>
      </w:rPr>
      <w:drawing>
        <wp:inline distT="0" distB="0" distL="0" distR="0" wp14:anchorId="063F7FC3" wp14:editId="4D1505A6">
          <wp:extent cx="584835" cy="580390"/>
          <wp:effectExtent l="0" t="0" r="571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BRASÃO.png"/>
                  <pic:cNvPicPr/>
                </pic:nvPicPr>
                <pic:blipFill rotWithShape="1">
                  <a:blip r:embed="rId1" cstate="print">
                    <a:extLst>
                      <a:ext uri="{28A0092B-C50C-407E-A947-70E740481C1C}">
                        <a14:useLocalDpi xmlns:a14="http://schemas.microsoft.com/office/drawing/2010/main" val="0"/>
                      </a:ext>
                    </a:extLst>
                  </a:blip>
                  <a:srcRect r="78255"/>
                  <a:stretch/>
                </pic:blipFill>
                <pic:spPr bwMode="auto">
                  <a:xfrm>
                    <a:off x="0" y="0"/>
                    <a:ext cx="584835" cy="580390"/>
                  </a:xfrm>
                  <a:prstGeom prst="rect">
                    <a:avLst/>
                  </a:prstGeom>
                  <a:ln>
                    <a:noFill/>
                  </a:ln>
                  <a:extLst>
                    <a:ext uri="{53640926-AAD7-44D8-BBD7-CCE9431645EC}">
                      <a14:shadowObscured xmlns:a14="http://schemas.microsoft.com/office/drawing/2010/main"/>
                    </a:ext>
                  </a:extLst>
                </pic:spPr>
              </pic:pic>
            </a:graphicData>
          </a:graphic>
        </wp:inline>
      </w:drawing>
    </w:r>
  </w:p>
  <w:p w:rsidR="00352EB9" w:rsidRDefault="00352EB9" w:rsidP="005260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2FC74C1"/>
    <w:multiLevelType w:val="hybridMultilevel"/>
    <w:tmpl w:val="DD6290B0"/>
    <w:lvl w:ilvl="0" w:tplc="AC90BC9A">
      <w:start w:val="1"/>
      <w:numFmt w:val="decimal"/>
      <w:lvlText w:val="%1."/>
      <w:lvlJc w:val="left"/>
      <w:pPr>
        <w:ind w:left="163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48E4F4F"/>
    <w:multiLevelType w:val="hybridMultilevel"/>
    <w:tmpl w:val="A2DEA478"/>
    <w:lvl w:ilvl="0" w:tplc="B17C94DC">
      <w:start w:val="2"/>
      <w:numFmt w:val="upperRoman"/>
      <w:lvlText w:val="%1."/>
      <w:lvlJc w:val="left"/>
      <w:pPr>
        <w:ind w:left="1997" w:hanging="720"/>
      </w:pPr>
      <w:rPr>
        <w:rFonts w:ascii="Times New Roman" w:eastAsiaTheme="majorEastAsia"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341D78"/>
    <w:multiLevelType w:val="hybridMultilevel"/>
    <w:tmpl w:val="7E0E54A0"/>
    <w:lvl w:ilvl="0" w:tplc="0E68086A">
      <w:start w:val="10"/>
      <w:numFmt w:val="decimal"/>
      <w:lvlText w:val="%1."/>
      <w:lvlJc w:val="left"/>
      <w:pPr>
        <w:ind w:left="4046"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E775F8"/>
    <w:multiLevelType w:val="hybridMultilevel"/>
    <w:tmpl w:val="E2CC3C64"/>
    <w:lvl w:ilvl="0" w:tplc="0416000F">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C02940"/>
    <w:multiLevelType w:val="hybridMultilevel"/>
    <w:tmpl w:val="561857B4"/>
    <w:lvl w:ilvl="0" w:tplc="9B80FE3E">
      <w:start w:val="6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694842"/>
    <w:multiLevelType w:val="hybridMultilevel"/>
    <w:tmpl w:val="20C6AFEC"/>
    <w:lvl w:ilvl="0" w:tplc="B59A5E4C">
      <w:start w:val="1"/>
      <w:numFmt w:val="upperRoman"/>
      <w:lvlText w:val="%1."/>
      <w:lvlJc w:val="left"/>
      <w:pPr>
        <w:ind w:left="1080" w:hanging="720"/>
      </w:pPr>
      <w:rPr>
        <w:rFonts w:ascii="Times New Roman" w:eastAsiaTheme="majorEastAsia"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FA739D0"/>
    <w:multiLevelType w:val="hybridMultilevel"/>
    <w:tmpl w:val="51EC1B3E"/>
    <w:lvl w:ilvl="0" w:tplc="AECAF0B8">
      <w:start w:val="132"/>
      <w:numFmt w:val="decimal"/>
      <w:lvlText w:val="%1."/>
      <w:lvlJc w:val="left"/>
      <w:pPr>
        <w:ind w:left="163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0216167"/>
    <w:multiLevelType w:val="hybridMultilevel"/>
    <w:tmpl w:val="6B7E445A"/>
    <w:lvl w:ilvl="0" w:tplc="6922C090">
      <w:start w:val="1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1A14FA"/>
    <w:multiLevelType w:val="hybridMultilevel"/>
    <w:tmpl w:val="A6488994"/>
    <w:lvl w:ilvl="0" w:tplc="07AEDA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86153A"/>
    <w:multiLevelType w:val="hybridMultilevel"/>
    <w:tmpl w:val="D0D2A2B2"/>
    <w:lvl w:ilvl="0" w:tplc="AC90BC9A">
      <w:start w:val="1"/>
      <w:numFmt w:val="decimal"/>
      <w:lvlText w:val="%1."/>
      <w:lvlJc w:val="left"/>
      <w:pPr>
        <w:ind w:left="1637" w:hanging="360"/>
      </w:pPr>
      <w:rPr>
        <w:rFonts w:hint="default"/>
        <w:b w:val="0"/>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7">
    <w:nsid w:val="63893EDD"/>
    <w:multiLevelType w:val="hybridMultilevel"/>
    <w:tmpl w:val="B0CC27EA"/>
    <w:lvl w:ilvl="0" w:tplc="9CBEC46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280B60"/>
    <w:multiLevelType w:val="hybridMultilevel"/>
    <w:tmpl w:val="854C18DC"/>
    <w:lvl w:ilvl="0" w:tplc="3538141E">
      <w:start w:val="7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5A05D2"/>
    <w:multiLevelType w:val="hybridMultilevel"/>
    <w:tmpl w:val="438A5D10"/>
    <w:lvl w:ilvl="0" w:tplc="CB9814F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D506BF8"/>
    <w:multiLevelType w:val="hybridMultilevel"/>
    <w:tmpl w:val="117E6B20"/>
    <w:lvl w:ilvl="0" w:tplc="879039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BA6530C"/>
    <w:multiLevelType w:val="hybridMultilevel"/>
    <w:tmpl w:val="52EEF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30"/>
  </w:num>
  <w:num w:numId="3">
    <w:abstractNumId w:val="27"/>
  </w:num>
  <w:num w:numId="4">
    <w:abstractNumId w:val="26"/>
  </w:num>
  <w:num w:numId="5">
    <w:abstractNumId w:val="15"/>
  </w:num>
  <w:num w:numId="6">
    <w:abstractNumId w:val="13"/>
  </w:num>
  <w:num w:numId="7">
    <w:abstractNumId w:val="32"/>
  </w:num>
  <w:num w:numId="8">
    <w:abstractNumId w:val="25"/>
  </w:num>
  <w:num w:numId="9">
    <w:abstractNumId w:val="19"/>
  </w:num>
  <w:num w:numId="10">
    <w:abstractNumId w:val="21"/>
  </w:num>
  <w:num w:numId="11">
    <w:abstractNumId w:val="28"/>
  </w:num>
  <w:num w:numId="12">
    <w:abstractNumId w:val="24"/>
  </w:num>
  <w:num w:numId="13">
    <w:abstractNumId w:val="12"/>
  </w:num>
  <w:num w:numId="14">
    <w:abstractNumId w:val="23"/>
  </w:num>
  <w:num w:numId="15">
    <w:abstractNumId w:val="1"/>
  </w:num>
  <w:num w:numId="16">
    <w:abstractNumId w:val="0"/>
  </w:num>
  <w:num w:numId="17">
    <w:abstractNumId w:val="2"/>
  </w:num>
  <w:num w:numId="18">
    <w:abstractNumId w:val="3"/>
  </w:num>
  <w:num w:numId="19">
    <w:abstractNumId w:val="8"/>
  </w:num>
  <w:num w:numId="20">
    <w:abstractNumId w:val="9"/>
  </w:num>
  <w:num w:numId="21">
    <w:abstractNumId w:val="7"/>
  </w:num>
  <w:num w:numId="22">
    <w:abstractNumId w:val="6"/>
  </w:num>
  <w:num w:numId="23">
    <w:abstractNumId w:val="5"/>
  </w:num>
  <w:num w:numId="24">
    <w:abstractNumId w:val="4"/>
  </w:num>
  <w:num w:numId="25">
    <w:abstractNumId w:val="18"/>
  </w:num>
  <w:num w:numId="26">
    <w:abstractNumId w:val="17"/>
  </w:num>
  <w:num w:numId="27">
    <w:abstractNumId w:val="10"/>
  </w:num>
  <w:num w:numId="28">
    <w:abstractNumId w:val="14"/>
  </w:num>
  <w:num w:numId="29">
    <w:abstractNumId w:val="20"/>
  </w:num>
  <w:num w:numId="30">
    <w:abstractNumId w:val="16"/>
  </w:num>
  <w:num w:numId="31">
    <w:abstractNumId w:val="11"/>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AA"/>
    <w:rsid w:val="00000465"/>
    <w:rsid w:val="00000A1F"/>
    <w:rsid w:val="000010D8"/>
    <w:rsid w:val="00002761"/>
    <w:rsid w:val="000048A4"/>
    <w:rsid w:val="000065B6"/>
    <w:rsid w:val="00007680"/>
    <w:rsid w:val="00012F78"/>
    <w:rsid w:val="00012FCB"/>
    <w:rsid w:val="00016195"/>
    <w:rsid w:val="00017BB1"/>
    <w:rsid w:val="00024C37"/>
    <w:rsid w:val="00035366"/>
    <w:rsid w:val="000379F8"/>
    <w:rsid w:val="00041209"/>
    <w:rsid w:val="00041F60"/>
    <w:rsid w:val="00042AAB"/>
    <w:rsid w:val="00045611"/>
    <w:rsid w:val="000536FB"/>
    <w:rsid w:val="00055661"/>
    <w:rsid w:val="00055FC5"/>
    <w:rsid w:val="000573C0"/>
    <w:rsid w:val="0006342C"/>
    <w:rsid w:val="0007399A"/>
    <w:rsid w:val="00080049"/>
    <w:rsid w:val="0008234D"/>
    <w:rsid w:val="00082FBE"/>
    <w:rsid w:val="00083CC3"/>
    <w:rsid w:val="00083DC7"/>
    <w:rsid w:val="00084BD0"/>
    <w:rsid w:val="0008632F"/>
    <w:rsid w:val="000911B2"/>
    <w:rsid w:val="000A321A"/>
    <w:rsid w:val="000A5D14"/>
    <w:rsid w:val="000A7B8D"/>
    <w:rsid w:val="000B7F81"/>
    <w:rsid w:val="000C1E6C"/>
    <w:rsid w:val="000C5739"/>
    <w:rsid w:val="000C6532"/>
    <w:rsid w:val="000D07FC"/>
    <w:rsid w:val="000D350B"/>
    <w:rsid w:val="000D36BA"/>
    <w:rsid w:val="000E3F25"/>
    <w:rsid w:val="000F33B1"/>
    <w:rsid w:val="000F3B03"/>
    <w:rsid w:val="000F7375"/>
    <w:rsid w:val="001009B2"/>
    <w:rsid w:val="001105F2"/>
    <w:rsid w:val="001143AA"/>
    <w:rsid w:val="00114A31"/>
    <w:rsid w:val="00115E24"/>
    <w:rsid w:val="00124E88"/>
    <w:rsid w:val="00125C5F"/>
    <w:rsid w:val="00140BF9"/>
    <w:rsid w:val="001443F1"/>
    <w:rsid w:val="00147278"/>
    <w:rsid w:val="00151D17"/>
    <w:rsid w:val="00155DE7"/>
    <w:rsid w:val="00160BAE"/>
    <w:rsid w:val="00160BFC"/>
    <w:rsid w:val="00164BFF"/>
    <w:rsid w:val="00170F9C"/>
    <w:rsid w:val="0017498D"/>
    <w:rsid w:val="00197422"/>
    <w:rsid w:val="001A137C"/>
    <w:rsid w:val="001B06DA"/>
    <w:rsid w:val="001B35B9"/>
    <w:rsid w:val="001C2A48"/>
    <w:rsid w:val="001C2E34"/>
    <w:rsid w:val="001C601E"/>
    <w:rsid w:val="001D1E59"/>
    <w:rsid w:val="001D260B"/>
    <w:rsid w:val="001D336F"/>
    <w:rsid w:val="001D646B"/>
    <w:rsid w:val="001D6BDA"/>
    <w:rsid w:val="001E05AB"/>
    <w:rsid w:val="001E1003"/>
    <w:rsid w:val="001E4D8E"/>
    <w:rsid w:val="001F23B8"/>
    <w:rsid w:val="001F33EF"/>
    <w:rsid w:val="001F4027"/>
    <w:rsid w:val="001F46EB"/>
    <w:rsid w:val="001F63D0"/>
    <w:rsid w:val="002003CE"/>
    <w:rsid w:val="0020341D"/>
    <w:rsid w:val="00203797"/>
    <w:rsid w:val="00204B6D"/>
    <w:rsid w:val="002124F1"/>
    <w:rsid w:val="00212979"/>
    <w:rsid w:val="00212AEE"/>
    <w:rsid w:val="002136C5"/>
    <w:rsid w:val="002143F2"/>
    <w:rsid w:val="00222F4A"/>
    <w:rsid w:val="002259A3"/>
    <w:rsid w:val="00227587"/>
    <w:rsid w:val="00227ADB"/>
    <w:rsid w:val="00230C63"/>
    <w:rsid w:val="00232EB2"/>
    <w:rsid w:val="0023441F"/>
    <w:rsid w:val="00240BE3"/>
    <w:rsid w:val="002473F1"/>
    <w:rsid w:val="00254F40"/>
    <w:rsid w:val="0025620E"/>
    <w:rsid w:val="00262921"/>
    <w:rsid w:val="00264F6F"/>
    <w:rsid w:val="00271022"/>
    <w:rsid w:val="00277E37"/>
    <w:rsid w:val="002917D9"/>
    <w:rsid w:val="00295E13"/>
    <w:rsid w:val="002A0D40"/>
    <w:rsid w:val="002A7842"/>
    <w:rsid w:val="002D3225"/>
    <w:rsid w:val="002E331F"/>
    <w:rsid w:val="002E563A"/>
    <w:rsid w:val="002E6533"/>
    <w:rsid w:val="002F20E8"/>
    <w:rsid w:val="002F3F96"/>
    <w:rsid w:val="002F49AF"/>
    <w:rsid w:val="00302C31"/>
    <w:rsid w:val="00306D2A"/>
    <w:rsid w:val="003124B6"/>
    <w:rsid w:val="0031530A"/>
    <w:rsid w:val="00316B35"/>
    <w:rsid w:val="00320ED2"/>
    <w:rsid w:val="00324747"/>
    <w:rsid w:val="00333768"/>
    <w:rsid w:val="003368AA"/>
    <w:rsid w:val="00342615"/>
    <w:rsid w:val="003427E9"/>
    <w:rsid w:val="003434D1"/>
    <w:rsid w:val="003445FC"/>
    <w:rsid w:val="003464FA"/>
    <w:rsid w:val="003520FC"/>
    <w:rsid w:val="00352EB9"/>
    <w:rsid w:val="00365135"/>
    <w:rsid w:val="00365248"/>
    <w:rsid w:val="0036798C"/>
    <w:rsid w:val="00371A3B"/>
    <w:rsid w:val="00382B5A"/>
    <w:rsid w:val="00386BE2"/>
    <w:rsid w:val="00391C3A"/>
    <w:rsid w:val="00395DDA"/>
    <w:rsid w:val="00395E4E"/>
    <w:rsid w:val="003A2BCB"/>
    <w:rsid w:val="003A3410"/>
    <w:rsid w:val="003A6E33"/>
    <w:rsid w:val="003B2001"/>
    <w:rsid w:val="003B5B76"/>
    <w:rsid w:val="003B5F5A"/>
    <w:rsid w:val="003C016D"/>
    <w:rsid w:val="003C29C6"/>
    <w:rsid w:val="003E7745"/>
    <w:rsid w:val="00402EED"/>
    <w:rsid w:val="004160C5"/>
    <w:rsid w:val="004245F6"/>
    <w:rsid w:val="00424705"/>
    <w:rsid w:val="00427903"/>
    <w:rsid w:val="00430287"/>
    <w:rsid w:val="004317FB"/>
    <w:rsid w:val="00436A2D"/>
    <w:rsid w:val="00443E70"/>
    <w:rsid w:val="00446D87"/>
    <w:rsid w:val="0045497D"/>
    <w:rsid w:val="004563E9"/>
    <w:rsid w:val="004564C6"/>
    <w:rsid w:val="00456BAF"/>
    <w:rsid w:val="004607A2"/>
    <w:rsid w:val="00467C58"/>
    <w:rsid w:val="00470450"/>
    <w:rsid w:val="00471BF3"/>
    <w:rsid w:val="004759DF"/>
    <w:rsid w:val="004779BC"/>
    <w:rsid w:val="0048169A"/>
    <w:rsid w:val="00483077"/>
    <w:rsid w:val="004842B3"/>
    <w:rsid w:val="00484604"/>
    <w:rsid w:val="00492CC3"/>
    <w:rsid w:val="0049461D"/>
    <w:rsid w:val="00497877"/>
    <w:rsid w:val="004A1F2E"/>
    <w:rsid w:val="004B026D"/>
    <w:rsid w:val="004B52E0"/>
    <w:rsid w:val="004B5B9D"/>
    <w:rsid w:val="004C0064"/>
    <w:rsid w:val="004C2BA2"/>
    <w:rsid w:val="004C318D"/>
    <w:rsid w:val="004D2A5B"/>
    <w:rsid w:val="004E1F15"/>
    <w:rsid w:val="004E2A94"/>
    <w:rsid w:val="004E4AC8"/>
    <w:rsid w:val="004F0CFB"/>
    <w:rsid w:val="004F2FFA"/>
    <w:rsid w:val="004F7A91"/>
    <w:rsid w:val="005037E9"/>
    <w:rsid w:val="00507268"/>
    <w:rsid w:val="00512F16"/>
    <w:rsid w:val="00517A0B"/>
    <w:rsid w:val="00517D78"/>
    <w:rsid w:val="005208BE"/>
    <w:rsid w:val="005252D8"/>
    <w:rsid w:val="0052586D"/>
    <w:rsid w:val="005260C3"/>
    <w:rsid w:val="00533D1F"/>
    <w:rsid w:val="005348FB"/>
    <w:rsid w:val="00534EE5"/>
    <w:rsid w:val="00535ECE"/>
    <w:rsid w:val="0053798C"/>
    <w:rsid w:val="00540089"/>
    <w:rsid w:val="00545B8B"/>
    <w:rsid w:val="005507A5"/>
    <w:rsid w:val="005562A3"/>
    <w:rsid w:val="00557748"/>
    <w:rsid w:val="00557E37"/>
    <w:rsid w:val="00561D31"/>
    <w:rsid w:val="0056579B"/>
    <w:rsid w:val="00571ED4"/>
    <w:rsid w:val="00571F76"/>
    <w:rsid w:val="0057380D"/>
    <w:rsid w:val="005760C3"/>
    <w:rsid w:val="00595ABA"/>
    <w:rsid w:val="00596BAF"/>
    <w:rsid w:val="005A04B4"/>
    <w:rsid w:val="005B0CAD"/>
    <w:rsid w:val="005B408C"/>
    <w:rsid w:val="005B5667"/>
    <w:rsid w:val="005C68B4"/>
    <w:rsid w:val="005C749A"/>
    <w:rsid w:val="005D0822"/>
    <w:rsid w:val="005D19B6"/>
    <w:rsid w:val="005D1F9C"/>
    <w:rsid w:val="005D4D7A"/>
    <w:rsid w:val="005F4230"/>
    <w:rsid w:val="006002AF"/>
    <w:rsid w:val="00607352"/>
    <w:rsid w:val="00611E4D"/>
    <w:rsid w:val="00614C52"/>
    <w:rsid w:val="006241E7"/>
    <w:rsid w:val="0062438A"/>
    <w:rsid w:val="00627955"/>
    <w:rsid w:val="0063386B"/>
    <w:rsid w:val="006453B7"/>
    <w:rsid w:val="00646906"/>
    <w:rsid w:val="00650DDB"/>
    <w:rsid w:val="00654E1F"/>
    <w:rsid w:val="00654FF5"/>
    <w:rsid w:val="00656675"/>
    <w:rsid w:val="00663D3E"/>
    <w:rsid w:val="00664DF6"/>
    <w:rsid w:val="0066667B"/>
    <w:rsid w:val="006822D6"/>
    <w:rsid w:val="00695779"/>
    <w:rsid w:val="00697A09"/>
    <w:rsid w:val="00697DF9"/>
    <w:rsid w:val="006A0C84"/>
    <w:rsid w:val="006B33A7"/>
    <w:rsid w:val="006B4396"/>
    <w:rsid w:val="006C13C4"/>
    <w:rsid w:val="006C17CC"/>
    <w:rsid w:val="006C5C99"/>
    <w:rsid w:val="006C7417"/>
    <w:rsid w:val="006D171D"/>
    <w:rsid w:val="006D1CAC"/>
    <w:rsid w:val="006E3687"/>
    <w:rsid w:val="006F1B09"/>
    <w:rsid w:val="006F49EC"/>
    <w:rsid w:val="006F6189"/>
    <w:rsid w:val="007001F8"/>
    <w:rsid w:val="00701A7F"/>
    <w:rsid w:val="00702ED0"/>
    <w:rsid w:val="007111C6"/>
    <w:rsid w:val="00714F36"/>
    <w:rsid w:val="007162FE"/>
    <w:rsid w:val="0072296D"/>
    <w:rsid w:val="00723AB8"/>
    <w:rsid w:val="00724EA9"/>
    <w:rsid w:val="00725C8C"/>
    <w:rsid w:val="00734B31"/>
    <w:rsid w:val="00735FF2"/>
    <w:rsid w:val="00737E35"/>
    <w:rsid w:val="00740297"/>
    <w:rsid w:val="00741A7A"/>
    <w:rsid w:val="00754063"/>
    <w:rsid w:val="00763020"/>
    <w:rsid w:val="007674A5"/>
    <w:rsid w:val="0077000E"/>
    <w:rsid w:val="00771C16"/>
    <w:rsid w:val="00773A49"/>
    <w:rsid w:val="00783E93"/>
    <w:rsid w:val="00793849"/>
    <w:rsid w:val="007A13D8"/>
    <w:rsid w:val="007A58AF"/>
    <w:rsid w:val="007A6BB4"/>
    <w:rsid w:val="007A7CD7"/>
    <w:rsid w:val="007B018F"/>
    <w:rsid w:val="007C0189"/>
    <w:rsid w:val="007C1E4D"/>
    <w:rsid w:val="007D3A3A"/>
    <w:rsid w:val="007D5979"/>
    <w:rsid w:val="007E25D1"/>
    <w:rsid w:val="007E4E72"/>
    <w:rsid w:val="007E60BB"/>
    <w:rsid w:val="007E63B2"/>
    <w:rsid w:val="007F1120"/>
    <w:rsid w:val="007F6261"/>
    <w:rsid w:val="00800A4A"/>
    <w:rsid w:val="00800A85"/>
    <w:rsid w:val="00804FB5"/>
    <w:rsid w:val="008071D2"/>
    <w:rsid w:val="00811C7B"/>
    <w:rsid w:val="00825DB2"/>
    <w:rsid w:val="00831D8B"/>
    <w:rsid w:val="00832244"/>
    <w:rsid w:val="00837359"/>
    <w:rsid w:val="00847C23"/>
    <w:rsid w:val="00855188"/>
    <w:rsid w:val="0086302B"/>
    <w:rsid w:val="008635C0"/>
    <w:rsid w:val="008664EC"/>
    <w:rsid w:val="008774D4"/>
    <w:rsid w:val="008822EF"/>
    <w:rsid w:val="00883193"/>
    <w:rsid w:val="00887863"/>
    <w:rsid w:val="008978CC"/>
    <w:rsid w:val="008A59CE"/>
    <w:rsid w:val="008A6459"/>
    <w:rsid w:val="008C3F34"/>
    <w:rsid w:val="008C741F"/>
    <w:rsid w:val="008E4A4B"/>
    <w:rsid w:val="008E676D"/>
    <w:rsid w:val="008E792E"/>
    <w:rsid w:val="008F1251"/>
    <w:rsid w:val="009042D2"/>
    <w:rsid w:val="00904DC2"/>
    <w:rsid w:val="00907F82"/>
    <w:rsid w:val="00911113"/>
    <w:rsid w:val="00911374"/>
    <w:rsid w:val="0091398E"/>
    <w:rsid w:val="009143CE"/>
    <w:rsid w:val="00915F1C"/>
    <w:rsid w:val="00917C59"/>
    <w:rsid w:val="009304EF"/>
    <w:rsid w:val="0094220B"/>
    <w:rsid w:val="00955090"/>
    <w:rsid w:val="0095582B"/>
    <w:rsid w:val="00957E60"/>
    <w:rsid w:val="009678A6"/>
    <w:rsid w:val="009744AD"/>
    <w:rsid w:val="0097580E"/>
    <w:rsid w:val="0098044D"/>
    <w:rsid w:val="009827E0"/>
    <w:rsid w:val="00982B2A"/>
    <w:rsid w:val="00985AED"/>
    <w:rsid w:val="0098617C"/>
    <w:rsid w:val="009909B7"/>
    <w:rsid w:val="009A11C8"/>
    <w:rsid w:val="009A672D"/>
    <w:rsid w:val="009C703E"/>
    <w:rsid w:val="009C79CB"/>
    <w:rsid w:val="009D4E37"/>
    <w:rsid w:val="009E6179"/>
    <w:rsid w:val="009F2F53"/>
    <w:rsid w:val="009F62D0"/>
    <w:rsid w:val="00A02CC0"/>
    <w:rsid w:val="00A0393E"/>
    <w:rsid w:val="00A04909"/>
    <w:rsid w:val="00A06EC4"/>
    <w:rsid w:val="00A1149E"/>
    <w:rsid w:val="00A13AE9"/>
    <w:rsid w:val="00A14C50"/>
    <w:rsid w:val="00A16801"/>
    <w:rsid w:val="00A17230"/>
    <w:rsid w:val="00A26E88"/>
    <w:rsid w:val="00A302F6"/>
    <w:rsid w:val="00A32A8E"/>
    <w:rsid w:val="00A32DB3"/>
    <w:rsid w:val="00A36CFC"/>
    <w:rsid w:val="00A4264D"/>
    <w:rsid w:val="00A42B7A"/>
    <w:rsid w:val="00A45C97"/>
    <w:rsid w:val="00A650F0"/>
    <w:rsid w:val="00A6584A"/>
    <w:rsid w:val="00A67104"/>
    <w:rsid w:val="00A67709"/>
    <w:rsid w:val="00A76308"/>
    <w:rsid w:val="00A7675E"/>
    <w:rsid w:val="00A83C42"/>
    <w:rsid w:val="00A84BCF"/>
    <w:rsid w:val="00A84EF6"/>
    <w:rsid w:val="00A9109A"/>
    <w:rsid w:val="00A94A46"/>
    <w:rsid w:val="00A9778D"/>
    <w:rsid w:val="00AA33C5"/>
    <w:rsid w:val="00AA70F7"/>
    <w:rsid w:val="00AB2554"/>
    <w:rsid w:val="00AB5E3A"/>
    <w:rsid w:val="00AB7AB1"/>
    <w:rsid w:val="00AC1B82"/>
    <w:rsid w:val="00AC2A00"/>
    <w:rsid w:val="00AC496B"/>
    <w:rsid w:val="00AC4DE6"/>
    <w:rsid w:val="00AD2706"/>
    <w:rsid w:val="00AD5518"/>
    <w:rsid w:val="00AE5E96"/>
    <w:rsid w:val="00AF6AB6"/>
    <w:rsid w:val="00B00B41"/>
    <w:rsid w:val="00B068B3"/>
    <w:rsid w:val="00B10E0A"/>
    <w:rsid w:val="00B11D27"/>
    <w:rsid w:val="00B14260"/>
    <w:rsid w:val="00B1444A"/>
    <w:rsid w:val="00B175CC"/>
    <w:rsid w:val="00B20CB4"/>
    <w:rsid w:val="00B22C15"/>
    <w:rsid w:val="00B343C0"/>
    <w:rsid w:val="00B36940"/>
    <w:rsid w:val="00B371AC"/>
    <w:rsid w:val="00B45F33"/>
    <w:rsid w:val="00B46127"/>
    <w:rsid w:val="00B46B77"/>
    <w:rsid w:val="00B541C8"/>
    <w:rsid w:val="00B57FDD"/>
    <w:rsid w:val="00B6533D"/>
    <w:rsid w:val="00B76C82"/>
    <w:rsid w:val="00B76F51"/>
    <w:rsid w:val="00B84D0E"/>
    <w:rsid w:val="00B93EBA"/>
    <w:rsid w:val="00B976C6"/>
    <w:rsid w:val="00BA2158"/>
    <w:rsid w:val="00BA3C5B"/>
    <w:rsid w:val="00BB0DC6"/>
    <w:rsid w:val="00BB120D"/>
    <w:rsid w:val="00BC1024"/>
    <w:rsid w:val="00BC5D41"/>
    <w:rsid w:val="00BD4C8C"/>
    <w:rsid w:val="00BD66DF"/>
    <w:rsid w:val="00BD68F9"/>
    <w:rsid w:val="00BE04EC"/>
    <w:rsid w:val="00BE0E22"/>
    <w:rsid w:val="00BF0E10"/>
    <w:rsid w:val="00BF4461"/>
    <w:rsid w:val="00C10847"/>
    <w:rsid w:val="00C11376"/>
    <w:rsid w:val="00C117BF"/>
    <w:rsid w:val="00C21909"/>
    <w:rsid w:val="00C27868"/>
    <w:rsid w:val="00C329CF"/>
    <w:rsid w:val="00C37356"/>
    <w:rsid w:val="00C402C1"/>
    <w:rsid w:val="00C50074"/>
    <w:rsid w:val="00C55AA0"/>
    <w:rsid w:val="00C61F05"/>
    <w:rsid w:val="00C66E03"/>
    <w:rsid w:val="00C67E1B"/>
    <w:rsid w:val="00C7026E"/>
    <w:rsid w:val="00C76674"/>
    <w:rsid w:val="00C811F3"/>
    <w:rsid w:val="00C816CE"/>
    <w:rsid w:val="00C829AA"/>
    <w:rsid w:val="00C91EA0"/>
    <w:rsid w:val="00C9297C"/>
    <w:rsid w:val="00CA6FF7"/>
    <w:rsid w:val="00CB42DD"/>
    <w:rsid w:val="00CC4505"/>
    <w:rsid w:val="00CC7EB3"/>
    <w:rsid w:val="00CD6EBB"/>
    <w:rsid w:val="00CE4D19"/>
    <w:rsid w:val="00CE6F83"/>
    <w:rsid w:val="00CF052B"/>
    <w:rsid w:val="00CF3703"/>
    <w:rsid w:val="00CF5D11"/>
    <w:rsid w:val="00D039F6"/>
    <w:rsid w:val="00D05A7B"/>
    <w:rsid w:val="00D107F1"/>
    <w:rsid w:val="00D20612"/>
    <w:rsid w:val="00D2555D"/>
    <w:rsid w:val="00D32193"/>
    <w:rsid w:val="00D35D3D"/>
    <w:rsid w:val="00D42505"/>
    <w:rsid w:val="00D437A0"/>
    <w:rsid w:val="00D4628B"/>
    <w:rsid w:val="00D517EB"/>
    <w:rsid w:val="00D53998"/>
    <w:rsid w:val="00D53CF3"/>
    <w:rsid w:val="00D56BBD"/>
    <w:rsid w:val="00D56EDE"/>
    <w:rsid w:val="00D57F2D"/>
    <w:rsid w:val="00D658F7"/>
    <w:rsid w:val="00D74217"/>
    <w:rsid w:val="00D8180B"/>
    <w:rsid w:val="00D84381"/>
    <w:rsid w:val="00D874C2"/>
    <w:rsid w:val="00D90971"/>
    <w:rsid w:val="00D93EC7"/>
    <w:rsid w:val="00DA5408"/>
    <w:rsid w:val="00DA6A52"/>
    <w:rsid w:val="00DB1B94"/>
    <w:rsid w:val="00DC5137"/>
    <w:rsid w:val="00DD46DE"/>
    <w:rsid w:val="00DD4934"/>
    <w:rsid w:val="00DD494E"/>
    <w:rsid w:val="00DD5C12"/>
    <w:rsid w:val="00DD72A7"/>
    <w:rsid w:val="00DE1628"/>
    <w:rsid w:val="00DE1ED2"/>
    <w:rsid w:val="00DE316B"/>
    <w:rsid w:val="00DF2756"/>
    <w:rsid w:val="00DF55E9"/>
    <w:rsid w:val="00DF6913"/>
    <w:rsid w:val="00E07DDA"/>
    <w:rsid w:val="00E2592A"/>
    <w:rsid w:val="00E3015D"/>
    <w:rsid w:val="00E37866"/>
    <w:rsid w:val="00E400FF"/>
    <w:rsid w:val="00E46B46"/>
    <w:rsid w:val="00E50837"/>
    <w:rsid w:val="00E534E6"/>
    <w:rsid w:val="00E55822"/>
    <w:rsid w:val="00E5586B"/>
    <w:rsid w:val="00E63B75"/>
    <w:rsid w:val="00E63CE8"/>
    <w:rsid w:val="00E67F84"/>
    <w:rsid w:val="00E734D1"/>
    <w:rsid w:val="00E77543"/>
    <w:rsid w:val="00E82563"/>
    <w:rsid w:val="00E83933"/>
    <w:rsid w:val="00E840EC"/>
    <w:rsid w:val="00E90B05"/>
    <w:rsid w:val="00E93729"/>
    <w:rsid w:val="00E9381E"/>
    <w:rsid w:val="00E94D1E"/>
    <w:rsid w:val="00E95193"/>
    <w:rsid w:val="00E97510"/>
    <w:rsid w:val="00EA03BC"/>
    <w:rsid w:val="00EA32B9"/>
    <w:rsid w:val="00EB47A4"/>
    <w:rsid w:val="00EC112C"/>
    <w:rsid w:val="00EC202B"/>
    <w:rsid w:val="00EC3A73"/>
    <w:rsid w:val="00EC535B"/>
    <w:rsid w:val="00EC6FB6"/>
    <w:rsid w:val="00ED1277"/>
    <w:rsid w:val="00ED20E4"/>
    <w:rsid w:val="00EE082A"/>
    <w:rsid w:val="00EE22C9"/>
    <w:rsid w:val="00EF28AB"/>
    <w:rsid w:val="00EF2915"/>
    <w:rsid w:val="00EF7483"/>
    <w:rsid w:val="00F06C9C"/>
    <w:rsid w:val="00F135ED"/>
    <w:rsid w:val="00F15D8A"/>
    <w:rsid w:val="00F304CF"/>
    <w:rsid w:val="00F3084A"/>
    <w:rsid w:val="00F327C4"/>
    <w:rsid w:val="00F33EA8"/>
    <w:rsid w:val="00F36BF0"/>
    <w:rsid w:val="00F37F34"/>
    <w:rsid w:val="00F40222"/>
    <w:rsid w:val="00F4195D"/>
    <w:rsid w:val="00F4391A"/>
    <w:rsid w:val="00F44D76"/>
    <w:rsid w:val="00F53998"/>
    <w:rsid w:val="00F55CAA"/>
    <w:rsid w:val="00F572C8"/>
    <w:rsid w:val="00F617F3"/>
    <w:rsid w:val="00F62222"/>
    <w:rsid w:val="00F700E0"/>
    <w:rsid w:val="00F7182E"/>
    <w:rsid w:val="00F82900"/>
    <w:rsid w:val="00F9724D"/>
    <w:rsid w:val="00FB1B71"/>
    <w:rsid w:val="00FB27DC"/>
    <w:rsid w:val="00FB37DF"/>
    <w:rsid w:val="00FB4E07"/>
    <w:rsid w:val="00FB5F85"/>
    <w:rsid w:val="00FB6AF2"/>
    <w:rsid w:val="00FC2180"/>
    <w:rsid w:val="00FD66E8"/>
    <w:rsid w:val="00FD6E84"/>
    <w:rsid w:val="00FD7BBC"/>
    <w:rsid w:val="00FE0398"/>
    <w:rsid w:val="00FE06A7"/>
    <w:rsid w:val="00FE3243"/>
    <w:rsid w:val="00FF223E"/>
    <w:rsid w:val="00FF4272"/>
    <w:rsid w:val="00FF6EB8"/>
    <w:rsid w:val="00FF70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AA"/>
    <w:pPr>
      <w:spacing w:after="160" w:line="259" w:lineRule="auto"/>
    </w:pPr>
  </w:style>
  <w:style w:type="paragraph" w:styleId="Heading1">
    <w:name w:val="heading 1"/>
    <w:aliases w:val="Table_G"/>
    <w:basedOn w:val="Normal"/>
    <w:next w:val="Normal"/>
    <w:link w:val="Heading1Char"/>
    <w:qFormat/>
    <w:rsid w:val="003368AA"/>
    <w:pPr>
      <w:keepNext/>
      <w:spacing w:before="240" w:after="60" w:line="240" w:lineRule="auto"/>
      <w:outlineLvl w:val="0"/>
    </w:pPr>
    <w:rPr>
      <w:rFonts w:ascii="Times New Roman" w:eastAsiaTheme="majorEastAsia" w:hAnsi="Times New Roman" w:cstheme="majorBidi"/>
      <w:b/>
      <w:bCs/>
      <w:kern w:val="32"/>
      <w:sz w:val="24"/>
      <w:szCs w:val="32"/>
      <w:lang w:val="en-US"/>
    </w:rPr>
  </w:style>
  <w:style w:type="paragraph" w:styleId="Heading2">
    <w:name w:val="heading 2"/>
    <w:basedOn w:val="Normal"/>
    <w:next w:val="Normal"/>
    <w:link w:val="Heading2Char"/>
    <w:unhideWhenUsed/>
    <w:qFormat/>
    <w:rsid w:val="00AA33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0F9C"/>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170F9C"/>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170F9C"/>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170F9C"/>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170F9C"/>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170F9C"/>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170F9C"/>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368AA"/>
    <w:rPr>
      <w:rFonts w:ascii="Times New Roman" w:eastAsiaTheme="majorEastAsia" w:hAnsi="Times New Roman" w:cstheme="majorBidi"/>
      <w:b/>
      <w:bCs/>
      <w:kern w:val="32"/>
      <w:sz w:val="24"/>
      <w:szCs w:val="32"/>
      <w:lang w:val="en-US"/>
    </w:rPr>
  </w:style>
  <w:style w:type="paragraph" w:styleId="ListParagraph">
    <w:name w:val="List Paragraph"/>
    <w:basedOn w:val="Normal"/>
    <w:link w:val="ListParagraphChar"/>
    <w:qFormat/>
    <w:rsid w:val="003368AA"/>
    <w:pPr>
      <w:ind w:left="720"/>
      <w:contextualSpacing/>
    </w:pPr>
  </w:style>
  <w:style w:type="paragraph" w:styleId="FootnoteText">
    <w:name w:val="footnote text"/>
    <w:aliases w:val="Texto de nota de rodapé Char Char Char Char,Texto de nota de rodapé Char Char Char,Texto de nota de rodapémtb,Footnote Text Char Char Char Char Char,Footnote Text Char Char Char Char,Texto de nota de rodapé Char Char,5_G"/>
    <w:basedOn w:val="Normal"/>
    <w:link w:val="FootnoteTextChar"/>
    <w:unhideWhenUsed/>
    <w:rsid w:val="003368AA"/>
    <w:pPr>
      <w:spacing w:after="0" w:line="240" w:lineRule="auto"/>
    </w:pPr>
    <w:rPr>
      <w:sz w:val="20"/>
      <w:szCs w:val="20"/>
    </w:rPr>
  </w:style>
  <w:style w:type="character" w:customStyle="1" w:styleId="FootnoteTextChar">
    <w:name w:val="Footnote Text Char"/>
    <w:aliases w:val="Texto de nota de rodapé Char Char Char Char Char,Texto de nota de rodapé Char Char Char Char1,Texto de nota de rodapémtb Char,Footnote Text Char Char Char Char Char Char,Footnote Text Char Char Char Char Char1,5_G Char"/>
    <w:basedOn w:val="DefaultParagraphFont"/>
    <w:link w:val="FootnoteText"/>
    <w:rsid w:val="003368AA"/>
    <w:rPr>
      <w:sz w:val="20"/>
      <w:szCs w:val="20"/>
    </w:rPr>
  </w:style>
  <w:style w:type="character" w:customStyle="1" w:styleId="ListParagraphChar">
    <w:name w:val="List Paragraph Char"/>
    <w:link w:val="ListParagraph"/>
    <w:locked/>
    <w:rsid w:val="003368AA"/>
  </w:style>
  <w:style w:type="paragraph" w:styleId="EndnoteText">
    <w:name w:val="endnote text"/>
    <w:aliases w:val="2_G"/>
    <w:basedOn w:val="Normal"/>
    <w:link w:val="EndnoteTextChar"/>
    <w:unhideWhenUsed/>
    <w:rsid w:val="003368AA"/>
    <w:pPr>
      <w:spacing w:after="0" w:line="240" w:lineRule="auto"/>
    </w:pPr>
    <w:rPr>
      <w:sz w:val="20"/>
      <w:szCs w:val="20"/>
    </w:rPr>
  </w:style>
  <w:style w:type="character" w:customStyle="1" w:styleId="EndnoteTextChar">
    <w:name w:val="Endnote Text Char"/>
    <w:aliases w:val="2_G Char"/>
    <w:basedOn w:val="DefaultParagraphFont"/>
    <w:link w:val="EndnoteText"/>
    <w:rsid w:val="003368AA"/>
    <w:rPr>
      <w:sz w:val="20"/>
      <w:szCs w:val="20"/>
    </w:rPr>
  </w:style>
  <w:style w:type="character" w:styleId="EndnoteReference">
    <w:name w:val="endnote reference"/>
    <w:aliases w:val="1_G"/>
    <w:basedOn w:val="DefaultParagraphFont"/>
    <w:unhideWhenUsed/>
    <w:rsid w:val="003368AA"/>
    <w:rPr>
      <w:vertAlign w:val="superscript"/>
    </w:rPr>
  </w:style>
  <w:style w:type="paragraph" w:customStyle="1" w:styleId="Corpo">
    <w:name w:val="Corpo"/>
    <w:rsid w:val="003368AA"/>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Nenhum">
    <w:name w:val="Nenhum"/>
    <w:rsid w:val="003368AA"/>
  </w:style>
  <w:style w:type="character" w:customStyle="1" w:styleId="Hyperlink0">
    <w:name w:val="Hyperlink.0"/>
    <w:basedOn w:val="Nenhum"/>
    <w:rsid w:val="003368A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33C5"/>
  </w:style>
  <w:style w:type="character" w:customStyle="1" w:styleId="Heading2Char">
    <w:name w:val="Heading 2 Char"/>
    <w:basedOn w:val="DefaultParagraphFont"/>
    <w:link w:val="Heading2"/>
    <w:rsid w:val="00AA33C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304CF"/>
    <w:rPr>
      <w:i/>
      <w:iCs/>
    </w:rPr>
  </w:style>
  <w:style w:type="character" w:styleId="FootnoteReference">
    <w:name w:val="footnote reference"/>
    <w:aliases w:val="4_G"/>
    <w:basedOn w:val="DefaultParagraphFont"/>
    <w:uiPriority w:val="99"/>
    <w:unhideWhenUsed/>
    <w:rsid w:val="00DD4934"/>
    <w:rPr>
      <w:vertAlign w:val="superscript"/>
    </w:rPr>
  </w:style>
  <w:style w:type="paragraph" w:styleId="Header">
    <w:name w:val="header"/>
    <w:aliases w:val="6_G"/>
    <w:basedOn w:val="Normal"/>
    <w:link w:val="HeaderChar"/>
    <w:unhideWhenUsed/>
    <w:rsid w:val="00E400FF"/>
    <w:pPr>
      <w:tabs>
        <w:tab w:val="center" w:pos="4252"/>
        <w:tab w:val="right" w:pos="8504"/>
      </w:tabs>
      <w:spacing w:after="0" w:line="240" w:lineRule="auto"/>
    </w:pPr>
  </w:style>
  <w:style w:type="character" w:customStyle="1" w:styleId="HeaderChar">
    <w:name w:val="Header Char"/>
    <w:aliases w:val="6_G Char"/>
    <w:basedOn w:val="DefaultParagraphFont"/>
    <w:link w:val="Header"/>
    <w:rsid w:val="00E400FF"/>
  </w:style>
  <w:style w:type="paragraph" w:styleId="Footer">
    <w:name w:val="footer"/>
    <w:aliases w:val="3_G"/>
    <w:basedOn w:val="Normal"/>
    <w:link w:val="FooterChar"/>
    <w:uiPriority w:val="99"/>
    <w:unhideWhenUsed/>
    <w:rsid w:val="00E400FF"/>
    <w:pPr>
      <w:tabs>
        <w:tab w:val="center" w:pos="4252"/>
        <w:tab w:val="right" w:pos="8504"/>
      </w:tabs>
      <w:spacing w:after="0" w:line="240" w:lineRule="auto"/>
    </w:pPr>
  </w:style>
  <w:style w:type="character" w:customStyle="1" w:styleId="FooterChar">
    <w:name w:val="Footer Char"/>
    <w:aliases w:val="3_G Char"/>
    <w:basedOn w:val="DefaultParagraphFont"/>
    <w:link w:val="Footer"/>
    <w:uiPriority w:val="99"/>
    <w:rsid w:val="00E400FF"/>
  </w:style>
  <w:style w:type="paragraph" w:styleId="BalloonText">
    <w:name w:val="Balloon Text"/>
    <w:basedOn w:val="Normal"/>
    <w:link w:val="BalloonTextChar"/>
    <w:unhideWhenUsed/>
    <w:rsid w:val="00E5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34E6"/>
    <w:rPr>
      <w:rFonts w:ascii="Segoe UI" w:hAnsi="Segoe UI" w:cs="Segoe UI"/>
      <w:sz w:val="18"/>
      <w:szCs w:val="18"/>
    </w:rPr>
  </w:style>
  <w:style w:type="character" w:styleId="Hyperlink">
    <w:name w:val="Hyperlink"/>
    <w:basedOn w:val="DefaultParagraphFont"/>
    <w:uiPriority w:val="99"/>
    <w:unhideWhenUsed/>
    <w:rsid w:val="007E25D1"/>
    <w:rPr>
      <w:color w:val="0000FF" w:themeColor="hyperlink"/>
      <w:u w:val="single"/>
    </w:rPr>
  </w:style>
  <w:style w:type="character" w:styleId="CommentReference">
    <w:name w:val="annotation reference"/>
    <w:basedOn w:val="DefaultParagraphFont"/>
    <w:unhideWhenUsed/>
    <w:rsid w:val="00855188"/>
    <w:rPr>
      <w:sz w:val="16"/>
      <w:szCs w:val="16"/>
    </w:rPr>
  </w:style>
  <w:style w:type="paragraph" w:styleId="CommentText">
    <w:name w:val="annotation text"/>
    <w:basedOn w:val="Normal"/>
    <w:link w:val="CommentTextChar"/>
    <w:unhideWhenUsed/>
    <w:rsid w:val="00855188"/>
    <w:pPr>
      <w:spacing w:line="240" w:lineRule="auto"/>
    </w:pPr>
    <w:rPr>
      <w:sz w:val="20"/>
      <w:szCs w:val="20"/>
    </w:rPr>
  </w:style>
  <w:style w:type="character" w:customStyle="1" w:styleId="CommentTextChar">
    <w:name w:val="Comment Text Char"/>
    <w:basedOn w:val="DefaultParagraphFont"/>
    <w:link w:val="CommentText"/>
    <w:rsid w:val="00855188"/>
    <w:rPr>
      <w:sz w:val="20"/>
      <w:szCs w:val="20"/>
    </w:rPr>
  </w:style>
  <w:style w:type="paragraph" w:styleId="CommentSubject">
    <w:name w:val="annotation subject"/>
    <w:basedOn w:val="CommentText"/>
    <w:next w:val="CommentText"/>
    <w:link w:val="CommentSubjectChar"/>
    <w:unhideWhenUsed/>
    <w:rsid w:val="00855188"/>
    <w:rPr>
      <w:b/>
      <w:bCs/>
    </w:rPr>
  </w:style>
  <w:style w:type="character" w:customStyle="1" w:styleId="CommentSubjectChar">
    <w:name w:val="Comment Subject Char"/>
    <w:basedOn w:val="CommentTextChar"/>
    <w:link w:val="CommentSubject"/>
    <w:rsid w:val="00855188"/>
    <w:rPr>
      <w:b/>
      <w:bCs/>
      <w:sz w:val="20"/>
      <w:szCs w:val="20"/>
    </w:rPr>
  </w:style>
  <w:style w:type="character" w:customStyle="1" w:styleId="Heading3Char">
    <w:name w:val="Heading 3 Char"/>
    <w:basedOn w:val="DefaultParagraphFont"/>
    <w:link w:val="Heading3"/>
    <w:rsid w:val="00170F9C"/>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170F9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170F9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170F9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170F9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170F9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170F9C"/>
    <w:rPr>
      <w:rFonts w:ascii="Times New Roman" w:eastAsia="Times New Roman" w:hAnsi="Times New Roman" w:cs="Times New Roman"/>
      <w:sz w:val="20"/>
      <w:szCs w:val="20"/>
      <w:lang w:val="en-GB"/>
    </w:rPr>
  </w:style>
  <w:style w:type="paragraph" w:customStyle="1" w:styleId="SingleTxtG">
    <w:name w:val="_ Single Txt_G"/>
    <w:basedOn w:val="Normal"/>
    <w:rsid w:val="00170F9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170F9C"/>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rsid w:val="00170F9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PageNumber">
    <w:name w:val="page number"/>
    <w:aliases w:val="7_G"/>
    <w:basedOn w:val="DefaultParagraphFont"/>
    <w:rsid w:val="00170F9C"/>
    <w:rPr>
      <w:rFonts w:ascii="Times New Roman" w:hAnsi="Times New Roman"/>
      <w:b/>
      <w:sz w:val="18"/>
    </w:rPr>
  </w:style>
  <w:style w:type="paragraph" w:customStyle="1" w:styleId="SMG">
    <w:name w:val="__S_M_G"/>
    <w:basedOn w:val="Normal"/>
    <w:next w:val="Normal"/>
    <w:rsid w:val="00170F9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170F9C"/>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170F9C"/>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170F9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H56G">
    <w:name w:val="_ H_5/6_G"/>
    <w:basedOn w:val="Normal"/>
    <w:next w:val="Normal"/>
    <w:rsid w:val="00170F9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H1G">
    <w:name w:val="_ H_1_G"/>
    <w:basedOn w:val="Normal"/>
    <w:next w:val="Normal"/>
    <w:rsid w:val="00170F9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170F9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170F9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Bullet1G">
    <w:name w:val="_Bullet 1_G"/>
    <w:basedOn w:val="Normal"/>
    <w:rsid w:val="00170F9C"/>
    <w:pPr>
      <w:numPr>
        <w:numId w:val="3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170F9C"/>
    <w:pPr>
      <w:numPr>
        <w:numId w:val="32"/>
      </w:numPr>
      <w:suppressAutoHyphens/>
      <w:spacing w:after="120" w:line="240" w:lineRule="atLeast"/>
      <w:ind w:right="1134"/>
      <w:jc w:val="both"/>
    </w:pPr>
    <w:rPr>
      <w:rFonts w:ascii="Times New Roman" w:eastAsia="Times New Roman" w:hAnsi="Times New Roman" w:cs="Times New Roman"/>
      <w:sz w:val="20"/>
      <w:szCs w:val="20"/>
      <w:lang w:val="en-GB"/>
    </w:rPr>
  </w:style>
  <w:style w:type="table" w:styleId="TableGrid">
    <w:name w:val="Table Grid"/>
    <w:basedOn w:val="TableNormal"/>
    <w:rsid w:val="00170F9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170F9C"/>
    <w:rPr>
      <w:color w:val="auto"/>
      <w:u w:val="none"/>
    </w:rPr>
  </w:style>
  <w:style w:type="paragraph" w:customStyle="1" w:styleId="xl67">
    <w:name w:val="xl67"/>
    <w:basedOn w:val="Normal"/>
    <w:rsid w:val="00170F9C"/>
    <w:pP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8">
    <w:name w:val="xl68"/>
    <w:basedOn w:val="Normal"/>
    <w:rsid w:val="00170F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9">
    <w:name w:val="xl69"/>
    <w:basedOn w:val="Normal"/>
    <w:rsid w:val="00170F9C"/>
    <w:pP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0">
    <w:name w:val="xl70"/>
    <w:basedOn w:val="Normal"/>
    <w:rsid w:val="00170F9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AA"/>
    <w:pPr>
      <w:spacing w:after="160" w:line="259" w:lineRule="auto"/>
    </w:pPr>
  </w:style>
  <w:style w:type="paragraph" w:styleId="Heading1">
    <w:name w:val="heading 1"/>
    <w:aliases w:val="Table_G"/>
    <w:basedOn w:val="Normal"/>
    <w:next w:val="Normal"/>
    <w:link w:val="Heading1Char"/>
    <w:qFormat/>
    <w:rsid w:val="003368AA"/>
    <w:pPr>
      <w:keepNext/>
      <w:spacing w:before="240" w:after="60" w:line="240" w:lineRule="auto"/>
      <w:outlineLvl w:val="0"/>
    </w:pPr>
    <w:rPr>
      <w:rFonts w:ascii="Times New Roman" w:eastAsiaTheme="majorEastAsia" w:hAnsi="Times New Roman" w:cstheme="majorBidi"/>
      <w:b/>
      <w:bCs/>
      <w:kern w:val="32"/>
      <w:sz w:val="24"/>
      <w:szCs w:val="32"/>
      <w:lang w:val="en-US"/>
    </w:rPr>
  </w:style>
  <w:style w:type="paragraph" w:styleId="Heading2">
    <w:name w:val="heading 2"/>
    <w:basedOn w:val="Normal"/>
    <w:next w:val="Normal"/>
    <w:link w:val="Heading2Char"/>
    <w:unhideWhenUsed/>
    <w:qFormat/>
    <w:rsid w:val="00AA33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0F9C"/>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170F9C"/>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170F9C"/>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170F9C"/>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170F9C"/>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170F9C"/>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170F9C"/>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368AA"/>
    <w:rPr>
      <w:rFonts w:ascii="Times New Roman" w:eastAsiaTheme="majorEastAsia" w:hAnsi="Times New Roman" w:cstheme="majorBidi"/>
      <w:b/>
      <w:bCs/>
      <w:kern w:val="32"/>
      <w:sz w:val="24"/>
      <w:szCs w:val="32"/>
      <w:lang w:val="en-US"/>
    </w:rPr>
  </w:style>
  <w:style w:type="paragraph" w:styleId="ListParagraph">
    <w:name w:val="List Paragraph"/>
    <w:basedOn w:val="Normal"/>
    <w:link w:val="ListParagraphChar"/>
    <w:qFormat/>
    <w:rsid w:val="003368AA"/>
    <w:pPr>
      <w:ind w:left="720"/>
      <w:contextualSpacing/>
    </w:pPr>
  </w:style>
  <w:style w:type="paragraph" w:styleId="FootnoteText">
    <w:name w:val="footnote text"/>
    <w:aliases w:val="Texto de nota de rodapé Char Char Char Char,Texto de nota de rodapé Char Char Char,Texto de nota de rodapémtb,Footnote Text Char Char Char Char Char,Footnote Text Char Char Char Char,Texto de nota de rodapé Char Char,5_G"/>
    <w:basedOn w:val="Normal"/>
    <w:link w:val="FootnoteTextChar"/>
    <w:unhideWhenUsed/>
    <w:rsid w:val="003368AA"/>
    <w:pPr>
      <w:spacing w:after="0" w:line="240" w:lineRule="auto"/>
    </w:pPr>
    <w:rPr>
      <w:sz w:val="20"/>
      <w:szCs w:val="20"/>
    </w:rPr>
  </w:style>
  <w:style w:type="character" w:customStyle="1" w:styleId="FootnoteTextChar">
    <w:name w:val="Footnote Text Char"/>
    <w:aliases w:val="Texto de nota de rodapé Char Char Char Char Char,Texto de nota de rodapé Char Char Char Char1,Texto de nota de rodapémtb Char,Footnote Text Char Char Char Char Char Char,Footnote Text Char Char Char Char Char1,5_G Char"/>
    <w:basedOn w:val="DefaultParagraphFont"/>
    <w:link w:val="FootnoteText"/>
    <w:rsid w:val="003368AA"/>
    <w:rPr>
      <w:sz w:val="20"/>
      <w:szCs w:val="20"/>
    </w:rPr>
  </w:style>
  <w:style w:type="character" w:customStyle="1" w:styleId="ListParagraphChar">
    <w:name w:val="List Paragraph Char"/>
    <w:link w:val="ListParagraph"/>
    <w:locked/>
    <w:rsid w:val="003368AA"/>
  </w:style>
  <w:style w:type="paragraph" w:styleId="EndnoteText">
    <w:name w:val="endnote text"/>
    <w:aliases w:val="2_G"/>
    <w:basedOn w:val="Normal"/>
    <w:link w:val="EndnoteTextChar"/>
    <w:unhideWhenUsed/>
    <w:rsid w:val="003368AA"/>
    <w:pPr>
      <w:spacing w:after="0" w:line="240" w:lineRule="auto"/>
    </w:pPr>
    <w:rPr>
      <w:sz w:val="20"/>
      <w:szCs w:val="20"/>
    </w:rPr>
  </w:style>
  <w:style w:type="character" w:customStyle="1" w:styleId="EndnoteTextChar">
    <w:name w:val="Endnote Text Char"/>
    <w:aliases w:val="2_G Char"/>
    <w:basedOn w:val="DefaultParagraphFont"/>
    <w:link w:val="EndnoteText"/>
    <w:rsid w:val="003368AA"/>
    <w:rPr>
      <w:sz w:val="20"/>
      <w:szCs w:val="20"/>
    </w:rPr>
  </w:style>
  <w:style w:type="character" w:styleId="EndnoteReference">
    <w:name w:val="endnote reference"/>
    <w:aliases w:val="1_G"/>
    <w:basedOn w:val="DefaultParagraphFont"/>
    <w:unhideWhenUsed/>
    <w:rsid w:val="003368AA"/>
    <w:rPr>
      <w:vertAlign w:val="superscript"/>
    </w:rPr>
  </w:style>
  <w:style w:type="paragraph" w:customStyle="1" w:styleId="Corpo">
    <w:name w:val="Corpo"/>
    <w:rsid w:val="003368AA"/>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Nenhum">
    <w:name w:val="Nenhum"/>
    <w:rsid w:val="003368AA"/>
  </w:style>
  <w:style w:type="character" w:customStyle="1" w:styleId="Hyperlink0">
    <w:name w:val="Hyperlink.0"/>
    <w:basedOn w:val="Nenhum"/>
    <w:rsid w:val="003368A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33C5"/>
  </w:style>
  <w:style w:type="character" w:customStyle="1" w:styleId="Heading2Char">
    <w:name w:val="Heading 2 Char"/>
    <w:basedOn w:val="DefaultParagraphFont"/>
    <w:link w:val="Heading2"/>
    <w:rsid w:val="00AA33C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304CF"/>
    <w:rPr>
      <w:i/>
      <w:iCs/>
    </w:rPr>
  </w:style>
  <w:style w:type="character" w:styleId="FootnoteReference">
    <w:name w:val="footnote reference"/>
    <w:aliases w:val="4_G"/>
    <w:basedOn w:val="DefaultParagraphFont"/>
    <w:uiPriority w:val="99"/>
    <w:unhideWhenUsed/>
    <w:rsid w:val="00DD4934"/>
    <w:rPr>
      <w:vertAlign w:val="superscript"/>
    </w:rPr>
  </w:style>
  <w:style w:type="paragraph" w:styleId="Header">
    <w:name w:val="header"/>
    <w:aliases w:val="6_G"/>
    <w:basedOn w:val="Normal"/>
    <w:link w:val="HeaderChar"/>
    <w:unhideWhenUsed/>
    <w:rsid w:val="00E400FF"/>
    <w:pPr>
      <w:tabs>
        <w:tab w:val="center" w:pos="4252"/>
        <w:tab w:val="right" w:pos="8504"/>
      </w:tabs>
      <w:spacing w:after="0" w:line="240" w:lineRule="auto"/>
    </w:pPr>
  </w:style>
  <w:style w:type="character" w:customStyle="1" w:styleId="HeaderChar">
    <w:name w:val="Header Char"/>
    <w:aliases w:val="6_G Char"/>
    <w:basedOn w:val="DefaultParagraphFont"/>
    <w:link w:val="Header"/>
    <w:rsid w:val="00E400FF"/>
  </w:style>
  <w:style w:type="paragraph" w:styleId="Footer">
    <w:name w:val="footer"/>
    <w:aliases w:val="3_G"/>
    <w:basedOn w:val="Normal"/>
    <w:link w:val="FooterChar"/>
    <w:uiPriority w:val="99"/>
    <w:unhideWhenUsed/>
    <w:rsid w:val="00E400FF"/>
    <w:pPr>
      <w:tabs>
        <w:tab w:val="center" w:pos="4252"/>
        <w:tab w:val="right" w:pos="8504"/>
      </w:tabs>
      <w:spacing w:after="0" w:line="240" w:lineRule="auto"/>
    </w:pPr>
  </w:style>
  <w:style w:type="character" w:customStyle="1" w:styleId="FooterChar">
    <w:name w:val="Footer Char"/>
    <w:aliases w:val="3_G Char"/>
    <w:basedOn w:val="DefaultParagraphFont"/>
    <w:link w:val="Footer"/>
    <w:uiPriority w:val="99"/>
    <w:rsid w:val="00E400FF"/>
  </w:style>
  <w:style w:type="paragraph" w:styleId="BalloonText">
    <w:name w:val="Balloon Text"/>
    <w:basedOn w:val="Normal"/>
    <w:link w:val="BalloonTextChar"/>
    <w:unhideWhenUsed/>
    <w:rsid w:val="00E5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34E6"/>
    <w:rPr>
      <w:rFonts w:ascii="Segoe UI" w:hAnsi="Segoe UI" w:cs="Segoe UI"/>
      <w:sz w:val="18"/>
      <w:szCs w:val="18"/>
    </w:rPr>
  </w:style>
  <w:style w:type="character" w:styleId="Hyperlink">
    <w:name w:val="Hyperlink"/>
    <w:basedOn w:val="DefaultParagraphFont"/>
    <w:uiPriority w:val="99"/>
    <w:unhideWhenUsed/>
    <w:rsid w:val="007E25D1"/>
    <w:rPr>
      <w:color w:val="0000FF" w:themeColor="hyperlink"/>
      <w:u w:val="single"/>
    </w:rPr>
  </w:style>
  <w:style w:type="character" w:styleId="CommentReference">
    <w:name w:val="annotation reference"/>
    <w:basedOn w:val="DefaultParagraphFont"/>
    <w:unhideWhenUsed/>
    <w:rsid w:val="00855188"/>
    <w:rPr>
      <w:sz w:val="16"/>
      <w:szCs w:val="16"/>
    </w:rPr>
  </w:style>
  <w:style w:type="paragraph" w:styleId="CommentText">
    <w:name w:val="annotation text"/>
    <w:basedOn w:val="Normal"/>
    <w:link w:val="CommentTextChar"/>
    <w:unhideWhenUsed/>
    <w:rsid w:val="00855188"/>
    <w:pPr>
      <w:spacing w:line="240" w:lineRule="auto"/>
    </w:pPr>
    <w:rPr>
      <w:sz w:val="20"/>
      <w:szCs w:val="20"/>
    </w:rPr>
  </w:style>
  <w:style w:type="character" w:customStyle="1" w:styleId="CommentTextChar">
    <w:name w:val="Comment Text Char"/>
    <w:basedOn w:val="DefaultParagraphFont"/>
    <w:link w:val="CommentText"/>
    <w:rsid w:val="00855188"/>
    <w:rPr>
      <w:sz w:val="20"/>
      <w:szCs w:val="20"/>
    </w:rPr>
  </w:style>
  <w:style w:type="paragraph" w:styleId="CommentSubject">
    <w:name w:val="annotation subject"/>
    <w:basedOn w:val="CommentText"/>
    <w:next w:val="CommentText"/>
    <w:link w:val="CommentSubjectChar"/>
    <w:unhideWhenUsed/>
    <w:rsid w:val="00855188"/>
    <w:rPr>
      <w:b/>
      <w:bCs/>
    </w:rPr>
  </w:style>
  <w:style w:type="character" w:customStyle="1" w:styleId="CommentSubjectChar">
    <w:name w:val="Comment Subject Char"/>
    <w:basedOn w:val="CommentTextChar"/>
    <w:link w:val="CommentSubject"/>
    <w:rsid w:val="00855188"/>
    <w:rPr>
      <w:b/>
      <w:bCs/>
      <w:sz w:val="20"/>
      <w:szCs w:val="20"/>
    </w:rPr>
  </w:style>
  <w:style w:type="character" w:customStyle="1" w:styleId="Heading3Char">
    <w:name w:val="Heading 3 Char"/>
    <w:basedOn w:val="DefaultParagraphFont"/>
    <w:link w:val="Heading3"/>
    <w:rsid w:val="00170F9C"/>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170F9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170F9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170F9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170F9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170F9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170F9C"/>
    <w:rPr>
      <w:rFonts w:ascii="Times New Roman" w:eastAsia="Times New Roman" w:hAnsi="Times New Roman" w:cs="Times New Roman"/>
      <w:sz w:val="20"/>
      <w:szCs w:val="20"/>
      <w:lang w:val="en-GB"/>
    </w:rPr>
  </w:style>
  <w:style w:type="paragraph" w:customStyle="1" w:styleId="SingleTxtG">
    <w:name w:val="_ Single Txt_G"/>
    <w:basedOn w:val="Normal"/>
    <w:rsid w:val="00170F9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170F9C"/>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rsid w:val="00170F9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PageNumber">
    <w:name w:val="page number"/>
    <w:aliases w:val="7_G"/>
    <w:basedOn w:val="DefaultParagraphFont"/>
    <w:rsid w:val="00170F9C"/>
    <w:rPr>
      <w:rFonts w:ascii="Times New Roman" w:hAnsi="Times New Roman"/>
      <w:b/>
      <w:sz w:val="18"/>
    </w:rPr>
  </w:style>
  <w:style w:type="paragraph" w:customStyle="1" w:styleId="SMG">
    <w:name w:val="__S_M_G"/>
    <w:basedOn w:val="Normal"/>
    <w:next w:val="Normal"/>
    <w:rsid w:val="00170F9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170F9C"/>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170F9C"/>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170F9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H56G">
    <w:name w:val="_ H_5/6_G"/>
    <w:basedOn w:val="Normal"/>
    <w:next w:val="Normal"/>
    <w:rsid w:val="00170F9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H1G">
    <w:name w:val="_ H_1_G"/>
    <w:basedOn w:val="Normal"/>
    <w:next w:val="Normal"/>
    <w:rsid w:val="00170F9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170F9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170F9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Bullet1G">
    <w:name w:val="_Bullet 1_G"/>
    <w:basedOn w:val="Normal"/>
    <w:rsid w:val="00170F9C"/>
    <w:pPr>
      <w:numPr>
        <w:numId w:val="3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170F9C"/>
    <w:pPr>
      <w:numPr>
        <w:numId w:val="32"/>
      </w:numPr>
      <w:suppressAutoHyphens/>
      <w:spacing w:after="120" w:line="240" w:lineRule="atLeast"/>
      <w:ind w:right="1134"/>
      <w:jc w:val="both"/>
    </w:pPr>
    <w:rPr>
      <w:rFonts w:ascii="Times New Roman" w:eastAsia="Times New Roman" w:hAnsi="Times New Roman" w:cs="Times New Roman"/>
      <w:sz w:val="20"/>
      <w:szCs w:val="20"/>
      <w:lang w:val="en-GB"/>
    </w:rPr>
  </w:style>
  <w:style w:type="table" w:styleId="TableGrid">
    <w:name w:val="Table Grid"/>
    <w:basedOn w:val="TableNormal"/>
    <w:rsid w:val="00170F9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170F9C"/>
    <w:rPr>
      <w:color w:val="auto"/>
      <w:u w:val="none"/>
    </w:rPr>
  </w:style>
  <w:style w:type="paragraph" w:customStyle="1" w:styleId="xl67">
    <w:name w:val="xl67"/>
    <w:basedOn w:val="Normal"/>
    <w:rsid w:val="00170F9C"/>
    <w:pP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8">
    <w:name w:val="xl68"/>
    <w:basedOn w:val="Normal"/>
    <w:rsid w:val="00170F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9">
    <w:name w:val="xl69"/>
    <w:basedOn w:val="Normal"/>
    <w:rsid w:val="00170F9C"/>
    <w:pP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0">
    <w:name w:val="xl70"/>
    <w:basedOn w:val="Normal"/>
    <w:rsid w:val="00170F9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746">
      <w:bodyDiv w:val="1"/>
      <w:marLeft w:val="0"/>
      <w:marRight w:val="0"/>
      <w:marTop w:val="0"/>
      <w:marBottom w:val="0"/>
      <w:divBdr>
        <w:top w:val="none" w:sz="0" w:space="0" w:color="auto"/>
        <w:left w:val="none" w:sz="0" w:space="0" w:color="auto"/>
        <w:bottom w:val="none" w:sz="0" w:space="0" w:color="auto"/>
        <w:right w:val="none" w:sz="0" w:space="0" w:color="auto"/>
      </w:divBdr>
    </w:div>
    <w:div w:id="891887904">
      <w:bodyDiv w:val="1"/>
      <w:marLeft w:val="0"/>
      <w:marRight w:val="0"/>
      <w:marTop w:val="0"/>
      <w:marBottom w:val="0"/>
      <w:divBdr>
        <w:top w:val="none" w:sz="0" w:space="0" w:color="auto"/>
        <w:left w:val="none" w:sz="0" w:space="0" w:color="auto"/>
        <w:bottom w:val="none" w:sz="0" w:space="0" w:color="auto"/>
        <w:right w:val="none" w:sz="0" w:space="0" w:color="auto"/>
      </w:divBdr>
    </w:div>
    <w:div w:id="913199872">
      <w:bodyDiv w:val="1"/>
      <w:marLeft w:val="0"/>
      <w:marRight w:val="0"/>
      <w:marTop w:val="0"/>
      <w:marBottom w:val="0"/>
      <w:divBdr>
        <w:top w:val="none" w:sz="0" w:space="0" w:color="auto"/>
        <w:left w:val="none" w:sz="0" w:space="0" w:color="auto"/>
        <w:bottom w:val="none" w:sz="0" w:space="0" w:color="auto"/>
        <w:right w:val="none" w:sz="0" w:space="0" w:color="auto"/>
      </w:divBdr>
    </w:div>
    <w:div w:id="10646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4FFBB-23D5-42FE-8D3F-116ED9A370F7}"/>
</file>

<file path=customXml/itemProps2.xml><?xml version="1.0" encoding="utf-8"?>
<ds:datastoreItem xmlns:ds="http://schemas.openxmlformats.org/officeDocument/2006/customXml" ds:itemID="{1C90B2E4-03AD-416B-B0C0-113C2BEB7715}"/>
</file>

<file path=customXml/itemProps3.xml><?xml version="1.0" encoding="utf-8"?>
<ds:datastoreItem xmlns:ds="http://schemas.openxmlformats.org/officeDocument/2006/customXml" ds:itemID="{5C055353-A53A-48D5-9FB9-742BCA32DA53}"/>
</file>

<file path=customXml/itemProps4.xml><?xml version="1.0" encoding="utf-8"?>
<ds:datastoreItem xmlns:ds="http://schemas.openxmlformats.org/officeDocument/2006/customXml" ds:itemID="{F87E4885-C79A-499A-9FDC-DDDFAB695319}"/>
</file>

<file path=docProps/app.xml><?xml version="1.0" encoding="utf-8"?>
<Properties xmlns="http://schemas.openxmlformats.org/officeDocument/2006/extended-properties" xmlns:vt="http://schemas.openxmlformats.org/officeDocument/2006/docPropsVTypes">
  <Template>Normal.dotm</Template>
  <TotalTime>0</TotalTime>
  <Pages>45</Pages>
  <Words>12167</Words>
  <Characters>68805</Characters>
  <Application>Microsoft Office Word</Application>
  <DocSecurity>0</DocSecurity>
  <Lines>573</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Ministério das Relações Exteriores</Company>
  <LinksUpToDate>false</LinksUpToDate>
  <CharactersWithSpaces>80811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Ministério das Relações Exteriores</dc:creator>
  <cp:lastModifiedBy>Sumiko IHARA</cp:lastModifiedBy>
  <cp:revision>2</cp:revision>
  <cp:lastPrinted>2017-02-21T20:17:00Z</cp:lastPrinted>
  <dcterms:created xsi:type="dcterms:W3CDTF">2017-03-02T13:13:00Z</dcterms:created>
  <dcterms:modified xsi:type="dcterms:W3CDTF">2017-03-02T13:13:00Z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