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6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240"/>
        <w:gridCol w:w="1400"/>
        <w:gridCol w:w="3700"/>
      </w:tblGrid>
      <w:tr w:rsidR="00241D68" w:rsidRPr="00241D68" w:rsidTr="00241D68">
        <w:trPr>
          <w:cantSplit/>
          <w:trHeight w:val="400"/>
          <w:tblHeader/>
        </w:trPr>
        <w:tc>
          <w:tcPr>
            <w:tcW w:w="4520" w:type="dxa"/>
            <w:tcBorders>
              <w:bottom w:val="dotted" w:sz="4" w:space="0" w:color="auto"/>
            </w:tcBorders>
            <w:shd w:val="clear" w:color="auto" w:fill="auto"/>
          </w:tcPr>
          <w:p w:rsidR="00241D68" w:rsidRPr="00241D68" w:rsidRDefault="00241D68" w:rsidP="00241D68">
            <w:pPr>
              <w:suppressAutoHyphens w:val="0"/>
              <w:spacing w:before="40" w:after="40" w:line="240" w:lineRule="auto"/>
              <w:rPr>
                <w:b/>
                <w:color w:val="000000"/>
                <w:szCs w:val="22"/>
                <w:lang w:eastAsia="en-GB"/>
              </w:rPr>
            </w:pPr>
            <w:r w:rsidRPr="00241D68">
              <w:rPr>
                <w:b/>
                <w:color w:val="000000"/>
                <w:szCs w:val="22"/>
                <w:lang w:eastAsia="en-GB"/>
              </w:rPr>
              <w:t>Recommendation</w:t>
            </w:r>
          </w:p>
        </w:tc>
        <w:tc>
          <w:tcPr>
            <w:tcW w:w="1240" w:type="dxa"/>
            <w:tcBorders>
              <w:bottom w:val="dotted" w:sz="4" w:space="0" w:color="auto"/>
            </w:tcBorders>
            <w:shd w:val="clear" w:color="auto" w:fill="auto"/>
          </w:tcPr>
          <w:p w:rsidR="00241D68" w:rsidRPr="00241D68" w:rsidRDefault="00241D68" w:rsidP="00241D68">
            <w:pPr>
              <w:suppressAutoHyphens w:val="0"/>
              <w:spacing w:before="40" w:after="40" w:line="240" w:lineRule="auto"/>
              <w:rPr>
                <w:b/>
                <w:color w:val="000000"/>
                <w:szCs w:val="22"/>
                <w:lang w:eastAsia="en-GB"/>
              </w:rPr>
            </w:pPr>
            <w:r w:rsidRPr="00241D68">
              <w:rPr>
                <w:b/>
                <w:color w:val="000000"/>
                <w:szCs w:val="22"/>
                <w:lang w:eastAsia="en-GB"/>
              </w:rPr>
              <w:t>Recommending state/s</w:t>
            </w:r>
          </w:p>
        </w:tc>
        <w:tc>
          <w:tcPr>
            <w:tcW w:w="1400" w:type="dxa"/>
            <w:tcBorders>
              <w:bottom w:val="dotted" w:sz="4" w:space="0" w:color="auto"/>
            </w:tcBorders>
            <w:shd w:val="clear" w:color="auto" w:fill="auto"/>
          </w:tcPr>
          <w:p w:rsidR="00241D68" w:rsidRPr="00241D68" w:rsidRDefault="00241D68" w:rsidP="00241D68">
            <w:pPr>
              <w:suppressAutoHyphens w:val="0"/>
              <w:spacing w:before="40" w:after="40" w:line="240" w:lineRule="auto"/>
              <w:rPr>
                <w:b/>
                <w:color w:val="000000"/>
                <w:szCs w:val="22"/>
                <w:lang w:eastAsia="en-GB"/>
              </w:rPr>
            </w:pPr>
            <w:r w:rsidRPr="00241D68">
              <w:rPr>
                <w:b/>
                <w:color w:val="000000"/>
                <w:szCs w:val="22"/>
                <w:lang w:eastAsia="en-GB"/>
              </w:rPr>
              <w:t>Position</w:t>
            </w:r>
          </w:p>
        </w:tc>
        <w:tc>
          <w:tcPr>
            <w:tcW w:w="3700" w:type="dxa"/>
            <w:tcBorders>
              <w:bottom w:val="dotted" w:sz="4" w:space="0" w:color="auto"/>
            </w:tcBorders>
            <w:shd w:val="clear" w:color="auto" w:fill="auto"/>
          </w:tcPr>
          <w:p w:rsidR="00241D68" w:rsidRPr="00241D68" w:rsidRDefault="00241D68" w:rsidP="00241D68">
            <w:pPr>
              <w:suppressAutoHyphens w:val="0"/>
              <w:spacing w:before="40" w:after="40" w:line="240" w:lineRule="auto"/>
              <w:rPr>
                <w:b/>
                <w:color w:val="000000"/>
                <w:szCs w:val="22"/>
                <w:lang w:eastAsia="en-GB"/>
              </w:rPr>
            </w:pPr>
            <w:r>
              <w:rPr>
                <w:b/>
                <w:color w:val="000000"/>
                <w:szCs w:val="22"/>
                <w:lang w:eastAsia="en-GB"/>
              </w:rPr>
              <w:t>Full list of themes/affected persons</w:t>
            </w:r>
          </w:p>
        </w:tc>
      </w:tr>
      <w:tr w:rsidR="00241D68" w:rsidRPr="00241D68" w:rsidTr="00241D68">
        <w:trPr>
          <w:cantSplit/>
        </w:trPr>
        <w:tc>
          <w:tcPr>
            <w:tcW w:w="10860" w:type="dxa"/>
            <w:gridSpan w:val="4"/>
            <w:shd w:val="clear" w:color="auto" w:fill="DBE5F1"/>
            <w:hideMark/>
          </w:tcPr>
          <w:p w:rsidR="00241D68" w:rsidRPr="00241D68" w:rsidRDefault="00241D68" w:rsidP="00241D68">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241D68">
              <w:rPr>
                <w:b/>
                <w:i/>
                <w:color w:val="000000"/>
                <w:sz w:val="28"/>
                <w:szCs w:val="22"/>
                <w:lang w:eastAsia="en-GB"/>
              </w:rPr>
              <w:t>A12 Acceptance of international norms</w:t>
            </w:r>
          </w:p>
        </w:tc>
      </w:tr>
      <w:tr w:rsidR="00E2669D" w:rsidRPr="00241D68" w:rsidTr="00241D68">
        <w:trPr>
          <w:cantSplit/>
        </w:trPr>
        <w:tc>
          <w:tcPr>
            <w:tcW w:w="452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77.1 Consider acceding to all United Nations human rights instruments (Egypt);</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77</w:t>
            </w:r>
          </w:p>
        </w:tc>
        <w:tc>
          <w:tcPr>
            <w:tcW w:w="1240" w:type="dxa"/>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Egypt</w:t>
            </w:r>
          </w:p>
        </w:tc>
        <w:tc>
          <w:tcPr>
            <w:tcW w:w="140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Noted</w:t>
            </w:r>
          </w:p>
          <w:p w:rsidR="00E2669D" w:rsidRPr="00241D68" w:rsidRDefault="00E2669D" w:rsidP="00241D68">
            <w:pPr>
              <w:suppressAutoHyphens w:val="0"/>
              <w:spacing w:before="40" w:after="40" w:line="240" w:lineRule="auto"/>
              <w:rPr>
                <w:color w:val="000000"/>
                <w:szCs w:val="22"/>
                <w:lang w:eastAsia="en-GB"/>
              </w:rPr>
            </w:pPr>
          </w:p>
        </w:tc>
        <w:tc>
          <w:tcPr>
            <w:tcW w:w="3700" w:type="dxa"/>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A12 Acceptance of international norms</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general</w:t>
            </w:r>
          </w:p>
        </w:tc>
      </w:tr>
      <w:tr w:rsidR="00E2669D" w:rsidRPr="00241D68" w:rsidTr="00241D68">
        <w:trPr>
          <w:cantSplit/>
        </w:trPr>
        <w:tc>
          <w:tcPr>
            <w:tcW w:w="452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77.3 Continue the efforts to ratify international human rights treaties and instruments to which Antigua and Barbuda is not yet a party (Morocco);</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77</w:t>
            </w:r>
          </w:p>
        </w:tc>
        <w:tc>
          <w:tcPr>
            <w:tcW w:w="1240" w:type="dxa"/>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Morocco</w:t>
            </w:r>
          </w:p>
        </w:tc>
        <w:tc>
          <w:tcPr>
            <w:tcW w:w="140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Noted</w:t>
            </w:r>
          </w:p>
          <w:p w:rsidR="00E2669D" w:rsidRPr="00241D68" w:rsidRDefault="00E2669D" w:rsidP="00241D68">
            <w:pPr>
              <w:suppressAutoHyphens w:val="0"/>
              <w:spacing w:before="40" w:after="40" w:line="240" w:lineRule="auto"/>
              <w:rPr>
                <w:color w:val="000000"/>
                <w:szCs w:val="22"/>
                <w:lang w:eastAsia="en-GB"/>
              </w:rPr>
            </w:pPr>
          </w:p>
        </w:tc>
        <w:tc>
          <w:tcPr>
            <w:tcW w:w="3700" w:type="dxa"/>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A12 Acceptance of international norms</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general</w:t>
            </w:r>
          </w:p>
        </w:tc>
      </w:tr>
      <w:tr w:rsidR="00E2669D" w:rsidRPr="00241D68" w:rsidTr="00241D68">
        <w:trPr>
          <w:cantSplit/>
        </w:trPr>
        <w:tc>
          <w:tcPr>
            <w:tcW w:w="452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77.2 Accede to all core United Nations human rights instruments as soon as possible, particularly those it agreed to enact during its 2011 universal periodic review appearance (Australia);</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77</w:t>
            </w:r>
          </w:p>
        </w:tc>
        <w:tc>
          <w:tcPr>
            <w:tcW w:w="1240" w:type="dxa"/>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Australia</w:t>
            </w:r>
          </w:p>
        </w:tc>
        <w:tc>
          <w:tcPr>
            <w:tcW w:w="140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Noted</w:t>
            </w:r>
          </w:p>
          <w:p w:rsidR="00E2669D" w:rsidRPr="00241D68" w:rsidRDefault="00E2669D" w:rsidP="00241D68">
            <w:pPr>
              <w:suppressAutoHyphens w:val="0"/>
              <w:spacing w:before="40" w:after="40" w:line="240" w:lineRule="auto"/>
              <w:rPr>
                <w:color w:val="000000"/>
                <w:szCs w:val="22"/>
                <w:lang w:eastAsia="en-GB"/>
              </w:rPr>
            </w:pPr>
          </w:p>
        </w:tc>
        <w:tc>
          <w:tcPr>
            <w:tcW w:w="3700" w:type="dxa"/>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A12 Acceptance of international norms</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A27 Follow-up to Universal Periodic Review (UPR)</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general</w:t>
            </w:r>
          </w:p>
        </w:tc>
      </w:tr>
      <w:tr w:rsidR="00E2669D" w:rsidRPr="00241D68" w:rsidTr="00241D68">
        <w:trPr>
          <w:cantSplit/>
        </w:trPr>
        <w:tc>
          <w:tcPr>
            <w:tcW w:w="452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77.21 Ratify the American Convention on Human Rights and accept the jurisdiction of the Inter-American Court of Human Rights (Brazil);</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77</w:t>
            </w:r>
          </w:p>
        </w:tc>
        <w:tc>
          <w:tcPr>
            <w:tcW w:w="1240" w:type="dxa"/>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Brazil</w:t>
            </w:r>
          </w:p>
        </w:tc>
        <w:tc>
          <w:tcPr>
            <w:tcW w:w="140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Noted</w:t>
            </w:r>
          </w:p>
          <w:p w:rsidR="00E2669D" w:rsidRPr="00241D68" w:rsidRDefault="00E2669D" w:rsidP="00241D68">
            <w:pPr>
              <w:suppressAutoHyphens w:val="0"/>
              <w:spacing w:before="40" w:after="40" w:line="240" w:lineRule="auto"/>
              <w:rPr>
                <w:color w:val="000000"/>
                <w:szCs w:val="22"/>
                <w:lang w:eastAsia="en-GB"/>
              </w:rPr>
            </w:pPr>
          </w:p>
        </w:tc>
        <w:tc>
          <w:tcPr>
            <w:tcW w:w="3700" w:type="dxa"/>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A12 Acceptance of international norms</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A29 Cooperation with regional mechanisms</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B51 Right to an effective remedy</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general</w:t>
            </w:r>
          </w:p>
        </w:tc>
      </w:tr>
      <w:tr w:rsidR="00E2669D" w:rsidRPr="00241D68" w:rsidTr="00241D68">
        <w:trPr>
          <w:cantSplit/>
        </w:trPr>
        <w:tc>
          <w:tcPr>
            <w:tcW w:w="452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77.13 Ratify the International Covenant on Civil and Political Rights (France) (Ghana) (Italy) (Montenegro) (Sierra Leone);</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77</w:t>
            </w:r>
          </w:p>
        </w:tc>
        <w:tc>
          <w:tcPr>
            <w:tcW w:w="1240" w:type="dxa"/>
            <w:shd w:val="clear" w:color="auto" w:fill="auto"/>
            <w:hideMark/>
          </w:tcPr>
          <w:p w:rsidR="00241D68" w:rsidRDefault="00E2669D" w:rsidP="00241D68">
            <w:pPr>
              <w:suppressAutoHyphens w:val="0"/>
              <w:spacing w:before="40" w:after="40" w:line="240" w:lineRule="auto"/>
              <w:rPr>
                <w:color w:val="000000"/>
                <w:szCs w:val="22"/>
                <w:lang w:val="es-ES" w:eastAsia="en-GB"/>
              </w:rPr>
            </w:pPr>
            <w:r w:rsidRPr="00241D68">
              <w:rPr>
                <w:color w:val="000000"/>
                <w:szCs w:val="22"/>
                <w:lang w:val="es-ES" w:eastAsia="en-GB"/>
              </w:rPr>
              <w:t>France</w:t>
            </w:r>
          </w:p>
          <w:p w:rsidR="00241D68" w:rsidRDefault="00E2669D" w:rsidP="00241D68">
            <w:pPr>
              <w:suppressAutoHyphens w:val="0"/>
              <w:spacing w:before="40" w:after="40" w:line="240" w:lineRule="auto"/>
              <w:rPr>
                <w:color w:val="000000"/>
                <w:szCs w:val="22"/>
                <w:lang w:val="es-ES" w:eastAsia="en-GB"/>
              </w:rPr>
            </w:pPr>
            <w:r w:rsidRPr="00241D68">
              <w:rPr>
                <w:color w:val="000000"/>
                <w:szCs w:val="22"/>
                <w:lang w:val="es-ES" w:eastAsia="en-GB"/>
              </w:rPr>
              <w:t>Ghana</w:t>
            </w:r>
          </w:p>
          <w:p w:rsidR="00241D68" w:rsidRDefault="00E2669D" w:rsidP="00241D68">
            <w:pPr>
              <w:suppressAutoHyphens w:val="0"/>
              <w:spacing w:before="40" w:after="40" w:line="240" w:lineRule="auto"/>
              <w:rPr>
                <w:color w:val="000000"/>
                <w:szCs w:val="22"/>
                <w:lang w:val="es-ES" w:eastAsia="en-GB"/>
              </w:rPr>
            </w:pPr>
            <w:proofErr w:type="spellStart"/>
            <w:r w:rsidRPr="00241D68">
              <w:rPr>
                <w:color w:val="000000"/>
                <w:szCs w:val="22"/>
                <w:lang w:val="es-ES" w:eastAsia="en-GB"/>
              </w:rPr>
              <w:t>Italy</w:t>
            </w:r>
            <w:proofErr w:type="spellEnd"/>
          </w:p>
          <w:p w:rsidR="00241D68" w:rsidRDefault="00E2669D" w:rsidP="00241D68">
            <w:pPr>
              <w:suppressAutoHyphens w:val="0"/>
              <w:spacing w:before="40" w:after="40" w:line="240" w:lineRule="auto"/>
              <w:rPr>
                <w:color w:val="000000"/>
                <w:szCs w:val="22"/>
                <w:lang w:val="es-ES" w:eastAsia="en-GB"/>
              </w:rPr>
            </w:pPr>
            <w:r w:rsidRPr="00241D68">
              <w:rPr>
                <w:color w:val="000000"/>
                <w:szCs w:val="22"/>
                <w:lang w:val="es-ES" w:eastAsia="en-GB"/>
              </w:rPr>
              <w:t>Montenegro</w:t>
            </w:r>
          </w:p>
          <w:p w:rsidR="00E2669D" w:rsidRPr="00241D68" w:rsidRDefault="00E2669D" w:rsidP="00241D68">
            <w:pPr>
              <w:suppressAutoHyphens w:val="0"/>
              <w:spacing w:before="40" w:after="40" w:line="240" w:lineRule="auto"/>
              <w:rPr>
                <w:color w:val="000000"/>
                <w:szCs w:val="22"/>
                <w:lang w:val="es-ES" w:eastAsia="en-GB"/>
              </w:rPr>
            </w:pPr>
            <w:r w:rsidRPr="00241D68">
              <w:rPr>
                <w:color w:val="000000"/>
                <w:szCs w:val="22"/>
                <w:lang w:val="es-ES" w:eastAsia="en-GB"/>
              </w:rPr>
              <w:t>Sierra Leone</w:t>
            </w:r>
          </w:p>
        </w:tc>
        <w:tc>
          <w:tcPr>
            <w:tcW w:w="140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Noted</w:t>
            </w:r>
          </w:p>
          <w:p w:rsidR="00E2669D" w:rsidRPr="00241D68" w:rsidRDefault="00E2669D" w:rsidP="00241D68">
            <w:pPr>
              <w:suppressAutoHyphens w:val="0"/>
              <w:spacing w:before="40" w:after="40" w:line="240" w:lineRule="auto"/>
              <w:rPr>
                <w:color w:val="000000"/>
                <w:szCs w:val="22"/>
                <w:lang w:eastAsia="en-GB"/>
              </w:rPr>
            </w:pPr>
          </w:p>
        </w:tc>
        <w:tc>
          <w:tcPr>
            <w:tcW w:w="3700" w:type="dxa"/>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A12 Acceptance of international norms</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D1 Civil &amp; political rights - general measures of implementation</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general</w:t>
            </w:r>
          </w:p>
        </w:tc>
      </w:tr>
      <w:tr w:rsidR="00E2669D" w:rsidRPr="00241D68" w:rsidTr="00241D68">
        <w:trPr>
          <w:cantSplit/>
        </w:trPr>
        <w:tc>
          <w:tcPr>
            <w:tcW w:w="452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77.8 Move forward with the ratification of the International Covenants on Civil and Political Rights and on Economic, Social and Cultural Rights, including the Second Optional Protocol to the International Covenant on Civil and Political Rights, aiming at the abolition of the death penalty (Chile);</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77</w:t>
            </w:r>
          </w:p>
        </w:tc>
        <w:tc>
          <w:tcPr>
            <w:tcW w:w="1240" w:type="dxa"/>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Chile</w:t>
            </w:r>
          </w:p>
        </w:tc>
        <w:tc>
          <w:tcPr>
            <w:tcW w:w="140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Noted</w:t>
            </w:r>
          </w:p>
          <w:p w:rsidR="00E2669D" w:rsidRPr="00241D68" w:rsidRDefault="00E2669D" w:rsidP="00241D68">
            <w:pPr>
              <w:suppressAutoHyphens w:val="0"/>
              <w:spacing w:before="40" w:after="40" w:line="240" w:lineRule="auto"/>
              <w:rPr>
                <w:color w:val="000000"/>
                <w:szCs w:val="22"/>
                <w:lang w:eastAsia="en-GB"/>
              </w:rPr>
            </w:pPr>
          </w:p>
        </w:tc>
        <w:tc>
          <w:tcPr>
            <w:tcW w:w="3700" w:type="dxa"/>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A12 Acceptance of international norms</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D1 Civil &amp; political rights - general measures of implementation</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D23 Death penalty</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general</w:t>
            </w:r>
          </w:p>
        </w:tc>
      </w:tr>
      <w:tr w:rsidR="00E2669D" w:rsidRPr="00241D68" w:rsidTr="00241D68">
        <w:trPr>
          <w:cantSplit/>
        </w:trPr>
        <w:tc>
          <w:tcPr>
            <w:tcW w:w="452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77.6 Ratify the International Covenant on Economic, Social and Cultural Rights; the International Covenant on Civil and Political Rights; the Optional Protocol to the Convention against Torture and Other Cruel, Inhuman or Degrading Treatment or Punishment; the Optional Protocol to the Convention on the Rights of the Child on the involvement of children in armed conflict; and the International Convention on the Protection of the Rights of All Migrant Workers and Members of Their Families (Guatemala);</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77</w:t>
            </w:r>
          </w:p>
        </w:tc>
        <w:tc>
          <w:tcPr>
            <w:tcW w:w="1240" w:type="dxa"/>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Guatemala</w:t>
            </w:r>
          </w:p>
        </w:tc>
        <w:tc>
          <w:tcPr>
            <w:tcW w:w="140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Noted</w:t>
            </w:r>
          </w:p>
          <w:p w:rsidR="00E2669D" w:rsidRPr="00241D68" w:rsidRDefault="00E2669D" w:rsidP="00241D68">
            <w:pPr>
              <w:suppressAutoHyphens w:val="0"/>
              <w:spacing w:before="40" w:after="40" w:line="240" w:lineRule="auto"/>
              <w:rPr>
                <w:color w:val="000000"/>
                <w:szCs w:val="22"/>
                <w:lang w:eastAsia="en-GB"/>
              </w:rPr>
            </w:pPr>
          </w:p>
        </w:tc>
        <w:tc>
          <w:tcPr>
            <w:tcW w:w="3700" w:type="dxa"/>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A12 Acceptance of international norms</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D1 Civil &amp; political rights - general measures of implementation</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D25 Prohibition of torture and cruel, inhuman or degrading treatment</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E1 Economic, social &amp; cultural rights - general measures of implementation</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F31 Children: definition; general principles; protection</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F35 Children in armed conflict</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G4 Migrants</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general</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children</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migrants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persons deprived of their liberty</w:t>
            </w:r>
          </w:p>
        </w:tc>
      </w:tr>
      <w:tr w:rsidR="00E2669D" w:rsidRPr="00241D68" w:rsidTr="00241D68">
        <w:trPr>
          <w:cantSplit/>
        </w:trPr>
        <w:tc>
          <w:tcPr>
            <w:tcW w:w="452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77.10 Sign and ratify the International Covenant on Civil and Political Rights; the International Covenant on Economic, Social and Cultural Rights; and the International Convention for the Protection of All Persons from Enforced Disappearance (Spain);</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77</w:t>
            </w:r>
          </w:p>
        </w:tc>
        <w:tc>
          <w:tcPr>
            <w:tcW w:w="1240" w:type="dxa"/>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Spain</w:t>
            </w:r>
          </w:p>
        </w:tc>
        <w:tc>
          <w:tcPr>
            <w:tcW w:w="140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Noted</w:t>
            </w:r>
          </w:p>
          <w:p w:rsidR="00E2669D" w:rsidRPr="00241D68" w:rsidRDefault="00E2669D" w:rsidP="00241D68">
            <w:pPr>
              <w:suppressAutoHyphens w:val="0"/>
              <w:spacing w:before="40" w:after="40" w:line="240" w:lineRule="auto"/>
              <w:rPr>
                <w:color w:val="000000"/>
                <w:szCs w:val="22"/>
                <w:lang w:eastAsia="en-GB"/>
              </w:rPr>
            </w:pPr>
          </w:p>
        </w:tc>
        <w:tc>
          <w:tcPr>
            <w:tcW w:w="3700" w:type="dxa"/>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A12 Acceptance of international norms</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D1 Civil &amp; political rights - general measures of implementation</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D32 Enforced disappearances</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E1 Economic, social &amp; cultural rights - general measures of implementation</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disappeared persons</w:t>
            </w:r>
          </w:p>
        </w:tc>
      </w:tr>
      <w:tr w:rsidR="00E2669D" w:rsidRPr="00241D68" w:rsidTr="00241D68">
        <w:trPr>
          <w:cantSplit/>
        </w:trPr>
        <w:tc>
          <w:tcPr>
            <w:tcW w:w="452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lastRenderedPageBreak/>
              <w:t>77.11 Ratify the International Covenant on Civil and Political Rights; the International Covenant on Economic, Social and Cultural Rights; and the 1961 Convention on the Reduction of Statelessness (Panama);</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77</w:t>
            </w:r>
          </w:p>
        </w:tc>
        <w:tc>
          <w:tcPr>
            <w:tcW w:w="1240" w:type="dxa"/>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Panama</w:t>
            </w:r>
          </w:p>
        </w:tc>
        <w:tc>
          <w:tcPr>
            <w:tcW w:w="140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Noted</w:t>
            </w:r>
          </w:p>
          <w:p w:rsidR="00E2669D" w:rsidRPr="00241D68" w:rsidRDefault="00E2669D" w:rsidP="00241D68">
            <w:pPr>
              <w:suppressAutoHyphens w:val="0"/>
              <w:spacing w:before="40" w:after="40" w:line="240" w:lineRule="auto"/>
              <w:rPr>
                <w:color w:val="000000"/>
                <w:szCs w:val="22"/>
                <w:lang w:eastAsia="en-GB"/>
              </w:rPr>
            </w:pPr>
          </w:p>
        </w:tc>
        <w:tc>
          <w:tcPr>
            <w:tcW w:w="3700" w:type="dxa"/>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A12 Acceptance of international norms</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D1 Civil &amp; political rights - general measures of implementation</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D6 Rights related to name, identity, nationality</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E1 Economic, social &amp; cultural rights - general measures of implementation</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general</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stateless persons</w:t>
            </w:r>
          </w:p>
        </w:tc>
      </w:tr>
      <w:tr w:rsidR="00E2669D" w:rsidRPr="00241D68" w:rsidTr="00241D68">
        <w:trPr>
          <w:cantSplit/>
        </w:trPr>
        <w:tc>
          <w:tcPr>
            <w:tcW w:w="452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77.12 Ratify the International Covenant on Civil and Political Rights as well as the International Covenant on Economic, Social and Cultural Rights (Costa Rica);</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77</w:t>
            </w:r>
          </w:p>
        </w:tc>
        <w:tc>
          <w:tcPr>
            <w:tcW w:w="1240" w:type="dxa"/>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Costa Rica</w:t>
            </w:r>
          </w:p>
        </w:tc>
        <w:tc>
          <w:tcPr>
            <w:tcW w:w="140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Noted</w:t>
            </w:r>
          </w:p>
          <w:p w:rsidR="00E2669D" w:rsidRPr="00241D68" w:rsidRDefault="00E2669D" w:rsidP="00241D68">
            <w:pPr>
              <w:suppressAutoHyphens w:val="0"/>
              <w:spacing w:before="40" w:after="40" w:line="240" w:lineRule="auto"/>
              <w:rPr>
                <w:color w:val="000000"/>
                <w:szCs w:val="22"/>
                <w:lang w:eastAsia="en-GB"/>
              </w:rPr>
            </w:pPr>
          </w:p>
        </w:tc>
        <w:tc>
          <w:tcPr>
            <w:tcW w:w="3700" w:type="dxa"/>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A12 Acceptance of international norms</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D1 Civil &amp; political rights - general measures of implementation</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E1 Economic, social &amp; cultural rights - general measures of implementation</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general</w:t>
            </w:r>
          </w:p>
        </w:tc>
      </w:tr>
      <w:tr w:rsidR="00E2669D" w:rsidRPr="00241D68" w:rsidTr="00241D68">
        <w:trPr>
          <w:cantSplit/>
        </w:trPr>
        <w:tc>
          <w:tcPr>
            <w:tcW w:w="452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77.9 Consider ratification of the International Covenant on Economic, Social and Cultural Rights; and the International Covenant on Civil and Political Rights and its optional Protocols (Namibia);</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77</w:t>
            </w:r>
          </w:p>
        </w:tc>
        <w:tc>
          <w:tcPr>
            <w:tcW w:w="1240" w:type="dxa"/>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Namibia</w:t>
            </w:r>
          </w:p>
        </w:tc>
        <w:tc>
          <w:tcPr>
            <w:tcW w:w="140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Noted</w:t>
            </w:r>
          </w:p>
          <w:p w:rsidR="00E2669D" w:rsidRPr="00241D68" w:rsidRDefault="00E2669D" w:rsidP="00241D68">
            <w:pPr>
              <w:suppressAutoHyphens w:val="0"/>
              <w:spacing w:before="40" w:after="40" w:line="240" w:lineRule="auto"/>
              <w:rPr>
                <w:color w:val="000000"/>
                <w:szCs w:val="22"/>
                <w:lang w:eastAsia="en-GB"/>
              </w:rPr>
            </w:pPr>
          </w:p>
        </w:tc>
        <w:tc>
          <w:tcPr>
            <w:tcW w:w="3700" w:type="dxa"/>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A12 Acceptance of international norms</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D1 Civil &amp; political rights - general measures of implementation</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E1 Economic, social &amp; cultural rights - general measures of implementation</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D23 Death penalty</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general</w:t>
            </w:r>
          </w:p>
        </w:tc>
      </w:tr>
      <w:tr w:rsidR="00E2669D" w:rsidRPr="00241D68" w:rsidTr="00241D68">
        <w:trPr>
          <w:cantSplit/>
        </w:trPr>
        <w:tc>
          <w:tcPr>
            <w:tcW w:w="452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77.48 Establish a formal moratorium on the death penalty with a view to ratifying the Second Optional Protocol to the International Covenant on Civil and Political Rights (Australia);</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77</w:t>
            </w:r>
          </w:p>
        </w:tc>
        <w:tc>
          <w:tcPr>
            <w:tcW w:w="1240" w:type="dxa"/>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Australia</w:t>
            </w:r>
          </w:p>
        </w:tc>
        <w:tc>
          <w:tcPr>
            <w:tcW w:w="140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Noted</w:t>
            </w:r>
          </w:p>
          <w:p w:rsidR="00E2669D" w:rsidRPr="00241D68" w:rsidRDefault="00E2669D" w:rsidP="00241D68">
            <w:pPr>
              <w:suppressAutoHyphens w:val="0"/>
              <w:spacing w:before="40" w:after="40" w:line="240" w:lineRule="auto"/>
              <w:rPr>
                <w:color w:val="000000"/>
                <w:szCs w:val="22"/>
                <w:lang w:eastAsia="en-GB"/>
              </w:rPr>
            </w:pPr>
          </w:p>
        </w:tc>
        <w:tc>
          <w:tcPr>
            <w:tcW w:w="3700" w:type="dxa"/>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A12 Acceptance of international norms</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D23 Death penalty</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general</w:t>
            </w:r>
          </w:p>
        </w:tc>
      </w:tr>
      <w:tr w:rsidR="00E2669D" w:rsidRPr="00241D68" w:rsidTr="00241D68">
        <w:trPr>
          <w:cantSplit/>
        </w:trPr>
        <w:tc>
          <w:tcPr>
            <w:tcW w:w="452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77.49 Establish a formal moratorium on the death penalty and ratify the Second Optional Protocol to the International Covenant on Civil and Political Rights, with a view to abolishing capital punishment both in practice and in law (Portugal);</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77</w:t>
            </w:r>
          </w:p>
        </w:tc>
        <w:tc>
          <w:tcPr>
            <w:tcW w:w="1240" w:type="dxa"/>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Portugal</w:t>
            </w:r>
          </w:p>
        </w:tc>
        <w:tc>
          <w:tcPr>
            <w:tcW w:w="140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Noted</w:t>
            </w:r>
          </w:p>
          <w:p w:rsidR="00E2669D" w:rsidRPr="00241D68" w:rsidRDefault="00E2669D" w:rsidP="00241D68">
            <w:pPr>
              <w:suppressAutoHyphens w:val="0"/>
              <w:spacing w:before="40" w:after="40" w:line="240" w:lineRule="auto"/>
              <w:rPr>
                <w:color w:val="000000"/>
                <w:szCs w:val="22"/>
                <w:lang w:eastAsia="en-GB"/>
              </w:rPr>
            </w:pPr>
          </w:p>
        </w:tc>
        <w:tc>
          <w:tcPr>
            <w:tcW w:w="3700" w:type="dxa"/>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A12 Acceptance of international norms</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D23 Death penalty</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general</w:t>
            </w:r>
          </w:p>
        </w:tc>
      </w:tr>
      <w:tr w:rsidR="00E2669D" w:rsidRPr="00241D68" w:rsidTr="00241D68">
        <w:trPr>
          <w:cantSplit/>
        </w:trPr>
        <w:tc>
          <w:tcPr>
            <w:tcW w:w="452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77.50 Establish an official moratorium on executions and ratify the Second Optional Protocol to the International Covenant on Civil and Political Rights, aiming at the abolition of the death penalty, so as to bring national legislation into conformity with the de facto moratorium (Netherlands);</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77</w:t>
            </w:r>
          </w:p>
        </w:tc>
        <w:tc>
          <w:tcPr>
            <w:tcW w:w="1240" w:type="dxa"/>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Netherlands</w:t>
            </w:r>
          </w:p>
        </w:tc>
        <w:tc>
          <w:tcPr>
            <w:tcW w:w="140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Noted</w:t>
            </w:r>
          </w:p>
          <w:p w:rsidR="00E2669D" w:rsidRPr="00241D68" w:rsidRDefault="00E2669D" w:rsidP="00241D68">
            <w:pPr>
              <w:suppressAutoHyphens w:val="0"/>
              <w:spacing w:before="40" w:after="40" w:line="240" w:lineRule="auto"/>
              <w:rPr>
                <w:color w:val="000000"/>
                <w:szCs w:val="22"/>
                <w:lang w:eastAsia="en-GB"/>
              </w:rPr>
            </w:pPr>
          </w:p>
        </w:tc>
        <w:tc>
          <w:tcPr>
            <w:tcW w:w="3700" w:type="dxa"/>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A12 Acceptance of international norms</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D23 Death penalty</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general</w:t>
            </w:r>
          </w:p>
        </w:tc>
      </w:tr>
      <w:tr w:rsidR="00E2669D" w:rsidRPr="00241D68" w:rsidTr="00241D68">
        <w:trPr>
          <w:cantSplit/>
        </w:trPr>
        <w:tc>
          <w:tcPr>
            <w:tcW w:w="452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77.51 Abolish the death penalty and ratify the Second Optional Protocol to the International Covenant on Civil and Political Rights aiming at the abolition of the death penalty (France);</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77</w:t>
            </w:r>
          </w:p>
        </w:tc>
        <w:tc>
          <w:tcPr>
            <w:tcW w:w="1240" w:type="dxa"/>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France</w:t>
            </w:r>
          </w:p>
        </w:tc>
        <w:tc>
          <w:tcPr>
            <w:tcW w:w="140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Noted</w:t>
            </w:r>
          </w:p>
          <w:p w:rsidR="00E2669D" w:rsidRPr="00241D68" w:rsidRDefault="00E2669D" w:rsidP="00241D68">
            <w:pPr>
              <w:suppressAutoHyphens w:val="0"/>
              <w:spacing w:before="40" w:after="40" w:line="240" w:lineRule="auto"/>
              <w:rPr>
                <w:color w:val="000000"/>
                <w:szCs w:val="22"/>
                <w:lang w:eastAsia="en-GB"/>
              </w:rPr>
            </w:pPr>
          </w:p>
        </w:tc>
        <w:tc>
          <w:tcPr>
            <w:tcW w:w="3700" w:type="dxa"/>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A12 Acceptance of international norms</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D23 Death penalty</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general</w:t>
            </w:r>
          </w:p>
        </w:tc>
      </w:tr>
      <w:tr w:rsidR="00E2669D" w:rsidRPr="00241D68" w:rsidTr="00241D68">
        <w:trPr>
          <w:cantSplit/>
        </w:trPr>
        <w:tc>
          <w:tcPr>
            <w:tcW w:w="452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77.52 Ratify the Second Optional Protocol to the International Covenant on Civil and Political Rights, aiming at the abolition of the death penalty (Montenegro);</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77</w:t>
            </w:r>
          </w:p>
        </w:tc>
        <w:tc>
          <w:tcPr>
            <w:tcW w:w="1240" w:type="dxa"/>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Montenegro</w:t>
            </w:r>
          </w:p>
        </w:tc>
        <w:tc>
          <w:tcPr>
            <w:tcW w:w="140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Noted</w:t>
            </w:r>
          </w:p>
          <w:p w:rsidR="00E2669D" w:rsidRPr="00241D68" w:rsidRDefault="00E2669D" w:rsidP="00241D68">
            <w:pPr>
              <w:suppressAutoHyphens w:val="0"/>
              <w:spacing w:before="40" w:after="40" w:line="240" w:lineRule="auto"/>
              <w:rPr>
                <w:color w:val="000000"/>
                <w:szCs w:val="22"/>
                <w:lang w:eastAsia="en-GB"/>
              </w:rPr>
            </w:pPr>
          </w:p>
        </w:tc>
        <w:tc>
          <w:tcPr>
            <w:tcW w:w="3700" w:type="dxa"/>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A12 Acceptance of international norms</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D23 Death penalty</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general</w:t>
            </w:r>
          </w:p>
        </w:tc>
      </w:tr>
      <w:tr w:rsidR="00E2669D" w:rsidRPr="00241D68" w:rsidTr="00241D68">
        <w:trPr>
          <w:cantSplit/>
        </w:trPr>
        <w:tc>
          <w:tcPr>
            <w:tcW w:w="452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77.15 Ratify the Optional Protocol to the Convention against Torture (Costa Rica) (Denmark) (Uruguay);</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77</w:t>
            </w:r>
          </w:p>
        </w:tc>
        <w:tc>
          <w:tcPr>
            <w:tcW w:w="124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Costa Rica</w:t>
            </w:r>
          </w:p>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Denmark</w:t>
            </w:r>
          </w:p>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Uruguay</w:t>
            </w:r>
          </w:p>
        </w:tc>
        <w:tc>
          <w:tcPr>
            <w:tcW w:w="140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Noted</w:t>
            </w:r>
          </w:p>
          <w:p w:rsidR="00E2669D" w:rsidRPr="00241D68" w:rsidRDefault="00E2669D" w:rsidP="00241D68">
            <w:pPr>
              <w:suppressAutoHyphens w:val="0"/>
              <w:spacing w:before="40" w:after="40" w:line="240" w:lineRule="auto"/>
              <w:rPr>
                <w:color w:val="000000"/>
                <w:szCs w:val="22"/>
                <w:lang w:eastAsia="en-GB"/>
              </w:rPr>
            </w:pPr>
          </w:p>
        </w:tc>
        <w:tc>
          <w:tcPr>
            <w:tcW w:w="3700" w:type="dxa"/>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A12 Acceptance of international norms</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D25 Prohibition of torture and cruel, inhuman or degrading treatment</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general</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persons deprived of their liberty</w:t>
            </w:r>
          </w:p>
        </w:tc>
      </w:tr>
      <w:tr w:rsidR="00E2669D" w:rsidRPr="00241D68" w:rsidTr="00241D68">
        <w:trPr>
          <w:cantSplit/>
        </w:trPr>
        <w:tc>
          <w:tcPr>
            <w:tcW w:w="452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lastRenderedPageBreak/>
              <w:t>77.7 Become a State party to the International Covenant on Civil and Political Rights; the International Covenant on Economic, Social and Cultural Rights; the Convention against Torture and Other Cruel, Inhuman or Degrading Treatment or Punishment and its Optional Protocol; the International Convention on the Protection of the Rights of All Migrant Workers and Members of Their Families; the International Labour Organization Indigenous and Tribal Peoples Convention, 1989 (No. 169); and the Convention against Discrimination in Education (Honduras);</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77</w:t>
            </w:r>
          </w:p>
        </w:tc>
        <w:tc>
          <w:tcPr>
            <w:tcW w:w="1240" w:type="dxa"/>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Honduras</w:t>
            </w:r>
          </w:p>
        </w:tc>
        <w:tc>
          <w:tcPr>
            <w:tcW w:w="140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Noted</w:t>
            </w:r>
          </w:p>
          <w:p w:rsidR="00E2669D" w:rsidRPr="00241D68" w:rsidRDefault="00E2669D" w:rsidP="00241D68">
            <w:pPr>
              <w:suppressAutoHyphens w:val="0"/>
              <w:spacing w:before="40" w:after="40" w:line="240" w:lineRule="auto"/>
              <w:rPr>
                <w:color w:val="000000"/>
                <w:szCs w:val="22"/>
                <w:lang w:eastAsia="en-GB"/>
              </w:rPr>
            </w:pPr>
          </w:p>
        </w:tc>
        <w:tc>
          <w:tcPr>
            <w:tcW w:w="3700" w:type="dxa"/>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A12 Acceptance of international norms</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D25 Prohibition of torture and cruel, inhuman or degrading treatment</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E32 Right to just and favourable conditions of work</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E51 Right to education - General</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G3 Indigenous peoples</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G4 Migrants</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general</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children</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migrants</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Indigenous peoples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persons deprived of their liberty</w:t>
            </w:r>
          </w:p>
        </w:tc>
      </w:tr>
      <w:tr w:rsidR="00E2669D" w:rsidRPr="00241D68" w:rsidTr="00241D68">
        <w:trPr>
          <w:cantSplit/>
        </w:trPr>
        <w:tc>
          <w:tcPr>
            <w:tcW w:w="452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77.4 Continue acceding to the main international human rights instruments to which it is not yet a party, particularly to the International Convention for the Protection of All Persons from Enforced Disappearance (Argentina);</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77</w:t>
            </w:r>
          </w:p>
        </w:tc>
        <w:tc>
          <w:tcPr>
            <w:tcW w:w="1240" w:type="dxa"/>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Argentina</w:t>
            </w:r>
          </w:p>
        </w:tc>
        <w:tc>
          <w:tcPr>
            <w:tcW w:w="140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Noted</w:t>
            </w:r>
          </w:p>
          <w:p w:rsidR="00E2669D" w:rsidRPr="00241D68" w:rsidRDefault="00E2669D" w:rsidP="00241D68">
            <w:pPr>
              <w:suppressAutoHyphens w:val="0"/>
              <w:spacing w:before="40" w:after="40" w:line="240" w:lineRule="auto"/>
              <w:rPr>
                <w:color w:val="000000"/>
                <w:szCs w:val="22"/>
                <w:lang w:eastAsia="en-GB"/>
              </w:rPr>
            </w:pPr>
          </w:p>
        </w:tc>
        <w:tc>
          <w:tcPr>
            <w:tcW w:w="3700" w:type="dxa"/>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A12 Acceptance of international norms</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D32 Enforced disappearances</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disappeared persons</w:t>
            </w:r>
          </w:p>
        </w:tc>
      </w:tr>
      <w:tr w:rsidR="00E2669D" w:rsidRPr="00241D68" w:rsidTr="00241D68">
        <w:trPr>
          <w:cantSplit/>
        </w:trPr>
        <w:tc>
          <w:tcPr>
            <w:tcW w:w="452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77.16 Ratify the International Convention for the Protection of All Persons from Enforced Disappearance (Sierra Leone) (Uruguay);</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77</w:t>
            </w:r>
          </w:p>
        </w:tc>
        <w:tc>
          <w:tcPr>
            <w:tcW w:w="124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Sierra Leone</w:t>
            </w:r>
          </w:p>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Uruguay</w:t>
            </w:r>
          </w:p>
        </w:tc>
        <w:tc>
          <w:tcPr>
            <w:tcW w:w="140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Noted</w:t>
            </w:r>
          </w:p>
          <w:p w:rsidR="00E2669D" w:rsidRPr="00241D68" w:rsidRDefault="00E2669D" w:rsidP="00241D68">
            <w:pPr>
              <w:suppressAutoHyphens w:val="0"/>
              <w:spacing w:before="40" w:after="40" w:line="240" w:lineRule="auto"/>
              <w:rPr>
                <w:color w:val="000000"/>
                <w:szCs w:val="22"/>
                <w:lang w:eastAsia="en-GB"/>
              </w:rPr>
            </w:pPr>
          </w:p>
        </w:tc>
        <w:tc>
          <w:tcPr>
            <w:tcW w:w="3700" w:type="dxa"/>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A12 Acceptance of international norms</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D32 Enforced disappearances</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disappeared persons</w:t>
            </w:r>
          </w:p>
        </w:tc>
      </w:tr>
      <w:tr w:rsidR="00E2669D" w:rsidRPr="00241D68" w:rsidTr="00241D68">
        <w:trPr>
          <w:cantSplit/>
        </w:trPr>
        <w:tc>
          <w:tcPr>
            <w:tcW w:w="452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77.14 Ratify the International Covenant on Economic, Social and Cultural Rights (France) (Ghana) (Italy) (Sierra Leone);</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77</w:t>
            </w:r>
          </w:p>
        </w:tc>
        <w:tc>
          <w:tcPr>
            <w:tcW w:w="1240" w:type="dxa"/>
            <w:shd w:val="clear" w:color="auto" w:fill="auto"/>
            <w:hideMark/>
          </w:tcPr>
          <w:p w:rsidR="00241D68" w:rsidRDefault="00E2669D" w:rsidP="00241D68">
            <w:pPr>
              <w:suppressAutoHyphens w:val="0"/>
              <w:spacing w:before="40" w:after="40" w:line="240" w:lineRule="auto"/>
              <w:rPr>
                <w:color w:val="000000"/>
                <w:szCs w:val="22"/>
                <w:lang w:val="es-ES" w:eastAsia="en-GB"/>
              </w:rPr>
            </w:pPr>
            <w:r w:rsidRPr="00241D68">
              <w:rPr>
                <w:color w:val="000000"/>
                <w:szCs w:val="22"/>
                <w:lang w:val="es-ES" w:eastAsia="en-GB"/>
              </w:rPr>
              <w:t>France</w:t>
            </w:r>
          </w:p>
          <w:p w:rsidR="00241D68" w:rsidRDefault="00E2669D" w:rsidP="00241D68">
            <w:pPr>
              <w:suppressAutoHyphens w:val="0"/>
              <w:spacing w:before="40" w:after="40" w:line="240" w:lineRule="auto"/>
              <w:rPr>
                <w:color w:val="000000"/>
                <w:szCs w:val="22"/>
                <w:lang w:val="es-ES" w:eastAsia="en-GB"/>
              </w:rPr>
            </w:pPr>
            <w:r w:rsidRPr="00241D68">
              <w:rPr>
                <w:color w:val="000000"/>
                <w:szCs w:val="22"/>
                <w:lang w:val="es-ES" w:eastAsia="en-GB"/>
              </w:rPr>
              <w:t>Ghana</w:t>
            </w:r>
          </w:p>
          <w:p w:rsidR="00241D68" w:rsidRDefault="00E2669D" w:rsidP="00241D68">
            <w:pPr>
              <w:suppressAutoHyphens w:val="0"/>
              <w:spacing w:before="40" w:after="40" w:line="240" w:lineRule="auto"/>
              <w:rPr>
                <w:color w:val="000000"/>
                <w:szCs w:val="22"/>
                <w:lang w:val="es-ES" w:eastAsia="en-GB"/>
              </w:rPr>
            </w:pPr>
            <w:proofErr w:type="spellStart"/>
            <w:r w:rsidRPr="00241D68">
              <w:rPr>
                <w:color w:val="000000"/>
                <w:szCs w:val="22"/>
                <w:lang w:val="es-ES" w:eastAsia="en-GB"/>
              </w:rPr>
              <w:t>Italy</w:t>
            </w:r>
            <w:proofErr w:type="spellEnd"/>
          </w:p>
          <w:p w:rsidR="00E2669D" w:rsidRPr="00241D68" w:rsidRDefault="00E2669D" w:rsidP="00241D68">
            <w:pPr>
              <w:suppressAutoHyphens w:val="0"/>
              <w:spacing w:before="40" w:after="40" w:line="240" w:lineRule="auto"/>
              <w:rPr>
                <w:color w:val="000000"/>
                <w:szCs w:val="22"/>
                <w:lang w:val="es-ES" w:eastAsia="en-GB"/>
              </w:rPr>
            </w:pPr>
            <w:r w:rsidRPr="00241D68">
              <w:rPr>
                <w:color w:val="000000"/>
                <w:szCs w:val="22"/>
                <w:lang w:val="es-ES" w:eastAsia="en-GB"/>
              </w:rPr>
              <w:t>Sierra Leone</w:t>
            </w:r>
          </w:p>
        </w:tc>
        <w:tc>
          <w:tcPr>
            <w:tcW w:w="140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Noted</w:t>
            </w:r>
          </w:p>
          <w:p w:rsidR="00E2669D" w:rsidRPr="00241D68" w:rsidRDefault="00E2669D" w:rsidP="00241D68">
            <w:pPr>
              <w:suppressAutoHyphens w:val="0"/>
              <w:spacing w:before="40" w:after="40" w:line="240" w:lineRule="auto"/>
              <w:rPr>
                <w:color w:val="000000"/>
                <w:szCs w:val="22"/>
                <w:lang w:eastAsia="en-GB"/>
              </w:rPr>
            </w:pPr>
          </w:p>
        </w:tc>
        <w:tc>
          <w:tcPr>
            <w:tcW w:w="3700" w:type="dxa"/>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A12 Acceptance of international norms</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E1 Economic, social &amp; cultural rights - general measures of implementation</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general</w:t>
            </w:r>
          </w:p>
        </w:tc>
      </w:tr>
      <w:tr w:rsidR="00E2669D" w:rsidRPr="00241D68" w:rsidTr="00241D68">
        <w:trPr>
          <w:cantSplit/>
        </w:trPr>
        <w:tc>
          <w:tcPr>
            <w:tcW w:w="452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77.20 Ratify the ILO fundamental conventions on labour rights and social security and the UNESCO ones relating to corporal punishment (Paraguay);</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77</w:t>
            </w:r>
          </w:p>
        </w:tc>
        <w:tc>
          <w:tcPr>
            <w:tcW w:w="1240" w:type="dxa"/>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Paraguay</w:t>
            </w:r>
          </w:p>
        </w:tc>
        <w:tc>
          <w:tcPr>
            <w:tcW w:w="140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Noted</w:t>
            </w:r>
          </w:p>
          <w:p w:rsidR="00E2669D" w:rsidRPr="00241D68" w:rsidRDefault="00E2669D" w:rsidP="00241D68">
            <w:pPr>
              <w:suppressAutoHyphens w:val="0"/>
              <w:spacing w:before="40" w:after="40" w:line="240" w:lineRule="auto"/>
              <w:rPr>
                <w:color w:val="000000"/>
                <w:szCs w:val="22"/>
                <w:lang w:eastAsia="en-GB"/>
              </w:rPr>
            </w:pPr>
          </w:p>
        </w:tc>
        <w:tc>
          <w:tcPr>
            <w:tcW w:w="3700" w:type="dxa"/>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A12 Acceptance of international norms</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E24 Right to social security</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E32 Right to just and favourable conditions of work</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F32 Children: family environment and alternative care</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D31 Liberty and security - general</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general</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children</w:t>
            </w:r>
          </w:p>
        </w:tc>
      </w:tr>
      <w:tr w:rsidR="00E2669D" w:rsidRPr="00241D68" w:rsidTr="00241D68">
        <w:trPr>
          <w:cantSplit/>
        </w:trPr>
        <w:tc>
          <w:tcPr>
            <w:tcW w:w="452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77.19 Ratify the Optional Protocol to the Convention on the Rights of the Child on the involvement of children in armed conflict (Uruguay);</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77</w:t>
            </w:r>
          </w:p>
        </w:tc>
        <w:tc>
          <w:tcPr>
            <w:tcW w:w="1240" w:type="dxa"/>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Uruguay</w:t>
            </w:r>
          </w:p>
        </w:tc>
        <w:tc>
          <w:tcPr>
            <w:tcW w:w="140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Noted</w:t>
            </w:r>
          </w:p>
          <w:p w:rsidR="00E2669D" w:rsidRPr="00241D68" w:rsidRDefault="00E2669D" w:rsidP="00241D68">
            <w:pPr>
              <w:suppressAutoHyphens w:val="0"/>
              <w:spacing w:before="40" w:after="40" w:line="240" w:lineRule="auto"/>
              <w:rPr>
                <w:color w:val="000000"/>
                <w:szCs w:val="22"/>
                <w:lang w:eastAsia="en-GB"/>
              </w:rPr>
            </w:pPr>
          </w:p>
        </w:tc>
        <w:tc>
          <w:tcPr>
            <w:tcW w:w="3700" w:type="dxa"/>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A12 Acceptance of international norms</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F31 Children: definition; general principles; protection</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F35 Children in armed conflict</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children</w:t>
            </w:r>
          </w:p>
        </w:tc>
      </w:tr>
      <w:tr w:rsidR="00E2669D" w:rsidRPr="00241D68" w:rsidTr="00241D68">
        <w:trPr>
          <w:cantSplit/>
        </w:trPr>
        <w:tc>
          <w:tcPr>
            <w:tcW w:w="452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77.5 Consider acceding to all core United Nations human rights instruments, including the International Convention on the Protection of the Rights of All Migrant Workers and Members of Their Families (Indonesia);</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77</w:t>
            </w:r>
          </w:p>
        </w:tc>
        <w:tc>
          <w:tcPr>
            <w:tcW w:w="1240" w:type="dxa"/>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Indonesia</w:t>
            </w:r>
          </w:p>
        </w:tc>
        <w:tc>
          <w:tcPr>
            <w:tcW w:w="140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Noted</w:t>
            </w:r>
          </w:p>
          <w:p w:rsidR="00E2669D" w:rsidRPr="00241D68" w:rsidRDefault="00E2669D" w:rsidP="00241D68">
            <w:pPr>
              <w:suppressAutoHyphens w:val="0"/>
              <w:spacing w:before="40" w:after="40" w:line="240" w:lineRule="auto"/>
              <w:rPr>
                <w:color w:val="000000"/>
                <w:szCs w:val="22"/>
                <w:lang w:eastAsia="en-GB"/>
              </w:rPr>
            </w:pPr>
          </w:p>
        </w:tc>
        <w:tc>
          <w:tcPr>
            <w:tcW w:w="3700" w:type="dxa"/>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A12 Acceptance of international norms</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G4 Migrants</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migrants</w:t>
            </w:r>
          </w:p>
        </w:tc>
      </w:tr>
      <w:tr w:rsidR="00E2669D" w:rsidRPr="00241D68" w:rsidTr="00241D68">
        <w:trPr>
          <w:cantSplit/>
        </w:trPr>
        <w:tc>
          <w:tcPr>
            <w:tcW w:w="452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77.17 Consider acceding to the 1990 International Convention on the Protection of the Rights of All Migrant Workers and Members of Their Families (Ecuador);</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77</w:t>
            </w:r>
          </w:p>
        </w:tc>
        <w:tc>
          <w:tcPr>
            <w:tcW w:w="1240" w:type="dxa"/>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Ecuador</w:t>
            </w:r>
          </w:p>
        </w:tc>
        <w:tc>
          <w:tcPr>
            <w:tcW w:w="140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Noted</w:t>
            </w:r>
          </w:p>
          <w:p w:rsidR="00E2669D" w:rsidRPr="00241D68" w:rsidRDefault="00E2669D" w:rsidP="00241D68">
            <w:pPr>
              <w:suppressAutoHyphens w:val="0"/>
              <w:spacing w:before="40" w:after="40" w:line="240" w:lineRule="auto"/>
              <w:rPr>
                <w:color w:val="000000"/>
                <w:szCs w:val="22"/>
                <w:lang w:eastAsia="en-GB"/>
              </w:rPr>
            </w:pPr>
          </w:p>
        </w:tc>
        <w:tc>
          <w:tcPr>
            <w:tcW w:w="3700" w:type="dxa"/>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A12 Acceptance of international norms</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G4 Migrants</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migrants</w:t>
            </w:r>
          </w:p>
        </w:tc>
      </w:tr>
      <w:tr w:rsidR="00E2669D" w:rsidRPr="00241D68" w:rsidTr="00241D68">
        <w:trPr>
          <w:cantSplit/>
        </w:trPr>
        <w:tc>
          <w:tcPr>
            <w:tcW w:w="4520" w:type="dxa"/>
            <w:tcBorders>
              <w:bottom w:val="dotted" w:sz="4" w:space="0" w:color="auto"/>
            </w:tcBorders>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lastRenderedPageBreak/>
              <w:t>77.18 Ratify the International Convention on the Protection of the Rights of All Migrant Workers and Members of Their Families (Ghana) (Sierra Leone);</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77</w:t>
            </w:r>
          </w:p>
        </w:tc>
        <w:tc>
          <w:tcPr>
            <w:tcW w:w="1240" w:type="dxa"/>
            <w:tcBorders>
              <w:bottom w:val="dotted" w:sz="4" w:space="0" w:color="auto"/>
            </w:tcBorders>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Ghana</w:t>
            </w:r>
          </w:p>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Sierra Leone</w:t>
            </w:r>
          </w:p>
        </w:tc>
        <w:tc>
          <w:tcPr>
            <w:tcW w:w="1400" w:type="dxa"/>
            <w:tcBorders>
              <w:bottom w:val="dotted" w:sz="4" w:space="0" w:color="auto"/>
            </w:tcBorders>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Noted</w:t>
            </w:r>
          </w:p>
          <w:p w:rsidR="00E2669D" w:rsidRPr="00241D68" w:rsidRDefault="00E2669D" w:rsidP="00241D68">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A12 Acceptance of international norms</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G4 Migrants</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migrants</w:t>
            </w:r>
          </w:p>
        </w:tc>
      </w:tr>
      <w:tr w:rsidR="00241D68" w:rsidRPr="00241D68" w:rsidTr="00241D68">
        <w:trPr>
          <w:cantSplit/>
        </w:trPr>
        <w:tc>
          <w:tcPr>
            <w:tcW w:w="10860" w:type="dxa"/>
            <w:gridSpan w:val="4"/>
            <w:shd w:val="clear" w:color="auto" w:fill="DBE5F1"/>
            <w:hideMark/>
          </w:tcPr>
          <w:p w:rsidR="00241D68" w:rsidRPr="00241D68" w:rsidRDefault="00241D68" w:rsidP="00241D68">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241D68">
              <w:rPr>
                <w:b/>
                <w:i/>
                <w:color w:val="000000"/>
                <w:sz w:val="28"/>
                <w:szCs w:val="22"/>
                <w:lang w:eastAsia="en-GB"/>
              </w:rPr>
              <w:t>A22 Cooperation with treaty bodies</w:t>
            </w:r>
          </w:p>
        </w:tc>
      </w:tr>
      <w:tr w:rsidR="00E2669D" w:rsidRPr="00241D68" w:rsidTr="00241D68">
        <w:trPr>
          <w:cantSplit/>
        </w:trPr>
        <w:tc>
          <w:tcPr>
            <w:tcW w:w="4520" w:type="dxa"/>
            <w:tcBorders>
              <w:bottom w:val="dotted" w:sz="4" w:space="0" w:color="auto"/>
            </w:tcBorders>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77.28 Submit all overdue reports to the relevant human rights treaty bodies and issue standing invitations to all special procedures (Ghana);</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77</w:t>
            </w:r>
          </w:p>
        </w:tc>
        <w:tc>
          <w:tcPr>
            <w:tcW w:w="1240" w:type="dxa"/>
            <w:tcBorders>
              <w:bottom w:val="dotted" w:sz="4" w:space="0" w:color="auto"/>
            </w:tcBorders>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Ghana</w:t>
            </w:r>
          </w:p>
        </w:tc>
        <w:tc>
          <w:tcPr>
            <w:tcW w:w="1400" w:type="dxa"/>
            <w:tcBorders>
              <w:bottom w:val="dotted" w:sz="4" w:space="0" w:color="auto"/>
            </w:tcBorders>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Noted</w:t>
            </w:r>
          </w:p>
          <w:p w:rsidR="00E2669D" w:rsidRPr="00241D68" w:rsidRDefault="00E2669D" w:rsidP="00241D68">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A22 Cooperation with treaty bodies</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A24 Cooperation with special procedures</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general</w:t>
            </w:r>
          </w:p>
        </w:tc>
      </w:tr>
      <w:tr w:rsidR="00241D68" w:rsidRPr="00241D68" w:rsidTr="00241D68">
        <w:trPr>
          <w:cantSplit/>
        </w:trPr>
        <w:tc>
          <w:tcPr>
            <w:tcW w:w="10860" w:type="dxa"/>
            <w:gridSpan w:val="4"/>
            <w:shd w:val="clear" w:color="auto" w:fill="DBE5F1"/>
            <w:hideMark/>
          </w:tcPr>
          <w:p w:rsidR="00241D68" w:rsidRPr="00241D68" w:rsidRDefault="00241D68" w:rsidP="00241D68">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241D68">
              <w:rPr>
                <w:b/>
                <w:i/>
                <w:color w:val="000000"/>
                <w:sz w:val="28"/>
                <w:szCs w:val="22"/>
                <w:lang w:eastAsia="en-GB"/>
              </w:rPr>
              <w:t>A24 Cooperation with special procedures</w:t>
            </w:r>
          </w:p>
        </w:tc>
      </w:tr>
      <w:tr w:rsidR="00E2669D" w:rsidRPr="00241D68" w:rsidTr="00241D68">
        <w:trPr>
          <w:cantSplit/>
        </w:trPr>
        <w:tc>
          <w:tcPr>
            <w:tcW w:w="452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77.30 Extend a standing invitation to all the special procedures of the Human Rights Council (Uruguay);</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77</w:t>
            </w:r>
          </w:p>
        </w:tc>
        <w:tc>
          <w:tcPr>
            <w:tcW w:w="1240" w:type="dxa"/>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Uruguay</w:t>
            </w:r>
          </w:p>
        </w:tc>
        <w:tc>
          <w:tcPr>
            <w:tcW w:w="140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Noted</w:t>
            </w:r>
          </w:p>
          <w:p w:rsidR="00E2669D" w:rsidRPr="00241D68" w:rsidRDefault="00E2669D" w:rsidP="00241D68">
            <w:pPr>
              <w:suppressAutoHyphens w:val="0"/>
              <w:spacing w:before="40" w:after="40" w:line="240" w:lineRule="auto"/>
              <w:rPr>
                <w:color w:val="000000"/>
                <w:szCs w:val="22"/>
                <w:lang w:eastAsia="en-GB"/>
              </w:rPr>
            </w:pPr>
          </w:p>
        </w:tc>
        <w:tc>
          <w:tcPr>
            <w:tcW w:w="3700" w:type="dxa"/>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A24 Cooperation with special procedures</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general</w:t>
            </w:r>
          </w:p>
        </w:tc>
      </w:tr>
      <w:tr w:rsidR="00E2669D" w:rsidRPr="00241D68" w:rsidTr="00241D68">
        <w:trPr>
          <w:cantSplit/>
        </w:trPr>
        <w:tc>
          <w:tcPr>
            <w:tcW w:w="452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77.26 Implement a national system that will enable the Government to have a better and more fluid relationship with the United Nations human rights bodies, including invitations to the relevant special procedures (Paraguay);</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77</w:t>
            </w:r>
          </w:p>
        </w:tc>
        <w:tc>
          <w:tcPr>
            <w:tcW w:w="1240" w:type="dxa"/>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Paraguay</w:t>
            </w:r>
          </w:p>
        </w:tc>
        <w:tc>
          <w:tcPr>
            <w:tcW w:w="140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Noted</w:t>
            </w:r>
          </w:p>
          <w:p w:rsidR="00E2669D" w:rsidRPr="00241D68" w:rsidRDefault="00E2669D" w:rsidP="00241D68">
            <w:pPr>
              <w:suppressAutoHyphens w:val="0"/>
              <w:spacing w:before="40" w:after="40" w:line="240" w:lineRule="auto"/>
              <w:rPr>
                <w:color w:val="000000"/>
                <w:szCs w:val="22"/>
                <w:lang w:eastAsia="en-GB"/>
              </w:rPr>
            </w:pPr>
          </w:p>
        </w:tc>
        <w:tc>
          <w:tcPr>
            <w:tcW w:w="3700" w:type="dxa"/>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A24 Cooperation with special procedures</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A22 Cooperation with treaty bodies</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general</w:t>
            </w:r>
          </w:p>
        </w:tc>
      </w:tr>
      <w:tr w:rsidR="00E2669D" w:rsidRPr="00241D68" w:rsidTr="00241D68">
        <w:trPr>
          <w:cantSplit/>
        </w:trPr>
        <w:tc>
          <w:tcPr>
            <w:tcW w:w="4520" w:type="dxa"/>
            <w:tcBorders>
              <w:bottom w:val="dotted" w:sz="4" w:space="0" w:color="auto"/>
            </w:tcBorders>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77.29 Submit its overdue reports to the Committee on the Elimination of Racial Discrimination, the Committee on the Elimination of Discrimination against Women and the Committee against Torture (Sierra Leone);</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77</w:t>
            </w:r>
          </w:p>
        </w:tc>
        <w:tc>
          <w:tcPr>
            <w:tcW w:w="1240" w:type="dxa"/>
            <w:tcBorders>
              <w:bottom w:val="dotted" w:sz="4" w:space="0" w:color="auto"/>
            </w:tcBorders>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Sierra Leone</w:t>
            </w:r>
          </w:p>
        </w:tc>
        <w:tc>
          <w:tcPr>
            <w:tcW w:w="1400" w:type="dxa"/>
            <w:tcBorders>
              <w:bottom w:val="dotted" w:sz="4" w:space="0" w:color="auto"/>
            </w:tcBorders>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Noted</w:t>
            </w:r>
          </w:p>
          <w:p w:rsidR="00E2669D" w:rsidRPr="00241D68" w:rsidRDefault="00E2669D" w:rsidP="00241D68">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A24 Cooperation with special procedures</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B32 Racial discrimination</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D25 Prohibition of torture and cruel, inhuman or degrading treatment</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F12 Discrimination against women</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women</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general</w:t>
            </w:r>
          </w:p>
        </w:tc>
      </w:tr>
      <w:tr w:rsidR="00241D68" w:rsidRPr="00241D68" w:rsidTr="00241D68">
        <w:trPr>
          <w:cantSplit/>
        </w:trPr>
        <w:tc>
          <w:tcPr>
            <w:tcW w:w="10860" w:type="dxa"/>
            <w:gridSpan w:val="4"/>
            <w:shd w:val="clear" w:color="auto" w:fill="DBE5F1"/>
            <w:hideMark/>
          </w:tcPr>
          <w:p w:rsidR="00241D68" w:rsidRPr="00241D68" w:rsidRDefault="00241D68" w:rsidP="00241D68">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241D68">
              <w:rPr>
                <w:b/>
                <w:i/>
                <w:color w:val="000000"/>
                <w:sz w:val="28"/>
                <w:szCs w:val="22"/>
                <w:lang w:eastAsia="en-GB"/>
              </w:rPr>
              <w:t>A3 Inter-State cooperation &amp; development assistance</w:t>
            </w:r>
          </w:p>
        </w:tc>
      </w:tr>
      <w:tr w:rsidR="00E2669D" w:rsidRPr="00241D68" w:rsidTr="00241D68">
        <w:trPr>
          <w:cantSplit/>
        </w:trPr>
        <w:tc>
          <w:tcPr>
            <w:tcW w:w="452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76.2 Seek technical assistance from the Office of the High Commissioner for Human Rights to support the national efforts aimed at implementing the human rights obligations of Antigua and Barbuda (Egypt);</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76</w:t>
            </w:r>
          </w:p>
        </w:tc>
        <w:tc>
          <w:tcPr>
            <w:tcW w:w="1240" w:type="dxa"/>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Egypt</w:t>
            </w:r>
          </w:p>
        </w:tc>
        <w:tc>
          <w:tcPr>
            <w:tcW w:w="140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Supported</w:t>
            </w:r>
          </w:p>
          <w:p w:rsidR="00E2669D" w:rsidRPr="00241D68" w:rsidRDefault="00E2669D" w:rsidP="00241D68">
            <w:pPr>
              <w:suppressAutoHyphens w:val="0"/>
              <w:spacing w:before="40" w:after="40" w:line="240" w:lineRule="auto"/>
              <w:rPr>
                <w:color w:val="000000"/>
                <w:szCs w:val="22"/>
                <w:lang w:eastAsia="en-GB"/>
              </w:rPr>
            </w:pPr>
          </w:p>
        </w:tc>
        <w:tc>
          <w:tcPr>
            <w:tcW w:w="3700" w:type="dxa"/>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A3 Inter-State cooperation &amp; development assistance</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A28 Cooperation with other international mechanisms and institutions</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general</w:t>
            </w:r>
          </w:p>
        </w:tc>
      </w:tr>
      <w:tr w:rsidR="00E2669D" w:rsidRPr="00241D68" w:rsidTr="00241D68">
        <w:trPr>
          <w:cantSplit/>
        </w:trPr>
        <w:tc>
          <w:tcPr>
            <w:tcW w:w="452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76.3 Promote further engagement with international human rights mechanisms, including in seeking technical assistance from the Office of the United Nations Commissioner for Human Rights (Indonesia);</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76</w:t>
            </w:r>
          </w:p>
        </w:tc>
        <w:tc>
          <w:tcPr>
            <w:tcW w:w="1240" w:type="dxa"/>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Indonesia</w:t>
            </w:r>
          </w:p>
        </w:tc>
        <w:tc>
          <w:tcPr>
            <w:tcW w:w="140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Supported</w:t>
            </w:r>
          </w:p>
          <w:p w:rsidR="00E2669D" w:rsidRPr="00241D68" w:rsidRDefault="00E2669D" w:rsidP="00241D68">
            <w:pPr>
              <w:suppressAutoHyphens w:val="0"/>
              <w:spacing w:before="40" w:after="40" w:line="240" w:lineRule="auto"/>
              <w:rPr>
                <w:color w:val="000000"/>
                <w:szCs w:val="22"/>
                <w:lang w:eastAsia="en-GB"/>
              </w:rPr>
            </w:pPr>
          </w:p>
        </w:tc>
        <w:tc>
          <w:tcPr>
            <w:tcW w:w="3700" w:type="dxa"/>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A3 Inter-State cooperation &amp; development assistance</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A28 Cooperation with other international mechanisms and institutions</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general</w:t>
            </w:r>
          </w:p>
        </w:tc>
      </w:tr>
      <w:tr w:rsidR="00E2669D" w:rsidRPr="00241D68" w:rsidTr="00241D68">
        <w:trPr>
          <w:cantSplit/>
        </w:trPr>
        <w:tc>
          <w:tcPr>
            <w:tcW w:w="452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76.4 Seek the requisite technical assistance needed in order to meet its international human rights obligations (Sierra Leone);</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76</w:t>
            </w:r>
          </w:p>
        </w:tc>
        <w:tc>
          <w:tcPr>
            <w:tcW w:w="1240" w:type="dxa"/>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Sierra Leone</w:t>
            </w:r>
          </w:p>
        </w:tc>
        <w:tc>
          <w:tcPr>
            <w:tcW w:w="140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Supported</w:t>
            </w:r>
          </w:p>
          <w:p w:rsidR="00E2669D" w:rsidRPr="00241D68" w:rsidRDefault="00E2669D" w:rsidP="00241D68">
            <w:pPr>
              <w:suppressAutoHyphens w:val="0"/>
              <w:spacing w:before="40" w:after="40" w:line="240" w:lineRule="auto"/>
              <w:rPr>
                <w:color w:val="000000"/>
                <w:szCs w:val="22"/>
                <w:lang w:eastAsia="en-GB"/>
              </w:rPr>
            </w:pPr>
          </w:p>
        </w:tc>
        <w:tc>
          <w:tcPr>
            <w:tcW w:w="3700" w:type="dxa"/>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A3 Inter-State cooperation &amp; development assistance</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A28 Cooperation with other international mechanisms and institutions</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general</w:t>
            </w:r>
          </w:p>
        </w:tc>
      </w:tr>
      <w:tr w:rsidR="00E2669D" w:rsidRPr="00241D68" w:rsidTr="00241D68">
        <w:trPr>
          <w:cantSplit/>
        </w:trPr>
        <w:tc>
          <w:tcPr>
            <w:tcW w:w="452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76.1 Seek and avail itself of technical assistance opportunities for training of personnel in international human rights treaty monitoring and reporting (Bahamas);</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76</w:t>
            </w:r>
          </w:p>
        </w:tc>
        <w:tc>
          <w:tcPr>
            <w:tcW w:w="1240" w:type="dxa"/>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Bahamas</w:t>
            </w:r>
          </w:p>
        </w:tc>
        <w:tc>
          <w:tcPr>
            <w:tcW w:w="140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Supported</w:t>
            </w:r>
          </w:p>
          <w:p w:rsidR="00E2669D" w:rsidRPr="00241D68" w:rsidRDefault="00E2669D" w:rsidP="00241D68">
            <w:pPr>
              <w:suppressAutoHyphens w:val="0"/>
              <w:spacing w:before="40" w:after="40" w:line="240" w:lineRule="auto"/>
              <w:rPr>
                <w:color w:val="000000"/>
                <w:szCs w:val="22"/>
                <w:lang w:eastAsia="en-GB"/>
              </w:rPr>
            </w:pPr>
          </w:p>
        </w:tc>
        <w:tc>
          <w:tcPr>
            <w:tcW w:w="3700" w:type="dxa"/>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A3 Inter-State cooperation &amp; development assistance</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A28 Cooperation with other international mechanisms and institutions</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A22 Cooperation with treaty bodies</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general</w:t>
            </w:r>
          </w:p>
        </w:tc>
      </w:tr>
      <w:tr w:rsidR="00E2669D" w:rsidRPr="00241D68" w:rsidTr="00241D68">
        <w:trPr>
          <w:cantSplit/>
        </w:trPr>
        <w:tc>
          <w:tcPr>
            <w:tcW w:w="4520" w:type="dxa"/>
            <w:tcBorders>
              <w:bottom w:val="dotted" w:sz="4" w:space="0" w:color="auto"/>
            </w:tcBorders>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lastRenderedPageBreak/>
              <w:t xml:space="preserve">76.5 Seek technical assistance, as appropriate, from the Office of the High Commissioner for Human Rights and other United Nations organizations, with a view to developing capacity for fulfilling various international human rights obligations to which it subscribes (Trinidad and Tobago); </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76</w:t>
            </w:r>
          </w:p>
        </w:tc>
        <w:tc>
          <w:tcPr>
            <w:tcW w:w="1240" w:type="dxa"/>
            <w:tcBorders>
              <w:bottom w:val="dotted" w:sz="4" w:space="0" w:color="auto"/>
            </w:tcBorders>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Trinidad and Tobago</w:t>
            </w:r>
          </w:p>
        </w:tc>
        <w:tc>
          <w:tcPr>
            <w:tcW w:w="1400" w:type="dxa"/>
            <w:tcBorders>
              <w:bottom w:val="dotted" w:sz="4" w:space="0" w:color="auto"/>
            </w:tcBorders>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Supported</w:t>
            </w:r>
          </w:p>
          <w:p w:rsidR="00E2669D" w:rsidRPr="00241D68" w:rsidRDefault="00E2669D" w:rsidP="00241D68">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A3 Inter-State cooperation &amp; development assistance</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A28 Cooperation with other international mechanisms and institutions</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A22 Cooperation with treaty bodies</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general</w:t>
            </w:r>
          </w:p>
        </w:tc>
      </w:tr>
      <w:tr w:rsidR="00241D68" w:rsidRPr="00241D68" w:rsidTr="00241D68">
        <w:trPr>
          <w:cantSplit/>
        </w:trPr>
        <w:tc>
          <w:tcPr>
            <w:tcW w:w="10860" w:type="dxa"/>
            <w:gridSpan w:val="4"/>
            <w:shd w:val="clear" w:color="auto" w:fill="DBE5F1"/>
            <w:hideMark/>
          </w:tcPr>
          <w:p w:rsidR="00241D68" w:rsidRPr="00241D68" w:rsidRDefault="00241D68" w:rsidP="00241D68">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241D68">
              <w:rPr>
                <w:b/>
                <w:i/>
                <w:color w:val="000000"/>
                <w:sz w:val="28"/>
                <w:szCs w:val="22"/>
                <w:lang w:eastAsia="en-GB"/>
              </w:rPr>
              <w:t>A41 Constitutional and legislative framework</w:t>
            </w:r>
          </w:p>
        </w:tc>
      </w:tr>
      <w:tr w:rsidR="00E2669D" w:rsidRPr="00241D68" w:rsidTr="00241D68">
        <w:trPr>
          <w:cantSplit/>
        </w:trPr>
        <w:tc>
          <w:tcPr>
            <w:tcW w:w="452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77.25 Continue the efforts to promote human rights, with the strengthening of the national legislative framework on human rights (Morocco);</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77</w:t>
            </w:r>
          </w:p>
        </w:tc>
        <w:tc>
          <w:tcPr>
            <w:tcW w:w="1240" w:type="dxa"/>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Morocco</w:t>
            </w:r>
          </w:p>
        </w:tc>
        <w:tc>
          <w:tcPr>
            <w:tcW w:w="140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Noted</w:t>
            </w:r>
          </w:p>
          <w:p w:rsidR="00E2669D" w:rsidRPr="00241D68" w:rsidRDefault="00E2669D" w:rsidP="00241D68">
            <w:pPr>
              <w:suppressAutoHyphens w:val="0"/>
              <w:spacing w:before="40" w:after="40" w:line="240" w:lineRule="auto"/>
              <w:rPr>
                <w:color w:val="000000"/>
                <w:szCs w:val="22"/>
                <w:lang w:eastAsia="en-GB"/>
              </w:rPr>
            </w:pPr>
          </w:p>
        </w:tc>
        <w:tc>
          <w:tcPr>
            <w:tcW w:w="3700" w:type="dxa"/>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A41 Constitutional and legislative framework</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general</w:t>
            </w:r>
          </w:p>
        </w:tc>
      </w:tr>
      <w:tr w:rsidR="00E2669D" w:rsidRPr="00241D68" w:rsidTr="00241D68">
        <w:trPr>
          <w:cantSplit/>
        </w:trPr>
        <w:tc>
          <w:tcPr>
            <w:tcW w:w="452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77.31 Undertake a comprehensive review of its domestic legislation to bring it into line with the international conventions to which it is a party, in order to eradicate any form of discrimination (Honduras);</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77</w:t>
            </w:r>
          </w:p>
        </w:tc>
        <w:tc>
          <w:tcPr>
            <w:tcW w:w="1240" w:type="dxa"/>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Honduras</w:t>
            </w:r>
          </w:p>
        </w:tc>
        <w:tc>
          <w:tcPr>
            <w:tcW w:w="140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Noted</w:t>
            </w:r>
          </w:p>
          <w:p w:rsidR="00E2669D" w:rsidRPr="00241D68" w:rsidRDefault="00E2669D" w:rsidP="00241D68">
            <w:pPr>
              <w:suppressAutoHyphens w:val="0"/>
              <w:spacing w:before="40" w:after="40" w:line="240" w:lineRule="auto"/>
              <w:rPr>
                <w:color w:val="000000"/>
                <w:szCs w:val="22"/>
                <w:lang w:eastAsia="en-GB"/>
              </w:rPr>
            </w:pPr>
          </w:p>
        </w:tc>
        <w:tc>
          <w:tcPr>
            <w:tcW w:w="3700" w:type="dxa"/>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A41 Constitutional and legislative framework</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B3 Equality and non-discrimination</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general</w:t>
            </w:r>
          </w:p>
        </w:tc>
      </w:tr>
      <w:tr w:rsidR="00E2669D" w:rsidRPr="00241D68" w:rsidTr="00241D68">
        <w:trPr>
          <w:cantSplit/>
        </w:trPr>
        <w:tc>
          <w:tcPr>
            <w:tcW w:w="452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76.13 Continue the efforts to ensure that national legislation prohibits discrimination on the grounds of disability, sexual orientation, gender identity and social status (Mexico);</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76</w:t>
            </w:r>
          </w:p>
        </w:tc>
        <w:tc>
          <w:tcPr>
            <w:tcW w:w="1240" w:type="dxa"/>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Mexico</w:t>
            </w:r>
          </w:p>
        </w:tc>
        <w:tc>
          <w:tcPr>
            <w:tcW w:w="140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Supported</w:t>
            </w:r>
          </w:p>
          <w:p w:rsidR="00E2669D" w:rsidRPr="00241D68" w:rsidRDefault="00E2669D" w:rsidP="00241D68">
            <w:pPr>
              <w:suppressAutoHyphens w:val="0"/>
              <w:spacing w:before="40" w:after="40" w:line="240" w:lineRule="auto"/>
              <w:rPr>
                <w:color w:val="000000"/>
                <w:szCs w:val="22"/>
                <w:lang w:eastAsia="en-GB"/>
              </w:rPr>
            </w:pPr>
          </w:p>
        </w:tc>
        <w:tc>
          <w:tcPr>
            <w:tcW w:w="3700" w:type="dxa"/>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A41 Constitutional and legislative framework</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B31 Equality &amp; non-discrimination</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F4 Persons with disabilities</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lesbian, gay, bisexual, transgender and intersex persons (LGBTI)</w:t>
            </w:r>
            <w:r w:rsidR="00241D68" w:rsidRPr="00241D68">
              <w:rPr>
                <w:color w:val="000000"/>
                <w:sz w:val="16"/>
                <w:szCs w:val="22"/>
                <w:lang w:eastAsia="en-GB"/>
              </w:rPr>
              <w:t xml:space="preserve"> </w:t>
            </w:r>
          </w:p>
        </w:tc>
      </w:tr>
      <w:tr w:rsidR="00E2669D" w:rsidRPr="00241D68" w:rsidTr="00241D68">
        <w:trPr>
          <w:cantSplit/>
        </w:trPr>
        <w:tc>
          <w:tcPr>
            <w:tcW w:w="452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77.33 Implement legislative measures to increase the percentage of women in decision-making and popular election positions (Costa Rica);</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77</w:t>
            </w:r>
          </w:p>
        </w:tc>
        <w:tc>
          <w:tcPr>
            <w:tcW w:w="1240" w:type="dxa"/>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Costa Rica</w:t>
            </w:r>
          </w:p>
        </w:tc>
        <w:tc>
          <w:tcPr>
            <w:tcW w:w="140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Noted</w:t>
            </w:r>
          </w:p>
          <w:p w:rsidR="00E2669D" w:rsidRPr="00241D68" w:rsidRDefault="00E2669D" w:rsidP="00241D68">
            <w:pPr>
              <w:suppressAutoHyphens w:val="0"/>
              <w:spacing w:before="40" w:after="40" w:line="240" w:lineRule="auto"/>
              <w:rPr>
                <w:color w:val="000000"/>
                <w:szCs w:val="22"/>
                <w:lang w:eastAsia="en-GB"/>
              </w:rPr>
            </w:pPr>
          </w:p>
        </w:tc>
        <w:tc>
          <w:tcPr>
            <w:tcW w:w="3700" w:type="dxa"/>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A41 Constitutional and legislative framework</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D7 Right to participation in public affairs and right to vote</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F14 Participation of women in political and public life </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women</w:t>
            </w:r>
          </w:p>
        </w:tc>
      </w:tr>
      <w:tr w:rsidR="00E2669D" w:rsidRPr="00241D68" w:rsidTr="00241D68">
        <w:trPr>
          <w:cantSplit/>
        </w:trPr>
        <w:tc>
          <w:tcPr>
            <w:tcW w:w="452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77.65 Consider amending the Sexual Offences Act to include marital rape in all circumstances (Portugal);</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77</w:t>
            </w:r>
          </w:p>
        </w:tc>
        <w:tc>
          <w:tcPr>
            <w:tcW w:w="1240" w:type="dxa"/>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Portugal</w:t>
            </w:r>
          </w:p>
        </w:tc>
        <w:tc>
          <w:tcPr>
            <w:tcW w:w="140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Noted</w:t>
            </w:r>
          </w:p>
          <w:p w:rsidR="00E2669D" w:rsidRPr="00241D68" w:rsidRDefault="00E2669D" w:rsidP="00241D68">
            <w:pPr>
              <w:suppressAutoHyphens w:val="0"/>
              <w:spacing w:before="40" w:after="40" w:line="240" w:lineRule="auto"/>
              <w:rPr>
                <w:color w:val="000000"/>
                <w:szCs w:val="22"/>
                <w:lang w:eastAsia="en-GB"/>
              </w:rPr>
            </w:pPr>
          </w:p>
        </w:tc>
        <w:tc>
          <w:tcPr>
            <w:tcW w:w="3700" w:type="dxa"/>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A41 Constitutional and legislative framework</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F13 Violence against women</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women</w:t>
            </w:r>
          </w:p>
        </w:tc>
      </w:tr>
      <w:tr w:rsidR="00E2669D" w:rsidRPr="00241D68" w:rsidTr="00241D68">
        <w:trPr>
          <w:cantSplit/>
        </w:trPr>
        <w:tc>
          <w:tcPr>
            <w:tcW w:w="452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77.66 Criminalize marital rape (Slovenia);</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77</w:t>
            </w:r>
          </w:p>
        </w:tc>
        <w:tc>
          <w:tcPr>
            <w:tcW w:w="1240" w:type="dxa"/>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Slovenia</w:t>
            </w:r>
          </w:p>
        </w:tc>
        <w:tc>
          <w:tcPr>
            <w:tcW w:w="140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Noted</w:t>
            </w:r>
          </w:p>
          <w:p w:rsidR="00E2669D" w:rsidRPr="00241D68" w:rsidRDefault="00E2669D" w:rsidP="00241D68">
            <w:pPr>
              <w:suppressAutoHyphens w:val="0"/>
              <w:spacing w:before="40" w:after="40" w:line="240" w:lineRule="auto"/>
              <w:rPr>
                <w:color w:val="000000"/>
                <w:szCs w:val="22"/>
                <w:lang w:eastAsia="en-GB"/>
              </w:rPr>
            </w:pPr>
          </w:p>
        </w:tc>
        <w:tc>
          <w:tcPr>
            <w:tcW w:w="3700" w:type="dxa"/>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A41 Constitutional and legislative framework</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F13 Violence against women</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women</w:t>
            </w:r>
          </w:p>
        </w:tc>
      </w:tr>
      <w:tr w:rsidR="00E2669D" w:rsidRPr="00241D68" w:rsidTr="00241D68">
        <w:trPr>
          <w:cantSplit/>
        </w:trPr>
        <w:tc>
          <w:tcPr>
            <w:tcW w:w="452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77.67 Pass legislation explicitly defining and prohibiting sexual harassment in the public and private sectors, with protections against retaliation for those who report (United States of America);</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77</w:t>
            </w:r>
          </w:p>
        </w:tc>
        <w:tc>
          <w:tcPr>
            <w:tcW w:w="1240" w:type="dxa"/>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United States of America</w:t>
            </w:r>
          </w:p>
        </w:tc>
        <w:tc>
          <w:tcPr>
            <w:tcW w:w="140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Noted</w:t>
            </w:r>
          </w:p>
          <w:p w:rsidR="00E2669D" w:rsidRPr="00241D68" w:rsidRDefault="00E2669D" w:rsidP="00241D68">
            <w:pPr>
              <w:suppressAutoHyphens w:val="0"/>
              <w:spacing w:before="40" w:after="40" w:line="240" w:lineRule="auto"/>
              <w:rPr>
                <w:color w:val="000000"/>
                <w:szCs w:val="22"/>
                <w:lang w:eastAsia="en-GB"/>
              </w:rPr>
            </w:pPr>
          </w:p>
        </w:tc>
        <w:tc>
          <w:tcPr>
            <w:tcW w:w="3700" w:type="dxa"/>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A41 Constitutional and legislative framework</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F13 Violence against women</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women</w:t>
            </w:r>
          </w:p>
        </w:tc>
      </w:tr>
      <w:tr w:rsidR="00E2669D" w:rsidRPr="00241D68" w:rsidTr="00241D68">
        <w:trPr>
          <w:cantSplit/>
        </w:trPr>
        <w:tc>
          <w:tcPr>
            <w:tcW w:w="4520" w:type="dxa"/>
            <w:tcBorders>
              <w:bottom w:val="dotted" w:sz="4" w:space="0" w:color="auto"/>
            </w:tcBorders>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76.7 Maintain its efforts for the incorporation of the provisions of the Convention on the Rights of the Child in its national legislation and public policies (Ecuador);</w:t>
            </w:r>
          </w:p>
          <w:p w:rsidR="003308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76</w:t>
            </w:r>
          </w:p>
          <w:p w:rsidR="00330868" w:rsidRDefault="00330868" w:rsidP="00241D68">
            <w:pPr>
              <w:suppressAutoHyphens w:val="0"/>
              <w:spacing w:before="40" w:after="40" w:line="240" w:lineRule="auto"/>
              <w:rPr>
                <w:color w:val="000000"/>
                <w:szCs w:val="22"/>
                <w:lang w:eastAsia="en-GB"/>
              </w:rPr>
            </w:pPr>
          </w:p>
          <w:p w:rsidR="00330868" w:rsidRDefault="00330868" w:rsidP="00241D68">
            <w:pPr>
              <w:suppressAutoHyphens w:val="0"/>
              <w:spacing w:before="40" w:after="40" w:line="240" w:lineRule="auto"/>
              <w:rPr>
                <w:color w:val="000000"/>
                <w:szCs w:val="22"/>
                <w:lang w:eastAsia="en-GB"/>
              </w:rPr>
            </w:pPr>
          </w:p>
          <w:p w:rsidR="00330868" w:rsidRDefault="00330868" w:rsidP="00241D68">
            <w:pPr>
              <w:suppressAutoHyphens w:val="0"/>
              <w:spacing w:before="40" w:after="40" w:line="240" w:lineRule="auto"/>
              <w:rPr>
                <w:color w:val="000000"/>
                <w:szCs w:val="22"/>
                <w:lang w:eastAsia="en-GB"/>
              </w:rPr>
            </w:pPr>
          </w:p>
          <w:p w:rsidR="00E2669D" w:rsidRPr="00241D68" w:rsidRDefault="00E2669D" w:rsidP="00241D68">
            <w:pPr>
              <w:suppressAutoHyphens w:val="0"/>
              <w:spacing w:before="40" w:after="40" w:line="240" w:lineRule="auto"/>
              <w:rPr>
                <w:color w:val="000000"/>
                <w:szCs w:val="22"/>
                <w:lang w:eastAsia="en-GB"/>
              </w:rPr>
            </w:pPr>
          </w:p>
        </w:tc>
        <w:tc>
          <w:tcPr>
            <w:tcW w:w="1240" w:type="dxa"/>
            <w:tcBorders>
              <w:bottom w:val="dotted" w:sz="4" w:space="0" w:color="auto"/>
            </w:tcBorders>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Ecuador</w:t>
            </w:r>
          </w:p>
        </w:tc>
        <w:tc>
          <w:tcPr>
            <w:tcW w:w="1400" w:type="dxa"/>
            <w:tcBorders>
              <w:bottom w:val="dotted" w:sz="4" w:space="0" w:color="auto"/>
            </w:tcBorders>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Supported</w:t>
            </w:r>
          </w:p>
          <w:p w:rsidR="00E2669D" w:rsidRPr="00241D68" w:rsidRDefault="00E2669D" w:rsidP="00241D68">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A41 Constitutional and legislative framework</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F31 Children: definition; general principles; protection</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children</w:t>
            </w:r>
          </w:p>
        </w:tc>
      </w:tr>
      <w:tr w:rsidR="00241D68" w:rsidRPr="00241D68" w:rsidTr="00241D68">
        <w:trPr>
          <w:cantSplit/>
        </w:trPr>
        <w:tc>
          <w:tcPr>
            <w:tcW w:w="10860" w:type="dxa"/>
            <w:gridSpan w:val="4"/>
            <w:shd w:val="clear" w:color="auto" w:fill="DBE5F1"/>
            <w:hideMark/>
          </w:tcPr>
          <w:p w:rsidR="00241D68" w:rsidRPr="00241D68" w:rsidRDefault="00241D68" w:rsidP="00241D68">
            <w:pPr>
              <w:suppressAutoHyphens w:val="0"/>
              <w:spacing w:before="40" w:after="40" w:line="240" w:lineRule="auto"/>
              <w:rPr>
                <w:b/>
                <w:i/>
                <w:color w:val="000000"/>
                <w:sz w:val="28"/>
                <w:szCs w:val="22"/>
                <w:lang w:eastAsia="en-GB"/>
              </w:rPr>
            </w:pPr>
            <w:r>
              <w:rPr>
                <w:b/>
                <w:i/>
                <w:color w:val="000000"/>
                <w:sz w:val="28"/>
                <w:szCs w:val="22"/>
                <w:lang w:eastAsia="en-GB"/>
              </w:rPr>
              <w:lastRenderedPageBreak/>
              <w:t xml:space="preserve">Theme: </w:t>
            </w:r>
            <w:r w:rsidRPr="00241D68">
              <w:rPr>
                <w:b/>
                <w:i/>
                <w:color w:val="000000"/>
                <w:sz w:val="28"/>
                <w:szCs w:val="22"/>
                <w:lang w:eastAsia="en-GB"/>
              </w:rPr>
              <w:t>A42 Institutions &amp; policies - General</w:t>
            </w:r>
          </w:p>
        </w:tc>
      </w:tr>
      <w:tr w:rsidR="00E2669D" w:rsidRPr="00241D68" w:rsidTr="00241D68">
        <w:trPr>
          <w:cantSplit/>
        </w:trPr>
        <w:tc>
          <w:tcPr>
            <w:tcW w:w="452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76.6 Continue restoring and promoting the human rights of its people, taking into particular consideration the most vulnerable groups, as it has been doing it from its last review (Nicaragua);</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76</w:t>
            </w:r>
          </w:p>
        </w:tc>
        <w:tc>
          <w:tcPr>
            <w:tcW w:w="1240" w:type="dxa"/>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Nicaragua</w:t>
            </w:r>
          </w:p>
        </w:tc>
        <w:tc>
          <w:tcPr>
            <w:tcW w:w="140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Supported</w:t>
            </w:r>
          </w:p>
          <w:p w:rsidR="00E2669D" w:rsidRPr="00241D68" w:rsidRDefault="00E2669D" w:rsidP="00241D68">
            <w:pPr>
              <w:suppressAutoHyphens w:val="0"/>
              <w:spacing w:before="40" w:after="40" w:line="240" w:lineRule="auto"/>
              <w:rPr>
                <w:color w:val="000000"/>
                <w:szCs w:val="22"/>
                <w:lang w:eastAsia="en-GB"/>
              </w:rPr>
            </w:pPr>
          </w:p>
        </w:tc>
        <w:tc>
          <w:tcPr>
            <w:tcW w:w="3700" w:type="dxa"/>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A42 Institutions &amp; policies - General</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general</w:t>
            </w:r>
          </w:p>
        </w:tc>
      </w:tr>
      <w:tr w:rsidR="00E2669D" w:rsidRPr="00241D68" w:rsidTr="00241D68">
        <w:trPr>
          <w:cantSplit/>
        </w:trPr>
        <w:tc>
          <w:tcPr>
            <w:tcW w:w="4520" w:type="dxa"/>
            <w:tcBorders>
              <w:bottom w:val="dotted" w:sz="4" w:space="0" w:color="auto"/>
            </w:tcBorders>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77.32 Adopt and implement a National Gender Policy, in consultation with all interested stakeholders, prior to its next Universal Periodic Review (Canada);</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77</w:t>
            </w:r>
          </w:p>
        </w:tc>
        <w:tc>
          <w:tcPr>
            <w:tcW w:w="1240" w:type="dxa"/>
            <w:tcBorders>
              <w:bottom w:val="dotted" w:sz="4" w:space="0" w:color="auto"/>
            </w:tcBorders>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Canada</w:t>
            </w:r>
          </w:p>
        </w:tc>
        <w:tc>
          <w:tcPr>
            <w:tcW w:w="1400" w:type="dxa"/>
            <w:tcBorders>
              <w:bottom w:val="dotted" w:sz="4" w:space="0" w:color="auto"/>
            </w:tcBorders>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Noted</w:t>
            </w:r>
          </w:p>
          <w:p w:rsidR="00E2669D" w:rsidRPr="00241D68" w:rsidRDefault="00E2669D" w:rsidP="00241D68">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A42 Institutions &amp; policies - General</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F11 Advancement of women</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F12 Discrimination against women</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women</w:t>
            </w:r>
          </w:p>
        </w:tc>
      </w:tr>
      <w:tr w:rsidR="00241D68" w:rsidRPr="00241D68" w:rsidTr="00241D68">
        <w:trPr>
          <w:cantSplit/>
        </w:trPr>
        <w:tc>
          <w:tcPr>
            <w:tcW w:w="10860" w:type="dxa"/>
            <w:gridSpan w:val="4"/>
            <w:shd w:val="clear" w:color="auto" w:fill="DBE5F1"/>
            <w:hideMark/>
          </w:tcPr>
          <w:p w:rsidR="00241D68" w:rsidRPr="00241D68" w:rsidRDefault="00241D68" w:rsidP="00241D68">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241D68">
              <w:rPr>
                <w:b/>
                <w:i/>
                <w:color w:val="000000"/>
                <w:sz w:val="28"/>
                <w:szCs w:val="22"/>
                <w:lang w:eastAsia="en-GB"/>
              </w:rPr>
              <w:t xml:space="preserve">A45 National Human Rights Institution (NHRI) </w:t>
            </w:r>
          </w:p>
        </w:tc>
      </w:tr>
      <w:tr w:rsidR="00E2669D" w:rsidRPr="00241D68" w:rsidTr="00241D68">
        <w:trPr>
          <w:cantSplit/>
        </w:trPr>
        <w:tc>
          <w:tcPr>
            <w:tcW w:w="452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77.23 Establish a national human rights institution in accordance with the Paris Principles (Egypt) (Namibia);</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77</w:t>
            </w:r>
          </w:p>
        </w:tc>
        <w:tc>
          <w:tcPr>
            <w:tcW w:w="124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Egypt</w:t>
            </w:r>
          </w:p>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Namibia</w:t>
            </w:r>
          </w:p>
        </w:tc>
        <w:tc>
          <w:tcPr>
            <w:tcW w:w="140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Noted</w:t>
            </w:r>
          </w:p>
          <w:p w:rsidR="00E2669D" w:rsidRPr="00241D68" w:rsidRDefault="00E2669D" w:rsidP="00241D68">
            <w:pPr>
              <w:suppressAutoHyphens w:val="0"/>
              <w:spacing w:before="40" w:after="40" w:line="240" w:lineRule="auto"/>
              <w:rPr>
                <w:color w:val="000000"/>
                <w:szCs w:val="22"/>
                <w:lang w:eastAsia="en-GB"/>
              </w:rPr>
            </w:pPr>
          </w:p>
        </w:tc>
        <w:tc>
          <w:tcPr>
            <w:tcW w:w="3700" w:type="dxa"/>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A45 National Human Rights Institution (NHRI)</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general</w:t>
            </w:r>
          </w:p>
        </w:tc>
      </w:tr>
      <w:tr w:rsidR="00E2669D" w:rsidRPr="00241D68" w:rsidTr="00241D68">
        <w:trPr>
          <w:cantSplit/>
        </w:trPr>
        <w:tc>
          <w:tcPr>
            <w:tcW w:w="452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77.24 Strengthen its national human rights institution in accordance with the Paris Principles (Honduras);</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77</w:t>
            </w:r>
          </w:p>
        </w:tc>
        <w:tc>
          <w:tcPr>
            <w:tcW w:w="1240" w:type="dxa"/>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Honduras</w:t>
            </w:r>
          </w:p>
        </w:tc>
        <w:tc>
          <w:tcPr>
            <w:tcW w:w="140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Noted</w:t>
            </w:r>
          </w:p>
          <w:p w:rsidR="00E2669D" w:rsidRPr="00241D68" w:rsidRDefault="00E2669D" w:rsidP="00241D68">
            <w:pPr>
              <w:suppressAutoHyphens w:val="0"/>
              <w:spacing w:before="40" w:after="40" w:line="240" w:lineRule="auto"/>
              <w:rPr>
                <w:color w:val="000000"/>
                <w:szCs w:val="22"/>
                <w:lang w:eastAsia="en-GB"/>
              </w:rPr>
            </w:pPr>
          </w:p>
        </w:tc>
        <w:tc>
          <w:tcPr>
            <w:tcW w:w="3700" w:type="dxa"/>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A45 National Human Rights Institution (NHRI)</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general</w:t>
            </w:r>
          </w:p>
        </w:tc>
      </w:tr>
      <w:tr w:rsidR="00E2669D" w:rsidRPr="00241D68" w:rsidTr="00241D68">
        <w:trPr>
          <w:cantSplit/>
        </w:trPr>
        <w:tc>
          <w:tcPr>
            <w:tcW w:w="4520" w:type="dxa"/>
            <w:tcBorders>
              <w:bottom w:val="dotted" w:sz="4" w:space="0" w:color="auto"/>
            </w:tcBorders>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77.22 Establish a National Human Rights Institution in accordance with the Paris Principles, as per the recommendations from its last universal periodic review appearance (Australia);</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77</w:t>
            </w:r>
          </w:p>
        </w:tc>
        <w:tc>
          <w:tcPr>
            <w:tcW w:w="1240" w:type="dxa"/>
            <w:tcBorders>
              <w:bottom w:val="dotted" w:sz="4" w:space="0" w:color="auto"/>
            </w:tcBorders>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Australia</w:t>
            </w:r>
          </w:p>
        </w:tc>
        <w:tc>
          <w:tcPr>
            <w:tcW w:w="1400" w:type="dxa"/>
            <w:tcBorders>
              <w:bottom w:val="dotted" w:sz="4" w:space="0" w:color="auto"/>
            </w:tcBorders>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Noted</w:t>
            </w:r>
          </w:p>
          <w:p w:rsidR="00E2669D" w:rsidRPr="00241D68" w:rsidRDefault="00E2669D" w:rsidP="00241D68">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A45 National Human Rights Institution (NHRI)</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A27 Follow-up to Universal Periodic Review (UPR)</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general</w:t>
            </w:r>
          </w:p>
        </w:tc>
      </w:tr>
      <w:tr w:rsidR="00241D68" w:rsidRPr="00241D68" w:rsidTr="00241D68">
        <w:trPr>
          <w:cantSplit/>
        </w:trPr>
        <w:tc>
          <w:tcPr>
            <w:tcW w:w="10860" w:type="dxa"/>
            <w:gridSpan w:val="4"/>
            <w:shd w:val="clear" w:color="auto" w:fill="DBE5F1"/>
            <w:hideMark/>
          </w:tcPr>
          <w:p w:rsidR="00241D68" w:rsidRPr="00241D68" w:rsidRDefault="00241D68" w:rsidP="00241D68">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241D68">
              <w:rPr>
                <w:b/>
                <w:i/>
                <w:color w:val="000000"/>
                <w:sz w:val="28"/>
                <w:szCs w:val="22"/>
                <w:lang w:eastAsia="en-GB"/>
              </w:rPr>
              <w:t>B31 Equality &amp; non-discrimination</w:t>
            </w:r>
          </w:p>
        </w:tc>
      </w:tr>
      <w:tr w:rsidR="00E2669D" w:rsidRPr="00241D68" w:rsidTr="00241D68">
        <w:trPr>
          <w:cantSplit/>
        </w:trPr>
        <w:tc>
          <w:tcPr>
            <w:tcW w:w="452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77.37 Enact legislation prohibiting discrimination against lesbian, gay, bisexual, transgender and intersex persons, including removing laws criminalizing same-sex activity (Australia);</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77</w:t>
            </w:r>
          </w:p>
        </w:tc>
        <w:tc>
          <w:tcPr>
            <w:tcW w:w="1240" w:type="dxa"/>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Australia</w:t>
            </w:r>
          </w:p>
        </w:tc>
        <w:tc>
          <w:tcPr>
            <w:tcW w:w="140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Noted</w:t>
            </w:r>
          </w:p>
          <w:p w:rsidR="00E2669D" w:rsidRPr="00241D68" w:rsidRDefault="00E2669D" w:rsidP="00241D68">
            <w:pPr>
              <w:suppressAutoHyphens w:val="0"/>
              <w:spacing w:before="40" w:after="40" w:line="240" w:lineRule="auto"/>
              <w:rPr>
                <w:color w:val="000000"/>
                <w:szCs w:val="22"/>
                <w:lang w:eastAsia="en-GB"/>
              </w:rPr>
            </w:pPr>
          </w:p>
        </w:tc>
        <w:tc>
          <w:tcPr>
            <w:tcW w:w="3700" w:type="dxa"/>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B31 Equality &amp; non-discrimination</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A41 Constitutional and legislative framework</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lesbian, gay, bisexual, transgender and intersex persons (LGBTI)</w:t>
            </w:r>
            <w:r w:rsidR="00241D68" w:rsidRPr="00241D68">
              <w:rPr>
                <w:color w:val="000000"/>
                <w:sz w:val="16"/>
                <w:szCs w:val="22"/>
                <w:lang w:eastAsia="en-GB"/>
              </w:rPr>
              <w:t xml:space="preserve"> </w:t>
            </w:r>
          </w:p>
        </w:tc>
      </w:tr>
      <w:tr w:rsidR="00E2669D" w:rsidRPr="00241D68" w:rsidTr="00241D68">
        <w:trPr>
          <w:cantSplit/>
        </w:trPr>
        <w:tc>
          <w:tcPr>
            <w:tcW w:w="452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77.39 Eliminate the provisions that criminalize same-sex sexual relations between adults (Chile);</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77</w:t>
            </w:r>
          </w:p>
        </w:tc>
        <w:tc>
          <w:tcPr>
            <w:tcW w:w="1240" w:type="dxa"/>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Chile</w:t>
            </w:r>
          </w:p>
        </w:tc>
        <w:tc>
          <w:tcPr>
            <w:tcW w:w="140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Noted</w:t>
            </w:r>
          </w:p>
          <w:p w:rsidR="00E2669D" w:rsidRPr="00241D68" w:rsidRDefault="00E2669D" w:rsidP="00241D68">
            <w:pPr>
              <w:suppressAutoHyphens w:val="0"/>
              <w:spacing w:before="40" w:after="40" w:line="240" w:lineRule="auto"/>
              <w:rPr>
                <w:color w:val="000000"/>
                <w:szCs w:val="22"/>
                <w:lang w:eastAsia="en-GB"/>
              </w:rPr>
            </w:pPr>
          </w:p>
        </w:tc>
        <w:tc>
          <w:tcPr>
            <w:tcW w:w="3700" w:type="dxa"/>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B31 Equality &amp; non-discrimination</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A41 Constitutional and legislative framework</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lesbian, gay, bisexual, transgender and intersex persons (LGBTI)</w:t>
            </w:r>
            <w:r w:rsidR="00241D68" w:rsidRPr="00241D68">
              <w:rPr>
                <w:color w:val="000000"/>
                <w:sz w:val="16"/>
                <w:szCs w:val="22"/>
                <w:lang w:eastAsia="en-GB"/>
              </w:rPr>
              <w:t xml:space="preserve"> </w:t>
            </w:r>
          </w:p>
        </w:tc>
      </w:tr>
      <w:tr w:rsidR="00E2669D" w:rsidRPr="00241D68" w:rsidTr="00241D68">
        <w:trPr>
          <w:cantSplit/>
        </w:trPr>
        <w:tc>
          <w:tcPr>
            <w:tcW w:w="452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77.40 Put an end to the legal discrimination against lesbian, gay, bisexual, transgender and intersex persons and to the criminalization of homosexuality (France);</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77</w:t>
            </w:r>
          </w:p>
        </w:tc>
        <w:tc>
          <w:tcPr>
            <w:tcW w:w="1240" w:type="dxa"/>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France</w:t>
            </w:r>
          </w:p>
        </w:tc>
        <w:tc>
          <w:tcPr>
            <w:tcW w:w="140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Noted</w:t>
            </w:r>
          </w:p>
          <w:p w:rsidR="00E2669D" w:rsidRPr="00241D68" w:rsidRDefault="00E2669D" w:rsidP="00241D68">
            <w:pPr>
              <w:suppressAutoHyphens w:val="0"/>
              <w:spacing w:before="40" w:after="40" w:line="240" w:lineRule="auto"/>
              <w:rPr>
                <w:color w:val="000000"/>
                <w:szCs w:val="22"/>
                <w:lang w:eastAsia="en-GB"/>
              </w:rPr>
            </w:pPr>
          </w:p>
        </w:tc>
        <w:tc>
          <w:tcPr>
            <w:tcW w:w="3700" w:type="dxa"/>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B31 Equality &amp; non-discrimination</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A41 Constitutional and legislative framework</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lesbian, gay, bisexual, transgender and intersex persons (LGBTI)</w:t>
            </w:r>
            <w:r w:rsidR="00241D68" w:rsidRPr="00241D68">
              <w:rPr>
                <w:color w:val="000000"/>
                <w:sz w:val="16"/>
                <w:szCs w:val="22"/>
                <w:lang w:eastAsia="en-GB"/>
              </w:rPr>
              <w:t xml:space="preserve"> </w:t>
            </w:r>
          </w:p>
        </w:tc>
      </w:tr>
      <w:tr w:rsidR="00E2669D" w:rsidRPr="00241D68" w:rsidTr="00241D68">
        <w:trPr>
          <w:cantSplit/>
        </w:trPr>
        <w:tc>
          <w:tcPr>
            <w:tcW w:w="452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77.42 Repeal articles 12 and 15 of the Sexual Offences Act of 1995 that criminalize sexual relations between consenting individuals of the same sex, which are contradictory to the commitment of non-discrimination (Netherlands);</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77</w:t>
            </w:r>
          </w:p>
        </w:tc>
        <w:tc>
          <w:tcPr>
            <w:tcW w:w="1240" w:type="dxa"/>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Netherlands</w:t>
            </w:r>
          </w:p>
        </w:tc>
        <w:tc>
          <w:tcPr>
            <w:tcW w:w="140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Noted</w:t>
            </w:r>
          </w:p>
          <w:p w:rsidR="00E2669D" w:rsidRPr="00241D68" w:rsidRDefault="00E2669D" w:rsidP="00241D68">
            <w:pPr>
              <w:suppressAutoHyphens w:val="0"/>
              <w:spacing w:before="40" w:after="40" w:line="240" w:lineRule="auto"/>
              <w:rPr>
                <w:color w:val="000000"/>
                <w:szCs w:val="22"/>
                <w:lang w:eastAsia="en-GB"/>
              </w:rPr>
            </w:pPr>
          </w:p>
        </w:tc>
        <w:tc>
          <w:tcPr>
            <w:tcW w:w="3700" w:type="dxa"/>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B31 Equality &amp; non-discrimination</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A41 Constitutional and legislative framework</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lesbian, gay, bisexual, transgender and intersex persons (LGBTI)</w:t>
            </w:r>
            <w:r w:rsidR="00241D68" w:rsidRPr="00241D68">
              <w:rPr>
                <w:color w:val="000000"/>
                <w:sz w:val="16"/>
                <w:szCs w:val="22"/>
                <w:lang w:eastAsia="en-GB"/>
              </w:rPr>
              <w:t xml:space="preserve"> </w:t>
            </w:r>
          </w:p>
        </w:tc>
      </w:tr>
      <w:tr w:rsidR="00E2669D" w:rsidRPr="00241D68" w:rsidTr="00241D68">
        <w:trPr>
          <w:cantSplit/>
        </w:trPr>
        <w:tc>
          <w:tcPr>
            <w:tcW w:w="452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lastRenderedPageBreak/>
              <w:t>77.43 Decriminalize relations between persons of the same sex (Honduras);</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77</w:t>
            </w:r>
          </w:p>
        </w:tc>
        <w:tc>
          <w:tcPr>
            <w:tcW w:w="1240" w:type="dxa"/>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Honduras</w:t>
            </w:r>
          </w:p>
        </w:tc>
        <w:tc>
          <w:tcPr>
            <w:tcW w:w="140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Noted</w:t>
            </w:r>
          </w:p>
          <w:p w:rsidR="00E2669D" w:rsidRPr="00241D68" w:rsidRDefault="00E2669D" w:rsidP="00241D68">
            <w:pPr>
              <w:suppressAutoHyphens w:val="0"/>
              <w:spacing w:before="40" w:after="40" w:line="240" w:lineRule="auto"/>
              <w:rPr>
                <w:color w:val="000000"/>
                <w:szCs w:val="22"/>
                <w:lang w:eastAsia="en-GB"/>
              </w:rPr>
            </w:pPr>
          </w:p>
        </w:tc>
        <w:tc>
          <w:tcPr>
            <w:tcW w:w="3700" w:type="dxa"/>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B31 Equality &amp; non-discrimination</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A41 Constitutional and legislative framework</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lesbian, gay, bisexual, transgender and intersex persons (LGBTI)</w:t>
            </w:r>
            <w:r w:rsidR="00241D68" w:rsidRPr="00241D68">
              <w:rPr>
                <w:color w:val="000000"/>
                <w:sz w:val="16"/>
                <w:szCs w:val="22"/>
                <w:lang w:eastAsia="en-GB"/>
              </w:rPr>
              <w:t xml:space="preserve"> </w:t>
            </w:r>
          </w:p>
        </w:tc>
      </w:tr>
      <w:tr w:rsidR="00E2669D" w:rsidRPr="00241D68" w:rsidTr="00241D68">
        <w:trPr>
          <w:cantSplit/>
        </w:trPr>
        <w:tc>
          <w:tcPr>
            <w:tcW w:w="452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77.44 Decriminalize sexual relations between consenting adults of the same sex (Slovenia);</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77</w:t>
            </w:r>
          </w:p>
        </w:tc>
        <w:tc>
          <w:tcPr>
            <w:tcW w:w="1240" w:type="dxa"/>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Slovenia</w:t>
            </w:r>
          </w:p>
        </w:tc>
        <w:tc>
          <w:tcPr>
            <w:tcW w:w="140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Noted</w:t>
            </w:r>
          </w:p>
          <w:p w:rsidR="00E2669D" w:rsidRPr="00241D68" w:rsidRDefault="00E2669D" w:rsidP="00241D68">
            <w:pPr>
              <w:suppressAutoHyphens w:val="0"/>
              <w:spacing w:before="40" w:after="40" w:line="240" w:lineRule="auto"/>
              <w:rPr>
                <w:color w:val="000000"/>
                <w:szCs w:val="22"/>
                <w:lang w:eastAsia="en-GB"/>
              </w:rPr>
            </w:pPr>
          </w:p>
        </w:tc>
        <w:tc>
          <w:tcPr>
            <w:tcW w:w="3700" w:type="dxa"/>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B31 Equality &amp; non-discrimination</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A41 Constitutional and legislative framework</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lesbian, gay, bisexual, transgender and intersex persons (LGBTI)</w:t>
            </w:r>
            <w:r w:rsidR="00241D68" w:rsidRPr="00241D68">
              <w:rPr>
                <w:color w:val="000000"/>
                <w:sz w:val="16"/>
                <w:szCs w:val="22"/>
                <w:lang w:eastAsia="en-GB"/>
              </w:rPr>
              <w:t xml:space="preserve"> </w:t>
            </w:r>
          </w:p>
        </w:tc>
      </w:tr>
      <w:tr w:rsidR="00E2669D" w:rsidRPr="00241D68" w:rsidTr="00241D68">
        <w:trPr>
          <w:cantSplit/>
        </w:trPr>
        <w:tc>
          <w:tcPr>
            <w:tcW w:w="452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77.45 Decriminalize consenting homosexual relations between adults (Spain);</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77</w:t>
            </w:r>
          </w:p>
        </w:tc>
        <w:tc>
          <w:tcPr>
            <w:tcW w:w="1240" w:type="dxa"/>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Spain</w:t>
            </w:r>
          </w:p>
        </w:tc>
        <w:tc>
          <w:tcPr>
            <w:tcW w:w="140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Noted</w:t>
            </w:r>
          </w:p>
          <w:p w:rsidR="00E2669D" w:rsidRPr="00241D68" w:rsidRDefault="00E2669D" w:rsidP="00241D68">
            <w:pPr>
              <w:suppressAutoHyphens w:val="0"/>
              <w:spacing w:before="40" w:after="40" w:line="240" w:lineRule="auto"/>
              <w:rPr>
                <w:color w:val="000000"/>
                <w:szCs w:val="22"/>
                <w:lang w:eastAsia="en-GB"/>
              </w:rPr>
            </w:pPr>
          </w:p>
        </w:tc>
        <w:tc>
          <w:tcPr>
            <w:tcW w:w="3700" w:type="dxa"/>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B31 Equality &amp; non-discrimination</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A41 Constitutional and legislative framework</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lesbian, gay, bisexual, transgender and intersex persons (LGBTI)</w:t>
            </w:r>
            <w:r w:rsidR="00241D68" w:rsidRPr="00241D68">
              <w:rPr>
                <w:color w:val="000000"/>
                <w:sz w:val="16"/>
                <w:szCs w:val="22"/>
                <w:lang w:eastAsia="en-GB"/>
              </w:rPr>
              <w:t xml:space="preserve"> </w:t>
            </w:r>
          </w:p>
        </w:tc>
      </w:tr>
      <w:tr w:rsidR="00E2669D" w:rsidRPr="00241D68" w:rsidTr="00241D68">
        <w:trPr>
          <w:cantSplit/>
        </w:trPr>
        <w:tc>
          <w:tcPr>
            <w:tcW w:w="452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77.46 Reform the penal code to decriminalize private, same-sex sexual activity between consenting adults (United States of America);</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77</w:t>
            </w:r>
          </w:p>
        </w:tc>
        <w:tc>
          <w:tcPr>
            <w:tcW w:w="1240" w:type="dxa"/>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United States of America</w:t>
            </w:r>
          </w:p>
        </w:tc>
        <w:tc>
          <w:tcPr>
            <w:tcW w:w="140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Noted</w:t>
            </w:r>
          </w:p>
          <w:p w:rsidR="00E2669D" w:rsidRPr="00241D68" w:rsidRDefault="00E2669D" w:rsidP="00241D68">
            <w:pPr>
              <w:suppressAutoHyphens w:val="0"/>
              <w:spacing w:before="40" w:after="40" w:line="240" w:lineRule="auto"/>
              <w:rPr>
                <w:color w:val="000000"/>
                <w:szCs w:val="22"/>
                <w:lang w:eastAsia="en-GB"/>
              </w:rPr>
            </w:pPr>
          </w:p>
        </w:tc>
        <w:tc>
          <w:tcPr>
            <w:tcW w:w="3700" w:type="dxa"/>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B31 Equality &amp; non-discrimination</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A41 Constitutional and legislative framework</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lesbian, gay, bisexual, transgender and intersex persons (LGBTI)</w:t>
            </w:r>
            <w:r w:rsidR="00241D68" w:rsidRPr="00241D68">
              <w:rPr>
                <w:color w:val="000000"/>
                <w:sz w:val="16"/>
                <w:szCs w:val="22"/>
                <w:lang w:eastAsia="en-GB"/>
              </w:rPr>
              <w:t xml:space="preserve"> </w:t>
            </w:r>
          </w:p>
        </w:tc>
      </w:tr>
      <w:tr w:rsidR="00E2669D" w:rsidRPr="00241D68" w:rsidTr="00241D68">
        <w:trPr>
          <w:cantSplit/>
        </w:trPr>
        <w:tc>
          <w:tcPr>
            <w:tcW w:w="452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77.47 Take concrete measures with a view to decriminalizing consensual same-sex relations and abolishing any discriminatory legislation against lesbian, gay, bisexual, transgender and intersex persons, even if such laws are not applied in practice (Brazil);</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77</w:t>
            </w:r>
          </w:p>
        </w:tc>
        <w:tc>
          <w:tcPr>
            <w:tcW w:w="1240" w:type="dxa"/>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Brazil</w:t>
            </w:r>
          </w:p>
        </w:tc>
        <w:tc>
          <w:tcPr>
            <w:tcW w:w="140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Noted</w:t>
            </w:r>
          </w:p>
          <w:p w:rsidR="00E2669D" w:rsidRPr="00241D68" w:rsidRDefault="00E2669D" w:rsidP="00241D68">
            <w:pPr>
              <w:suppressAutoHyphens w:val="0"/>
              <w:spacing w:before="40" w:after="40" w:line="240" w:lineRule="auto"/>
              <w:rPr>
                <w:color w:val="000000"/>
                <w:szCs w:val="22"/>
                <w:lang w:eastAsia="en-GB"/>
              </w:rPr>
            </w:pPr>
          </w:p>
        </w:tc>
        <w:tc>
          <w:tcPr>
            <w:tcW w:w="3700" w:type="dxa"/>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B31 Equality &amp; non-discrimination</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A41 Constitutional and legislative framework</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lesbian, gay, bisexual, transgender and intersex persons (LGBTI)</w:t>
            </w:r>
            <w:r w:rsidR="00241D68" w:rsidRPr="00241D68">
              <w:rPr>
                <w:color w:val="000000"/>
                <w:sz w:val="16"/>
                <w:szCs w:val="22"/>
                <w:lang w:eastAsia="en-GB"/>
              </w:rPr>
              <w:t xml:space="preserve"> </w:t>
            </w:r>
          </w:p>
        </w:tc>
      </w:tr>
      <w:tr w:rsidR="00E2669D" w:rsidRPr="00241D68" w:rsidTr="00241D68">
        <w:trPr>
          <w:cantSplit/>
        </w:trPr>
        <w:tc>
          <w:tcPr>
            <w:tcW w:w="452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77.41 Abolish all provisions that criminalize consensual same-sex relationships and adopt a national policy to promote tolerance and address discrimination and violence against lesbian, gay, bisexual, transgender and intersex persons (Germany);</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77</w:t>
            </w:r>
          </w:p>
        </w:tc>
        <w:tc>
          <w:tcPr>
            <w:tcW w:w="1240" w:type="dxa"/>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Germany</w:t>
            </w:r>
          </w:p>
        </w:tc>
        <w:tc>
          <w:tcPr>
            <w:tcW w:w="140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Noted</w:t>
            </w:r>
          </w:p>
          <w:p w:rsidR="00E2669D" w:rsidRPr="00241D68" w:rsidRDefault="00E2669D" w:rsidP="00241D68">
            <w:pPr>
              <w:suppressAutoHyphens w:val="0"/>
              <w:spacing w:before="40" w:after="40" w:line="240" w:lineRule="auto"/>
              <w:rPr>
                <w:color w:val="000000"/>
                <w:szCs w:val="22"/>
                <w:lang w:eastAsia="en-GB"/>
              </w:rPr>
            </w:pPr>
          </w:p>
        </w:tc>
        <w:tc>
          <w:tcPr>
            <w:tcW w:w="3700" w:type="dxa"/>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B31 Equality &amp; non-discrimination</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A41 Constitutional and legislative framework</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A42 Institutions &amp; policies - General</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lesbian, gay, bisexual, transgender and intersex persons (LGBTI)</w:t>
            </w:r>
            <w:r w:rsidR="00241D68" w:rsidRPr="00241D68">
              <w:rPr>
                <w:color w:val="000000"/>
                <w:sz w:val="16"/>
                <w:szCs w:val="22"/>
                <w:lang w:eastAsia="en-GB"/>
              </w:rPr>
              <w:t xml:space="preserve"> </w:t>
            </w:r>
          </w:p>
        </w:tc>
      </w:tr>
      <w:tr w:rsidR="00E2669D" w:rsidRPr="00241D68" w:rsidTr="00241D68">
        <w:trPr>
          <w:cantSplit/>
        </w:trPr>
        <w:tc>
          <w:tcPr>
            <w:tcW w:w="452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77.38 Carry out awareness and education campaigns in favour of non-discrimination based on sexual orientation (Spain);</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77</w:t>
            </w:r>
          </w:p>
        </w:tc>
        <w:tc>
          <w:tcPr>
            <w:tcW w:w="1240" w:type="dxa"/>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Spain</w:t>
            </w:r>
          </w:p>
        </w:tc>
        <w:tc>
          <w:tcPr>
            <w:tcW w:w="140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Noted</w:t>
            </w:r>
          </w:p>
          <w:p w:rsidR="00E2669D" w:rsidRPr="00241D68" w:rsidRDefault="00E2669D" w:rsidP="00241D68">
            <w:pPr>
              <w:suppressAutoHyphens w:val="0"/>
              <w:spacing w:before="40" w:after="40" w:line="240" w:lineRule="auto"/>
              <w:rPr>
                <w:color w:val="000000"/>
                <w:szCs w:val="22"/>
                <w:lang w:eastAsia="en-GB"/>
              </w:rPr>
            </w:pPr>
          </w:p>
        </w:tc>
        <w:tc>
          <w:tcPr>
            <w:tcW w:w="3700" w:type="dxa"/>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B31 Equality &amp; non-discrimination</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A54 Awareness raising and dissemination</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lesbian, gay, bisexual, transgender and intersex persons (LGBTI)</w:t>
            </w:r>
            <w:r w:rsidR="00241D68" w:rsidRPr="00241D68">
              <w:rPr>
                <w:color w:val="000000"/>
                <w:sz w:val="16"/>
                <w:szCs w:val="22"/>
                <w:lang w:eastAsia="en-GB"/>
              </w:rPr>
              <w:t xml:space="preserve"> </w:t>
            </w:r>
          </w:p>
        </w:tc>
      </w:tr>
      <w:tr w:rsidR="00E2669D" w:rsidRPr="00241D68" w:rsidTr="00241D68">
        <w:trPr>
          <w:cantSplit/>
        </w:trPr>
        <w:tc>
          <w:tcPr>
            <w:tcW w:w="452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77.36 Adopt the additional necessary measures to ensure the full enjoyment of human rights by the vulnerable groups which are subjected to discrimination, such as lesbian, gay, bisexual, transgender and intersex persons, including the investigation and punishment of cases of discrimination, as well as the abrogation of norms that criminalize and stigmatize (Argentina);</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77</w:t>
            </w:r>
          </w:p>
        </w:tc>
        <w:tc>
          <w:tcPr>
            <w:tcW w:w="1240" w:type="dxa"/>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Argentina</w:t>
            </w:r>
          </w:p>
        </w:tc>
        <w:tc>
          <w:tcPr>
            <w:tcW w:w="140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Noted</w:t>
            </w:r>
          </w:p>
          <w:p w:rsidR="00E2669D" w:rsidRPr="00241D68" w:rsidRDefault="00E2669D" w:rsidP="00241D68">
            <w:pPr>
              <w:suppressAutoHyphens w:val="0"/>
              <w:spacing w:before="40" w:after="40" w:line="240" w:lineRule="auto"/>
              <w:rPr>
                <w:color w:val="000000"/>
                <w:szCs w:val="22"/>
                <w:lang w:eastAsia="en-GB"/>
              </w:rPr>
            </w:pPr>
          </w:p>
        </w:tc>
        <w:tc>
          <w:tcPr>
            <w:tcW w:w="3700" w:type="dxa"/>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B31 Equality &amp; non-discrimination</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B51 Right to an effective remedy</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A41 Constitutional and legislative framework</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lesbian, gay, bisexual, transgender and intersex persons (LGBTI)</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vulnerable persons/groups</w:t>
            </w:r>
          </w:p>
        </w:tc>
      </w:tr>
      <w:tr w:rsidR="00E2669D" w:rsidRPr="00241D68" w:rsidTr="00241D68">
        <w:trPr>
          <w:cantSplit/>
        </w:trPr>
        <w:tc>
          <w:tcPr>
            <w:tcW w:w="452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76.24 Implement recent legislation on the rights of the child and strengthen efforts to prevent and combat all forms of discrimination and violence against children and other vulnerable groups, including through awareness-raising campaigns, dedicated training of law-enforcement personnel and adequate support to victims of violence (Italy);</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76</w:t>
            </w:r>
          </w:p>
        </w:tc>
        <w:tc>
          <w:tcPr>
            <w:tcW w:w="1240" w:type="dxa"/>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Italy</w:t>
            </w:r>
          </w:p>
        </w:tc>
        <w:tc>
          <w:tcPr>
            <w:tcW w:w="140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Supported</w:t>
            </w:r>
          </w:p>
          <w:p w:rsidR="00E2669D" w:rsidRPr="00241D68" w:rsidRDefault="00E2669D" w:rsidP="00241D68">
            <w:pPr>
              <w:suppressAutoHyphens w:val="0"/>
              <w:spacing w:before="40" w:after="40" w:line="240" w:lineRule="auto"/>
              <w:rPr>
                <w:color w:val="000000"/>
                <w:szCs w:val="22"/>
                <w:lang w:eastAsia="en-GB"/>
              </w:rPr>
            </w:pPr>
          </w:p>
        </w:tc>
        <w:tc>
          <w:tcPr>
            <w:tcW w:w="3700" w:type="dxa"/>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B31 Equality &amp; non-discrimination</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D31 Liberty and security - general</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A41 Constitutional and legislative framework</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F32 Children: family environment and alternative care</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A53 Professional training in human rights</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A54 Awareness raising and dissemination</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children</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vulnerable persons/groups</w:t>
            </w:r>
          </w:p>
        </w:tc>
      </w:tr>
      <w:tr w:rsidR="00E2669D" w:rsidRPr="00241D68" w:rsidTr="00241D68">
        <w:trPr>
          <w:cantSplit/>
        </w:trPr>
        <w:tc>
          <w:tcPr>
            <w:tcW w:w="4520" w:type="dxa"/>
            <w:tcBorders>
              <w:bottom w:val="dotted" w:sz="4" w:space="0" w:color="auto"/>
            </w:tcBorders>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lastRenderedPageBreak/>
              <w:t>77.35 Continue efforts at protecting all members of society from discrimination, harassment and violence, regardless of their sexual orientation (South Africa);</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77</w:t>
            </w:r>
          </w:p>
        </w:tc>
        <w:tc>
          <w:tcPr>
            <w:tcW w:w="1240" w:type="dxa"/>
            <w:tcBorders>
              <w:bottom w:val="dotted" w:sz="4" w:space="0" w:color="auto"/>
            </w:tcBorders>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South Africa</w:t>
            </w:r>
          </w:p>
        </w:tc>
        <w:tc>
          <w:tcPr>
            <w:tcW w:w="1400" w:type="dxa"/>
            <w:tcBorders>
              <w:bottom w:val="dotted" w:sz="4" w:space="0" w:color="auto"/>
            </w:tcBorders>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Noted</w:t>
            </w:r>
          </w:p>
          <w:p w:rsidR="00E2669D" w:rsidRPr="00241D68" w:rsidRDefault="00E2669D" w:rsidP="00241D68">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B31 Equality &amp; non-discrimination</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E51 Right to education - General</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lesbian, gay, bisexual, transgender and intersex persons (LGBTI)</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general</w:t>
            </w:r>
          </w:p>
        </w:tc>
      </w:tr>
      <w:tr w:rsidR="00241D68" w:rsidRPr="00241D68" w:rsidTr="00241D68">
        <w:trPr>
          <w:cantSplit/>
        </w:trPr>
        <w:tc>
          <w:tcPr>
            <w:tcW w:w="10860" w:type="dxa"/>
            <w:gridSpan w:val="4"/>
            <w:shd w:val="clear" w:color="auto" w:fill="DBE5F1"/>
            <w:hideMark/>
          </w:tcPr>
          <w:p w:rsidR="00241D68" w:rsidRPr="00241D68" w:rsidRDefault="00241D68" w:rsidP="00241D68">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241D68">
              <w:rPr>
                <w:b/>
                <w:i/>
                <w:color w:val="000000"/>
                <w:sz w:val="28"/>
                <w:szCs w:val="22"/>
                <w:lang w:eastAsia="en-GB"/>
              </w:rPr>
              <w:t>B51 Right to an effective remedy</w:t>
            </w:r>
          </w:p>
        </w:tc>
      </w:tr>
      <w:tr w:rsidR="00E2669D" w:rsidRPr="00241D68" w:rsidTr="00241D68">
        <w:trPr>
          <w:cantSplit/>
        </w:trPr>
        <w:tc>
          <w:tcPr>
            <w:tcW w:w="452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76.10 Strengthen the efforts to promote the full participation of women in all aspects, eliminate discrimination against women, and ensure access to justice for victims of domestic violence and sexual harassment (Malaysia);</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76</w:t>
            </w:r>
          </w:p>
        </w:tc>
        <w:tc>
          <w:tcPr>
            <w:tcW w:w="1240" w:type="dxa"/>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Malaysia</w:t>
            </w:r>
          </w:p>
        </w:tc>
        <w:tc>
          <w:tcPr>
            <w:tcW w:w="140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Supported</w:t>
            </w:r>
          </w:p>
          <w:p w:rsidR="00E2669D" w:rsidRPr="00241D68" w:rsidRDefault="00E2669D" w:rsidP="00241D68">
            <w:pPr>
              <w:suppressAutoHyphens w:val="0"/>
              <w:spacing w:before="40" w:after="40" w:line="240" w:lineRule="auto"/>
              <w:rPr>
                <w:color w:val="000000"/>
                <w:szCs w:val="22"/>
                <w:lang w:eastAsia="en-GB"/>
              </w:rPr>
            </w:pPr>
          </w:p>
        </w:tc>
        <w:tc>
          <w:tcPr>
            <w:tcW w:w="3700" w:type="dxa"/>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B51 Right to an effective remedy</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D29 Domestic violence</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F12 Discrimination against women</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F13 Violence against women</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women</w:t>
            </w:r>
          </w:p>
        </w:tc>
      </w:tr>
      <w:tr w:rsidR="00E2669D" w:rsidRPr="00241D68" w:rsidTr="00241D68">
        <w:trPr>
          <w:cantSplit/>
        </w:trPr>
        <w:tc>
          <w:tcPr>
            <w:tcW w:w="4520" w:type="dxa"/>
            <w:tcBorders>
              <w:bottom w:val="dotted" w:sz="4" w:space="0" w:color="auto"/>
            </w:tcBorders>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76.11 Continue its actions to promote gender equality and the full participation of women in the political, economic and social life of the country (Cuba);</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76</w:t>
            </w:r>
          </w:p>
        </w:tc>
        <w:tc>
          <w:tcPr>
            <w:tcW w:w="1240" w:type="dxa"/>
            <w:tcBorders>
              <w:bottom w:val="dotted" w:sz="4" w:space="0" w:color="auto"/>
            </w:tcBorders>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Cuba</w:t>
            </w:r>
          </w:p>
        </w:tc>
        <w:tc>
          <w:tcPr>
            <w:tcW w:w="1400" w:type="dxa"/>
            <w:tcBorders>
              <w:bottom w:val="dotted" w:sz="4" w:space="0" w:color="auto"/>
            </w:tcBorders>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Supported</w:t>
            </w:r>
          </w:p>
          <w:p w:rsidR="00E2669D" w:rsidRPr="00241D68" w:rsidRDefault="00E2669D" w:rsidP="00241D68">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B51 Right to an effective remedy</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D29 Domestic violence</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F12 Discrimination against women</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F13 Violence against women</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women</w:t>
            </w:r>
          </w:p>
        </w:tc>
      </w:tr>
      <w:tr w:rsidR="00241D68" w:rsidRPr="00241D68" w:rsidTr="00241D68">
        <w:trPr>
          <w:cantSplit/>
        </w:trPr>
        <w:tc>
          <w:tcPr>
            <w:tcW w:w="10860" w:type="dxa"/>
            <w:gridSpan w:val="4"/>
            <w:shd w:val="clear" w:color="auto" w:fill="DBE5F1"/>
            <w:hideMark/>
          </w:tcPr>
          <w:p w:rsidR="00241D68" w:rsidRPr="00241D68" w:rsidRDefault="00241D68" w:rsidP="00241D68">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241D68">
              <w:rPr>
                <w:b/>
                <w:i/>
                <w:color w:val="000000"/>
                <w:sz w:val="28"/>
                <w:szCs w:val="22"/>
                <w:lang w:eastAsia="en-GB"/>
              </w:rPr>
              <w:t>D23 Death penalty</w:t>
            </w:r>
          </w:p>
        </w:tc>
      </w:tr>
      <w:tr w:rsidR="00E2669D" w:rsidRPr="00241D68" w:rsidTr="00241D68">
        <w:trPr>
          <w:cantSplit/>
        </w:trPr>
        <w:tc>
          <w:tcPr>
            <w:tcW w:w="452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77.53 Consider establishing an official moratorium on executions with a view to abolishing the death penalty as called for by United Nations General Assembly resolution 69/186 (Germany);</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77</w:t>
            </w:r>
          </w:p>
        </w:tc>
        <w:tc>
          <w:tcPr>
            <w:tcW w:w="1240" w:type="dxa"/>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Germany</w:t>
            </w:r>
          </w:p>
        </w:tc>
        <w:tc>
          <w:tcPr>
            <w:tcW w:w="140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Noted</w:t>
            </w:r>
          </w:p>
          <w:p w:rsidR="00E2669D" w:rsidRPr="00241D68" w:rsidRDefault="00E2669D" w:rsidP="00241D68">
            <w:pPr>
              <w:suppressAutoHyphens w:val="0"/>
              <w:spacing w:before="40" w:after="40" w:line="240" w:lineRule="auto"/>
              <w:rPr>
                <w:color w:val="000000"/>
                <w:szCs w:val="22"/>
                <w:lang w:eastAsia="en-GB"/>
              </w:rPr>
            </w:pPr>
          </w:p>
        </w:tc>
        <w:tc>
          <w:tcPr>
            <w:tcW w:w="3700" w:type="dxa"/>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D23 Death penalty</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general</w:t>
            </w:r>
          </w:p>
        </w:tc>
      </w:tr>
      <w:tr w:rsidR="00E2669D" w:rsidRPr="00241D68" w:rsidTr="00241D68">
        <w:trPr>
          <w:cantSplit/>
        </w:trPr>
        <w:tc>
          <w:tcPr>
            <w:tcW w:w="452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77.54 Consider taking all necessary steps to establish a de jure moratorium on executions with a view to fully abolishing the death penalty (Italy);</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77</w:t>
            </w:r>
          </w:p>
        </w:tc>
        <w:tc>
          <w:tcPr>
            <w:tcW w:w="1240" w:type="dxa"/>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Italy</w:t>
            </w:r>
          </w:p>
        </w:tc>
        <w:tc>
          <w:tcPr>
            <w:tcW w:w="140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Noted</w:t>
            </w:r>
          </w:p>
          <w:p w:rsidR="00E2669D" w:rsidRPr="00241D68" w:rsidRDefault="00E2669D" w:rsidP="00241D68">
            <w:pPr>
              <w:suppressAutoHyphens w:val="0"/>
              <w:spacing w:before="40" w:after="40" w:line="240" w:lineRule="auto"/>
              <w:rPr>
                <w:color w:val="000000"/>
                <w:szCs w:val="22"/>
                <w:lang w:eastAsia="en-GB"/>
              </w:rPr>
            </w:pPr>
          </w:p>
        </w:tc>
        <w:tc>
          <w:tcPr>
            <w:tcW w:w="3700" w:type="dxa"/>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D23 Death penalty</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general</w:t>
            </w:r>
          </w:p>
        </w:tc>
      </w:tr>
      <w:tr w:rsidR="00E2669D" w:rsidRPr="00241D68" w:rsidTr="00241D68">
        <w:trPr>
          <w:cantSplit/>
        </w:trPr>
        <w:tc>
          <w:tcPr>
            <w:tcW w:w="452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77.55 Establish an official moratorium on the death penalty, with a view to its full abolition (Slovenia);</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77</w:t>
            </w:r>
          </w:p>
        </w:tc>
        <w:tc>
          <w:tcPr>
            <w:tcW w:w="1240" w:type="dxa"/>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Slovenia</w:t>
            </w:r>
          </w:p>
        </w:tc>
        <w:tc>
          <w:tcPr>
            <w:tcW w:w="140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Noted</w:t>
            </w:r>
          </w:p>
          <w:p w:rsidR="00E2669D" w:rsidRPr="00241D68" w:rsidRDefault="00E2669D" w:rsidP="00241D68">
            <w:pPr>
              <w:suppressAutoHyphens w:val="0"/>
              <w:spacing w:before="40" w:after="40" w:line="240" w:lineRule="auto"/>
              <w:rPr>
                <w:color w:val="000000"/>
                <w:szCs w:val="22"/>
                <w:lang w:eastAsia="en-GB"/>
              </w:rPr>
            </w:pPr>
          </w:p>
        </w:tc>
        <w:tc>
          <w:tcPr>
            <w:tcW w:w="3700" w:type="dxa"/>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D23 Death penalty</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general</w:t>
            </w:r>
          </w:p>
        </w:tc>
      </w:tr>
      <w:tr w:rsidR="00E2669D" w:rsidRPr="00241D68" w:rsidTr="00241D68">
        <w:trPr>
          <w:cantSplit/>
        </w:trPr>
        <w:tc>
          <w:tcPr>
            <w:tcW w:w="452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77.56 Abolish the death penalty (Honduras);</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77</w:t>
            </w:r>
          </w:p>
        </w:tc>
        <w:tc>
          <w:tcPr>
            <w:tcW w:w="1240" w:type="dxa"/>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Honduras</w:t>
            </w:r>
          </w:p>
        </w:tc>
        <w:tc>
          <w:tcPr>
            <w:tcW w:w="140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Noted</w:t>
            </w:r>
          </w:p>
          <w:p w:rsidR="00E2669D" w:rsidRPr="00241D68" w:rsidRDefault="00E2669D" w:rsidP="00241D68">
            <w:pPr>
              <w:suppressAutoHyphens w:val="0"/>
              <w:spacing w:before="40" w:after="40" w:line="240" w:lineRule="auto"/>
              <w:rPr>
                <w:color w:val="000000"/>
                <w:szCs w:val="22"/>
                <w:lang w:eastAsia="en-GB"/>
              </w:rPr>
            </w:pPr>
          </w:p>
        </w:tc>
        <w:tc>
          <w:tcPr>
            <w:tcW w:w="3700" w:type="dxa"/>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D23 Death penalty</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general</w:t>
            </w:r>
          </w:p>
        </w:tc>
      </w:tr>
      <w:tr w:rsidR="00E2669D" w:rsidRPr="00241D68" w:rsidTr="00241D68">
        <w:trPr>
          <w:cantSplit/>
        </w:trPr>
        <w:tc>
          <w:tcPr>
            <w:tcW w:w="452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77.57 Abolish the death penalty and commute to prison terms the death sentences already pronounced (Panama);</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77</w:t>
            </w:r>
          </w:p>
        </w:tc>
        <w:tc>
          <w:tcPr>
            <w:tcW w:w="1240" w:type="dxa"/>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Panama</w:t>
            </w:r>
          </w:p>
        </w:tc>
        <w:tc>
          <w:tcPr>
            <w:tcW w:w="140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Noted</w:t>
            </w:r>
          </w:p>
          <w:p w:rsidR="00E2669D" w:rsidRPr="00241D68" w:rsidRDefault="00E2669D" w:rsidP="00241D68">
            <w:pPr>
              <w:suppressAutoHyphens w:val="0"/>
              <w:spacing w:before="40" w:after="40" w:line="240" w:lineRule="auto"/>
              <w:rPr>
                <w:color w:val="000000"/>
                <w:szCs w:val="22"/>
                <w:lang w:eastAsia="en-GB"/>
              </w:rPr>
            </w:pPr>
          </w:p>
        </w:tc>
        <w:tc>
          <w:tcPr>
            <w:tcW w:w="3700" w:type="dxa"/>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D23 Death penalty</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general</w:t>
            </w:r>
          </w:p>
        </w:tc>
      </w:tr>
      <w:tr w:rsidR="00E2669D" w:rsidRPr="00241D68" w:rsidTr="00241D68">
        <w:trPr>
          <w:cantSplit/>
        </w:trPr>
        <w:tc>
          <w:tcPr>
            <w:tcW w:w="452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77.59 Consider taking steps towards the abolition of the death penalty (South Africa);</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77</w:t>
            </w:r>
          </w:p>
        </w:tc>
        <w:tc>
          <w:tcPr>
            <w:tcW w:w="1240" w:type="dxa"/>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South Africa</w:t>
            </w:r>
          </w:p>
        </w:tc>
        <w:tc>
          <w:tcPr>
            <w:tcW w:w="140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Noted</w:t>
            </w:r>
          </w:p>
          <w:p w:rsidR="00E2669D" w:rsidRPr="00241D68" w:rsidRDefault="00E2669D" w:rsidP="00241D68">
            <w:pPr>
              <w:suppressAutoHyphens w:val="0"/>
              <w:spacing w:before="40" w:after="40" w:line="240" w:lineRule="auto"/>
              <w:rPr>
                <w:color w:val="000000"/>
                <w:szCs w:val="22"/>
                <w:lang w:eastAsia="en-GB"/>
              </w:rPr>
            </w:pPr>
          </w:p>
        </w:tc>
        <w:tc>
          <w:tcPr>
            <w:tcW w:w="3700" w:type="dxa"/>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D23 Death penalty</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general</w:t>
            </w:r>
          </w:p>
        </w:tc>
      </w:tr>
      <w:tr w:rsidR="00E2669D" w:rsidRPr="00241D68" w:rsidTr="00241D68">
        <w:trPr>
          <w:cantSplit/>
        </w:trPr>
        <w:tc>
          <w:tcPr>
            <w:tcW w:w="452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77.60 Carry out awareness-raising campaigns in relation to the lack of deterrent effects in the application of capital punishment and establish a de jure moratorium aiming at the total abolition of the death penalty (Spain);</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77</w:t>
            </w:r>
          </w:p>
        </w:tc>
        <w:tc>
          <w:tcPr>
            <w:tcW w:w="1240" w:type="dxa"/>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Spain</w:t>
            </w:r>
          </w:p>
        </w:tc>
        <w:tc>
          <w:tcPr>
            <w:tcW w:w="140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Noted</w:t>
            </w:r>
          </w:p>
          <w:p w:rsidR="00E2669D" w:rsidRPr="00241D68" w:rsidRDefault="00E2669D" w:rsidP="00241D68">
            <w:pPr>
              <w:suppressAutoHyphens w:val="0"/>
              <w:spacing w:before="40" w:after="40" w:line="240" w:lineRule="auto"/>
              <w:rPr>
                <w:color w:val="000000"/>
                <w:szCs w:val="22"/>
                <w:lang w:eastAsia="en-GB"/>
              </w:rPr>
            </w:pPr>
          </w:p>
        </w:tc>
        <w:tc>
          <w:tcPr>
            <w:tcW w:w="3700" w:type="dxa"/>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D23 Death penalty</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general</w:t>
            </w:r>
          </w:p>
        </w:tc>
      </w:tr>
      <w:tr w:rsidR="00E2669D" w:rsidRPr="00241D68" w:rsidTr="00241D68">
        <w:trPr>
          <w:cantSplit/>
        </w:trPr>
        <w:tc>
          <w:tcPr>
            <w:tcW w:w="4520" w:type="dxa"/>
            <w:tcBorders>
              <w:bottom w:val="dotted" w:sz="4" w:space="0" w:color="auto"/>
            </w:tcBorders>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lastRenderedPageBreak/>
              <w:t>77.58 Abolish the death penalty and in the interim rigorously apply international standards for fair trial in all death penalty cases and respect national legal procedures and the standards required by the Privy Council and the United Nations for the protection of the rights of prisoners sentenced to death (United Kingdom of Great Britain and Northern Ireland);</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77</w:t>
            </w:r>
          </w:p>
        </w:tc>
        <w:tc>
          <w:tcPr>
            <w:tcW w:w="1240" w:type="dxa"/>
            <w:tcBorders>
              <w:bottom w:val="dotted" w:sz="4" w:space="0" w:color="auto"/>
            </w:tcBorders>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United Kingdom of Great Britain and Northern Ireland</w:t>
            </w:r>
          </w:p>
        </w:tc>
        <w:tc>
          <w:tcPr>
            <w:tcW w:w="1400" w:type="dxa"/>
            <w:tcBorders>
              <w:bottom w:val="dotted" w:sz="4" w:space="0" w:color="auto"/>
            </w:tcBorders>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Noted</w:t>
            </w:r>
          </w:p>
          <w:p w:rsidR="00E2669D" w:rsidRPr="00241D68" w:rsidRDefault="00E2669D" w:rsidP="00241D68">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D23 Death penalty</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D51 Administration of justice &amp; fair trial</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general</w:t>
            </w:r>
          </w:p>
        </w:tc>
      </w:tr>
      <w:tr w:rsidR="00241D68" w:rsidRPr="00241D68" w:rsidTr="00241D68">
        <w:trPr>
          <w:cantSplit/>
        </w:trPr>
        <w:tc>
          <w:tcPr>
            <w:tcW w:w="10860" w:type="dxa"/>
            <w:gridSpan w:val="4"/>
            <w:shd w:val="clear" w:color="auto" w:fill="DBE5F1"/>
            <w:hideMark/>
          </w:tcPr>
          <w:p w:rsidR="00241D68" w:rsidRPr="00241D68" w:rsidRDefault="00241D68" w:rsidP="00241D68">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241D68">
              <w:rPr>
                <w:b/>
                <w:i/>
                <w:color w:val="000000"/>
                <w:sz w:val="28"/>
                <w:szCs w:val="22"/>
                <w:lang w:eastAsia="en-GB"/>
              </w:rPr>
              <w:t>D26 Conditions of detention</w:t>
            </w:r>
          </w:p>
        </w:tc>
      </w:tr>
      <w:tr w:rsidR="00E2669D" w:rsidRPr="00241D68" w:rsidTr="00241D68">
        <w:trPr>
          <w:cantSplit/>
        </w:trPr>
        <w:tc>
          <w:tcPr>
            <w:tcW w:w="452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76.14 Take measures to reduce overcrowding in prisons (China);</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76</w:t>
            </w:r>
          </w:p>
        </w:tc>
        <w:tc>
          <w:tcPr>
            <w:tcW w:w="1240" w:type="dxa"/>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China</w:t>
            </w:r>
          </w:p>
        </w:tc>
        <w:tc>
          <w:tcPr>
            <w:tcW w:w="140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Supported</w:t>
            </w:r>
          </w:p>
          <w:p w:rsidR="00E2669D" w:rsidRPr="00241D68" w:rsidRDefault="00E2669D" w:rsidP="00241D68">
            <w:pPr>
              <w:suppressAutoHyphens w:val="0"/>
              <w:spacing w:before="40" w:after="40" w:line="240" w:lineRule="auto"/>
              <w:rPr>
                <w:color w:val="000000"/>
                <w:szCs w:val="22"/>
                <w:lang w:eastAsia="en-GB"/>
              </w:rPr>
            </w:pPr>
          </w:p>
        </w:tc>
        <w:tc>
          <w:tcPr>
            <w:tcW w:w="3700" w:type="dxa"/>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D26 Conditions of detention</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persons deprived of their liberty</w:t>
            </w:r>
          </w:p>
        </w:tc>
      </w:tr>
      <w:tr w:rsidR="00E2669D" w:rsidRPr="00241D68" w:rsidTr="00241D68">
        <w:trPr>
          <w:cantSplit/>
        </w:trPr>
        <w:tc>
          <w:tcPr>
            <w:tcW w:w="452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77.63 Take effective measures to ensure that conditions of detention at Her Majesty’s Prison are in conformity with United Nations Standard Minimum Rules for the Treatment of Prisoners, including by reducing overcrowding (Canada);</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77</w:t>
            </w:r>
          </w:p>
        </w:tc>
        <w:tc>
          <w:tcPr>
            <w:tcW w:w="1240" w:type="dxa"/>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Canada</w:t>
            </w:r>
          </w:p>
        </w:tc>
        <w:tc>
          <w:tcPr>
            <w:tcW w:w="140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Noted</w:t>
            </w:r>
          </w:p>
          <w:p w:rsidR="00E2669D" w:rsidRPr="00241D68" w:rsidRDefault="00E2669D" w:rsidP="00241D68">
            <w:pPr>
              <w:suppressAutoHyphens w:val="0"/>
              <w:spacing w:before="40" w:after="40" w:line="240" w:lineRule="auto"/>
              <w:rPr>
                <w:color w:val="000000"/>
                <w:szCs w:val="22"/>
                <w:lang w:eastAsia="en-GB"/>
              </w:rPr>
            </w:pPr>
          </w:p>
        </w:tc>
        <w:tc>
          <w:tcPr>
            <w:tcW w:w="3700" w:type="dxa"/>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D26 Conditions of detention</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persons deprived of their liberty</w:t>
            </w:r>
          </w:p>
        </w:tc>
      </w:tr>
      <w:tr w:rsidR="00E2669D" w:rsidRPr="00241D68" w:rsidTr="00241D68">
        <w:trPr>
          <w:cantSplit/>
        </w:trPr>
        <w:tc>
          <w:tcPr>
            <w:tcW w:w="452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76.29 Establish a formal procedure to identify victims of trafficking, search for alternatives to the detention of the victims, and transfer them to the necessary services, including, when pertinent, the asylum procedure (Mexico);</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76</w:t>
            </w:r>
          </w:p>
        </w:tc>
        <w:tc>
          <w:tcPr>
            <w:tcW w:w="1240" w:type="dxa"/>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Mexico</w:t>
            </w:r>
          </w:p>
        </w:tc>
        <w:tc>
          <w:tcPr>
            <w:tcW w:w="140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Supported</w:t>
            </w:r>
          </w:p>
          <w:p w:rsidR="00E2669D" w:rsidRPr="00241D68" w:rsidRDefault="00E2669D" w:rsidP="00241D68">
            <w:pPr>
              <w:suppressAutoHyphens w:val="0"/>
              <w:spacing w:before="40" w:after="40" w:line="240" w:lineRule="auto"/>
              <w:rPr>
                <w:color w:val="000000"/>
                <w:szCs w:val="22"/>
                <w:lang w:eastAsia="en-GB"/>
              </w:rPr>
            </w:pPr>
          </w:p>
        </w:tc>
        <w:tc>
          <w:tcPr>
            <w:tcW w:w="3700" w:type="dxa"/>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D26 Conditions of detention</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D27 Prohibition of slavery, trafficking</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G5 Refugees &amp; asylum seekers</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D33 Arbitrary arrest and detention</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general</w:t>
            </w:r>
          </w:p>
        </w:tc>
      </w:tr>
      <w:tr w:rsidR="00E2669D" w:rsidRPr="00241D68" w:rsidTr="00241D68">
        <w:trPr>
          <w:cantSplit/>
        </w:trPr>
        <w:tc>
          <w:tcPr>
            <w:tcW w:w="452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76.15 Introduce alternatives to imprisonment for minor offences, with a view to reducing overcrowding and improving the situation of prisoners in general (Portugal);</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76</w:t>
            </w:r>
          </w:p>
        </w:tc>
        <w:tc>
          <w:tcPr>
            <w:tcW w:w="1240" w:type="dxa"/>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Portugal</w:t>
            </w:r>
          </w:p>
        </w:tc>
        <w:tc>
          <w:tcPr>
            <w:tcW w:w="140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Supported</w:t>
            </w:r>
          </w:p>
          <w:p w:rsidR="00E2669D" w:rsidRPr="00241D68" w:rsidRDefault="00E2669D" w:rsidP="00241D68">
            <w:pPr>
              <w:suppressAutoHyphens w:val="0"/>
              <w:spacing w:before="40" w:after="40" w:line="240" w:lineRule="auto"/>
              <w:rPr>
                <w:color w:val="000000"/>
                <w:szCs w:val="22"/>
                <w:lang w:eastAsia="en-GB"/>
              </w:rPr>
            </w:pPr>
          </w:p>
        </w:tc>
        <w:tc>
          <w:tcPr>
            <w:tcW w:w="3700" w:type="dxa"/>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D26 Conditions of detention</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D51 Administration of justice &amp; fair trial</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persons deprived of their liberty</w:t>
            </w:r>
          </w:p>
        </w:tc>
      </w:tr>
      <w:tr w:rsidR="00E2669D" w:rsidRPr="00241D68" w:rsidTr="00241D68">
        <w:trPr>
          <w:cantSplit/>
        </w:trPr>
        <w:tc>
          <w:tcPr>
            <w:tcW w:w="452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77.61 Improve conditions of detention and reduce the duration of detention with faster legal proceedings and investing into infrastructure to address prison overcrowding (Germany);</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77</w:t>
            </w:r>
          </w:p>
        </w:tc>
        <w:tc>
          <w:tcPr>
            <w:tcW w:w="1240" w:type="dxa"/>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Germany</w:t>
            </w:r>
          </w:p>
        </w:tc>
        <w:tc>
          <w:tcPr>
            <w:tcW w:w="140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Noted</w:t>
            </w:r>
          </w:p>
          <w:p w:rsidR="00E2669D" w:rsidRPr="00241D68" w:rsidRDefault="00E2669D" w:rsidP="00241D68">
            <w:pPr>
              <w:suppressAutoHyphens w:val="0"/>
              <w:spacing w:before="40" w:after="40" w:line="240" w:lineRule="auto"/>
              <w:rPr>
                <w:color w:val="000000"/>
                <w:szCs w:val="22"/>
                <w:lang w:eastAsia="en-GB"/>
              </w:rPr>
            </w:pPr>
          </w:p>
        </w:tc>
        <w:tc>
          <w:tcPr>
            <w:tcW w:w="3700" w:type="dxa"/>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D26 Conditions of detention</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D51 Administration of justice &amp; fair trial</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persons deprived of their liberty</w:t>
            </w:r>
          </w:p>
        </w:tc>
      </w:tr>
      <w:tr w:rsidR="00E2669D" w:rsidRPr="00241D68" w:rsidTr="00241D68">
        <w:trPr>
          <w:cantSplit/>
        </w:trPr>
        <w:tc>
          <w:tcPr>
            <w:tcW w:w="452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 xml:space="preserve">77.71 Conduct a thorough review of criminal justice procedures in order to identify measures to reduce the length of detention without trial (United Kingdom of Great Britain and Northern Ireland); </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77</w:t>
            </w:r>
          </w:p>
        </w:tc>
        <w:tc>
          <w:tcPr>
            <w:tcW w:w="1240" w:type="dxa"/>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United Kingdom of Great Britain and Northern Ireland</w:t>
            </w:r>
          </w:p>
        </w:tc>
        <w:tc>
          <w:tcPr>
            <w:tcW w:w="140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Noted</w:t>
            </w:r>
          </w:p>
          <w:p w:rsidR="00E2669D" w:rsidRPr="00241D68" w:rsidRDefault="00E2669D" w:rsidP="00241D68">
            <w:pPr>
              <w:suppressAutoHyphens w:val="0"/>
              <w:spacing w:before="40" w:after="40" w:line="240" w:lineRule="auto"/>
              <w:rPr>
                <w:color w:val="000000"/>
                <w:szCs w:val="22"/>
                <w:lang w:eastAsia="en-GB"/>
              </w:rPr>
            </w:pPr>
          </w:p>
        </w:tc>
        <w:tc>
          <w:tcPr>
            <w:tcW w:w="3700" w:type="dxa"/>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D26 Conditions of detention</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D51 Administration of justice &amp; fair trial</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D33 Arbitrary arrest and detention</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persons deprived of their liberty</w:t>
            </w:r>
          </w:p>
        </w:tc>
      </w:tr>
      <w:tr w:rsidR="00E2669D" w:rsidRPr="00241D68" w:rsidTr="00241D68">
        <w:trPr>
          <w:cantSplit/>
        </w:trPr>
        <w:tc>
          <w:tcPr>
            <w:tcW w:w="4520" w:type="dxa"/>
            <w:tcBorders>
              <w:bottom w:val="dotted" w:sz="4" w:space="0" w:color="auto"/>
            </w:tcBorders>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77.62 Increase the resources aimed at improving the conditions of prisons, especially in relation to health conditions and the separation of prisoners according to the type of crime committed and level of risk (Spain);</w:t>
            </w:r>
          </w:p>
          <w:p w:rsid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77</w:t>
            </w:r>
          </w:p>
          <w:p w:rsidR="00330868" w:rsidRDefault="00330868" w:rsidP="00241D68">
            <w:pPr>
              <w:suppressAutoHyphens w:val="0"/>
              <w:spacing w:before="40" w:after="40" w:line="240" w:lineRule="auto"/>
              <w:rPr>
                <w:color w:val="000000"/>
                <w:szCs w:val="22"/>
                <w:lang w:eastAsia="en-GB"/>
              </w:rPr>
            </w:pPr>
          </w:p>
          <w:p w:rsidR="00330868" w:rsidRDefault="00330868" w:rsidP="00241D68">
            <w:pPr>
              <w:suppressAutoHyphens w:val="0"/>
              <w:spacing w:before="40" w:after="40" w:line="240" w:lineRule="auto"/>
              <w:rPr>
                <w:color w:val="000000"/>
                <w:szCs w:val="22"/>
                <w:lang w:eastAsia="en-GB"/>
              </w:rPr>
            </w:pPr>
          </w:p>
          <w:p w:rsidR="00E2669D" w:rsidRPr="00241D68" w:rsidRDefault="00E2669D" w:rsidP="00241D68">
            <w:pPr>
              <w:suppressAutoHyphens w:val="0"/>
              <w:spacing w:before="40" w:after="40" w:line="240" w:lineRule="auto"/>
              <w:rPr>
                <w:color w:val="000000"/>
                <w:szCs w:val="22"/>
                <w:lang w:eastAsia="en-GB"/>
              </w:rPr>
            </w:pPr>
          </w:p>
        </w:tc>
        <w:tc>
          <w:tcPr>
            <w:tcW w:w="1240" w:type="dxa"/>
            <w:tcBorders>
              <w:bottom w:val="dotted" w:sz="4" w:space="0" w:color="auto"/>
            </w:tcBorders>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Spain</w:t>
            </w:r>
          </w:p>
        </w:tc>
        <w:tc>
          <w:tcPr>
            <w:tcW w:w="1400" w:type="dxa"/>
            <w:tcBorders>
              <w:bottom w:val="dotted" w:sz="4" w:space="0" w:color="auto"/>
            </w:tcBorders>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Noted</w:t>
            </w:r>
          </w:p>
          <w:p w:rsidR="00E2669D" w:rsidRPr="00241D68" w:rsidRDefault="00E2669D" w:rsidP="00241D68">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D26 Conditions of detention</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E41 Right to health - General</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persons deprived of their liberty</w:t>
            </w:r>
          </w:p>
        </w:tc>
      </w:tr>
      <w:tr w:rsidR="00241D68" w:rsidRPr="00241D68" w:rsidTr="00241D68">
        <w:trPr>
          <w:cantSplit/>
        </w:trPr>
        <w:tc>
          <w:tcPr>
            <w:tcW w:w="10860" w:type="dxa"/>
            <w:gridSpan w:val="4"/>
            <w:shd w:val="clear" w:color="auto" w:fill="DBE5F1"/>
            <w:hideMark/>
          </w:tcPr>
          <w:p w:rsidR="00241D68" w:rsidRPr="00241D68" w:rsidRDefault="00241D68" w:rsidP="00241D68">
            <w:pPr>
              <w:suppressAutoHyphens w:val="0"/>
              <w:spacing w:before="40" w:after="40" w:line="240" w:lineRule="auto"/>
              <w:rPr>
                <w:b/>
                <w:i/>
                <w:color w:val="000000"/>
                <w:sz w:val="28"/>
                <w:szCs w:val="22"/>
                <w:lang w:eastAsia="en-GB"/>
              </w:rPr>
            </w:pPr>
            <w:r>
              <w:rPr>
                <w:b/>
                <w:i/>
                <w:color w:val="000000"/>
                <w:sz w:val="28"/>
                <w:szCs w:val="22"/>
                <w:lang w:eastAsia="en-GB"/>
              </w:rPr>
              <w:lastRenderedPageBreak/>
              <w:t xml:space="preserve">Theme: </w:t>
            </w:r>
            <w:r w:rsidRPr="00241D68">
              <w:rPr>
                <w:b/>
                <w:i/>
                <w:color w:val="000000"/>
                <w:sz w:val="28"/>
                <w:szCs w:val="22"/>
                <w:lang w:eastAsia="en-GB"/>
              </w:rPr>
              <w:t>D27 Prohibition of slavery, trafficking</w:t>
            </w:r>
          </w:p>
        </w:tc>
      </w:tr>
      <w:tr w:rsidR="00E2669D" w:rsidRPr="00241D68" w:rsidTr="00241D68">
        <w:trPr>
          <w:cantSplit/>
        </w:trPr>
        <w:tc>
          <w:tcPr>
            <w:tcW w:w="452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76.26 Strengthen measures to assist victims of human trafficking, taking into account their fundamental rights and the needs of particularly vulnerable groups such as women domestic workers and sex workers (Colombia);</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76</w:t>
            </w:r>
          </w:p>
        </w:tc>
        <w:tc>
          <w:tcPr>
            <w:tcW w:w="1240" w:type="dxa"/>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Colombia</w:t>
            </w:r>
          </w:p>
        </w:tc>
        <w:tc>
          <w:tcPr>
            <w:tcW w:w="140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Supported</w:t>
            </w:r>
          </w:p>
          <w:p w:rsidR="00E2669D" w:rsidRPr="00241D68" w:rsidRDefault="00E2669D" w:rsidP="00241D68">
            <w:pPr>
              <w:suppressAutoHyphens w:val="0"/>
              <w:spacing w:before="40" w:after="40" w:line="240" w:lineRule="auto"/>
              <w:rPr>
                <w:color w:val="000000"/>
                <w:szCs w:val="22"/>
                <w:lang w:eastAsia="en-GB"/>
              </w:rPr>
            </w:pPr>
          </w:p>
        </w:tc>
        <w:tc>
          <w:tcPr>
            <w:tcW w:w="3700" w:type="dxa"/>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D27 Prohibition of slavery, trafficking</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B53 Support to victims and witnesses</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women</w:t>
            </w:r>
          </w:p>
        </w:tc>
      </w:tr>
      <w:tr w:rsidR="00E2669D" w:rsidRPr="00241D68" w:rsidTr="00241D68">
        <w:trPr>
          <w:cantSplit/>
        </w:trPr>
        <w:tc>
          <w:tcPr>
            <w:tcW w:w="452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76.27 Ensure effective implementation of the legislation against trafficking of human beings and enhance support to the victims of trafficking, especially women and children (Italy);</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76</w:t>
            </w:r>
          </w:p>
        </w:tc>
        <w:tc>
          <w:tcPr>
            <w:tcW w:w="1240" w:type="dxa"/>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Italy</w:t>
            </w:r>
          </w:p>
        </w:tc>
        <w:tc>
          <w:tcPr>
            <w:tcW w:w="140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Supported</w:t>
            </w:r>
          </w:p>
          <w:p w:rsidR="00E2669D" w:rsidRPr="00241D68" w:rsidRDefault="00E2669D" w:rsidP="00241D68">
            <w:pPr>
              <w:suppressAutoHyphens w:val="0"/>
              <w:spacing w:before="40" w:after="40" w:line="240" w:lineRule="auto"/>
              <w:rPr>
                <w:color w:val="000000"/>
                <w:szCs w:val="22"/>
                <w:lang w:eastAsia="en-GB"/>
              </w:rPr>
            </w:pPr>
          </w:p>
        </w:tc>
        <w:tc>
          <w:tcPr>
            <w:tcW w:w="3700" w:type="dxa"/>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D27 Prohibition of slavery, trafficking</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B53 Support to victims and witnesses</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general</w:t>
            </w:r>
          </w:p>
        </w:tc>
      </w:tr>
      <w:tr w:rsidR="00E2669D" w:rsidRPr="00241D68" w:rsidTr="00241D68">
        <w:trPr>
          <w:cantSplit/>
        </w:trPr>
        <w:tc>
          <w:tcPr>
            <w:tcW w:w="4520" w:type="dxa"/>
            <w:tcBorders>
              <w:bottom w:val="dotted" w:sz="4" w:space="0" w:color="auto"/>
            </w:tcBorders>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76.28 Continue to implement laws, policies and programmes targeted at combating trafficking in persons, prosecute the identified perpetrators and provide rehabilitation for victims of trafficking in persons (Malaysia);</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76</w:t>
            </w:r>
          </w:p>
        </w:tc>
        <w:tc>
          <w:tcPr>
            <w:tcW w:w="1240" w:type="dxa"/>
            <w:tcBorders>
              <w:bottom w:val="dotted" w:sz="4" w:space="0" w:color="auto"/>
            </w:tcBorders>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Malaysia</w:t>
            </w:r>
          </w:p>
        </w:tc>
        <w:tc>
          <w:tcPr>
            <w:tcW w:w="1400" w:type="dxa"/>
            <w:tcBorders>
              <w:bottom w:val="dotted" w:sz="4" w:space="0" w:color="auto"/>
            </w:tcBorders>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Supported</w:t>
            </w:r>
          </w:p>
          <w:p w:rsidR="00E2669D" w:rsidRPr="00241D68" w:rsidRDefault="00E2669D" w:rsidP="00241D68">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D27 Prohibition of slavery, trafficking</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B53 Support to victims and witnesses</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B51 Right to an effective remedy</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general</w:t>
            </w:r>
          </w:p>
        </w:tc>
      </w:tr>
      <w:tr w:rsidR="00241D68" w:rsidRPr="00241D68" w:rsidTr="00241D68">
        <w:trPr>
          <w:cantSplit/>
        </w:trPr>
        <w:tc>
          <w:tcPr>
            <w:tcW w:w="10860" w:type="dxa"/>
            <w:gridSpan w:val="4"/>
            <w:shd w:val="clear" w:color="auto" w:fill="DBE5F1"/>
            <w:hideMark/>
          </w:tcPr>
          <w:p w:rsidR="00241D68" w:rsidRPr="00241D68" w:rsidRDefault="00241D68" w:rsidP="00241D68">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241D68">
              <w:rPr>
                <w:b/>
                <w:i/>
                <w:color w:val="000000"/>
                <w:sz w:val="28"/>
                <w:szCs w:val="22"/>
                <w:lang w:eastAsia="en-GB"/>
              </w:rPr>
              <w:t>D29 Domestic violence</w:t>
            </w:r>
          </w:p>
        </w:tc>
      </w:tr>
      <w:tr w:rsidR="00E2669D" w:rsidRPr="00241D68" w:rsidTr="00241D68">
        <w:trPr>
          <w:cantSplit/>
        </w:trPr>
        <w:tc>
          <w:tcPr>
            <w:tcW w:w="452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76.17 Strengthen the measures to combat domestic violence, in particular the effective implementation of the existing legal framework, data collection and training of State officers responsible for receiving complaints (Colombia);</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76</w:t>
            </w:r>
          </w:p>
        </w:tc>
        <w:tc>
          <w:tcPr>
            <w:tcW w:w="1240" w:type="dxa"/>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Colombia</w:t>
            </w:r>
          </w:p>
        </w:tc>
        <w:tc>
          <w:tcPr>
            <w:tcW w:w="140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Supported</w:t>
            </w:r>
          </w:p>
          <w:p w:rsidR="00E2669D" w:rsidRPr="00241D68" w:rsidRDefault="00E2669D" w:rsidP="00241D68">
            <w:pPr>
              <w:suppressAutoHyphens w:val="0"/>
              <w:spacing w:before="40" w:after="40" w:line="240" w:lineRule="auto"/>
              <w:rPr>
                <w:color w:val="000000"/>
                <w:szCs w:val="22"/>
                <w:lang w:eastAsia="en-GB"/>
              </w:rPr>
            </w:pPr>
          </w:p>
        </w:tc>
        <w:tc>
          <w:tcPr>
            <w:tcW w:w="3700" w:type="dxa"/>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D29 Domestic violence</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A53 Professional training in human rights</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A62 Statistics and indicators</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women</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general</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law enforcement / police officials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judges, lawyers and prosecutors</w:t>
            </w:r>
          </w:p>
        </w:tc>
      </w:tr>
      <w:tr w:rsidR="00E2669D" w:rsidRPr="00241D68" w:rsidTr="00241D68">
        <w:trPr>
          <w:cantSplit/>
        </w:trPr>
        <w:tc>
          <w:tcPr>
            <w:tcW w:w="452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76.16 Effectively apply the law on intra-family violence to combat domestic violence and promote gender equality (China);</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76</w:t>
            </w:r>
          </w:p>
        </w:tc>
        <w:tc>
          <w:tcPr>
            <w:tcW w:w="1240" w:type="dxa"/>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China</w:t>
            </w:r>
          </w:p>
        </w:tc>
        <w:tc>
          <w:tcPr>
            <w:tcW w:w="140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Supported</w:t>
            </w:r>
          </w:p>
          <w:p w:rsidR="00E2669D" w:rsidRPr="00241D68" w:rsidRDefault="00E2669D" w:rsidP="00241D68">
            <w:pPr>
              <w:suppressAutoHyphens w:val="0"/>
              <w:spacing w:before="40" w:after="40" w:line="240" w:lineRule="auto"/>
              <w:rPr>
                <w:color w:val="000000"/>
                <w:szCs w:val="22"/>
                <w:lang w:eastAsia="en-GB"/>
              </w:rPr>
            </w:pPr>
          </w:p>
        </w:tc>
        <w:tc>
          <w:tcPr>
            <w:tcW w:w="3700" w:type="dxa"/>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D29 Domestic violence</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F11 Advancement of women</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F12 Discrimination against women</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women</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general</w:t>
            </w:r>
          </w:p>
        </w:tc>
      </w:tr>
      <w:tr w:rsidR="00E2669D" w:rsidRPr="00241D68" w:rsidTr="00241D68">
        <w:trPr>
          <w:cantSplit/>
        </w:trPr>
        <w:tc>
          <w:tcPr>
            <w:tcW w:w="452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76.20 Take all necessary measures to effectively strengthen the combat against domestic violence and sexual violence against women (France);</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76</w:t>
            </w:r>
          </w:p>
        </w:tc>
        <w:tc>
          <w:tcPr>
            <w:tcW w:w="1240" w:type="dxa"/>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France</w:t>
            </w:r>
          </w:p>
        </w:tc>
        <w:tc>
          <w:tcPr>
            <w:tcW w:w="140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Supported</w:t>
            </w:r>
          </w:p>
          <w:p w:rsidR="00E2669D" w:rsidRPr="00241D68" w:rsidRDefault="00E2669D" w:rsidP="00241D68">
            <w:pPr>
              <w:suppressAutoHyphens w:val="0"/>
              <w:spacing w:before="40" w:after="40" w:line="240" w:lineRule="auto"/>
              <w:rPr>
                <w:color w:val="000000"/>
                <w:szCs w:val="22"/>
                <w:lang w:eastAsia="en-GB"/>
              </w:rPr>
            </w:pPr>
          </w:p>
        </w:tc>
        <w:tc>
          <w:tcPr>
            <w:tcW w:w="3700" w:type="dxa"/>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D29 Domestic violence</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F13 Violence against women</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women</w:t>
            </w:r>
          </w:p>
        </w:tc>
      </w:tr>
      <w:tr w:rsidR="00E2669D" w:rsidRPr="00241D68" w:rsidTr="00241D68">
        <w:trPr>
          <w:cantSplit/>
        </w:trPr>
        <w:tc>
          <w:tcPr>
            <w:tcW w:w="4520" w:type="dxa"/>
            <w:tcBorders>
              <w:bottom w:val="dotted" w:sz="4" w:space="0" w:color="auto"/>
            </w:tcBorders>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76.21 Take steps to ensure implementation of the Domestic Violence Act and the Sexual Offences Act (Maldives);</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76</w:t>
            </w:r>
          </w:p>
        </w:tc>
        <w:tc>
          <w:tcPr>
            <w:tcW w:w="1240" w:type="dxa"/>
            <w:tcBorders>
              <w:bottom w:val="dotted" w:sz="4" w:space="0" w:color="auto"/>
            </w:tcBorders>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Maldives</w:t>
            </w:r>
          </w:p>
        </w:tc>
        <w:tc>
          <w:tcPr>
            <w:tcW w:w="1400" w:type="dxa"/>
            <w:tcBorders>
              <w:bottom w:val="dotted" w:sz="4" w:space="0" w:color="auto"/>
            </w:tcBorders>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Supported</w:t>
            </w:r>
          </w:p>
          <w:p w:rsidR="00E2669D" w:rsidRPr="00241D68" w:rsidRDefault="00E2669D" w:rsidP="00241D68">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D29 Domestic violence</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F13 Violence against women</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women</w:t>
            </w:r>
          </w:p>
        </w:tc>
      </w:tr>
      <w:tr w:rsidR="00241D68" w:rsidRPr="00241D68" w:rsidTr="00241D68">
        <w:trPr>
          <w:cantSplit/>
        </w:trPr>
        <w:tc>
          <w:tcPr>
            <w:tcW w:w="10860" w:type="dxa"/>
            <w:gridSpan w:val="4"/>
            <w:shd w:val="clear" w:color="auto" w:fill="DBE5F1"/>
            <w:hideMark/>
          </w:tcPr>
          <w:p w:rsidR="00241D68" w:rsidRPr="00241D68" w:rsidRDefault="00241D68" w:rsidP="00241D68">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241D68">
              <w:rPr>
                <w:b/>
                <w:i/>
                <w:color w:val="000000"/>
                <w:sz w:val="28"/>
                <w:szCs w:val="22"/>
                <w:lang w:eastAsia="en-GB"/>
              </w:rPr>
              <w:t>E21 Right to an adequate standard of living - general</w:t>
            </w:r>
          </w:p>
        </w:tc>
      </w:tr>
      <w:tr w:rsidR="00E2669D" w:rsidRPr="00241D68" w:rsidTr="00241D68">
        <w:trPr>
          <w:cantSplit/>
        </w:trPr>
        <w:tc>
          <w:tcPr>
            <w:tcW w:w="452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76.30 Continue strengthening its successful social policies in favour of the most vulnerable sectors of its people, with the assistance and cooperation of the international community required by the country (Bolivarian Republic of Venezuela);</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76</w:t>
            </w:r>
          </w:p>
        </w:tc>
        <w:tc>
          <w:tcPr>
            <w:tcW w:w="1240" w:type="dxa"/>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Venezuela (Bolivarian Republic of)</w:t>
            </w:r>
            <w:r w:rsidR="00241D68" w:rsidRPr="00241D68">
              <w:rPr>
                <w:color w:val="000000"/>
                <w:szCs w:val="22"/>
                <w:lang w:eastAsia="en-GB"/>
              </w:rPr>
              <w:t xml:space="preserve"> </w:t>
            </w:r>
          </w:p>
        </w:tc>
        <w:tc>
          <w:tcPr>
            <w:tcW w:w="140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Supported</w:t>
            </w:r>
          </w:p>
          <w:p w:rsidR="00E2669D" w:rsidRPr="00241D68" w:rsidRDefault="00E2669D" w:rsidP="00241D68">
            <w:pPr>
              <w:suppressAutoHyphens w:val="0"/>
              <w:spacing w:before="40" w:after="40" w:line="240" w:lineRule="auto"/>
              <w:rPr>
                <w:color w:val="000000"/>
                <w:szCs w:val="22"/>
                <w:lang w:eastAsia="en-GB"/>
              </w:rPr>
            </w:pPr>
          </w:p>
        </w:tc>
        <w:tc>
          <w:tcPr>
            <w:tcW w:w="3700" w:type="dxa"/>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E21 Right to an adequate standard of living - general</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general</w:t>
            </w:r>
          </w:p>
        </w:tc>
      </w:tr>
      <w:tr w:rsidR="00E2669D" w:rsidRPr="00241D68" w:rsidTr="00241D68">
        <w:trPr>
          <w:cantSplit/>
        </w:trPr>
        <w:tc>
          <w:tcPr>
            <w:tcW w:w="4520" w:type="dxa"/>
            <w:tcBorders>
              <w:bottom w:val="dotted" w:sz="4" w:space="0" w:color="auto"/>
            </w:tcBorders>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76.31 Continue implementing measures for the reduction and alleviation of poverty (Cuba);</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76</w:t>
            </w:r>
          </w:p>
        </w:tc>
        <w:tc>
          <w:tcPr>
            <w:tcW w:w="1240" w:type="dxa"/>
            <w:tcBorders>
              <w:bottom w:val="dotted" w:sz="4" w:space="0" w:color="auto"/>
            </w:tcBorders>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Cuba</w:t>
            </w:r>
          </w:p>
        </w:tc>
        <w:tc>
          <w:tcPr>
            <w:tcW w:w="1400" w:type="dxa"/>
            <w:tcBorders>
              <w:bottom w:val="dotted" w:sz="4" w:space="0" w:color="auto"/>
            </w:tcBorders>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Supported</w:t>
            </w:r>
          </w:p>
          <w:p w:rsidR="00E2669D" w:rsidRPr="00241D68" w:rsidRDefault="00E2669D" w:rsidP="00241D68">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E21 Right to an adequate standard of living - general</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E25 Human rights &amp; poverty</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persons living in poverty</w:t>
            </w:r>
          </w:p>
        </w:tc>
      </w:tr>
      <w:tr w:rsidR="00241D68" w:rsidRPr="00241D68" w:rsidTr="00241D68">
        <w:trPr>
          <w:cantSplit/>
        </w:trPr>
        <w:tc>
          <w:tcPr>
            <w:tcW w:w="10860" w:type="dxa"/>
            <w:gridSpan w:val="4"/>
            <w:shd w:val="clear" w:color="auto" w:fill="DBE5F1"/>
            <w:hideMark/>
          </w:tcPr>
          <w:p w:rsidR="00241D68" w:rsidRPr="00241D68" w:rsidRDefault="00241D68" w:rsidP="00241D68">
            <w:pPr>
              <w:suppressAutoHyphens w:val="0"/>
              <w:spacing w:before="40" w:after="40" w:line="240" w:lineRule="auto"/>
              <w:rPr>
                <w:b/>
                <w:i/>
                <w:color w:val="000000"/>
                <w:sz w:val="28"/>
                <w:szCs w:val="22"/>
                <w:lang w:eastAsia="en-GB"/>
              </w:rPr>
            </w:pPr>
            <w:r>
              <w:rPr>
                <w:b/>
                <w:i/>
                <w:color w:val="000000"/>
                <w:sz w:val="28"/>
                <w:szCs w:val="22"/>
                <w:lang w:eastAsia="en-GB"/>
              </w:rPr>
              <w:lastRenderedPageBreak/>
              <w:t xml:space="preserve">Theme: </w:t>
            </w:r>
            <w:r w:rsidRPr="00241D68">
              <w:rPr>
                <w:b/>
                <w:i/>
                <w:color w:val="000000"/>
                <w:sz w:val="28"/>
                <w:szCs w:val="22"/>
                <w:lang w:eastAsia="en-GB"/>
              </w:rPr>
              <w:t>E26 Human Rights &amp; drinking water and sanitation</w:t>
            </w:r>
          </w:p>
        </w:tc>
      </w:tr>
      <w:tr w:rsidR="00E2669D" w:rsidRPr="00241D68" w:rsidTr="00241D68">
        <w:trPr>
          <w:cantSplit/>
        </w:trPr>
        <w:tc>
          <w:tcPr>
            <w:tcW w:w="4520" w:type="dxa"/>
            <w:tcBorders>
              <w:bottom w:val="dotted" w:sz="4" w:space="0" w:color="auto"/>
            </w:tcBorders>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76.32 Make a concerted effort to increase the number of households with access to piped water, sanitation and electricity, with appropriate assistance from bilateral, regional and international partners (Jamaica);</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76</w:t>
            </w:r>
          </w:p>
        </w:tc>
        <w:tc>
          <w:tcPr>
            <w:tcW w:w="1240" w:type="dxa"/>
            <w:tcBorders>
              <w:bottom w:val="dotted" w:sz="4" w:space="0" w:color="auto"/>
            </w:tcBorders>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Jamaica</w:t>
            </w:r>
          </w:p>
        </w:tc>
        <w:tc>
          <w:tcPr>
            <w:tcW w:w="1400" w:type="dxa"/>
            <w:tcBorders>
              <w:bottom w:val="dotted" w:sz="4" w:space="0" w:color="auto"/>
            </w:tcBorders>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Supported</w:t>
            </w:r>
          </w:p>
          <w:p w:rsidR="00E2669D" w:rsidRPr="00241D68" w:rsidRDefault="00E2669D" w:rsidP="00241D68">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E26 Human Rights &amp; drinking water and sanitation</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A3 Inter-State cooperation &amp; development assistance</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E21 Right to an adequate standard of living - general</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E23 Right to adequate housing</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general</w:t>
            </w:r>
          </w:p>
        </w:tc>
      </w:tr>
      <w:tr w:rsidR="00241D68" w:rsidRPr="00241D68" w:rsidTr="00241D68">
        <w:trPr>
          <w:cantSplit/>
        </w:trPr>
        <w:tc>
          <w:tcPr>
            <w:tcW w:w="10860" w:type="dxa"/>
            <w:gridSpan w:val="4"/>
            <w:shd w:val="clear" w:color="auto" w:fill="DBE5F1"/>
            <w:hideMark/>
          </w:tcPr>
          <w:p w:rsidR="00241D68" w:rsidRPr="00241D68" w:rsidRDefault="00241D68" w:rsidP="00241D68">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241D68">
              <w:rPr>
                <w:b/>
                <w:i/>
                <w:color w:val="000000"/>
                <w:sz w:val="28"/>
                <w:szCs w:val="22"/>
                <w:lang w:eastAsia="en-GB"/>
              </w:rPr>
              <w:t>E41 Right to health - General</w:t>
            </w:r>
          </w:p>
        </w:tc>
      </w:tr>
      <w:tr w:rsidR="00E2669D" w:rsidRPr="00241D68" w:rsidTr="00241D68">
        <w:trPr>
          <w:cantSplit/>
        </w:trPr>
        <w:tc>
          <w:tcPr>
            <w:tcW w:w="4520" w:type="dxa"/>
            <w:tcBorders>
              <w:bottom w:val="dotted" w:sz="4" w:space="0" w:color="auto"/>
            </w:tcBorders>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77.74 Allocate more resources to develop health-care services, health-care infrastructure and health education, in order to improve maternal health (Algeria);</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77</w:t>
            </w:r>
          </w:p>
        </w:tc>
        <w:tc>
          <w:tcPr>
            <w:tcW w:w="1240" w:type="dxa"/>
            <w:tcBorders>
              <w:bottom w:val="dotted" w:sz="4" w:space="0" w:color="auto"/>
            </w:tcBorders>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Algeria</w:t>
            </w:r>
          </w:p>
        </w:tc>
        <w:tc>
          <w:tcPr>
            <w:tcW w:w="1400" w:type="dxa"/>
            <w:tcBorders>
              <w:bottom w:val="dotted" w:sz="4" w:space="0" w:color="auto"/>
            </w:tcBorders>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Noted</w:t>
            </w:r>
          </w:p>
          <w:p w:rsidR="00E2669D" w:rsidRPr="00241D68" w:rsidRDefault="00E2669D" w:rsidP="00241D68">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E41 Right to health - General</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E51 Right to education - General</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women</w:t>
            </w:r>
          </w:p>
        </w:tc>
      </w:tr>
      <w:tr w:rsidR="00241D68" w:rsidRPr="00241D68" w:rsidTr="00241D68">
        <w:trPr>
          <w:cantSplit/>
        </w:trPr>
        <w:tc>
          <w:tcPr>
            <w:tcW w:w="10860" w:type="dxa"/>
            <w:gridSpan w:val="4"/>
            <w:shd w:val="clear" w:color="auto" w:fill="DBE5F1"/>
            <w:hideMark/>
          </w:tcPr>
          <w:p w:rsidR="00241D68" w:rsidRPr="00241D68" w:rsidRDefault="00241D68" w:rsidP="00241D68">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241D68">
              <w:rPr>
                <w:b/>
                <w:i/>
                <w:color w:val="000000"/>
                <w:sz w:val="28"/>
                <w:szCs w:val="22"/>
                <w:lang w:eastAsia="en-GB"/>
              </w:rPr>
              <w:t xml:space="preserve">E42 Access to health-care (general) </w:t>
            </w:r>
          </w:p>
        </w:tc>
      </w:tr>
      <w:tr w:rsidR="00E2669D" w:rsidRPr="00241D68" w:rsidTr="00241D68">
        <w:trPr>
          <w:cantSplit/>
        </w:trPr>
        <w:tc>
          <w:tcPr>
            <w:tcW w:w="452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77.75 Dedicate more resources to advance health-care services (Maldives);</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77</w:t>
            </w:r>
          </w:p>
        </w:tc>
        <w:tc>
          <w:tcPr>
            <w:tcW w:w="1240" w:type="dxa"/>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Maldives</w:t>
            </w:r>
          </w:p>
        </w:tc>
        <w:tc>
          <w:tcPr>
            <w:tcW w:w="140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Noted</w:t>
            </w:r>
          </w:p>
          <w:p w:rsidR="00E2669D" w:rsidRPr="00241D68" w:rsidRDefault="00E2669D" w:rsidP="00241D68">
            <w:pPr>
              <w:suppressAutoHyphens w:val="0"/>
              <w:spacing w:before="40" w:after="40" w:line="240" w:lineRule="auto"/>
              <w:rPr>
                <w:color w:val="000000"/>
                <w:szCs w:val="22"/>
                <w:lang w:eastAsia="en-GB"/>
              </w:rPr>
            </w:pPr>
          </w:p>
        </w:tc>
        <w:tc>
          <w:tcPr>
            <w:tcW w:w="3700" w:type="dxa"/>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E42 Access to health-care (general)</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general</w:t>
            </w:r>
          </w:p>
        </w:tc>
      </w:tr>
      <w:tr w:rsidR="00E2669D" w:rsidRPr="00241D68" w:rsidTr="00241D68">
        <w:trPr>
          <w:cantSplit/>
        </w:trPr>
        <w:tc>
          <w:tcPr>
            <w:tcW w:w="4520" w:type="dxa"/>
            <w:tcBorders>
              <w:bottom w:val="dotted" w:sz="4" w:space="0" w:color="auto"/>
            </w:tcBorders>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77.76 Allow abortion, especially in cases where the pregnancy involves a risk to the life or health of the pregnant woman, or is the result of rape or incest (Slovenia);</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77</w:t>
            </w:r>
          </w:p>
        </w:tc>
        <w:tc>
          <w:tcPr>
            <w:tcW w:w="1240" w:type="dxa"/>
            <w:tcBorders>
              <w:bottom w:val="dotted" w:sz="4" w:space="0" w:color="auto"/>
            </w:tcBorders>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Slovenia</w:t>
            </w:r>
          </w:p>
        </w:tc>
        <w:tc>
          <w:tcPr>
            <w:tcW w:w="1400" w:type="dxa"/>
            <w:tcBorders>
              <w:bottom w:val="dotted" w:sz="4" w:space="0" w:color="auto"/>
            </w:tcBorders>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Noted</w:t>
            </w:r>
          </w:p>
          <w:p w:rsidR="00E2669D" w:rsidRPr="00241D68" w:rsidRDefault="00E2669D" w:rsidP="00241D68">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E42 Access to health-care (general)</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women</w:t>
            </w:r>
          </w:p>
        </w:tc>
      </w:tr>
      <w:tr w:rsidR="00241D68" w:rsidRPr="00241D68" w:rsidTr="00241D68">
        <w:trPr>
          <w:cantSplit/>
        </w:trPr>
        <w:tc>
          <w:tcPr>
            <w:tcW w:w="10860" w:type="dxa"/>
            <w:gridSpan w:val="4"/>
            <w:shd w:val="clear" w:color="auto" w:fill="DBE5F1"/>
            <w:hideMark/>
          </w:tcPr>
          <w:p w:rsidR="00241D68" w:rsidRPr="00241D68" w:rsidRDefault="00241D68" w:rsidP="00241D68">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241D68">
              <w:rPr>
                <w:b/>
                <w:i/>
                <w:color w:val="000000"/>
                <w:sz w:val="28"/>
                <w:szCs w:val="22"/>
                <w:lang w:eastAsia="en-GB"/>
              </w:rPr>
              <w:t>E43 Access to sexual and reproductive health and services</w:t>
            </w:r>
          </w:p>
        </w:tc>
      </w:tr>
      <w:tr w:rsidR="00E2669D" w:rsidRPr="00241D68" w:rsidTr="00241D68">
        <w:trPr>
          <w:cantSplit/>
        </w:trPr>
        <w:tc>
          <w:tcPr>
            <w:tcW w:w="4520" w:type="dxa"/>
            <w:tcBorders>
              <w:bottom w:val="dotted" w:sz="4" w:space="0" w:color="auto"/>
            </w:tcBorders>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77.77 Ensure comprehensive sexuality education with a view to preventing teen pregnancies and the spread of sexually transmitted infections, in particular HIV (Slovenia);</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77</w:t>
            </w:r>
          </w:p>
        </w:tc>
        <w:tc>
          <w:tcPr>
            <w:tcW w:w="1240" w:type="dxa"/>
            <w:tcBorders>
              <w:bottom w:val="dotted" w:sz="4" w:space="0" w:color="auto"/>
            </w:tcBorders>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Slovenia</w:t>
            </w:r>
          </w:p>
        </w:tc>
        <w:tc>
          <w:tcPr>
            <w:tcW w:w="1400" w:type="dxa"/>
            <w:tcBorders>
              <w:bottom w:val="dotted" w:sz="4" w:space="0" w:color="auto"/>
            </w:tcBorders>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Noted</w:t>
            </w:r>
          </w:p>
          <w:p w:rsidR="00E2669D" w:rsidRPr="00241D68" w:rsidRDefault="00E2669D" w:rsidP="00241D68">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E43 Access to sexual and reproductive health and services</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children</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persons living with HIV/AIDS</w:t>
            </w:r>
          </w:p>
        </w:tc>
      </w:tr>
      <w:tr w:rsidR="00241D68" w:rsidRPr="00241D68" w:rsidTr="00241D68">
        <w:trPr>
          <w:cantSplit/>
        </w:trPr>
        <w:tc>
          <w:tcPr>
            <w:tcW w:w="10860" w:type="dxa"/>
            <w:gridSpan w:val="4"/>
            <w:shd w:val="clear" w:color="auto" w:fill="DBE5F1"/>
            <w:hideMark/>
          </w:tcPr>
          <w:p w:rsidR="00241D68" w:rsidRPr="00241D68" w:rsidRDefault="00241D68" w:rsidP="00241D68">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241D68">
              <w:rPr>
                <w:b/>
                <w:i/>
                <w:color w:val="000000"/>
                <w:sz w:val="28"/>
                <w:szCs w:val="22"/>
                <w:lang w:eastAsia="en-GB"/>
              </w:rPr>
              <w:t>E51 Right to education - General</w:t>
            </w:r>
          </w:p>
        </w:tc>
      </w:tr>
      <w:tr w:rsidR="00E2669D" w:rsidRPr="00241D68" w:rsidTr="00241D68">
        <w:trPr>
          <w:cantSplit/>
        </w:trPr>
        <w:tc>
          <w:tcPr>
            <w:tcW w:w="452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76.33 Continue its efforts towards universal access to education, including the provision of free schooling at all levels (South Africa);</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76</w:t>
            </w:r>
          </w:p>
        </w:tc>
        <w:tc>
          <w:tcPr>
            <w:tcW w:w="1240" w:type="dxa"/>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South Africa</w:t>
            </w:r>
          </w:p>
        </w:tc>
        <w:tc>
          <w:tcPr>
            <w:tcW w:w="140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Supported</w:t>
            </w:r>
          </w:p>
          <w:p w:rsidR="00E2669D" w:rsidRPr="00241D68" w:rsidRDefault="00E2669D" w:rsidP="00241D68">
            <w:pPr>
              <w:suppressAutoHyphens w:val="0"/>
              <w:spacing w:before="40" w:after="40" w:line="240" w:lineRule="auto"/>
              <w:rPr>
                <w:color w:val="000000"/>
                <w:szCs w:val="22"/>
                <w:lang w:eastAsia="en-GB"/>
              </w:rPr>
            </w:pPr>
          </w:p>
        </w:tc>
        <w:tc>
          <w:tcPr>
            <w:tcW w:w="3700" w:type="dxa"/>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E51 Right to education - General</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children</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general</w:t>
            </w:r>
          </w:p>
        </w:tc>
      </w:tr>
      <w:tr w:rsidR="00E2669D" w:rsidRPr="00241D68" w:rsidTr="00241D68">
        <w:trPr>
          <w:cantSplit/>
        </w:trPr>
        <w:tc>
          <w:tcPr>
            <w:tcW w:w="4520" w:type="dxa"/>
            <w:tcBorders>
              <w:bottom w:val="dotted" w:sz="4" w:space="0" w:color="auto"/>
            </w:tcBorders>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76.37 Encourage and strengthen work regarding special education of persons with disabilities (Maldives).</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76</w:t>
            </w:r>
          </w:p>
        </w:tc>
        <w:tc>
          <w:tcPr>
            <w:tcW w:w="1240" w:type="dxa"/>
            <w:tcBorders>
              <w:bottom w:val="dotted" w:sz="4" w:space="0" w:color="auto"/>
            </w:tcBorders>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Maldives</w:t>
            </w:r>
          </w:p>
        </w:tc>
        <w:tc>
          <w:tcPr>
            <w:tcW w:w="1400" w:type="dxa"/>
            <w:tcBorders>
              <w:bottom w:val="dotted" w:sz="4" w:space="0" w:color="auto"/>
            </w:tcBorders>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Supported</w:t>
            </w:r>
          </w:p>
          <w:p w:rsidR="00E2669D" w:rsidRPr="00241D68" w:rsidRDefault="00E2669D" w:rsidP="00241D68">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E51 Right to education - General</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persons with disabilities</w:t>
            </w:r>
          </w:p>
        </w:tc>
      </w:tr>
      <w:tr w:rsidR="00241D68" w:rsidRPr="00241D68" w:rsidTr="00241D68">
        <w:trPr>
          <w:cantSplit/>
        </w:trPr>
        <w:tc>
          <w:tcPr>
            <w:tcW w:w="10860" w:type="dxa"/>
            <w:gridSpan w:val="4"/>
            <w:shd w:val="clear" w:color="auto" w:fill="DBE5F1"/>
            <w:hideMark/>
          </w:tcPr>
          <w:p w:rsidR="00241D68" w:rsidRPr="00241D68" w:rsidRDefault="00241D68" w:rsidP="00241D68">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241D68">
              <w:rPr>
                <w:b/>
                <w:i/>
                <w:color w:val="000000"/>
                <w:sz w:val="28"/>
                <w:szCs w:val="22"/>
                <w:lang w:eastAsia="en-GB"/>
              </w:rPr>
              <w:t>E55 higher education</w:t>
            </w:r>
          </w:p>
        </w:tc>
      </w:tr>
      <w:tr w:rsidR="00E2669D" w:rsidRPr="00241D68" w:rsidTr="00241D68">
        <w:trPr>
          <w:cantSplit/>
        </w:trPr>
        <w:tc>
          <w:tcPr>
            <w:tcW w:w="4520" w:type="dxa"/>
            <w:tcBorders>
              <w:bottom w:val="dotted" w:sz="4" w:space="0" w:color="auto"/>
            </w:tcBorders>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77.78 Establish measures and policies to encourage greater participation of girls in the higher education systems (Sierra Leone).</w:t>
            </w:r>
          </w:p>
          <w:p w:rsidR="003308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77</w:t>
            </w:r>
          </w:p>
          <w:p w:rsidR="00330868" w:rsidRDefault="00330868" w:rsidP="00241D68">
            <w:pPr>
              <w:suppressAutoHyphens w:val="0"/>
              <w:spacing w:before="40" w:after="40" w:line="240" w:lineRule="auto"/>
              <w:rPr>
                <w:color w:val="000000"/>
                <w:szCs w:val="22"/>
                <w:lang w:eastAsia="en-GB"/>
              </w:rPr>
            </w:pPr>
          </w:p>
          <w:p w:rsidR="00E2669D" w:rsidRPr="00241D68" w:rsidRDefault="00E2669D" w:rsidP="00241D68">
            <w:pPr>
              <w:suppressAutoHyphens w:val="0"/>
              <w:spacing w:before="40" w:after="40" w:line="240" w:lineRule="auto"/>
              <w:rPr>
                <w:color w:val="000000"/>
                <w:szCs w:val="22"/>
                <w:lang w:eastAsia="en-GB"/>
              </w:rPr>
            </w:pPr>
          </w:p>
        </w:tc>
        <w:tc>
          <w:tcPr>
            <w:tcW w:w="1240" w:type="dxa"/>
            <w:tcBorders>
              <w:bottom w:val="dotted" w:sz="4" w:space="0" w:color="auto"/>
            </w:tcBorders>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Sierra Leone</w:t>
            </w:r>
          </w:p>
        </w:tc>
        <w:tc>
          <w:tcPr>
            <w:tcW w:w="1400" w:type="dxa"/>
            <w:tcBorders>
              <w:bottom w:val="dotted" w:sz="4" w:space="0" w:color="auto"/>
            </w:tcBorders>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Noted</w:t>
            </w:r>
          </w:p>
          <w:p w:rsidR="00E2669D" w:rsidRPr="00241D68" w:rsidRDefault="00E2669D" w:rsidP="00241D68">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E55 higher education</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girls</w:t>
            </w:r>
          </w:p>
        </w:tc>
      </w:tr>
      <w:tr w:rsidR="00241D68" w:rsidRPr="00241D68" w:rsidTr="00241D68">
        <w:trPr>
          <w:cantSplit/>
        </w:trPr>
        <w:tc>
          <w:tcPr>
            <w:tcW w:w="10860" w:type="dxa"/>
            <w:gridSpan w:val="4"/>
            <w:shd w:val="clear" w:color="auto" w:fill="DBE5F1"/>
            <w:hideMark/>
          </w:tcPr>
          <w:p w:rsidR="00241D68" w:rsidRPr="00241D68" w:rsidRDefault="00241D68" w:rsidP="00241D68">
            <w:pPr>
              <w:suppressAutoHyphens w:val="0"/>
              <w:spacing w:before="40" w:after="40" w:line="240" w:lineRule="auto"/>
              <w:rPr>
                <w:b/>
                <w:i/>
                <w:color w:val="000000"/>
                <w:sz w:val="28"/>
                <w:szCs w:val="22"/>
                <w:lang w:eastAsia="en-GB"/>
              </w:rPr>
            </w:pPr>
            <w:r>
              <w:rPr>
                <w:b/>
                <w:i/>
                <w:color w:val="000000"/>
                <w:sz w:val="28"/>
                <w:szCs w:val="22"/>
                <w:lang w:eastAsia="en-GB"/>
              </w:rPr>
              <w:lastRenderedPageBreak/>
              <w:t xml:space="preserve">Theme: </w:t>
            </w:r>
            <w:r w:rsidRPr="00241D68">
              <w:rPr>
                <w:b/>
                <w:i/>
                <w:color w:val="000000"/>
                <w:sz w:val="28"/>
                <w:szCs w:val="22"/>
                <w:lang w:eastAsia="en-GB"/>
              </w:rPr>
              <w:t>F11 Advancement of women</w:t>
            </w:r>
          </w:p>
        </w:tc>
      </w:tr>
      <w:tr w:rsidR="00E2669D" w:rsidRPr="00241D68" w:rsidTr="00241D68">
        <w:trPr>
          <w:cantSplit/>
        </w:trPr>
        <w:tc>
          <w:tcPr>
            <w:tcW w:w="452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76.12 Continue to promote women’s empowerment (Pakistan);</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76</w:t>
            </w:r>
          </w:p>
        </w:tc>
        <w:tc>
          <w:tcPr>
            <w:tcW w:w="1240" w:type="dxa"/>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Pakistan</w:t>
            </w:r>
          </w:p>
        </w:tc>
        <w:tc>
          <w:tcPr>
            <w:tcW w:w="140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Supported</w:t>
            </w:r>
          </w:p>
          <w:p w:rsidR="00E2669D" w:rsidRPr="00241D68" w:rsidRDefault="00E2669D" w:rsidP="00241D68">
            <w:pPr>
              <w:suppressAutoHyphens w:val="0"/>
              <w:spacing w:before="40" w:after="40" w:line="240" w:lineRule="auto"/>
              <w:rPr>
                <w:color w:val="000000"/>
                <w:szCs w:val="22"/>
                <w:lang w:eastAsia="en-GB"/>
              </w:rPr>
            </w:pPr>
          </w:p>
        </w:tc>
        <w:tc>
          <w:tcPr>
            <w:tcW w:w="3700" w:type="dxa"/>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F11 Advancement of women</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women</w:t>
            </w:r>
          </w:p>
        </w:tc>
      </w:tr>
      <w:tr w:rsidR="00E2669D" w:rsidRPr="00241D68" w:rsidTr="00241D68">
        <w:trPr>
          <w:cantSplit/>
        </w:trPr>
        <w:tc>
          <w:tcPr>
            <w:tcW w:w="4520" w:type="dxa"/>
            <w:tcBorders>
              <w:bottom w:val="dotted" w:sz="4" w:space="0" w:color="auto"/>
            </w:tcBorders>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77.34 Raise at the national level the institutions responsible for the design and implementation of gender policies (Paraguay);</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77</w:t>
            </w:r>
          </w:p>
        </w:tc>
        <w:tc>
          <w:tcPr>
            <w:tcW w:w="1240" w:type="dxa"/>
            <w:tcBorders>
              <w:bottom w:val="dotted" w:sz="4" w:space="0" w:color="auto"/>
            </w:tcBorders>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Paraguay</w:t>
            </w:r>
          </w:p>
        </w:tc>
        <w:tc>
          <w:tcPr>
            <w:tcW w:w="1400" w:type="dxa"/>
            <w:tcBorders>
              <w:bottom w:val="dotted" w:sz="4" w:space="0" w:color="auto"/>
            </w:tcBorders>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Noted</w:t>
            </w:r>
          </w:p>
          <w:p w:rsidR="00E2669D" w:rsidRPr="00241D68" w:rsidRDefault="00E2669D" w:rsidP="00241D68">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F11 Advancement of women</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F12 Discrimination against women</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A42 Institutions &amp; policies - General</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general</w:t>
            </w:r>
          </w:p>
        </w:tc>
      </w:tr>
      <w:tr w:rsidR="00241D68" w:rsidRPr="00241D68" w:rsidTr="00241D68">
        <w:trPr>
          <w:cantSplit/>
        </w:trPr>
        <w:tc>
          <w:tcPr>
            <w:tcW w:w="10860" w:type="dxa"/>
            <w:gridSpan w:val="4"/>
            <w:shd w:val="clear" w:color="auto" w:fill="DBE5F1"/>
            <w:hideMark/>
          </w:tcPr>
          <w:p w:rsidR="00241D68" w:rsidRPr="00241D68" w:rsidRDefault="00241D68" w:rsidP="00241D68">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241D68">
              <w:rPr>
                <w:b/>
                <w:i/>
                <w:color w:val="000000"/>
                <w:sz w:val="28"/>
                <w:szCs w:val="22"/>
                <w:lang w:eastAsia="en-GB"/>
              </w:rPr>
              <w:t>F12 Discrimination against women</w:t>
            </w:r>
          </w:p>
        </w:tc>
      </w:tr>
      <w:tr w:rsidR="00E2669D" w:rsidRPr="00241D68" w:rsidTr="00241D68">
        <w:trPr>
          <w:cantSplit/>
        </w:trPr>
        <w:tc>
          <w:tcPr>
            <w:tcW w:w="4520" w:type="dxa"/>
            <w:tcBorders>
              <w:bottom w:val="dotted" w:sz="4" w:space="0" w:color="auto"/>
            </w:tcBorders>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76.9 Strengthen the national policies on gender to reduce discrimination against women and increase their participation in the political and economic spheres (Chile);</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76</w:t>
            </w:r>
          </w:p>
        </w:tc>
        <w:tc>
          <w:tcPr>
            <w:tcW w:w="1240" w:type="dxa"/>
            <w:tcBorders>
              <w:bottom w:val="dotted" w:sz="4" w:space="0" w:color="auto"/>
            </w:tcBorders>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Chile</w:t>
            </w:r>
          </w:p>
        </w:tc>
        <w:tc>
          <w:tcPr>
            <w:tcW w:w="1400" w:type="dxa"/>
            <w:tcBorders>
              <w:bottom w:val="dotted" w:sz="4" w:space="0" w:color="auto"/>
            </w:tcBorders>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Supported</w:t>
            </w:r>
          </w:p>
          <w:p w:rsidR="00E2669D" w:rsidRPr="00241D68" w:rsidRDefault="00E2669D" w:rsidP="00241D68">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F12 Discrimination against women</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F14 Participation of women in political and public life </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D7 Right to participation in public affairs and right to vote</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women</w:t>
            </w:r>
          </w:p>
        </w:tc>
      </w:tr>
      <w:tr w:rsidR="00241D68" w:rsidRPr="00241D68" w:rsidTr="00241D68">
        <w:trPr>
          <w:cantSplit/>
        </w:trPr>
        <w:tc>
          <w:tcPr>
            <w:tcW w:w="10860" w:type="dxa"/>
            <w:gridSpan w:val="4"/>
            <w:shd w:val="clear" w:color="auto" w:fill="DBE5F1"/>
            <w:hideMark/>
          </w:tcPr>
          <w:p w:rsidR="00241D68" w:rsidRPr="00241D68" w:rsidRDefault="00241D68" w:rsidP="00241D68">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241D68">
              <w:rPr>
                <w:b/>
                <w:i/>
                <w:color w:val="000000"/>
                <w:sz w:val="28"/>
                <w:szCs w:val="22"/>
                <w:lang w:eastAsia="en-GB"/>
              </w:rPr>
              <w:t>F13 Violence against women</w:t>
            </w:r>
          </w:p>
        </w:tc>
      </w:tr>
      <w:tr w:rsidR="00E2669D" w:rsidRPr="00241D68" w:rsidTr="00241D68">
        <w:trPr>
          <w:cantSplit/>
        </w:trPr>
        <w:tc>
          <w:tcPr>
            <w:tcW w:w="452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76.19 Continue its efforts in fighting all forms of violence against women (Portugal);</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76</w:t>
            </w:r>
          </w:p>
        </w:tc>
        <w:tc>
          <w:tcPr>
            <w:tcW w:w="1240" w:type="dxa"/>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Portugal</w:t>
            </w:r>
          </w:p>
        </w:tc>
        <w:tc>
          <w:tcPr>
            <w:tcW w:w="140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Supported</w:t>
            </w:r>
          </w:p>
          <w:p w:rsidR="00E2669D" w:rsidRPr="00241D68" w:rsidRDefault="00E2669D" w:rsidP="00241D68">
            <w:pPr>
              <w:suppressAutoHyphens w:val="0"/>
              <w:spacing w:before="40" w:after="40" w:line="240" w:lineRule="auto"/>
              <w:rPr>
                <w:color w:val="000000"/>
                <w:szCs w:val="22"/>
                <w:lang w:eastAsia="en-GB"/>
              </w:rPr>
            </w:pPr>
          </w:p>
        </w:tc>
        <w:tc>
          <w:tcPr>
            <w:tcW w:w="3700" w:type="dxa"/>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F13 Violence against women</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women</w:t>
            </w:r>
          </w:p>
        </w:tc>
      </w:tr>
      <w:tr w:rsidR="00E2669D" w:rsidRPr="00241D68" w:rsidTr="00241D68">
        <w:trPr>
          <w:cantSplit/>
        </w:trPr>
        <w:tc>
          <w:tcPr>
            <w:tcW w:w="452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77.64 Establish a national coordination system to solve the problem of violence against women (Guatemala);</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77</w:t>
            </w:r>
          </w:p>
        </w:tc>
        <w:tc>
          <w:tcPr>
            <w:tcW w:w="1240" w:type="dxa"/>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Guatemala</w:t>
            </w:r>
          </w:p>
        </w:tc>
        <w:tc>
          <w:tcPr>
            <w:tcW w:w="140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Noted</w:t>
            </w:r>
          </w:p>
          <w:p w:rsidR="00E2669D" w:rsidRPr="00241D68" w:rsidRDefault="00E2669D" w:rsidP="00241D68">
            <w:pPr>
              <w:suppressAutoHyphens w:val="0"/>
              <w:spacing w:before="40" w:after="40" w:line="240" w:lineRule="auto"/>
              <w:rPr>
                <w:color w:val="000000"/>
                <w:szCs w:val="22"/>
                <w:lang w:eastAsia="en-GB"/>
              </w:rPr>
            </w:pPr>
          </w:p>
        </w:tc>
        <w:tc>
          <w:tcPr>
            <w:tcW w:w="3700" w:type="dxa"/>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F13 Violence against women</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A42 Institutions &amp; policies - General</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women</w:t>
            </w:r>
          </w:p>
        </w:tc>
      </w:tr>
      <w:tr w:rsidR="00E2669D" w:rsidRPr="00241D68" w:rsidTr="00241D68">
        <w:trPr>
          <w:cantSplit/>
        </w:trPr>
        <w:tc>
          <w:tcPr>
            <w:tcW w:w="452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76.22 Prevent, punish and eradicate all forms of violence against women, including marital rape (Panama);</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76</w:t>
            </w:r>
          </w:p>
        </w:tc>
        <w:tc>
          <w:tcPr>
            <w:tcW w:w="1240" w:type="dxa"/>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Panama</w:t>
            </w:r>
          </w:p>
        </w:tc>
        <w:tc>
          <w:tcPr>
            <w:tcW w:w="140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Supported</w:t>
            </w:r>
          </w:p>
          <w:p w:rsidR="00E2669D" w:rsidRPr="00241D68" w:rsidRDefault="00E2669D" w:rsidP="00241D68">
            <w:pPr>
              <w:suppressAutoHyphens w:val="0"/>
              <w:spacing w:before="40" w:after="40" w:line="240" w:lineRule="auto"/>
              <w:rPr>
                <w:color w:val="000000"/>
                <w:szCs w:val="22"/>
                <w:lang w:eastAsia="en-GB"/>
              </w:rPr>
            </w:pPr>
          </w:p>
        </w:tc>
        <w:tc>
          <w:tcPr>
            <w:tcW w:w="3700" w:type="dxa"/>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F13 Violence against women</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B51 Right to an effective remedy</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women</w:t>
            </w:r>
          </w:p>
        </w:tc>
      </w:tr>
      <w:tr w:rsidR="00E2669D" w:rsidRPr="00241D68" w:rsidTr="00241D68">
        <w:trPr>
          <w:cantSplit/>
        </w:trPr>
        <w:tc>
          <w:tcPr>
            <w:tcW w:w="452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76.23 Review its domestic legislation in order to criminalize sexual abuse within marriage (Honduras);</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76</w:t>
            </w:r>
          </w:p>
        </w:tc>
        <w:tc>
          <w:tcPr>
            <w:tcW w:w="1240" w:type="dxa"/>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Honduras</w:t>
            </w:r>
          </w:p>
        </w:tc>
        <w:tc>
          <w:tcPr>
            <w:tcW w:w="140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Supported</w:t>
            </w:r>
          </w:p>
          <w:p w:rsidR="00E2669D" w:rsidRPr="00241D68" w:rsidRDefault="00E2669D" w:rsidP="00241D68">
            <w:pPr>
              <w:suppressAutoHyphens w:val="0"/>
              <w:spacing w:before="40" w:after="40" w:line="240" w:lineRule="auto"/>
              <w:rPr>
                <w:color w:val="000000"/>
                <w:szCs w:val="22"/>
                <w:lang w:eastAsia="en-GB"/>
              </w:rPr>
            </w:pPr>
          </w:p>
        </w:tc>
        <w:tc>
          <w:tcPr>
            <w:tcW w:w="3700" w:type="dxa"/>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F13 Violence against women</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B51 Right to an effective remedy</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women</w:t>
            </w:r>
          </w:p>
        </w:tc>
      </w:tr>
      <w:tr w:rsidR="00E2669D" w:rsidRPr="00241D68" w:rsidTr="00241D68">
        <w:trPr>
          <w:cantSplit/>
        </w:trPr>
        <w:tc>
          <w:tcPr>
            <w:tcW w:w="4520" w:type="dxa"/>
            <w:tcBorders>
              <w:bottom w:val="dotted" w:sz="4" w:space="0" w:color="auto"/>
            </w:tcBorders>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76.18 Strengthen its policies to fight violence, especially gender-based violence and sexual violence (Spain);</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76</w:t>
            </w:r>
          </w:p>
        </w:tc>
        <w:tc>
          <w:tcPr>
            <w:tcW w:w="1240" w:type="dxa"/>
            <w:tcBorders>
              <w:bottom w:val="dotted" w:sz="4" w:space="0" w:color="auto"/>
            </w:tcBorders>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Spain</w:t>
            </w:r>
          </w:p>
        </w:tc>
        <w:tc>
          <w:tcPr>
            <w:tcW w:w="1400" w:type="dxa"/>
            <w:tcBorders>
              <w:bottom w:val="dotted" w:sz="4" w:space="0" w:color="auto"/>
            </w:tcBorders>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Supported</w:t>
            </w:r>
          </w:p>
          <w:p w:rsidR="00E2669D" w:rsidRPr="00241D68" w:rsidRDefault="00E2669D" w:rsidP="00241D68">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F13 Violence against women</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D28 Gender-based violence</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women</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general</w:t>
            </w:r>
          </w:p>
        </w:tc>
      </w:tr>
      <w:tr w:rsidR="00241D68" w:rsidRPr="00241D68" w:rsidTr="00241D68">
        <w:trPr>
          <w:cantSplit/>
        </w:trPr>
        <w:tc>
          <w:tcPr>
            <w:tcW w:w="10860" w:type="dxa"/>
            <w:gridSpan w:val="4"/>
            <w:shd w:val="clear" w:color="auto" w:fill="DBE5F1"/>
            <w:hideMark/>
          </w:tcPr>
          <w:p w:rsidR="00241D68" w:rsidRPr="00241D68" w:rsidRDefault="00241D68" w:rsidP="00241D68">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241D68">
              <w:rPr>
                <w:b/>
                <w:i/>
                <w:color w:val="000000"/>
                <w:sz w:val="28"/>
                <w:szCs w:val="22"/>
                <w:lang w:eastAsia="en-GB"/>
              </w:rPr>
              <w:t>F31 Children: definition; general principles; protection</w:t>
            </w:r>
          </w:p>
        </w:tc>
      </w:tr>
      <w:tr w:rsidR="00E2669D" w:rsidRPr="00241D68" w:rsidTr="00241D68">
        <w:trPr>
          <w:cantSplit/>
        </w:trPr>
        <w:tc>
          <w:tcPr>
            <w:tcW w:w="452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76.8 Continue to promote and protect rights of children (Pakistan);</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76</w:t>
            </w:r>
          </w:p>
        </w:tc>
        <w:tc>
          <w:tcPr>
            <w:tcW w:w="1240" w:type="dxa"/>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Pakistan</w:t>
            </w:r>
          </w:p>
        </w:tc>
        <w:tc>
          <w:tcPr>
            <w:tcW w:w="140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Supported</w:t>
            </w:r>
          </w:p>
          <w:p w:rsidR="00E2669D" w:rsidRPr="00241D68" w:rsidRDefault="00E2669D" w:rsidP="00241D68">
            <w:pPr>
              <w:suppressAutoHyphens w:val="0"/>
              <w:spacing w:before="40" w:after="40" w:line="240" w:lineRule="auto"/>
              <w:rPr>
                <w:color w:val="000000"/>
                <w:szCs w:val="22"/>
                <w:lang w:eastAsia="en-GB"/>
              </w:rPr>
            </w:pPr>
          </w:p>
        </w:tc>
        <w:tc>
          <w:tcPr>
            <w:tcW w:w="3700" w:type="dxa"/>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F31 Children: definition; general principles; protection</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children</w:t>
            </w:r>
          </w:p>
        </w:tc>
      </w:tr>
      <w:tr w:rsidR="00E2669D" w:rsidRPr="00241D68" w:rsidTr="00241D68">
        <w:trPr>
          <w:cantSplit/>
        </w:trPr>
        <w:tc>
          <w:tcPr>
            <w:tcW w:w="452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77.68 Strengthen the national legal framework to protect children from all forms of violence (Algeria);</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77</w:t>
            </w:r>
          </w:p>
        </w:tc>
        <w:tc>
          <w:tcPr>
            <w:tcW w:w="1240" w:type="dxa"/>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Algeria</w:t>
            </w:r>
          </w:p>
        </w:tc>
        <w:tc>
          <w:tcPr>
            <w:tcW w:w="140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Noted</w:t>
            </w:r>
          </w:p>
          <w:p w:rsidR="00E2669D" w:rsidRPr="00241D68" w:rsidRDefault="00E2669D" w:rsidP="00241D68">
            <w:pPr>
              <w:suppressAutoHyphens w:val="0"/>
              <w:spacing w:before="40" w:after="40" w:line="240" w:lineRule="auto"/>
              <w:rPr>
                <w:color w:val="000000"/>
                <w:szCs w:val="22"/>
                <w:lang w:eastAsia="en-GB"/>
              </w:rPr>
            </w:pPr>
          </w:p>
        </w:tc>
        <w:tc>
          <w:tcPr>
            <w:tcW w:w="3700" w:type="dxa"/>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F31 Children: definition; general principles; protection</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children</w:t>
            </w:r>
          </w:p>
        </w:tc>
      </w:tr>
      <w:tr w:rsidR="00E2669D" w:rsidRPr="00241D68" w:rsidTr="00241D68">
        <w:trPr>
          <w:cantSplit/>
        </w:trPr>
        <w:tc>
          <w:tcPr>
            <w:tcW w:w="452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lastRenderedPageBreak/>
              <w:t>77.27 Encourage the legislative measures and policies necessary to ensure the protection and promotion of the rights of boys and girls, in following up the recommendations received during the previous review cycle (Mexico);</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77</w:t>
            </w:r>
          </w:p>
        </w:tc>
        <w:tc>
          <w:tcPr>
            <w:tcW w:w="1240" w:type="dxa"/>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Mexico</w:t>
            </w:r>
          </w:p>
        </w:tc>
        <w:tc>
          <w:tcPr>
            <w:tcW w:w="140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Noted</w:t>
            </w:r>
          </w:p>
          <w:p w:rsidR="00E2669D" w:rsidRPr="00241D68" w:rsidRDefault="00E2669D" w:rsidP="00241D68">
            <w:pPr>
              <w:suppressAutoHyphens w:val="0"/>
              <w:spacing w:before="40" w:after="40" w:line="240" w:lineRule="auto"/>
              <w:rPr>
                <w:color w:val="000000"/>
                <w:szCs w:val="22"/>
                <w:lang w:eastAsia="en-GB"/>
              </w:rPr>
            </w:pPr>
          </w:p>
        </w:tc>
        <w:tc>
          <w:tcPr>
            <w:tcW w:w="3700" w:type="dxa"/>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F31 Children: definition; general principles; protection</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A27 Follow-up to Universal Periodic Review (UPR)</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girls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children</w:t>
            </w:r>
          </w:p>
        </w:tc>
      </w:tr>
      <w:tr w:rsidR="00E2669D" w:rsidRPr="00241D68" w:rsidTr="00241D68">
        <w:trPr>
          <w:cantSplit/>
        </w:trPr>
        <w:tc>
          <w:tcPr>
            <w:tcW w:w="4520" w:type="dxa"/>
            <w:tcBorders>
              <w:bottom w:val="dotted" w:sz="4" w:space="0" w:color="auto"/>
            </w:tcBorders>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76.25 Develop a strategy and public policies against child neglect and abuse (Panama);</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76</w:t>
            </w:r>
          </w:p>
        </w:tc>
        <w:tc>
          <w:tcPr>
            <w:tcW w:w="1240" w:type="dxa"/>
            <w:tcBorders>
              <w:bottom w:val="dotted" w:sz="4" w:space="0" w:color="auto"/>
            </w:tcBorders>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Panama</w:t>
            </w:r>
          </w:p>
        </w:tc>
        <w:tc>
          <w:tcPr>
            <w:tcW w:w="1400" w:type="dxa"/>
            <w:tcBorders>
              <w:bottom w:val="dotted" w:sz="4" w:space="0" w:color="auto"/>
            </w:tcBorders>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Supported</w:t>
            </w:r>
          </w:p>
          <w:p w:rsidR="00E2669D" w:rsidRPr="00241D68" w:rsidRDefault="00E2669D" w:rsidP="00241D68">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F31 Children: definition; general principles; protection</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F32 Children: family environment and alternative care</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children</w:t>
            </w:r>
          </w:p>
        </w:tc>
      </w:tr>
      <w:tr w:rsidR="00241D68" w:rsidRPr="00241D68" w:rsidTr="00241D68">
        <w:trPr>
          <w:cantSplit/>
        </w:trPr>
        <w:tc>
          <w:tcPr>
            <w:tcW w:w="10860" w:type="dxa"/>
            <w:gridSpan w:val="4"/>
            <w:shd w:val="clear" w:color="auto" w:fill="DBE5F1"/>
            <w:hideMark/>
          </w:tcPr>
          <w:p w:rsidR="00241D68" w:rsidRPr="00241D68" w:rsidRDefault="00241D68" w:rsidP="00241D68">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241D68">
              <w:rPr>
                <w:b/>
                <w:i/>
                <w:color w:val="000000"/>
                <w:sz w:val="28"/>
                <w:szCs w:val="22"/>
                <w:lang w:eastAsia="en-GB"/>
              </w:rPr>
              <w:t>F32 Children: family environment and alternative care</w:t>
            </w:r>
          </w:p>
        </w:tc>
      </w:tr>
      <w:tr w:rsidR="00E2669D" w:rsidRPr="00241D68" w:rsidTr="00241D68">
        <w:trPr>
          <w:cantSplit/>
        </w:trPr>
        <w:tc>
          <w:tcPr>
            <w:tcW w:w="452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77.69 Prohibit and criminalize the corporal punishment of children (Honduras);</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77</w:t>
            </w:r>
          </w:p>
        </w:tc>
        <w:tc>
          <w:tcPr>
            <w:tcW w:w="1240" w:type="dxa"/>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Honduras</w:t>
            </w:r>
          </w:p>
        </w:tc>
        <w:tc>
          <w:tcPr>
            <w:tcW w:w="140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Noted</w:t>
            </w:r>
          </w:p>
          <w:p w:rsidR="00E2669D" w:rsidRPr="00241D68" w:rsidRDefault="00E2669D" w:rsidP="00241D68">
            <w:pPr>
              <w:suppressAutoHyphens w:val="0"/>
              <w:spacing w:before="40" w:after="40" w:line="240" w:lineRule="auto"/>
              <w:rPr>
                <w:color w:val="000000"/>
                <w:szCs w:val="22"/>
                <w:lang w:eastAsia="en-GB"/>
              </w:rPr>
            </w:pPr>
          </w:p>
        </w:tc>
        <w:tc>
          <w:tcPr>
            <w:tcW w:w="3700" w:type="dxa"/>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F32 Children: family environment and alternative care</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children</w:t>
            </w:r>
          </w:p>
        </w:tc>
      </w:tr>
      <w:tr w:rsidR="00E2669D" w:rsidRPr="00241D68" w:rsidTr="00241D68">
        <w:trPr>
          <w:cantSplit/>
        </w:trPr>
        <w:tc>
          <w:tcPr>
            <w:tcW w:w="4520" w:type="dxa"/>
            <w:tcBorders>
              <w:bottom w:val="dotted" w:sz="4" w:space="0" w:color="auto"/>
            </w:tcBorders>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77.70 Prohibit corporal punishment of children in all settings, as previously recommended (Slovenia);</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77</w:t>
            </w:r>
          </w:p>
        </w:tc>
        <w:tc>
          <w:tcPr>
            <w:tcW w:w="1240" w:type="dxa"/>
            <w:tcBorders>
              <w:bottom w:val="dotted" w:sz="4" w:space="0" w:color="auto"/>
            </w:tcBorders>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Slovenia</w:t>
            </w:r>
          </w:p>
        </w:tc>
        <w:tc>
          <w:tcPr>
            <w:tcW w:w="1400" w:type="dxa"/>
            <w:tcBorders>
              <w:bottom w:val="dotted" w:sz="4" w:space="0" w:color="auto"/>
            </w:tcBorders>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Noted</w:t>
            </w:r>
          </w:p>
          <w:p w:rsidR="00E2669D" w:rsidRPr="00241D68" w:rsidRDefault="00E2669D" w:rsidP="00241D68">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F32 Children: family environment and alternative care</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children</w:t>
            </w:r>
          </w:p>
        </w:tc>
      </w:tr>
      <w:tr w:rsidR="00241D68" w:rsidRPr="00241D68" w:rsidTr="00241D68">
        <w:trPr>
          <w:cantSplit/>
        </w:trPr>
        <w:tc>
          <w:tcPr>
            <w:tcW w:w="10860" w:type="dxa"/>
            <w:gridSpan w:val="4"/>
            <w:shd w:val="clear" w:color="auto" w:fill="DBE5F1"/>
            <w:hideMark/>
          </w:tcPr>
          <w:p w:rsidR="00241D68" w:rsidRPr="00241D68" w:rsidRDefault="00241D68" w:rsidP="00241D68">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241D68">
              <w:rPr>
                <w:b/>
                <w:i/>
                <w:color w:val="000000"/>
                <w:sz w:val="28"/>
                <w:szCs w:val="22"/>
                <w:lang w:eastAsia="en-GB"/>
              </w:rPr>
              <w:t>F34 Children: Juvenile justice</w:t>
            </w:r>
          </w:p>
        </w:tc>
      </w:tr>
      <w:tr w:rsidR="00E2669D" w:rsidRPr="00241D68" w:rsidTr="00241D68">
        <w:trPr>
          <w:cantSplit/>
        </w:trPr>
        <w:tc>
          <w:tcPr>
            <w:tcW w:w="452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77.72 Raise the age of criminal responsibility as proposed in the model Child Justice Bill of the OECS from 2007 (Germany);</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77</w:t>
            </w:r>
          </w:p>
        </w:tc>
        <w:tc>
          <w:tcPr>
            <w:tcW w:w="1240" w:type="dxa"/>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Germany</w:t>
            </w:r>
          </w:p>
        </w:tc>
        <w:tc>
          <w:tcPr>
            <w:tcW w:w="140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Noted</w:t>
            </w:r>
          </w:p>
          <w:p w:rsidR="00E2669D" w:rsidRPr="00241D68" w:rsidRDefault="00E2669D" w:rsidP="00241D68">
            <w:pPr>
              <w:suppressAutoHyphens w:val="0"/>
              <w:spacing w:before="40" w:after="40" w:line="240" w:lineRule="auto"/>
              <w:rPr>
                <w:color w:val="000000"/>
                <w:szCs w:val="22"/>
                <w:lang w:eastAsia="en-GB"/>
              </w:rPr>
            </w:pPr>
          </w:p>
        </w:tc>
        <w:tc>
          <w:tcPr>
            <w:tcW w:w="3700" w:type="dxa"/>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F34 Children: Juvenile justice</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children</w:t>
            </w:r>
          </w:p>
        </w:tc>
      </w:tr>
      <w:tr w:rsidR="00E2669D" w:rsidRPr="00241D68" w:rsidTr="00241D68">
        <w:trPr>
          <w:cantSplit/>
        </w:trPr>
        <w:tc>
          <w:tcPr>
            <w:tcW w:w="4520" w:type="dxa"/>
            <w:tcBorders>
              <w:bottom w:val="dotted" w:sz="4" w:space="0" w:color="auto"/>
            </w:tcBorders>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77.73 Build enough housing facilities so offenders under the age of 18 are housed separately from the general prison population (United States of America);</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77</w:t>
            </w:r>
          </w:p>
        </w:tc>
        <w:tc>
          <w:tcPr>
            <w:tcW w:w="1240" w:type="dxa"/>
            <w:tcBorders>
              <w:bottom w:val="dotted" w:sz="4" w:space="0" w:color="auto"/>
            </w:tcBorders>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United States of America</w:t>
            </w:r>
          </w:p>
        </w:tc>
        <w:tc>
          <w:tcPr>
            <w:tcW w:w="1400" w:type="dxa"/>
            <w:tcBorders>
              <w:bottom w:val="dotted" w:sz="4" w:space="0" w:color="auto"/>
            </w:tcBorders>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Noted</w:t>
            </w:r>
          </w:p>
          <w:p w:rsidR="00E2669D" w:rsidRPr="00241D68" w:rsidRDefault="00E2669D" w:rsidP="00241D68">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F34 Children: Juvenile justice</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D26 Conditions of detention</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persons deprived of their liberty</w:t>
            </w:r>
          </w:p>
        </w:tc>
      </w:tr>
      <w:tr w:rsidR="00241D68" w:rsidRPr="00241D68" w:rsidTr="00241D68">
        <w:trPr>
          <w:cantSplit/>
        </w:trPr>
        <w:tc>
          <w:tcPr>
            <w:tcW w:w="10860" w:type="dxa"/>
            <w:gridSpan w:val="4"/>
            <w:shd w:val="clear" w:color="auto" w:fill="DBE5F1"/>
            <w:hideMark/>
          </w:tcPr>
          <w:p w:rsidR="00241D68" w:rsidRPr="00241D68" w:rsidRDefault="00241D68" w:rsidP="00241D68">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241D68">
              <w:rPr>
                <w:b/>
                <w:i/>
                <w:color w:val="000000"/>
                <w:sz w:val="28"/>
                <w:szCs w:val="22"/>
                <w:lang w:eastAsia="en-GB"/>
              </w:rPr>
              <w:t>F4 Persons with disabilities</w:t>
            </w:r>
          </w:p>
        </w:tc>
      </w:tr>
      <w:tr w:rsidR="00E2669D" w:rsidRPr="00241D68" w:rsidTr="00241D68">
        <w:trPr>
          <w:cantSplit/>
        </w:trPr>
        <w:tc>
          <w:tcPr>
            <w:tcW w:w="452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76.35 Take steps to develop the necessary laws, policies and programmes to progressively meet its obligations under the Convention on the Rights of Persons with Disabilities, including by ensuring access to all public facilities (Canada);</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76</w:t>
            </w:r>
          </w:p>
        </w:tc>
        <w:tc>
          <w:tcPr>
            <w:tcW w:w="1240" w:type="dxa"/>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Canada</w:t>
            </w:r>
          </w:p>
        </w:tc>
        <w:tc>
          <w:tcPr>
            <w:tcW w:w="140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Supported</w:t>
            </w:r>
          </w:p>
          <w:p w:rsidR="00E2669D" w:rsidRPr="00241D68" w:rsidRDefault="00E2669D" w:rsidP="00241D68">
            <w:pPr>
              <w:suppressAutoHyphens w:val="0"/>
              <w:spacing w:before="40" w:after="40" w:line="240" w:lineRule="auto"/>
              <w:rPr>
                <w:color w:val="000000"/>
                <w:szCs w:val="22"/>
                <w:lang w:eastAsia="en-GB"/>
              </w:rPr>
            </w:pPr>
          </w:p>
        </w:tc>
        <w:tc>
          <w:tcPr>
            <w:tcW w:w="3700" w:type="dxa"/>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F4 Persons with disabilities</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persons with disabilities</w:t>
            </w:r>
          </w:p>
        </w:tc>
      </w:tr>
      <w:tr w:rsidR="00E2669D" w:rsidRPr="00241D68" w:rsidTr="00241D68">
        <w:trPr>
          <w:cantSplit/>
        </w:trPr>
        <w:tc>
          <w:tcPr>
            <w:tcW w:w="452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76.34 Work toward enacting legislation to incorporate the Convention on the Rights of Persons with Disabilities in its national law (Bahamas);</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76</w:t>
            </w:r>
          </w:p>
        </w:tc>
        <w:tc>
          <w:tcPr>
            <w:tcW w:w="1240" w:type="dxa"/>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Bahamas</w:t>
            </w:r>
          </w:p>
        </w:tc>
        <w:tc>
          <w:tcPr>
            <w:tcW w:w="140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Supported</w:t>
            </w:r>
          </w:p>
          <w:p w:rsidR="00E2669D" w:rsidRPr="00241D68" w:rsidRDefault="00E2669D" w:rsidP="00241D68">
            <w:pPr>
              <w:suppressAutoHyphens w:val="0"/>
              <w:spacing w:before="40" w:after="40" w:line="240" w:lineRule="auto"/>
              <w:rPr>
                <w:color w:val="000000"/>
                <w:szCs w:val="22"/>
                <w:lang w:eastAsia="en-GB"/>
              </w:rPr>
            </w:pPr>
          </w:p>
        </w:tc>
        <w:tc>
          <w:tcPr>
            <w:tcW w:w="3700" w:type="dxa"/>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F4 Persons with disabilities</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A41 Constitutional and legislative framework</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persons with disabilities</w:t>
            </w:r>
          </w:p>
        </w:tc>
      </w:tr>
      <w:tr w:rsidR="00E2669D" w:rsidRPr="00241D68" w:rsidTr="00241D68">
        <w:trPr>
          <w:cantSplit/>
        </w:trPr>
        <w:tc>
          <w:tcPr>
            <w:tcW w:w="4520" w:type="dxa"/>
            <w:shd w:val="clear" w:color="auto" w:fill="auto"/>
            <w:hideMark/>
          </w:tcPr>
          <w:p w:rsidR="00241D68" w:rsidRDefault="00E2669D" w:rsidP="00241D68">
            <w:pPr>
              <w:suppressAutoHyphens w:val="0"/>
              <w:spacing w:before="40" w:after="40" w:line="240" w:lineRule="auto"/>
              <w:rPr>
                <w:color w:val="000000"/>
                <w:szCs w:val="22"/>
                <w:lang w:eastAsia="en-GB"/>
              </w:rPr>
            </w:pPr>
            <w:bookmarkStart w:id="0" w:name="_GoBack" w:colFirst="0" w:colLast="0"/>
            <w:r w:rsidRPr="00241D68">
              <w:rPr>
                <w:color w:val="000000"/>
                <w:szCs w:val="22"/>
                <w:lang w:eastAsia="en-GB"/>
              </w:rPr>
              <w:t>76.36 Formulate and implement a public policy for persons with disabilities with a view to protecting them from violence and discrimination and to facilitating their social integration (Colombia);</w:t>
            </w:r>
          </w:p>
          <w:p w:rsidR="00E2669D" w:rsidRPr="00241D68" w:rsidRDefault="00E2669D" w:rsidP="00241D68">
            <w:pPr>
              <w:suppressAutoHyphens w:val="0"/>
              <w:spacing w:before="40" w:after="40" w:line="240" w:lineRule="auto"/>
              <w:rPr>
                <w:color w:val="000000"/>
                <w:szCs w:val="22"/>
                <w:lang w:eastAsia="en-GB"/>
              </w:rPr>
            </w:pPr>
            <w:r w:rsidRPr="00241D68">
              <w:rPr>
                <w:b/>
                <w:color w:val="000000"/>
                <w:szCs w:val="22"/>
                <w:lang w:eastAsia="en-GB"/>
              </w:rPr>
              <w:t>Source of position:</w:t>
            </w:r>
            <w:r w:rsidRPr="00241D68">
              <w:rPr>
                <w:color w:val="000000"/>
                <w:szCs w:val="22"/>
                <w:lang w:eastAsia="en-GB"/>
              </w:rPr>
              <w:t xml:space="preserve"> A/HRC/33/13 - Para. 76</w:t>
            </w:r>
          </w:p>
        </w:tc>
        <w:tc>
          <w:tcPr>
            <w:tcW w:w="1240" w:type="dxa"/>
            <w:shd w:val="clear" w:color="auto" w:fill="auto"/>
            <w:hideMark/>
          </w:tcPr>
          <w:p w:rsidR="00E2669D" w:rsidRPr="00241D68" w:rsidRDefault="00E2669D" w:rsidP="00241D68">
            <w:pPr>
              <w:suppressAutoHyphens w:val="0"/>
              <w:spacing w:before="40" w:after="40" w:line="240" w:lineRule="auto"/>
              <w:rPr>
                <w:color w:val="000000"/>
                <w:szCs w:val="22"/>
                <w:lang w:eastAsia="en-GB"/>
              </w:rPr>
            </w:pPr>
            <w:r w:rsidRPr="00241D68">
              <w:rPr>
                <w:color w:val="000000"/>
                <w:szCs w:val="22"/>
                <w:lang w:eastAsia="en-GB"/>
              </w:rPr>
              <w:t>Colombia</w:t>
            </w:r>
          </w:p>
        </w:tc>
        <w:tc>
          <w:tcPr>
            <w:tcW w:w="1400" w:type="dxa"/>
            <w:shd w:val="clear" w:color="auto" w:fill="auto"/>
            <w:hideMark/>
          </w:tcPr>
          <w:p w:rsidR="00241D68" w:rsidRDefault="00E2669D" w:rsidP="00241D68">
            <w:pPr>
              <w:suppressAutoHyphens w:val="0"/>
              <w:spacing w:before="40" w:after="40" w:line="240" w:lineRule="auto"/>
              <w:rPr>
                <w:color w:val="000000"/>
                <w:szCs w:val="22"/>
                <w:lang w:eastAsia="en-GB"/>
              </w:rPr>
            </w:pPr>
            <w:r w:rsidRPr="00241D68">
              <w:rPr>
                <w:color w:val="000000"/>
                <w:szCs w:val="22"/>
                <w:lang w:eastAsia="en-GB"/>
              </w:rPr>
              <w:t>Supported</w:t>
            </w:r>
          </w:p>
          <w:p w:rsidR="00E2669D" w:rsidRPr="00241D68" w:rsidRDefault="00E2669D" w:rsidP="00241D68">
            <w:pPr>
              <w:suppressAutoHyphens w:val="0"/>
              <w:spacing w:before="40" w:after="40" w:line="240" w:lineRule="auto"/>
              <w:rPr>
                <w:color w:val="000000"/>
                <w:szCs w:val="22"/>
                <w:lang w:eastAsia="en-GB"/>
              </w:rPr>
            </w:pPr>
          </w:p>
        </w:tc>
        <w:tc>
          <w:tcPr>
            <w:tcW w:w="3700" w:type="dxa"/>
            <w:shd w:val="clear" w:color="auto" w:fill="auto"/>
            <w:hideMark/>
          </w:tcPr>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F4 Persons with disabilities</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B31 Equality &amp; non-discrimination</w:t>
            </w:r>
          </w:p>
          <w:p w:rsid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D31 Liberty and security - general</w:t>
            </w:r>
          </w:p>
          <w:p w:rsidR="00241D68" w:rsidRDefault="00E2669D" w:rsidP="00241D68">
            <w:pPr>
              <w:suppressAutoHyphens w:val="0"/>
              <w:spacing w:line="240" w:lineRule="auto"/>
              <w:rPr>
                <w:color w:val="000000"/>
                <w:sz w:val="16"/>
                <w:szCs w:val="22"/>
                <w:lang w:eastAsia="en-GB"/>
              </w:rPr>
            </w:pPr>
            <w:r w:rsidRPr="00241D68">
              <w:rPr>
                <w:b/>
                <w:color w:val="000000"/>
                <w:sz w:val="16"/>
                <w:szCs w:val="22"/>
                <w:lang w:eastAsia="en-GB"/>
              </w:rPr>
              <w:t>Affected persons:</w:t>
            </w:r>
          </w:p>
          <w:p w:rsidR="00E2669D" w:rsidRPr="00241D68" w:rsidRDefault="00E2669D" w:rsidP="00241D68">
            <w:pPr>
              <w:suppressAutoHyphens w:val="0"/>
              <w:spacing w:line="240" w:lineRule="auto"/>
              <w:rPr>
                <w:color w:val="000000"/>
                <w:sz w:val="16"/>
                <w:szCs w:val="22"/>
                <w:lang w:eastAsia="en-GB"/>
              </w:rPr>
            </w:pPr>
            <w:r w:rsidRPr="00241D68">
              <w:rPr>
                <w:color w:val="000000"/>
                <w:sz w:val="16"/>
                <w:szCs w:val="22"/>
                <w:lang w:eastAsia="en-GB"/>
              </w:rPr>
              <w:t>- persons with disabilities</w:t>
            </w:r>
          </w:p>
        </w:tc>
      </w:tr>
      <w:bookmarkEnd w:id="0"/>
    </w:tbl>
    <w:p w:rsidR="00330868" w:rsidRDefault="00330868" w:rsidP="00D53ABE">
      <w:pPr>
        <w:rPr>
          <w:sz w:val="22"/>
          <w:szCs w:val="22"/>
        </w:rPr>
      </w:pPr>
    </w:p>
    <w:p w:rsidR="00E33392" w:rsidRPr="00A04131" w:rsidRDefault="00E33392" w:rsidP="00D53ABE">
      <w:pPr>
        <w:rPr>
          <w:sz w:val="22"/>
          <w:szCs w:val="22"/>
        </w:rPr>
      </w:pPr>
    </w:p>
    <w:sectPr w:rsidR="00E33392" w:rsidRPr="00A04131" w:rsidSect="00276FA2">
      <w:headerReference w:type="default" r:id="rId9"/>
      <w:footerReference w:type="default" r:id="rId10"/>
      <w:endnotePr>
        <w:numFmt w:val="decimal"/>
      </w:endnotePr>
      <w:pgSz w:w="11907" w:h="16840" w:code="9"/>
      <w:pgMar w:top="567" w:right="567" w:bottom="567" w:left="567"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D68" w:rsidRDefault="00241D68"/>
  </w:endnote>
  <w:endnote w:type="continuationSeparator" w:id="0">
    <w:p w:rsidR="00241D68" w:rsidRDefault="00241D68"/>
  </w:endnote>
  <w:endnote w:type="continuationNotice" w:id="1">
    <w:p w:rsidR="00241D68" w:rsidRDefault="00241D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D68" w:rsidRDefault="00241D68">
    <w:pPr>
      <w:pStyle w:val="Footer"/>
    </w:pPr>
  </w:p>
  <w:p w:rsidR="00241D68" w:rsidRDefault="00241D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D68" w:rsidRPr="000B175B" w:rsidRDefault="00241D68" w:rsidP="000B175B">
      <w:pPr>
        <w:tabs>
          <w:tab w:val="right" w:pos="2155"/>
        </w:tabs>
        <w:spacing w:after="80"/>
        <w:ind w:left="680"/>
        <w:rPr>
          <w:u w:val="single"/>
        </w:rPr>
      </w:pPr>
      <w:r>
        <w:rPr>
          <w:u w:val="single"/>
        </w:rPr>
        <w:tab/>
      </w:r>
    </w:p>
  </w:footnote>
  <w:footnote w:type="continuationSeparator" w:id="0">
    <w:p w:rsidR="00241D68" w:rsidRPr="00FC68B7" w:rsidRDefault="00241D68" w:rsidP="00FC68B7">
      <w:pPr>
        <w:tabs>
          <w:tab w:val="left" w:pos="2155"/>
        </w:tabs>
        <w:spacing w:after="80"/>
        <w:ind w:left="680"/>
        <w:rPr>
          <w:u w:val="single"/>
        </w:rPr>
      </w:pPr>
      <w:r>
        <w:rPr>
          <w:u w:val="single"/>
        </w:rPr>
        <w:tab/>
      </w:r>
    </w:p>
  </w:footnote>
  <w:footnote w:type="continuationNotice" w:id="1">
    <w:p w:rsidR="00241D68" w:rsidRDefault="00241D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D68" w:rsidRPr="004B3BFD" w:rsidRDefault="00241D68" w:rsidP="00D237C6">
    <w:pPr>
      <w:suppressAutoHyphens w:val="0"/>
      <w:spacing w:line="240" w:lineRule="auto"/>
      <w:rPr>
        <w:rFonts w:ascii="Calibri" w:hAnsi="Calibri"/>
        <w:color w:val="000000"/>
        <w:sz w:val="24"/>
        <w:szCs w:val="24"/>
        <w:lang w:eastAsia="en-GB"/>
      </w:rPr>
    </w:pPr>
    <w:r w:rsidRPr="00D237C6">
      <w:rPr>
        <w:rFonts w:ascii="Calibri" w:hAnsi="Calibri"/>
        <w:b/>
        <w:color w:val="000000"/>
        <w:sz w:val="28"/>
        <w:szCs w:val="28"/>
        <w:lang w:eastAsia="en-GB"/>
      </w:rPr>
      <w:t xml:space="preserve">UPR of </w:t>
    </w:r>
    <w:r w:rsidRPr="00E2669D">
      <w:rPr>
        <w:rFonts w:ascii="Calibri" w:hAnsi="Calibri"/>
        <w:b/>
        <w:color w:val="000000"/>
        <w:sz w:val="28"/>
        <w:szCs w:val="28"/>
        <w:lang w:eastAsia="en-GB"/>
      </w:rPr>
      <w:t xml:space="preserve">Antigua and </w:t>
    </w:r>
    <w:r>
      <w:rPr>
        <w:rFonts w:ascii="Calibri" w:hAnsi="Calibri"/>
        <w:b/>
        <w:color w:val="000000"/>
        <w:sz w:val="28"/>
        <w:szCs w:val="28"/>
        <w:lang w:eastAsia="en-GB"/>
      </w:rPr>
      <w:t xml:space="preserve">Barbuda </w:t>
    </w:r>
    <w:r w:rsidRPr="00D237C6">
      <w:rPr>
        <w:rFonts w:ascii="Calibri" w:hAnsi="Calibri"/>
        <w:b/>
        <w:color w:val="000000"/>
        <w:sz w:val="28"/>
        <w:szCs w:val="28"/>
        <w:lang w:eastAsia="en-GB"/>
      </w:rPr>
      <w:t>- Second Cycle</w:t>
    </w:r>
    <w:r>
      <w:rPr>
        <w:rFonts w:ascii="Calibri" w:hAnsi="Calibri"/>
        <w:color w:val="000000"/>
        <w:sz w:val="24"/>
        <w:szCs w:val="28"/>
        <w:lang w:eastAsia="en-GB"/>
      </w:rPr>
      <w:tab/>
      <w:t xml:space="preserve">   </w:t>
    </w:r>
    <w:r w:rsidRPr="002E17A9">
      <w:rPr>
        <w:rFonts w:ascii="Calibri" w:hAnsi="Calibri"/>
        <w:b/>
        <w:color w:val="000000"/>
        <w:sz w:val="24"/>
        <w:szCs w:val="28"/>
        <w:lang w:eastAsia="en-GB"/>
      </w:rPr>
      <w:t>Thematic list of recommendations</w:t>
    </w:r>
    <w:r>
      <w:rPr>
        <w:rFonts w:ascii="Calibri" w:hAnsi="Calibri"/>
        <w:b/>
        <w:color w:val="000000"/>
        <w:sz w:val="24"/>
        <w:szCs w:val="28"/>
        <w:lang w:eastAsia="en-GB"/>
      </w:rPr>
      <w:t xml:space="preserve">   </w:t>
    </w:r>
    <w:r w:rsidRPr="002E17A9">
      <w:rPr>
        <w:rFonts w:ascii="Calibri" w:hAnsi="Calibri"/>
        <w:b/>
        <w:color w:val="000000"/>
        <w:sz w:val="24"/>
        <w:szCs w:val="28"/>
        <w:lang w:eastAsia="en-GB"/>
      </w:rPr>
      <w:t xml:space="preserve">Page </w:t>
    </w:r>
    <w:r w:rsidRPr="002E17A9">
      <w:rPr>
        <w:rFonts w:ascii="Calibri" w:hAnsi="Calibri"/>
        <w:b/>
        <w:color w:val="000000"/>
        <w:sz w:val="24"/>
        <w:szCs w:val="28"/>
        <w:lang w:eastAsia="en-GB"/>
      </w:rPr>
      <w:fldChar w:fldCharType="begin"/>
    </w:r>
    <w:r w:rsidRPr="002E17A9">
      <w:rPr>
        <w:rFonts w:ascii="Calibri" w:hAnsi="Calibri"/>
        <w:b/>
        <w:color w:val="000000"/>
        <w:sz w:val="24"/>
        <w:szCs w:val="28"/>
        <w:lang w:eastAsia="en-GB"/>
      </w:rPr>
      <w:instrText xml:space="preserve"> PAGE   \* MERGEFORMAT </w:instrText>
    </w:r>
    <w:r w:rsidRPr="002E17A9">
      <w:rPr>
        <w:rFonts w:ascii="Calibri" w:hAnsi="Calibri"/>
        <w:b/>
        <w:color w:val="000000"/>
        <w:sz w:val="24"/>
        <w:szCs w:val="28"/>
        <w:lang w:eastAsia="en-GB"/>
      </w:rPr>
      <w:fldChar w:fldCharType="separate"/>
    </w:r>
    <w:r w:rsidR="00330868">
      <w:rPr>
        <w:rFonts w:ascii="Calibri" w:hAnsi="Calibri"/>
        <w:b/>
        <w:noProof/>
        <w:color w:val="000000"/>
        <w:sz w:val="24"/>
        <w:szCs w:val="28"/>
        <w:lang w:eastAsia="en-GB"/>
      </w:rPr>
      <w:t>13</w:t>
    </w:r>
    <w:r w:rsidRPr="002E17A9">
      <w:rPr>
        <w:rFonts w:ascii="Calibri" w:hAnsi="Calibri"/>
        <w:b/>
        <w:color w:val="000000"/>
        <w:sz w:val="24"/>
        <w:szCs w:val="28"/>
        <w:lang w:eastAsia="en-GB"/>
      </w:rPr>
      <w:fldChar w:fldCharType="end"/>
    </w:r>
    <w:r w:rsidRPr="002E17A9">
      <w:rPr>
        <w:rFonts w:ascii="Calibri" w:hAnsi="Calibri"/>
        <w:b/>
        <w:color w:val="000000"/>
        <w:sz w:val="24"/>
        <w:szCs w:val="28"/>
        <w:lang w:eastAsia="en-GB"/>
      </w:rPr>
      <w:t xml:space="preserve"> of </w:t>
    </w:r>
    <w:r w:rsidRPr="002E17A9">
      <w:rPr>
        <w:rFonts w:ascii="Calibri" w:hAnsi="Calibri"/>
        <w:b/>
        <w:color w:val="000000"/>
        <w:sz w:val="24"/>
        <w:szCs w:val="28"/>
        <w:lang w:eastAsia="en-GB"/>
      </w:rPr>
      <w:fldChar w:fldCharType="begin"/>
    </w:r>
    <w:r w:rsidRPr="002E17A9">
      <w:rPr>
        <w:rFonts w:ascii="Calibri" w:hAnsi="Calibri"/>
        <w:b/>
        <w:color w:val="000000"/>
        <w:sz w:val="24"/>
        <w:szCs w:val="28"/>
        <w:lang w:eastAsia="en-GB"/>
      </w:rPr>
      <w:instrText xml:space="preserve"> NUMPAGES   \* MERGEFORMAT </w:instrText>
    </w:r>
    <w:r w:rsidRPr="002E17A9">
      <w:rPr>
        <w:rFonts w:ascii="Calibri" w:hAnsi="Calibri"/>
        <w:b/>
        <w:color w:val="000000"/>
        <w:sz w:val="24"/>
        <w:szCs w:val="28"/>
        <w:lang w:eastAsia="en-GB"/>
      </w:rPr>
      <w:fldChar w:fldCharType="separate"/>
    </w:r>
    <w:r w:rsidR="00330868">
      <w:rPr>
        <w:rFonts w:ascii="Calibri" w:hAnsi="Calibri"/>
        <w:b/>
        <w:noProof/>
        <w:color w:val="000000"/>
        <w:sz w:val="24"/>
        <w:szCs w:val="28"/>
        <w:lang w:eastAsia="en-GB"/>
      </w:rPr>
      <w:t>13</w:t>
    </w:r>
    <w:r w:rsidRPr="002E17A9">
      <w:rPr>
        <w:rFonts w:ascii="Calibri" w:hAnsi="Calibri"/>
        <w:b/>
        <w:color w:val="000000"/>
        <w:sz w:val="24"/>
        <w:szCs w:val="28"/>
        <w:lang w:eastAsia="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69D"/>
    <w:rsid w:val="00002A7D"/>
    <w:rsid w:val="000038A8"/>
    <w:rsid w:val="00005EE4"/>
    <w:rsid w:val="00006790"/>
    <w:rsid w:val="00027624"/>
    <w:rsid w:val="00027A50"/>
    <w:rsid w:val="00034BE1"/>
    <w:rsid w:val="00040196"/>
    <w:rsid w:val="00050F6B"/>
    <w:rsid w:val="00057D92"/>
    <w:rsid w:val="000678CD"/>
    <w:rsid w:val="0007091A"/>
    <w:rsid w:val="00072C8C"/>
    <w:rsid w:val="00081CE0"/>
    <w:rsid w:val="00081EB7"/>
    <w:rsid w:val="00084D30"/>
    <w:rsid w:val="00087744"/>
    <w:rsid w:val="00090320"/>
    <w:rsid w:val="000931C0"/>
    <w:rsid w:val="000A2E09"/>
    <w:rsid w:val="000B175B"/>
    <w:rsid w:val="000B33CE"/>
    <w:rsid w:val="000B3A0F"/>
    <w:rsid w:val="000C16CE"/>
    <w:rsid w:val="000C7963"/>
    <w:rsid w:val="000D5CE6"/>
    <w:rsid w:val="000E0415"/>
    <w:rsid w:val="000E2FF9"/>
    <w:rsid w:val="000E3DCF"/>
    <w:rsid w:val="000F56E2"/>
    <w:rsid w:val="000F7715"/>
    <w:rsid w:val="000F7B6F"/>
    <w:rsid w:val="000F7B76"/>
    <w:rsid w:val="00145A07"/>
    <w:rsid w:val="001561B0"/>
    <w:rsid w:val="00156B99"/>
    <w:rsid w:val="00166124"/>
    <w:rsid w:val="00166158"/>
    <w:rsid w:val="0018490B"/>
    <w:rsid w:val="00184DDA"/>
    <w:rsid w:val="001900CD"/>
    <w:rsid w:val="00192E36"/>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1D68"/>
    <w:rsid w:val="00246784"/>
    <w:rsid w:val="00247258"/>
    <w:rsid w:val="00247D90"/>
    <w:rsid w:val="00257CAC"/>
    <w:rsid w:val="00276FA2"/>
    <w:rsid w:val="0029487A"/>
    <w:rsid w:val="002974E9"/>
    <w:rsid w:val="002A7F94"/>
    <w:rsid w:val="002B109A"/>
    <w:rsid w:val="002B64A9"/>
    <w:rsid w:val="002C1384"/>
    <w:rsid w:val="002C6D45"/>
    <w:rsid w:val="002D06FB"/>
    <w:rsid w:val="002D6E53"/>
    <w:rsid w:val="002E17A9"/>
    <w:rsid w:val="002E3E4B"/>
    <w:rsid w:val="002F046D"/>
    <w:rsid w:val="00301764"/>
    <w:rsid w:val="00317840"/>
    <w:rsid w:val="0032210F"/>
    <w:rsid w:val="003225DB"/>
    <w:rsid w:val="003229D8"/>
    <w:rsid w:val="00330868"/>
    <w:rsid w:val="00336C97"/>
    <w:rsid w:val="00342432"/>
    <w:rsid w:val="00352D4B"/>
    <w:rsid w:val="0035638C"/>
    <w:rsid w:val="00364D13"/>
    <w:rsid w:val="003709D8"/>
    <w:rsid w:val="0037790B"/>
    <w:rsid w:val="00380A9A"/>
    <w:rsid w:val="003812A1"/>
    <w:rsid w:val="003A46BB"/>
    <w:rsid w:val="003A4EC7"/>
    <w:rsid w:val="003A7295"/>
    <w:rsid w:val="003B1F60"/>
    <w:rsid w:val="003B3BA2"/>
    <w:rsid w:val="003C2CC4"/>
    <w:rsid w:val="003D4B23"/>
    <w:rsid w:val="003E278A"/>
    <w:rsid w:val="003E2C7D"/>
    <w:rsid w:val="003F2AA0"/>
    <w:rsid w:val="00413520"/>
    <w:rsid w:val="004157A2"/>
    <w:rsid w:val="00424309"/>
    <w:rsid w:val="004325CB"/>
    <w:rsid w:val="00440A07"/>
    <w:rsid w:val="00441C9D"/>
    <w:rsid w:val="004506F7"/>
    <w:rsid w:val="00451982"/>
    <w:rsid w:val="00462880"/>
    <w:rsid w:val="00476F24"/>
    <w:rsid w:val="00480B12"/>
    <w:rsid w:val="00494310"/>
    <w:rsid w:val="004951FF"/>
    <w:rsid w:val="00496EF7"/>
    <w:rsid w:val="004A4F78"/>
    <w:rsid w:val="004B3BFD"/>
    <w:rsid w:val="004B4FE6"/>
    <w:rsid w:val="004C4252"/>
    <w:rsid w:val="004C55B0"/>
    <w:rsid w:val="004C6B7B"/>
    <w:rsid w:val="004D5696"/>
    <w:rsid w:val="004E4C0A"/>
    <w:rsid w:val="004E517A"/>
    <w:rsid w:val="004F6BA0"/>
    <w:rsid w:val="005013ED"/>
    <w:rsid w:val="00503805"/>
    <w:rsid w:val="00503BEA"/>
    <w:rsid w:val="00512A73"/>
    <w:rsid w:val="00516A1F"/>
    <w:rsid w:val="00520A6C"/>
    <w:rsid w:val="00527ECF"/>
    <w:rsid w:val="00532EA8"/>
    <w:rsid w:val="00533616"/>
    <w:rsid w:val="00535ABA"/>
    <w:rsid w:val="0053768B"/>
    <w:rsid w:val="005420F2"/>
    <w:rsid w:val="0054285C"/>
    <w:rsid w:val="00546224"/>
    <w:rsid w:val="00555FAB"/>
    <w:rsid w:val="0056237B"/>
    <w:rsid w:val="0056324F"/>
    <w:rsid w:val="00583959"/>
    <w:rsid w:val="0058410E"/>
    <w:rsid w:val="00584173"/>
    <w:rsid w:val="005921BD"/>
    <w:rsid w:val="00595520"/>
    <w:rsid w:val="005A3211"/>
    <w:rsid w:val="005A3A2D"/>
    <w:rsid w:val="005A4018"/>
    <w:rsid w:val="005A44B9"/>
    <w:rsid w:val="005B1BA0"/>
    <w:rsid w:val="005B3DB3"/>
    <w:rsid w:val="005B4DBF"/>
    <w:rsid w:val="005D15CA"/>
    <w:rsid w:val="005E65DC"/>
    <w:rsid w:val="005F3066"/>
    <w:rsid w:val="005F3E61"/>
    <w:rsid w:val="00604DDD"/>
    <w:rsid w:val="00605704"/>
    <w:rsid w:val="006115CC"/>
    <w:rsid w:val="00611FC4"/>
    <w:rsid w:val="00612934"/>
    <w:rsid w:val="006176FB"/>
    <w:rsid w:val="00630FCB"/>
    <w:rsid w:val="006355AE"/>
    <w:rsid w:val="00636011"/>
    <w:rsid w:val="00640B26"/>
    <w:rsid w:val="00641130"/>
    <w:rsid w:val="006529E0"/>
    <w:rsid w:val="00653CF5"/>
    <w:rsid w:val="006770B2"/>
    <w:rsid w:val="006800F9"/>
    <w:rsid w:val="00685660"/>
    <w:rsid w:val="00686603"/>
    <w:rsid w:val="006940E1"/>
    <w:rsid w:val="006A0F1D"/>
    <w:rsid w:val="006A3C72"/>
    <w:rsid w:val="006A7392"/>
    <w:rsid w:val="006B03A1"/>
    <w:rsid w:val="006B67D9"/>
    <w:rsid w:val="006C5535"/>
    <w:rsid w:val="006D0196"/>
    <w:rsid w:val="006D0589"/>
    <w:rsid w:val="006D34A4"/>
    <w:rsid w:val="006E564B"/>
    <w:rsid w:val="006E7154"/>
    <w:rsid w:val="007003CD"/>
    <w:rsid w:val="0070701E"/>
    <w:rsid w:val="007070A5"/>
    <w:rsid w:val="0071067D"/>
    <w:rsid w:val="00713BBB"/>
    <w:rsid w:val="0072099F"/>
    <w:rsid w:val="00722ABA"/>
    <w:rsid w:val="0072632A"/>
    <w:rsid w:val="007358E8"/>
    <w:rsid w:val="00736ECE"/>
    <w:rsid w:val="0074533B"/>
    <w:rsid w:val="007643BC"/>
    <w:rsid w:val="0076548B"/>
    <w:rsid w:val="00767EA7"/>
    <w:rsid w:val="00776A28"/>
    <w:rsid w:val="00793F1A"/>
    <w:rsid w:val="007959FE"/>
    <w:rsid w:val="007A0CF1"/>
    <w:rsid w:val="007B6BA5"/>
    <w:rsid w:val="007C3390"/>
    <w:rsid w:val="007C42D8"/>
    <w:rsid w:val="007C4F4B"/>
    <w:rsid w:val="007D30F7"/>
    <w:rsid w:val="007D7362"/>
    <w:rsid w:val="007F5CE2"/>
    <w:rsid w:val="007F6611"/>
    <w:rsid w:val="00810BAC"/>
    <w:rsid w:val="008175E9"/>
    <w:rsid w:val="008242D7"/>
    <w:rsid w:val="0082577B"/>
    <w:rsid w:val="00860685"/>
    <w:rsid w:val="00866893"/>
    <w:rsid w:val="00866F02"/>
    <w:rsid w:val="00867D18"/>
    <w:rsid w:val="008701A6"/>
    <w:rsid w:val="00871F9A"/>
    <w:rsid w:val="00871FD5"/>
    <w:rsid w:val="0088172E"/>
    <w:rsid w:val="00881EFA"/>
    <w:rsid w:val="008979B1"/>
    <w:rsid w:val="008A41D9"/>
    <w:rsid w:val="008A6B25"/>
    <w:rsid w:val="008A6C4F"/>
    <w:rsid w:val="008A7B48"/>
    <w:rsid w:val="008B389E"/>
    <w:rsid w:val="008B7964"/>
    <w:rsid w:val="008B7C8A"/>
    <w:rsid w:val="008D0330"/>
    <w:rsid w:val="008D045E"/>
    <w:rsid w:val="008D3F25"/>
    <w:rsid w:val="008D4B33"/>
    <w:rsid w:val="008D4D82"/>
    <w:rsid w:val="008E0E46"/>
    <w:rsid w:val="008E47FA"/>
    <w:rsid w:val="008E4A30"/>
    <w:rsid w:val="008E7116"/>
    <w:rsid w:val="008F0B85"/>
    <w:rsid w:val="008F143B"/>
    <w:rsid w:val="008F3882"/>
    <w:rsid w:val="008F4B7C"/>
    <w:rsid w:val="008F71C9"/>
    <w:rsid w:val="00913AB7"/>
    <w:rsid w:val="009257A8"/>
    <w:rsid w:val="009265B3"/>
    <w:rsid w:val="00926969"/>
    <w:rsid w:val="00926E47"/>
    <w:rsid w:val="00936BDD"/>
    <w:rsid w:val="00947162"/>
    <w:rsid w:val="0096375C"/>
    <w:rsid w:val="009662E6"/>
    <w:rsid w:val="0097095E"/>
    <w:rsid w:val="00972289"/>
    <w:rsid w:val="00973130"/>
    <w:rsid w:val="00980274"/>
    <w:rsid w:val="0098592B"/>
    <w:rsid w:val="00985FC4"/>
    <w:rsid w:val="00990766"/>
    <w:rsid w:val="00991261"/>
    <w:rsid w:val="009964C4"/>
    <w:rsid w:val="009A7B81"/>
    <w:rsid w:val="009C1C7D"/>
    <w:rsid w:val="009C7868"/>
    <w:rsid w:val="009D01C0"/>
    <w:rsid w:val="009D6A08"/>
    <w:rsid w:val="009E0A16"/>
    <w:rsid w:val="009E0D5F"/>
    <w:rsid w:val="009E7970"/>
    <w:rsid w:val="009F2EAC"/>
    <w:rsid w:val="009F57E3"/>
    <w:rsid w:val="00A04131"/>
    <w:rsid w:val="00A1023F"/>
    <w:rsid w:val="00A10F4F"/>
    <w:rsid w:val="00A11067"/>
    <w:rsid w:val="00A1704A"/>
    <w:rsid w:val="00A425EB"/>
    <w:rsid w:val="00A65B63"/>
    <w:rsid w:val="00A72F22"/>
    <w:rsid w:val="00A733BC"/>
    <w:rsid w:val="00A748A6"/>
    <w:rsid w:val="00A76A69"/>
    <w:rsid w:val="00A879A4"/>
    <w:rsid w:val="00A9078D"/>
    <w:rsid w:val="00AB2A4A"/>
    <w:rsid w:val="00AC0F2C"/>
    <w:rsid w:val="00AC502A"/>
    <w:rsid w:val="00AD2C76"/>
    <w:rsid w:val="00AF58C1"/>
    <w:rsid w:val="00B06643"/>
    <w:rsid w:val="00B1409C"/>
    <w:rsid w:val="00B15055"/>
    <w:rsid w:val="00B30179"/>
    <w:rsid w:val="00B33A88"/>
    <w:rsid w:val="00B37B15"/>
    <w:rsid w:val="00B45C02"/>
    <w:rsid w:val="00B53C63"/>
    <w:rsid w:val="00B567C4"/>
    <w:rsid w:val="00B64E7D"/>
    <w:rsid w:val="00B72A1E"/>
    <w:rsid w:val="00B73387"/>
    <w:rsid w:val="00B81E12"/>
    <w:rsid w:val="00B83F82"/>
    <w:rsid w:val="00B96727"/>
    <w:rsid w:val="00BA339B"/>
    <w:rsid w:val="00BA6E3F"/>
    <w:rsid w:val="00BB6A96"/>
    <w:rsid w:val="00BC021A"/>
    <w:rsid w:val="00BC1E7E"/>
    <w:rsid w:val="00BC74E9"/>
    <w:rsid w:val="00BE36A9"/>
    <w:rsid w:val="00BE618E"/>
    <w:rsid w:val="00BE7BEC"/>
    <w:rsid w:val="00BF0A5A"/>
    <w:rsid w:val="00BF0E63"/>
    <w:rsid w:val="00BF12A3"/>
    <w:rsid w:val="00BF16D7"/>
    <w:rsid w:val="00BF2373"/>
    <w:rsid w:val="00C044E2"/>
    <w:rsid w:val="00C048CB"/>
    <w:rsid w:val="00C066F3"/>
    <w:rsid w:val="00C125AF"/>
    <w:rsid w:val="00C24670"/>
    <w:rsid w:val="00C27019"/>
    <w:rsid w:val="00C35932"/>
    <w:rsid w:val="00C463DD"/>
    <w:rsid w:val="00C66A44"/>
    <w:rsid w:val="00C71E25"/>
    <w:rsid w:val="00C745C3"/>
    <w:rsid w:val="00C76A8B"/>
    <w:rsid w:val="00CA24A4"/>
    <w:rsid w:val="00CB348D"/>
    <w:rsid w:val="00CC01DB"/>
    <w:rsid w:val="00CC4EDE"/>
    <w:rsid w:val="00CC65C6"/>
    <w:rsid w:val="00CD318B"/>
    <w:rsid w:val="00CD46F5"/>
    <w:rsid w:val="00CE048E"/>
    <w:rsid w:val="00CE4A8F"/>
    <w:rsid w:val="00CF071D"/>
    <w:rsid w:val="00CF4155"/>
    <w:rsid w:val="00CF740F"/>
    <w:rsid w:val="00D04937"/>
    <w:rsid w:val="00D15B04"/>
    <w:rsid w:val="00D2031B"/>
    <w:rsid w:val="00D237C6"/>
    <w:rsid w:val="00D25FE2"/>
    <w:rsid w:val="00D37DA9"/>
    <w:rsid w:val="00D406A7"/>
    <w:rsid w:val="00D43252"/>
    <w:rsid w:val="00D44D86"/>
    <w:rsid w:val="00D50B7D"/>
    <w:rsid w:val="00D52012"/>
    <w:rsid w:val="00D53ABE"/>
    <w:rsid w:val="00D60FC9"/>
    <w:rsid w:val="00D704E5"/>
    <w:rsid w:val="00D72727"/>
    <w:rsid w:val="00D7526D"/>
    <w:rsid w:val="00D87200"/>
    <w:rsid w:val="00D973C4"/>
    <w:rsid w:val="00D978C6"/>
    <w:rsid w:val="00DA0956"/>
    <w:rsid w:val="00DA2D87"/>
    <w:rsid w:val="00DA357F"/>
    <w:rsid w:val="00DA3E12"/>
    <w:rsid w:val="00DC18AD"/>
    <w:rsid w:val="00DD469C"/>
    <w:rsid w:val="00DE591A"/>
    <w:rsid w:val="00DF7CAE"/>
    <w:rsid w:val="00E15023"/>
    <w:rsid w:val="00E2669D"/>
    <w:rsid w:val="00E33392"/>
    <w:rsid w:val="00E423C0"/>
    <w:rsid w:val="00E450D1"/>
    <w:rsid w:val="00E576F2"/>
    <w:rsid w:val="00E6414C"/>
    <w:rsid w:val="00E70D8D"/>
    <w:rsid w:val="00E7260F"/>
    <w:rsid w:val="00E77B38"/>
    <w:rsid w:val="00E8702D"/>
    <w:rsid w:val="00E916A9"/>
    <w:rsid w:val="00E916DE"/>
    <w:rsid w:val="00E96630"/>
    <w:rsid w:val="00EC5D3C"/>
    <w:rsid w:val="00ED18DC"/>
    <w:rsid w:val="00ED6201"/>
    <w:rsid w:val="00ED7A2A"/>
    <w:rsid w:val="00EF1D7F"/>
    <w:rsid w:val="00F0137E"/>
    <w:rsid w:val="00F035E5"/>
    <w:rsid w:val="00F17B25"/>
    <w:rsid w:val="00F21786"/>
    <w:rsid w:val="00F3742B"/>
    <w:rsid w:val="00F43746"/>
    <w:rsid w:val="00F56D63"/>
    <w:rsid w:val="00F57C3B"/>
    <w:rsid w:val="00F609A9"/>
    <w:rsid w:val="00F64D48"/>
    <w:rsid w:val="00F75677"/>
    <w:rsid w:val="00F80C99"/>
    <w:rsid w:val="00F84229"/>
    <w:rsid w:val="00F861B2"/>
    <w:rsid w:val="00F867EC"/>
    <w:rsid w:val="00F91B2B"/>
    <w:rsid w:val="00F941B5"/>
    <w:rsid w:val="00FA2CCE"/>
    <w:rsid w:val="00FA3DDA"/>
    <w:rsid w:val="00FB205F"/>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uiPriority w:val="99"/>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character" w:customStyle="1" w:styleId="FooterChar">
    <w:name w:val="Footer Char"/>
    <w:aliases w:val="3_G Char"/>
    <w:link w:val="Footer"/>
    <w:uiPriority w:val="99"/>
    <w:rsid w:val="00F57C3B"/>
    <w:rPr>
      <w:sz w:val="16"/>
      <w:lang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erChar">
    <w:name w:val="Header Char"/>
    <w:aliases w:val="6_G Char"/>
    <w:link w:val="Header"/>
    <w:uiPriority w:val="99"/>
    <w:rsid w:val="00B83F82"/>
    <w:rPr>
      <w:b/>
      <w:sz w:val="18"/>
      <w:lang w:eastAsia="en-US"/>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semiHidden/>
    <w:rsid w:val="00F035E5"/>
    <w:rPr>
      <w:color w:val="auto"/>
      <w:u w:val="none"/>
    </w:rPr>
  </w:style>
  <w:style w:type="paragraph" w:styleId="BalloonText">
    <w:name w:val="Balloon Text"/>
    <w:basedOn w:val="Normal"/>
    <w:link w:val="BalloonTextChar"/>
    <w:rsid w:val="00B83F82"/>
    <w:pPr>
      <w:spacing w:line="240" w:lineRule="auto"/>
    </w:pPr>
    <w:rPr>
      <w:rFonts w:ascii="Tahoma" w:hAnsi="Tahoma" w:cs="Tahoma"/>
      <w:sz w:val="16"/>
      <w:szCs w:val="16"/>
    </w:rPr>
  </w:style>
  <w:style w:type="character" w:customStyle="1" w:styleId="BalloonTextChar">
    <w:name w:val="Balloon Text Char"/>
    <w:link w:val="BalloonText"/>
    <w:rsid w:val="00B83F82"/>
    <w:rPr>
      <w:rFonts w:ascii="Tahoma" w:hAnsi="Tahoma" w:cs="Tahoma"/>
      <w:sz w:val="16"/>
      <w:szCs w:val="16"/>
      <w:lang w:eastAsia="en-US"/>
    </w:rPr>
  </w:style>
  <w:style w:type="paragraph" w:customStyle="1" w:styleId="xl65">
    <w:name w:val="xl65"/>
    <w:basedOn w:val="Normal"/>
    <w:rsid w:val="00B83F82"/>
    <w:pPr>
      <w:suppressAutoHyphens w:val="0"/>
      <w:spacing w:before="100" w:beforeAutospacing="1" w:after="100" w:afterAutospacing="1" w:line="240" w:lineRule="auto"/>
    </w:pPr>
    <w:rPr>
      <w:sz w:val="24"/>
      <w:szCs w:val="24"/>
      <w:lang w:eastAsia="en-GB"/>
    </w:rPr>
  </w:style>
  <w:style w:type="paragraph" w:customStyle="1" w:styleId="xl66">
    <w:name w:val="xl66"/>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7">
    <w:name w:val="xl67"/>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8">
    <w:name w:val="xl68"/>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9">
    <w:name w:val="xl69"/>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3">
    <w:name w:val="xl63"/>
    <w:basedOn w:val="Normal"/>
    <w:rsid w:val="00B73387"/>
    <w:pPr>
      <w:suppressAutoHyphens w:val="0"/>
      <w:spacing w:before="100" w:beforeAutospacing="1" w:after="100" w:afterAutospacing="1" w:line="240" w:lineRule="auto"/>
      <w:textAlignment w:val="top"/>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uiPriority w:val="99"/>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character" w:customStyle="1" w:styleId="FooterChar">
    <w:name w:val="Footer Char"/>
    <w:aliases w:val="3_G Char"/>
    <w:link w:val="Footer"/>
    <w:uiPriority w:val="99"/>
    <w:rsid w:val="00F57C3B"/>
    <w:rPr>
      <w:sz w:val="16"/>
      <w:lang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erChar">
    <w:name w:val="Header Char"/>
    <w:aliases w:val="6_G Char"/>
    <w:link w:val="Header"/>
    <w:uiPriority w:val="99"/>
    <w:rsid w:val="00B83F82"/>
    <w:rPr>
      <w:b/>
      <w:sz w:val="18"/>
      <w:lang w:eastAsia="en-US"/>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semiHidden/>
    <w:rsid w:val="00F035E5"/>
    <w:rPr>
      <w:color w:val="auto"/>
      <w:u w:val="none"/>
    </w:rPr>
  </w:style>
  <w:style w:type="paragraph" w:styleId="BalloonText">
    <w:name w:val="Balloon Text"/>
    <w:basedOn w:val="Normal"/>
    <w:link w:val="BalloonTextChar"/>
    <w:rsid w:val="00B83F82"/>
    <w:pPr>
      <w:spacing w:line="240" w:lineRule="auto"/>
    </w:pPr>
    <w:rPr>
      <w:rFonts w:ascii="Tahoma" w:hAnsi="Tahoma" w:cs="Tahoma"/>
      <w:sz w:val="16"/>
      <w:szCs w:val="16"/>
    </w:rPr>
  </w:style>
  <w:style w:type="character" w:customStyle="1" w:styleId="BalloonTextChar">
    <w:name w:val="Balloon Text Char"/>
    <w:link w:val="BalloonText"/>
    <w:rsid w:val="00B83F82"/>
    <w:rPr>
      <w:rFonts w:ascii="Tahoma" w:hAnsi="Tahoma" w:cs="Tahoma"/>
      <w:sz w:val="16"/>
      <w:szCs w:val="16"/>
      <w:lang w:eastAsia="en-US"/>
    </w:rPr>
  </w:style>
  <w:style w:type="paragraph" w:customStyle="1" w:styleId="xl65">
    <w:name w:val="xl65"/>
    <w:basedOn w:val="Normal"/>
    <w:rsid w:val="00B83F82"/>
    <w:pPr>
      <w:suppressAutoHyphens w:val="0"/>
      <w:spacing w:before="100" w:beforeAutospacing="1" w:after="100" w:afterAutospacing="1" w:line="240" w:lineRule="auto"/>
    </w:pPr>
    <w:rPr>
      <w:sz w:val="24"/>
      <w:szCs w:val="24"/>
      <w:lang w:eastAsia="en-GB"/>
    </w:rPr>
  </w:style>
  <w:style w:type="paragraph" w:customStyle="1" w:styleId="xl66">
    <w:name w:val="xl66"/>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7">
    <w:name w:val="xl67"/>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8">
    <w:name w:val="xl68"/>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9">
    <w:name w:val="xl69"/>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3">
    <w:name w:val="xl63"/>
    <w:basedOn w:val="Normal"/>
    <w:rsid w:val="00B73387"/>
    <w:pPr>
      <w:suppressAutoHyphens w:val="0"/>
      <w:spacing w:before="100" w:beforeAutospacing="1" w:after="100" w:afterAutospacing="1" w:line="240" w:lineRule="auto"/>
      <w:textAlignment w:val="top"/>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8607">
      <w:bodyDiv w:val="1"/>
      <w:marLeft w:val="0"/>
      <w:marRight w:val="0"/>
      <w:marTop w:val="0"/>
      <w:marBottom w:val="0"/>
      <w:divBdr>
        <w:top w:val="none" w:sz="0" w:space="0" w:color="auto"/>
        <w:left w:val="none" w:sz="0" w:space="0" w:color="auto"/>
        <w:bottom w:val="none" w:sz="0" w:space="0" w:color="auto"/>
        <w:right w:val="none" w:sz="0" w:space="0" w:color="auto"/>
      </w:divBdr>
    </w:div>
    <w:div w:id="34353290">
      <w:bodyDiv w:val="1"/>
      <w:marLeft w:val="0"/>
      <w:marRight w:val="0"/>
      <w:marTop w:val="0"/>
      <w:marBottom w:val="0"/>
      <w:divBdr>
        <w:top w:val="none" w:sz="0" w:space="0" w:color="auto"/>
        <w:left w:val="none" w:sz="0" w:space="0" w:color="auto"/>
        <w:bottom w:val="none" w:sz="0" w:space="0" w:color="auto"/>
        <w:right w:val="none" w:sz="0" w:space="0" w:color="auto"/>
      </w:divBdr>
    </w:div>
    <w:div w:id="72748466">
      <w:bodyDiv w:val="1"/>
      <w:marLeft w:val="0"/>
      <w:marRight w:val="0"/>
      <w:marTop w:val="0"/>
      <w:marBottom w:val="0"/>
      <w:divBdr>
        <w:top w:val="none" w:sz="0" w:space="0" w:color="auto"/>
        <w:left w:val="none" w:sz="0" w:space="0" w:color="auto"/>
        <w:bottom w:val="none" w:sz="0" w:space="0" w:color="auto"/>
        <w:right w:val="none" w:sz="0" w:space="0" w:color="auto"/>
      </w:divBdr>
    </w:div>
    <w:div w:id="76682029">
      <w:bodyDiv w:val="1"/>
      <w:marLeft w:val="0"/>
      <w:marRight w:val="0"/>
      <w:marTop w:val="0"/>
      <w:marBottom w:val="0"/>
      <w:divBdr>
        <w:top w:val="none" w:sz="0" w:space="0" w:color="auto"/>
        <w:left w:val="none" w:sz="0" w:space="0" w:color="auto"/>
        <w:bottom w:val="none" w:sz="0" w:space="0" w:color="auto"/>
        <w:right w:val="none" w:sz="0" w:space="0" w:color="auto"/>
      </w:divBdr>
    </w:div>
    <w:div w:id="84614795">
      <w:bodyDiv w:val="1"/>
      <w:marLeft w:val="0"/>
      <w:marRight w:val="0"/>
      <w:marTop w:val="0"/>
      <w:marBottom w:val="0"/>
      <w:divBdr>
        <w:top w:val="none" w:sz="0" w:space="0" w:color="auto"/>
        <w:left w:val="none" w:sz="0" w:space="0" w:color="auto"/>
        <w:bottom w:val="none" w:sz="0" w:space="0" w:color="auto"/>
        <w:right w:val="none" w:sz="0" w:space="0" w:color="auto"/>
      </w:divBdr>
    </w:div>
    <w:div w:id="109320462">
      <w:bodyDiv w:val="1"/>
      <w:marLeft w:val="0"/>
      <w:marRight w:val="0"/>
      <w:marTop w:val="0"/>
      <w:marBottom w:val="0"/>
      <w:divBdr>
        <w:top w:val="none" w:sz="0" w:space="0" w:color="auto"/>
        <w:left w:val="none" w:sz="0" w:space="0" w:color="auto"/>
        <w:bottom w:val="none" w:sz="0" w:space="0" w:color="auto"/>
        <w:right w:val="none" w:sz="0" w:space="0" w:color="auto"/>
      </w:divBdr>
    </w:div>
    <w:div w:id="130683249">
      <w:bodyDiv w:val="1"/>
      <w:marLeft w:val="0"/>
      <w:marRight w:val="0"/>
      <w:marTop w:val="0"/>
      <w:marBottom w:val="0"/>
      <w:divBdr>
        <w:top w:val="none" w:sz="0" w:space="0" w:color="auto"/>
        <w:left w:val="none" w:sz="0" w:space="0" w:color="auto"/>
        <w:bottom w:val="none" w:sz="0" w:space="0" w:color="auto"/>
        <w:right w:val="none" w:sz="0" w:space="0" w:color="auto"/>
      </w:divBdr>
    </w:div>
    <w:div w:id="161556684">
      <w:bodyDiv w:val="1"/>
      <w:marLeft w:val="0"/>
      <w:marRight w:val="0"/>
      <w:marTop w:val="0"/>
      <w:marBottom w:val="0"/>
      <w:divBdr>
        <w:top w:val="none" w:sz="0" w:space="0" w:color="auto"/>
        <w:left w:val="none" w:sz="0" w:space="0" w:color="auto"/>
        <w:bottom w:val="none" w:sz="0" w:space="0" w:color="auto"/>
        <w:right w:val="none" w:sz="0" w:space="0" w:color="auto"/>
      </w:divBdr>
    </w:div>
    <w:div w:id="183446177">
      <w:bodyDiv w:val="1"/>
      <w:marLeft w:val="0"/>
      <w:marRight w:val="0"/>
      <w:marTop w:val="0"/>
      <w:marBottom w:val="0"/>
      <w:divBdr>
        <w:top w:val="none" w:sz="0" w:space="0" w:color="auto"/>
        <w:left w:val="none" w:sz="0" w:space="0" w:color="auto"/>
        <w:bottom w:val="none" w:sz="0" w:space="0" w:color="auto"/>
        <w:right w:val="none" w:sz="0" w:space="0" w:color="auto"/>
      </w:divBdr>
    </w:div>
    <w:div w:id="332732656">
      <w:bodyDiv w:val="1"/>
      <w:marLeft w:val="0"/>
      <w:marRight w:val="0"/>
      <w:marTop w:val="0"/>
      <w:marBottom w:val="0"/>
      <w:divBdr>
        <w:top w:val="none" w:sz="0" w:space="0" w:color="auto"/>
        <w:left w:val="none" w:sz="0" w:space="0" w:color="auto"/>
        <w:bottom w:val="none" w:sz="0" w:space="0" w:color="auto"/>
        <w:right w:val="none" w:sz="0" w:space="0" w:color="auto"/>
      </w:divBdr>
    </w:div>
    <w:div w:id="395054584">
      <w:bodyDiv w:val="1"/>
      <w:marLeft w:val="0"/>
      <w:marRight w:val="0"/>
      <w:marTop w:val="0"/>
      <w:marBottom w:val="0"/>
      <w:divBdr>
        <w:top w:val="none" w:sz="0" w:space="0" w:color="auto"/>
        <w:left w:val="none" w:sz="0" w:space="0" w:color="auto"/>
        <w:bottom w:val="none" w:sz="0" w:space="0" w:color="auto"/>
        <w:right w:val="none" w:sz="0" w:space="0" w:color="auto"/>
      </w:divBdr>
    </w:div>
    <w:div w:id="493110993">
      <w:bodyDiv w:val="1"/>
      <w:marLeft w:val="0"/>
      <w:marRight w:val="0"/>
      <w:marTop w:val="0"/>
      <w:marBottom w:val="0"/>
      <w:divBdr>
        <w:top w:val="none" w:sz="0" w:space="0" w:color="auto"/>
        <w:left w:val="none" w:sz="0" w:space="0" w:color="auto"/>
        <w:bottom w:val="none" w:sz="0" w:space="0" w:color="auto"/>
        <w:right w:val="none" w:sz="0" w:space="0" w:color="auto"/>
      </w:divBdr>
    </w:div>
    <w:div w:id="520777887">
      <w:bodyDiv w:val="1"/>
      <w:marLeft w:val="0"/>
      <w:marRight w:val="0"/>
      <w:marTop w:val="0"/>
      <w:marBottom w:val="0"/>
      <w:divBdr>
        <w:top w:val="none" w:sz="0" w:space="0" w:color="auto"/>
        <w:left w:val="none" w:sz="0" w:space="0" w:color="auto"/>
        <w:bottom w:val="none" w:sz="0" w:space="0" w:color="auto"/>
        <w:right w:val="none" w:sz="0" w:space="0" w:color="auto"/>
      </w:divBdr>
    </w:div>
    <w:div w:id="524094584">
      <w:bodyDiv w:val="1"/>
      <w:marLeft w:val="0"/>
      <w:marRight w:val="0"/>
      <w:marTop w:val="0"/>
      <w:marBottom w:val="0"/>
      <w:divBdr>
        <w:top w:val="none" w:sz="0" w:space="0" w:color="auto"/>
        <w:left w:val="none" w:sz="0" w:space="0" w:color="auto"/>
        <w:bottom w:val="none" w:sz="0" w:space="0" w:color="auto"/>
        <w:right w:val="none" w:sz="0" w:space="0" w:color="auto"/>
      </w:divBdr>
    </w:div>
    <w:div w:id="535854852">
      <w:bodyDiv w:val="1"/>
      <w:marLeft w:val="0"/>
      <w:marRight w:val="0"/>
      <w:marTop w:val="0"/>
      <w:marBottom w:val="0"/>
      <w:divBdr>
        <w:top w:val="none" w:sz="0" w:space="0" w:color="auto"/>
        <w:left w:val="none" w:sz="0" w:space="0" w:color="auto"/>
        <w:bottom w:val="none" w:sz="0" w:space="0" w:color="auto"/>
        <w:right w:val="none" w:sz="0" w:space="0" w:color="auto"/>
      </w:divBdr>
    </w:div>
    <w:div w:id="780492540">
      <w:bodyDiv w:val="1"/>
      <w:marLeft w:val="0"/>
      <w:marRight w:val="0"/>
      <w:marTop w:val="0"/>
      <w:marBottom w:val="0"/>
      <w:divBdr>
        <w:top w:val="none" w:sz="0" w:space="0" w:color="auto"/>
        <w:left w:val="none" w:sz="0" w:space="0" w:color="auto"/>
        <w:bottom w:val="none" w:sz="0" w:space="0" w:color="auto"/>
        <w:right w:val="none" w:sz="0" w:space="0" w:color="auto"/>
      </w:divBdr>
    </w:div>
    <w:div w:id="785276183">
      <w:bodyDiv w:val="1"/>
      <w:marLeft w:val="0"/>
      <w:marRight w:val="0"/>
      <w:marTop w:val="0"/>
      <w:marBottom w:val="0"/>
      <w:divBdr>
        <w:top w:val="none" w:sz="0" w:space="0" w:color="auto"/>
        <w:left w:val="none" w:sz="0" w:space="0" w:color="auto"/>
        <w:bottom w:val="none" w:sz="0" w:space="0" w:color="auto"/>
        <w:right w:val="none" w:sz="0" w:space="0" w:color="auto"/>
      </w:divBdr>
    </w:div>
    <w:div w:id="797338181">
      <w:bodyDiv w:val="1"/>
      <w:marLeft w:val="0"/>
      <w:marRight w:val="0"/>
      <w:marTop w:val="0"/>
      <w:marBottom w:val="0"/>
      <w:divBdr>
        <w:top w:val="none" w:sz="0" w:space="0" w:color="auto"/>
        <w:left w:val="none" w:sz="0" w:space="0" w:color="auto"/>
        <w:bottom w:val="none" w:sz="0" w:space="0" w:color="auto"/>
        <w:right w:val="none" w:sz="0" w:space="0" w:color="auto"/>
      </w:divBdr>
    </w:div>
    <w:div w:id="862792599">
      <w:bodyDiv w:val="1"/>
      <w:marLeft w:val="0"/>
      <w:marRight w:val="0"/>
      <w:marTop w:val="0"/>
      <w:marBottom w:val="0"/>
      <w:divBdr>
        <w:top w:val="none" w:sz="0" w:space="0" w:color="auto"/>
        <w:left w:val="none" w:sz="0" w:space="0" w:color="auto"/>
        <w:bottom w:val="none" w:sz="0" w:space="0" w:color="auto"/>
        <w:right w:val="none" w:sz="0" w:space="0" w:color="auto"/>
      </w:divBdr>
    </w:div>
    <w:div w:id="942104683">
      <w:bodyDiv w:val="1"/>
      <w:marLeft w:val="0"/>
      <w:marRight w:val="0"/>
      <w:marTop w:val="0"/>
      <w:marBottom w:val="0"/>
      <w:divBdr>
        <w:top w:val="none" w:sz="0" w:space="0" w:color="auto"/>
        <w:left w:val="none" w:sz="0" w:space="0" w:color="auto"/>
        <w:bottom w:val="none" w:sz="0" w:space="0" w:color="auto"/>
        <w:right w:val="none" w:sz="0" w:space="0" w:color="auto"/>
      </w:divBdr>
    </w:div>
    <w:div w:id="1030107802">
      <w:bodyDiv w:val="1"/>
      <w:marLeft w:val="0"/>
      <w:marRight w:val="0"/>
      <w:marTop w:val="0"/>
      <w:marBottom w:val="0"/>
      <w:divBdr>
        <w:top w:val="none" w:sz="0" w:space="0" w:color="auto"/>
        <w:left w:val="none" w:sz="0" w:space="0" w:color="auto"/>
        <w:bottom w:val="none" w:sz="0" w:space="0" w:color="auto"/>
        <w:right w:val="none" w:sz="0" w:space="0" w:color="auto"/>
      </w:divBdr>
    </w:div>
    <w:div w:id="1055547860">
      <w:bodyDiv w:val="1"/>
      <w:marLeft w:val="0"/>
      <w:marRight w:val="0"/>
      <w:marTop w:val="0"/>
      <w:marBottom w:val="0"/>
      <w:divBdr>
        <w:top w:val="none" w:sz="0" w:space="0" w:color="auto"/>
        <w:left w:val="none" w:sz="0" w:space="0" w:color="auto"/>
        <w:bottom w:val="none" w:sz="0" w:space="0" w:color="auto"/>
        <w:right w:val="none" w:sz="0" w:space="0" w:color="auto"/>
      </w:divBdr>
    </w:div>
    <w:div w:id="1056973603">
      <w:bodyDiv w:val="1"/>
      <w:marLeft w:val="0"/>
      <w:marRight w:val="0"/>
      <w:marTop w:val="0"/>
      <w:marBottom w:val="0"/>
      <w:divBdr>
        <w:top w:val="none" w:sz="0" w:space="0" w:color="auto"/>
        <w:left w:val="none" w:sz="0" w:space="0" w:color="auto"/>
        <w:bottom w:val="none" w:sz="0" w:space="0" w:color="auto"/>
        <w:right w:val="none" w:sz="0" w:space="0" w:color="auto"/>
      </w:divBdr>
    </w:div>
    <w:div w:id="1103039988">
      <w:bodyDiv w:val="1"/>
      <w:marLeft w:val="0"/>
      <w:marRight w:val="0"/>
      <w:marTop w:val="0"/>
      <w:marBottom w:val="0"/>
      <w:divBdr>
        <w:top w:val="none" w:sz="0" w:space="0" w:color="auto"/>
        <w:left w:val="none" w:sz="0" w:space="0" w:color="auto"/>
        <w:bottom w:val="none" w:sz="0" w:space="0" w:color="auto"/>
        <w:right w:val="none" w:sz="0" w:space="0" w:color="auto"/>
      </w:divBdr>
    </w:div>
    <w:div w:id="1239556566">
      <w:bodyDiv w:val="1"/>
      <w:marLeft w:val="0"/>
      <w:marRight w:val="0"/>
      <w:marTop w:val="0"/>
      <w:marBottom w:val="0"/>
      <w:divBdr>
        <w:top w:val="none" w:sz="0" w:space="0" w:color="auto"/>
        <w:left w:val="none" w:sz="0" w:space="0" w:color="auto"/>
        <w:bottom w:val="none" w:sz="0" w:space="0" w:color="auto"/>
        <w:right w:val="none" w:sz="0" w:space="0" w:color="auto"/>
      </w:divBdr>
    </w:div>
    <w:div w:id="1247298396">
      <w:bodyDiv w:val="1"/>
      <w:marLeft w:val="0"/>
      <w:marRight w:val="0"/>
      <w:marTop w:val="0"/>
      <w:marBottom w:val="0"/>
      <w:divBdr>
        <w:top w:val="none" w:sz="0" w:space="0" w:color="auto"/>
        <w:left w:val="none" w:sz="0" w:space="0" w:color="auto"/>
        <w:bottom w:val="none" w:sz="0" w:space="0" w:color="auto"/>
        <w:right w:val="none" w:sz="0" w:space="0" w:color="auto"/>
      </w:divBdr>
    </w:div>
    <w:div w:id="1251817833">
      <w:bodyDiv w:val="1"/>
      <w:marLeft w:val="0"/>
      <w:marRight w:val="0"/>
      <w:marTop w:val="0"/>
      <w:marBottom w:val="0"/>
      <w:divBdr>
        <w:top w:val="none" w:sz="0" w:space="0" w:color="auto"/>
        <w:left w:val="none" w:sz="0" w:space="0" w:color="auto"/>
        <w:bottom w:val="none" w:sz="0" w:space="0" w:color="auto"/>
        <w:right w:val="none" w:sz="0" w:space="0" w:color="auto"/>
      </w:divBdr>
    </w:div>
    <w:div w:id="1295482362">
      <w:bodyDiv w:val="1"/>
      <w:marLeft w:val="0"/>
      <w:marRight w:val="0"/>
      <w:marTop w:val="0"/>
      <w:marBottom w:val="0"/>
      <w:divBdr>
        <w:top w:val="none" w:sz="0" w:space="0" w:color="auto"/>
        <w:left w:val="none" w:sz="0" w:space="0" w:color="auto"/>
        <w:bottom w:val="none" w:sz="0" w:space="0" w:color="auto"/>
        <w:right w:val="none" w:sz="0" w:space="0" w:color="auto"/>
      </w:divBdr>
    </w:div>
    <w:div w:id="1360351090">
      <w:bodyDiv w:val="1"/>
      <w:marLeft w:val="0"/>
      <w:marRight w:val="0"/>
      <w:marTop w:val="0"/>
      <w:marBottom w:val="0"/>
      <w:divBdr>
        <w:top w:val="none" w:sz="0" w:space="0" w:color="auto"/>
        <w:left w:val="none" w:sz="0" w:space="0" w:color="auto"/>
        <w:bottom w:val="none" w:sz="0" w:space="0" w:color="auto"/>
        <w:right w:val="none" w:sz="0" w:space="0" w:color="auto"/>
      </w:divBdr>
    </w:div>
    <w:div w:id="1415199623">
      <w:bodyDiv w:val="1"/>
      <w:marLeft w:val="0"/>
      <w:marRight w:val="0"/>
      <w:marTop w:val="0"/>
      <w:marBottom w:val="0"/>
      <w:divBdr>
        <w:top w:val="none" w:sz="0" w:space="0" w:color="auto"/>
        <w:left w:val="none" w:sz="0" w:space="0" w:color="auto"/>
        <w:bottom w:val="none" w:sz="0" w:space="0" w:color="auto"/>
        <w:right w:val="none" w:sz="0" w:space="0" w:color="auto"/>
      </w:divBdr>
    </w:div>
    <w:div w:id="1427731199">
      <w:bodyDiv w:val="1"/>
      <w:marLeft w:val="0"/>
      <w:marRight w:val="0"/>
      <w:marTop w:val="0"/>
      <w:marBottom w:val="0"/>
      <w:divBdr>
        <w:top w:val="none" w:sz="0" w:space="0" w:color="auto"/>
        <w:left w:val="none" w:sz="0" w:space="0" w:color="auto"/>
        <w:bottom w:val="none" w:sz="0" w:space="0" w:color="auto"/>
        <w:right w:val="none" w:sz="0" w:space="0" w:color="auto"/>
      </w:divBdr>
    </w:div>
    <w:div w:id="1437796483">
      <w:bodyDiv w:val="1"/>
      <w:marLeft w:val="0"/>
      <w:marRight w:val="0"/>
      <w:marTop w:val="0"/>
      <w:marBottom w:val="0"/>
      <w:divBdr>
        <w:top w:val="none" w:sz="0" w:space="0" w:color="auto"/>
        <w:left w:val="none" w:sz="0" w:space="0" w:color="auto"/>
        <w:bottom w:val="none" w:sz="0" w:space="0" w:color="auto"/>
        <w:right w:val="none" w:sz="0" w:space="0" w:color="auto"/>
      </w:divBdr>
    </w:div>
    <w:div w:id="1455170983">
      <w:bodyDiv w:val="1"/>
      <w:marLeft w:val="0"/>
      <w:marRight w:val="0"/>
      <w:marTop w:val="0"/>
      <w:marBottom w:val="0"/>
      <w:divBdr>
        <w:top w:val="none" w:sz="0" w:space="0" w:color="auto"/>
        <w:left w:val="none" w:sz="0" w:space="0" w:color="auto"/>
        <w:bottom w:val="none" w:sz="0" w:space="0" w:color="auto"/>
        <w:right w:val="none" w:sz="0" w:space="0" w:color="auto"/>
      </w:divBdr>
    </w:div>
    <w:div w:id="1500927264">
      <w:bodyDiv w:val="1"/>
      <w:marLeft w:val="0"/>
      <w:marRight w:val="0"/>
      <w:marTop w:val="0"/>
      <w:marBottom w:val="0"/>
      <w:divBdr>
        <w:top w:val="none" w:sz="0" w:space="0" w:color="auto"/>
        <w:left w:val="none" w:sz="0" w:space="0" w:color="auto"/>
        <w:bottom w:val="none" w:sz="0" w:space="0" w:color="auto"/>
        <w:right w:val="none" w:sz="0" w:space="0" w:color="auto"/>
      </w:divBdr>
    </w:div>
    <w:div w:id="1546330416">
      <w:bodyDiv w:val="1"/>
      <w:marLeft w:val="0"/>
      <w:marRight w:val="0"/>
      <w:marTop w:val="0"/>
      <w:marBottom w:val="0"/>
      <w:divBdr>
        <w:top w:val="none" w:sz="0" w:space="0" w:color="auto"/>
        <w:left w:val="none" w:sz="0" w:space="0" w:color="auto"/>
        <w:bottom w:val="none" w:sz="0" w:space="0" w:color="auto"/>
        <w:right w:val="none" w:sz="0" w:space="0" w:color="auto"/>
      </w:divBdr>
    </w:div>
    <w:div w:id="1602646029">
      <w:bodyDiv w:val="1"/>
      <w:marLeft w:val="0"/>
      <w:marRight w:val="0"/>
      <w:marTop w:val="0"/>
      <w:marBottom w:val="0"/>
      <w:divBdr>
        <w:top w:val="none" w:sz="0" w:space="0" w:color="auto"/>
        <w:left w:val="none" w:sz="0" w:space="0" w:color="auto"/>
        <w:bottom w:val="none" w:sz="0" w:space="0" w:color="auto"/>
        <w:right w:val="none" w:sz="0" w:space="0" w:color="auto"/>
      </w:divBdr>
    </w:div>
    <w:div w:id="1717776723">
      <w:bodyDiv w:val="1"/>
      <w:marLeft w:val="0"/>
      <w:marRight w:val="0"/>
      <w:marTop w:val="0"/>
      <w:marBottom w:val="0"/>
      <w:divBdr>
        <w:top w:val="none" w:sz="0" w:space="0" w:color="auto"/>
        <w:left w:val="none" w:sz="0" w:space="0" w:color="auto"/>
        <w:bottom w:val="none" w:sz="0" w:space="0" w:color="auto"/>
        <w:right w:val="none" w:sz="0" w:space="0" w:color="auto"/>
      </w:divBdr>
    </w:div>
    <w:div w:id="1800566908">
      <w:bodyDiv w:val="1"/>
      <w:marLeft w:val="0"/>
      <w:marRight w:val="0"/>
      <w:marTop w:val="0"/>
      <w:marBottom w:val="0"/>
      <w:divBdr>
        <w:top w:val="none" w:sz="0" w:space="0" w:color="auto"/>
        <w:left w:val="none" w:sz="0" w:space="0" w:color="auto"/>
        <w:bottom w:val="none" w:sz="0" w:space="0" w:color="auto"/>
        <w:right w:val="none" w:sz="0" w:space="0" w:color="auto"/>
      </w:divBdr>
    </w:div>
    <w:div w:id="1804107466">
      <w:bodyDiv w:val="1"/>
      <w:marLeft w:val="0"/>
      <w:marRight w:val="0"/>
      <w:marTop w:val="0"/>
      <w:marBottom w:val="0"/>
      <w:divBdr>
        <w:top w:val="none" w:sz="0" w:space="0" w:color="auto"/>
        <w:left w:val="none" w:sz="0" w:space="0" w:color="auto"/>
        <w:bottom w:val="none" w:sz="0" w:space="0" w:color="auto"/>
        <w:right w:val="none" w:sz="0" w:space="0" w:color="auto"/>
      </w:divBdr>
    </w:div>
    <w:div w:id="1852604236">
      <w:bodyDiv w:val="1"/>
      <w:marLeft w:val="0"/>
      <w:marRight w:val="0"/>
      <w:marTop w:val="0"/>
      <w:marBottom w:val="0"/>
      <w:divBdr>
        <w:top w:val="none" w:sz="0" w:space="0" w:color="auto"/>
        <w:left w:val="none" w:sz="0" w:space="0" w:color="auto"/>
        <w:bottom w:val="none" w:sz="0" w:space="0" w:color="auto"/>
        <w:right w:val="none" w:sz="0" w:space="0" w:color="auto"/>
      </w:divBdr>
    </w:div>
    <w:div w:id="1878348908">
      <w:bodyDiv w:val="1"/>
      <w:marLeft w:val="0"/>
      <w:marRight w:val="0"/>
      <w:marTop w:val="0"/>
      <w:marBottom w:val="0"/>
      <w:divBdr>
        <w:top w:val="none" w:sz="0" w:space="0" w:color="auto"/>
        <w:left w:val="none" w:sz="0" w:space="0" w:color="auto"/>
        <w:bottom w:val="none" w:sz="0" w:space="0" w:color="auto"/>
        <w:right w:val="none" w:sz="0" w:space="0" w:color="auto"/>
      </w:divBdr>
    </w:div>
    <w:div w:id="1904294907">
      <w:bodyDiv w:val="1"/>
      <w:marLeft w:val="0"/>
      <w:marRight w:val="0"/>
      <w:marTop w:val="0"/>
      <w:marBottom w:val="0"/>
      <w:divBdr>
        <w:top w:val="none" w:sz="0" w:space="0" w:color="auto"/>
        <w:left w:val="none" w:sz="0" w:space="0" w:color="auto"/>
        <w:bottom w:val="none" w:sz="0" w:space="0" w:color="auto"/>
        <w:right w:val="none" w:sz="0" w:space="0" w:color="auto"/>
      </w:divBdr>
    </w:div>
    <w:div w:id="2026787950">
      <w:bodyDiv w:val="1"/>
      <w:marLeft w:val="0"/>
      <w:marRight w:val="0"/>
      <w:marTop w:val="0"/>
      <w:marBottom w:val="0"/>
      <w:divBdr>
        <w:top w:val="none" w:sz="0" w:space="0" w:color="auto"/>
        <w:left w:val="none" w:sz="0" w:space="0" w:color="auto"/>
        <w:bottom w:val="none" w:sz="0" w:space="0" w:color="auto"/>
        <w:right w:val="none" w:sz="0" w:space="0" w:color="auto"/>
      </w:divBdr>
    </w:div>
    <w:div w:id="2058628285">
      <w:bodyDiv w:val="1"/>
      <w:marLeft w:val="0"/>
      <w:marRight w:val="0"/>
      <w:marTop w:val="0"/>
      <w:marBottom w:val="0"/>
      <w:divBdr>
        <w:top w:val="none" w:sz="0" w:space="0" w:color="auto"/>
        <w:left w:val="none" w:sz="0" w:space="0" w:color="auto"/>
        <w:bottom w:val="none" w:sz="0" w:space="0" w:color="auto"/>
        <w:right w:val="none" w:sz="0" w:space="0" w:color="auto"/>
      </w:divBdr>
    </w:div>
    <w:div w:id="2101095326">
      <w:bodyDiv w:val="1"/>
      <w:marLeft w:val="0"/>
      <w:marRight w:val="0"/>
      <w:marTop w:val="0"/>
      <w:marBottom w:val="0"/>
      <w:divBdr>
        <w:top w:val="none" w:sz="0" w:space="0" w:color="auto"/>
        <w:left w:val="none" w:sz="0" w:space="0" w:color="auto"/>
        <w:bottom w:val="none" w:sz="0" w:space="0" w:color="auto"/>
        <w:right w:val="none" w:sz="0" w:space="0" w:color="auto"/>
      </w:divBdr>
    </w:div>
    <w:div w:id="2118477470">
      <w:bodyDiv w:val="1"/>
      <w:marLeft w:val="0"/>
      <w:marRight w:val="0"/>
      <w:marTop w:val="0"/>
      <w:marBottom w:val="0"/>
      <w:divBdr>
        <w:top w:val="none" w:sz="0" w:space="0" w:color="auto"/>
        <w:left w:val="none" w:sz="0" w:space="0" w:color="auto"/>
        <w:bottom w:val="none" w:sz="0" w:space="0" w:color="auto"/>
        <w:right w:val="none" w:sz="0" w:space="0" w:color="auto"/>
      </w:divBdr>
    </w:div>
    <w:div w:id="2126348070">
      <w:bodyDiv w:val="1"/>
      <w:marLeft w:val="0"/>
      <w:marRight w:val="0"/>
      <w:marTop w:val="0"/>
      <w:marBottom w:val="0"/>
      <w:divBdr>
        <w:top w:val="none" w:sz="0" w:space="0" w:color="auto"/>
        <w:left w:val="none" w:sz="0" w:space="0" w:color="auto"/>
        <w:bottom w:val="none" w:sz="0" w:space="0" w:color="auto"/>
        <w:right w:val="none" w:sz="0" w:space="0" w:color="auto"/>
      </w:divBdr>
    </w:div>
    <w:div w:id="214349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fshq.ad.ohchr.org\redirected$\Paul.Miller\My%20Documents\UHRI\UPR25\UPR25%20TEMPLATE%20no%20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B8D630E-A25A-47F7-89A6-C5F9FF385879}">
  <ds:schemaRefs>
    <ds:schemaRef ds:uri="http://schemas.openxmlformats.org/officeDocument/2006/bibliography"/>
  </ds:schemaRefs>
</ds:datastoreItem>
</file>

<file path=customXml/itemProps2.xml><?xml version="1.0" encoding="utf-8"?>
<ds:datastoreItem xmlns:ds="http://schemas.openxmlformats.org/officeDocument/2006/customXml" ds:itemID="{B975C3DE-3CC7-4178-AF9C-9690BAEEA17E}"/>
</file>

<file path=customXml/itemProps3.xml><?xml version="1.0" encoding="utf-8"?>
<ds:datastoreItem xmlns:ds="http://schemas.openxmlformats.org/officeDocument/2006/customXml" ds:itemID="{837451CB-9562-4F73-AB54-7BC58EAC2B80}"/>
</file>

<file path=customXml/itemProps4.xml><?xml version="1.0" encoding="utf-8"?>
<ds:datastoreItem xmlns:ds="http://schemas.openxmlformats.org/officeDocument/2006/customXml" ds:itemID="{059A5261-404D-43D4-922B-B6BE2B9D271D}"/>
</file>

<file path=docProps/app.xml><?xml version="1.0" encoding="utf-8"?>
<Properties xmlns="http://schemas.openxmlformats.org/officeDocument/2006/extended-properties" xmlns:vt="http://schemas.openxmlformats.org/officeDocument/2006/docPropsVTypes">
  <Template>UPR25 TEMPLATE no line.dotx</Template>
  <TotalTime>14</TotalTime>
  <Pages>13</Pages>
  <Words>6348</Words>
  <Characters>36186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UPR25_Antigua_and_Barbuda_recommendations</dc:title>
  <dc:creator>Paul Miller</dc:creator>
  <cp:lastModifiedBy>Paul Miller</cp:lastModifiedBy>
  <cp:revision>3</cp:revision>
  <cp:lastPrinted>2014-11-20T16:05:00Z</cp:lastPrinted>
  <dcterms:created xsi:type="dcterms:W3CDTF">2016-12-19T12:56:00Z</dcterms:created>
  <dcterms:modified xsi:type="dcterms:W3CDTF">2016-12-20T08:10:00Z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1405100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