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3242D9">
      <w:pPr>
        <w:pStyle w:val="Heading1"/>
      </w:pPr>
      <w:r w:rsidRPr="00C534FA">
        <w:t>ADVAN</w:t>
      </w:r>
      <w:bookmarkStart w:id="0" w:name="_GoBack"/>
      <w:bookmarkEnd w:id="0"/>
      <w:r w:rsidRPr="00C534FA">
        <w:t xml:space="preserve">CE QUESTIONS TO </w:t>
      </w:r>
      <w:r w:rsidR="00E85DC6">
        <w:t>ANTIGUA AND BARBUDA</w:t>
      </w:r>
      <w:r w:rsidR="00D3715A" w:rsidRPr="00D3715A">
        <w:rPr>
          <w:u w:val="none"/>
        </w:rPr>
        <w:t xml:space="preserve"> – first batch</w:t>
      </w:r>
    </w:p>
    <w:p w:rsidR="00E32474" w:rsidRDefault="00E32474" w:rsidP="003242D9">
      <w:pPr>
        <w:pStyle w:val="Heading2"/>
      </w:pPr>
      <w:r>
        <w:t>LIECHTENSTEIN</w:t>
      </w:r>
    </w:p>
    <w:p w:rsidR="00E32474" w:rsidRDefault="00E32474" w:rsidP="00D6589B">
      <w:pPr>
        <w:pStyle w:val="ListParagraph"/>
        <w:numPr>
          <w:ilvl w:val="0"/>
          <w:numId w:val="45"/>
        </w:numPr>
        <w:spacing w:after="240" w:line="240" w:lineRule="auto"/>
        <w:ind w:left="714" w:hanging="357"/>
        <w:contextualSpacing w:val="0"/>
      </w:pPr>
      <w:r>
        <w:t>Liechtenstein recognizes Antigua and Barbuda commitment to international criminal justice, as evidenced by its ratification of the Rome Statute of the International Criminal.</w:t>
      </w:r>
    </w:p>
    <w:p w:rsidR="00E32474" w:rsidRDefault="00E32474" w:rsidP="00D6589B">
      <w:pPr>
        <w:pStyle w:val="ListParagraph"/>
        <w:numPr>
          <w:ilvl w:val="0"/>
          <w:numId w:val="45"/>
        </w:numPr>
        <w:spacing w:after="240" w:line="240" w:lineRule="auto"/>
        <w:ind w:left="714" w:hanging="357"/>
        <w:contextualSpacing w:val="0"/>
      </w:pPr>
      <w:r>
        <w:t>What steps has Antigua and Barbuda taken to ratify the Kampala Amendments to the Rome Statute?</w:t>
      </w:r>
    </w:p>
    <w:p w:rsidR="003242D9" w:rsidRDefault="00D3715A" w:rsidP="003242D9">
      <w:pPr>
        <w:pStyle w:val="Heading2"/>
      </w:pPr>
      <w:r>
        <w:t>SLOVENIA</w:t>
      </w:r>
    </w:p>
    <w:p w:rsidR="00D3715A" w:rsidRPr="00AB212F" w:rsidRDefault="00D3715A" w:rsidP="00D6589B">
      <w:pPr>
        <w:pStyle w:val="ListParagraph"/>
        <w:numPr>
          <w:ilvl w:val="0"/>
          <w:numId w:val="44"/>
        </w:numPr>
        <w:spacing w:after="240" w:line="240" w:lineRule="auto"/>
        <w:ind w:left="714" w:hanging="357"/>
        <w:contextualSpacing w:val="0"/>
      </w:pPr>
      <w:r w:rsidRPr="00AB212F">
        <w:t>We thank the government for the information on the integration of children with disabilities into the educational system (Slovenia's previous recommendation no. 67.16</w:t>
      </w:r>
      <w:r w:rsidRPr="00AB212F">
        <w:rPr>
          <w:rStyle w:val="FootnoteReference"/>
        </w:rPr>
        <w:footnoteReference w:id="1"/>
      </w:r>
      <w:r w:rsidRPr="00AB212F">
        <w:t>) provided in the national report. We'd welcome further information on measures taken to make regular schools physically accessible to children with disabilities, and on the training of teachers with the purposes of better equipping them to assists children with disabilities.</w:t>
      </w:r>
    </w:p>
    <w:p w:rsidR="00D3715A" w:rsidRPr="00AB212F" w:rsidRDefault="00D3715A" w:rsidP="00D6589B">
      <w:pPr>
        <w:pStyle w:val="ListParagraph"/>
        <w:numPr>
          <w:ilvl w:val="0"/>
          <w:numId w:val="44"/>
        </w:numPr>
        <w:spacing w:after="240" w:line="240" w:lineRule="auto"/>
        <w:ind w:left="714" w:hanging="357"/>
        <w:contextualSpacing w:val="0"/>
      </w:pPr>
      <w:r w:rsidRPr="00AB212F">
        <w:t>We welcome the ratification, by Antigua and Barbuda, of the Convention on the rights of persons with disabilities (Slovenia's past recommendation no. 68.1</w:t>
      </w:r>
      <w:r w:rsidRPr="00AB212F">
        <w:rPr>
          <w:rStyle w:val="FootnoteReference"/>
        </w:rPr>
        <w:footnoteReference w:id="2"/>
      </w:r>
      <w:r w:rsidRPr="00AB212F">
        <w:t xml:space="preserve">). Bearing in mind that the Convention is not directly applicable in the state party and that the parliament must enact legislation in order to give it effect, we'd like to hear about how far along this process is. </w:t>
      </w:r>
    </w:p>
    <w:p w:rsidR="00D3715A" w:rsidRPr="00AB212F" w:rsidRDefault="00D3715A" w:rsidP="00D6589B">
      <w:pPr>
        <w:pStyle w:val="ListParagraph"/>
        <w:numPr>
          <w:ilvl w:val="0"/>
          <w:numId w:val="44"/>
        </w:numPr>
        <w:spacing w:after="240" w:line="240" w:lineRule="auto"/>
        <w:ind w:left="714" w:hanging="357"/>
        <w:contextualSpacing w:val="0"/>
      </w:pPr>
      <w:r w:rsidRPr="00AB212F">
        <w:t>Noting that Antigua and Barbuda has also signed the Optional Protocol to the CRPD, we wish to inquire about the envisioned timeframe for its ratification (recommendation no. 68.1).</w:t>
      </w:r>
    </w:p>
    <w:p w:rsidR="00D3715A" w:rsidRPr="00AB212F" w:rsidRDefault="00D3715A" w:rsidP="00D6589B">
      <w:pPr>
        <w:pStyle w:val="ListParagraph"/>
        <w:numPr>
          <w:ilvl w:val="0"/>
          <w:numId w:val="44"/>
        </w:numPr>
        <w:spacing w:after="240" w:line="240" w:lineRule="auto"/>
        <w:ind w:left="714" w:hanging="357"/>
        <w:contextualSpacing w:val="0"/>
      </w:pPr>
      <w:r w:rsidRPr="00AB212F">
        <w:t xml:space="preserve">We thank the government for information on the Child Justice Bill 2015 and welcome that it is reportedly based on the principles of restorative justice, provides for alternatives to prison sentences for child offenders, and abolishes corporal punishment as a sentencing option. We'd like to know if the new bill also defines a child as a person under 18, prohibits life imprisonment for acts committed when </w:t>
      </w:r>
      <w:proofErr w:type="gramStart"/>
      <w:r w:rsidRPr="00AB212F">
        <w:t>under</w:t>
      </w:r>
      <w:proofErr w:type="gramEnd"/>
      <w:r w:rsidRPr="00AB212F">
        <w:t xml:space="preserve"> 18, and raises the age of criminal responsibility to the minimum of 12 years, in accordance with international standards?</w:t>
      </w:r>
    </w:p>
    <w:p w:rsidR="003242D9" w:rsidRDefault="007562F6" w:rsidP="007562F6">
      <w:pPr>
        <w:pStyle w:val="Heading2"/>
      </w:pPr>
      <w:r>
        <w:t xml:space="preserve">UNITED KINGDOM OF GREAT BRITAIN AND NORTHERN IRELAND </w:t>
      </w:r>
    </w:p>
    <w:p w:rsidR="007562F6" w:rsidRDefault="007562F6" w:rsidP="00D6589B">
      <w:pPr>
        <w:pStyle w:val="ListParagraph"/>
        <w:numPr>
          <w:ilvl w:val="0"/>
          <w:numId w:val="43"/>
        </w:numPr>
        <w:spacing w:after="240" w:line="240" w:lineRule="auto"/>
        <w:ind w:left="714" w:hanging="357"/>
        <w:contextualSpacing w:val="0"/>
      </w:pPr>
      <w:r w:rsidRPr="00F319F0">
        <w:t>To what extent did the Government of Antigua and Barbuda consult with civil society in the preparation of your national report?</w:t>
      </w:r>
    </w:p>
    <w:p w:rsidR="007562F6" w:rsidRDefault="007562F6" w:rsidP="00D6589B">
      <w:pPr>
        <w:pStyle w:val="ListParagraph"/>
        <w:numPr>
          <w:ilvl w:val="0"/>
          <w:numId w:val="43"/>
        </w:numPr>
        <w:spacing w:after="240" w:line="240" w:lineRule="auto"/>
        <w:ind w:left="714" w:hanging="357"/>
        <w:contextualSpacing w:val="0"/>
      </w:pPr>
      <w:r w:rsidRPr="00F319F0">
        <w:t xml:space="preserve">What progress has been made since your last review in reviewing criminal justice measures to reduce the length of detention without trial? </w:t>
      </w:r>
    </w:p>
    <w:p w:rsidR="007562F6" w:rsidRDefault="007562F6" w:rsidP="00D6589B">
      <w:pPr>
        <w:pStyle w:val="ListParagraph"/>
        <w:numPr>
          <w:ilvl w:val="0"/>
          <w:numId w:val="43"/>
        </w:numPr>
        <w:spacing w:after="240" w:line="240" w:lineRule="auto"/>
        <w:ind w:left="714" w:hanging="357"/>
        <w:contextualSpacing w:val="0"/>
      </w:pPr>
      <w:r w:rsidRPr="00F319F0">
        <w:t>What progress has been made on exploring avenues to improve the current</w:t>
      </w:r>
      <w:r>
        <w:t xml:space="preserve"> overcrowding of HM Prison 1735?</w:t>
      </w:r>
    </w:p>
    <w:p w:rsidR="00D6589B" w:rsidRDefault="007562F6" w:rsidP="00D6589B">
      <w:pPr>
        <w:pStyle w:val="ListParagraph"/>
        <w:numPr>
          <w:ilvl w:val="0"/>
          <w:numId w:val="43"/>
        </w:numPr>
        <w:spacing w:after="240" w:line="240" w:lineRule="auto"/>
        <w:ind w:left="714" w:hanging="357"/>
        <w:contextualSpacing w:val="0"/>
      </w:pPr>
      <w:r w:rsidRPr="00F319F0">
        <w:t xml:space="preserve">What steps have been taken to develop awareness of, and reduce the incidence of, violence against women and all other forms of domestic violence? </w:t>
      </w:r>
    </w:p>
    <w:p w:rsidR="007562F6" w:rsidRPr="00F319F0" w:rsidRDefault="007562F6" w:rsidP="00D6589B">
      <w:pPr>
        <w:pStyle w:val="ListParagraph"/>
        <w:numPr>
          <w:ilvl w:val="0"/>
          <w:numId w:val="43"/>
        </w:numPr>
        <w:spacing w:after="240" w:line="240" w:lineRule="auto"/>
        <w:ind w:left="714" w:hanging="357"/>
        <w:contextualSpacing w:val="0"/>
      </w:pPr>
      <w:r w:rsidRPr="00F319F0">
        <w:lastRenderedPageBreak/>
        <w:t>What progress has been made on repealing all provisions that discriminate against people on the grounds of their sexual orientation, thereby protecting the rights of LGBT persons?</w:t>
      </w:r>
    </w:p>
    <w:sectPr w:rsidR="007562F6" w:rsidRPr="00F319F0"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6589B" w:rsidRPr="00D6589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D6589B" w:rsidRPr="00D6589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 w:id="1">
    <w:p w:rsidR="00D3715A" w:rsidRPr="00D6589B" w:rsidRDefault="00D3715A" w:rsidP="00D3715A">
      <w:pPr>
        <w:pStyle w:val="FootnoteText"/>
        <w:rPr>
          <w:sz w:val="18"/>
          <w:lang w:val="sl-SI"/>
        </w:rPr>
      </w:pPr>
      <w:r w:rsidRPr="00D6589B">
        <w:rPr>
          <w:rStyle w:val="FootnoteReference"/>
          <w:sz w:val="18"/>
        </w:rPr>
        <w:footnoteRef/>
      </w:r>
      <w:r w:rsidRPr="00D6589B">
        <w:rPr>
          <w:sz w:val="18"/>
        </w:rPr>
        <w:t xml:space="preserve"> 67.16. Integrate children with disabilities into the regular educational system and into society by special training for teachers and making the physical environment (schools, sports, leisure facilities and other public areas) accessible (Slovenia).</w:t>
      </w:r>
    </w:p>
  </w:footnote>
  <w:footnote w:id="2">
    <w:p w:rsidR="00D3715A" w:rsidRPr="006B7AF2" w:rsidRDefault="00D3715A" w:rsidP="00D3715A">
      <w:pPr>
        <w:pStyle w:val="FootnoteText"/>
        <w:rPr>
          <w:lang w:val="sl-SI"/>
        </w:rPr>
      </w:pPr>
      <w:r w:rsidRPr="00D6589B">
        <w:rPr>
          <w:rStyle w:val="FootnoteReference"/>
          <w:sz w:val="18"/>
        </w:rPr>
        <w:footnoteRef/>
      </w:r>
      <w:r w:rsidRPr="00D6589B">
        <w:rPr>
          <w:sz w:val="18"/>
        </w:rPr>
        <w:t xml:space="preserve"> 68.1. Become a party to both the Convention on the Rights of Persons with Disabilities and its Optional Protocol (Slovenia).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BC77823"/>
    <w:multiLevelType w:val="hybridMultilevel"/>
    <w:tmpl w:val="6CDA7320"/>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879487E"/>
    <w:multiLevelType w:val="hybridMultilevel"/>
    <w:tmpl w:val="A2AA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9C90E97"/>
    <w:multiLevelType w:val="hybridMultilevel"/>
    <w:tmpl w:val="B36C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61327"/>
    <w:multiLevelType w:val="hybridMultilevel"/>
    <w:tmpl w:val="ECF6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32FCB"/>
    <w:multiLevelType w:val="hybridMultilevel"/>
    <w:tmpl w:val="556A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8365A6"/>
    <w:multiLevelType w:val="hybridMultilevel"/>
    <w:tmpl w:val="D1D2FDA8"/>
    <w:lvl w:ilvl="0" w:tplc="522855D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2C0E30"/>
    <w:multiLevelType w:val="hybridMultilevel"/>
    <w:tmpl w:val="085E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3">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4">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8572A3"/>
    <w:multiLevelType w:val="hybridMultilevel"/>
    <w:tmpl w:val="469AE5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7D00E0"/>
    <w:multiLevelType w:val="hybridMultilevel"/>
    <w:tmpl w:val="3572BEF4"/>
    <w:lvl w:ilvl="0" w:tplc="5404928C">
      <w:start w:val="1"/>
      <w:numFmt w:val="decimal"/>
      <w:lvlText w:val="%1."/>
      <w:lvlJc w:val="left"/>
      <w:pPr>
        <w:ind w:left="360" w:hanging="36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31"/>
  </w:num>
  <w:num w:numId="5">
    <w:abstractNumId w:val="1"/>
  </w:num>
  <w:num w:numId="6">
    <w:abstractNumId w:val="27"/>
  </w:num>
  <w:num w:numId="7">
    <w:abstractNumId w:val="41"/>
  </w:num>
  <w:num w:numId="8">
    <w:abstractNumId w:val="37"/>
  </w:num>
  <w:num w:numId="9">
    <w:abstractNumId w:val="11"/>
  </w:num>
  <w:num w:numId="10">
    <w:abstractNumId w:val="12"/>
  </w:num>
  <w:num w:numId="11">
    <w:abstractNumId w:val="33"/>
  </w:num>
  <w:num w:numId="12">
    <w:abstractNumId w:val="28"/>
  </w:num>
  <w:num w:numId="13">
    <w:abstractNumId w:val="32"/>
  </w:num>
  <w:num w:numId="14">
    <w:abstractNumId w:val="8"/>
  </w:num>
  <w:num w:numId="15">
    <w:abstractNumId w:val="34"/>
  </w:num>
  <w:num w:numId="16">
    <w:abstractNumId w:val="23"/>
  </w:num>
  <w:num w:numId="17">
    <w:abstractNumId w:val="42"/>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6"/>
  </w:num>
  <w:num w:numId="27">
    <w:abstractNumId w:val="30"/>
  </w:num>
  <w:num w:numId="28">
    <w:abstractNumId w:val="35"/>
  </w:num>
  <w:num w:numId="29">
    <w:abstractNumId w:val="1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2"/>
  </w:num>
  <w:num w:numId="33">
    <w:abstractNumId w:val="39"/>
  </w:num>
  <w:num w:numId="34">
    <w:abstractNumId w:val="6"/>
  </w:num>
  <w:num w:numId="35">
    <w:abstractNumId w:val="13"/>
  </w:num>
  <w:num w:numId="36">
    <w:abstractNumId w:val="5"/>
  </w:num>
  <w:num w:numId="37">
    <w:abstractNumId w:val="38"/>
  </w:num>
  <w:num w:numId="38">
    <w:abstractNumId w:val="24"/>
  </w:num>
  <w:num w:numId="39">
    <w:abstractNumId w:val="19"/>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1"/>
  </w:num>
  <w:num w:numId="44">
    <w:abstractNumId w:val="29"/>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inkAnnotations="0"/>
  <w:defaultTabStop w:val="720"/>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62F6"/>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715A"/>
    <w:rsid w:val="00D4581D"/>
    <w:rsid w:val="00D534F6"/>
    <w:rsid w:val="00D567E3"/>
    <w:rsid w:val="00D644AE"/>
    <w:rsid w:val="00D6589B"/>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32474"/>
    <w:rsid w:val="00E5550F"/>
    <w:rsid w:val="00E63118"/>
    <w:rsid w:val="00E639B5"/>
    <w:rsid w:val="00E64F2A"/>
    <w:rsid w:val="00E65301"/>
    <w:rsid w:val="00E715F8"/>
    <w:rsid w:val="00E74881"/>
    <w:rsid w:val="00E85DC6"/>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rsid w:val="00D3715A"/>
    <w:pPr>
      <w:spacing w:before="0" w:after="0" w:line="240" w:lineRule="auto"/>
    </w:pPr>
    <w:rPr>
      <w:rFonts w:eastAsia="SimSun"/>
      <w:sz w:val="20"/>
      <w:szCs w:val="20"/>
      <w:lang w:val="en-US" w:eastAsia="zh-CN"/>
    </w:rPr>
  </w:style>
  <w:style w:type="character" w:customStyle="1" w:styleId="FootnoteTextChar">
    <w:name w:val="Footnote Text Char"/>
    <w:basedOn w:val="DefaultParagraphFont"/>
    <w:link w:val="FootnoteText"/>
    <w:rsid w:val="00D3715A"/>
    <w:rPr>
      <w:rFonts w:ascii="Times New Roman" w:eastAsia="SimSun" w:hAnsi="Times New Roman"/>
      <w:lang w:val="en-US" w:eastAsia="zh-CN"/>
    </w:rPr>
  </w:style>
  <w:style w:type="character" w:styleId="FootnoteReference">
    <w:name w:val="footnote reference"/>
    <w:basedOn w:val="DefaultParagraphFont"/>
    <w:rsid w:val="00D37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rsid w:val="00D3715A"/>
    <w:pPr>
      <w:spacing w:before="0" w:after="0" w:line="240" w:lineRule="auto"/>
    </w:pPr>
    <w:rPr>
      <w:rFonts w:eastAsia="SimSun"/>
      <w:sz w:val="20"/>
      <w:szCs w:val="20"/>
      <w:lang w:val="en-US" w:eastAsia="zh-CN"/>
    </w:rPr>
  </w:style>
  <w:style w:type="character" w:customStyle="1" w:styleId="FootnoteTextChar">
    <w:name w:val="Footnote Text Char"/>
    <w:basedOn w:val="DefaultParagraphFont"/>
    <w:link w:val="FootnoteText"/>
    <w:rsid w:val="00D3715A"/>
    <w:rPr>
      <w:rFonts w:ascii="Times New Roman" w:eastAsia="SimSun" w:hAnsi="Times New Roman"/>
      <w:lang w:val="en-US" w:eastAsia="zh-CN"/>
    </w:rPr>
  </w:style>
  <w:style w:type="character" w:styleId="FootnoteReference">
    <w:name w:val="footnote reference"/>
    <w:basedOn w:val="DefaultParagraphFont"/>
    <w:rsid w:val="00D37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9F0A4F-61CA-4C12-9892-1ADDF1171F76}"/>
</file>

<file path=customXml/itemProps2.xml><?xml version="1.0" encoding="utf-8"?>
<ds:datastoreItem xmlns:ds="http://schemas.openxmlformats.org/officeDocument/2006/customXml" ds:itemID="{46219B3F-94E1-48C8-8DD3-310B0D2A1D7F}"/>
</file>

<file path=customXml/itemProps3.xml><?xml version="1.0" encoding="utf-8"?>
<ds:datastoreItem xmlns:ds="http://schemas.openxmlformats.org/officeDocument/2006/customXml" ds:itemID="{90C24FFE-F870-4E63-BC60-F649E107B560}"/>
</file>

<file path=customXml/itemProps4.xml><?xml version="1.0" encoding="utf-8"?>
<ds:datastoreItem xmlns:ds="http://schemas.openxmlformats.org/officeDocument/2006/customXml" ds:itemID="{664D7A64-CB89-4AB1-BF3A-0DA3A1588C31}"/>
</file>

<file path=docProps/app.xml><?xml version="1.0" encoding="utf-8"?>
<Properties xmlns="http://schemas.openxmlformats.org/officeDocument/2006/extended-properties" xmlns:vt="http://schemas.openxmlformats.org/officeDocument/2006/docPropsVTypes">
  <Template>FCO A4 General Purpose Template.dotm</Template>
  <TotalTime>93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60</cp:revision>
  <cp:lastPrinted>2011-09-06T11:49:00Z</cp:lastPrinted>
  <dcterms:created xsi:type="dcterms:W3CDTF">2015-04-23T12:29:00Z</dcterms:created>
  <dcterms:modified xsi:type="dcterms:W3CDTF">2016-04-27T17:17:00Z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1304600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