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0E887" w14:textId="77777777" w:rsidR="009E4A1B" w:rsidRPr="000C4C80" w:rsidRDefault="009A75B2" w:rsidP="008B58F7">
      <w:pPr>
        <w:spacing w:after="0" w:line="240" w:lineRule="auto"/>
        <w:jc w:val="center"/>
        <w:rPr>
          <w:rFonts w:ascii="Verdana" w:hAnsi="Verdana"/>
          <w:b/>
          <w:sz w:val="20"/>
          <w:szCs w:val="20"/>
          <w:lang w:val="fr-BE"/>
        </w:rPr>
      </w:pPr>
      <w:r w:rsidRPr="000C4C80">
        <w:rPr>
          <w:rFonts w:ascii="Verdana" w:hAnsi="Verdana"/>
          <w:b/>
          <w:sz w:val="20"/>
          <w:szCs w:val="20"/>
          <w:lang w:val="fr-BE"/>
        </w:rPr>
        <w:t>2</w:t>
      </w:r>
      <w:r w:rsidRPr="000C4C80">
        <w:rPr>
          <w:rFonts w:ascii="Verdana" w:hAnsi="Verdana"/>
          <w:b/>
          <w:sz w:val="20"/>
          <w:szCs w:val="20"/>
          <w:vertAlign w:val="superscript"/>
          <w:lang w:val="fr-BE"/>
        </w:rPr>
        <w:t>ème</w:t>
      </w:r>
      <w:r w:rsidRPr="000C4C80">
        <w:rPr>
          <w:rFonts w:ascii="Verdana" w:hAnsi="Verdana"/>
          <w:b/>
          <w:sz w:val="20"/>
          <w:szCs w:val="20"/>
          <w:lang w:val="fr-BE"/>
        </w:rPr>
        <w:t xml:space="preserve"> EPU de la Belgique : évaluation à mi-parcours</w:t>
      </w:r>
    </w:p>
    <w:p w14:paraId="6CB55F5A" w14:textId="77777777" w:rsidR="009A75B2" w:rsidRDefault="00DC32C2" w:rsidP="008B58F7">
      <w:pPr>
        <w:spacing w:after="0" w:line="240" w:lineRule="auto"/>
        <w:jc w:val="center"/>
        <w:rPr>
          <w:rFonts w:ascii="Verdana" w:hAnsi="Verdana"/>
          <w:b/>
          <w:sz w:val="20"/>
          <w:szCs w:val="20"/>
          <w:lang w:val="fr-BE"/>
        </w:rPr>
      </w:pPr>
      <w:r w:rsidRPr="000C4C80">
        <w:rPr>
          <w:rFonts w:ascii="Verdana" w:hAnsi="Verdana"/>
          <w:b/>
          <w:sz w:val="20"/>
          <w:szCs w:val="20"/>
          <w:lang w:val="fr-BE"/>
        </w:rPr>
        <w:t>19 dé</w:t>
      </w:r>
      <w:r w:rsidR="009A75B2" w:rsidRPr="000C4C80">
        <w:rPr>
          <w:rFonts w:ascii="Verdana" w:hAnsi="Verdana"/>
          <w:b/>
          <w:sz w:val="20"/>
          <w:szCs w:val="20"/>
          <w:lang w:val="fr-BE"/>
        </w:rPr>
        <w:t>cembre 2019, 09:00 – 14:00, Palais d’Egmont, Bruxelles</w:t>
      </w:r>
    </w:p>
    <w:p w14:paraId="0517F782" w14:textId="77777777" w:rsidR="00A55344" w:rsidRPr="000C4C80" w:rsidRDefault="00A55344" w:rsidP="008B58F7">
      <w:pPr>
        <w:spacing w:after="0" w:line="240" w:lineRule="auto"/>
        <w:jc w:val="center"/>
        <w:rPr>
          <w:rFonts w:ascii="Verdana" w:hAnsi="Verdana"/>
          <w:b/>
          <w:sz w:val="20"/>
          <w:szCs w:val="20"/>
          <w:lang w:val="fr-BE"/>
        </w:rPr>
      </w:pPr>
    </w:p>
    <w:p w14:paraId="037EFACA" w14:textId="77777777" w:rsidR="00025BE2" w:rsidRDefault="00352B59" w:rsidP="008B58F7">
      <w:pPr>
        <w:spacing w:after="0" w:line="240" w:lineRule="auto"/>
        <w:jc w:val="center"/>
        <w:rPr>
          <w:rFonts w:ascii="Verdana" w:hAnsi="Verdana"/>
          <w:b/>
          <w:sz w:val="20"/>
          <w:szCs w:val="20"/>
          <w:lang w:val="fr-BE"/>
        </w:rPr>
      </w:pPr>
      <w:r w:rsidRPr="000C4C80">
        <w:rPr>
          <w:rFonts w:ascii="Verdana" w:hAnsi="Verdana"/>
          <w:b/>
          <w:sz w:val="20"/>
          <w:szCs w:val="20"/>
          <w:lang w:val="fr-BE"/>
        </w:rPr>
        <w:t>Rapport de la Session d’information pour les parties prenantes</w:t>
      </w:r>
    </w:p>
    <w:p w14:paraId="3967D294" w14:textId="77777777" w:rsidR="00240179" w:rsidRPr="000C4C80" w:rsidRDefault="00240179" w:rsidP="008B58F7">
      <w:pPr>
        <w:pBdr>
          <w:bottom w:val="single" w:sz="4" w:space="1" w:color="auto"/>
        </w:pBdr>
        <w:spacing w:after="0" w:line="240" w:lineRule="auto"/>
        <w:jc w:val="center"/>
        <w:rPr>
          <w:rFonts w:ascii="Verdana" w:hAnsi="Verdana"/>
          <w:b/>
          <w:sz w:val="20"/>
          <w:szCs w:val="20"/>
          <w:lang w:val="fr-BE"/>
        </w:rPr>
      </w:pPr>
    </w:p>
    <w:p w14:paraId="5F063E46" w14:textId="77777777" w:rsidR="004C3717" w:rsidRDefault="004C3717" w:rsidP="008B58F7">
      <w:pPr>
        <w:spacing w:after="0" w:line="240" w:lineRule="auto"/>
        <w:rPr>
          <w:rFonts w:ascii="Verdana" w:hAnsi="Verdana"/>
          <w:b/>
          <w:sz w:val="20"/>
          <w:szCs w:val="20"/>
          <w:u w:val="single"/>
          <w:lang w:val="fr-BE"/>
        </w:rPr>
      </w:pPr>
    </w:p>
    <w:sdt>
      <w:sdtPr>
        <w:rPr>
          <w:rFonts w:asciiTheme="minorHAnsi" w:eastAsiaTheme="minorHAnsi" w:hAnsiTheme="minorHAnsi" w:cstheme="minorBidi"/>
          <w:b w:val="0"/>
          <w:bCs w:val="0"/>
          <w:color w:val="auto"/>
          <w:sz w:val="22"/>
          <w:szCs w:val="22"/>
          <w:lang w:eastAsia="en-US"/>
        </w:rPr>
        <w:id w:val="-2078812821"/>
        <w:docPartObj>
          <w:docPartGallery w:val="Table of Contents"/>
          <w:docPartUnique/>
        </w:docPartObj>
      </w:sdtPr>
      <w:sdtEndPr>
        <w:rPr>
          <w:noProof/>
        </w:rPr>
      </w:sdtEndPr>
      <w:sdtContent>
        <w:p w14:paraId="0D8FDA5A" w14:textId="77777777" w:rsidR="00B81FF7" w:rsidRDefault="00B81FF7" w:rsidP="008B58F7">
          <w:pPr>
            <w:pStyle w:val="TOCHeading"/>
            <w:spacing w:line="240" w:lineRule="auto"/>
          </w:pPr>
          <w:r>
            <w:t>Contents</w:t>
          </w:r>
        </w:p>
        <w:p w14:paraId="704C5A14" w14:textId="77777777" w:rsidR="00FB6208" w:rsidRDefault="00B81FF7">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35961112" w:history="1">
            <w:r w:rsidR="00FB6208" w:rsidRPr="0037289C">
              <w:rPr>
                <w:rStyle w:val="Hyperlink"/>
                <w:noProof/>
              </w:rPr>
              <w:t>1.</w:t>
            </w:r>
            <w:r w:rsidR="00FB6208">
              <w:rPr>
                <w:rFonts w:eastAsiaTheme="minorEastAsia"/>
                <w:noProof/>
              </w:rPr>
              <w:tab/>
            </w:r>
            <w:r w:rsidR="00FB6208" w:rsidRPr="0037289C">
              <w:rPr>
                <w:rStyle w:val="Hyperlink"/>
                <w:noProof/>
              </w:rPr>
              <w:t>Introduction</w:t>
            </w:r>
            <w:r w:rsidR="00FB6208">
              <w:rPr>
                <w:noProof/>
                <w:webHidden/>
              </w:rPr>
              <w:tab/>
            </w:r>
            <w:r w:rsidR="00FB6208">
              <w:rPr>
                <w:noProof/>
                <w:webHidden/>
              </w:rPr>
              <w:fldChar w:fldCharType="begin"/>
            </w:r>
            <w:r w:rsidR="00FB6208">
              <w:rPr>
                <w:noProof/>
                <w:webHidden/>
              </w:rPr>
              <w:instrText xml:space="preserve"> PAGEREF _Toc35961112 \h </w:instrText>
            </w:r>
            <w:r w:rsidR="00FB6208">
              <w:rPr>
                <w:noProof/>
                <w:webHidden/>
              </w:rPr>
            </w:r>
            <w:r w:rsidR="00FB6208">
              <w:rPr>
                <w:noProof/>
                <w:webHidden/>
              </w:rPr>
              <w:fldChar w:fldCharType="separate"/>
            </w:r>
            <w:r w:rsidR="00FB6208">
              <w:rPr>
                <w:noProof/>
                <w:webHidden/>
              </w:rPr>
              <w:t>1</w:t>
            </w:r>
            <w:r w:rsidR="00FB6208">
              <w:rPr>
                <w:noProof/>
                <w:webHidden/>
              </w:rPr>
              <w:fldChar w:fldCharType="end"/>
            </w:r>
          </w:hyperlink>
        </w:p>
        <w:p w14:paraId="3C28930C" w14:textId="77777777" w:rsidR="00FB6208" w:rsidRDefault="00437BDA">
          <w:pPr>
            <w:pStyle w:val="TOC1"/>
            <w:tabs>
              <w:tab w:val="left" w:pos="440"/>
              <w:tab w:val="right" w:leader="dot" w:pos="9350"/>
            </w:tabs>
            <w:rPr>
              <w:rFonts w:eastAsiaTheme="minorEastAsia"/>
              <w:noProof/>
            </w:rPr>
          </w:pPr>
          <w:hyperlink w:anchor="_Toc35961113" w:history="1">
            <w:r w:rsidR="00FB6208" w:rsidRPr="0037289C">
              <w:rPr>
                <w:rStyle w:val="Hyperlink"/>
                <w:noProof/>
              </w:rPr>
              <w:t>2.</w:t>
            </w:r>
            <w:r w:rsidR="00FB6208">
              <w:rPr>
                <w:rFonts w:eastAsiaTheme="minorEastAsia"/>
                <w:noProof/>
              </w:rPr>
              <w:tab/>
            </w:r>
            <w:r w:rsidR="00FB6208" w:rsidRPr="0037289C">
              <w:rPr>
                <w:rStyle w:val="Hyperlink"/>
                <w:noProof/>
              </w:rPr>
              <w:t>Méthodologie</w:t>
            </w:r>
            <w:r w:rsidR="00FB6208">
              <w:rPr>
                <w:noProof/>
                <w:webHidden/>
              </w:rPr>
              <w:tab/>
            </w:r>
            <w:r w:rsidR="00FB6208">
              <w:rPr>
                <w:noProof/>
                <w:webHidden/>
              </w:rPr>
              <w:fldChar w:fldCharType="begin"/>
            </w:r>
            <w:r w:rsidR="00FB6208">
              <w:rPr>
                <w:noProof/>
                <w:webHidden/>
              </w:rPr>
              <w:instrText xml:space="preserve"> PAGEREF _Toc35961113 \h </w:instrText>
            </w:r>
            <w:r w:rsidR="00FB6208">
              <w:rPr>
                <w:noProof/>
                <w:webHidden/>
              </w:rPr>
            </w:r>
            <w:r w:rsidR="00FB6208">
              <w:rPr>
                <w:noProof/>
                <w:webHidden/>
              </w:rPr>
              <w:fldChar w:fldCharType="separate"/>
            </w:r>
            <w:r w:rsidR="00FB6208">
              <w:rPr>
                <w:noProof/>
                <w:webHidden/>
              </w:rPr>
              <w:t>2</w:t>
            </w:r>
            <w:r w:rsidR="00FB6208">
              <w:rPr>
                <w:noProof/>
                <w:webHidden/>
              </w:rPr>
              <w:fldChar w:fldCharType="end"/>
            </w:r>
          </w:hyperlink>
        </w:p>
        <w:p w14:paraId="7B9E0ED8" w14:textId="77777777" w:rsidR="00FB6208" w:rsidRDefault="00437BDA">
          <w:pPr>
            <w:pStyle w:val="TOC1"/>
            <w:tabs>
              <w:tab w:val="left" w:pos="440"/>
              <w:tab w:val="right" w:leader="dot" w:pos="9350"/>
            </w:tabs>
            <w:rPr>
              <w:rFonts w:eastAsiaTheme="minorEastAsia"/>
              <w:noProof/>
            </w:rPr>
          </w:pPr>
          <w:hyperlink w:anchor="_Toc35961114" w:history="1">
            <w:r w:rsidR="00FB6208" w:rsidRPr="0037289C">
              <w:rPr>
                <w:rStyle w:val="Hyperlink"/>
                <w:noProof/>
              </w:rPr>
              <w:t>3.</w:t>
            </w:r>
            <w:r w:rsidR="00FB6208">
              <w:rPr>
                <w:rFonts w:eastAsiaTheme="minorEastAsia"/>
                <w:noProof/>
              </w:rPr>
              <w:tab/>
            </w:r>
            <w:r w:rsidR="00FB6208" w:rsidRPr="0037289C">
              <w:rPr>
                <w:rStyle w:val="Hyperlink"/>
                <w:noProof/>
              </w:rPr>
              <w:t>Rapport de la session d’information et du dialogue sur le suivi des recommandations acceptées lors du 2</w:t>
            </w:r>
            <w:r w:rsidR="00FB6208" w:rsidRPr="0037289C">
              <w:rPr>
                <w:rStyle w:val="Hyperlink"/>
                <w:noProof/>
                <w:vertAlign w:val="superscript"/>
              </w:rPr>
              <w:t>ème</w:t>
            </w:r>
            <w:r w:rsidR="00FB6208" w:rsidRPr="0037289C">
              <w:rPr>
                <w:rStyle w:val="Hyperlink"/>
                <w:noProof/>
              </w:rPr>
              <w:t xml:space="preserve"> EPU</w:t>
            </w:r>
            <w:r w:rsidR="00FB6208">
              <w:rPr>
                <w:noProof/>
                <w:webHidden/>
              </w:rPr>
              <w:tab/>
            </w:r>
            <w:r w:rsidR="00FB6208">
              <w:rPr>
                <w:noProof/>
                <w:webHidden/>
              </w:rPr>
              <w:fldChar w:fldCharType="begin"/>
            </w:r>
            <w:r w:rsidR="00FB6208">
              <w:rPr>
                <w:noProof/>
                <w:webHidden/>
              </w:rPr>
              <w:instrText xml:space="preserve"> PAGEREF _Toc35961114 \h </w:instrText>
            </w:r>
            <w:r w:rsidR="00FB6208">
              <w:rPr>
                <w:noProof/>
                <w:webHidden/>
              </w:rPr>
            </w:r>
            <w:r w:rsidR="00FB6208">
              <w:rPr>
                <w:noProof/>
                <w:webHidden/>
              </w:rPr>
              <w:fldChar w:fldCharType="separate"/>
            </w:r>
            <w:r w:rsidR="00FB6208">
              <w:rPr>
                <w:noProof/>
                <w:webHidden/>
              </w:rPr>
              <w:t>2</w:t>
            </w:r>
            <w:r w:rsidR="00FB6208">
              <w:rPr>
                <w:noProof/>
                <w:webHidden/>
              </w:rPr>
              <w:fldChar w:fldCharType="end"/>
            </w:r>
          </w:hyperlink>
        </w:p>
        <w:p w14:paraId="79AC6C5A" w14:textId="77777777" w:rsidR="00FB6208" w:rsidRDefault="00437BDA">
          <w:pPr>
            <w:pStyle w:val="TOC2"/>
            <w:tabs>
              <w:tab w:val="left" w:pos="880"/>
              <w:tab w:val="right" w:leader="dot" w:pos="9350"/>
            </w:tabs>
            <w:rPr>
              <w:rFonts w:eastAsiaTheme="minorEastAsia"/>
              <w:noProof/>
            </w:rPr>
          </w:pPr>
          <w:hyperlink w:anchor="_Toc35961115" w:history="1">
            <w:r w:rsidR="00FB6208" w:rsidRPr="0037289C">
              <w:rPr>
                <w:rStyle w:val="Hyperlink"/>
                <w:noProof/>
              </w:rPr>
              <w:t>3.1</w:t>
            </w:r>
            <w:r w:rsidR="00FB6208">
              <w:rPr>
                <w:rFonts w:eastAsiaTheme="minorEastAsia"/>
                <w:noProof/>
              </w:rPr>
              <w:tab/>
            </w:r>
            <w:r w:rsidR="00FB6208" w:rsidRPr="0037289C">
              <w:rPr>
                <w:rStyle w:val="Hyperlink"/>
                <w:noProof/>
              </w:rPr>
              <w:t>Institut National des Droits Humains</w:t>
            </w:r>
            <w:r w:rsidR="00FB6208">
              <w:rPr>
                <w:noProof/>
                <w:webHidden/>
              </w:rPr>
              <w:tab/>
            </w:r>
            <w:r w:rsidR="00FB6208">
              <w:rPr>
                <w:noProof/>
                <w:webHidden/>
              </w:rPr>
              <w:fldChar w:fldCharType="begin"/>
            </w:r>
            <w:r w:rsidR="00FB6208">
              <w:rPr>
                <w:noProof/>
                <w:webHidden/>
              </w:rPr>
              <w:instrText xml:space="preserve"> PAGEREF _Toc35961115 \h </w:instrText>
            </w:r>
            <w:r w:rsidR="00FB6208">
              <w:rPr>
                <w:noProof/>
                <w:webHidden/>
              </w:rPr>
            </w:r>
            <w:r w:rsidR="00FB6208">
              <w:rPr>
                <w:noProof/>
                <w:webHidden/>
              </w:rPr>
              <w:fldChar w:fldCharType="separate"/>
            </w:r>
            <w:r w:rsidR="00FB6208">
              <w:rPr>
                <w:noProof/>
                <w:webHidden/>
              </w:rPr>
              <w:t>2</w:t>
            </w:r>
            <w:r w:rsidR="00FB6208">
              <w:rPr>
                <w:noProof/>
                <w:webHidden/>
              </w:rPr>
              <w:fldChar w:fldCharType="end"/>
            </w:r>
          </w:hyperlink>
        </w:p>
        <w:p w14:paraId="66C5AA82" w14:textId="77777777" w:rsidR="00FB6208" w:rsidRDefault="00437BDA">
          <w:pPr>
            <w:pStyle w:val="TOC2"/>
            <w:tabs>
              <w:tab w:val="left" w:pos="880"/>
              <w:tab w:val="right" w:leader="dot" w:pos="9350"/>
            </w:tabs>
            <w:rPr>
              <w:rFonts w:eastAsiaTheme="minorEastAsia"/>
              <w:noProof/>
            </w:rPr>
          </w:pPr>
          <w:hyperlink w:anchor="_Toc35961116" w:history="1">
            <w:r w:rsidR="00FB6208" w:rsidRPr="0037289C">
              <w:rPr>
                <w:rStyle w:val="Hyperlink"/>
                <w:noProof/>
              </w:rPr>
              <w:t>3.2</w:t>
            </w:r>
            <w:r w:rsidR="00FB6208">
              <w:rPr>
                <w:rFonts w:eastAsiaTheme="minorEastAsia"/>
                <w:noProof/>
              </w:rPr>
              <w:tab/>
            </w:r>
            <w:r w:rsidR="00FB6208" w:rsidRPr="0037289C">
              <w:rPr>
                <w:rStyle w:val="Hyperlink"/>
                <w:noProof/>
              </w:rPr>
              <w:t>Torture</w:t>
            </w:r>
            <w:r w:rsidR="00FB6208">
              <w:rPr>
                <w:noProof/>
                <w:webHidden/>
              </w:rPr>
              <w:tab/>
            </w:r>
            <w:r w:rsidR="00FB6208">
              <w:rPr>
                <w:noProof/>
                <w:webHidden/>
              </w:rPr>
              <w:fldChar w:fldCharType="begin"/>
            </w:r>
            <w:r w:rsidR="00FB6208">
              <w:rPr>
                <w:noProof/>
                <w:webHidden/>
              </w:rPr>
              <w:instrText xml:space="preserve"> PAGEREF _Toc35961116 \h </w:instrText>
            </w:r>
            <w:r w:rsidR="00FB6208">
              <w:rPr>
                <w:noProof/>
                <w:webHidden/>
              </w:rPr>
            </w:r>
            <w:r w:rsidR="00FB6208">
              <w:rPr>
                <w:noProof/>
                <w:webHidden/>
              </w:rPr>
              <w:fldChar w:fldCharType="separate"/>
            </w:r>
            <w:r w:rsidR="00FB6208">
              <w:rPr>
                <w:noProof/>
                <w:webHidden/>
              </w:rPr>
              <w:t>2</w:t>
            </w:r>
            <w:r w:rsidR="00FB6208">
              <w:rPr>
                <w:noProof/>
                <w:webHidden/>
              </w:rPr>
              <w:fldChar w:fldCharType="end"/>
            </w:r>
          </w:hyperlink>
        </w:p>
        <w:p w14:paraId="482B3A22" w14:textId="77777777" w:rsidR="00FB6208" w:rsidRDefault="00437BDA">
          <w:pPr>
            <w:pStyle w:val="TOC2"/>
            <w:tabs>
              <w:tab w:val="left" w:pos="880"/>
              <w:tab w:val="right" w:leader="dot" w:pos="9350"/>
            </w:tabs>
            <w:rPr>
              <w:rFonts w:eastAsiaTheme="minorEastAsia"/>
              <w:noProof/>
            </w:rPr>
          </w:pPr>
          <w:hyperlink w:anchor="_Toc35961117" w:history="1">
            <w:r w:rsidR="00FB6208" w:rsidRPr="0037289C">
              <w:rPr>
                <w:rStyle w:val="Hyperlink"/>
                <w:noProof/>
              </w:rPr>
              <w:t>3.3</w:t>
            </w:r>
            <w:r w:rsidR="00FB6208">
              <w:rPr>
                <w:rFonts w:eastAsiaTheme="minorEastAsia"/>
                <w:noProof/>
              </w:rPr>
              <w:tab/>
            </w:r>
            <w:r w:rsidR="00FB6208" w:rsidRPr="0037289C">
              <w:rPr>
                <w:rStyle w:val="Hyperlink"/>
                <w:noProof/>
              </w:rPr>
              <w:t>Situation dans les prisons</w:t>
            </w:r>
            <w:r w:rsidR="00FB6208">
              <w:rPr>
                <w:noProof/>
                <w:webHidden/>
              </w:rPr>
              <w:tab/>
            </w:r>
            <w:r w:rsidR="00FB6208">
              <w:rPr>
                <w:noProof/>
                <w:webHidden/>
              </w:rPr>
              <w:fldChar w:fldCharType="begin"/>
            </w:r>
            <w:r w:rsidR="00FB6208">
              <w:rPr>
                <w:noProof/>
                <w:webHidden/>
              </w:rPr>
              <w:instrText xml:space="preserve"> PAGEREF _Toc35961117 \h </w:instrText>
            </w:r>
            <w:r w:rsidR="00FB6208">
              <w:rPr>
                <w:noProof/>
                <w:webHidden/>
              </w:rPr>
            </w:r>
            <w:r w:rsidR="00FB6208">
              <w:rPr>
                <w:noProof/>
                <w:webHidden/>
              </w:rPr>
              <w:fldChar w:fldCharType="separate"/>
            </w:r>
            <w:r w:rsidR="00FB6208">
              <w:rPr>
                <w:noProof/>
                <w:webHidden/>
              </w:rPr>
              <w:t>3</w:t>
            </w:r>
            <w:r w:rsidR="00FB6208">
              <w:rPr>
                <w:noProof/>
                <w:webHidden/>
              </w:rPr>
              <w:fldChar w:fldCharType="end"/>
            </w:r>
          </w:hyperlink>
        </w:p>
        <w:p w14:paraId="3D61FC53" w14:textId="77777777" w:rsidR="00FB6208" w:rsidRDefault="00437BDA">
          <w:pPr>
            <w:pStyle w:val="TOC2"/>
            <w:tabs>
              <w:tab w:val="left" w:pos="880"/>
              <w:tab w:val="right" w:leader="dot" w:pos="9350"/>
            </w:tabs>
            <w:rPr>
              <w:rFonts w:eastAsiaTheme="minorEastAsia"/>
              <w:noProof/>
            </w:rPr>
          </w:pPr>
          <w:hyperlink w:anchor="_Toc35961118" w:history="1">
            <w:r w:rsidR="00FB6208" w:rsidRPr="0037289C">
              <w:rPr>
                <w:rStyle w:val="Hyperlink"/>
                <w:noProof/>
              </w:rPr>
              <w:t>3.4</w:t>
            </w:r>
            <w:r w:rsidR="00FB6208">
              <w:rPr>
                <w:rFonts w:eastAsiaTheme="minorEastAsia"/>
                <w:noProof/>
              </w:rPr>
              <w:tab/>
            </w:r>
            <w:r w:rsidR="00FB6208" w:rsidRPr="0037289C">
              <w:rPr>
                <w:rStyle w:val="Hyperlink"/>
                <w:noProof/>
              </w:rPr>
              <w:t>Handicap</w:t>
            </w:r>
            <w:r w:rsidR="00FB6208">
              <w:rPr>
                <w:noProof/>
                <w:webHidden/>
              </w:rPr>
              <w:tab/>
            </w:r>
            <w:r w:rsidR="00FB6208">
              <w:rPr>
                <w:noProof/>
                <w:webHidden/>
              </w:rPr>
              <w:fldChar w:fldCharType="begin"/>
            </w:r>
            <w:r w:rsidR="00FB6208">
              <w:rPr>
                <w:noProof/>
                <w:webHidden/>
              </w:rPr>
              <w:instrText xml:space="preserve"> PAGEREF _Toc35961118 \h </w:instrText>
            </w:r>
            <w:r w:rsidR="00FB6208">
              <w:rPr>
                <w:noProof/>
                <w:webHidden/>
              </w:rPr>
            </w:r>
            <w:r w:rsidR="00FB6208">
              <w:rPr>
                <w:noProof/>
                <w:webHidden/>
              </w:rPr>
              <w:fldChar w:fldCharType="separate"/>
            </w:r>
            <w:r w:rsidR="00FB6208">
              <w:rPr>
                <w:noProof/>
                <w:webHidden/>
              </w:rPr>
              <w:t>3</w:t>
            </w:r>
            <w:r w:rsidR="00FB6208">
              <w:rPr>
                <w:noProof/>
                <w:webHidden/>
              </w:rPr>
              <w:fldChar w:fldCharType="end"/>
            </w:r>
          </w:hyperlink>
        </w:p>
        <w:p w14:paraId="7319CB0D" w14:textId="77777777" w:rsidR="00FB6208" w:rsidRDefault="00437BDA">
          <w:pPr>
            <w:pStyle w:val="TOC2"/>
            <w:tabs>
              <w:tab w:val="left" w:pos="880"/>
              <w:tab w:val="right" w:leader="dot" w:pos="9350"/>
            </w:tabs>
            <w:rPr>
              <w:rFonts w:eastAsiaTheme="minorEastAsia"/>
              <w:noProof/>
            </w:rPr>
          </w:pPr>
          <w:hyperlink w:anchor="_Toc35961119" w:history="1">
            <w:r w:rsidR="00FB6208" w:rsidRPr="0037289C">
              <w:rPr>
                <w:rStyle w:val="Hyperlink"/>
                <w:noProof/>
              </w:rPr>
              <w:t>3.5</w:t>
            </w:r>
            <w:r w:rsidR="00FB6208">
              <w:rPr>
                <w:rFonts w:eastAsiaTheme="minorEastAsia"/>
                <w:noProof/>
              </w:rPr>
              <w:tab/>
            </w:r>
            <w:r w:rsidR="00FB6208" w:rsidRPr="0037289C">
              <w:rPr>
                <w:rStyle w:val="Hyperlink"/>
                <w:noProof/>
              </w:rPr>
              <w:t>Droits des enfants</w:t>
            </w:r>
            <w:r w:rsidR="00FB6208">
              <w:rPr>
                <w:noProof/>
                <w:webHidden/>
              </w:rPr>
              <w:tab/>
            </w:r>
            <w:r w:rsidR="00FB6208">
              <w:rPr>
                <w:noProof/>
                <w:webHidden/>
              </w:rPr>
              <w:fldChar w:fldCharType="begin"/>
            </w:r>
            <w:r w:rsidR="00FB6208">
              <w:rPr>
                <w:noProof/>
                <w:webHidden/>
              </w:rPr>
              <w:instrText xml:space="preserve"> PAGEREF _Toc35961119 \h </w:instrText>
            </w:r>
            <w:r w:rsidR="00FB6208">
              <w:rPr>
                <w:noProof/>
                <w:webHidden/>
              </w:rPr>
            </w:r>
            <w:r w:rsidR="00FB6208">
              <w:rPr>
                <w:noProof/>
                <w:webHidden/>
              </w:rPr>
              <w:fldChar w:fldCharType="separate"/>
            </w:r>
            <w:r w:rsidR="00FB6208">
              <w:rPr>
                <w:noProof/>
                <w:webHidden/>
              </w:rPr>
              <w:t>3</w:t>
            </w:r>
            <w:r w:rsidR="00FB6208">
              <w:rPr>
                <w:noProof/>
                <w:webHidden/>
              </w:rPr>
              <w:fldChar w:fldCharType="end"/>
            </w:r>
          </w:hyperlink>
        </w:p>
        <w:p w14:paraId="3F8F95D4" w14:textId="77777777" w:rsidR="00FB6208" w:rsidRDefault="00437BDA">
          <w:pPr>
            <w:pStyle w:val="TOC2"/>
            <w:tabs>
              <w:tab w:val="left" w:pos="880"/>
              <w:tab w:val="right" w:leader="dot" w:pos="9350"/>
            </w:tabs>
            <w:rPr>
              <w:rFonts w:eastAsiaTheme="minorEastAsia"/>
              <w:noProof/>
            </w:rPr>
          </w:pPr>
          <w:hyperlink w:anchor="_Toc35961120" w:history="1">
            <w:r w:rsidR="00FB6208" w:rsidRPr="0037289C">
              <w:rPr>
                <w:rStyle w:val="Hyperlink"/>
                <w:noProof/>
              </w:rPr>
              <w:t>3.6</w:t>
            </w:r>
            <w:r w:rsidR="00FB6208">
              <w:rPr>
                <w:rFonts w:eastAsiaTheme="minorEastAsia"/>
                <w:noProof/>
              </w:rPr>
              <w:tab/>
            </w:r>
            <w:r w:rsidR="00FB6208" w:rsidRPr="0037289C">
              <w:rPr>
                <w:rStyle w:val="Hyperlink"/>
                <w:noProof/>
              </w:rPr>
              <w:t>Genre</w:t>
            </w:r>
            <w:r w:rsidR="00FB6208">
              <w:rPr>
                <w:noProof/>
                <w:webHidden/>
              </w:rPr>
              <w:tab/>
            </w:r>
            <w:r w:rsidR="00FB6208">
              <w:rPr>
                <w:noProof/>
                <w:webHidden/>
              </w:rPr>
              <w:fldChar w:fldCharType="begin"/>
            </w:r>
            <w:r w:rsidR="00FB6208">
              <w:rPr>
                <w:noProof/>
                <w:webHidden/>
              </w:rPr>
              <w:instrText xml:space="preserve"> PAGEREF _Toc35961120 \h </w:instrText>
            </w:r>
            <w:r w:rsidR="00FB6208">
              <w:rPr>
                <w:noProof/>
                <w:webHidden/>
              </w:rPr>
            </w:r>
            <w:r w:rsidR="00FB6208">
              <w:rPr>
                <w:noProof/>
                <w:webHidden/>
              </w:rPr>
              <w:fldChar w:fldCharType="separate"/>
            </w:r>
            <w:r w:rsidR="00FB6208">
              <w:rPr>
                <w:noProof/>
                <w:webHidden/>
              </w:rPr>
              <w:t>4</w:t>
            </w:r>
            <w:r w:rsidR="00FB6208">
              <w:rPr>
                <w:noProof/>
                <w:webHidden/>
              </w:rPr>
              <w:fldChar w:fldCharType="end"/>
            </w:r>
          </w:hyperlink>
        </w:p>
        <w:p w14:paraId="0273B345" w14:textId="77777777" w:rsidR="00FB6208" w:rsidRDefault="00437BDA">
          <w:pPr>
            <w:pStyle w:val="TOC2"/>
            <w:tabs>
              <w:tab w:val="left" w:pos="880"/>
              <w:tab w:val="right" w:leader="dot" w:pos="9350"/>
            </w:tabs>
            <w:rPr>
              <w:rFonts w:eastAsiaTheme="minorEastAsia"/>
              <w:noProof/>
            </w:rPr>
          </w:pPr>
          <w:hyperlink w:anchor="_Toc35961121" w:history="1">
            <w:r w:rsidR="00FB6208" w:rsidRPr="0037289C">
              <w:rPr>
                <w:rStyle w:val="Hyperlink"/>
                <w:noProof/>
              </w:rPr>
              <w:t>3.7</w:t>
            </w:r>
            <w:r w:rsidR="00FB6208">
              <w:rPr>
                <w:rFonts w:eastAsiaTheme="minorEastAsia"/>
                <w:noProof/>
              </w:rPr>
              <w:tab/>
            </w:r>
            <w:r w:rsidR="00FB6208" w:rsidRPr="0037289C">
              <w:rPr>
                <w:rStyle w:val="Hyperlink"/>
                <w:noProof/>
              </w:rPr>
              <w:t>Racisme et discrimination</w:t>
            </w:r>
            <w:r w:rsidR="00FB6208">
              <w:rPr>
                <w:noProof/>
                <w:webHidden/>
              </w:rPr>
              <w:tab/>
            </w:r>
            <w:r w:rsidR="00FB6208">
              <w:rPr>
                <w:noProof/>
                <w:webHidden/>
              </w:rPr>
              <w:fldChar w:fldCharType="begin"/>
            </w:r>
            <w:r w:rsidR="00FB6208">
              <w:rPr>
                <w:noProof/>
                <w:webHidden/>
              </w:rPr>
              <w:instrText xml:space="preserve"> PAGEREF _Toc35961121 \h </w:instrText>
            </w:r>
            <w:r w:rsidR="00FB6208">
              <w:rPr>
                <w:noProof/>
                <w:webHidden/>
              </w:rPr>
            </w:r>
            <w:r w:rsidR="00FB6208">
              <w:rPr>
                <w:noProof/>
                <w:webHidden/>
              </w:rPr>
              <w:fldChar w:fldCharType="separate"/>
            </w:r>
            <w:r w:rsidR="00FB6208">
              <w:rPr>
                <w:noProof/>
                <w:webHidden/>
              </w:rPr>
              <w:t>5</w:t>
            </w:r>
            <w:r w:rsidR="00FB6208">
              <w:rPr>
                <w:noProof/>
                <w:webHidden/>
              </w:rPr>
              <w:fldChar w:fldCharType="end"/>
            </w:r>
          </w:hyperlink>
        </w:p>
        <w:p w14:paraId="2BB11BF5" w14:textId="77777777" w:rsidR="00FB6208" w:rsidRDefault="00437BDA">
          <w:pPr>
            <w:pStyle w:val="TOC2"/>
            <w:tabs>
              <w:tab w:val="left" w:pos="880"/>
              <w:tab w:val="right" w:leader="dot" w:pos="9350"/>
            </w:tabs>
            <w:rPr>
              <w:rFonts w:eastAsiaTheme="minorEastAsia"/>
              <w:noProof/>
            </w:rPr>
          </w:pPr>
          <w:hyperlink w:anchor="_Toc35961122" w:history="1">
            <w:r w:rsidR="00FB6208" w:rsidRPr="0037289C">
              <w:rPr>
                <w:rStyle w:val="Hyperlink"/>
                <w:noProof/>
              </w:rPr>
              <w:t>3.8</w:t>
            </w:r>
            <w:r w:rsidR="00FB6208">
              <w:rPr>
                <w:rFonts w:eastAsiaTheme="minorEastAsia"/>
                <w:noProof/>
              </w:rPr>
              <w:tab/>
            </w:r>
            <w:r w:rsidR="00FB6208" w:rsidRPr="0037289C">
              <w:rPr>
                <w:rStyle w:val="Hyperlink"/>
                <w:noProof/>
              </w:rPr>
              <w:t>Chômage des jeunes</w:t>
            </w:r>
            <w:r w:rsidR="00FB6208">
              <w:rPr>
                <w:noProof/>
                <w:webHidden/>
              </w:rPr>
              <w:tab/>
            </w:r>
            <w:r w:rsidR="00FB6208">
              <w:rPr>
                <w:noProof/>
                <w:webHidden/>
              </w:rPr>
              <w:fldChar w:fldCharType="begin"/>
            </w:r>
            <w:r w:rsidR="00FB6208">
              <w:rPr>
                <w:noProof/>
                <w:webHidden/>
              </w:rPr>
              <w:instrText xml:space="preserve"> PAGEREF _Toc35961122 \h </w:instrText>
            </w:r>
            <w:r w:rsidR="00FB6208">
              <w:rPr>
                <w:noProof/>
                <w:webHidden/>
              </w:rPr>
            </w:r>
            <w:r w:rsidR="00FB6208">
              <w:rPr>
                <w:noProof/>
                <w:webHidden/>
              </w:rPr>
              <w:fldChar w:fldCharType="separate"/>
            </w:r>
            <w:r w:rsidR="00FB6208">
              <w:rPr>
                <w:noProof/>
                <w:webHidden/>
              </w:rPr>
              <w:t>5</w:t>
            </w:r>
            <w:r w:rsidR="00FB6208">
              <w:rPr>
                <w:noProof/>
                <w:webHidden/>
              </w:rPr>
              <w:fldChar w:fldCharType="end"/>
            </w:r>
          </w:hyperlink>
        </w:p>
        <w:p w14:paraId="448A6132" w14:textId="77777777" w:rsidR="00FB6208" w:rsidRDefault="00437BDA">
          <w:pPr>
            <w:pStyle w:val="TOC2"/>
            <w:tabs>
              <w:tab w:val="left" w:pos="880"/>
              <w:tab w:val="right" w:leader="dot" w:pos="9350"/>
            </w:tabs>
            <w:rPr>
              <w:rFonts w:eastAsiaTheme="minorEastAsia"/>
              <w:noProof/>
            </w:rPr>
          </w:pPr>
          <w:hyperlink w:anchor="_Toc35961123" w:history="1">
            <w:r w:rsidR="00FB6208" w:rsidRPr="0037289C">
              <w:rPr>
                <w:rStyle w:val="Hyperlink"/>
                <w:noProof/>
              </w:rPr>
              <w:t>3.9</w:t>
            </w:r>
            <w:r w:rsidR="00FB6208">
              <w:rPr>
                <w:rFonts w:eastAsiaTheme="minorEastAsia"/>
                <w:noProof/>
              </w:rPr>
              <w:tab/>
            </w:r>
            <w:r w:rsidR="00FB6208" w:rsidRPr="0037289C">
              <w:rPr>
                <w:rStyle w:val="Hyperlink"/>
                <w:noProof/>
              </w:rPr>
              <w:t>Police</w:t>
            </w:r>
            <w:r w:rsidR="00FB6208">
              <w:rPr>
                <w:noProof/>
                <w:webHidden/>
              </w:rPr>
              <w:tab/>
            </w:r>
            <w:r w:rsidR="00FB6208">
              <w:rPr>
                <w:noProof/>
                <w:webHidden/>
              </w:rPr>
              <w:fldChar w:fldCharType="begin"/>
            </w:r>
            <w:r w:rsidR="00FB6208">
              <w:rPr>
                <w:noProof/>
                <w:webHidden/>
              </w:rPr>
              <w:instrText xml:space="preserve"> PAGEREF _Toc35961123 \h </w:instrText>
            </w:r>
            <w:r w:rsidR="00FB6208">
              <w:rPr>
                <w:noProof/>
                <w:webHidden/>
              </w:rPr>
            </w:r>
            <w:r w:rsidR="00FB6208">
              <w:rPr>
                <w:noProof/>
                <w:webHidden/>
              </w:rPr>
              <w:fldChar w:fldCharType="separate"/>
            </w:r>
            <w:r w:rsidR="00FB6208">
              <w:rPr>
                <w:noProof/>
                <w:webHidden/>
              </w:rPr>
              <w:t>5</w:t>
            </w:r>
            <w:r w:rsidR="00FB6208">
              <w:rPr>
                <w:noProof/>
                <w:webHidden/>
              </w:rPr>
              <w:fldChar w:fldCharType="end"/>
            </w:r>
          </w:hyperlink>
        </w:p>
        <w:p w14:paraId="0BBF87D2" w14:textId="77777777" w:rsidR="00FB6208" w:rsidRDefault="00437BDA">
          <w:pPr>
            <w:pStyle w:val="TOC2"/>
            <w:tabs>
              <w:tab w:val="left" w:pos="880"/>
              <w:tab w:val="right" w:leader="dot" w:pos="9350"/>
            </w:tabs>
            <w:rPr>
              <w:rFonts w:eastAsiaTheme="minorEastAsia"/>
              <w:noProof/>
            </w:rPr>
          </w:pPr>
          <w:hyperlink w:anchor="_Toc35961124" w:history="1">
            <w:r w:rsidR="00FB6208" w:rsidRPr="0037289C">
              <w:rPr>
                <w:rStyle w:val="Hyperlink"/>
                <w:noProof/>
              </w:rPr>
              <w:t>3.10</w:t>
            </w:r>
            <w:r w:rsidR="00FB6208">
              <w:rPr>
                <w:rFonts w:eastAsiaTheme="minorEastAsia"/>
                <w:noProof/>
              </w:rPr>
              <w:tab/>
            </w:r>
            <w:r w:rsidR="00FB6208" w:rsidRPr="0037289C">
              <w:rPr>
                <w:rStyle w:val="Hyperlink"/>
                <w:noProof/>
              </w:rPr>
              <w:t>Asile en migration</w:t>
            </w:r>
            <w:r w:rsidR="00FB6208">
              <w:rPr>
                <w:noProof/>
                <w:webHidden/>
              </w:rPr>
              <w:tab/>
            </w:r>
            <w:r w:rsidR="00FB6208">
              <w:rPr>
                <w:noProof/>
                <w:webHidden/>
              </w:rPr>
              <w:fldChar w:fldCharType="begin"/>
            </w:r>
            <w:r w:rsidR="00FB6208">
              <w:rPr>
                <w:noProof/>
                <w:webHidden/>
              </w:rPr>
              <w:instrText xml:space="preserve"> PAGEREF _Toc35961124 \h </w:instrText>
            </w:r>
            <w:r w:rsidR="00FB6208">
              <w:rPr>
                <w:noProof/>
                <w:webHidden/>
              </w:rPr>
            </w:r>
            <w:r w:rsidR="00FB6208">
              <w:rPr>
                <w:noProof/>
                <w:webHidden/>
              </w:rPr>
              <w:fldChar w:fldCharType="separate"/>
            </w:r>
            <w:r w:rsidR="00FB6208">
              <w:rPr>
                <w:noProof/>
                <w:webHidden/>
              </w:rPr>
              <w:t>6</w:t>
            </w:r>
            <w:r w:rsidR="00FB6208">
              <w:rPr>
                <w:noProof/>
                <w:webHidden/>
              </w:rPr>
              <w:fldChar w:fldCharType="end"/>
            </w:r>
          </w:hyperlink>
        </w:p>
        <w:p w14:paraId="4DCA2FCC" w14:textId="77777777" w:rsidR="00FB6208" w:rsidRDefault="00437BDA">
          <w:pPr>
            <w:pStyle w:val="TOC1"/>
            <w:tabs>
              <w:tab w:val="left" w:pos="440"/>
              <w:tab w:val="right" w:leader="dot" w:pos="9350"/>
            </w:tabs>
            <w:rPr>
              <w:rFonts w:eastAsiaTheme="minorEastAsia"/>
              <w:noProof/>
            </w:rPr>
          </w:pPr>
          <w:hyperlink w:anchor="_Toc35961125" w:history="1">
            <w:r w:rsidR="00FB6208" w:rsidRPr="0037289C">
              <w:rPr>
                <w:rStyle w:val="Hyperlink"/>
                <w:noProof/>
              </w:rPr>
              <w:t>4.</w:t>
            </w:r>
            <w:r w:rsidR="00FB6208">
              <w:rPr>
                <w:rFonts w:eastAsiaTheme="minorEastAsia"/>
                <w:noProof/>
              </w:rPr>
              <w:tab/>
            </w:r>
            <w:r w:rsidR="00FB6208" w:rsidRPr="0037289C">
              <w:rPr>
                <w:rStyle w:val="Hyperlink"/>
                <w:noProof/>
              </w:rPr>
              <w:t>Conclusion</w:t>
            </w:r>
            <w:r w:rsidR="00FB6208">
              <w:rPr>
                <w:noProof/>
                <w:webHidden/>
              </w:rPr>
              <w:tab/>
            </w:r>
            <w:r w:rsidR="00FB6208">
              <w:rPr>
                <w:noProof/>
                <w:webHidden/>
              </w:rPr>
              <w:fldChar w:fldCharType="begin"/>
            </w:r>
            <w:r w:rsidR="00FB6208">
              <w:rPr>
                <w:noProof/>
                <w:webHidden/>
              </w:rPr>
              <w:instrText xml:space="preserve"> PAGEREF _Toc35961125 \h </w:instrText>
            </w:r>
            <w:r w:rsidR="00FB6208">
              <w:rPr>
                <w:noProof/>
                <w:webHidden/>
              </w:rPr>
            </w:r>
            <w:r w:rsidR="00FB6208">
              <w:rPr>
                <w:noProof/>
                <w:webHidden/>
              </w:rPr>
              <w:fldChar w:fldCharType="separate"/>
            </w:r>
            <w:r w:rsidR="00FB6208">
              <w:rPr>
                <w:noProof/>
                <w:webHidden/>
              </w:rPr>
              <w:t>6</w:t>
            </w:r>
            <w:r w:rsidR="00FB6208">
              <w:rPr>
                <w:noProof/>
                <w:webHidden/>
              </w:rPr>
              <w:fldChar w:fldCharType="end"/>
            </w:r>
          </w:hyperlink>
        </w:p>
        <w:p w14:paraId="251DC54D" w14:textId="77777777" w:rsidR="00B81FF7" w:rsidRDefault="00B81FF7" w:rsidP="008B58F7">
          <w:pPr>
            <w:spacing w:line="240" w:lineRule="auto"/>
          </w:pPr>
          <w:r>
            <w:rPr>
              <w:b/>
              <w:bCs/>
              <w:noProof/>
            </w:rPr>
            <w:fldChar w:fldCharType="end"/>
          </w:r>
        </w:p>
      </w:sdtContent>
    </w:sdt>
    <w:p w14:paraId="0226DAE4" w14:textId="77777777" w:rsidR="00B81FF7" w:rsidRDefault="00B81FF7" w:rsidP="008B58F7">
      <w:pPr>
        <w:spacing w:after="0" w:line="240" w:lineRule="auto"/>
        <w:rPr>
          <w:rFonts w:ascii="Verdana" w:hAnsi="Verdana"/>
          <w:b/>
          <w:sz w:val="20"/>
          <w:szCs w:val="20"/>
          <w:u w:val="single"/>
          <w:lang w:val="fr-BE"/>
        </w:rPr>
      </w:pPr>
    </w:p>
    <w:p w14:paraId="27A80DFC" w14:textId="77777777" w:rsidR="00A5085B" w:rsidRDefault="00A5085B" w:rsidP="008B58F7">
      <w:pPr>
        <w:spacing w:after="0" w:line="240" w:lineRule="auto"/>
        <w:rPr>
          <w:rFonts w:ascii="Verdana" w:hAnsi="Verdana"/>
          <w:b/>
          <w:sz w:val="20"/>
          <w:szCs w:val="20"/>
          <w:u w:val="single"/>
          <w:lang w:val="fr-BE"/>
        </w:rPr>
      </w:pPr>
    </w:p>
    <w:p w14:paraId="752D3604" w14:textId="77777777" w:rsidR="00A5085B" w:rsidRDefault="00A5085B" w:rsidP="008B58F7">
      <w:pPr>
        <w:spacing w:after="0" w:line="240" w:lineRule="auto"/>
        <w:rPr>
          <w:rFonts w:ascii="Verdana" w:hAnsi="Verdana"/>
          <w:b/>
          <w:sz w:val="20"/>
          <w:szCs w:val="20"/>
          <w:u w:val="single"/>
          <w:lang w:val="fr-BE"/>
        </w:rPr>
      </w:pPr>
    </w:p>
    <w:p w14:paraId="627E3482" w14:textId="77777777" w:rsidR="0087150B" w:rsidRPr="003608EB" w:rsidRDefault="0087150B" w:rsidP="008B58F7">
      <w:pPr>
        <w:pStyle w:val="Heading1"/>
        <w:spacing w:after="0" w:line="240" w:lineRule="auto"/>
      </w:pPr>
      <w:bookmarkStart w:id="0" w:name="_Toc35961112"/>
      <w:r w:rsidRPr="003608EB">
        <w:t>Introduction</w:t>
      </w:r>
      <w:bookmarkEnd w:id="0"/>
    </w:p>
    <w:p w14:paraId="1EB13F36" w14:textId="77777777" w:rsidR="0087150B" w:rsidRDefault="0087150B" w:rsidP="008B58F7">
      <w:pPr>
        <w:spacing w:after="0" w:line="240" w:lineRule="auto"/>
        <w:jc w:val="both"/>
        <w:rPr>
          <w:rFonts w:ascii="Verdana" w:hAnsi="Verdana"/>
          <w:sz w:val="20"/>
          <w:szCs w:val="20"/>
          <w:lang w:val="fr-BE"/>
        </w:rPr>
      </w:pPr>
    </w:p>
    <w:p w14:paraId="10D2C83F" w14:textId="106FC7C3" w:rsidR="009E1BBB" w:rsidRPr="007D12E9" w:rsidRDefault="0087150B" w:rsidP="008B58F7">
      <w:pPr>
        <w:spacing w:after="0" w:line="240" w:lineRule="auto"/>
        <w:jc w:val="both"/>
        <w:rPr>
          <w:rFonts w:ascii="Verdana" w:hAnsi="Verdana"/>
          <w:sz w:val="20"/>
          <w:szCs w:val="20"/>
          <w:lang w:val="fr-BE"/>
        </w:rPr>
      </w:pPr>
      <w:r w:rsidRPr="007D12E9">
        <w:rPr>
          <w:rFonts w:ascii="Verdana" w:hAnsi="Verdana"/>
          <w:sz w:val="20"/>
          <w:szCs w:val="20"/>
          <w:lang w:val="fr-BE"/>
        </w:rPr>
        <w:t xml:space="preserve">Tous les États membres de l'ONU sont tenus d’assurer le suivi des recommandations qu'ils ont acceptées dans le cadre de l'Examen périodique universel (EPU). </w:t>
      </w:r>
      <w:r w:rsidR="004974EC" w:rsidRPr="00F227F5">
        <w:rPr>
          <w:rFonts w:ascii="Verdana" w:hAnsi="Verdana"/>
          <w:sz w:val="20"/>
          <w:szCs w:val="20"/>
          <w:lang w:val="fr-BE"/>
        </w:rPr>
        <w:t xml:space="preserve">Même s’il n’y a pas d'obligation formelle d'informer le Conseil </w:t>
      </w:r>
      <w:r w:rsidR="00A86945" w:rsidRPr="00F227F5">
        <w:rPr>
          <w:rFonts w:ascii="Verdana" w:hAnsi="Verdana"/>
          <w:sz w:val="20"/>
          <w:szCs w:val="20"/>
          <w:lang w:val="fr-BE"/>
        </w:rPr>
        <w:t>des droits de l</w:t>
      </w:r>
      <w:r w:rsidR="004974EC" w:rsidRPr="00F227F5">
        <w:rPr>
          <w:rFonts w:ascii="Verdana" w:hAnsi="Verdana"/>
          <w:sz w:val="20"/>
          <w:szCs w:val="20"/>
          <w:lang w:val="fr-BE"/>
        </w:rPr>
        <w:t xml:space="preserve">’Homme ou les Etats membres des Nations Unies à mi-parcours </w:t>
      </w:r>
      <w:r w:rsidR="00CF677D" w:rsidRPr="00F227F5">
        <w:rPr>
          <w:rFonts w:ascii="Verdana" w:hAnsi="Verdana"/>
          <w:sz w:val="20"/>
          <w:szCs w:val="20"/>
          <w:lang w:val="fr-BE"/>
        </w:rPr>
        <w:t>de</w:t>
      </w:r>
      <w:r w:rsidR="004974EC" w:rsidRPr="00F227F5">
        <w:rPr>
          <w:rFonts w:ascii="Verdana" w:hAnsi="Verdana"/>
          <w:sz w:val="20"/>
          <w:szCs w:val="20"/>
          <w:lang w:val="fr-BE"/>
        </w:rPr>
        <w:t xml:space="preserve"> la mise en œuvre des recommandations</w:t>
      </w:r>
      <w:r w:rsidR="00CF677D" w:rsidRPr="00F227F5">
        <w:rPr>
          <w:rFonts w:ascii="Verdana" w:hAnsi="Verdana"/>
          <w:sz w:val="20"/>
          <w:szCs w:val="20"/>
          <w:lang w:val="fr-BE"/>
        </w:rPr>
        <w:t xml:space="preserve"> acceptées</w:t>
      </w:r>
      <w:r w:rsidR="004974EC" w:rsidRPr="00F227F5">
        <w:rPr>
          <w:rFonts w:ascii="Verdana" w:hAnsi="Verdana"/>
          <w:sz w:val="20"/>
          <w:szCs w:val="20"/>
          <w:lang w:val="fr-BE"/>
        </w:rPr>
        <w:t>, certains États membres choisissent de présenter un rapport volontaire à mi-parcours</w:t>
      </w:r>
      <w:r w:rsidR="009E1BBB" w:rsidRPr="00F227F5">
        <w:rPr>
          <w:rFonts w:ascii="Verdana" w:hAnsi="Verdana"/>
          <w:sz w:val="20"/>
          <w:szCs w:val="20"/>
          <w:lang w:val="fr-BE"/>
        </w:rPr>
        <w:t xml:space="preserve">. </w:t>
      </w:r>
    </w:p>
    <w:p w14:paraId="0158D343" w14:textId="77777777" w:rsidR="009E1BBB" w:rsidRPr="00F227F5" w:rsidRDefault="009E1BBB" w:rsidP="008B58F7">
      <w:pPr>
        <w:spacing w:after="0" w:line="240" w:lineRule="auto"/>
        <w:jc w:val="both"/>
        <w:rPr>
          <w:rFonts w:ascii="Verdana" w:hAnsi="Verdana"/>
          <w:sz w:val="20"/>
          <w:szCs w:val="20"/>
          <w:lang w:val="fr-BE"/>
        </w:rPr>
      </w:pPr>
    </w:p>
    <w:p w14:paraId="47AD518F" w14:textId="77777777" w:rsidR="0087150B" w:rsidRPr="00E3746D" w:rsidRDefault="0087150B" w:rsidP="008B58F7">
      <w:pPr>
        <w:spacing w:after="0" w:line="240" w:lineRule="auto"/>
        <w:jc w:val="both"/>
        <w:rPr>
          <w:rFonts w:ascii="Verdana" w:hAnsi="Verdana"/>
          <w:sz w:val="20"/>
          <w:szCs w:val="20"/>
          <w:lang w:val="fr-BE"/>
        </w:rPr>
      </w:pPr>
      <w:r w:rsidRPr="00F227F5">
        <w:rPr>
          <w:rFonts w:ascii="Verdana" w:hAnsi="Verdana"/>
          <w:sz w:val="20"/>
          <w:szCs w:val="20"/>
          <w:lang w:val="fr-BE"/>
        </w:rPr>
        <w:t>Lors de son dernier examen, la Belgique a accepté une recommandation visant à associer la société civile au suivi et à la mise en œuvre des recommandations</w:t>
      </w:r>
      <w:r w:rsidR="00140062" w:rsidRPr="00F227F5">
        <w:rPr>
          <w:rFonts w:ascii="Verdana" w:hAnsi="Verdana"/>
          <w:sz w:val="20"/>
          <w:szCs w:val="20"/>
          <w:lang w:val="fr-BE"/>
        </w:rPr>
        <w:t xml:space="preserve"> acceptées</w:t>
      </w:r>
      <w:r w:rsidRPr="00F227F5">
        <w:rPr>
          <w:rFonts w:ascii="Verdana" w:hAnsi="Verdana"/>
          <w:sz w:val="20"/>
          <w:szCs w:val="20"/>
          <w:lang w:val="fr-BE"/>
        </w:rPr>
        <w:t xml:space="preserve">. </w:t>
      </w:r>
      <w:r w:rsidR="003837A8" w:rsidRPr="00F227F5">
        <w:rPr>
          <w:rFonts w:ascii="Verdana" w:hAnsi="Verdana"/>
          <w:sz w:val="20"/>
          <w:szCs w:val="20"/>
          <w:lang w:val="fr-BE"/>
        </w:rPr>
        <w:t xml:space="preserve">Afin de donner suite à cette recommandation, </w:t>
      </w:r>
      <w:r w:rsidRPr="00F227F5">
        <w:rPr>
          <w:rFonts w:ascii="Verdana" w:hAnsi="Verdana"/>
          <w:sz w:val="20"/>
          <w:szCs w:val="20"/>
          <w:lang w:val="fr-BE"/>
        </w:rPr>
        <w:t>les autorités Belges ont invité</w:t>
      </w:r>
      <w:r w:rsidRPr="007D12E9">
        <w:rPr>
          <w:rFonts w:ascii="Verdana" w:hAnsi="Verdana"/>
          <w:sz w:val="20"/>
          <w:szCs w:val="20"/>
          <w:lang w:val="fr-BE"/>
        </w:rPr>
        <w:t xml:space="preserve"> les organisations de la</w:t>
      </w:r>
      <w:r w:rsidRPr="00D90C52">
        <w:rPr>
          <w:rFonts w:ascii="Verdana" w:hAnsi="Verdana"/>
          <w:sz w:val="20"/>
          <w:szCs w:val="20"/>
          <w:lang w:val="fr-BE"/>
        </w:rPr>
        <w:t xml:space="preserve"> société civile </w:t>
      </w:r>
      <w:r w:rsidR="0032514A">
        <w:rPr>
          <w:rFonts w:ascii="Verdana" w:hAnsi="Verdana"/>
          <w:sz w:val="20"/>
          <w:szCs w:val="20"/>
          <w:lang w:val="fr-BE"/>
        </w:rPr>
        <w:t xml:space="preserve">et les institutions </w:t>
      </w:r>
      <w:r w:rsidR="00CF677D">
        <w:rPr>
          <w:rFonts w:ascii="Verdana" w:hAnsi="Verdana"/>
          <w:sz w:val="20"/>
          <w:szCs w:val="20"/>
          <w:lang w:val="fr-BE"/>
        </w:rPr>
        <w:t xml:space="preserve">publiques </w:t>
      </w:r>
      <w:r w:rsidR="0032514A">
        <w:rPr>
          <w:rFonts w:ascii="Verdana" w:hAnsi="Verdana"/>
          <w:sz w:val="20"/>
          <w:szCs w:val="20"/>
          <w:lang w:val="fr-BE"/>
        </w:rPr>
        <w:t>indépendant</w:t>
      </w:r>
      <w:r w:rsidR="001F7458">
        <w:rPr>
          <w:rFonts w:ascii="Verdana" w:hAnsi="Verdana"/>
          <w:sz w:val="20"/>
          <w:szCs w:val="20"/>
          <w:lang w:val="fr-BE"/>
        </w:rPr>
        <w:t>e</w:t>
      </w:r>
      <w:r w:rsidR="0032514A">
        <w:rPr>
          <w:rFonts w:ascii="Verdana" w:hAnsi="Verdana"/>
          <w:sz w:val="20"/>
          <w:szCs w:val="20"/>
          <w:lang w:val="fr-BE"/>
        </w:rPr>
        <w:t xml:space="preserve">s </w:t>
      </w:r>
      <w:r w:rsidRPr="00D90C52">
        <w:rPr>
          <w:rFonts w:ascii="Verdana" w:hAnsi="Verdana"/>
          <w:sz w:val="20"/>
          <w:szCs w:val="20"/>
          <w:lang w:val="fr-BE"/>
        </w:rPr>
        <w:t>à participer à une session d'information et de dialogue sur la mise en œuvre des recommandations</w:t>
      </w:r>
      <w:r w:rsidR="000669D0" w:rsidRPr="0054535A">
        <w:rPr>
          <w:rFonts w:ascii="Verdana" w:hAnsi="Verdana"/>
          <w:sz w:val="20"/>
          <w:szCs w:val="20"/>
          <w:lang w:val="fr-BE"/>
        </w:rPr>
        <w:t xml:space="preserve"> a</w:t>
      </w:r>
      <w:r w:rsidR="000669D0" w:rsidRPr="00E3746D">
        <w:rPr>
          <w:rFonts w:ascii="Verdana" w:hAnsi="Verdana"/>
          <w:sz w:val="20"/>
          <w:szCs w:val="20"/>
          <w:lang w:val="fr-BE"/>
        </w:rPr>
        <w:t>cceptées</w:t>
      </w:r>
      <w:r w:rsidRPr="00E3746D">
        <w:rPr>
          <w:rFonts w:ascii="Verdana" w:hAnsi="Verdana"/>
          <w:sz w:val="20"/>
          <w:szCs w:val="20"/>
          <w:lang w:val="fr-BE"/>
        </w:rPr>
        <w:t xml:space="preserve"> </w:t>
      </w:r>
      <w:r w:rsidR="00CF677D">
        <w:rPr>
          <w:rFonts w:ascii="Verdana" w:hAnsi="Verdana"/>
          <w:sz w:val="20"/>
          <w:szCs w:val="20"/>
          <w:lang w:val="fr-BE"/>
        </w:rPr>
        <w:t xml:space="preserve">lors </w:t>
      </w:r>
      <w:r w:rsidRPr="00E3746D">
        <w:rPr>
          <w:rFonts w:ascii="Verdana" w:hAnsi="Verdana"/>
          <w:sz w:val="20"/>
          <w:szCs w:val="20"/>
          <w:lang w:val="fr-BE"/>
        </w:rPr>
        <w:t xml:space="preserve">du deuxième cycle de l'EPU belge. Cette session a eu lieu le 19 décembre 2019 à Bruxelles. </w:t>
      </w:r>
    </w:p>
    <w:p w14:paraId="5F1EB8D5" w14:textId="77777777" w:rsidR="0087150B" w:rsidRPr="00E3746D" w:rsidRDefault="0087150B" w:rsidP="008B58F7">
      <w:pPr>
        <w:spacing w:after="0" w:line="240" w:lineRule="auto"/>
        <w:jc w:val="both"/>
        <w:rPr>
          <w:rFonts w:ascii="Verdana" w:hAnsi="Verdana"/>
          <w:sz w:val="20"/>
          <w:szCs w:val="20"/>
          <w:lang w:val="fr-BE"/>
        </w:rPr>
      </w:pPr>
    </w:p>
    <w:p w14:paraId="38A5BF89" w14:textId="77777777" w:rsidR="0087150B" w:rsidRPr="000C4C80" w:rsidRDefault="0087150B" w:rsidP="008B58F7">
      <w:pPr>
        <w:spacing w:after="0" w:line="240" w:lineRule="auto"/>
        <w:jc w:val="both"/>
        <w:rPr>
          <w:rFonts w:ascii="Verdana" w:hAnsi="Verdana"/>
          <w:sz w:val="20"/>
          <w:szCs w:val="20"/>
          <w:lang w:val="fr-BE"/>
        </w:rPr>
      </w:pPr>
      <w:r w:rsidRPr="00E3746D">
        <w:rPr>
          <w:rFonts w:ascii="Verdana" w:hAnsi="Verdana"/>
          <w:sz w:val="20"/>
          <w:szCs w:val="20"/>
          <w:lang w:val="fr-BE"/>
        </w:rPr>
        <w:t xml:space="preserve">La session a débuté par un exposé sur le suivi et la mise en œuvre des recommandations </w:t>
      </w:r>
      <w:r w:rsidR="001201C0" w:rsidRPr="00E3746D">
        <w:rPr>
          <w:rFonts w:ascii="Verdana" w:hAnsi="Verdana"/>
          <w:sz w:val="20"/>
          <w:szCs w:val="20"/>
          <w:lang w:val="fr-BE"/>
        </w:rPr>
        <w:t>acceptées</w:t>
      </w:r>
      <w:r w:rsidR="001201C0" w:rsidRPr="00626AED">
        <w:rPr>
          <w:rFonts w:ascii="Verdana" w:hAnsi="Verdana"/>
          <w:sz w:val="20"/>
          <w:szCs w:val="20"/>
          <w:lang w:val="fr-BE"/>
        </w:rPr>
        <w:t xml:space="preserve"> </w:t>
      </w:r>
      <w:r w:rsidRPr="00C7536F">
        <w:rPr>
          <w:rFonts w:ascii="Verdana" w:hAnsi="Verdana"/>
          <w:sz w:val="20"/>
          <w:szCs w:val="20"/>
          <w:lang w:val="fr-BE"/>
        </w:rPr>
        <w:t>par les d</w:t>
      </w:r>
      <w:r w:rsidRPr="000C4C80">
        <w:rPr>
          <w:rFonts w:ascii="Verdana" w:hAnsi="Verdana"/>
          <w:sz w:val="20"/>
          <w:szCs w:val="20"/>
          <w:lang w:val="fr-BE"/>
        </w:rPr>
        <w:t xml:space="preserve">ifférentes autorités publiques concernées. Elle s’est poursuivie par une séance de questions-réponses et par un dialogue avec la société civile. </w:t>
      </w:r>
    </w:p>
    <w:p w14:paraId="49B1C3C9" w14:textId="77777777" w:rsidR="0087150B" w:rsidRDefault="0087150B" w:rsidP="008B58F7">
      <w:pPr>
        <w:spacing w:after="0" w:line="240" w:lineRule="auto"/>
        <w:jc w:val="both"/>
        <w:rPr>
          <w:rFonts w:ascii="Verdana" w:hAnsi="Verdana"/>
          <w:sz w:val="20"/>
          <w:szCs w:val="20"/>
          <w:lang w:val="fr-BE"/>
        </w:rPr>
      </w:pPr>
    </w:p>
    <w:p w14:paraId="43B0C7C4" w14:textId="77777777" w:rsidR="0087150B" w:rsidRDefault="0087150B" w:rsidP="008B58F7">
      <w:pPr>
        <w:spacing w:after="0" w:line="240" w:lineRule="auto"/>
        <w:jc w:val="both"/>
        <w:rPr>
          <w:rFonts w:ascii="Verdana" w:hAnsi="Verdana"/>
          <w:sz w:val="20"/>
          <w:szCs w:val="20"/>
          <w:lang w:val="fr-BE"/>
        </w:rPr>
      </w:pPr>
      <w:r w:rsidRPr="000C4C80">
        <w:rPr>
          <w:rFonts w:ascii="Verdana" w:hAnsi="Verdana"/>
          <w:sz w:val="20"/>
          <w:szCs w:val="20"/>
          <w:lang w:val="fr-BE"/>
        </w:rPr>
        <w:t xml:space="preserve">A travers cette session d'information et de dialogue et ce rapport, les autorités belges ont souhaité assurer le suivi intermédiaire du deuxième cycle. </w:t>
      </w:r>
    </w:p>
    <w:p w14:paraId="6FEC8A8F" w14:textId="77777777" w:rsidR="0087150B" w:rsidRDefault="0087150B" w:rsidP="008B58F7">
      <w:pPr>
        <w:spacing w:after="0" w:line="240" w:lineRule="auto"/>
        <w:jc w:val="both"/>
        <w:rPr>
          <w:rFonts w:ascii="Verdana" w:hAnsi="Verdana"/>
          <w:sz w:val="20"/>
          <w:szCs w:val="20"/>
          <w:lang w:val="fr-BE"/>
        </w:rPr>
      </w:pPr>
    </w:p>
    <w:p w14:paraId="608C806A" w14:textId="75069284" w:rsidR="009E1BBB" w:rsidRDefault="0087150B" w:rsidP="008B58F7">
      <w:pPr>
        <w:spacing w:after="0" w:line="240" w:lineRule="auto"/>
        <w:jc w:val="both"/>
        <w:rPr>
          <w:rFonts w:ascii="Verdana" w:hAnsi="Verdana"/>
          <w:sz w:val="20"/>
          <w:szCs w:val="20"/>
          <w:lang w:val="fr-BE"/>
        </w:rPr>
      </w:pPr>
      <w:r w:rsidRPr="005F7C5F">
        <w:rPr>
          <w:rFonts w:ascii="Verdana" w:hAnsi="Verdana"/>
          <w:sz w:val="20"/>
          <w:szCs w:val="20"/>
          <w:lang w:val="fr-BE"/>
        </w:rPr>
        <w:t xml:space="preserve">Ce rapport est considéré comme le rapport </w:t>
      </w:r>
      <w:r w:rsidR="00CF677D" w:rsidRPr="002D03B1">
        <w:rPr>
          <w:rFonts w:ascii="Verdana" w:hAnsi="Verdana"/>
          <w:sz w:val="20"/>
          <w:szCs w:val="20"/>
          <w:lang w:val="fr-BE"/>
        </w:rPr>
        <w:t>volontaire à mi-parcours</w:t>
      </w:r>
      <w:r w:rsidRPr="005F7C5F">
        <w:rPr>
          <w:rFonts w:ascii="Verdana" w:hAnsi="Verdana"/>
          <w:sz w:val="20"/>
          <w:szCs w:val="20"/>
          <w:lang w:val="fr-BE"/>
        </w:rPr>
        <w:t xml:space="preserve"> du 2e cycle de l'EPU de la Belgique. </w:t>
      </w:r>
      <w:r w:rsidR="009E1BBB" w:rsidRPr="002D03B1">
        <w:rPr>
          <w:rFonts w:ascii="Verdana" w:hAnsi="Verdana"/>
          <w:sz w:val="20"/>
          <w:szCs w:val="20"/>
          <w:lang w:val="fr-BE"/>
        </w:rPr>
        <w:t xml:space="preserve">Il fournit des informations aux </w:t>
      </w:r>
      <w:r w:rsidR="00F36BB2">
        <w:rPr>
          <w:rFonts w:ascii="Verdana" w:hAnsi="Verdana"/>
          <w:sz w:val="20"/>
          <w:szCs w:val="20"/>
          <w:lang w:val="fr-BE"/>
        </w:rPr>
        <w:t>états</w:t>
      </w:r>
      <w:r w:rsidR="008D1A3A">
        <w:rPr>
          <w:rFonts w:ascii="Verdana" w:hAnsi="Verdana"/>
          <w:sz w:val="20"/>
          <w:szCs w:val="20"/>
          <w:lang w:val="fr-BE"/>
        </w:rPr>
        <w:t xml:space="preserve"> membres de l’ONU</w:t>
      </w:r>
      <w:r w:rsidR="00F36BB2">
        <w:rPr>
          <w:rFonts w:ascii="Verdana" w:hAnsi="Verdana"/>
          <w:sz w:val="20"/>
          <w:szCs w:val="20"/>
          <w:lang w:val="fr-BE"/>
        </w:rPr>
        <w:t xml:space="preserve">, </w:t>
      </w:r>
      <w:r w:rsidR="002070E7">
        <w:rPr>
          <w:rFonts w:ascii="Verdana" w:hAnsi="Verdana"/>
          <w:sz w:val="20"/>
          <w:szCs w:val="20"/>
          <w:lang w:val="fr-BE"/>
        </w:rPr>
        <w:t xml:space="preserve">aux </w:t>
      </w:r>
      <w:r w:rsidR="00CF677D" w:rsidRPr="002D03B1">
        <w:rPr>
          <w:rFonts w:ascii="Verdana" w:hAnsi="Verdana"/>
          <w:sz w:val="20"/>
          <w:szCs w:val="20"/>
          <w:lang w:val="fr-BE"/>
        </w:rPr>
        <w:t>institutions publiques indépendant</w:t>
      </w:r>
      <w:r w:rsidR="001F7458" w:rsidRPr="002D03B1">
        <w:rPr>
          <w:rFonts w:ascii="Verdana" w:hAnsi="Verdana"/>
          <w:sz w:val="20"/>
          <w:szCs w:val="20"/>
          <w:lang w:val="fr-BE"/>
        </w:rPr>
        <w:t>e</w:t>
      </w:r>
      <w:r w:rsidR="00CF677D" w:rsidRPr="002D03B1">
        <w:rPr>
          <w:rFonts w:ascii="Verdana" w:hAnsi="Verdana"/>
          <w:sz w:val="20"/>
          <w:szCs w:val="20"/>
          <w:lang w:val="fr-BE"/>
        </w:rPr>
        <w:t>s</w:t>
      </w:r>
      <w:r w:rsidR="009E1BBB" w:rsidRPr="002D03B1">
        <w:rPr>
          <w:rFonts w:ascii="Verdana" w:hAnsi="Verdana"/>
          <w:sz w:val="20"/>
          <w:szCs w:val="20"/>
          <w:lang w:val="fr-BE"/>
        </w:rPr>
        <w:t xml:space="preserve">, la société civile et les autres parties prenantes sur les progrès réalisés ainsi que sur </w:t>
      </w:r>
      <w:r w:rsidR="00CF677D" w:rsidRPr="002D03B1">
        <w:rPr>
          <w:rFonts w:ascii="Verdana" w:hAnsi="Verdana"/>
          <w:sz w:val="20"/>
          <w:szCs w:val="20"/>
          <w:lang w:val="fr-BE"/>
        </w:rPr>
        <w:t>les</w:t>
      </w:r>
      <w:r w:rsidR="009E1BBB" w:rsidRPr="002D03B1">
        <w:rPr>
          <w:rFonts w:ascii="Verdana" w:hAnsi="Verdana"/>
          <w:sz w:val="20"/>
          <w:szCs w:val="20"/>
          <w:lang w:val="fr-BE"/>
        </w:rPr>
        <w:t xml:space="preserve"> efforts </w:t>
      </w:r>
      <w:r w:rsidR="00CF677D" w:rsidRPr="002D03B1">
        <w:rPr>
          <w:rFonts w:ascii="Verdana" w:hAnsi="Verdana"/>
          <w:sz w:val="20"/>
          <w:szCs w:val="20"/>
          <w:lang w:val="fr-BE"/>
        </w:rPr>
        <w:t xml:space="preserve">entrepris </w:t>
      </w:r>
      <w:r w:rsidR="009E1BBB" w:rsidRPr="002D03B1">
        <w:rPr>
          <w:rFonts w:ascii="Verdana" w:hAnsi="Verdana"/>
          <w:sz w:val="20"/>
          <w:szCs w:val="20"/>
          <w:lang w:val="fr-BE"/>
        </w:rPr>
        <w:t xml:space="preserve">pour accroître le respect des droits </w:t>
      </w:r>
      <w:r w:rsidR="005B0195" w:rsidRPr="002D03B1">
        <w:rPr>
          <w:rFonts w:ascii="Verdana" w:hAnsi="Verdana"/>
          <w:sz w:val="20"/>
          <w:szCs w:val="20"/>
          <w:lang w:val="fr-BE"/>
        </w:rPr>
        <w:t>humains</w:t>
      </w:r>
      <w:r w:rsidR="009E1BBB" w:rsidRPr="002D03B1">
        <w:rPr>
          <w:rFonts w:ascii="Verdana" w:hAnsi="Verdana"/>
          <w:sz w:val="20"/>
          <w:szCs w:val="20"/>
          <w:lang w:val="fr-BE"/>
        </w:rPr>
        <w:t xml:space="preserve"> en Belgique.</w:t>
      </w:r>
    </w:p>
    <w:p w14:paraId="09275514" w14:textId="77777777" w:rsidR="0087150B" w:rsidRDefault="0087150B" w:rsidP="008B58F7">
      <w:pPr>
        <w:spacing w:after="0" w:line="240" w:lineRule="auto"/>
        <w:jc w:val="both"/>
        <w:rPr>
          <w:rFonts w:ascii="Verdana" w:hAnsi="Verdana"/>
          <w:sz w:val="20"/>
          <w:szCs w:val="20"/>
          <w:lang w:val="fr-BE"/>
        </w:rPr>
      </w:pPr>
    </w:p>
    <w:p w14:paraId="44F78954" w14:textId="77777777" w:rsidR="00760CE6" w:rsidRPr="000C4C80" w:rsidRDefault="00760CE6" w:rsidP="008B58F7">
      <w:pPr>
        <w:spacing w:after="0" w:line="240" w:lineRule="auto"/>
        <w:jc w:val="both"/>
        <w:rPr>
          <w:rFonts w:ascii="Verdana" w:hAnsi="Verdana"/>
          <w:sz w:val="20"/>
          <w:szCs w:val="20"/>
          <w:lang w:val="fr-BE"/>
        </w:rPr>
      </w:pPr>
    </w:p>
    <w:p w14:paraId="675C23AB" w14:textId="77777777" w:rsidR="0087150B" w:rsidRPr="00F54CBA" w:rsidRDefault="0087150B" w:rsidP="008B58F7">
      <w:pPr>
        <w:pStyle w:val="Heading1"/>
        <w:spacing w:after="0" w:line="240" w:lineRule="auto"/>
      </w:pPr>
      <w:bookmarkStart w:id="1" w:name="_Toc35961113"/>
      <w:r w:rsidRPr="00F54CBA">
        <w:t>Méthodologie</w:t>
      </w:r>
      <w:bookmarkEnd w:id="1"/>
      <w:r w:rsidRPr="00F54CBA">
        <w:t xml:space="preserve"> </w:t>
      </w:r>
    </w:p>
    <w:p w14:paraId="54D15440" w14:textId="77777777" w:rsidR="0087150B" w:rsidRDefault="0087150B" w:rsidP="008B58F7">
      <w:pPr>
        <w:spacing w:after="0" w:line="240" w:lineRule="auto"/>
        <w:jc w:val="both"/>
        <w:rPr>
          <w:rFonts w:ascii="Verdana" w:hAnsi="Verdana"/>
          <w:sz w:val="20"/>
          <w:szCs w:val="20"/>
          <w:lang w:val="fr-BE"/>
        </w:rPr>
      </w:pPr>
    </w:p>
    <w:p w14:paraId="7D9A0220" w14:textId="77777777" w:rsidR="0087150B" w:rsidRDefault="0087150B" w:rsidP="008B58F7">
      <w:pPr>
        <w:spacing w:after="0" w:line="240" w:lineRule="auto"/>
        <w:jc w:val="both"/>
        <w:rPr>
          <w:rFonts w:ascii="Verdana" w:hAnsi="Verdana"/>
          <w:sz w:val="20"/>
          <w:szCs w:val="20"/>
          <w:lang w:val="fr-BE"/>
        </w:rPr>
      </w:pPr>
      <w:r w:rsidRPr="00933C82">
        <w:rPr>
          <w:rFonts w:ascii="Verdana" w:hAnsi="Verdana"/>
          <w:sz w:val="20"/>
          <w:szCs w:val="20"/>
          <w:lang w:val="fr-BE"/>
        </w:rPr>
        <w:t xml:space="preserve">La Belgique a reçu 232 recommandations lors de </w:t>
      </w:r>
      <w:r>
        <w:rPr>
          <w:rFonts w:ascii="Verdana" w:hAnsi="Verdana"/>
          <w:sz w:val="20"/>
          <w:szCs w:val="20"/>
          <w:lang w:val="fr-BE"/>
        </w:rPr>
        <w:t>son</w:t>
      </w:r>
      <w:r w:rsidRPr="00933C82">
        <w:rPr>
          <w:rFonts w:ascii="Verdana" w:hAnsi="Verdana"/>
          <w:sz w:val="20"/>
          <w:szCs w:val="20"/>
          <w:lang w:val="fr-BE"/>
        </w:rPr>
        <w:t xml:space="preserve"> 2</w:t>
      </w:r>
      <w:r>
        <w:rPr>
          <w:rFonts w:ascii="Verdana" w:hAnsi="Verdana"/>
          <w:sz w:val="20"/>
          <w:szCs w:val="20"/>
          <w:lang w:val="fr-BE"/>
        </w:rPr>
        <w:t>ème</w:t>
      </w:r>
      <w:r w:rsidRPr="00933C82">
        <w:rPr>
          <w:rFonts w:ascii="Verdana" w:hAnsi="Verdana"/>
          <w:sz w:val="20"/>
          <w:szCs w:val="20"/>
          <w:lang w:val="fr-BE"/>
        </w:rPr>
        <w:t xml:space="preserve"> </w:t>
      </w:r>
      <w:r>
        <w:rPr>
          <w:rFonts w:ascii="Verdana" w:hAnsi="Verdana"/>
          <w:sz w:val="20"/>
          <w:szCs w:val="20"/>
          <w:lang w:val="fr-BE"/>
        </w:rPr>
        <w:t>EPU</w:t>
      </w:r>
      <w:r w:rsidRPr="00933C82">
        <w:rPr>
          <w:rFonts w:ascii="Verdana" w:hAnsi="Verdana"/>
          <w:sz w:val="20"/>
          <w:szCs w:val="20"/>
          <w:lang w:val="fr-BE"/>
        </w:rPr>
        <w:t xml:space="preserve"> en janvier 2016. Parmi ces recommandations, 187 ont été acceptées. </w:t>
      </w:r>
      <w:r>
        <w:rPr>
          <w:rFonts w:ascii="Verdana" w:hAnsi="Verdana"/>
          <w:sz w:val="20"/>
          <w:szCs w:val="20"/>
          <w:lang w:val="fr-BE"/>
        </w:rPr>
        <w:t xml:space="preserve">Ces dernières ont été compilées et </w:t>
      </w:r>
      <w:r w:rsidR="00CF677D">
        <w:rPr>
          <w:rFonts w:ascii="Verdana" w:hAnsi="Verdana"/>
          <w:sz w:val="20"/>
          <w:szCs w:val="20"/>
          <w:lang w:val="fr-BE"/>
        </w:rPr>
        <w:t xml:space="preserve">consolidées </w:t>
      </w:r>
      <w:r>
        <w:rPr>
          <w:rFonts w:ascii="Verdana" w:hAnsi="Verdana"/>
          <w:sz w:val="20"/>
          <w:szCs w:val="20"/>
          <w:lang w:val="fr-BE"/>
        </w:rPr>
        <w:t xml:space="preserve">à 89 recommandations </w:t>
      </w:r>
      <w:r w:rsidR="00CF677D">
        <w:rPr>
          <w:rFonts w:ascii="Verdana" w:hAnsi="Verdana"/>
          <w:sz w:val="20"/>
          <w:szCs w:val="20"/>
          <w:lang w:val="fr-BE"/>
        </w:rPr>
        <w:t xml:space="preserve">(voir annexe) </w:t>
      </w:r>
      <w:r>
        <w:rPr>
          <w:rFonts w:ascii="Verdana" w:hAnsi="Verdana"/>
          <w:sz w:val="20"/>
          <w:szCs w:val="20"/>
          <w:lang w:val="fr-BE"/>
        </w:rPr>
        <w:t>sur lesquelles la</w:t>
      </w:r>
      <w:r w:rsidRPr="00933C82">
        <w:rPr>
          <w:rFonts w:ascii="Verdana" w:hAnsi="Verdana"/>
          <w:sz w:val="20"/>
          <w:szCs w:val="20"/>
          <w:lang w:val="fr-BE"/>
        </w:rPr>
        <w:t xml:space="preserve"> discussion </w:t>
      </w:r>
      <w:r>
        <w:rPr>
          <w:rFonts w:ascii="Verdana" w:hAnsi="Verdana"/>
          <w:sz w:val="20"/>
          <w:szCs w:val="20"/>
          <w:lang w:val="fr-BE"/>
        </w:rPr>
        <w:t>s’est portée</w:t>
      </w:r>
      <w:r w:rsidRPr="00933C82">
        <w:rPr>
          <w:rFonts w:ascii="Verdana" w:hAnsi="Verdana"/>
          <w:sz w:val="20"/>
          <w:szCs w:val="20"/>
          <w:lang w:val="fr-BE"/>
        </w:rPr>
        <w:t xml:space="preserve">. </w:t>
      </w:r>
    </w:p>
    <w:p w14:paraId="18506E87" w14:textId="77777777" w:rsidR="0087150B" w:rsidRDefault="0087150B" w:rsidP="008B58F7">
      <w:pPr>
        <w:spacing w:after="0" w:line="240" w:lineRule="auto"/>
        <w:jc w:val="both"/>
        <w:rPr>
          <w:rFonts w:ascii="Verdana" w:hAnsi="Verdana"/>
          <w:sz w:val="20"/>
          <w:szCs w:val="20"/>
          <w:lang w:val="fr-BE"/>
        </w:rPr>
      </w:pPr>
    </w:p>
    <w:p w14:paraId="60ACEFE8" w14:textId="77777777" w:rsidR="0087150B" w:rsidRPr="00933C82" w:rsidRDefault="0087150B" w:rsidP="008B58F7">
      <w:pPr>
        <w:spacing w:after="0" w:line="240" w:lineRule="auto"/>
        <w:jc w:val="both"/>
        <w:rPr>
          <w:rFonts w:ascii="Verdana" w:hAnsi="Verdana"/>
          <w:sz w:val="20"/>
          <w:szCs w:val="20"/>
          <w:lang w:val="fr-BE"/>
        </w:rPr>
      </w:pPr>
      <w:r>
        <w:rPr>
          <w:rFonts w:ascii="Verdana" w:hAnsi="Verdana"/>
          <w:sz w:val="20"/>
          <w:szCs w:val="20"/>
          <w:lang w:val="fr-BE"/>
        </w:rPr>
        <w:t>80</w:t>
      </w:r>
      <w:r w:rsidRPr="00933C82">
        <w:rPr>
          <w:rFonts w:ascii="Verdana" w:hAnsi="Verdana"/>
          <w:sz w:val="20"/>
          <w:szCs w:val="20"/>
          <w:lang w:val="fr-BE"/>
        </w:rPr>
        <w:t xml:space="preserve"> organisations de la société civile (2 </w:t>
      </w:r>
      <w:r w:rsidR="00CF677D">
        <w:rPr>
          <w:rFonts w:ascii="Verdana" w:hAnsi="Verdana"/>
          <w:sz w:val="20"/>
          <w:szCs w:val="20"/>
          <w:lang w:val="fr-BE"/>
        </w:rPr>
        <w:t xml:space="preserve">représentants </w:t>
      </w:r>
      <w:r w:rsidRPr="00933C82">
        <w:rPr>
          <w:rFonts w:ascii="Verdana" w:hAnsi="Verdana"/>
          <w:sz w:val="20"/>
          <w:szCs w:val="20"/>
          <w:lang w:val="fr-BE"/>
        </w:rPr>
        <w:t xml:space="preserve">par organisation) </w:t>
      </w:r>
      <w:r>
        <w:rPr>
          <w:rFonts w:ascii="Verdana" w:hAnsi="Verdana"/>
          <w:sz w:val="20"/>
          <w:szCs w:val="20"/>
          <w:lang w:val="fr-BE"/>
        </w:rPr>
        <w:t>ont été</w:t>
      </w:r>
      <w:r w:rsidRPr="00933C82">
        <w:rPr>
          <w:rFonts w:ascii="Verdana" w:hAnsi="Verdana"/>
          <w:sz w:val="20"/>
          <w:szCs w:val="20"/>
          <w:lang w:val="fr-BE"/>
        </w:rPr>
        <w:t xml:space="preserve"> invitées</w:t>
      </w:r>
      <w:r>
        <w:rPr>
          <w:rFonts w:ascii="Verdana" w:hAnsi="Verdana"/>
          <w:sz w:val="20"/>
          <w:szCs w:val="20"/>
          <w:lang w:val="fr-BE"/>
        </w:rPr>
        <w:t xml:space="preserve"> </w:t>
      </w:r>
      <w:r w:rsidRPr="00933C82">
        <w:rPr>
          <w:rFonts w:ascii="Verdana" w:hAnsi="Verdana"/>
          <w:sz w:val="20"/>
          <w:szCs w:val="20"/>
          <w:lang w:val="fr-BE"/>
        </w:rPr>
        <w:t>à une table ronde avec les administrations des entités fédérales et fédérées</w:t>
      </w:r>
      <w:r>
        <w:rPr>
          <w:rFonts w:ascii="Verdana" w:hAnsi="Verdana"/>
          <w:sz w:val="20"/>
          <w:szCs w:val="20"/>
          <w:lang w:val="fr-BE"/>
        </w:rPr>
        <w:t xml:space="preserve">. L’invitation électronique comprenait une enquête qui offrait la possibilité aux </w:t>
      </w:r>
      <w:r w:rsidRPr="00933C82">
        <w:rPr>
          <w:rFonts w:ascii="Verdana" w:hAnsi="Verdana"/>
          <w:sz w:val="20"/>
          <w:szCs w:val="20"/>
          <w:lang w:val="fr-BE"/>
        </w:rPr>
        <w:t>participants de la société civile d'indiquer à l'avance un maximum de 3 recommandations à inclure c</w:t>
      </w:r>
      <w:r>
        <w:rPr>
          <w:rFonts w:ascii="Verdana" w:hAnsi="Verdana"/>
          <w:sz w:val="20"/>
          <w:szCs w:val="20"/>
          <w:lang w:val="fr-BE"/>
        </w:rPr>
        <w:t>omme thème dans la discussion.</w:t>
      </w:r>
    </w:p>
    <w:p w14:paraId="657C8054" w14:textId="77777777" w:rsidR="0087150B" w:rsidRPr="00933C82" w:rsidRDefault="0087150B" w:rsidP="008B58F7">
      <w:pPr>
        <w:spacing w:after="0" w:line="240" w:lineRule="auto"/>
        <w:jc w:val="both"/>
        <w:rPr>
          <w:rFonts w:ascii="Verdana" w:hAnsi="Verdana"/>
          <w:sz w:val="20"/>
          <w:szCs w:val="20"/>
          <w:lang w:val="fr-BE"/>
        </w:rPr>
      </w:pPr>
    </w:p>
    <w:p w14:paraId="745409AD" w14:textId="6ED6F73F" w:rsidR="0087150B" w:rsidRPr="000C4C80" w:rsidRDefault="0087150B" w:rsidP="008B58F7">
      <w:pPr>
        <w:spacing w:after="0" w:line="240" w:lineRule="auto"/>
        <w:jc w:val="both"/>
        <w:rPr>
          <w:rFonts w:ascii="Verdana" w:hAnsi="Verdana"/>
          <w:sz w:val="20"/>
          <w:szCs w:val="20"/>
          <w:lang w:val="fr-BE"/>
        </w:rPr>
      </w:pPr>
      <w:r w:rsidRPr="005F7C5F">
        <w:rPr>
          <w:rFonts w:ascii="Verdana" w:hAnsi="Verdana"/>
          <w:sz w:val="20"/>
          <w:szCs w:val="20"/>
          <w:lang w:val="fr-BE"/>
        </w:rPr>
        <w:t xml:space="preserve">16 ONG et 3 </w:t>
      </w:r>
      <w:r w:rsidRPr="002D03B1">
        <w:rPr>
          <w:rFonts w:ascii="Verdana" w:hAnsi="Verdana"/>
          <w:sz w:val="20"/>
          <w:szCs w:val="20"/>
          <w:lang w:val="fr-BE"/>
        </w:rPr>
        <w:t xml:space="preserve">institutions </w:t>
      </w:r>
      <w:r w:rsidR="00D90C52" w:rsidRPr="002D03B1">
        <w:rPr>
          <w:rFonts w:ascii="Verdana" w:hAnsi="Verdana"/>
          <w:sz w:val="20"/>
          <w:szCs w:val="20"/>
          <w:lang w:val="fr-BE"/>
        </w:rPr>
        <w:t>publiques indépendantes</w:t>
      </w:r>
      <w:r w:rsidRPr="005F7C5F">
        <w:rPr>
          <w:rFonts w:ascii="Verdana" w:hAnsi="Verdana"/>
          <w:sz w:val="20"/>
          <w:szCs w:val="20"/>
          <w:lang w:val="fr-BE"/>
        </w:rPr>
        <w:t xml:space="preserve"> (Conseil supérieur de la </w:t>
      </w:r>
      <w:r w:rsidR="003A1874">
        <w:rPr>
          <w:rFonts w:ascii="Verdana" w:hAnsi="Verdana"/>
          <w:sz w:val="20"/>
          <w:szCs w:val="20"/>
          <w:lang w:val="fr-BE"/>
        </w:rPr>
        <w:t>justice</w:t>
      </w:r>
      <w:r w:rsidRPr="005F7C5F">
        <w:rPr>
          <w:rFonts w:ascii="Verdana" w:hAnsi="Verdana"/>
          <w:sz w:val="20"/>
          <w:szCs w:val="20"/>
          <w:lang w:val="fr-BE"/>
        </w:rPr>
        <w:t>,</w:t>
      </w:r>
      <w:r w:rsidRPr="000C4C80">
        <w:rPr>
          <w:rFonts w:ascii="Verdana" w:hAnsi="Verdana"/>
          <w:sz w:val="20"/>
          <w:szCs w:val="20"/>
          <w:lang w:val="fr-BE"/>
        </w:rPr>
        <w:t xml:space="preserve"> Myria, Unia) étaient présentes à la réunion. Les autorités publiques compétentes ont basé leur présentations sur les 14 recommandations (regroupées en 7 thèmes) </w:t>
      </w:r>
      <w:r w:rsidR="001F7458">
        <w:rPr>
          <w:rFonts w:ascii="Verdana" w:hAnsi="Verdana"/>
          <w:sz w:val="20"/>
          <w:szCs w:val="20"/>
          <w:lang w:val="fr-BE"/>
        </w:rPr>
        <w:t xml:space="preserve">qui ont été </w:t>
      </w:r>
      <w:r w:rsidRPr="000C4C80">
        <w:rPr>
          <w:rFonts w:ascii="Verdana" w:hAnsi="Verdana"/>
          <w:sz w:val="20"/>
          <w:szCs w:val="20"/>
          <w:lang w:val="fr-BE"/>
        </w:rPr>
        <w:t xml:space="preserve">mises </w:t>
      </w:r>
      <w:r w:rsidR="001F7458">
        <w:rPr>
          <w:rFonts w:ascii="Verdana" w:hAnsi="Verdana"/>
          <w:sz w:val="20"/>
          <w:szCs w:val="20"/>
          <w:lang w:val="fr-BE"/>
        </w:rPr>
        <w:t xml:space="preserve">les plus </w:t>
      </w:r>
      <w:r w:rsidRPr="000C4C80">
        <w:rPr>
          <w:rFonts w:ascii="Verdana" w:hAnsi="Verdana"/>
          <w:sz w:val="20"/>
          <w:szCs w:val="20"/>
          <w:lang w:val="fr-BE"/>
        </w:rPr>
        <w:t xml:space="preserve">en </w:t>
      </w:r>
      <w:r w:rsidR="001F7458">
        <w:rPr>
          <w:rFonts w:ascii="Verdana" w:hAnsi="Verdana"/>
          <w:sz w:val="20"/>
          <w:szCs w:val="20"/>
          <w:lang w:val="fr-BE"/>
        </w:rPr>
        <w:t>évidence</w:t>
      </w:r>
      <w:r w:rsidR="001F7458" w:rsidRPr="000C4C80">
        <w:rPr>
          <w:rFonts w:ascii="Verdana" w:hAnsi="Verdana"/>
          <w:sz w:val="20"/>
          <w:szCs w:val="20"/>
          <w:lang w:val="fr-BE"/>
        </w:rPr>
        <w:t xml:space="preserve"> </w:t>
      </w:r>
      <w:r w:rsidRPr="000C4C80">
        <w:rPr>
          <w:rFonts w:ascii="Verdana" w:hAnsi="Verdana"/>
          <w:sz w:val="20"/>
          <w:szCs w:val="20"/>
          <w:lang w:val="fr-BE"/>
        </w:rPr>
        <w:t xml:space="preserve">par la société civile. </w:t>
      </w:r>
    </w:p>
    <w:p w14:paraId="57043904" w14:textId="77777777" w:rsidR="003055F5" w:rsidRPr="00933C82" w:rsidRDefault="003055F5" w:rsidP="008B58F7">
      <w:pPr>
        <w:spacing w:after="0" w:line="240" w:lineRule="auto"/>
        <w:jc w:val="both"/>
        <w:rPr>
          <w:rFonts w:ascii="Verdana" w:hAnsi="Verdana"/>
          <w:sz w:val="20"/>
          <w:szCs w:val="20"/>
          <w:lang w:val="fr-BE"/>
        </w:rPr>
      </w:pPr>
    </w:p>
    <w:p w14:paraId="580C425E" w14:textId="77777777" w:rsidR="00541476" w:rsidRPr="000C4C80" w:rsidRDefault="00541476" w:rsidP="008B58F7">
      <w:pPr>
        <w:spacing w:after="0" w:line="240" w:lineRule="auto"/>
        <w:jc w:val="both"/>
        <w:rPr>
          <w:rFonts w:ascii="Verdana" w:hAnsi="Verdana"/>
          <w:sz w:val="20"/>
          <w:szCs w:val="20"/>
          <w:lang w:val="fr-BE"/>
        </w:rPr>
      </w:pPr>
    </w:p>
    <w:p w14:paraId="695AE9E9" w14:textId="62798ACC" w:rsidR="009A75B2" w:rsidRPr="000C4C80" w:rsidRDefault="00A55344" w:rsidP="008B58F7">
      <w:pPr>
        <w:pStyle w:val="Heading1"/>
        <w:spacing w:line="240" w:lineRule="auto"/>
        <w:jc w:val="both"/>
      </w:pPr>
      <w:bookmarkStart w:id="2" w:name="_Toc35961114"/>
      <w:r>
        <w:t xml:space="preserve">Rapport </w:t>
      </w:r>
      <w:r w:rsidR="00A94093">
        <w:t>de la session d’information et du dialogue sur le</w:t>
      </w:r>
      <w:r w:rsidR="00A94093" w:rsidRPr="000C4C80">
        <w:t xml:space="preserve"> </w:t>
      </w:r>
      <w:r w:rsidR="009A75B2" w:rsidRPr="000C4C80">
        <w:t xml:space="preserve">suivi des recommandations acceptées </w:t>
      </w:r>
      <w:r w:rsidR="00F14300">
        <w:t xml:space="preserve">lors </w:t>
      </w:r>
      <w:r w:rsidR="009A75B2" w:rsidRPr="000C4C80">
        <w:t>du 2</w:t>
      </w:r>
      <w:r w:rsidR="009A75B2" w:rsidRPr="000C4C80">
        <w:rPr>
          <w:vertAlign w:val="superscript"/>
        </w:rPr>
        <w:t>ème</w:t>
      </w:r>
      <w:r w:rsidR="009A75B2" w:rsidRPr="000C4C80">
        <w:t xml:space="preserve"> EPU</w:t>
      </w:r>
      <w:bookmarkEnd w:id="2"/>
      <w:r w:rsidR="009A75B2" w:rsidRPr="000C4C80">
        <w:t xml:space="preserve"> </w:t>
      </w:r>
    </w:p>
    <w:p w14:paraId="5FCC80B6" w14:textId="77777777" w:rsidR="00065203" w:rsidRDefault="00065203" w:rsidP="008B58F7">
      <w:pPr>
        <w:spacing w:after="0" w:line="240" w:lineRule="auto"/>
        <w:jc w:val="both"/>
        <w:rPr>
          <w:rFonts w:ascii="Verdana" w:hAnsi="Verdana"/>
          <w:b/>
          <w:sz w:val="20"/>
          <w:szCs w:val="20"/>
          <w:lang w:val="fr-BE"/>
        </w:rPr>
      </w:pPr>
    </w:p>
    <w:p w14:paraId="4372A3A1" w14:textId="2AAFB880" w:rsidR="00303514" w:rsidRPr="00566E8D" w:rsidRDefault="009C6065" w:rsidP="008B58F7">
      <w:pPr>
        <w:pStyle w:val="Heading2"/>
      </w:pPr>
      <w:bookmarkStart w:id="3" w:name="_Toc35961115"/>
      <w:r>
        <w:t>I</w:t>
      </w:r>
      <w:r w:rsidRPr="000C4C80">
        <w:t xml:space="preserve">nstitut </w:t>
      </w:r>
      <w:r>
        <w:t>N</w:t>
      </w:r>
      <w:r w:rsidRPr="000C4C80">
        <w:t xml:space="preserve">ational des </w:t>
      </w:r>
      <w:r>
        <w:t>D</w:t>
      </w:r>
      <w:r w:rsidRPr="000C4C80">
        <w:t xml:space="preserve">roits </w:t>
      </w:r>
      <w:r w:rsidR="00983D39">
        <w:t>Humains</w:t>
      </w:r>
      <w:bookmarkEnd w:id="3"/>
      <w:r w:rsidR="00303514" w:rsidRPr="00566E8D">
        <w:t xml:space="preserve">  </w:t>
      </w:r>
    </w:p>
    <w:p w14:paraId="1FFC2557" w14:textId="77777777" w:rsidR="009E3827" w:rsidRDefault="009E3827" w:rsidP="008B58F7">
      <w:pPr>
        <w:spacing w:after="0" w:line="240" w:lineRule="auto"/>
        <w:jc w:val="both"/>
        <w:rPr>
          <w:rFonts w:ascii="Verdana" w:hAnsi="Verdana"/>
          <w:sz w:val="20"/>
          <w:szCs w:val="20"/>
          <w:lang w:val="fr-BE"/>
        </w:rPr>
      </w:pPr>
    </w:p>
    <w:p w14:paraId="273149E2" w14:textId="77777777" w:rsidR="00824F40" w:rsidRPr="000C4C80" w:rsidRDefault="00B607F6" w:rsidP="008B58F7">
      <w:pPr>
        <w:spacing w:after="0" w:line="240" w:lineRule="auto"/>
        <w:jc w:val="both"/>
        <w:rPr>
          <w:rFonts w:ascii="Verdana" w:hAnsi="Verdana"/>
          <w:sz w:val="20"/>
          <w:szCs w:val="20"/>
          <w:lang w:val="fr-BE"/>
        </w:rPr>
      </w:pPr>
      <w:r w:rsidRPr="000C4C80">
        <w:rPr>
          <w:rFonts w:ascii="Verdana" w:hAnsi="Verdana"/>
          <w:sz w:val="20"/>
          <w:szCs w:val="20"/>
          <w:lang w:val="fr-BE"/>
        </w:rPr>
        <w:t>Il a été souligné que le</w:t>
      </w:r>
      <w:r w:rsidR="00824F40" w:rsidRPr="000C4C80">
        <w:rPr>
          <w:rFonts w:ascii="Verdana" w:hAnsi="Verdana"/>
          <w:sz w:val="20"/>
          <w:szCs w:val="20"/>
          <w:lang w:val="fr-BE"/>
        </w:rPr>
        <w:t xml:space="preserve"> processus</w:t>
      </w:r>
      <w:r w:rsidRPr="000C4C80">
        <w:rPr>
          <w:rFonts w:ascii="Verdana" w:hAnsi="Verdana"/>
          <w:sz w:val="20"/>
          <w:szCs w:val="20"/>
          <w:lang w:val="fr-BE"/>
        </w:rPr>
        <w:t xml:space="preserve"> vers la création d’un institut national des droits </w:t>
      </w:r>
      <w:r w:rsidR="001F7458">
        <w:rPr>
          <w:rFonts w:ascii="Verdana" w:hAnsi="Verdana"/>
          <w:sz w:val="20"/>
          <w:szCs w:val="20"/>
          <w:lang w:val="fr-BE"/>
        </w:rPr>
        <w:t>humains</w:t>
      </w:r>
      <w:r w:rsidR="001F7458" w:rsidRPr="000C4C80">
        <w:rPr>
          <w:rFonts w:ascii="Verdana" w:hAnsi="Verdana"/>
          <w:sz w:val="20"/>
          <w:szCs w:val="20"/>
          <w:lang w:val="fr-BE"/>
        </w:rPr>
        <w:t xml:space="preserve"> </w:t>
      </w:r>
      <w:r w:rsidRPr="000C4C80">
        <w:rPr>
          <w:rFonts w:ascii="Verdana" w:hAnsi="Verdana"/>
          <w:sz w:val="20"/>
          <w:szCs w:val="20"/>
          <w:lang w:val="fr-BE"/>
        </w:rPr>
        <w:t>(INDH) conforme aux principes de Paris</w:t>
      </w:r>
      <w:r w:rsidR="00824F40" w:rsidRPr="000C4C80">
        <w:rPr>
          <w:rFonts w:ascii="Verdana" w:hAnsi="Verdana"/>
          <w:sz w:val="20"/>
          <w:szCs w:val="20"/>
          <w:lang w:val="fr-BE"/>
        </w:rPr>
        <w:t xml:space="preserve"> s’est accéléré très récemment par le vote de la </w:t>
      </w:r>
      <w:hyperlink r:id="rId12" w:history="1">
        <w:r w:rsidR="00824F40" w:rsidRPr="0042394C">
          <w:rPr>
            <w:rStyle w:val="Hyperlink"/>
            <w:rFonts w:ascii="Verdana" w:hAnsi="Verdana"/>
            <w:sz w:val="20"/>
            <w:szCs w:val="20"/>
            <w:lang w:val="fr-BE"/>
          </w:rPr>
          <w:t>loi portant création d’un Institut fédéral des droits humains</w:t>
        </w:r>
      </w:hyperlink>
      <w:r w:rsidR="0042394C">
        <w:rPr>
          <w:rFonts w:ascii="Verdana" w:hAnsi="Verdana"/>
          <w:sz w:val="20"/>
          <w:szCs w:val="20"/>
          <w:lang w:val="fr-BE"/>
        </w:rPr>
        <w:t xml:space="preserve"> du 12 mai 2019</w:t>
      </w:r>
      <w:r w:rsidR="00824F40" w:rsidRPr="000C4C80">
        <w:rPr>
          <w:rFonts w:ascii="Verdana" w:hAnsi="Verdana"/>
          <w:sz w:val="20"/>
          <w:szCs w:val="20"/>
          <w:lang w:val="fr-BE"/>
        </w:rPr>
        <w:t>. Cette loi assure une couverture totale des droits humains au niveau fédéral et rend possible la réalisation d’un INDH à terme</w:t>
      </w:r>
      <w:r w:rsidRPr="000C4C80">
        <w:rPr>
          <w:rFonts w:ascii="Verdana" w:hAnsi="Verdana"/>
          <w:sz w:val="20"/>
          <w:szCs w:val="20"/>
          <w:lang w:val="fr-BE"/>
        </w:rPr>
        <w:t xml:space="preserve">. </w:t>
      </w:r>
    </w:p>
    <w:p w14:paraId="28EC1D53" w14:textId="77777777" w:rsidR="009E3827" w:rsidRDefault="009E3827" w:rsidP="008B58F7">
      <w:pPr>
        <w:spacing w:after="0" w:line="240" w:lineRule="auto"/>
        <w:jc w:val="both"/>
        <w:rPr>
          <w:rFonts w:ascii="Verdana" w:hAnsi="Verdana"/>
          <w:sz w:val="20"/>
          <w:szCs w:val="20"/>
          <w:lang w:val="fr-BE"/>
        </w:rPr>
      </w:pPr>
    </w:p>
    <w:p w14:paraId="1434DB0A" w14:textId="77777777" w:rsidR="00C84151" w:rsidRDefault="00C84151" w:rsidP="008B58F7">
      <w:pPr>
        <w:spacing w:after="0" w:line="240" w:lineRule="auto"/>
        <w:jc w:val="both"/>
        <w:rPr>
          <w:rFonts w:ascii="Verdana" w:hAnsi="Verdana"/>
          <w:sz w:val="20"/>
          <w:szCs w:val="20"/>
          <w:lang w:val="fr-BE"/>
        </w:rPr>
      </w:pPr>
    </w:p>
    <w:p w14:paraId="0B741F44" w14:textId="19D58F3B" w:rsidR="00B05E49" w:rsidRDefault="00A46658" w:rsidP="00286797">
      <w:pPr>
        <w:pStyle w:val="Heading2"/>
      </w:pPr>
      <w:bookmarkStart w:id="4" w:name="_Toc35961116"/>
      <w:r>
        <w:t>T</w:t>
      </w:r>
      <w:r w:rsidR="00B05E49" w:rsidRPr="00566E8D">
        <w:t>orture</w:t>
      </w:r>
      <w:bookmarkEnd w:id="4"/>
    </w:p>
    <w:p w14:paraId="00E032A6" w14:textId="77777777" w:rsidR="00B05E49" w:rsidRDefault="00B05E49" w:rsidP="008B58F7">
      <w:pPr>
        <w:spacing w:after="0" w:line="240" w:lineRule="auto"/>
        <w:jc w:val="both"/>
        <w:rPr>
          <w:rFonts w:ascii="Verdana" w:hAnsi="Verdana"/>
          <w:sz w:val="20"/>
          <w:szCs w:val="20"/>
          <w:lang w:val="fr-BE"/>
        </w:rPr>
      </w:pPr>
    </w:p>
    <w:p w14:paraId="052DB1CD" w14:textId="77777777" w:rsidR="00B607F6" w:rsidRPr="000C4C80" w:rsidRDefault="00B607F6" w:rsidP="008B58F7">
      <w:pPr>
        <w:spacing w:after="0" w:line="240" w:lineRule="auto"/>
        <w:jc w:val="both"/>
        <w:rPr>
          <w:rFonts w:ascii="Verdana" w:hAnsi="Verdana"/>
          <w:sz w:val="20"/>
          <w:szCs w:val="20"/>
          <w:lang w:val="fr-BE"/>
        </w:rPr>
      </w:pPr>
      <w:r w:rsidRPr="000C4C80">
        <w:rPr>
          <w:rFonts w:ascii="Verdana" w:hAnsi="Verdana"/>
          <w:sz w:val="20"/>
          <w:szCs w:val="20"/>
          <w:lang w:val="fr-BE"/>
        </w:rPr>
        <w:t>La ratification du Protocole facultatif se rapportant à la Convention contre la torture</w:t>
      </w:r>
      <w:r w:rsidR="00704F2E" w:rsidRPr="000C4C80">
        <w:rPr>
          <w:rFonts w:ascii="Verdana" w:hAnsi="Verdana"/>
          <w:sz w:val="20"/>
          <w:szCs w:val="20"/>
          <w:lang w:val="fr-BE"/>
        </w:rPr>
        <w:t xml:space="preserve"> dépend</w:t>
      </w:r>
      <w:r w:rsidRPr="000C4C80">
        <w:rPr>
          <w:rFonts w:ascii="Verdana" w:hAnsi="Verdana"/>
          <w:sz w:val="20"/>
          <w:szCs w:val="20"/>
          <w:lang w:val="fr-BE"/>
        </w:rPr>
        <w:t xml:space="preserve"> encore</w:t>
      </w:r>
      <w:r w:rsidR="00704F2E" w:rsidRPr="000C4C80">
        <w:rPr>
          <w:rFonts w:ascii="Verdana" w:hAnsi="Verdana"/>
          <w:sz w:val="20"/>
          <w:szCs w:val="20"/>
          <w:lang w:val="fr-BE"/>
        </w:rPr>
        <w:t xml:space="preserve"> de</w:t>
      </w:r>
      <w:r w:rsidRPr="000C4C80">
        <w:rPr>
          <w:rFonts w:ascii="Verdana" w:hAnsi="Verdana"/>
          <w:sz w:val="20"/>
          <w:szCs w:val="20"/>
          <w:lang w:val="fr-BE"/>
        </w:rPr>
        <w:t xml:space="preserve"> la mise en place du </w:t>
      </w:r>
      <w:r w:rsidR="001F7458">
        <w:rPr>
          <w:rFonts w:ascii="Verdana" w:hAnsi="Verdana"/>
          <w:sz w:val="20"/>
          <w:szCs w:val="20"/>
          <w:lang w:val="fr-BE"/>
        </w:rPr>
        <w:t>m</w:t>
      </w:r>
      <w:r w:rsidR="001F7458" w:rsidRPr="000C4C80">
        <w:rPr>
          <w:rFonts w:ascii="Verdana" w:hAnsi="Verdana"/>
          <w:sz w:val="20"/>
          <w:szCs w:val="20"/>
          <w:lang w:val="fr-BE"/>
        </w:rPr>
        <w:t xml:space="preserve">écanisme </w:t>
      </w:r>
      <w:r w:rsidRPr="000C4C80">
        <w:rPr>
          <w:rFonts w:ascii="Verdana" w:hAnsi="Verdana"/>
          <w:sz w:val="20"/>
          <w:szCs w:val="20"/>
          <w:lang w:val="fr-BE"/>
        </w:rPr>
        <w:t>national de prévention de la torture qui tienne compte des spécificités institutionnelles du pays.</w:t>
      </w:r>
    </w:p>
    <w:p w14:paraId="450AC53D" w14:textId="77777777" w:rsidR="009E3827" w:rsidRDefault="009E3827" w:rsidP="008B58F7">
      <w:pPr>
        <w:spacing w:after="0" w:line="240" w:lineRule="auto"/>
        <w:jc w:val="both"/>
        <w:rPr>
          <w:rFonts w:ascii="Verdana" w:hAnsi="Verdana"/>
          <w:sz w:val="20"/>
          <w:szCs w:val="20"/>
          <w:lang w:val="fr-BE"/>
        </w:rPr>
      </w:pPr>
    </w:p>
    <w:p w14:paraId="4AC3C315" w14:textId="77777777" w:rsidR="00C84151" w:rsidRDefault="00C84151" w:rsidP="008B58F7">
      <w:pPr>
        <w:spacing w:after="0" w:line="240" w:lineRule="auto"/>
        <w:jc w:val="both"/>
        <w:rPr>
          <w:rFonts w:ascii="Verdana" w:hAnsi="Verdana"/>
          <w:sz w:val="20"/>
          <w:szCs w:val="20"/>
          <w:lang w:val="fr-BE"/>
        </w:rPr>
      </w:pPr>
    </w:p>
    <w:p w14:paraId="4BFBD0D6" w14:textId="343C755F" w:rsidR="000B105E" w:rsidRPr="000B105E" w:rsidRDefault="000B105E" w:rsidP="00286797">
      <w:pPr>
        <w:pStyle w:val="Heading2"/>
      </w:pPr>
      <w:bookmarkStart w:id="5" w:name="_Toc35961117"/>
      <w:r>
        <w:lastRenderedPageBreak/>
        <w:t xml:space="preserve">Situation dans les </w:t>
      </w:r>
      <w:r w:rsidRPr="00566E8D">
        <w:t>prison</w:t>
      </w:r>
      <w:r>
        <w:t>s</w:t>
      </w:r>
      <w:bookmarkEnd w:id="5"/>
    </w:p>
    <w:p w14:paraId="6EC5AEEF" w14:textId="77777777" w:rsidR="00553831" w:rsidRDefault="00553831" w:rsidP="008B58F7">
      <w:pPr>
        <w:spacing w:after="0" w:line="240" w:lineRule="auto"/>
        <w:jc w:val="both"/>
        <w:rPr>
          <w:rFonts w:ascii="Verdana" w:hAnsi="Verdana"/>
          <w:sz w:val="20"/>
          <w:szCs w:val="20"/>
          <w:lang w:val="fr-BE"/>
        </w:rPr>
      </w:pPr>
    </w:p>
    <w:p w14:paraId="493D7EBD" w14:textId="6EC24853" w:rsidR="009E3827" w:rsidRDefault="00704F2E" w:rsidP="008B58F7">
      <w:pPr>
        <w:spacing w:after="0" w:line="240" w:lineRule="auto"/>
        <w:jc w:val="both"/>
        <w:rPr>
          <w:rFonts w:ascii="Verdana" w:hAnsi="Verdana"/>
          <w:sz w:val="20"/>
          <w:szCs w:val="20"/>
          <w:lang w:val="fr-BE"/>
        </w:rPr>
      </w:pPr>
      <w:r w:rsidRPr="000C4C80">
        <w:rPr>
          <w:rFonts w:ascii="Verdana" w:hAnsi="Verdana"/>
          <w:sz w:val="20"/>
          <w:szCs w:val="20"/>
          <w:lang w:val="fr-BE"/>
        </w:rPr>
        <w:t xml:space="preserve">Concernant les conditions de vie dans les prisons, des modifications structurelles sont en cours selon 3 axes (la rénovation du bâti et la construction de nouveaux bâtiments, l’application de la </w:t>
      </w:r>
      <w:hyperlink r:id="rId13" w:history="1">
        <w:r w:rsidRPr="004C11A4">
          <w:rPr>
            <w:rStyle w:val="Hyperlink"/>
            <w:rFonts w:ascii="Verdana" w:hAnsi="Verdana"/>
            <w:sz w:val="20"/>
            <w:szCs w:val="20"/>
            <w:lang w:val="fr-BE"/>
          </w:rPr>
          <w:t>loi de principes</w:t>
        </w:r>
        <w:r w:rsidR="004C11A4" w:rsidRPr="004C11A4">
          <w:rPr>
            <w:rStyle w:val="Hyperlink"/>
            <w:rFonts w:ascii="Verdana" w:hAnsi="Verdana"/>
            <w:sz w:val="20"/>
            <w:szCs w:val="20"/>
            <w:lang w:val="fr-BE"/>
          </w:rPr>
          <w:t xml:space="preserve"> du 12 janvier 2015</w:t>
        </w:r>
      </w:hyperlink>
      <w:r w:rsidRPr="000C4C80">
        <w:rPr>
          <w:rFonts w:ascii="Verdana" w:hAnsi="Verdana"/>
          <w:sz w:val="20"/>
          <w:szCs w:val="20"/>
          <w:lang w:val="fr-BE"/>
        </w:rPr>
        <w:t xml:space="preserve"> qui permet d’améliorer les conditions de détention et </w:t>
      </w:r>
      <w:r w:rsidR="00EA3222">
        <w:rPr>
          <w:rFonts w:ascii="Verdana" w:hAnsi="Verdana"/>
          <w:sz w:val="20"/>
          <w:szCs w:val="20"/>
          <w:lang w:val="fr-BE"/>
        </w:rPr>
        <w:t>l’</w:t>
      </w:r>
      <w:r w:rsidR="00B82B6B">
        <w:rPr>
          <w:rFonts w:ascii="Verdana" w:hAnsi="Verdana"/>
          <w:sz w:val="20"/>
          <w:szCs w:val="20"/>
          <w:lang w:val="fr-BE"/>
        </w:rPr>
        <w:t>implémentation</w:t>
      </w:r>
      <w:r w:rsidR="00EA3222">
        <w:rPr>
          <w:rFonts w:ascii="Verdana" w:hAnsi="Verdana"/>
          <w:sz w:val="20"/>
          <w:szCs w:val="20"/>
          <w:lang w:val="fr-BE"/>
        </w:rPr>
        <w:t xml:space="preserve"> d’une stratégie de </w:t>
      </w:r>
      <w:r w:rsidRPr="000C4C80">
        <w:rPr>
          <w:rFonts w:ascii="Verdana" w:hAnsi="Verdana"/>
          <w:sz w:val="20"/>
          <w:szCs w:val="20"/>
          <w:lang w:val="fr-BE"/>
        </w:rPr>
        <w:t xml:space="preserve">la lutte contre la surpopulation carcérale). </w:t>
      </w:r>
      <w:r w:rsidR="00F046E5">
        <w:rPr>
          <w:rFonts w:ascii="Verdana" w:hAnsi="Verdana"/>
          <w:sz w:val="20"/>
          <w:szCs w:val="20"/>
          <w:lang w:val="fr-BE"/>
        </w:rPr>
        <w:t>M</w:t>
      </w:r>
      <w:r w:rsidR="00B8452A" w:rsidRPr="00B8452A">
        <w:rPr>
          <w:rFonts w:ascii="Verdana" w:hAnsi="Verdana"/>
          <w:sz w:val="20"/>
          <w:szCs w:val="20"/>
          <w:lang w:val="fr-BE"/>
        </w:rPr>
        <w:t xml:space="preserve">algré le chemin qui est encore à réaliser, des efforts importants ont été réalisés </w:t>
      </w:r>
    </w:p>
    <w:p w14:paraId="573400BC" w14:textId="77777777" w:rsidR="009E3827" w:rsidRDefault="009E3827" w:rsidP="008B58F7">
      <w:pPr>
        <w:spacing w:after="0" w:line="240" w:lineRule="auto"/>
        <w:jc w:val="both"/>
        <w:rPr>
          <w:rFonts w:ascii="Verdana" w:hAnsi="Verdana"/>
          <w:b/>
          <w:sz w:val="20"/>
          <w:szCs w:val="20"/>
          <w:lang w:val="fr-BE"/>
        </w:rPr>
      </w:pPr>
    </w:p>
    <w:p w14:paraId="010D119B" w14:textId="77777777" w:rsidR="009E3827" w:rsidRDefault="009E3827" w:rsidP="008B58F7">
      <w:pPr>
        <w:spacing w:after="0" w:line="240" w:lineRule="auto"/>
        <w:jc w:val="both"/>
        <w:rPr>
          <w:rFonts w:ascii="Verdana" w:hAnsi="Verdana"/>
          <w:b/>
          <w:sz w:val="20"/>
          <w:szCs w:val="20"/>
          <w:lang w:val="fr-BE"/>
        </w:rPr>
      </w:pPr>
    </w:p>
    <w:p w14:paraId="6D690A99" w14:textId="77777777" w:rsidR="00303514" w:rsidRPr="000C4C80" w:rsidRDefault="00303514" w:rsidP="008B58F7">
      <w:pPr>
        <w:pStyle w:val="Heading2"/>
      </w:pPr>
      <w:bookmarkStart w:id="6" w:name="_Toc35961118"/>
      <w:r w:rsidRPr="000C4C80">
        <w:t>Handicap</w:t>
      </w:r>
      <w:bookmarkEnd w:id="6"/>
    </w:p>
    <w:p w14:paraId="71C87EA0" w14:textId="77777777" w:rsidR="009E3827" w:rsidRDefault="009E3827" w:rsidP="008B58F7">
      <w:pPr>
        <w:spacing w:after="0" w:line="240" w:lineRule="auto"/>
        <w:jc w:val="both"/>
        <w:rPr>
          <w:rFonts w:ascii="Verdana" w:hAnsi="Verdana"/>
          <w:sz w:val="20"/>
          <w:szCs w:val="20"/>
          <w:lang w:val="fr-BE"/>
        </w:rPr>
      </w:pPr>
    </w:p>
    <w:p w14:paraId="33AEACD9" w14:textId="00F96BD1" w:rsidR="00462228" w:rsidRPr="000C4C80" w:rsidRDefault="00BC2665" w:rsidP="008B58F7">
      <w:pPr>
        <w:spacing w:after="0" w:line="240" w:lineRule="auto"/>
        <w:jc w:val="both"/>
        <w:rPr>
          <w:rFonts w:ascii="Verdana" w:hAnsi="Verdana"/>
          <w:sz w:val="20"/>
          <w:szCs w:val="20"/>
          <w:lang w:val="fr-BE"/>
        </w:rPr>
      </w:pPr>
      <w:r>
        <w:rPr>
          <w:rFonts w:ascii="Verdana" w:hAnsi="Verdana"/>
          <w:sz w:val="20"/>
          <w:szCs w:val="20"/>
          <w:lang w:val="fr-BE"/>
        </w:rPr>
        <w:t>D</w:t>
      </w:r>
      <w:r w:rsidR="00A2475D" w:rsidRPr="000C4C80">
        <w:rPr>
          <w:rFonts w:ascii="Verdana" w:hAnsi="Verdana"/>
          <w:sz w:val="20"/>
          <w:szCs w:val="20"/>
          <w:lang w:val="fr-BE"/>
        </w:rPr>
        <w:t>e</w:t>
      </w:r>
      <w:r>
        <w:rPr>
          <w:rFonts w:ascii="Verdana" w:hAnsi="Verdana"/>
          <w:sz w:val="20"/>
          <w:szCs w:val="20"/>
          <w:lang w:val="fr-BE"/>
        </w:rPr>
        <w:t>s</w:t>
      </w:r>
      <w:r w:rsidR="00462228" w:rsidRPr="000C4C80">
        <w:rPr>
          <w:rFonts w:ascii="Verdana" w:hAnsi="Verdana"/>
          <w:sz w:val="20"/>
          <w:szCs w:val="20"/>
          <w:lang w:val="fr-BE"/>
        </w:rPr>
        <w:t xml:space="preserve"> plan</w:t>
      </w:r>
      <w:r>
        <w:rPr>
          <w:rFonts w:ascii="Verdana" w:hAnsi="Verdana"/>
          <w:sz w:val="20"/>
          <w:szCs w:val="20"/>
          <w:lang w:val="fr-BE"/>
        </w:rPr>
        <w:t>s</w:t>
      </w:r>
      <w:r w:rsidR="00462228" w:rsidRPr="000C4C80">
        <w:rPr>
          <w:rFonts w:ascii="Verdana" w:hAnsi="Verdana"/>
          <w:sz w:val="20"/>
          <w:szCs w:val="20"/>
          <w:lang w:val="fr-BE"/>
        </w:rPr>
        <w:t xml:space="preserve"> d’action en faveur des personnes </w:t>
      </w:r>
      <w:r w:rsidR="00DC08D4">
        <w:rPr>
          <w:rFonts w:ascii="Verdana" w:hAnsi="Verdana"/>
          <w:sz w:val="20"/>
          <w:szCs w:val="20"/>
          <w:lang w:val="fr-BE"/>
        </w:rPr>
        <w:t xml:space="preserve">en situation de </w:t>
      </w:r>
      <w:r w:rsidR="00462228" w:rsidRPr="000C4C80">
        <w:rPr>
          <w:rFonts w:ascii="Verdana" w:hAnsi="Verdana"/>
          <w:sz w:val="20"/>
          <w:szCs w:val="20"/>
          <w:lang w:val="fr-BE"/>
        </w:rPr>
        <w:t>handicap</w:t>
      </w:r>
      <w:r w:rsidR="00200E4F" w:rsidRPr="000C4C80">
        <w:rPr>
          <w:rFonts w:ascii="Verdana" w:hAnsi="Verdana"/>
          <w:sz w:val="20"/>
          <w:szCs w:val="20"/>
          <w:lang w:val="fr-BE"/>
        </w:rPr>
        <w:t xml:space="preserve"> </w:t>
      </w:r>
      <w:r w:rsidR="00DC08D4">
        <w:rPr>
          <w:rFonts w:ascii="Verdana" w:hAnsi="Verdana"/>
          <w:sz w:val="20"/>
          <w:szCs w:val="20"/>
          <w:lang w:val="fr-BE"/>
        </w:rPr>
        <w:t>ont été adoptés aux différents niveaux de co</w:t>
      </w:r>
      <w:r w:rsidR="00592FA5">
        <w:rPr>
          <w:rFonts w:ascii="Verdana" w:hAnsi="Verdana"/>
          <w:sz w:val="20"/>
          <w:szCs w:val="20"/>
          <w:lang w:val="fr-BE"/>
        </w:rPr>
        <w:t>mpétence</w:t>
      </w:r>
      <w:r w:rsidR="000909BE">
        <w:rPr>
          <w:rFonts w:ascii="Verdana" w:hAnsi="Verdana"/>
          <w:sz w:val="20"/>
          <w:szCs w:val="20"/>
          <w:lang w:val="fr-BE"/>
        </w:rPr>
        <w:t> :</w:t>
      </w:r>
      <w:r w:rsidR="000909BE" w:rsidRPr="000C4C80">
        <w:rPr>
          <w:rFonts w:ascii="Verdana" w:hAnsi="Verdana"/>
          <w:sz w:val="20"/>
          <w:szCs w:val="20"/>
          <w:lang w:val="fr-BE"/>
        </w:rPr>
        <w:t xml:space="preserve"> </w:t>
      </w:r>
      <w:r w:rsidR="00192821" w:rsidRPr="00076E98">
        <w:rPr>
          <w:rFonts w:ascii="Verdana" w:hAnsi="Verdana"/>
          <w:sz w:val="20"/>
          <w:szCs w:val="20"/>
          <w:lang w:val="fr-BE"/>
        </w:rPr>
        <w:t xml:space="preserve">le plan d’action fédéral </w:t>
      </w:r>
      <w:hyperlink r:id="rId14" w:history="1">
        <w:r w:rsidR="00192821" w:rsidRPr="00E3746D">
          <w:rPr>
            <w:rStyle w:val="Hyperlink"/>
            <w:lang w:val="fr-BE"/>
          </w:rPr>
          <w:t>handi</w:t>
        </w:r>
        <w:r w:rsidR="00352A1C" w:rsidRPr="00E3746D">
          <w:rPr>
            <w:rStyle w:val="Hyperlink"/>
            <w:lang w:val="fr-BE"/>
          </w:rPr>
          <w:t>streaming</w:t>
        </w:r>
      </w:hyperlink>
      <w:r w:rsidR="00192821" w:rsidRPr="00076E98">
        <w:rPr>
          <w:rFonts w:ascii="Verdana" w:hAnsi="Verdana"/>
          <w:sz w:val="20"/>
          <w:szCs w:val="20"/>
          <w:lang w:val="fr-BE"/>
        </w:rPr>
        <w:t xml:space="preserve"> (2016) </w:t>
      </w:r>
      <w:r w:rsidR="00354EF9" w:rsidRPr="00076E98">
        <w:rPr>
          <w:rFonts w:ascii="Verdana" w:hAnsi="Verdana"/>
          <w:sz w:val="20"/>
          <w:szCs w:val="20"/>
          <w:lang w:val="fr-BE"/>
        </w:rPr>
        <w:t>est complété par</w:t>
      </w:r>
      <w:r w:rsidR="00192821" w:rsidRPr="00076E98">
        <w:rPr>
          <w:rFonts w:ascii="Verdana" w:hAnsi="Verdana"/>
          <w:sz w:val="20"/>
          <w:szCs w:val="20"/>
          <w:lang w:val="fr-BE"/>
        </w:rPr>
        <w:t xml:space="preserve"> </w:t>
      </w:r>
      <w:r w:rsidR="000909BE" w:rsidRPr="00076E98">
        <w:rPr>
          <w:rFonts w:ascii="Verdana" w:hAnsi="Verdana"/>
          <w:sz w:val="20"/>
          <w:szCs w:val="20"/>
          <w:lang w:val="fr-BE"/>
        </w:rPr>
        <w:t>les stratégies au niveau des entités fédérées</w:t>
      </w:r>
      <w:r w:rsidR="00354EF9" w:rsidRPr="00076E98">
        <w:rPr>
          <w:rFonts w:ascii="Verdana" w:hAnsi="Verdana"/>
          <w:sz w:val="20"/>
          <w:szCs w:val="20"/>
          <w:lang w:val="fr-BE"/>
        </w:rPr>
        <w:t>, qui</w:t>
      </w:r>
      <w:r w:rsidR="000909BE" w:rsidRPr="00076E98">
        <w:rPr>
          <w:rFonts w:ascii="Verdana" w:hAnsi="Verdana"/>
          <w:sz w:val="20"/>
          <w:szCs w:val="20"/>
          <w:lang w:val="fr-BE"/>
        </w:rPr>
        <w:t xml:space="preserve"> se renforcent mutuellement</w:t>
      </w:r>
      <w:r w:rsidR="00653E45">
        <w:rPr>
          <w:rFonts w:ascii="Verdana" w:hAnsi="Verdana"/>
          <w:sz w:val="20"/>
          <w:szCs w:val="20"/>
          <w:lang w:val="fr-BE"/>
        </w:rPr>
        <w:t>.</w:t>
      </w:r>
      <w:r w:rsidR="00192821" w:rsidRPr="00076E98">
        <w:rPr>
          <w:rFonts w:ascii="Verdana" w:hAnsi="Verdana"/>
          <w:sz w:val="20"/>
          <w:szCs w:val="20"/>
          <w:lang w:val="fr-BE"/>
        </w:rPr>
        <w:t xml:space="preserve"> </w:t>
      </w:r>
      <w:r w:rsidR="00F45A92" w:rsidRPr="000C4C80">
        <w:rPr>
          <w:rFonts w:ascii="Verdana" w:hAnsi="Verdana"/>
          <w:sz w:val="20"/>
          <w:szCs w:val="20"/>
          <w:lang w:val="fr-BE"/>
        </w:rPr>
        <w:t>Une coopération interfédérale assurera la coordination des politiques menées.</w:t>
      </w:r>
      <w:r w:rsidR="00D7532F">
        <w:rPr>
          <w:rFonts w:ascii="Verdana" w:hAnsi="Verdana"/>
          <w:sz w:val="20"/>
          <w:szCs w:val="20"/>
          <w:lang w:val="fr-BE"/>
        </w:rPr>
        <w:t xml:space="preserve"> </w:t>
      </w:r>
      <w:r w:rsidR="00050382">
        <w:rPr>
          <w:rFonts w:ascii="Verdana" w:hAnsi="Verdana"/>
          <w:sz w:val="20"/>
          <w:szCs w:val="20"/>
          <w:lang w:val="fr-BE"/>
        </w:rPr>
        <w:t>En outre, des conseils consultatifs ont été créés ou sont en cour</w:t>
      </w:r>
      <w:r w:rsidR="000109C5">
        <w:rPr>
          <w:rFonts w:ascii="Verdana" w:hAnsi="Verdana"/>
          <w:sz w:val="20"/>
          <w:szCs w:val="20"/>
          <w:lang w:val="fr-BE"/>
        </w:rPr>
        <w:t>s</w:t>
      </w:r>
      <w:r w:rsidR="00050382">
        <w:rPr>
          <w:rFonts w:ascii="Verdana" w:hAnsi="Verdana"/>
          <w:sz w:val="20"/>
          <w:szCs w:val="20"/>
          <w:lang w:val="fr-BE"/>
        </w:rPr>
        <w:t xml:space="preserve"> de création </w:t>
      </w:r>
      <w:r w:rsidR="00F80770">
        <w:rPr>
          <w:rFonts w:ascii="Verdana" w:hAnsi="Verdana"/>
          <w:sz w:val="20"/>
          <w:szCs w:val="20"/>
          <w:lang w:val="fr-BE"/>
        </w:rPr>
        <w:t>en complémentarité avec</w:t>
      </w:r>
      <w:r w:rsidR="00050382">
        <w:rPr>
          <w:rFonts w:ascii="Verdana" w:hAnsi="Verdana"/>
          <w:sz w:val="20"/>
          <w:szCs w:val="20"/>
          <w:lang w:val="fr-BE"/>
        </w:rPr>
        <w:t xml:space="preserve"> l</w:t>
      </w:r>
      <w:r w:rsidR="00D7532F">
        <w:rPr>
          <w:rFonts w:ascii="Verdana" w:hAnsi="Verdana"/>
          <w:sz w:val="20"/>
          <w:szCs w:val="20"/>
          <w:lang w:val="fr-BE"/>
        </w:rPr>
        <w:t>e Conseil Supérieur National des Personnes Handicapées</w:t>
      </w:r>
      <w:r w:rsidR="00D9598E">
        <w:rPr>
          <w:rFonts w:ascii="Verdana" w:hAnsi="Verdana"/>
          <w:sz w:val="20"/>
          <w:szCs w:val="20"/>
          <w:lang w:val="fr-BE"/>
        </w:rPr>
        <w:t xml:space="preserve"> (</w:t>
      </w:r>
      <w:hyperlink r:id="rId15" w:history="1">
        <w:r w:rsidR="00D9598E" w:rsidRPr="00D9598E">
          <w:rPr>
            <w:rStyle w:val="Hyperlink"/>
            <w:rFonts w:ascii="Verdana" w:hAnsi="Verdana"/>
            <w:sz w:val="20"/>
            <w:szCs w:val="20"/>
            <w:lang w:val="fr-BE"/>
          </w:rPr>
          <w:t>CSNPH</w:t>
        </w:r>
      </w:hyperlink>
      <w:r w:rsidR="00D9598E">
        <w:rPr>
          <w:rFonts w:ascii="Verdana" w:hAnsi="Verdana"/>
          <w:sz w:val="20"/>
          <w:szCs w:val="20"/>
          <w:lang w:val="fr-BE"/>
        </w:rPr>
        <w:t>)</w:t>
      </w:r>
      <w:r w:rsidR="00D7532F">
        <w:rPr>
          <w:rFonts w:ascii="Verdana" w:hAnsi="Verdana"/>
          <w:sz w:val="20"/>
          <w:szCs w:val="20"/>
          <w:lang w:val="fr-BE"/>
        </w:rPr>
        <w:t>, qui existe depuis 1967</w:t>
      </w:r>
      <w:r w:rsidR="00AF54C6">
        <w:rPr>
          <w:rFonts w:ascii="Verdana" w:hAnsi="Verdana"/>
          <w:sz w:val="20"/>
          <w:szCs w:val="20"/>
          <w:lang w:val="fr-BE"/>
        </w:rPr>
        <w:t>.</w:t>
      </w:r>
      <w:r w:rsidR="00DE325D">
        <w:rPr>
          <w:rFonts w:ascii="Verdana" w:hAnsi="Verdana"/>
          <w:sz w:val="20"/>
          <w:szCs w:val="20"/>
          <w:lang w:val="fr-BE"/>
        </w:rPr>
        <w:t xml:space="preserve"> </w:t>
      </w:r>
      <w:r w:rsidR="00DE325D" w:rsidRPr="00E3746D">
        <w:rPr>
          <w:rFonts w:ascii="Verdana" w:hAnsi="Verdana"/>
          <w:sz w:val="20"/>
          <w:szCs w:val="20"/>
          <w:lang w:val="fr-BE"/>
        </w:rPr>
        <w:t xml:space="preserve">À Bruxelles, le Conseil bruxellois des personnes handicapées était créé en 2018. </w:t>
      </w:r>
      <w:r w:rsidR="00F80770">
        <w:rPr>
          <w:rFonts w:ascii="Verdana" w:hAnsi="Verdana"/>
          <w:sz w:val="20"/>
          <w:szCs w:val="20"/>
          <w:lang w:val="fr-BE"/>
        </w:rPr>
        <w:t xml:space="preserve"> </w:t>
      </w:r>
      <w:r w:rsidR="00DE325D" w:rsidRPr="00E3746D">
        <w:rPr>
          <w:rFonts w:ascii="Verdana" w:hAnsi="Verdana"/>
          <w:sz w:val="20"/>
          <w:szCs w:val="20"/>
          <w:lang w:val="fr-BE"/>
        </w:rPr>
        <w:t xml:space="preserve">En </w:t>
      </w:r>
      <w:r w:rsidR="0054535A" w:rsidRPr="001F7458">
        <w:rPr>
          <w:lang w:val="fr-FR"/>
        </w:rPr>
        <w:t>Communauté flamande</w:t>
      </w:r>
      <w:r w:rsidR="00DE325D" w:rsidRPr="00E3746D">
        <w:rPr>
          <w:rFonts w:ascii="Verdana" w:hAnsi="Verdana"/>
          <w:sz w:val="20"/>
          <w:szCs w:val="20"/>
          <w:lang w:val="fr-BE"/>
        </w:rPr>
        <w:t>, le signal de départ a été donné en 2018 pour un ‘Conseil consultatif flamand des personnes handicapées’</w:t>
      </w:r>
      <w:r w:rsidR="00D7532F">
        <w:rPr>
          <w:rFonts w:ascii="Verdana" w:hAnsi="Verdana"/>
          <w:sz w:val="20"/>
          <w:szCs w:val="20"/>
          <w:lang w:val="fr-BE"/>
        </w:rPr>
        <w:t xml:space="preserve"> </w:t>
      </w:r>
      <w:r w:rsidR="00DE325D">
        <w:rPr>
          <w:rFonts w:ascii="Verdana" w:hAnsi="Verdana"/>
          <w:sz w:val="20"/>
          <w:szCs w:val="20"/>
          <w:lang w:val="fr-BE"/>
        </w:rPr>
        <w:t xml:space="preserve">et </w:t>
      </w:r>
      <w:r w:rsidR="001F7458">
        <w:rPr>
          <w:rFonts w:ascii="Verdana" w:hAnsi="Verdana"/>
          <w:sz w:val="20"/>
          <w:szCs w:val="20"/>
          <w:lang w:val="fr-BE"/>
        </w:rPr>
        <w:t>l</w:t>
      </w:r>
      <w:r w:rsidR="001F7458" w:rsidRPr="00E3746D">
        <w:rPr>
          <w:rFonts w:ascii="Verdana" w:hAnsi="Verdana"/>
          <w:sz w:val="20"/>
          <w:szCs w:val="20"/>
          <w:lang w:val="fr-BE"/>
        </w:rPr>
        <w:t xml:space="preserve">e </w:t>
      </w:r>
      <w:r w:rsidR="00DE325D" w:rsidRPr="00E3746D">
        <w:rPr>
          <w:rFonts w:ascii="Verdana" w:hAnsi="Verdana"/>
          <w:sz w:val="20"/>
          <w:szCs w:val="20"/>
          <w:lang w:val="fr-BE"/>
        </w:rPr>
        <w:t>gouvernement de la Communauté germanophone s’est aussi engagée à soutenir la société civile dans la création d’un conseil consultatif.</w:t>
      </w:r>
    </w:p>
    <w:p w14:paraId="4F29C9E3" w14:textId="77777777" w:rsidR="00A2475D" w:rsidRDefault="00A2475D" w:rsidP="008B58F7">
      <w:pPr>
        <w:spacing w:after="0" w:line="240" w:lineRule="auto"/>
        <w:jc w:val="both"/>
        <w:rPr>
          <w:rFonts w:ascii="Verdana" w:hAnsi="Verdana"/>
          <w:sz w:val="20"/>
          <w:szCs w:val="20"/>
          <w:lang w:val="fr-BE"/>
        </w:rPr>
      </w:pPr>
    </w:p>
    <w:p w14:paraId="1132E721" w14:textId="20CE5B2F" w:rsidR="00462228" w:rsidRPr="000C4C80" w:rsidRDefault="009300F4" w:rsidP="008B58F7">
      <w:pPr>
        <w:spacing w:after="0" w:line="240" w:lineRule="auto"/>
        <w:jc w:val="both"/>
        <w:rPr>
          <w:rFonts w:ascii="Verdana" w:hAnsi="Verdana"/>
          <w:sz w:val="20"/>
          <w:szCs w:val="20"/>
          <w:lang w:val="fr-BE"/>
        </w:rPr>
      </w:pPr>
      <w:r>
        <w:rPr>
          <w:rFonts w:ascii="Verdana" w:hAnsi="Verdana"/>
          <w:sz w:val="20"/>
          <w:szCs w:val="20"/>
          <w:lang w:val="fr-BE"/>
        </w:rPr>
        <w:t>D</w:t>
      </w:r>
      <w:r w:rsidRPr="000C4C80">
        <w:rPr>
          <w:rFonts w:ascii="Verdana" w:hAnsi="Verdana"/>
          <w:sz w:val="20"/>
          <w:szCs w:val="20"/>
          <w:lang w:val="fr-BE"/>
        </w:rPr>
        <w:t xml:space="preserve">e nombreuses mesures </w:t>
      </w:r>
      <w:r>
        <w:rPr>
          <w:rFonts w:ascii="Verdana" w:hAnsi="Verdana"/>
          <w:sz w:val="20"/>
          <w:szCs w:val="20"/>
          <w:lang w:val="fr-BE"/>
        </w:rPr>
        <w:t xml:space="preserve">législatives et politiques </w:t>
      </w:r>
      <w:r w:rsidRPr="000C4C80">
        <w:rPr>
          <w:rFonts w:ascii="Verdana" w:hAnsi="Verdana"/>
          <w:sz w:val="20"/>
          <w:szCs w:val="20"/>
          <w:lang w:val="fr-BE"/>
        </w:rPr>
        <w:t>ont été prises</w:t>
      </w:r>
      <w:r w:rsidR="00352D92">
        <w:rPr>
          <w:rFonts w:ascii="Verdana" w:hAnsi="Verdana"/>
          <w:sz w:val="20"/>
          <w:szCs w:val="20"/>
          <w:lang w:val="fr-BE"/>
        </w:rPr>
        <w:t xml:space="preserve"> par</w:t>
      </w:r>
      <w:r w:rsidRPr="000C4C80">
        <w:rPr>
          <w:rFonts w:ascii="Verdana" w:hAnsi="Verdana"/>
          <w:sz w:val="20"/>
          <w:szCs w:val="20"/>
          <w:lang w:val="fr-BE"/>
        </w:rPr>
        <w:t xml:space="preserve"> </w:t>
      </w:r>
      <w:r w:rsidR="001F7458">
        <w:rPr>
          <w:rFonts w:ascii="Verdana" w:hAnsi="Verdana"/>
          <w:sz w:val="20"/>
          <w:szCs w:val="20"/>
          <w:lang w:val="fr-BE"/>
        </w:rPr>
        <w:t xml:space="preserve">les </w:t>
      </w:r>
      <w:r w:rsidRPr="000C4C80">
        <w:rPr>
          <w:rFonts w:ascii="Verdana" w:hAnsi="Verdana"/>
          <w:sz w:val="20"/>
          <w:szCs w:val="20"/>
          <w:lang w:val="fr-BE"/>
        </w:rPr>
        <w:t>différent</w:t>
      </w:r>
      <w:r w:rsidR="001F7458">
        <w:rPr>
          <w:rFonts w:ascii="Verdana" w:hAnsi="Verdana"/>
          <w:sz w:val="20"/>
          <w:szCs w:val="20"/>
          <w:lang w:val="fr-BE"/>
        </w:rPr>
        <w:t>e</w:t>
      </w:r>
      <w:r w:rsidRPr="000C4C80">
        <w:rPr>
          <w:rFonts w:ascii="Verdana" w:hAnsi="Verdana"/>
          <w:sz w:val="20"/>
          <w:szCs w:val="20"/>
          <w:lang w:val="fr-BE"/>
        </w:rPr>
        <w:t xml:space="preserve">s </w:t>
      </w:r>
      <w:r w:rsidR="001F7458">
        <w:rPr>
          <w:rFonts w:ascii="Verdana" w:hAnsi="Verdana"/>
          <w:sz w:val="20"/>
          <w:szCs w:val="20"/>
          <w:lang w:val="fr-BE"/>
        </w:rPr>
        <w:t>entités compétentes</w:t>
      </w:r>
      <w:r w:rsidRPr="000C4C80">
        <w:rPr>
          <w:rFonts w:ascii="Verdana" w:hAnsi="Verdana"/>
          <w:sz w:val="20"/>
          <w:szCs w:val="20"/>
          <w:lang w:val="fr-BE"/>
        </w:rPr>
        <w:t xml:space="preserve"> </w:t>
      </w:r>
      <w:r>
        <w:rPr>
          <w:rFonts w:ascii="Verdana" w:hAnsi="Verdana"/>
          <w:sz w:val="20"/>
          <w:szCs w:val="20"/>
          <w:lang w:val="fr-BE"/>
        </w:rPr>
        <w:t>afin de promouvoir</w:t>
      </w:r>
      <w:r w:rsidRPr="000C4C80">
        <w:rPr>
          <w:rFonts w:ascii="Verdana" w:hAnsi="Verdana"/>
          <w:sz w:val="20"/>
          <w:szCs w:val="20"/>
          <w:lang w:val="fr-BE"/>
        </w:rPr>
        <w:t xml:space="preserve"> </w:t>
      </w:r>
      <w:r w:rsidR="00462228" w:rsidRPr="000C4C80">
        <w:rPr>
          <w:rFonts w:ascii="Verdana" w:hAnsi="Verdana"/>
          <w:sz w:val="20"/>
          <w:szCs w:val="20"/>
          <w:lang w:val="fr-BE"/>
        </w:rPr>
        <w:t xml:space="preserve">la réalisation effective des droits des personnes </w:t>
      </w:r>
      <w:r w:rsidR="00196999">
        <w:rPr>
          <w:rFonts w:ascii="Verdana" w:hAnsi="Verdana"/>
          <w:sz w:val="20"/>
          <w:szCs w:val="20"/>
          <w:lang w:val="fr-BE"/>
        </w:rPr>
        <w:t xml:space="preserve">en situation de </w:t>
      </w:r>
      <w:r w:rsidR="00462228" w:rsidRPr="000C4C80">
        <w:rPr>
          <w:rFonts w:ascii="Verdana" w:hAnsi="Verdana"/>
          <w:sz w:val="20"/>
          <w:szCs w:val="20"/>
          <w:lang w:val="fr-BE"/>
        </w:rPr>
        <w:t xml:space="preserve">handicap et </w:t>
      </w:r>
      <w:r w:rsidR="00F45A92" w:rsidRPr="000C4C80">
        <w:rPr>
          <w:rFonts w:ascii="Verdana" w:hAnsi="Verdana"/>
          <w:sz w:val="20"/>
          <w:szCs w:val="20"/>
          <w:lang w:val="fr-BE"/>
        </w:rPr>
        <w:t>la promotion du</w:t>
      </w:r>
      <w:r w:rsidR="00462228" w:rsidRPr="000C4C80">
        <w:rPr>
          <w:rFonts w:ascii="Verdana" w:hAnsi="Verdana"/>
          <w:sz w:val="20"/>
          <w:szCs w:val="20"/>
          <w:lang w:val="fr-BE"/>
        </w:rPr>
        <w:t xml:space="preserve"> recruteme</w:t>
      </w:r>
      <w:r w:rsidR="00F45A92" w:rsidRPr="000C4C80">
        <w:rPr>
          <w:rFonts w:ascii="Verdana" w:hAnsi="Verdana"/>
          <w:sz w:val="20"/>
          <w:szCs w:val="20"/>
          <w:lang w:val="fr-BE"/>
        </w:rPr>
        <w:t>nt et l’emploi de ces personnes (</w:t>
      </w:r>
      <w:r w:rsidR="003536D8">
        <w:rPr>
          <w:rFonts w:ascii="Verdana" w:hAnsi="Verdana"/>
          <w:sz w:val="20"/>
          <w:szCs w:val="20"/>
          <w:lang w:val="fr-BE"/>
        </w:rPr>
        <w:t>p.e</w:t>
      </w:r>
      <w:r w:rsidR="004F16E2" w:rsidRPr="000C4C80">
        <w:rPr>
          <w:rFonts w:ascii="Verdana" w:hAnsi="Verdana"/>
          <w:sz w:val="20"/>
          <w:szCs w:val="20"/>
          <w:lang w:val="fr-BE"/>
        </w:rPr>
        <w:t xml:space="preserve">. : </w:t>
      </w:r>
      <w:r w:rsidR="00F45A92" w:rsidRPr="000C4C80">
        <w:rPr>
          <w:rFonts w:ascii="Verdana" w:hAnsi="Verdana"/>
          <w:sz w:val="20"/>
          <w:szCs w:val="20"/>
          <w:lang w:val="fr-BE"/>
        </w:rPr>
        <w:t xml:space="preserve">mise en place de ‘mystery calls’ pour lutter contre la discrimination sur le marché du travail, création d’un nouveau statut pour les chômeurs </w:t>
      </w:r>
      <w:r w:rsidR="008D536B">
        <w:rPr>
          <w:rFonts w:ascii="Verdana" w:hAnsi="Verdana"/>
          <w:sz w:val="20"/>
          <w:szCs w:val="20"/>
          <w:lang w:val="fr-BE"/>
        </w:rPr>
        <w:t>qui ont</w:t>
      </w:r>
      <w:r w:rsidR="008D536B" w:rsidRPr="000C4C80">
        <w:rPr>
          <w:rFonts w:ascii="Verdana" w:hAnsi="Verdana"/>
          <w:sz w:val="20"/>
          <w:szCs w:val="20"/>
          <w:lang w:val="fr-BE"/>
        </w:rPr>
        <w:t xml:space="preserve"> </w:t>
      </w:r>
      <w:r w:rsidR="00F45A92" w:rsidRPr="000C4C80">
        <w:rPr>
          <w:rFonts w:ascii="Verdana" w:hAnsi="Verdana"/>
          <w:sz w:val="20"/>
          <w:szCs w:val="20"/>
          <w:lang w:val="fr-BE"/>
        </w:rPr>
        <w:t xml:space="preserve">de graves handicaps médicaux, physiques, mentaux, psychiatriques ou psychologiques, le Service PHARE à Bruxelles a sensiblement augmenté ses activités, </w:t>
      </w:r>
      <w:r w:rsidR="004F16E2" w:rsidRPr="000C4C80">
        <w:rPr>
          <w:rFonts w:ascii="Verdana" w:hAnsi="Verdana"/>
          <w:sz w:val="20"/>
          <w:szCs w:val="20"/>
          <w:lang w:val="fr-BE"/>
        </w:rPr>
        <w:t>une prime (</w:t>
      </w:r>
      <w:r w:rsidR="004F16E2" w:rsidRPr="000C4C80">
        <w:rPr>
          <w:rFonts w:ascii="Verdana" w:hAnsi="Verdana"/>
          <w:i/>
          <w:sz w:val="20"/>
          <w:szCs w:val="20"/>
          <w:lang w:val="fr-BE"/>
        </w:rPr>
        <w:t>Vlaamse Ondersteuningspremie</w:t>
      </w:r>
      <w:r w:rsidR="004F16E2" w:rsidRPr="000C4C80">
        <w:rPr>
          <w:rFonts w:ascii="Verdana" w:hAnsi="Verdana"/>
          <w:sz w:val="20"/>
          <w:szCs w:val="20"/>
          <w:lang w:val="fr-BE"/>
        </w:rPr>
        <w:t xml:space="preserve">) pour les employeurs engageant des personnes </w:t>
      </w:r>
      <w:r w:rsidR="008B544F">
        <w:rPr>
          <w:rFonts w:ascii="Verdana" w:hAnsi="Verdana"/>
          <w:sz w:val="20"/>
          <w:szCs w:val="20"/>
          <w:lang w:val="fr-BE"/>
        </w:rPr>
        <w:t>en situation</w:t>
      </w:r>
      <w:r w:rsidR="008B544F" w:rsidRPr="000C4C80">
        <w:rPr>
          <w:rFonts w:ascii="Verdana" w:hAnsi="Verdana"/>
          <w:sz w:val="20"/>
          <w:szCs w:val="20"/>
          <w:lang w:val="fr-BE"/>
        </w:rPr>
        <w:t xml:space="preserve"> </w:t>
      </w:r>
      <w:r w:rsidR="004F16E2" w:rsidRPr="000C4C80">
        <w:rPr>
          <w:rFonts w:ascii="Verdana" w:hAnsi="Verdana"/>
          <w:sz w:val="20"/>
          <w:szCs w:val="20"/>
          <w:lang w:val="fr-BE"/>
        </w:rPr>
        <w:t xml:space="preserve">de handicap, </w:t>
      </w:r>
      <w:r w:rsidR="001E723C" w:rsidRPr="001E723C">
        <w:rPr>
          <w:rFonts w:ascii="Verdana" w:hAnsi="Verdana"/>
          <w:sz w:val="20"/>
          <w:szCs w:val="20"/>
          <w:lang w:val="fr-BE"/>
        </w:rPr>
        <w:t>la formation professionnelle individuelle pour les demandeurs d'emploi vulnérables</w:t>
      </w:r>
      <w:r w:rsidR="004F16E2" w:rsidRPr="000C4C80">
        <w:rPr>
          <w:rFonts w:ascii="Verdana" w:hAnsi="Verdana"/>
          <w:sz w:val="20"/>
          <w:szCs w:val="20"/>
          <w:lang w:val="fr-BE"/>
        </w:rPr>
        <w:t>)</w:t>
      </w:r>
      <w:r w:rsidR="00F80FCA">
        <w:rPr>
          <w:rFonts w:ascii="Verdana" w:hAnsi="Verdana"/>
          <w:sz w:val="20"/>
          <w:szCs w:val="20"/>
          <w:lang w:val="fr-BE"/>
        </w:rPr>
        <w:t>.</w:t>
      </w:r>
    </w:p>
    <w:p w14:paraId="68D99269" w14:textId="77777777" w:rsidR="009E3827" w:rsidRDefault="009E3827" w:rsidP="008B58F7">
      <w:pPr>
        <w:spacing w:after="0" w:line="240" w:lineRule="auto"/>
        <w:jc w:val="both"/>
        <w:rPr>
          <w:rFonts w:ascii="Verdana" w:hAnsi="Verdana"/>
          <w:sz w:val="20"/>
          <w:szCs w:val="20"/>
          <w:lang w:val="fr-BE"/>
        </w:rPr>
      </w:pPr>
    </w:p>
    <w:p w14:paraId="7DD2B389" w14:textId="1426D4D5" w:rsidR="009C4E01" w:rsidRPr="000C4C80" w:rsidRDefault="004F16E2" w:rsidP="008B58F7">
      <w:pPr>
        <w:spacing w:after="0" w:line="240" w:lineRule="auto"/>
        <w:jc w:val="both"/>
        <w:rPr>
          <w:rFonts w:ascii="Verdana" w:hAnsi="Verdana"/>
          <w:sz w:val="20"/>
          <w:szCs w:val="20"/>
          <w:lang w:val="fr-BE"/>
        </w:rPr>
      </w:pPr>
      <w:r w:rsidRPr="000C4C80">
        <w:rPr>
          <w:rFonts w:ascii="Verdana" w:hAnsi="Verdana"/>
          <w:sz w:val="20"/>
          <w:szCs w:val="20"/>
          <w:lang w:val="fr-BE"/>
        </w:rPr>
        <w:t xml:space="preserve">Concernant les politiques </w:t>
      </w:r>
      <w:r w:rsidR="003147A9" w:rsidRPr="000C4C80">
        <w:rPr>
          <w:rFonts w:ascii="Verdana" w:hAnsi="Verdana"/>
          <w:sz w:val="20"/>
          <w:szCs w:val="20"/>
          <w:lang w:val="fr-BE"/>
        </w:rPr>
        <w:t>d’</w:t>
      </w:r>
      <w:r w:rsidR="003147A9">
        <w:rPr>
          <w:rFonts w:ascii="Verdana" w:hAnsi="Verdana"/>
          <w:sz w:val="20"/>
          <w:szCs w:val="20"/>
          <w:lang w:val="fr-BE"/>
        </w:rPr>
        <w:t>inclusion</w:t>
      </w:r>
      <w:r w:rsidR="003147A9" w:rsidRPr="000C4C80">
        <w:rPr>
          <w:rFonts w:ascii="Verdana" w:hAnsi="Verdana"/>
          <w:sz w:val="20"/>
          <w:szCs w:val="20"/>
          <w:lang w:val="fr-BE"/>
        </w:rPr>
        <w:t xml:space="preserve"> </w:t>
      </w:r>
      <w:r w:rsidRPr="000C4C80">
        <w:rPr>
          <w:rFonts w:ascii="Verdana" w:hAnsi="Verdana"/>
          <w:sz w:val="20"/>
          <w:szCs w:val="20"/>
          <w:lang w:val="fr-BE"/>
        </w:rPr>
        <w:t xml:space="preserve">des personnes </w:t>
      </w:r>
      <w:r w:rsidR="006343B9">
        <w:rPr>
          <w:rFonts w:ascii="Verdana" w:hAnsi="Verdana"/>
          <w:sz w:val="20"/>
          <w:szCs w:val="20"/>
          <w:lang w:val="fr-BE"/>
        </w:rPr>
        <w:t>en situation de handicap</w:t>
      </w:r>
      <w:r w:rsidRPr="000C4C80">
        <w:rPr>
          <w:rFonts w:ascii="Verdana" w:hAnsi="Verdana"/>
          <w:sz w:val="20"/>
          <w:szCs w:val="20"/>
          <w:lang w:val="fr-BE"/>
        </w:rPr>
        <w:t xml:space="preserve">, notamment pour ce qui concerne l’éducation inclusive, </w:t>
      </w:r>
      <w:r w:rsidR="004639FD">
        <w:rPr>
          <w:rFonts w:ascii="Verdana" w:hAnsi="Verdana"/>
          <w:sz w:val="20"/>
          <w:szCs w:val="20"/>
          <w:lang w:val="fr-BE"/>
        </w:rPr>
        <w:t>les entités fédérées</w:t>
      </w:r>
      <w:r w:rsidRPr="000C4C80">
        <w:rPr>
          <w:rFonts w:ascii="Verdana" w:hAnsi="Verdana"/>
          <w:sz w:val="20"/>
          <w:szCs w:val="20"/>
          <w:lang w:val="fr-BE"/>
        </w:rPr>
        <w:t xml:space="preserve"> souligne</w:t>
      </w:r>
      <w:r w:rsidR="004639FD">
        <w:rPr>
          <w:rFonts w:ascii="Verdana" w:hAnsi="Verdana"/>
          <w:sz w:val="20"/>
          <w:szCs w:val="20"/>
          <w:lang w:val="fr-BE"/>
        </w:rPr>
        <w:t>nt</w:t>
      </w:r>
      <w:r w:rsidRPr="000C4C80">
        <w:rPr>
          <w:rFonts w:ascii="Verdana" w:hAnsi="Verdana"/>
          <w:sz w:val="20"/>
          <w:szCs w:val="20"/>
          <w:lang w:val="fr-BE"/>
        </w:rPr>
        <w:t xml:space="preserve"> continuer à soutenir le principe de l'inclusion, mais </w:t>
      </w:r>
      <w:r w:rsidR="004639FD">
        <w:rPr>
          <w:rFonts w:ascii="Verdana" w:hAnsi="Verdana"/>
          <w:sz w:val="20"/>
          <w:szCs w:val="20"/>
          <w:lang w:val="fr-BE"/>
        </w:rPr>
        <w:t>certaines souhaitent</w:t>
      </w:r>
      <w:r w:rsidR="004639FD" w:rsidRPr="000C4C80">
        <w:rPr>
          <w:rFonts w:ascii="Verdana" w:hAnsi="Verdana"/>
          <w:sz w:val="20"/>
          <w:szCs w:val="20"/>
          <w:lang w:val="fr-BE"/>
        </w:rPr>
        <w:t xml:space="preserve"> </w:t>
      </w:r>
      <w:r w:rsidRPr="000C4C80">
        <w:rPr>
          <w:rFonts w:ascii="Verdana" w:hAnsi="Verdana"/>
          <w:sz w:val="20"/>
          <w:szCs w:val="20"/>
          <w:lang w:val="fr-BE"/>
        </w:rPr>
        <w:t>travailler étape par étape. Une approche pragmatique et réaliste est préconisée : éducation spéciale si nécessaire, éducation inclusive si possible afin de créer un soutien social et pédagogique suffisant.</w:t>
      </w:r>
    </w:p>
    <w:p w14:paraId="173E9678" w14:textId="77777777" w:rsidR="009E3827" w:rsidRDefault="009E3827" w:rsidP="008B58F7">
      <w:pPr>
        <w:spacing w:after="0" w:line="240" w:lineRule="auto"/>
        <w:jc w:val="both"/>
        <w:rPr>
          <w:rFonts w:ascii="Verdana" w:hAnsi="Verdana"/>
          <w:b/>
          <w:sz w:val="20"/>
          <w:szCs w:val="20"/>
          <w:lang w:val="fr-BE"/>
        </w:rPr>
      </w:pPr>
    </w:p>
    <w:p w14:paraId="571F2B45" w14:textId="77777777" w:rsidR="009E3827" w:rsidRDefault="009E3827" w:rsidP="008B58F7">
      <w:pPr>
        <w:spacing w:after="0" w:line="240" w:lineRule="auto"/>
        <w:jc w:val="both"/>
        <w:rPr>
          <w:rFonts w:ascii="Verdana" w:hAnsi="Verdana"/>
          <w:b/>
          <w:sz w:val="20"/>
          <w:szCs w:val="20"/>
          <w:lang w:val="fr-BE"/>
        </w:rPr>
      </w:pPr>
    </w:p>
    <w:p w14:paraId="61CBE050" w14:textId="77777777" w:rsidR="00303514" w:rsidRPr="000C4C80" w:rsidRDefault="009E5183" w:rsidP="008B58F7">
      <w:pPr>
        <w:pStyle w:val="Heading2"/>
      </w:pPr>
      <w:bookmarkStart w:id="7" w:name="_Toc35961119"/>
      <w:r w:rsidRPr="000C4C80">
        <w:t>Droits des enfants</w:t>
      </w:r>
      <w:bookmarkEnd w:id="7"/>
    </w:p>
    <w:p w14:paraId="65694CA1" w14:textId="77777777" w:rsidR="009E3827" w:rsidRDefault="009E3827" w:rsidP="008B58F7">
      <w:pPr>
        <w:spacing w:after="0" w:line="240" w:lineRule="auto"/>
        <w:jc w:val="both"/>
        <w:rPr>
          <w:rFonts w:ascii="Verdana" w:hAnsi="Verdana"/>
          <w:sz w:val="20"/>
          <w:szCs w:val="20"/>
          <w:lang w:val="fr-BE"/>
        </w:rPr>
      </w:pPr>
    </w:p>
    <w:p w14:paraId="13ADA817" w14:textId="77777777" w:rsidR="009E5183" w:rsidRPr="000C4C80" w:rsidRDefault="009E5183" w:rsidP="008B58F7">
      <w:pPr>
        <w:spacing w:after="0" w:line="240" w:lineRule="auto"/>
        <w:jc w:val="both"/>
        <w:rPr>
          <w:rFonts w:ascii="Verdana" w:hAnsi="Verdana"/>
          <w:sz w:val="20"/>
          <w:szCs w:val="20"/>
          <w:lang w:val="fr-BE"/>
        </w:rPr>
      </w:pPr>
      <w:r w:rsidRPr="000C4C80">
        <w:rPr>
          <w:rFonts w:ascii="Verdana" w:hAnsi="Verdana"/>
          <w:sz w:val="20"/>
          <w:szCs w:val="20"/>
          <w:lang w:val="fr-BE"/>
        </w:rPr>
        <w:t>Les recommandations sur les droits de l'enfant acceptées par la Belgique concernent les mauvais traitements infligés aux enfants, les châtiments corporels, les mesures visant à remplacer la privation de liberté, la pauvreté et l'éducation.</w:t>
      </w:r>
    </w:p>
    <w:p w14:paraId="0816278A" w14:textId="77777777" w:rsidR="009E3827" w:rsidRDefault="009E3827" w:rsidP="008B58F7">
      <w:pPr>
        <w:spacing w:after="0" w:line="240" w:lineRule="auto"/>
        <w:jc w:val="both"/>
        <w:rPr>
          <w:rFonts w:ascii="Verdana" w:hAnsi="Verdana"/>
          <w:sz w:val="20"/>
          <w:szCs w:val="20"/>
          <w:lang w:val="fr-BE"/>
        </w:rPr>
      </w:pPr>
    </w:p>
    <w:p w14:paraId="54F7A0EA" w14:textId="6DE6E322" w:rsidR="009E5183" w:rsidRPr="000C4C80" w:rsidRDefault="009F3F4C" w:rsidP="008B58F7">
      <w:pPr>
        <w:spacing w:after="0" w:line="240" w:lineRule="auto"/>
        <w:jc w:val="both"/>
        <w:rPr>
          <w:rFonts w:ascii="Verdana" w:hAnsi="Verdana"/>
          <w:sz w:val="20"/>
          <w:szCs w:val="20"/>
          <w:lang w:val="fr-BE"/>
        </w:rPr>
      </w:pPr>
      <w:r>
        <w:rPr>
          <w:rFonts w:ascii="Verdana" w:hAnsi="Verdana"/>
          <w:sz w:val="20"/>
          <w:szCs w:val="20"/>
          <w:lang w:val="fr-BE"/>
        </w:rPr>
        <w:t>L</w:t>
      </w:r>
      <w:r w:rsidRPr="000C4C80">
        <w:rPr>
          <w:rFonts w:ascii="Verdana" w:hAnsi="Verdana"/>
          <w:sz w:val="20"/>
          <w:szCs w:val="20"/>
          <w:lang w:val="fr-BE"/>
        </w:rPr>
        <w:t>a Belgique adopte une approche holistique </w:t>
      </w:r>
      <w:r>
        <w:rPr>
          <w:rFonts w:ascii="Verdana" w:hAnsi="Verdana"/>
          <w:sz w:val="20"/>
          <w:szCs w:val="20"/>
          <w:lang w:val="fr-BE"/>
        </w:rPr>
        <w:t>sur</w:t>
      </w:r>
      <w:r w:rsidR="009E5183" w:rsidRPr="000C4C80">
        <w:rPr>
          <w:rFonts w:ascii="Verdana" w:hAnsi="Verdana"/>
          <w:sz w:val="20"/>
          <w:szCs w:val="20"/>
          <w:lang w:val="fr-BE"/>
        </w:rPr>
        <w:t xml:space="preserve"> les châtiments corporels et mauvais traitements : prévention et répression. Il existe un consensus social en Belgique contre les châtiments corporels infligés aux enfants. Le volet prévention est pris en charge par les Communautés qui ont chacune adopté des décrets</w:t>
      </w:r>
      <w:r w:rsidR="00DB0824">
        <w:rPr>
          <w:rFonts w:ascii="Verdana" w:hAnsi="Verdana"/>
          <w:sz w:val="20"/>
          <w:szCs w:val="20"/>
          <w:lang w:val="fr-BE"/>
        </w:rPr>
        <w:t xml:space="preserve"> </w:t>
      </w:r>
      <w:r w:rsidR="0007596A">
        <w:rPr>
          <w:rFonts w:ascii="Verdana" w:hAnsi="Verdana"/>
          <w:sz w:val="20"/>
          <w:szCs w:val="20"/>
          <w:lang w:val="fr-BE"/>
        </w:rPr>
        <w:t xml:space="preserve">et </w:t>
      </w:r>
      <w:r w:rsidR="00F44987">
        <w:rPr>
          <w:rFonts w:ascii="Verdana" w:hAnsi="Verdana"/>
          <w:sz w:val="20"/>
          <w:szCs w:val="20"/>
          <w:lang w:val="fr-BE"/>
        </w:rPr>
        <w:t xml:space="preserve">ont </w:t>
      </w:r>
      <w:r w:rsidR="0007596A">
        <w:rPr>
          <w:rFonts w:ascii="Verdana" w:hAnsi="Verdana"/>
          <w:sz w:val="20"/>
          <w:szCs w:val="20"/>
          <w:lang w:val="fr-BE"/>
        </w:rPr>
        <w:t xml:space="preserve">pris </w:t>
      </w:r>
      <w:r w:rsidR="0007596A" w:rsidRPr="0007596A">
        <w:rPr>
          <w:rFonts w:ascii="Verdana" w:hAnsi="Verdana"/>
          <w:sz w:val="20"/>
          <w:szCs w:val="20"/>
          <w:lang w:val="fr-BE"/>
        </w:rPr>
        <w:t>des actions spécifiques</w:t>
      </w:r>
      <w:r w:rsidR="009E5183" w:rsidRPr="000C4C80">
        <w:rPr>
          <w:rFonts w:ascii="Verdana" w:hAnsi="Verdana"/>
          <w:sz w:val="20"/>
          <w:szCs w:val="20"/>
          <w:lang w:val="fr-BE"/>
        </w:rPr>
        <w:t xml:space="preserve"> en la matière. </w:t>
      </w:r>
    </w:p>
    <w:p w14:paraId="3AE50B4C" w14:textId="77777777" w:rsidR="009E3827" w:rsidRDefault="009E3827" w:rsidP="008B58F7">
      <w:pPr>
        <w:spacing w:after="0" w:line="240" w:lineRule="auto"/>
        <w:jc w:val="both"/>
        <w:rPr>
          <w:rFonts w:ascii="Verdana" w:hAnsi="Verdana"/>
          <w:sz w:val="20"/>
          <w:szCs w:val="20"/>
          <w:lang w:val="fr-BE"/>
        </w:rPr>
      </w:pPr>
    </w:p>
    <w:p w14:paraId="7FEF37B9" w14:textId="77777777" w:rsidR="009E3827" w:rsidRDefault="00AB6925" w:rsidP="008B58F7">
      <w:pPr>
        <w:spacing w:after="0" w:line="240" w:lineRule="auto"/>
        <w:jc w:val="both"/>
        <w:rPr>
          <w:rFonts w:ascii="Verdana" w:hAnsi="Verdana"/>
          <w:sz w:val="20"/>
          <w:szCs w:val="20"/>
          <w:lang w:val="fr-BE"/>
        </w:rPr>
      </w:pPr>
      <w:r>
        <w:rPr>
          <w:rFonts w:ascii="Verdana" w:hAnsi="Verdana"/>
          <w:sz w:val="20"/>
          <w:szCs w:val="20"/>
          <w:lang w:val="fr-BE"/>
        </w:rPr>
        <w:t>L</w:t>
      </w:r>
      <w:r w:rsidRPr="000C4C80">
        <w:rPr>
          <w:rFonts w:ascii="Verdana" w:hAnsi="Verdana"/>
          <w:sz w:val="20"/>
          <w:szCs w:val="20"/>
          <w:lang w:val="fr-BE"/>
        </w:rPr>
        <w:t xml:space="preserve">a Belgique continue de suivre de près </w:t>
      </w:r>
      <w:r w:rsidR="001F7458">
        <w:rPr>
          <w:rFonts w:ascii="Verdana" w:hAnsi="Verdana"/>
          <w:sz w:val="20"/>
          <w:szCs w:val="20"/>
          <w:lang w:val="fr-BE"/>
        </w:rPr>
        <w:t>l</w:t>
      </w:r>
      <w:r w:rsidR="001F7458" w:rsidRPr="000C4C80">
        <w:rPr>
          <w:rFonts w:ascii="Verdana" w:hAnsi="Verdana"/>
          <w:sz w:val="20"/>
          <w:szCs w:val="20"/>
          <w:lang w:val="fr-BE"/>
        </w:rPr>
        <w:t xml:space="preserve">e </w:t>
      </w:r>
      <w:r w:rsidRPr="000C4C80">
        <w:rPr>
          <w:rFonts w:ascii="Verdana" w:hAnsi="Verdana"/>
          <w:sz w:val="20"/>
          <w:szCs w:val="20"/>
          <w:lang w:val="fr-BE"/>
        </w:rPr>
        <w:t>phénomène</w:t>
      </w:r>
      <w:r w:rsidR="009E5183" w:rsidRPr="000C4C80">
        <w:rPr>
          <w:rFonts w:ascii="Verdana" w:hAnsi="Verdana"/>
          <w:sz w:val="20"/>
          <w:szCs w:val="20"/>
          <w:lang w:val="fr-BE"/>
        </w:rPr>
        <w:t xml:space="preserve"> </w:t>
      </w:r>
      <w:r>
        <w:rPr>
          <w:rFonts w:ascii="Verdana" w:hAnsi="Verdana"/>
          <w:sz w:val="20"/>
          <w:szCs w:val="20"/>
          <w:lang w:val="fr-BE"/>
        </w:rPr>
        <w:t xml:space="preserve">de </w:t>
      </w:r>
      <w:r w:rsidR="009E5183" w:rsidRPr="000C4C80">
        <w:rPr>
          <w:rFonts w:ascii="Verdana" w:hAnsi="Verdana"/>
          <w:sz w:val="20"/>
          <w:szCs w:val="20"/>
          <w:lang w:val="fr-BE"/>
        </w:rPr>
        <w:t xml:space="preserve">la pauvreté infantile via le </w:t>
      </w:r>
      <w:hyperlink r:id="rId16" w:history="1">
        <w:r w:rsidR="009E5183" w:rsidRPr="00765902">
          <w:rPr>
            <w:rStyle w:val="Hyperlink"/>
            <w:rFonts w:ascii="Verdana" w:hAnsi="Verdana"/>
            <w:sz w:val="20"/>
            <w:szCs w:val="20"/>
            <w:lang w:val="fr-BE"/>
          </w:rPr>
          <w:t>baromètre inter-fédéral de la pauvreté</w:t>
        </w:r>
      </w:hyperlink>
      <w:r w:rsidR="009E5183" w:rsidRPr="000C4C80">
        <w:rPr>
          <w:rFonts w:ascii="Verdana" w:hAnsi="Verdana"/>
          <w:sz w:val="20"/>
          <w:szCs w:val="20"/>
          <w:lang w:val="fr-BE"/>
        </w:rPr>
        <w:t xml:space="preserve">. Dans le cadre du premier </w:t>
      </w:r>
      <w:hyperlink r:id="rId17" w:history="1">
        <w:r w:rsidR="009E5183" w:rsidRPr="009F3F4C">
          <w:rPr>
            <w:rStyle w:val="Hyperlink"/>
            <w:rFonts w:ascii="Verdana" w:hAnsi="Verdana"/>
            <w:sz w:val="20"/>
            <w:szCs w:val="20"/>
            <w:lang w:val="fr-BE"/>
          </w:rPr>
          <w:t xml:space="preserve">Plan national de lutte </w:t>
        </w:r>
        <w:r w:rsidR="009E5183" w:rsidRPr="009F3F4C">
          <w:rPr>
            <w:rStyle w:val="Hyperlink"/>
            <w:rFonts w:ascii="Verdana" w:hAnsi="Verdana"/>
            <w:sz w:val="20"/>
            <w:szCs w:val="20"/>
            <w:lang w:val="fr-BE"/>
          </w:rPr>
          <w:lastRenderedPageBreak/>
          <w:t>contre la pauvreté infantile</w:t>
        </w:r>
      </w:hyperlink>
      <w:r w:rsidR="009E5183" w:rsidRPr="000C4C80">
        <w:rPr>
          <w:rFonts w:ascii="Verdana" w:hAnsi="Verdana"/>
          <w:sz w:val="20"/>
          <w:szCs w:val="20"/>
          <w:lang w:val="fr-BE"/>
        </w:rPr>
        <w:t xml:space="preserve">, le gouvernement fédéral a incité les Centres publics d’action sociale à créer des plateformes locales de concertation sur la pauvreté infantile, pour détecter et prévenir la pauvreté infantile. </w:t>
      </w:r>
      <w:r w:rsidR="00E84209">
        <w:rPr>
          <w:rFonts w:ascii="Verdana" w:hAnsi="Verdana"/>
          <w:sz w:val="20"/>
          <w:szCs w:val="20"/>
          <w:lang w:val="fr-BE"/>
        </w:rPr>
        <w:t xml:space="preserve">Ce plan d’action est complété par </w:t>
      </w:r>
      <w:hyperlink r:id="rId18" w:history="1">
        <w:r w:rsidR="00E84209" w:rsidRPr="005B70F0">
          <w:rPr>
            <w:rStyle w:val="Hyperlink"/>
            <w:rFonts w:ascii="Verdana" w:hAnsi="Verdana"/>
            <w:sz w:val="20"/>
            <w:szCs w:val="20"/>
            <w:lang w:val="fr-BE"/>
          </w:rPr>
          <w:t>différents plans d’action contre la pauvreté</w:t>
        </w:r>
      </w:hyperlink>
      <w:r w:rsidR="00E84209">
        <w:rPr>
          <w:rFonts w:ascii="Verdana" w:hAnsi="Verdana"/>
          <w:sz w:val="20"/>
          <w:szCs w:val="20"/>
          <w:lang w:val="fr-BE"/>
        </w:rPr>
        <w:t xml:space="preserve"> au niveau des entités fédérées, qui se focalisent en particulier sur les familles avec de jeunes enfants. </w:t>
      </w:r>
      <w:r w:rsidR="009E5183" w:rsidRPr="000C4C80">
        <w:rPr>
          <w:rFonts w:ascii="Verdana" w:hAnsi="Verdana"/>
          <w:sz w:val="20"/>
          <w:szCs w:val="20"/>
          <w:lang w:val="fr-BE"/>
        </w:rPr>
        <w:t>Dans les différentes parties du pays, les ressources sont déployées de manière aussi préventive, structurelle et efficace que possible</w:t>
      </w:r>
      <w:r w:rsidR="00762165">
        <w:rPr>
          <w:rFonts w:ascii="Verdana" w:hAnsi="Verdana"/>
          <w:sz w:val="20"/>
          <w:szCs w:val="20"/>
          <w:lang w:val="fr-BE"/>
        </w:rPr>
        <w:t xml:space="preserve">, via des systèmes de soutien financier (allocations familiales), </w:t>
      </w:r>
      <w:r w:rsidR="00762165" w:rsidRPr="00762165">
        <w:rPr>
          <w:rFonts w:ascii="Verdana" w:hAnsi="Verdana"/>
          <w:sz w:val="20"/>
          <w:szCs w:val="20"/>
          <w:lang w:val="fr-BE"/>
        </w:rPr>
        <w:t xml:space="preserve">la réalisation </w:t>
      </w:r>
      <w:r w:rsidR="00762165">
        <w:rPr>
          <w:rFonts w:ascii="Verdana" w:hAnsi="Verdana"/>
          <w:sz w:val="20"/>
          <w:szCs w:val="20"/>
          <w:lang w:val="fr-BE"/>
        </w:rPr>
        <w:t xml:space="preserve">d’un accès </w:t>
      </w:r>
      <w:r w:rsidR="00762165" w:rsidRPr="00762165">
        <w:rPr>
          <w:rFonts w:ascii="Verdana" w:hAnsi="Verdana"/>
          <w:sz w:val="20"/>
          <w:szCs w:val="20"/>
          <w:lang w:val="fr-BE"/>
        </w:rPr>
        <w:t xml:space="preserve">accessible </w:t>
      </w:r>
      <w:r w:rsidR="00762165">
        <w:rPr>
          <w:rFonts w:ascii="Verdana" w:hAnsi="Verdana"/>
          <w:sz w:val="20"/>
          <w:szCs w:val="20"/>
          <w:lang w:val="fr-BE"/>
        </w:rPr>
        <w:t>à l’</w:t>
      </w:r>
      <w:r w:rsidR="00762165" w:rsidRPr="00762165">
        <w:rPr>
          <w:rFonts w:ascii="Verdana" w:hAnsi="Verdana"/>
          <w:sz w:val="20"/>
          <w:szCs w:val="20"/>
          <w:lang w:val="fr-BE"/>
        </w:rPr>
        <w:t xml:space="preserve">aide et </w:t>
      </w:r>
      <w:r w:rsidR="00762165">
        <w:rPr>
          <w:rFonts w:ascii="Verdana" w:hAnsi="Verdana"/>
          <w:sz w:val="20"/>
          <w:szCs w:val="20"/>
          <w:lang w:val="fr-BE"/>
        </w:rPr>
        <w:t>aux</w:t>
      </w:r>
      <w:r w:rsidR="00762165" w:rsidRPr="00762165">
        <w:rPr>
          <w:rFonts w:ascii="Verdana" w:hAnsi="Verdana"/>
          <w:sz w:val="20"/>
          <w:szCs w:val="20"/>
          <w:lang w:val="fr-BE"/>
        </w:rPr>
        <w:t xml:space="preserve"> services sociaux</w:t>
      </w:r>
      <w:r w:rsidR="003F5516">
        <w:rPr>
          <w:rFonts w:ascii="Verdana" w:hAnsi="Verdana"/>
          <w:sz w:val="20"/>
          <w:szCs w:val="20"/>
          <w:lang w:val="fr-BE"/>
        </w:rPr>
        <w:t>,</w:t>
      </w:r>
      <w:r w:rsidR="00762165" w:rsidRPr="00762165">
        <w:rPr>
          <w:rFonts w:ascii="Verdana" w:hAnsi="Verdana"/>
          <w:sz w:val="20"/>
          <w:szCs w:val="20"/>
          <w:lang w:val="fr-BE"/>
        </w:rPr>
        <w:t xml:space="preserve"> </w:t>
      </w:r>
      <w:r w:rsidR="001F7458">
        <w:rPr>
          <w:rFonts w:ascii="Verdana" w:hAnsi="Verdana"/>
          <w:sz w:val="20"/>
          <w:szCs w:val="20"/>
          <w:lang w:val="fr-BE"/>
        </w:rPr>
        <w:t xml:space="preserve">et </w:t>
      </w:r>
      <w:r w:rsidR="00762165" w:rsidRPr="00762165">
        <w:rPr>
          <w:rFonts w:ascii="Verdana" w:hAnsi="Verdana"/>
          <w:sz w:val="20"/>
          <w:szCs w:val="20"/>
          <w:lang w:val="fr-BE"/>
        </w:rPr>
        <w:t xml:space="preserve">la prévention </w:t>
      </w:r>
      <w:r w:rsidR="00762165">
        <w:rPr>
          <w:rFonts w:ascii="Verdana" w:hAnsi="Verdana"/>
          <w:sz w:val="20"/>
          <w:szCs w:val="20"/>
          <w:lang w:val="fr-BE"/>
        </w:rPr>
        <w:t>contre</w:t>
      </w:r>
      <w:r w:rsidR="00762165" w:rsidRPr="00762165">
        <w:rPr>
          <w:rFonts w:ascii="Verdana" w:hAnsi="Verdana"/>
          <w:sz w:val="20"/>
          <w:szCs w:val="20"/>
          <w:lang w:val="fr-BE"/>
        </w:rPr>
        <w:t xml:space="preserve"> la sous-protection</w:t>
      </w:r>
      <w:r w:rsidR="003F5516">
        <w:rPr>
          <w:rFonts w:ascii="Verdana" w:hAnsi="Verdana"/>
          <w:sz w:val="20"/>
          <w:szCs w:val="20"/>
          <w:lang w:val="fr-BE"/>
        </w:rPr>
        <w:t>. Les autorités s’engagent aussi à garantir un</w:t>
      </w:r>
      <w:r w:rsidR="003F5516" w:rsidRPr="003F5516">
        <w:rPr>
          <w:rFonts w:ascii="Verdana" w:hAnsi="Verdana"/>
          <w:sz w:val="20"/>
          <w:szCs w:val="20"/>
          <w:lang w:val="fr-BE"/>
        </w:rPr>
        <w:t xml:space="preserve"> environnement de vie de qualité</w:t>
      </w:r>
      <w:r w:rsidR="003F5516">
        <w:rPr>
          <w:rFonts w:ascii="Verdana" w:hAnsi="Verdana"/>
          <w:sz w:val="20"/>
          <w:szCs w:val="20"/>
          <w:lang w:val="fr-BE"/>
        </w:rPr>
        <w:t xml:space="preserve"> qui </w:t>
      </w:r>
      <w:r w:rsidR="00C7405B" w:rsidRPr="00C7405B">
        <w:rPr>
          <w:rFonts w:ascii="Verdana" w:hAnsi="Verdana"/>
          <w:sz w:val="20"/>
          <w:szCs w:val="20"/>
          <w:lang w:val="fr-BE"/>
        </w:rPr>
        <w:t>offre à l'enfant toutes les possibilités de développement possibles.</w:t>
      </w:r>
      <w:r w:rsidR="003F5516">
        <w:rPr>
          <w:rFonts w:ascii="Verdana" w:hAnsi="Verdana"/>
          <w:sz w:val="20"/>
          <w:szCs w:val="20"/>
          <w:lang w:val="fr-BE"/>
        </w:rPr>
        <w:t xml:space="preserve"> </w:t>
      </w:r>
    </w:p>
    <w:p w14:paraId="1739C199" w14:textId="77777777" w:rsidR="003F5516" w:rsidRDefault="003F5516" w:rsidP="008B58F7">
      <w:pPr>
        <w:spacing w:after="0" w:line="240" w:lineRule="auto"/>
        <w:jc w:val="both"/>
        <w:rPr>
          <w:rFonts w:ascii="Verdana" w:hAnsi="Verdana"/>
          <w:sz w:val="20"/>
          <w:szCs w:val="20"/>
          <w:lang w:val="fr-BE"/>
        </w:rPr>
      </w:pPr>
    </w:p>
    <w:p w14:paraId="1DC4DB22" w14:textId="2E3AABED" w:rsidR="00BE2C45" w:rsidRPr="000C4C80" w:rsidRDefault="00BE2C45" w:rsidP="008B58F7">
      <w:pPr>
        <w:spacing w:after="0" w:line="240" w:lineRule="auto"/>
        <w:jc w:val="both"/>
        <w:rPr>
          <w:rFonts w:ascii="Verdana" w:hAnsi="Verdana"/>
          <w:sz w:val="20"/>
          <w:szCs w:val="20"/>
          <w:lang w:val="fr-BE"/>
        </w:rPr>
      </w:pPr>
      <w:r w:rsidRPr="000C4C80">
        <w:rPr>
          <w:rFonts w:ascii="Verdana" w:hAnsi="Verdana"/>
          <w:sz w:val="20"/>
          <w:szCs w:val="20"/>
          <w:lang w:val="fr-BE"/>
        </w:rPr>
        <w:t xml:space="preserve">Concernant les mesures de substitution à l’emprisonnement, la 6ème réforme de l’Etat (2014) prévoit </w:t>
      </w:r>
      <w:r w:rsidR="008B01AF">
        <w:rPr>
          <w:rFonts w:ascii="Verdana" w:hAnsi="Verdana"/>
          <w:sz w:val="20"/>
          <w:szCs w:val="20"/>
          <w:lang w:val="fr-BE"/>
        </w:rPr>
        <w:t>le transfert des compétences vers les Communautés</w:t>
      </w:r>
      <w:bookmarkStart w:id="8" w:name="_GoBack"/>
      <w:bookmarkEnd w:id="8"/>
      <w:r w:rsidRPr="000C4C80">
        <w:rPr>
          <w:rFonts w:ascii="Verdana" w:hAnsi="Verdana"/>
          <w:sz w:val="20"/>
          <w:szCs w:val="20"/>
          <w:lang w:val="fr-BE"/>
        </w:rPr>
        <w:t xml:space="preserve"> de la définition de la nature des mesures pouvant être prises à l’égard des mineurs ayant commis un fait qualifié d’infraction; des règles de dessaisissement, des règles de placement en établissement fermé; et des établissements fermés. Les Communautés ont mis en place différentes mesures (</w:t>
      </w:r>
      <w:r w:rsidRPr="000C4C80">
        <w:rPr>
          <w:rFonts w:ascii="Verdana" w:hAnsi="Verdana"/>
          <w:i/>
          <w:sz w:val="20"/>
          <w:szCs w:val="20"/>
          <w:lang w:val="fr-BE"/>
        </w:rPr>
        <w:t xml:space="preserve">het nieuwe jeugddelinquentierecht </w:t>
      </w:r>
      <w:r w:rsidRPr="000C4C80">
        <w:rPr>
          <w:rFonts w:ascii="Verdana" w:hAnsi="Verdana"/>
          <w:sz w:val="20"/>
          <w:szCs w:val="20"/>
          <w:lang w:val="fr-BE"/>
        </w:rPr>
        <w:t xml:space="preserve">en Communauté flamande et les Sections d’accompagnement, de mobilisation intensifs et d’observation (SAMIO) en </w:t>
      </w:r>
      <w:r w:rsidR="001F7458">
        <w:rPr>
          <w:rFonts w:ascii="Verdana" w:hAnsi="Verdana"/>
          <w:sz w:val="20"/>
          <w:szCs w:val="20"/>
          <w:lang w:val="fr-BE"/>
        </w:rPr>
        <w:t xml:space="preserve">la Communauté française </w:t>
      </w:r>
      <w:r w:rsidRPr="000C4C80">
        <w:rPr>
          <w:rFonts w:ascii="Verdana" w:hAnsi="Verdana"/>
          <w:sz w:val="20"/>
          <w:szCs w:val="20"/>
          <w:lang w:val="fr-BE"/>
        </w:rPr>
        <w:t>par exemple).  Concernant la privation de liberté des enfants, il a été rappelé que l’action pédagogique des institutions ouvertes et fermées vise avant tout la réinsertion sociale du jeune et que l’approche socio-éducative doit primer.</w:t>
      </w:r>
    </w:p>
    <w:p w14:paraId="241764F2" w14:textId="77777777" w:rsidR="00A568EC" w:rsidRDefault="00A568EC" w:rsidP="008B58F7">
      <w:pPr>
        <w:spacing w:after="0" w:line="240" w:lineRule="auto"/>
        <w:jc w:val="both"/>
        <w:rPr>
          <w:rFonts w:ascii="Verdana" w:hAnsi="Verdana"/>
          <w:sz w:val="20"/>
          <w:szCs w:val="20"/>
          <w:lang w:val="fr-BE"/>
        </w:rPr>
      </w:pPr>
    </w:p>
    <w:p w14:paraId="3088573B" w14:textId="77777777" w:rsidR="009E3827" w:rsidRPr="000C4C80" w:rsidRDefault="009E3827" w:rsidP="008B58F7">
      <w:pPr>
        <w:spacing w:after="0" w:line="240" w:lineRule="auto"/>
        <w:jc w:val="both"/>
        <w:rPr>
          <w:rFonts w:ascii="Verdana" w:hAnsi="Verdana"/>
          <w:sz w:val="20"/>
          <w:szCs w:val="20"/>
          <w:lang w:val="fr-BE"/>
        </w:rPr>
      </w:pPr>
    </w:p>
    <w:p w14:paraId="79873890" w14:textId="77777777" w:rsidR="00303514" w:rsidRPr="000C4C80" w:rsidRDefault="00565966" w:rsidP="008B58F7">
      <w:pPr>
        <w:pStyle w:val="Heading2"/>
      </w:pPr>
      <w:bookmarkStart w:id="9" w:name="_Toc35961120"/>
      <w:r>
        <w:t>Genre</w:t>
      </w:r>
      <w:bookmarkEnd w:id="9"/>
    </w:p>
    <w:p w14:paraId="5391ED1D" w14:textId="77777777" w:rsidR="009E3827" w:rsidRDefault="009E3827" w:rsidP="008B58F7">
      <w:pPr>
        <w:spacing w:after="0" w:line="240" w:lineRule="auto"/>
        <w:jc w:val="both"/>
        <w:rPr>
          <w:rFonts w:ascii="Verdana" w:hAnsi="Verdana"/>
          <w:sz w:val="20"/>
          <w:szCs w:val="20"/>
          <w:lang w:val="fr-BE"/>
        </w:rPr>
      </w:pPr>
    </w:p>
    <w:p w14:paraId="204254AB" w14:textId="77777777" w:rsidR="0060134D" w:rsidRPr="000C4C80" w:rsidRDefault="00850F43" w:rsidP="008B58F7">
      <w:pPr>
        <w:spacing w:after="0" w:line="240" w:lineRule="auto"/>
        <w:jc w:val="both"/>
        <w:rPr>
          <w:rFonts w:ascii="Verdana" w:hAnsi="Verdana"/>
          <w:sz w:val="20"/>
          <w:szCs w:val="20"/>
          <w:lang w:val="fr-BE"/>
        </w:rPr>
      </w:pPr>
      <w:r>
        <w:rPr>
          <w:rFonts w:ascii="Verdana" w:hAnsi="Verdana"/>
          <w:sz w:val="20"/>
          <w:szCs w:val="20"/>
          <w:lang w:val="fr-BE"/>
        </w:rPr>
        <w:t>Entre 2014 et 2018, p</w:t>
      </w:r>
      <w:r w:rsidR="00EF212F" w:rsidRPr="000C4C80">
        <w:rPr>
          <w:rFonts w:ascii="Verdana" w:hAnsi="Verdana"/>
          <w:sz w:val="20"/>
          <w:szCs w:val="20"/>
          <w:lang w:val="fr-BE"/>
        </w:rPr>
        <w:t xml:space="preserve">lusieurs plans </w:t>
      </w:r>
      <w:r w:rsidR="00EF212F">
        <w:rPr>
          <w:rFonts w:ascii="Verdana" w:hAnsi="Verdana"/>
          <w:sz w:val="20"/>
          <w:szCs w:val="20"/>
          <w:lang w:val="fr-BE"/>
        </w:rPr>
        <w:t>en matière de</w:t>
      </w:r>
      <w:r w:rsidR="00EF212F" w:rsidRPr="000C4C80">
        <w:rPr>
          <w:rFonts w:ascii="Verdana" w:hAnsi="Verdana"/>
          <w:sz w:val="20"/>
          <w:szCs w:val="20"/>
          <w:lang w:val="fr-BE"/>
        </w:rPr>
        <w:t xml:space="preserve"> </w:t>
      </w:r>
      <w:r w:rsidR="0060134D" w:rsidRPr="000C4C80">
        <w:rPr>
          <w:rFonts w:ascii="Verdana" w:hAnsi="Verdana"/>
          <w:sz w:val="20"/>
          <w:szCs w:val="20"/>
          <w:lang w:val="fr-BE"/>
        </w:rPr>
        <w:t>l’intégration de la dimension de genre (</w:t>
      </w:r>
      <w:hyperlink r:id="rId19" w:history="1">
        <w:r w:rsidR="0060134D" w:rsidRPr="00BB5A58">
          <w:rPr>
            <w:rStyle w:val="Hyperlink"/>
            <w:rFonts w:ascii="Verdana" w:hAnsi="Verdana"/>
            <w:i/>
            <w:sz w:val="20"/>
            <w:szCs w:val="20"/>
            <w:lang w:val="fr-BE"/>
          </w:rPr>
          <w:t>gender mainstreaming</w:t>
        </w:r>
      </w:hyperlink>
      <w:r w:rsidR="0060134D" w:rsidRPr="000C4C80">
        <w:rPr>
          <w:rFonts w:ascii="Verdana" w:hAnsi="Verdana"/>
          <w:i/>
          <w:sz w:val="20"/>
          <w:szCs w:val="20"/>
          <w:lang w:val="fr-BE"/>
        </w:rPr>
        <w:t>)</w:t>
      </w:r>
      <w:r w:rsidR="0060134D" w:rsidRPr="000C4C80">
        <w:rPr>
          <w:rFonts w:ascii="Verdana" w:hAnsi="Verdana"/>
          <w:sz w:val="20"/>
          <w:szCs w:val="20"/>
          <w:lang w:val="fr-BE"/>
        </w:rPr>
        <w:t>, ont été adoptés au niveau fédéral et des entités fédérées</w:t>
      </w:r>
      <w:r w:rsidR="001C45E7">
        <w:rPr>
          <w:rFonts w:ascii="Verdana" w:hAnsi="Verdana"/>
          <w:sz w:val="20"/>
          <w:szCs w:val="20"/>
          <w:lang w:val="fr-BE"/>
        </w:rPr>
        <w:t xml:space="preserve"> -</w:t>
      </w:r>
      <w:r w:rsidR="001C45E7" w:rsidRPr="000C4C80">
        <w:rPr>
          <w:rFonts w:ascii="Verdana" w:hAnsi="Verdana"/>
          <w:sz w:val="20"/>
          <w:szCs w:val="20"/>
          <w:lang w:val="fr-BE"/>
        </w:rPr>
        <w:t xml:space="preserve"> </w:t>
      </w:r>
      <w:r w:rsidR="0060134D" w:rsidRPr="000C4C80">
        <w:rPr>
          <w:rFonts w:ascii="Verdana" w:hAnsi="Verdana"/>
          <w:sz w:val="20"/>
          <w:szCs w:val="20"/>
          <w:lang w:val="fr-BE"/>
        </w:rPr>
        <w:t>à chaque début de législature</w:t>
      </w:r>
      <w:r w:rsidR="001C45E7">
        <w:rPr>
          <w:rFonts w:ascii="Verdana" w:hAnsi="Verdana"/>
          <w:sz w:val="20"/>
          <w:szCs w:val="20"/>
          <w:lang w:val="fr-BE"/>
        </w:rPr>
        <w:t xml:space="preserve"> -</w:t>
      </w:r>
      <w:r w:rsidR="001C45E7" w:rsidRPr="000C4C80">
        <w:rPr>
          <w:rFonts w:ascii="Verdana" w:hAnsi="Verdana"/>
          <w:sz w:val="20"/>
          <w:szCs w:val="20"/>
          <w:lang w:val="fr-BE"/>
        </w:rPr>
        <w:t xml:space="preserve"> </w:t>
      </w:r>
      <w:r w:rsidR="0060134D" w:rsidRPr="000C4C80">
        <w:rPr>
          <w:rFonts w:ascii="Verdana" w:hAnsi="Verdana"/>
          <w:sz w:val="20"/>
          <w:szCs w:val="20"/>
          <w:lang w:val="fr-BE"/>
        </w:rPr>
        <w:t xml:space="preserve">afin d’établir des priorités dans les différents domaines politiques </w:t>
      </w:r>
      <w:r w:rsidR="001F7458">
        <w:rPr>
          <w:rFonts w:ascii="Verdana" w:hAnsi="Verdana"/>
          <w:sz w:val="20"/>
          <w:szCs w:val="20"/>
          <w:lang w:val="fr-BE"/>
        </w:rPr>
        <w:t xml:space="preserve">par  </w:t>
      </w:r>
      <w:r w:rsidR="001F7458" w:rsidRPr="001F7458">
        <w:rPr>
          <w:rFonts w:ascii="Verdana" w:hAnsi="Verdana"/>
          <w:sz w:val="20"/>
          <w:szCs w:val="20"/>
          <w:lang w:val="fr-BE"/>
        </w:rPr>
        <w:t>les différentes entités compétentes</w:t>
      </w:r>
      <w:r w:rsidR="0060134D" w:rsidRPr="000C4C80">
        <w:rPr>
          <w:rFonts w:ascii="Verdana" w:hAnsi="Verdana"/>
          <w:sz w:val="20"/>
          <w:szCs w:val="20"/>
          <w:lang w:val="fr-BE"/>
        </w:rPr>
        <w:t>. Afin d’assurer la mise en œuvre de ces plans, des structures de coordination ont été mises en place, des formations ont été organisées pour le personnel des administrations ainsi que des cabinets ministériels. La production de statistiques ventilées par sexe a significativement progressé au cours des dernières années. C’est un progrès important car celles-ci sont indispensables à une mise en œuvre du gender mainstreaming.</w:t>
      </w:r>
      <w:r w:rsidR="004123C1">
        <w:rPr>
          <w:rFonts w:ascii="Verdana" w:hAnsi="Verdana"/>
          <w:sz w:val="20"/>
          <w:szCs w:val="20"/>
          <w:lang w:val="fr-BE"/>
        </w:rPr>
        <w:t xml:space="preserve"> </w:t>
      </w:r>
      <w:r w:rsidR="0060134D" w:rsidRPr="000C4C80">
        <w:rPr>
          <w:rFonts w:ascii="Verdana" w:hAnsi="Verdana"/>
          <w:sz w:val="20"/>
          <w:szCs w:val="20"/>
          <w:lang w:val="fr-BE"/>
        </w:rPr>
        <w:t xml:space="preserve">Néanmoins, malgré ces avancées, </w:t>
      </w:r>
      <w:r w:rsidR="000510EA">
        <w:rPr>
          <w:rFonts w:ascii="Verdana" w:hAnsi="Verdana"/>
          <w:sz w:val="20"/>
          <w:szCs w:val="20"/>
          <w:lang w:val="fr-BE"/>
        </w:rPr>
        <w:t xml:space="preserve">des défis subsistent pour intégrer systématiquement la dimension du genre dans les </w:t>
      </w:r>
      <w:r w:rsidR="0060134D" w:rsidRPr="000C4C80">
        <w:rPr>
          <w:rFonts w:ascii="Verdana" w:hAnsi="Verdana"/>
          <w:sz w:val="20"/>
          <w:szCs w:val="20"/>
          <w:lang w:val="fr-BE"/>
        </w:rPr>
        <w:t xml:space="preserve">politiques et actions concrètes. Le soutien de la hiérarchie politique et administrative reste </w:t>
      </w:r>
      <w:r w:rsidR="00E80E4A">
        <w:rPr>
          <w:rFonts w:ascii="Verdana" w:hAnsi="Verdana"/>
          <w:sz w:val="20"/>
          <w:szCs w:val="20"/>
          <w:lang w:val="fr-BE"/>
        </w:rPr>
        <w:t xml:space="preserve">donc </w:t>
      </w:r>
      <w:r w:rsidR="0060134D" w:rsidRPr="000C4C80">
        <w:rPr>
          <w:rFonts w:ascii="Verdana" w:hAnsi="Verdana"/>
          <w:sz w:val="20"/>
          <w:szCs w:val="20"/>
          <w:lang w:val="fr-BE"/>
        </w:rPr>
        <w:t>indispensable.</w:t>
      </w:r>
    </w:p>
    <w:p w14:paraId="2BB6E383" w14:textId="77777777" w:rsidR="009E3827" w:rsidRDefault="009E3827" w:rsidP="008B58F7">
      <w:pPr>
        <w:spacing w:after="0" w:line="240" w:lineRule="auto"/>
        <w:jc w:val="both"/>
        <w:rPr>
          <w:rFonts w:ascii="Verdana" w:hAnsi="Verdana"/>
          <w:b/>
          <w:sz w:val="20"/>
          <w:szCs w:val="20"/>
          <w:lang w:val="fr-BE"/>
        </w:rPr>
      </w:pPr>
    </w:p>
    <w:p w14:paraId="2242E5B1" w14:textId="30BFAEEB" w:rsidR="00BB5A58" w:rsidRPr="00E3746D" w:rsidRDefault="008E2864" w:rsidP="008B58F7">
      <w:pPr>
        <w:autoSpaceDE w:val="0"/>
        <w:autoSpaceDN w:val="0"/>
        <w:adjustRightInd w:val="0"/>
        <w:spacing w:after="0" w:line="240" w:lineRule="auto"/>
        <w:contextualSpacing/>
        <w:jc w:val="both"/>
        <w:rPr>
          <w:rFonts w:ascii="Verdana" w:hAnsi="Verdana"/>
          <w:sz w:val="20"/>
          <w:szCs w:val="20"/>
          <w:lang w:val="fr-BE"/>
        </w:rPr>
      </w:pPr>
      <w:r w:rsidRPr="00E3746D">
        <w:rPr>
          <w:rFonts w:ascii="Verdana" w:hAnsi="Verdana"/>
          <w:sz w:val="20"/>
          <w:szCs w:val="20"/>
          <w:lang w:val="fr-BE"/>
        </w:rPr>
        <w:t>La Belgique s’investit dans la lutte contre la violence de genre depuis de nombreuses années et a réalisé de nombreuses avancées dans la matière, notamment en ratifiant la Convention du Conseil de l’Europe pour la prévention et la lutte contre la violence à l’égard des femmes et la violence domestique (</w:t>
      </w:r>
      <w:hyperlink r:id="rId20" w:history="1">
        <w:r w:rsidR="00A849A1" w:rsidRPr="00D57F6D">
          <w:rPr>
            <w:rStyle w:val="Hyperlink"/>
            <w:rFonts w:ascii="Verdana" w:hAnsi="Verdana"/>
            <w:sz w:val="20"/>
            <w:szCs w:val="20"/>
            <w:lang w:val="fr-BE"/>
          </w:rPr>
          <w:t>Convention d’Istanbul</w:t>
        </w:r>
      </w:hyperlink>
      <w:r w:rsidRPr="00E3746D">
        <w:rPr>
          <w:rFonts w:ascii="Verdana" w:hAnsi="Verdana"/>
          <w:sz w:val="20"/>
          <w:szCs w:val="20"/>
          <w:lang w:val="fr-BE"/>
        </w:rPr>
        <w:t>) le 14 mars 2016 et en se dotant de son 5</w:t>
      </w:r>
      <w:r w:rsidRPr="00E3746D">
        <w:rPr>
          <w:rFonts w:ascii="Verdana" w:hAnsi="Verdana"/>
          <w:sz w:val="20"/>
          <w:szCs w:val="20"/>
          <w:vertAlign w:val="superscript"/>
          <w:lang w:val="fr-BE"/>
        </w:rPr>
        <w:t>ième</w:t>
      </w:r>
      <w:r>
        <w:rPr>
          <w:rFonts w:ascii="Verdana" w:hAnsi="Verdana"/>
          <w:sz w:val="20"/>
          <w:szCs w:val="20"/>
          <w:lang w:val="fr-BE"/>
        </w:rPr>
        <w:t xml:space="preserve"> </w:t>
      </w:r>
      <w:hyperlink r:id="rId21" w:history="1">
        <w:r w:rsidRPr="00E3746D">
          <w:rPr>
            <w:rStyle w:val="Hyperlink"/>
            <w:rFonts w:ascii="Verdana" w:hAnsi="Verdana"/>
            <w:sz w:val="20"/>
            <w:szCs w:val="20"/>
            <w:lang w:val="fr-BE"/>
          </w:rPr>
          <w:t>plan d’action national de lutte contre la violence</w:t>
        </w:r>
      </w:hyperlink>
      <w:r w:rsidRPr="00E3746D">
        <w:rPr>
          <w:rFonts w:ascii="Verdana" w:hAnsi="Verdana"/>
          <w:sz w:val="20"/>
          <w:szCs w:val="20"/>
          <w:lang w:val="fr-BE"/>
        </w:rPr>
        <w:t xml:space="preserve"> basée sur le genre (PAN 2015-2019). </w:t>
      </w:r>
      <w:r w:rsidR="001F7458">
        <w:rPr>
          <w:rFonts w:ascii="Verdana" w:hAnsi="Verdana"/>
          <w:sz w:val="20"/>
          <w:szCs w:val="20"/>
          <w:lang w:val="fr-BE"/>
        </w:rPr>
        <w:t>La Belgique</w:t>
      </w:r>
      <w:r w:rsidR="00BB5A58">
        <w:rPr>
          <w:rFonts w:ascii="Verdana" w:hAnsi="Verdana"/>
          <w:sz w:val="20"/>
          <w:szCs w:val="20"/>
          <w:lang w:val="fr-BE"/>
        </w:rPr>
        <w:t xml:space="preserve"> </w:t>
      </w:r>
      <w:r w:rsidR="00BB5A58" w:rsidRPr="00E3746D">
        <w:rPr>
          <w:rFonts w:ascii="Verdana" w:hAnsi="Verdana"/>
          <w:sz w:val="20"/>
          <w:szCs w:val="20"/>
          <w:lang w:val="fr-BE"/>
        </w:rPr>
        <w:t xml:space="preserve">élaborera prochainement un nouveau projet de PAN 2020-2024 </w:t>
      </w:r>
      <w:r w:rsidR="004D294F">
        <w:rPr>
          <w:rFonts w:ascii="Verdana" w:hAnsi="Verdana"/>
          <w:sz w:val="20"/>
          <w:szCs w:val="20"/>
          <w:lang w:val="fr-BE"/>
        </w:rPr>
        <w:t>en impliquant toutes les entités compétentes</w:t>
      </w:r>
      <w:r w:rsidR="00BB5A58" w:rsidRPr="00E3746D">
        <w:rPr>
          <w:rFonts w:ascii="Verdana" w:hAnsi="Verdana"/>
          <w:sz w:val="20"/>
          <w:szCs w:val="20"/>
          <w:lang w:val="fr-BE"/>
        </w:rPr>
        <w:t xml:space="preserve">. </w:t>
      </w:r>
    </w:p>
    <w:p w14:paraId="7B728D9D" w14:textId="77777777" w:rsidR="008E2864" w:rsidRDefault="008E2864" w:rsidP="008B58F7">
      <w:pPr>
        <w:spacing w:after="0" w:line="240" w:lineRule="auto"/>
        <w:jc w:val="both"/>
        <w:rPr>
          <w:rFonts w:ascii="Verdana" w:hAnsi="Verdana"/>
          <w:b/>
          <w:sz w:val="20"/>
          <w:szCs w:val="20"/>
          <w:lang w:val="fr-BE"/>
        </w:rPr>
      </w:pPr>
    </w:p>
    <w:p w14:paraId="74AFC9D3" w14:textId="6F0C2CF8" w:rsidR="00C7785D" w:rsidRPr="00E57B26" w:rsidRDefault="00C7785D" w:rsidP="008B58F7">
      <w:pPr>
        <w:spacing w:after="0" w:line="240" w:lineRule="auto"/>
        <w:jc w:val="both"/>
        <w:rPr>
          <w:rFonts w:ascii="Verdana" w:hAnsi="Verdana"/>
          <w:sz w:val="20"/>
          <w:szCs w:val="20"/>
          <w:lang w:val="fr-BE"/>
        </w:rPr>
      </w:pPr>
      <w:r w:rsidRPr="00794382">
        <w:rPr>
          <w:rFonts w:ascii="Verdana" w:hAnsi="Verdana"/>
          <w:sz w:val="20"/>
          <w:szCs w:val="20"/>
          <w:lang w:val="fr-BE"/>
        </w:rPr>
        <w:t xml:space="preserve">La Belgique </w:t>
      </w:r>
      <w:r w:rsidRPr="007154B0">
        <w:rPr>
          <w:rFonts w:ascii="Verdana" w:hAnsi="Verdana"/>
          <w:sz w:val="20"/>
          <w:szCs w:val="20"/>
          <w:lang w:val="fr-BE"/>
        </w:rPr>
        <w:t xml:space="preserve">continue </w:t>
      </w:r>
      <w:r>
        <w:rPr>
          <w:rFonts w:ascii="Verdana" w:hAnsi="Verdana"/>
          <w:sz w:val="20"/>
          <w:szCs w:val="20"/>
          <w:lang w:val="fr-BE"/>
        </w:rPr>
        <w:t>à prendre des initiatives pour réaliser</w:t>
      </w:r>
      <w:r w:rsidRPr="00794382">
        <w:rPr>
          <w:rFonts w:ascii="Verdana" w:hAnsi="Verdana"/>
          <w:sz w:val="20"/>
          <w:szCs w:val="20"/>
          <w:lang w:val="fr-BE"/>
        </w:rPr>
        <w:t xml:space="preserve"> l’égalité économique entre hommes et femmes</w:t>
      </w:r>
      <w:r>
        <w:rPr>
          <w:rFonts w:ascii="Verdana" w:hAnsi="Verdana"/>
          <w:sz w:val="20"/>
          <w:szCs w:val="20"/>
          <w:lang w:val="fr-BE"/>
        </w:rPr>
        <w:t xml:space="preserve">. </w:t>
      </w:r>
      <w:r w:rsidRPr="00794382">
        <w:rPr>
          <w:rFonts w:ascii="Verdana" w:hAnsi="Verdana"/>
          <w:sz w:val="20"/>
          <w:szCs w:val="20"/>
          <w:lang w:val="fr-BE"/>
        </w:rPr>
        <w:t>Sur l’écart salarial, rappelons que la Belgique a l’un  des plus petits écarts salariaux corrigé de l’Union européenne. Celui-ci diminue légèrement d’année en année. En ce qui concerne la représentation des femmes dans la sphère décisionnelle, la Belgique a poursuivi le travail pour encore améliorer la présence des femmes dans la prise de décision politique et économique.</w:t>
      </w:r>
      <w:r>
        <w:rPr>
          <w:rFonts w:ascii="Verdana" w:hAnsi="Verdana"/>
          <w:sz w:val="20"/>
          <w:szCs w:val="20"/>
          <w:lang w:val="fr-BE"/>
        </w:rPr>
        <w:t xml:space="preserve"> </w:t>
      </w:r>
      <w:r w:rsidRPr="00794382">
        <w:rPr>
          <w:rFonts w:ascii="Verdana" w:hAnsi="Verdana"/>
          <w:sz w:val="20"/>
          <w:szCs w:val="20"/>
          <w:lang w:val="fr-BE"/>
        </w:rPr>
        <w:t xml:space="preserve">La Belgique a adopté la méthode des quotas dans différents secteurs de façon plus ou moins contraignante tant publics que privé. L’Institut </w:t>
      </w:r>
      <w:r w:rsidR="00A67EE3">
        <w:rPr>
          <w:rFonts w:ascii="Verdana" w:hAnsi="Verdana"/>
          <w:sz w:val="20"/>
          <w:szCs w:val="20"/>
          <w:lang w:val="fr-BE"/>
        </w:rPr>
        <w:t>pour l’</w:t>
      </w:r>
      <w:r w:rsidR="00A068B7">
        <w:rPr>
          <w:rFonts w:ascii="Verdana" w:hAnsi="Verdana"/>
          <w:sz w:val="20"/>
          <w:szCs w:val="20"/>
          <w:lang w:val="fr-BE"/>
        </w:rPr>
        <w:t xml:space="preserve">Egalité des Femmes et des Hommes </w:t>
      </w:r>
      <w:r w:rsidRPr="00794382">
        <w:rPr>
          <w:rFonts w:ascii="Verdana" w:hAnsi="Verdana"/>
          <w:sz w:val="20"/>
          <w:szCs w:val="20"/>
          <w:lang w:val="fr-BE"/>
        </w:rPr>
        <w:t xml:space="preserve">réalise régulièrement des monitoring de la mise </w:t>
      </w:r>
      <w:r w:rsidRPr="00794382">
        <w:rPr>
          <w:rFonts w:ascii="Verdana" w:hAnsi="Verdana"/>
          <w:sz w:val="20"/>
          <w:szCs w:val="20"/>
          <w:lang w:val="fr-BE"/>
        </w:rPr>
        <w:lastRenderedPageBreak/>
        <w:t xml:space="preserve">en œuvre de ces quotas. La </w:t>
      </w:r>
      <w:hyperlink r:id="rId22" w:history="1">
        <w:r w:rsidRPr="003D3D7F">
          <w:rPr>
            <w:rStyle w:val="Hyperlink"/>
            <w:rFonts w:ascii="Verdana" w:hAnsi="Verdana"/>
            <w:sz w:val="20"/>
            <w:szCs w:val="20"/>
            <w:lang w:val="fr-BE"/>
          </w:rPr>
          <w:t>loi du 28 juillet 2011</w:t>
        </w:r>
      </w:hyperlink>
      <w:r w:rsidRPr="00794382">
        <w:rPr>
          <w:rFonts w:ascii="Verdana" w:hAnsi="Verdana"/>
          <w:sz w:val="20"/>
          <w:szCs w:val="20"/>
          <w:lang w:val="fr-BE"/>
        </w:rPr>
        <w:t xml:space="preserve"> concernant la représentation des femmes au sein des entreprises cotées en bourse a ainsi permis de faire passer la proportion de femmes de 8.2% en 2008 à 26.8% en 2017.</w:t>
      </w:r>
    </w:p>
    <w:p w14:paraId="16DEA55B" w14:textId="77777777" w:rsidR="00C7785D" w:rsidRDefault="00C7785D" w:rsidP="008B58F7">
      <w:pPr>
        <w:spacing w:after="0" w:line="240" w:lineRule="auto"/>
        <w:jc w:val="both"/>
        <w:rPr>
          <w:rFonts w:ascii="Verdana" w:hAnsi="Verdana"/>
          <w:b/>
          <w:sz w:val="20"/>
          <w:szCs w:val="20"/>
          <w:lang w:val="fr-BE"/>
        </w:rPr>
      </w:pPr>
    </w:p>
    <w:p w14:paraId="767A57B7" w14:textId="77777777" w:rsidR="00911758" w:rsidRPr="000C4C80" w:rsidRDefault="00570A77" w:rsidP="008B58F7">
      <w:pPr>
        <w:spacing w:after="0" w:line="240" w:lineRule="auto"/>
        <w:jc w:val="both"/>
        <w:rPr>
          <w:rFonts w:ascii="Verdana" w:hAnsi="Verdana"/>
          <w:sz w:val="20"/>
          <w:szCs w:val="20"/>
          <w:lang w:val="fr-BE"/>
        </w:rPr>
      </w:pPr>
      <w:r>
        <w:rPr>
          <w:rFonts w:ascii="Verdana" w:hAnsi="Verdana"/>
          <w:sz w:val="20"/>
          <w:szCs w:val="20"/>
          <w:lang w:val="fr-BE"/>
        </w:rPr>
        <w:t>L</w:t>
      </w:r>
      <w:r w:rsidRPr="000C4C80">
        <w:rPr>
          <w:rFonts w:ascii="Verdana" w:hAnsi="Verdana"/>
          <w:sz w:val="20"/>
          <w:szCs w:val="20"/>
          <w:lang w:val="fr-BE"/>
        </w:rPr>
        <w:t xml:space="preserve">a </w:t>
      </w:r>
      <w:hyperlink r:id="rId23" w:history="1">
        <w:r w:rsidRPr="00CC6A3D">
          <w:rPr>
            <w:rStyle w:val="Hyperlink"/>
            <w:rFonts w:ascii="Verdana" w:hAnsi="Verdana"/>
            <w:sz w:val="20"/>
            <w:szCs w:val="20"/>
            <w:lang w:val="fr-BE"/>
          </w:rPr>
          <w:t>loi du 25 juin 2017</w:t>
        </w:r>
      </w:hyperlink>
      <w:r>
        <w:rPr>
          <w:rFonts w:ascii="Verdana" w:hAnsi="Verdana"/>
          <w:sz w:val="20"/>
          <w:szCs w:val="20"/>
          <w:lang w:val="fr-BE"/>
        </w:rPr>
        <w:t xml:space="preserve"> </w:t>
      </w:r>
      <w:r w:rsidR="00C47D33" w:rsidRPr="00E3746D">
        <w:rPr>
          <w:rFonts w:ascii="Verdana" w:hAnsi="Verdana"/>
          <w:sz w:val="20"/>
          <w:szCs w:val="20"/>
          <w:lang w:val="fr-BE"/>
        </w:rPr>
        <w:t xml:space="preserve">réformant des régimes relatifs aux personnes transgenres en ce qui concerne la mention d'une modification de l'enregistrement du sexe dans les actes de l'état civil et ses effets </w:t>
      </w:r>
      <w:r>
        <w:rPr>
          <w:rFonts w:ascii="Verdana" w:hAnsi="Verdana"/>
          <w:sz w:val="20"/>
          <w:szCs w:val="20"/>
          <w:lang w:val="fr-BE"/>
        </w:rPr>
        <w:t xml:space="preserve">a supprimé </w:t>
      </w:r>
      <w:r w:rsidR="00911758" w:rsidRPr="000C4C80">
        <w:rPr>
          <w:rFonts w:ascii="Verdana" w:hAnsi="Verdana"/>
          <w:sz w:val="20"/>
          <w:szCs w:val="20"/>
          <w:lang w:val="fr-BE"/>
        </w:rPr>
        <w:t>l’obligation imposée aux transgenres de subir une intervention médicale s’ils souhaitent obtenir la reconnaissance juridique de leur sexe</w:t>
      </w:r>
      <w:r w:rsidR="00161AE7">
        <w:rPr>
          <w:rFonts w:ascii="Verdana" w:hAnsi="Verdana"/>
          <w:sz w:val="20"/>
          <w:szCs w:val="20"/>
          <w:lang w:val="fr-BE"/>
        </w:rPr>
        <w:t>.</w:t>
      </w:r>
      <w:r w:rsidR="00911758" w:rsidRPr="000C4C80">
        <w:rPr>
          <w:rFonts w:ascii="Verdana" w:hAnsi="Verdana"/>
          <w:sz w:val="20"/>
          <w:szCs w:val="20"/>
          <w:lang w:val="fr-BE"/>
        </w:rPr>
        <w:t xml:space="preserve"> </w:t>
      </w:r>
      <w:r w:rsidR="00161AE7">
        <w:rPr>
          <w:rFonts w:ascii="Verdana" w:hAnsi="Verdana"/>
          <w:sz w:val="20"/>
          <w:szCs w:val="20"/>
          <w:lang w:val="fr-BE"/>
        </w:rPr>
        <w:t>Malgré</w:t>
      </w:r>
      <w:r w:rsidR="00911758" w:rsidRPr="000C4C80">
        <w:rPr>
          <w:rFonts w:ascii="Verdana" w:hAnsi="Verdana"/>
          <w:sz w:val="20"/>
          <w:szCs w:val="20"/>
          <w:lang w:val="fr-BE"/>
        </w:rPr>
        <w:t xml:space="preserve"> un arrêt de la Cour constitutionnelle du 19 juin 2019 annulant certaines dispositions de</w:t>
      </w:r>
      <w:r w:rsidR="00161AE7">
        <w:rPr>
          <w:rFonts w:ascii="Verdana" w:hAnsi="Verdana"/>
          <w:sz w:val="20"/>
          <w:szCs w:val="20"/>
          <w:lang w:val="fr-BE"/>
        </w:rPr>
        <w:t xml:space="preserve"> cette loi,  </w:t>
      </w:r>
      <w:r w:rsidR="00161AE7" w:rsidRPr="003C5A21">
        <w:rPr>
          <w:rFonts w:ascii="Verdana" w:hAnsi="Verdana"/>
          <w:sz w:val="20"/>
          <w:szCs w:val="20"/>
          <w:lang w:val="fr-BE"/>
        </w:rPr>
        <w:t>l’incidence concrète sur le dispositif mis en place pour rencontrer les recommandations est limitée puisque les dispositions concernant la suppression de l’intervention médicale obligatoire ont entretemps été intégrées ailleurs dans le Code civil.</w:t>
      </w:r>
      <w:r w:rsidR="00236A41" w:rsidRPr="000C4C80" w:rsidDel="00236A41">
        <w:rPr>
          <w:rFonts w:ascii="Verdana" w:hAnsi="Verdana"/>
          <w:sz w:val="20"/>
          <w:szCs w:val="20"/>
          <w:lang w:val="fr-BE"/>
        </w:rPr>
        <w:t xml:space="preserve"> </w:t>
      </w:r>
    </w:p>
    <w:p w14:paraId="4E840882" w14:textId="77777777" w:rsidR="00911758" w:rsidRDefault="00911758" w:rsidP="008B58F7">
      <w:pPr>
        <w:spacing w:after="0" w:line="240" w:lineRule="auto"/>
        <w:jc w:val="both"/>
        <w:rPr>
          <w:rFonts w:ascii="Verdana" w:hAnsi="Verdana"/>
          <w:b/>
          <w:sz w:val="20"/>
          <w:szCs w:val="20"/>
          <w:lang w:val="fr-BE"/>
        </w:rPr>
      </w:pPr>
    </w:p>
    <w:p w14:paraId="3A4734F9" w14:textId="77777777" w:rsidR="009E3827" w:rsidRDefault="009E3827" w:rsidP="008B58F7">
      <w:pPr>
        <w:spacing w:after="0" w:line="240" w:lineRule="auto"/>
        <w:jc w:val="both"/>
        <w:rPr>
          <w:rFonts w:ascii="Verdana" w:hAnsi="Verdana"/>
          <w:b/>
          <w:sz w:val="20"/>
          <w:szCs w:val="20"/>
          <w:lang w:val="fr-BE"/>
        </w:rPr>
      </w:pPr>
    </w:p>
    <w:p w14:paraId="58C814D0" w14:textId="77777777" w:rsidR="00303514" w:rsidRPr="000C4C80" w:rsidRDefault="00303514" w:rsidP="008B58F7">
      <w:pPr>
        <w:pStyle w:val="Heading2"/>
      </w:pPr>
      <w:bookmarkStart w:id="10" w:name="_Toc35961121"/>
      <w:r w:rsidRPr="000C4C80">
        <w:t>Racisme et discrimination</w:t>
      </w:r>
      <w:bookmarkEnd w:id="10"/>
    </w:p>
    <w:p w14:paraId="0ED36008" w14:textId="77777777" w:rsidR="009E3827" w:rsidRDefault="009E3827" w:rsidP="008B58F7">
      <w:pPr>
        <w:spacing w:after="0" w:line="240" w:lineRule="auto"/>
        <w:jc w:val="both"/>
        <w:rPr>
          <w:rFonts w:ascii="Verdana" w:hAnsi="Verdana"/>
          <w:sz w:val="20"/>
          <w:szCs w:val="20"/>
          <w:lang w:val="fr-BE"/>
        </w:rPr>
      </w:pPr>
    </w:p>
    <w:p w14:paraId="5E17DF08" w14:textId="77777777" w:rsidR="001A03F2" w:rsidRPr="000C4C80" w:rsidRDefault="00DA44C4" w:rsidP="008B58F7">
      <w:pPr>
        <w:spacing w:after="0" w:line="240" w:lineRule="auto"/>
        <w:jc w:val="both"/>
        <w:rPr>
          <w:rFonts w:ascii="Verdana" w:hAnsi="Verdana"/>
          <w:sz w:val="20"/>
          <w:szCs w:val="20"/>
          <w:lang w:val="fr-BE"/>
        </w:rPr>
      </w:pPr>
      <w:r>
        <w:rPr>
          <w:rFonts w:ascii="Verdana" w:hAnsi="Verdana"/>
          <w:sz w:val="20"/>
          <w:szCs w:val="20"/>
          <w:lang w:val="fr-BE"/>
        </w:rPr>
        <w:t>U</w:t>
      </w:r>
      <w:r w:rsidR="001A03F2" w:rsidRPr="000C4C80">
        <w:rPr>
          <w:rFonts w:ascii="Verdana" w:hAnsi="Verdana"/>
          <w:sz w:val="20"/>
          <w:szCs w:val="20"/>
          <w:lang w:val="fr-BE"/>
        </w:rPr>
        <w:t xml:space="preserve">ne Commission de douze experts a été chargée </w:t>
      </w:r>
      <w:r w:rsidR="00272AA6" w:rsidRPr="000C4C80">
        <w:rPr>
          <w:rFonts w:ascii="Verdana" w:hAnsi="Verdana"/>
          <w:sz w:val="20"/>
          <w:szCs w:val="20"/>
          <w:lang w:val="fr-BE"/>
        </w:rPr>
        <w:t xml:space="preserve">en 2016 </w:t>
      </w:r>
      <w:r w:rsidR="001A03F2" w:rsidRPr="000C4C80">
        <w:rPr>
          <w:rFonts w:ascii="Verdana" w:hAnsi="Verdana"/>
          <w:sz w:val="20"/>
          <w:szCs w:val="20"/>
          <w:lang w:val="fr-BE"/>
        </w:rPr>
        <w:t>de la mission d’évaluer les trois lois anti-discrimination. Son mandat comprend la période 2016-2021. La Commission d’experts a finalisé en février 2017 un premier rapport intermédiaire. Ce rapport comporte 33 recommandations pour augmenter l’efficacité et l’application de la législation. Des textes de lois visant à intégrer certaines de ces recommandations sont en cours d’élaboration</w:t>
      </w:r>
      <w:r w:rsidR="00F067D1" w:rsidRPr="000C4C80">
        <w:rPr>
          <w:rFonts w:ascii="Verdana" w:hAnsi="Verdana"/>
          <w:sz w:val="20"/>
          <w:szCs w:val="20"/>
          <w:lang w:val="fr-BE"/>
        </w:rPr>
        <w:t>.</w:t>
      </w:r>
    </w:p>
    <w:p w14:paraId="54D424B9" w14:textId="77777777" w:rsidR="009E3827" w:rsidRDefault="009E3827" w:rsidP="008B58F7">
      <w:pPr>
        <w:spacing w:after="0" w:line="240" w:lineRule="auto"/>
        <w:jc w:val="both"/>
        <w:rPr>
          <w:rFonts w:ascii="Verdana" w:hAnsi="Verdana"/>
          <w:sz w:val="20"/>
          <w:szCs w:val="20"/>
          <w:lang w:val="fr-BE"/>
        </w:rPr>
      </w:pPr>
    </w:p>
    <w:p w14:paraId="4C6190C1" w14:textId="77777777" w:rsidR="005A0DE8" w:rsidRDefault="00F067D1" w:rsidP="008B58F7">
      <w:pPr>
        <w:spacing w:after="0" w:line="240" w:lineRule="auto"/>
        <w:jc w:val="both"/>
        <w:rPr>
          <w:rFonts w:ascii="Verdana" w:hAnsi="Verdana"/>
          <w:sz w:val="20"/>
          <w:szCs w:val="20"/>
          <w:lang w:val="fr-BE"/>
        </w:rPr>
      </w:pPr>
      <w:r w:rsidRPr="000C4C80">
        <w:rPr>
          <w:rFonts w:ascii="Verdana" w:hAnsi="Verdana"/>
          <w:sz w:val="20"/>
          <w:szCs w:val="20"/>
          <w:lang w:val="fr-BE"/>
        </w:rPr>
        <w:t xml:space="preserve">Pour préparer le Plan national contre le racisme, une étude financée par le </w:t>
      </w:r>
      <w:r w:rsidR="004D294F">
        <w:rPr>
          <w:rFonts w:ascii="Verdana" w:hAnsi="Verdana"/>
          <w:sz w:val="20"/>
          <w:szCs w:val="20"/>
          <w:lang w:val="fr-BE"/>
        </w:rPr>
        <w:t>g</w:t>
      </w:r>
      <w:r w:rsidR="004D294F" w:rsidRPr="000C4C80">
        <w:rPr>
          <w:rFonts w:ascii="Verdana" w:hAnsi="Verdana"/>
          <w:sz w:val="20"/>
          <w:szCs w:val="20"/>
          <w:lang w:val="fr-BE"/>
        </w:rPr>
        <w:t xml:space="preserve">ouvernement </w:t>
      </w:r>
      <w:r w:rsidRPr="000C4C80">
        <w:rPr>
          <w:rFonts w:ascii="Verdana" w:hAnsi="Verdana"/>
          <w:sz w:val="20"/>
          <w:szCs w:val="20"/>
          <w:lang w:val="fr-BE"/>
        </w:rPr>
        <w:t>fédéral a été élaborée par l’Université de Gand. Celle-ci contient des recommandations politiques très concrètes pour servir de base aux négociations politiques du Plan national.</w:t>
      </w:r>
      <w:r w:rsidR="00751871">
        <w:rPr>
          <w:rFonts w:ascii="Verdana" w:hAnsi="Verdana"/>
          <w:sz w:val="20"/>
          <w:szCs w:val="20"/>
          <w:lang w:val="fr-BE"/>
        </w:rPr>
        <w:t xml:space="preserve"> </w:t>
      </w:r>
      <w:r w:rsidR="00751871" w:rsidRPr="00E3746D">
        <w:rPr>
          <w:rFonts w:ascii="Verdana" w:hAnsi="Verdana"/>
          <w:sz w:val="20"/>
          <w:szCs w:val="20"/>
          <w:lang w:val="fr-BE"/>
        </w:rPr>
        <w:t xml:space="preserve">Le 3 et 4 octobre, un </w:t>
      </w:r>
      <w:r w:rsidR="00FD4FF9" w:rsidRPr="00E3746D">
        <w:rPr>
          <w:rFonts w:ascii="Verdana" w:hAnsi="Verdana"/>
          <w:sz w:val="20"/>
          <w:szCs w:val="20"/>
          <w:lang w:val="fr-BE"/>
        </w:rPr>
        <w:t>séminaire</w:t>
      </w:r>
      <w:r w:rsidR="00751871" w:rsidRPr="00E3746D">
        <w:rPr>
          <w:rFonts w:ascii="Verdana" w:hAnsi="Verdana"/>
          <w:sz w:val="20"/>
          <w:szCs w:val="20"/>
          <w:lang w:val="fr-BE"/>
        </w:rPr>
        <w:t xml:space="preserve"> organisé avec le Haut-Commissariat aux Droit</w:t>
      </w:r>
      <w:r w:rsidR="004D294F">
        <w:rPr>
          <w:rFonts w:ascii="Verdana" w:hAnsi="Verdana"/>
          <w:sz w:val="20"/>
          <w:szCs w:val="20"/>
          <w:lang w:val="fr-BE"/>
        </w:rPr>
        <w:t>s</w:t>
      </w:r>
      <w:r w:rsidR="00751871" w:rsidRPr="00E3746D">
        <w:rPr>
          <w:rFonts w:ascii="Verdana" w:hAnsi="Verdana"/>
          <w:sz w:val="20"/>
          <w:szCs w:val="20"/>
          <w:lang w:val="fr-BE"/>
        </w:rPr>
        <w:t xml:space="preserve"> de l’</w:t>
      </w:r>
      <w:r w:rsidR="007E1C43">
        <w:rPr>
          <w:rFonts w:ascii="Verdana" w:hAnsi="Verdana"/>
          <w:sz w:val="20"/>
          <w:szCs w:val="20"/>
          <w:lang w:val="fr-BE"/>
        </w:rPr>
        <w:t>H</w:t>
      </w:r>
      <w:r w:rsidR="00751871" w:rsidRPr="00E3746D">
        <w:rPr>
          <w:rFonts w:ascii="Verdana" w:hAnsi="Verdana"/>
          <w:sz w:val="20"/>
          <w:szCs w:val="20"/>
          <w:lang w:val="fr-BE"/>
        </w:rPr>
        <w:t>omme avait pour but de rassembler les organisations de la société civile pour discuter du contenu d</w:t>
      </w:r>
      <w:r w:rsidR="004D294F">
        <w:rPr>
          <w:rFonts w:ascii="Verdana" w:hAnsi="Verdana"/>
          <w:sz w:val="20"/>
          <w:szCs w:val="20"/>
          <w:lang w:val="fr-BE"/>
        </w:rPr>
        <w:t>’</w:t>
      </w:r>
      <w:r w:rsidR="00751871" w:rsidRPr="00E3746D">
        <w:rPr>
          <w:rFonts w:ascii="Verdana" w:hAnsi="Verdana"/>
          <w:sz w:val="20"/>
          <w:szCs w:val="20"/>
          <w:lang w:val="fr-BE"/>
        </w:rPr>
        <w:t>u</w:t>
      </w:r>
      <w:r w:rsidR="004D294F">
        <w:rPr>
          <w:rFonts w:ascii="Verdana" w:hAnsi="Verdana"/>
          <w:sz w:val="20"/>
          <w:szCs w:val="20"/>
          <w:lang w:val="fr-BE"/>
        </w:rPr>
        <w:t>n futur</w:t>
      </w:r>
      <w:r w:rsidR="00751871" w:rsidRPr="00E3746D">
        <w:rPr>
          <w:rFonts w:ascii="Verdana" w:hAnsi="Verdana"/>
          <w:sz w:val="20"/>
          <w:szCs w:val="20"/>
          <w:lang w:val="fr-BE"/>
        </w:rPr>
        <w:t xml:space="preserve"> plan d’action national.</w:t>
      </w:r>
      <w:r w:rsidR="00FD4FF9">
        <w:rPr>
          <w:rFonts w:ascii="Verdana" w:hAnsi="Verdana"/>
          <w:sz w:val="20"/>
          <w:szCs w:val="20"/>
          <w:lang w:val="fr-BE"/>
        </w:rPr>
        <w:t xml:space="preserve"> </w:t>
      </w:r>
    </w:p>
    <w:p w14:paraId="1EFE66DD" w14:textId="77777777" w:rsidR="005A0DE8" w:rsidRDefault="005A0DE8" w:rsidP="008B58F7">
      <w:pPr>
        <w:spacing w:after="0" w:line="240" w:lineRule="auto"/>
        <w:jc w:val="both"/>
        <w:rPr>
          <w:rFonts w:ascii="Verdana" w:hAnsi="Verdana"/>
          <w:sz w:val="20"/>
          <w:szCs w:val="20"/>
          <w:lang w:val="fr-BE"/>
        </w:rPr>
      </w:pPr>
    </w:p>
    <w:p w14:paraId="6991BFD8" w14:textId="44A64869" w:rsidR="00425477" w:rsidRPr="000C4C80" w:rsidRDefault="00425477" w:rsidP="008B58F7">
      <w:pPr>
        <w:spacing w:after="0" w:line="240" w:lineRule="auto"/>
        <w:jc w:val="both"/>
        <w:rPr>
          <w:rFonts w:ascii="Verdana" w:hAnsi="Verdana"/>
          <w:sz w:val="20"/>
          <w:szCs w:val="20"/>
          <w:lang w:val="fr-BE"/>
        </w:rPr>
      </w:pPr>
      <w:r w:rsidRPr="000C4C80">
        <w:rPr>
          <w:rFonts w:ascii="Verdana" w:hAnsi="Verdana"/>
          <w:sz w:val="20"/>
          <w:szCs w:val="20"/>
          <w:lang w:val="fr-BE"/>
        </w:rPr>
        <w:t>Les communautés ont également pris différentes mesures en la matière (</w:t>
      </w:r>
      <w:r w:rsidR="00750906">
        <w:rPr>
          <w:rFonts w:ascii="Verdana" w:hAnsi="Verdana"/>
          <w:sz w:val="20"/>
          <w:szCs w:val="20"/>
          <w:lang w:val="fr-BE"/>
        </w:rPr>
        <w:t xml:space="preserve">par exemple : </w:t>
      </w:r>
      <w:r w:rsidRPr="000C4C80">
        <w:rPr>
          <w:rFonts w:ascii="Verdana" w:hAnsi="Verdana"/>
          <w:sz w:val="20"/>
          <w:szCs w:val="20"/>
          <w:lang w:val="fr-BE"/>
        </w:rPr>
        <w:t>évaluation du décret flamand anti-discrimination depuis juin 2019</w:t>
      </w:r>
      <w:r w:rsidR="00750906">
        <w:rPr>
          <w:rFonts w:ascii="Verdana" w:hAnsi="Verdana"/>
          <w:sz w:val="20"/>
          <w:szCs w:val="20"/>
          <w:lang w:val="fr-BE"/>
        </w:rPr>
        <w:t xml:space="preserve">, </w:t>
      </w:r>
      <w:r w:rsidR="00EA45AB">
        <w:rPr>
          <w:rFonts w:ascii="Verdana" w:hAnsi="Verdana"/>
          <w:sz w:val="20"/>
          <w:szCs w:val="20"/>
          <w:lang w:val="fr-BE"/>
        </w:rPr>
        <w:t>campagnes de sensibilisation</w:t>
      </w:r>
      <w:r w:rsidRPr="000C4C80">
        <w:rPr>
          <w:rFonts w:ascii="Verdana" w:hAnsi="Verdana"/>
          <w:sz w:val="20"/>
          <w:szCs w:val="20"/>
          <w:lang w:val="fr-BE"/>
        </w:rPr>
        <w:t xml:space="preserve">). </w:t>
      </w:r>
    </w:p>
    <w:p w14:paraId="1779BE3A" w14:textId="77777777" w:rsidR="009E3827" w:rsidRDefault="009E3827" w:rsidP="008B58F7">
      <w:pPr>
        <w:spacing w:after="0" w:line="240" w:lineRule="auto"/>
        <w:jc w:val="both"/>
        <w:rPr>
          <w:rFonts w:ascii="Verdana" w:hAnsi="Verdana"/>
          <w:b/>
          <w:sz w:val="20"/>
          <w:szCs w:val="20"/>
          <w:lang w:val="fr-BE"/>
        </w:rPr>
      </w:pPr>
    </w:p>
    <w:p w14:paraId="34837B1B" w14:textId="77777777" w:rsidR="0085074B" w:rsidRDefault="001A6867" w:rsidP="008B58F7">
      <w:pPr>
        <w:spacing w:after="0" w:line="240" w:lineRule="auto"/>
        <w:jc w:val="both"/>
        <w:rPr>
          <w:rFonts w:ascii="Verdana" w:hAnsi="Verdana"/>
          <w:sz w:val="20"/>
          <w:szCs w:val="20"/>
          <w:lang w:val="fr-BE"/>
        </w:rPr>
      </w:pPr>
      <w:r>
        <w:rPr>
          <w:rFonts w:ascii="Verdana" w:hAnsi="Verdana"/>
          <w:sz w:val="20"/>
          <w:szCs w:val="20"/>
          <w:lang w:val="fr-BE"/>
        </w:rPr>
        <w:t>Via un nombre d’initiatives, la Belgique a renforcé la lutte contre les crimes de haine.</w:t>
      </w:r>
      <w:r w:rsidR="00194F4E">
        <w:rPr>
          <w:rFonts w:ascii="Verdana" w:hAnsi="Verdana"/>
          <w:sz w:val="20"/>
          <w:szCs w:val="20"/>
          <w:lang w:val="fr-BE"/>
        </w:rPr>
        <w:t xml:space="preserve"> Plus spécifiquement, </w:t>
      </w:r>
      <w:r w:rsidR="0085074B" w:rsidRPr="00E3746D">
        <w:rPr>
          <w:rFonts w:ascii="Verdana" w:hAnsi="Verdana"/>
          <w:sz w:val="20"/>
          <w:szCs w:val="20"/>
          <w:lang w:val="fr-BE"/>
        </w:rPr>
        <w:t>la cellule de veille concernant l’antisémitisme a été réactivée</w:t>
      </w:r>
      <w:r w:rsidR="00194F4E">
        <w:rPr>
          <w:rFonts w:ascii="Verdana" w:hAnsi="Verdana"/>
          <w:sz w:val="20"/>
          <w:szCs w:val="20"/>
          <w:lang w:val="fr-BE"/>
        </w:rPr>
        <w:t xml:space="preserve"> début 2019</w:t>
      </w:r>
      <w:r w:rsidR="0085074B" w:rsidRPr="00E3746D">
        <w:rPr>
          <w:rFonts w:ascii="Verdana" w:hAnsi="Verdana"/>
          <w:sz w:val="20"/>
          <w:szCs w:val="20"/>
          <w:lang w:val="fr-BE"/>
        </w:rPr>
        <w:t xml:space="preserve"> afin d’intensifier la coopération entre les représentants de la communauté juive, le gouvernement et les autres acteurs concernés par la lutte contre l’antisémitisme.</w:t>
      </w:r>
    </w:p>
    <w:p w14:paraId="331691F4" w14:textId="77777777" w:rsidR="001A6867" w:rsidRPr="00E3746D" w:rsidRDefault="001A6867" w:rsidP="008B58F7">
      <w:pPr>
        <w:spacing w:after="0" w:line="240" w:lineRule="auto"/>
        <w:jc w:val="both"/>
        <w:rPr>
          <w:rFonts w:ascii="Verdana" w:hAnsi="Verdana"/>
          <w:sz w:val="20"/>
          <w:szCs w:val="20"/>
          <w:lang w:val="fr-BE"/>
        </w:rPr>
      </w:pPr>
    </w:p>
    <w:p w14:paraId="03E9FAA3" w14:textId="77777777" w:rsidR="009E3827" w:rsidRDefault="009E3827" w:rsidP="008B58F7">
      <w:pPr>
        <w:spacing w:after="0" w:line="240" w:lineRule="auto"/>
        <w:jc w:val="both"/>
        <w:rPr>
          <w:rFonts w:ascii="Verdana" w:hAnsi="Verdana"/>
          <w:b/>
          <w:sz w:val="20"/>
          <w:szCs w:val="20"/>
          <w:lang w:val="fr-BE"/>
        </w:rPr>
      </w:pPr>
    </w:p>
    <w:p w14:paraId="4240ED25" w14:textId="77777777" w:rsidR="00303514" w:rsidRPr="000C4C80" w:rsidRDefault="00303514" w:rsidP="008B58F7">
      <w:pPr>
        <w:pStyle w:val="Heading2"/>
      </w:pPr>
      <w:bookmarkStart w:id="11" w:name="_Toc35961122"/>
      <w:r w:rsidRPr="000C4C80">
        <w:t>Chômage des jeunes</w:t>
      </w:r>
      <w:bookmarkEnd w:id="11"/>
    </w:p>
    <w:p w14:paraId="4FD68B8B" w14:textId="77777777" w:rsidR="009E3827" w:rsidRDefault="009E3827" w:rsidP="008B58F7">
      <w:pPr>
        <w:spacing w:after="0" w:line="240" w:lineRule="auto"/>
        <w:jc w:val="both"/>
        <w:rPr>
          <w:rFonts w:ascii="Verdana" w:hAnsi="Verdana"/>
          <w:sz w:val="20"/>
          <w:szCs w:val="20"/>
          <w:lang w:val="fr-BE"/>
        </w:rPr>
      </w:pPr>
    </w:p>
    <w:p w14:paraId="74B42AEF" w14:textId="436BB641" w:rsidR="00425477" w:rsidRPr="000C4C80" w:rsidRDefault="00425477" w:rsidP="008B58F7">
      <w:pPr>
        <w:spacing w:after="0" w:line="240" w:lineRule="auto"/>
        <w:jc w:val="both"/>
        <w:rPr>
          <w:rFonts w:ascii="Verdana" w:hAnsi="Verdana"/>
          <w:sz w:val="20"/>
          <w:szCs w:val="20"/>
          <w:lang w:val="fr-BE"/>
        </w:rPr>
      </w:pPr>
      <w:r w:rsidRPr="000C4C80">
        <w:rPr>
          <w:rFonts w:ascii="Verdana" w:hAnsi="Verdana"/>
          <w:sz w:val="20"/>
          <w:szCs w:val="20"/>
          <w:lang w:val="fr-BE"/>
        </w:rPr>
        <w:t>La lutte contre le chômage des jeunes fait l’objet d’une attention particulière de la part des autorités compétentes qui ont mis en place différents types de mesure qui ont permis d’obtenir des résultats encourageants.</w:t>
      </w:r>
      <w:r w:rsidR="00F85E1E">
        <w:rPr>
          <w:rFonts w:ascii="Verdana" w:hAnsi="Verdana"/>
          <w:sz w:val="20"/>
          <w:szCs w:val="20"/>
          <w:lang w:val="fr-BE"/>
        </w:rPr>
        <w:t xml:space="preserve"> </w:t>
      </w:r>
      <w:r w:rsidR="00F85E1E" w:rsidRPr="00F85E1E">
        <w:rPr>
          <w:rFonts w:ascii="Verdana" w:hAnsi="Verdana"/>
          <w:sz w:val="20"/>
          <w:szCs w:val="20"/>
          <w:lang w:val="fr-BE"/>
        </w:rPr>
        <w:t>Plusieurs mesures politiques sont axées sur l'augmentation du taux d'emploi des jeunes</w:t>
      </w:r>
      <w:r w:rsidR="00F85E1E">
        <w:rPr>
          <w:rFonts w:ascii="Verdana" w:hAnsi="Verdana"/>
          <w:sz w:val="20"/>
          <w:szCs w:val="20"/>
          <w:lang w:val="fr-BE"/>
        </w:rPr>
        <w:t>-NEET (not in employment, education or training)</w:t>
      </w:r>
      <w:r w:rsidR="00F8689A">
        <w:rPr>
          <w:rFonts w:ascii="Verdana" w:hAnsi="Verdana"/>
          <w:sz w:val="20"/>
          <w:szCs w:val="20"/>
          <w:lang w:val="fr-BE"/>
        </w:rPr>
        <w:t>.</w:t>
      </w:r>
    </w:p>
    <w:p w14:paraId="3EE0120E" w14:textId="77777777" w:rsidR="009E3827" w:rsidRDefault="009E3827" w:rsidP="008B58F7">
      <w:pPr>
        <w:spacing w:after="0" w:line="240" w:lineRule="auto"/>
        <w:jc w:val="both"/>
        <w:rPr>
          <w:rFonts w:ascii="Verdana" w:hAnsi="Verdana"/>
          <w:b/>
          <w:sz w:val="20"/>
          <w:szCs w:val="20"/>
          <w:lang w:val="fr-BE"/>
        </w:rPr>
      </w:pPr>
    </w:p>
    <w:p w14:paraId="3521670C" w14:textId="77777777" w:rsidR="009E3827" w:rsidRDefault="009E3827" w:rsidP="008B58F7">
      <w:pPr>
        <w:spacing w:after="0" w:line="240" w:lineRule="auto"/>
        <w:jc w:val="both"/>
        <w:rPr>
          <w:rFonts w:ascii="Verdana" w:hAnsi="Verdana"/>
          <w:b/>
          <w:sz w:val="20"/>
          <w:szCs w:val="20"/>
          <w:lang w:val="fr-BE"/>
        </w:rPr>
      </w:pPr>
    </w:p>
    <w:p w14:paraId="5D7B0788" w14:textId="1C382F53" w:rsidR="00303514" w:rsidRPr="000C4C80" w:rsidRDefault="00776010" w:rsidP="008B58F7">
      <w:pPr>
        <w:pStyle w:val="Heading2"/>
      </w:pPr>
      <w:bookmarkStart w:id="12" w:name="_Toc35961123"/>
      <w:r w:rsidRPr="000C4C80">
        <w:t>Police</w:t>
      </w:r>
      <w:bookmarkEnd w:id="12"/>
    </w:p>
    <w:p w14:paraId="53DCD3E2" w14:textId="77777777" w:rsidR="009E3827" w:rsidRDefault="009E3827" w:rsidP="008B58F7">
      <w:pPr>
        <w:spacing w:after="0" w:line="240" w:lineRule="auto"/>
        <w:jc w:val="both"/>
        <w:rPr>
          <w:rFonts w:ascii="Verdana" w:hAnsi="Verdana"/>
          <w:sz w:val="20"/>
          <w:szCs w:val="20"/>
          <w:lang w:val="fr-BE"/>
        </w:rPr>
      </w:pPr>
    </w:p>
    <w:p w14:paraId="59B95905" w14:textId="77777777" w:rsidR="00303514" w:rsidRPr="000C4C80" w:rsidRDefault="00776010" w:rsidP="008B58F7">
      <w:pPr>
        <w:spacing w:after="0" w:line="240" w:lineRule="auto"/>
        <w:jc w:val="both"/>
        <w:rPr>
          <w:rFonts w:ascii="Verdana" w:hAnsi="Verdana"/>
          <w:sz w:val="20"/>
          <w:szCs w:val="20"/>
          <w:lang w:val="fr-BE"/>
        </w:rPr>
      </w:pPr>
      <w:r w:rsidRPr="000C4C80">
        <w:rPr>
          <w:rFonts w:ascii="Verdana" w:hAnsi="Verdana"/>
          <w:sz w:val="20"/>
          <w:szCs w:val="20"/>
          <w:lang w:val="fr-BE"/>
        </w:rPr>
        <w:t xml:space="preserve">Concernant le recours à la force par les forces de police, l’existence de mécanismes de contrôle et de plainte contre la police a été rappelée. Ceux-ci sont établis au niveau des trois pouvoirs constitués de l’Etat : </w:t>
      </w:r>
      <w:r w:rsidR="004D294F">
        <w:rPr>
          <w:rFonts w:ascii="Verdana" w:hAnsi="Verdana"/>
          <w:sz w:val="20"/>
          <w:szCs w:val="20"/>
          <w:lang w:val="fr-BE"/>
        </w:rPr>
        <w:t xml:space="preserve">le </w:t>
      </w:r>
      <w:r w:rsidRPr="007D12E9">
        <w:rPr>
          <w:rFonts w:ascii="Verdana" w:hAnsi="Verdana"/>
          <w:sz w:val="20"/>
          <w:szCs w:val="20"/>
          <w:lang w:val="fr-BE"/>
        </w:rPr>
        <w:t>pouvoir exécutif</w:t>
      </w:r>
      <w:r w:rsidRPr="000C4C80">
        <w:rPr>
          <w:rFonts w:ascii="Verdana" w:hAnsi="Verdana"/>
          <w:sz w:val="20"/>
          <w:szCs w:val="20"/>
          <w:lang w:val="fr-BE"/>
        </w:rPr>
        <w:t xml:space="preserve"> </w:t>
      </w:r>
      <w:r w:rsidR="004D294F">
        <w:rPr>
          <w:rFonts w:ascii="Verdana" w:hAnsi="Verdana"/>
          <w:sz w:val="20"/>
          <w:szCs w:val="20"/>
          <w:lang w:val="fr-BE"/>
        </w:rPr>
        <w:t>avec l’</w:t>
      </w:r>
      <w:r w:rsidRPr="000C4C80">
        <w:rPr>
          <w:rFonts w:ascii="Verdana" w:hAnsi="Verdana"/>
          <w:sz w:val="20"/>
          <w:szCs w:val="20"/>
          <w:lang w:val="fr-BE"/>
        </w:rPr>
        <w:t xml:space="preserve">AIG (Inspection générale de la </w:t>
      </w:r>
      <w:r w:rsidRPr="000C4C80">
        <w:rPr>
          <w:rFonts w:ascii="Verdana" w:hAnsi="Verdana"/>
          <w:sz w:val="20"/>
          <w:szCs w:val="20"/>
          <w:lang w:val="fr-BE"/>
        </w:rPr>
        <w:lastRenderedPageBreak/>
        <w:t xml:space="preserve">police fédérale et de la police locale) relevant des ministres de l’intérieur et de la justice, </w:t>
      </w:r>
      <w:r w:rsidR="004D294F">
        <w:rPr>
          <w:rFonts w:ascii="Verdana" w:hAnsi="Verdana"/>
          <w:sz w:val="20"/>
          <w:szCs w:val="20"/>
          <w:lang w:val="fr-BE"/>
        </w:rPr>
        <w:t xml:space="preserve">le </w:t>
      </w:r>
      <w:r w:rsidRPr="007D12E9">
        <w:rPr>
          <w:rFonts w:ascii="Verdana" w:hAnsi="Verdana"/>
          <w:sz w:val="20"/>
          <w:szCs w:val="20"/>
          <w:lang w:val="fr-BE"/>
        </w:rPr>
        <w:t>pouvoir législatif</w:t>
      </w:r>
      <w:r w:rsidRPr="000C4C80">
        <w:rPr>
          <w:rFonts w:ascii="Verdana" w:hAnsi="Verdana"/>
          <w:sz w:val="20"/>
          <w:szCs w:val="20"/>
          <w:lang w:val="fr-BE"/>
        </w:rPr>
        <w:t xml:space="preserve"> </w:t>
      </w:r>
      <w:r w:rsidR="004D294F">
        <w:rPr>
          <w:rFonts w:ascii="Verdana" w:hAnsi="Verdana"/>
          <w:sz w:val="20"/>
          <w:szCs w:val="20"/>
          <w:lang w:val="fr-BE"/>
        </w:rPr>
        <w:t>avec le</w:t>
      </w:r>
      <w:r w:rsidR="004D294F" w:rsidRPr="000C4C80">
        <w:rPr>
          <w:rFonts w:ascii="Verdana" w:hAnsi="Verdana"/>
          <w:sz w:val="20"/>
          <w:szCs w:val="20"/>
          <w:lang w:val="fr-BE"/>
        </w:rPr>
        <w:t xml:space="preserve"> </w:t>
      </w:r>
      <w:r w:rsidRPr="000C4C80">
        <w:rPr>
          <w:rFonts w:ascii="Verdana" w:hAnsi="Verdana"/>
          <w:sz w:val="20"/>
          <w:szCs w:val="20"/>
          <w:lang w:val="fr-BE"/>
        </w:rPr>
        <w:t xml:space="preserve">Comité P relevant du parlement et </w:t>
      </w:r>
      <w:r w:rsidR="004D294F">
        <w:rPr>
          <w:rFonts w:ascii="Verdana" w:hAnsi="Verdana"/>
          <w:sz w:val="20"/>
          <w:szCs w:val="20"/>
          <w:lang w:val="fr-BE"/>
        </w:rPr>
        <w:t xml:space="preserve">le </w:t>
      </w:r>
      <w:r w:rsidRPr="007D12E9">
        <w:rPr>
          <w:rFonts w:ascii="Verdana" w:hAnsi="Verdana"/>
          <w:sz w:val="20"/>
          <w:szCs w:val="20"/>
          <w:lang w:val="fr-BE"/>
        </w:rPr>
        <w:t>pouvoir judiciaire</w:t>
      </w:r>
      <w:r w:rsidRPr="000C4C80">
        <w:rPr>
          <w:rFonts w:ascii="Verdana" w:hAnsi="Verdana"/>
          <w:sz w:val="20"/>
          <w:szCs w:val="20"/>
          <w:lang w:val="fr-BE"/>
        </w:rPr>
        <w:t xml:space="preserve"> </w:t>
      </w:r>
      <w:r w:rsidR="004D294F">
        <w:rPr>
          <w:rFonts w:ascii="Verdana" w:hAnsi="Verdana"/>
          <w:sz w:val="20"/>
          <w:szCs w:val="20"/>
          <w:lang w:val="fr-BE"/>
        </w:rPr>
        <w:t xml:space="preserve">avec les </w:t>
      </w:r>
      <w:r w:rsidRPr="000C4C80">
        <w:rPr>
          <w:rFonts w:ascii="Verdana" w:hAnsi="Verdana"/>
          <w:sz w:val="20"/>
          <w:szCs w:val="20"/>
          <w:lang w:val="fr-BE"/>
        </w:rPr>
        <w:t xml:space="preserve">autorités indépendantes compétentes pour la poursuite des infractions pénales commises par les membres des services de police. Ces organes sont indépendants des services de police et permettent d’exercer, sur le plan externe, un contrôle légal et transparent, sur une base ponctuelle, régulière ou systématique selon les cas, qu’il soit préventif ou a posteriori. </w:t>
      </w:r>
    </w:p>
    <w:p w14:paraId="3698FF71" w14:textId="77777777" w:rsidR="009E3827" w:rsidRDefault="009E3827" w:rsidP="008B58F7">
      <w:pPr>
        <w:spacing w:after="0" w:line="240" w:lineRule="auto"/>
        <w:jc w:val="both"/>
        <w:rPr>
          <w:rFonts w:ascii="Verdana" w:hAnsi="Verdana"/>
          <w:sz w:val="20"/>
          <w:szCs w:val="20"/>
          <w:lang w:val="fr-BE"/>
        </w:rPr>
      </w:pPr>
    </w:p>
    <w:p w14:paraId="5BE9E981" w14:textId="77777777" w:rsidR="00030CC3" w:rsidRDefault="00030CC3" w:rsidP="008B58F7">
      <w:pPr>
        <w:spacing w:after="0" w:line="240" w:lineRule="auto"/>
        <w:jc w:val="both"/>
        <w:rPr>
          <w:rFonts w:ascii="Verdana" w:hAnsi="Verdana"/>
          <w:sz w:val="20"/>
          <w:szCs w:val="20"/>
          <w:lang w:val="fr-BE"/>
        </w:rPr>
      </w:pPr>
    </w:p>
    <w:p w14:paraId="79C5E5AA" w14:textId="400F0B7A" w:rsidR="00030CC3" w:rsidRPr="000C4C80" w:rsidRDefault="00030CC3" w:rsidP="00030CC3">
      <w:pPr>
        <w:pStyle w:val="Heading2"/>
      </w:pPr>
      <w:bookmarkStart w:id="13" w:name="_Toc35961124"/>
      <w:r>
        <w:t>A</w:t>
      </w:r>
      <w:r w:rsidRPr="000C4C80">
        <w:t>sile en migration</w:t>
      </w:r>
      <w:bookmarkEnd w:id="13"/>
    </w:p>
    <w:p w14:paraId="37AFD07B" w14:textId="77777777" w:rsidR="00030CC3" w:rsidRDefault="00030CC3" w:rsidP="008B58F7">
      <w:pPr>
        <w:spacing w:after="0" w:line="240" w:lineRule="auto"/>
        <w:jc w:val="both"/>
        <w:rPr>
          <w:rFonts w:ascii="Verdana" w:hAnsi="Verdana"/>
          <w:sz w:val="20"/>
          <w:szCs w:val="20"/>
          <w:lang w:val="fr-BE"/>
        </w:rPr>
      </w:pPr>
    </w:p>
    <w:p w14:paraId="268C57BC" w14:textId="77777777" w:rsidR="003864B4" w:rsidRPr="000C4C80" w:rsidRDefault="00F8689A" w:rsidP="008B58F7">
      <w:pPr>
        <w:spacing w:after="0" w:line="240" w:lineRule="auto"/>
        <w:jc w:val="both"/>
        <w:rPr>
          <w:rFonts w:ascii="Verdana" w:hAnsi="Verdana"/>
          <w:sz w:val="20"/>
          <w:szCs w:val="20"/>
          <w:lang w:val="fr-BE"/>
        </w:rPr>
      </w:pPr>
      <w:r>
        <w:rPr>
          <w:rFonts w:ascii="Verdana" w:hAnsi="Verdana"/>
          <w:sz w:val="20"/>
          <w:szCs w:val="20"/>
          <w:lang w:val="fr-BE"/>
        </w:rPr>
        <w:t>L</w:t>
      </w:r>
      <w:r w:rsidR="00B63415" w:rsidRPr="000C4C80">
        <w:rPr>
          <w:rFonts w:ascii="Verdana" w:hAnsi="Verdana"/>
          <w:sz w:val="20"/>
          <w:szCs w:val="20"/>
          <w:lang w:val="fr-BE"/>
        </w:rPr>
        <w:t xml:space="preserve">a protection </w:t>
      </w:r>
      <w:r>
        <w:rPr>
          <w:rFonts w:ascii="Verdana" w:hAnsi="Verdana"/>
          <w:sz w:val="20"/>
          <w:szCs w:val="20"/>
          <w:lang w:val="fr-BE"/>
        </w:rPr>
        <w:t>des droits</w:t>
      </w:r>
      <w:r w:rsidRPr="000C4C80">
        <w:rPr>
          <w:rFonts w:ascii="Verdana" w:hAnsi="Verdana"/>
          <w:sz w:val="20"/>
          <w:szCs w:val="20"/>
          <w:lang w:val="fr-BE"/>
        </w:rPr>
        <w:t xml:space="preserve"> </w:t>
      </w:r>
      <w:r w:rsidR="00B63415" w:rsidRPr="000C4C80">
        <w:rPr>
          <w:rFonts w:ascii="Verdana" w:hAnsi="Verdana"/>
          <w:sz w:val="20"/>
          <w:szCs w:val="20"/>
          <w:lang w:val="fr-BE"/>
        </w:rPr>
        <w:t>des migrants et des demandeurs d’asile</w:t>
      </w:r>
      <w:r w:rsidR="00841230">
        <w:rPr>
          <w:rFonts w:ascii="Verdana" w:hAnsi="Verdana"/>
          <w:sz w:val="20"/>
          <w:szCs w:val="20"/>
          <w:lang w:val="fr-BE"/>
        </w:rPr>
        <w:t xml:space="preserve"> est évalué par rapport</w:t>
      </w:r>
      <w:r w:rsidR="00841230" w:rsidRPr="00841230">
        <w:rPr>
          <w:rFonts w:ascii="Verdana" w:hAnsi="Verdana"/>
          <w:sz w:val="20"/>
          <w:szCs w:val="20"/>
          <w:lang w:val="fr-BE"/>
        </w:rPr>
        <w:t xml:space="preserve"> aux normes internationales</w:t>
      </w:r>
      <w:r w:rsidR="009B4D0C">
        <w:rPr>
          <w:rFonts w:ascii="Verdana" w:hAnsi="Verdana"/>
          <w:sz w:val="20"/>
          <w:szCs w:val="20"/>
          <w:lang w:val="fr-BE"/>
        </w:rPr>
        <w:t> :</w:t>
      </w:r>
      <w:r w:rsidR="00B63415" w:rsidRPr="000C4C80">
        <w:rPr>
          <w:rFonts w:ascii="Verdana" w:hAnsi="Verdana"/>
          <w:sz w:val="20"/>
          <w:szCs w:val="20"/>
          <w:lang w:val="fr-BE"/>
        </w:rPr>
        <w:t xml:space="preserve"> il a été rappelé que le placement en rétention, généralement dans le cadre d’une procédure « Dublin », se fait uniquement sur base d’un examen individuel </w:t>
      </w:r>
      <w:r w:rsidR="007731BC">
        <w:rPr>
          <w:rFonts w:ascii="Verdana" w:hAnsi="Verdana"/>
          <w:sz w:val="20"/>
          <w:szCs w:val="20"/>
          <w:lang w:val="fr-BE"/>
        </w:rPr>
        <w:t>du</w:t>
      </w:r>
      <w:r w:rsidR="00B63415" w:rsidRPr="000C4C80">
        <w:rPr>
          <w:rFonts w:ascii="Verdana" w:hAnsi="Verdana"/>
          <w:sz w:val="20"/>
          <w:szCs w:val="20"/>
          <w:lang w:val="fr-BE"/>
        </w:rPr>
        <w:t xml:space="preserve"> dossier, lorsqu’il existe un risque non négligeable de fuite de la personne et pour autant que le maintien soit proportionné et qu’aucune autre mesure moins coercitive ne puisse effectivement être appliquée. Plus généralement, un ressortissant étranger a toujours la possibilité d'introduire un recours contre la privation de liberté auprès des chambres du tribunal pénal de son lieu de résidence dans l'État ou du lieu où il a été trouvé, et ce tous les deux mois.</w:t>
      </w:r>
      <w:r w:rsidR="003864B4" w:rsidRPr="000C4C80">
        <w:rPr>
          <w:rFonts w:ascii="Verdana" w:hAnsi="Verdana"/>
          <w:sz w:val="20"/>
          <w:szCs w:val="20"/>
          <w:lang w:val="fr-BE"/>
        </w:rPr>
        <w:t xml:space="preserve"> Concernant la rétention des familles en séjour illégal avec enfants mineurs, deux types d’alternatives à la détention ont été créés. Il s’agit du suivi à domicile dans le cadre d’une convention et des maisons de retour. Les familles en séjour irrégulier pouvant subvenir à leurs besoins peuvent résider à domicile moyennant certaines conditions et sanctions en cas de non-respect. Depuis l’arrêt du 4 avril 2019 du Conseil d’Etat décidant de suspendre les dispositions concernant le régime « maisons familiales » dans l’arrêté royal du 2 août 2002, les familles avec enfants mineurs ne sont plus maintenues dans les maisons familiales, en attendant un  arrêt définitif du Conseil d’Etat. </w:t>
      </w:r>
    </w:p>
    <w:p w14:paraId="710E9E49" w14:textId="77777777" w:rsidR="009E3827" w:rsidRDefault="009E3827" w:rsidP="008B58F7">
      <w:pPr>
        <w:spacing w:after="0" w:line="240" w:lineRule="auto"/>
        <w:jc w:val="both"/>
        <w:rPr>
          <w:rFonts w:ascii="Verdana" w:hAnsi="Verdana"/>
          <w:sz w:val="20"/>
          <w:szCs w:val="20"/>
          <w:lang w:val="fr-BE"/>
        </w:rPr>
      </w:pPr>
    </w:p>
    <w:p w14:paraId="58DB524D" w14:textId="77777777" w:rsidR="009A75B2" w:rsidRDefault="003864B4" w:rsidP="008B58F7">
      <w:pPr>
        <w:spacing w:after="0" w:line="240" w:lineRule="auto"/>
        <w:jc w:val="both"/>
        <w:rPr>
          <w:rFonts w:ascii="Verdana" w:hAnsi="Verdana"/>
          <w:sz w:val="20"/>
          <w:szCs w:val="20"/>
          <w:lang w:val="fr-BE"/>
        </w:rPr>
      </w:pPr>
      <w:r w:rsidRPr="000C4C80">
        <w:rPr>
          <w:rFonts w:ascii="Verdana" w:hAnsi="Verdana"/>
          <w:sz w:val="20"/>
          <w:szCs w:val="20"/>
          <w:lang w:val="fr-BE"/>
        </w:rPr>
        <w:t>Concernant le droit des réfugiés et requérants d’asile à un niveau de vie suffisant (en particulier l’accès à un logement et à une alimentation suffisante), la Belgique dispose d’un large réseau d’accueil dédié aux demandeurs de protection internationale coordonné par l’Agence fédérale pour l’accueil des demandeurs d’asile (</w:t>
      </w:r>
      <w:hyperlink r:id="rId24" w:history="1">
        <w:r w:rsidRPr="000F6DCF">
          <w:rPr>
            <w:rStyle w:val="Hyperlink"/>
            <w:rFonts w:ascii="Verdana" w:hAnsi="Verdana"/>
            <w:sz w:val="20"/>
            <w:szCs w:val="20"/>
            <w:lang w:val="fr-BE"/>
          </w:rPr>
          <w:t>FEDASIL</w:t>
        </w:r>
      </w:hyperlink>
      <w:r w:rsidRPr="000C4C80">
        <w:rPr>
          <w:rFonts w:ascii="Verdana" w:hAnsi="Verdana"/>
          <w:sz w:val="20"/>
          <w:szCs w:val="20"/>
          <w:lang w:val="fr-BE"/>
        </w:rPr>
        <w:t>). Les personnes, dont la qualité de réfugié a été reconnue, bénéficient des mêmes droits et avantages sociaux que les belges.</w:t>
      </w:r>
    </w:p>
    <w:p w14:paraId="70F13082" w14:textId="77777777" w:rsidR="00E37872" w:rsidRDefault="00E37872" w:rsidP="008B58F7">
      <w:pPr>
        <w:spacing w:after="0" w:line="240" w:lineRule="auto"/>
        <w:jc w:val="both"/>
        <w:rPr>
          <w:rFonts w:ascii="Verdana" w:hAnsi="Verdana"/>
          <w:sz w:val="20"/>
          <w:szCs w:val="20"/>
          <w:lang w:val="fr-BE"/>
        </w:rPr>
      </w:pPr>
    </w:p>
    <w:p w14:paraId="6FDED193" w14:textId="77777777" w:rsidR="00E37872" w:rsidRDefault="00E37872" w:rsidP="008B58F7">
      <w:pPr>
        <w:spacing w:after="0" w:line="240" w:lineRule="auto"/>
        <w:jc w:val="both"/>
        <w:rPr>
          <w:rFonts w:ascii="Verdana" w:hAnsi="Verdana"/>
          <w:sz w:val="20"/>
          <w:szCs w:val="20"/>
          <w:lang w:val="fr-BE"/>
        </w:rPr>
      </w:pPr>
    </w:p>
    <w:p w14:paraId="521AF966" w14:textId="77777777" w:rsidR="00E37872" w:rsidRPr="001D5FBF" w:rsidRDefault="00E37872" w:rsidP="008B58F7">
      <w:pPr>
        <w:pStyle w:val="Heading1"/>
        <w:spacing w:line="240" w:lineRule="auto"/>
      </w:pPr>
      <w:bookmarkStart w:id="14" w:name="_Toc35961125"/>
      <w:r w:rsidRPr="001D5FBF">
        <w:t>Conclusion</w:t>
      </w:r>
      <w:bookmarkEnd w:id="14"/>
    </w:p>
    <w:p w14:paraId="6FDEA7C7" w14:textId="77777777" w:rsidR="0029726C" w:rsidRDefault="0078682F" w:rsidP="008B58F7">
      <w:pPr>
        <w:spacing w:after="0" w:line="240" w:lineRule="auto"/>
        <w:jc w:val="both"/>
        <w:rPr>
          <w:rFonts w:ascii="Verdana" w:hAnsi="Verdana"/>
          <w:sz w:val="20"/>
          <w:szCs w:val="20"/>
          <w:lang w:val="fr-BE"/>
        </w:rPr>
      </w:pPr>
      <w:r w:rsidRPr="001D5FBF">
        <w:rPr>
          <w:rFonts w:ascii="Verdana" w:hAnsi="Verdana"/>
          <w:sz w:val="20"/>
          <w:szCs w:val="20"/>
          <w:lang w:val="fr-BE"/>
        </w:rPr>
        <w:t>Le Conseil</w:t>
      </w:r>
      <w:r w:rsidR="00865ACF" w:rsidRPr="001D5FBF">
        <w:rPr>
          <w:rFonts w:ascii="Verdana" w:hAnsi="Verdana"/>
          <w:sz w:val="20"/>
          <w:szCs w:val="20"/>
          <w:lang w:val="fr-BE"/>
        </w:rPr>
        <w:t xml:space="preserve"> des droits de l’Homme</w:t>
      </w:r>
      <w:r w:rsidRPr="001D5FBF">
        <w:rPr>
          <w:rFonts w:ascii="Verdana" w:hAnsi="Verdana"/>
          <w:sz w:val="20"/>
          <w:szCs w:val="20"/>
          <w:lang w:val="fr-BE"/>
        </w:rPr>
        <w:t xml:space="preserve"> reste le forum de dialogue par excellence où les états membres des Nations Unies issu de tous les groupes géographiques peuvent dialoguer, sur pied d’égalité, sur la protection et la promotion des droits </w:t>
      </w:r>
      <w:r w:rsidR="000167DD" w:rsidRPr="001D5FBF">
        <w:rPr>
          <w:rFonts w:ascii="Verdana" w:hAnsi="Verdana"/>
          <w:sz w:val="20"/>
          <w:szCs w:val="20"/>
          <w:lang w:val="fr-BE"/>
        </w:rPr>
        <w:t>humains</w:t>
      </w:r>
      <w:r w:rsidRPr="001D5FBF">
        <w:rPr>
          <w:rFonts w:ascii="Verdana" w:hAnsi="Verdana"/>
          <w:sz w:val="20"/>
          <w:szCs w:val="20"/>
          <w:lang w:val="fr-BE"/>
        </w:rPr>
        <w:t xml:space="preserve">. Ce principe d’égalité et de transparence est reflété dans l’Examen Périodique Universel, un processus de </w:t>
      </w:r>
      <w:r w:rsidR="00AB081F" w:rsidRPr="001D5FBF">
        <w:rPr>
          <w:rFonts w:ascii="Verdana" w:hAnsi="Verdana"/>
          <w:sz w:val="20"/>
          <w:szCs w:val="20"/>
          <w:lang w:val="fr-BE"/>
        </w:rPr>
        <w:t>‘</w:t>
      </w:r>
      <w:r w:rsidRPr="001D5FBF">
        <w:rPr>
          <w:rFonts w:ascii="Verdana" w:hAnsi="Verdana"/>
          <w:sz w:val="20"/>
          <w:szCs w:val="20"/>
          <w:lang w:val="fr-BE"/>
        </w:rPr>
        <w:t>peer review</w:t>
      </w:r>
      <w:r w:rsidR="00AB081F" w:rsidRPr="001D5FBF">
        <w:rPr>
          <w:rFonts w:ascii="Verdana" w:hAnsi="Verdana"/>
          <w:sz w:val="20"/>
          <w:szCs w:val="20"/>
          <w:lang w:val="fr-BE"/>
        </w:rPr>
        <w:t>’</w:t>
      </w:r>
      <w:r w:rsidRPr="001D5FBF">
        <w:rPr>
          <w:rFonts w:ascii="Verdana" w:hAnsi="Verdana"/>
          <w:sz w:val="20"/>
          <w:szCs w:val="20"/>
          <w:lang w:val="fr-BE"/>
        </w:rPr>
        <w:t xml:space="preserve"> unique en son genre, qui est mené par les Etats sous les auspices du Conseil. </w:t>
      </w:r>
    </w:p>
    <w:p w14:paraId="4BD76272" w14:textId="77777777" w:rsidR="0029726C" w:rsidRDefault="0029726C" w:rsidP="008B58F7">
      <w:pPr>
        <w:spacing w:after="0" w:line="240" w:lineRule="auto"/>
        <w:jc w:val="both"/>
        <w:rPr>
          <w:rFonts w:ascii="Verdana" w:hAnsi="Verdana"/>
          <w:sz w:val="20"/>
          <w:szCs w:val="20"/>
          <w:lang w:val="fr-BE"/>
        </w:rPr>
      </w:pPr>
    </w:p>
    <w:p w14:paraId="20E891A6" w14:textId="77777777" w:rsidR="00314C99" w:rsidRPr="0029726C" w:rsidRDefault="0078682F" w:rsidP="008B58F7">
      <w:pPr>
        <w:spacing w:after="0" w:line="240" w:lineRule="auto"/>
        <w:jc w:val="both"/>
        <w:rPr>
          <w:rFonts w:ascii="Verdana" w:eastAsia="Verdana" w:hAnsi="Verdana" w:cs="Verdana"/>
          <w:color w:val="000000"/>
          <w:sz w:val="20"/>
          <w:szCs w:val="20"/>
          <w:lang w:val="fr-BE"/>
        </w:rPr>
      </w:pPr>
      <w:r w:rsidRPr="001D5FBF">
        <w:rPr>
          <w:rFonts w:ascii="Verdana" w:hAnsi="Verdana"/>
          <w:sz w:val="20"/>
          <w:szCs w:val="20"/>
          <w:lang w:val="fr-BE"/>
        </w:rPr>
        <w:t xml:space="preserve">La Belgique continuera </w:t>
      </w:r>
      <w:r w:rsidR="00A252A4" w:rsidRPr="001D5FBF">
        <w:rPr>
          <w:rFonts w:ascii="Verdana" w:hAnsi="Verdana"/>
          <w:sz w:val="20"/>
          <w:szCs w:val="20"/>
          <w:lang w:val="fr-BE"/>
        </w:rPr>
        <w:t>à</w:t>
      </w:r>
      <w:r w:rsidRPr="001D5FBF">
        <w:rPr>
          <w:rFonts w:ascii="Verdana" w:hAnsi="Verdana"/>
          <w:sz w:val="20"/>
          <w:szCs w:val="20"/>
          <w:lang w:val="fr-BE"/>
        </w:rPr>
        <w:t xml:space="preserve"> jouer un rôle actif afin que l'Examen Périodique Universel puisse contribuer à des améliorations concrètes de la situation des droits </w:t>
      </w:r>
      <w:r w:rsidR="00B32529" w:rsidRPr="001D5FBF">
        <w:rPr>
          <w:rFonts w:ascii="Verdana" w:hAnsi="Verdana"/>
          <w:sz w:val="20"/>
          <w:szCs w:val="20"/>
          <w:lang w:val="fr-BE"/>
        </w:rPr>
        <w:t>humains</w:t>
      </w:r>
      <w:r w:rsidRPr="001D5FBF">
        <w:rPr>
          <w:rFonts w:ascii="Verdana" w:hAnsi="Verdana"/>
          <w:sz w:val="20"/>
          <w:szCs w:val="20"/>
          <w:lang w:val="fr-BE"/>
        </w:rPr>
        <w:t xml:space="preserve"> d</w:t>
      </w:r>
      <w:r w:rsidR="00314C99" w:rsidRPr="001D5FBF">
        <w:rPr>
          <w:rFonts w:ascii="Verdana" w:hAnsi="Verdana"/>
          <w:sz w:val="20"/>
          <w:szCs w:val="20"/>
          <w:lang w:val="fr-BE"/>
        </w:rPr>
        <w:t xml:space="preserve">ans chaque Etat membre de l'ONU. </w:t>
      </w:r>
      <w:r w:rsidR="00E158B8">
        <w:rPr>
          <w:rFonts w:ascii="Verdana" w:eastAsia="Verdana" w:hAnsi="Verdana" w:cs="Verdana"/>
          <w:color w:val="000000"/>
          <w:sz w:val="20"/>
          <w:lang w:val="fr-BE"/>
        </w:rPr>
        <w:t>En outre, notre pays</w:t>
      </w:r>
      <w:r w:rsidR="00E158B8" w:rsidRPr="000329BC">
        <w:rPr>
          <w:rFonts w:ascii="Verdana" w:eastAsia="Verdana" w:hAnsi="Verdana" w:cs="Verdana"/>
          <w:color w:val="000000"/>
          <w:sz w:val="20"/>
          <w:lang w:val="fr-BE"/>
        </w:rPr>
        <w:t xml:space="preserve"> </w:t>
      </w:r>
      <w:r w:rsidR="002F4A1D">
        <w:rPr>
          <w:rFonts w:ascii="Verdana" w:eastAsia="Verdana" w:hAnsi="Verdana" w:cs="Verdana"/>
          <w:color w:val="000000"/>
          <w:sz w:val="20"/>
          <w:lang w:val="fr-BE"/>
        </w:rPr>
        <w:t>souhaite</w:t>
      </w:r>
      <w:r w:rsidR="00E158B8" w:rsidRPr="000329BC">
        <w:rPr>
          <w:rFonts w:ascii="Verdana" w:eastAsia="Verdana" w:hAnsi="Verdana" w:cs="Verdana"/>
          <w:color w:val="000000"/>
          <w:sz w:val="20"/>
          <w:lang w:val="fr-BE"/>
        </w:rPr>
        <w:t xml:space="preserve"> assurer un suivi efficace des recommandations des examens périodiques universels telles qu'elles ont été acceptées lors de son </w:t>
      </w:r>
      <w:r w:rsidR="00C224EF">
        <w:rPr>
          <w:rFonts w:ascii="Verdana" w:eastAsia="Verdana" w:hAnsi="Verdana" w:cs="Verdana"/>
          <w:color w:val="000000"/>
          <w:sz w:val="20"/>
          <w:lang w:val="fr-BE"/>
        </w:rPr>
        <w:t>propre</w:t>
      </w:r>
      <w:r w:rsidR="00D20876">
        <w:rPr>
          <w:rFonts w:ascii="Verdana" w:eastAsia="Verdana" w:hAnsi="Verdana" w:cs="Verdana"/>
          <w:color w:val="000000"/>
          <w:sz w:val="20"/>
          <w:lang w:val="fr-BE"/>
        </w:rPr>
        <w:t xml:space="preserve"> </w:t>
      </w:r>
      <w:r w:rsidR="00E158B8" w:rsidRPr="000329BC">
        <w:rPr>
          <w:rFonts w:ascii="Verdana" w:eastAsia="Verdana" w:hAnsi="Verdana" w:cs="Verdana"/>
          <w:color w:val="000000"/>
          <w:sz w:val="20"/>
          <w:lang w:val="fr-BE"/>
        </w:rPr>
        <w:t xml:space="preserve">examen. La préparation de son prochain </w:t>
      </w:r>
      <w:r w:rsidR="00E158B8">
        <w:rPr>
          <w:rFonts w:ascii="Verdana" w:eastAsia="Verdana" w:hAnsi="Verdana" w:cs="Verdana"/>
          <w:color w:val="000000"/>
          <w:sz w:val="20"/>
          <w:lang w:val="fr-BE"/>
        </w:rPr>
        <w:t>Examen Périodique Universel</w:t>
      </w:r>
      <w:r w:rsidR="00E158B8" w:rsidRPr="000329BC">
        <w:rPr>
          <w:rFonts w:ascii="Verdana" w:eastAsia="Verdana" w:hAnsi="Verdana" w:cs="Verdana"/>
          <w:color w:val="000000"/>
          <w:sz w:val="20"/>
          <w:lang w:val="fr-BE"/>
        </w:rPr>
        <w:t xml:space="preserve"> et le suivi des recommandations seront assurés en étroite consultation avec la société civile.</w:t>
      </w:r>
      <w:r w:rsidR="00D20876">
        <w:rPr>
          <w:rFonts w:ascii="Verdana" w:eastAsia="Verdana" w:hAnsi="Verdana" w:cs="Verdana"/>
          <w:color w:val="000000"/>
          <w:sz w:val="20"/>
          <w:lang w:val="fr-BE"/>
        </w:rPr>
        <w:t xml:space="preserve"> </w:t>
      </w:r>
      <w:r w:rsidR="00314C99" w:rsidRPr="001D5FBF">
        <w:rPr>
          <w:rFonts w:ascii="Verdana" w:hAnsi="Verdana"/>
          <w:sz w:val="20"/>
          <w:szCs w:val="20"/>
          <w:lang w:val="fr-BE"/>
        </w:rPr>
        <w:t xml:space="preserve">La Belgique s'engage à continuer à coopérer pleinement avec les Nations Unies pour assurer le </w:t>
      </w:r>
      <w:r w:rsidR="00BE24C4">
        <w:rPr>
          <w:rFonts w:ascii="Verdana" w:hAnsi="Verdana"/>
          <w:sz w:val="20"/>
          <w:szCs w:val="20"/>
          <w:lang w:val="fr-BE"/>
        </w:rPr>
        <w:t>suivi</w:t>
      </w:r>
      <w:r w:rsidR="00314C99" w:rsidRPr="001D5FBF">
        <w:rPr>
          <w:rFonts w:ascii="Verdana" w:hAnsi="Verdana"/>
          <w:sz w:val="20"/>
          <w:szCs w:val="20"/>
          <w:lang w:val="fr-BE"/>
        </w:rPr>
        <w:t xml:space="preserve"> des recommandations acceptées à l’issue de ses Examens Périodique Universel.</w:t>
      </w:r>
    </w:p>
    <w:p w14:paraId="152845CE" w14:textId="77777777" w:rsidR="00B04299" w:rsidRDefault="000A63D0" w:rsidP="008B58F7">
      <w:pPr>
        <w:spacing w:after="0" w:line="240" w:lineRule="auto"/>
        <w:jc w:val="both"/>
        <w:rPr>
          <w:rFonts w:ascii="Verdana" w:hAnsi="Verdana"/>
          <w:sz w:val="20"/>
          <w:szCs w:val="20"/>
          <w:lang w:val="fr-BE"/>
        </w:rPr>
      </w:pPr>
      <w:r w:rsidRPr="000A63D0">
        <w:rPr>
          <w:rFonts w:ascii="Verdana" w:hAnsi="Verdana"/>
          <w:sz w:val="20"/>
          <w:szCs w:val="20"/>
          <w:lang w:val="fr-BE"/>
        </w:rPr>
        <w:t xml:space="preserve"> </w:t>
      </w:r>
    </w:p>
    <w:p w14:paraId="450AA1AA" w14:textId="77777777" w:rsidR="0029726C" w:rsidRPr="000329BC" w:rsidRDefault="0029726C" w:rsidP="0029726C">
      <w:pPr>
        <w:spacing w:after="0" w:line="240" w:lineRule="auto"/>
        <w:jc w:val="both"/>
        <w:rPr>
          <w:rFonts w:ascii="Verdana" w:eastAsia="Verdana" w:hAnsi="Verdana" w:cs="Verdana"/>
          <w:color w:val="000000"/>
          <w:sz w:val="20"/>
          <w:szCs w:val="20"/>
          <w:lang w:val="fr-BE"/>
        </w:rPr>
      </w:pPr>
    </w:p>
    <w:p w14:paraId="43E8C894" w14:textId="77777777" w:rsidR="0029726C" w:rsidRPr="00EE1297" w:rsidRDefault="0029726C" w:rsidP="008B58F7">
      <w:pPr>
        <w:spacing w:after="0" w:line="240" w:lineRule="auto"/>
        <w:jc w:val="both"/>
        <w:rPr>
          <w:rFonts w:ascii="Verdana" w:hAnsi="Verdana"/>
          <w:sz w:val="20"/>
          <w:szCs w:val="20"/>
          <w:lang w:val="fr-BE"/>
        </w:rPr>
      </w:pPr>
    </w:p>
    <w:sectPr w:rsidR="0029726C" w:rsidRPr="00EE1297">
      <w:footerReference w:type="default" r:id="rId25"/>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DD0649" w15:done="0"/>
  <w15:commentEx w15:paraId="3AE2A396" w15:done="0"/>
  <w15:commentEx w15:paraId="7A2E86EB" w15:done="0"/>
  <w15:commentEx w15:paraId="027663E6" w15:done="0"/>
  <w15:commentEx w15:paraId="04E2F1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D0649" w16cid:durableId="2214E5DC"/>
  <w16cid:commentId w16cid:paraId="3AE2A396" w16cid:durableId="2214E6CF"/>
  <w16cid:commentId w16cid:paraId="7A2E86EB" w16cid:durableId="221B7E58"/>
  <w16cid:commentId w16cid:paraId="027663E6" w16cid:durableId="2214E7C0"/>
  <w16cid:commentId w16cid:paraId="04E2F116" w16cid:durableId="2214EC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FE8A9" w14:textId="77777777" w:rsidR="00437BDA" w:rsidRDefault="00437BDA" w:rsidP="009E5183">
      <w:pPr>
        <w:spacing w:after="0" w:line="240" w:lineRule="auto"/>
      </w:pPr>
      <w:r>
        <w:separator/>
      </w:r>
    </w:p>
  </w:endnote>
  <w:endnote w:type="continuationSeparator" w:id="0">
    <w:p w14:paraId="3FAC2802" w14:textId="77777777" w:rsidR="00437BDA" w:rsidRDefault="00437BDA" w:rsidP="009E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317714"/>
      <w:docPartObj>
        <w:docPartGallery w:val="Page Numbers (Bottom of Page)"/>
        <w:docPartUnique/>
      </w:docPartObj>
    </w:sdtPr>
    <w:sdtEndPr>
      <w:rPr>
        <w:noProof/>
      </w:rPr>
    </w:sdtEndPr>
    <w:sdtContent>
      <w:p w14:paraId="0C83E103" w14:textId="77777777" w:rsidR="00F3044C" w:rsidRDefault="00F3044C">
        <w:pPr>
          <w:pStyle w:val="Footer"/>
          <w:jc w:val="center"/>
        </w:pPr>
        <w:r>
          <w:fldChar w:fldCharType="begin"/>
        </w:r>
        <w:r>
          <w:instrText xml:space="preserve"> PAGE   \* MERGEFORMAT </w:instrText>
        </w:r>
        <w:r>
          <w:fldChar w:fldCharType="separate"/>
        </w:r>
        <w:r w:rsidR="008B01AF">
          <w:rPr>
            <w:noProof/>
          </w:rPr>
          <w:t>4</w:t>
        </w:r>
        <w:r>
          <w:rPr>
            <w:noProof/>
          </w:rPr>
          <w:fldChar w:fldCharType="end"/>
        </w:r>
      </w:p>
    </w:sdtContent>
  </w:sdt>
  <w:p w14:paraId="3A5BE763" w14:textId="77777777" w:rsidR="00F3044C" w:rsidRDefault="00F30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2D310" w14:textId="77777777" w:rsidR="00437BDA" w:rsidRDefault="00437BDA" w:rsidP="009E5183">
      <w:pPr>
        <w:spacing w:after="0" w:line="240" w:lineRule="auto"/>
      </w:pPr>
      <w:r>
        <w:separator/>
      </w:r>
    </w:p>
  </w:footnote>
  <w:footnote w:type="continuationSeparator" w:id="0">
    <w:p w14:paraId="08E5C289" w14:textId="77777777" w:rsidR="00437BDA" w:rsidRDefault="00437BDA" w:rsidP="009E5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23A"/>
    <w:multiLevelType w:val="hybridMultilevel"/>
    <w:tmpl w:val="3DBE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31112"/>
    <w:multiLevelType w:val="hybridMultilevel"/>
    <w:tmpl w:val="F5020A6A"/>
    <w:lvl w:ilvl="0" w:tplc="04090001">
      <w:start w:val="1"/>
      <w:numFmt w:val="bullet"/>
      <w:lvlText w:val=""/>
      <w:lvlJc w:val="left"/>
      <w:pPr>
        <w:ind w:left="720" w:hanging="360"/>
      </w:pPr>
      <w:rPr>
        <w:rFonts w:ascii="Symbol" w:hAnsi="Symbol" w:hint="default"/>
      </w:rPr>
    </w:lvl>
    <w:lvl w:ilvl="1" w:tplc="EE2CA2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24E4E"/>
    <w:multiLevelType w:val="hybridMultilevel"/>
    <w:tmpl w:val="E856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F34C9"/>
    <w:multiLevelType w:val="hybridMultilevel"/>
    <w:tmpl w:val="521A3E52"/>
    <w:lvl w:ilvl="0" w:tplc="99E0951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6003E"/>
    <w:multiLevelType w:val="hybridMultilevel"/>
    <w:tmpl w:val="D56C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928B9"/>
    <w:multiLevelType w:val="hybridMultilevel"/>
    <w:tmpl w:val="8C8ECBC2"/>
    <w:lvl w:ilvl="0" w:tplc="4D064A5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B3E9C"/>
    <w:multiLevelType w:val="hybridMultilevel"/>
    <w:tmpl w:val="40D0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016FF"/>
    <w:multiLevelType w:val="hybridMultilevel"/>
    <w:tmpl w:val="AD68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56DCB"/>
    <w:multiLevelType w:val="hybridMultilevel"/>
    <w:tmpl w:val="AD4829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1BA5C5C"/>
    <w:multiLevelType w:val="hybridMultilevel"/>
    <w:tmpl w:val="F686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95BEB"/>
    <w:multiLevelType w:val="hybridMultilevel"/>
    <w:tmpl w:val="1EB42E6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63ED4047"/>
    <w:multiLevelType w:val="hybridMultilevel"/>
    <w:tmpl w:val="CF68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6A5109"/>
    <w:multiLevelType w:val="hybridMultilevel"/>
    <w:tmpl w:val="3240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D5624C"/>
    <w:multiLevelType w:val="hybridMultilevel"/>
    <w:tmpl w:val="F9E6A988"/>
    <w:lvl w:ilvl="0" w:tplc="F01AA8F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5952EEC"/>
    <w:multiLevelType w:val="hybridMultilevel"/>
    <w:tmpl w:val="AC06F160"/>
    <w:lvl w:ilvl="0" w:tplc="99E0951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620E1D"/>
    <w:multiLevelType w:val="multilevel"/>
    <w:tmpl w:val="F7F29A8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6"/>
  </w:num>
  <w:num w:numId="3">
    <w:abstractNumId w:val="11"/>
  </w:num>
  <w:num w:numId="4">
    <w:abstractNumId w:val="10"/>
  </w:num>
  <w:num w:numId="5">
    <w:abstractNumId w:val="9"/>
  </w:num>
  <w:num w:numId="6">
    <w:abstractNumId w:val="12"/>
  </w:num>
  <w:num w:numId="7">
    <w:abstractNumId w:val="4"/>
  </w:num>
  <w:num w:numId="8">
    <w:abstractNumId w:val="3"/>
  </w:num>
  <w:num w:numId="9">
    <w:abstractNumId w:val="14"/>
  </w:num>
  <w:num w:numId="10">
    <w:abstractNumId w:val="1"/>
  </w:num>
  <w:num w:numId="11">
    <w:abstractNumId w:val="0"/>
  </w:num>
  <w:num w:numId="12">
    <w:abstractNumId w:val="15"/>
  </w:num>
  <w:num w:numId="13">
    <w:abstractNumId w:val="7"/>
  </w:num>
  <w:num w:numId="14">
    <w:abstractNumId w:val="5"/>
  </w:num>
  <w:num w:numId="15">
    <w:abstractNumId w:val="8"/>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kempeneer, Charlotte">
    <w15:presenceInfo w15:providerId="AD" w15:userId="S::charlotte.dekempeneer@buza.vlaanderen::650a9d9a-f410-437a-88dc-fba5018d5194"/>
  </w15:person>
  <w15:person w15:author="Dekempeneer, Charlotte [2]">
    <w15:presenceInfo w15:providerId="AD" w15:userId="S::charlotte.dekempeneer@buza.vlaanderen::650a9d9a-f410-437a-88dc-fba5018d5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B2"/>
    <w:rsid w:val="0000209C"/>
    <w:rsid w:val="00007546"/>
    <w:rsid w:val="000109C5"/>
    <w:rsid w:val="00013878"/>
    <w:rsid w:val="000167DD"/>
    <w:rsid w:val="00021A9E"/>
    <w:rsid w:val="00025BE2"/>
    <w:rsid w:val="00026842"/>
    <w:rsid w:val="00030CC3"/>
    <w:rsid w:val="00045D8A"/>
    <w:rsid w:val="00050201"/>
    <w:rsid w:val="00050382"/>
    <w:rsid w:val="000510EA"/>
    <w:rsid w:val="00065203"/>
    <w:rsid w:val="000669D0"/>
    <w:rsid w:val="00067627"/>
    <w:rsid w:val="0007596A"/>
    <w:rsid w:val="00076E98"/>
    <w:rsid w:val="000909BE"/>
    <w:rsid w:val="00095060"/>
    <w:rsid w:val="000A63D0"/>
    <w:rsid w:val="000B105E"/>
    <w:rsid w:val="000B64F7"/>
    <w:rsid w:val="000C4C80"/>
    <w:rsid w:val="000E0867"/>
    <w:rsid w:val="000F6DCF"/>
    <w:rsid w:val="001109EB"/>
    <w:rsid w:val="00117713"/>
    <w:rsid w:val="001201C0"/>
    <w:rsid w:val="00123C39"/>
    <w:rsid w:val="00126BF0"/>
    <w:rsid w:val="00127E01"/>
    <w:rsid w:val="0013380B"/>
    <w:rsid w:val="001345A7"/>
    <w:rsid w:val="00140062"/>
    <w:rsid w:val="00152B35"/>
    <w:rsid w:val="00161AE7"/>
    <w:rsid w:val="00162883"/>
    <w:rsid w:val="00164A58"/>
    <w:rsid w:val="00186A6D"/>
    <w:rsid w:val="00192821"/>
    <w:rsid w:val="00194F4E"/>
    <w:rsid w:val="00196999"/>
    <w:rsid w:val="001A03F2"/>
    <w:rsid w:val="001A6867"/>
    <w:rsid w:val="001B38A6"/>
    <w:rsid w:val="001B38BB"/>
    <w:rsid w:val="001B5C2E"/>
    <w:rsid w:val="001B7087"/>
    <w:rsid w:val="001C1CE2"/>
    <w:rsid w:val="001C45E7"/>
    <w:rsid w:val="001D5FBF"/>
    <w:rsid w:val="001E179C"/>
    <w:rsid w:val="001E1976"/>
    <w:rsid w:val="001E723C"/>
    <w:rsid w:val="001F7458"/>
    <w:rsid w:val="00200E40"/>
    <w:rsid w:val="00200E4F"/>
    <w:rsid w:val="002070E7"/>
    <w:rsid w:val="002150A3"/>
    <w:rsid w:val="002175AE"/>
    <w:rsid w:val="00227B11"/>
    <w:rsid w:val="00235656"/>
    <w:rsid w:val="00236A41"/>
    <w:rsid w:val="00240179"/>
    <w:rsid w:val="0024048A"/>
    <w:rsid w:val="00250B16"/>
    <w:rsid w:val="00270D3E"/>
    <w:rsid w:val="00272269"/>
    <w:rsid w:val="00272AA6"/>
    <w:rsid w:val="00283FE9"/>
    <w:rsid w:val="00286797"/>
    <w:rsid w:val="0029208D"/>
    <w:rsid w:val="0029726C"/>
    <w:rsid w:val="002A2DDA"/>
    <w:rsid w:val="002A3A79"/>
    <w:rsid w:val="002A5587"/>
    <w:rsid w:val="002A6EF8"/>
    <w:rsid w:val="002B0C3A"/>
    <w:rsid w:val="002C4E86"/>
    <w:rsid w:val="002C7EE4"/>
    <w:rsid w:val="002D03B1"/>
    <w:rsid w:val="002D563F"/>
    <w:rsid w:val="002F17F0"/>
    <w:rsid w:val="002F4978"/>
    <w:rsid w:val="002F4A1D"/>
    <w:rsid w:val="00303514"/>
    <w:rsid w:val="003055F5"/>
    <w:rsid w:val="0031168A"/>
    <w:rsid w:val="003147A9"/>
    <w:rsid w:val="00314C99"/>
    <w:rsid w:val="0032514A"/>
    <w:rsid w:val="00326A2C"/>
    <w:rsid w:val="003401DC"/>
    <w:rsid w:val="00352A1C"/>
    <w:rsid w:val="00352B59"/>
    <w:rsid w:val="00352D92"/>
    <w:rsid w:val="003536D8"/>
    <w:rsid w:val="00354EF9"/>
    <w:rsid w:val="0035774C"/>
    <w:rsid w:val="003608EB"/>
    <w:rsid w:val="00371389"/>
    <w:rsid w:val="003837A8"/>
    <w:rsid w:val="003864B4"/>
    <w:rsid w:val="003A1874"/>
    <w:rsid w:val="003A6031"/>
    <w:rsid w:val="003C5A21"/>
    <w:rsid w:val="003D3D7F"/>
    <w:rsid w:val="003F5516"/>
    <w:rsid w:val="003F63D2"/>
    <w:rsid w:val="004047DC"/>
    <w:rsid w:val="004123C1"/>
    <w:rsid w:val="0042394C"/>
    <w:rsid w:val="00425477"/>
    <w:rsid w:val="00437BDA"/>
    <w:rsid w:val="00445EBD"/>
    <w:rsid w:val="00450DAD"/>
    <w:rsid w:val="00462228"/>
    <w:rsid w:val="004639FD"/>
    <w:rsid w:val="00466B4F"/>
    <w:rsid w:val="00470459"/>
    <w:rsid w:val="00471169"/>
    <w:rsid w:val="00482358"/>
    <w:rsid w:val="004832E7"/>
    <w:rsid w:val="00485647"/>
    <w:rsid w:val="00493175"/>
    <w:rsid w:val="004974EC"/>
    <w:rsid w:val="004A1B0B"/>
    <w:rsid w:val="004A485F"/>
    <w:rsid w:val="004B0E23"/>
    <w:rsid w:val="004C11A4"/>
    <w:rsid w:val="004C2813"/>
    <w:rsid w:val="004C2E84"/>
    <w:rsid w:val="004C3717"/>
    <w:rsid w:val="004D0670"/>
    <w:rsid w:val="004D294F"/>
    <w:rsid w:val="004E2480"/>
    <w:rsid w:val="004E39A0"/>
    <w:rsid w:val="004E5585"/>
    <w:rsid w:val="004F16E2"/>
    <w:rsid w:val="004F688A"/>
    <w:rsid w:val="005118E8"/>
    <w:rsid w:val="005230C1"/>
    <w:rsid w:val="00534F60"/>
    <w:rsid w:val="00541476"/>
    <w:rsid w:val="0054535A"/>
    <w:rsid w:val="00553831"/>
    <w:rsid w:val="00555E4D"/>
    <w:rsid w:val="00565966"/>
    <w:rsid w:val="00566E8D"/>
    <w:rsid w:val="00570A77"/>
    <w:rsid w:val="00585027"/>
    <w:rsid w:val="005862B3"/>
    <w:rsid w:val="00592FA5"/>
    <w:rsid w:val="00596723"/>
    <w:rsid w:val="005A0DE8"/>
    <w:rsid w:val="005B0195"/>
    <w:rsid w:val="005B1D16"/>
    <w:rsid w:val="005B70F0"/>
    <w:rsid w:val="005F7C5F"/>
    <w:rsid w:val="005F7F27"/>
    <w:rsid w:val="0060134D"/>
    <w:rsid w:val="00607419"/>
    <w:rsid w:val="0062339E"/>
    <w:rsid w:val="006260B0"/>
    <w:rsid w:val="00626AED"/>
    <w:rsid w:val="006343B9"/>
    <w:rsid w:val="00644469"/>
    <w:rsid w:val="00646923"/>
    <w:rsid w:val="00647792"/>
    <w:rsid w:val="00653E45"/>
    <w:rsid w:val="00654FB0"/>
    <w:rsid w:val="006571C6"/>
    <w:rsid w:val="0067030A"/>
    <w:rsid w:val="00683BAE"/>
    <w:rsid w:val="00684754"/>
    <w:rsid w:val="006A1A24"/>
    <w:rsid w:val="006E17FF"/>
    <w:rsid w:val="006F72A7"/>
    <w:rsid w:val="00700E4F"/>
    <w:rsid w:val="00704F2E"/>
    <w:rsid w:val="007154B0"/>
    <w:rsid w:val="00730B37"/>
    <w:rsid w:val="00732194"/>
    <w:rsid w:val="00737F71"/>
    <w:rsid w:val="00745522"/>
    <w:rsid w:val="00750906"/>
    <w:rsid w:val="00751871"/>
    <w:rsid w:val="007559F7"/>
    <w:rsid w:val="00760CE6"/>
    <w:rsid w:val="00762165"/>
    <w:rsid w:val="00765902"/>
    <w:rsid w:val="0076694B"/>
    <w:rsid w:val="007731BC"/>
    <w:rsid w:val="00776010"/>
    <w:rsid w:val="007778AF"/>
    <w:rsid w:val="0078682F"/>
    <w:rsid w:val="00795CA6"/>
    <w:rsid w:val="007C03F8"/>
    <w:rsid w:val="007C7D42"/>
    <w:rsid w:val="007D12E9"/>
    <w:rsid w:val="007D6CE8"/>
    <w:rsid w:val="007E1C43"/>
    <w:rsid w:val="007E61CC"/>
    <w:rsid w:val="00812615"/>
    <w:rsid w:val="008224AA"/>
    <w:rsid w:val="00824F40"/>
    <w:rsid w:val="00832B05"/>
    <w:rsid w:val="00837666"/>
    <w:rsid w:val="00841230"/>
    <w:rsid w:val="00845DE9"/>
    <w:rsid w:val="0085074B"/>
    <w:rsid w:val="00850F43"/>
    <w:rsid w:val="00855DAF"/>
    <w:rsid w:val="00865ACF"/>
    <w:rsid w:val="0087150B"/>
    <w:rsid w:val="008728F6"/>
    <w:rsid w:val="00885A1D"/>
    <w:rsid w:val="00887C6B"/>
    <w:rsid w:val="00892891"/>
    <w:rsid w:val="008A25BD"/>
    <w:rsid w:val="008A5088"/>
    <w:rsid w:val="008A6994"/>
    <w:rsid w:val="008B01AF"/>
    <w:rsid w:val="008B2AB4"/>
    <w:rsid w:val="008B544F"/>
    <w:rsid w:val="008B58F7"/>
    <w:rsid w:val="008C2F27"/>
    <w:rsid w:val="008C3450"/>
    <w:rsid w:val="008D1A3A"/>
    <w:rsid w:val="008D536B"/>
    <w:rsid w:val="008E2864"/>
    <w:rsid w:val="008F02B9"/>
    <w:rsid w:val="008F0535"/>
    <w:rsid w:val="008F3611"/>
    <w:rsid w:val="00911758"/>
    <w:rsid w:val="009300F4"/>
    <w:rsid w:val="0093015D"/>
    <w:rsid w:val="00933C82"/>
    <w:rsid w:val="009553ED"/>
    <w:rsid w:val="00956AAA"/>
    <w:rsid w:val="00972AE7"/>
    <w:rsid w:val="00983D39"/>
    <w:rsid w:val="009910F7"/>
    <w:rsid w:val="009A0198"/>
    <w:rsid w:val="009A40FD"/>
    <w:rsid w:val="009A58E5"/>
    <w:rsid w:val="009A6FE7"/>
    <w:rsid w:val="009A75B2"/>
    <w:rsid w:val="009B4D0C"/>
    <w:rsid w:val="009B6AD6"/>
    <w:rsid w:val="009B744D"/>
    <w:rsid w:val="009C4E01"/>
    <w:rsid w:val="009C6065"/>
    <w:rsid w:val="009C7F48"/>
    <w:rsid w:val="009D6898"/>
    <w:rsid w:val="009E1BBB"/>
    <w:rsid w:val="009E3827"/>
    <w:rsid w:val="009E4A1B"/>
    <w:rsid w:val="009E5183"/>
    <w:rsid w:val="009F3F4C"/>
    <w:rsid w:val="00A04B05"/>
    <w:rsid w:val="00A068B7"/>
    <w:rsid w:val="00A10C65"/>
    <w:rsid w:val="00A11DC5"/>
    <w:rsid w:val="00A2475D"/>
    <w:rsid w:val="00A252A4"/>
    <w:rsid w:val="00A46658"/>
    <w:rsid w:val="00A5085B"/>
    <w:rsid w:val="00A55344"/>
    <w:rsid w:val="00A568EC"/>
    <w:rsid w:val="00A61CDC"/>
    <w:rsid w:val="00A67EE3"/>
    <w:rsid w:val="00A67FF7"/>
    <w:rsid w:val="00A70765"/>
    <w:rsid w:val="00A710E1"/>
    <w:rsid w:val="00A849A1"/>
    <w:rsid w:val="00A86945"/>
    <w:rsid w:val="00A93537"/>
    <w:rsid w:val="00A94093"/>
    <w:rsid w:val="00A95D94"/>
    <w:rsid w:val="00AB081F"/>
    <w:rsid w:val="00AB4CBF"/>
    <w:rsid w:val="00AB6925"/>
    <w:rsid w:val="00AC3104"/>
    <w:rsid w:val="00AE682C"/>
    <w:rsid w:val="00AF4D57"/>
    <w:rsid w:val="00AF54C6"/>
    <w:rsid w:val="00B00CA9"/>
    <w:rsid w:val="00B04299"/>
    <w:rsid w:val="00B05E49"/>
    <w:rsid w:val="00B31508"/>
    <w:rsid w:val="00B32529"/>
    <w:rsid w:val="00B333BD"/>
    <w:rsid w:val="00B353EC"/>
    <w:rsid w:val="00B45771"/>
    <w:rsid w:val="00B607F6"/>
    <w:rsid w:val="00B619F8"/>
    <w:rsid w:val="00B61AFA"/>
    <w:rsid w:val="00B63415"/>
    <w:rsid w:val="00B656DE"/>
    <w:rsid w:val="00B7207C"/>
    <w:rsid w:val="00B81FF7"/>
    <w:rsid w:val="00B82B6B"/>
    <w:rsid w:val="00B8452A"/>
    <w:rsid w:val="00B947A5"/>
    <w:rsid w:val="00B96F69"/>
    <w:rsid w:val="00BA7A50"/>
    <w:rsid w:val="00BB5A58"/>
    <w:rsid w:val="00BB65BF"/>
    <w:rsid w:val="00BC2665"/>
    <w:rsid w:val="00BE0EF7"/>
    <w:rsid w:val="00BE24C4"/>
    <w:rsid w:val="00BE2C45"/>
    <w:rsid w:val="00BF2324"/>
    <w:rsid w:val="00BF3D1F"/>
    <w:rsid w:val="00C003B2"/>
    <w:rsid w:val="00C21A6A"/>
    <w:rsid w:val="00C21D92"/>
    <w:rsid w:val="00C224EF"/>
    <w:rsid w:val="00C234CF"/>
    <w:rsid w:val="00C30BE4"/>
    <w:rsid w:val="00C34392"/>
    <w:rsid w:val="00C46663"/>
    <w:rsid w:val="00C46EDE"/>
    <w:rsid w:val="00C47D33"/>
    <w:rsid w:val="00C560D6"/>
    <w:rsid w:val="00C57776"/>
    <w:rsid w:val="00C7405B"/>
    <w:rsid w:val="00C7536F"/>
    <w:rsid w:val="00C7785D"/>
    <w:rsid w:val="00C84151"/>
    <w:rsid w:val="00C940E8"/>
    <w:rsid w:val="00CB5BD9"/>
    <w:rsid w:val="00CC6A3D"/>
    <w:rsid w:val="00CC6C64"/>
    <w:rsid w:val="00CD2272"/>
    <w:rsid w:val="00CD3627"/>
    <w:rsid w:val="00CF677D"/>
    <w:rsid w:val="00D20876"/>
    <w:rsid w:val="00D340E2"/>
    <w:rsid w:val="00D41389"/>
    <w:rsid w:val="00D57F6D"/>
    <w:rsid w:val="00D7532F"/>
    <w:rsid w:val="00D90C52"/>
    <w:rsid w:val="00D9598E"/>
    <w:rsid w:val="00DA2BC1"/>
    <w:rsid w:val="00DA44C4"/>
    <w:rsid w:val="00DA7E5A"/>
    <w:rsid w:val="00DB0824"/>
    <w:rsid w:val="00DC08D4"/>
    <w:rsid w:val="00DC32C2"/>
    <w:rsid w:val="00DE325D"/>
    <w:rsid w:val="00DE4DC7"/>
    <w:rsid w:val="00DF64CE"/>
    <w:rsid w:val="00E15370"/>
    <w:rsid w:val="00E158B8"/>
    <w:rsid w:val="00E160B2"/>
    <w:rsid w:val="00E3746D"/>
    <w:rsid w:val="00E37872"/>
    <w:rsid w:val="00E54C7C"/>
    <w:rsid w:val="00E57B26"/>
    <w:rsid w:val="00E616A9"/>
    <w:rsid w:val="00E70599"/>
    <w:rsid w:val="00E74AC5"/>
    <w:rsid w:val="00E80E4A"/>
    <w:rsid w:val="00E84209"/>
    <w:rsid w:val="00E96DAC"/>
    <w:rsid w:val="00EA3222"/>
    <w:rsid w:val="00EA45AB"/>
    <w:rsid w:val="00EC4914"/>
    <w:rsid w:val="00EC4D0B"/>
    <w:rsid w:val="00ED5474"/>
    <w:rsid w:val="00EE1297"/>
    <w:rsid w:val="00EE35A0"/>
    <w:rsid w:val="00EE494B"/>
    <w:rsid w:val="00EF212F"/>
    <w:rsid w:val="00EF392E"/>
    <w:rsid w:val="00F046E5"/>
    <w:rsid w:val="00F067D1"/>
    <w:rsid w:val="00F11E99"/>
    <w:rsid w:val="00F12056"/>
    <w:rsid w:val="00F14300"/>
    <w:rsid w:val="00F14413"/>
    <w:rsid w:val="00F227F5"/>
    <w:rsid w:val="00F22BA0"/>
    <w:rsid w:val="00F245F0"/>
    <w:rsid w:val="00F3044C"/>
    <w:rsid w:val="00F30B96"/>
    <w:rsid w:val="00F36BB2"/>
    <w:rsid w:val="00F43CAE"/>
    <w:rsid w:val="00F44987"/>
    <w:rsid w:val="00F45A92"/>
    <w:rsid w:val="00F54CBA"/>
    <w:rsid w:val="00F61F6D"/>
    <w:rsid w:val="00F745B3"/>
    <w:rsid w:val="00F75B57"/>
    <w:rsid w:val="00F77763"/>
    <w:rsid w:val="00F8055E"/>
    <w:rsid w:val="00F80770"/>
    <w:rsid w:val="00F80FCA"/>
    <w:rsid w:val="00F85E1E"/>
    <w:rsid w:val="00F8689A"/>
    <w:rsid w:val="00F87E80"/>
    <w:rsid w:val="00FB6208"/>
    <w:rsid w:val="00FB7E86"/>
    <w:rsid w:val="00FC4C57"/>
    <w:rsid w:val="00FD4FF9"/>
    <w:rsid w:val="00FD7E41"/>
    <w:rsid w:val="00FF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3608EB"/>
    <w:pPr>
      <w:numPr>
        <w:numId w:val="12"/>
      </w:numPr>
      <w:ind w:left="426"/>
      <w:outlineLvl w:val="0"/>
    </w:pPr>
    <w:rPr>
      <w:rFonts w:ascii="Verdana" w:hAnsi="Verdana"/>
      <w:b/>
      <w:sz w:val="20"/>
      <w:szCs w:val="20"/>
      <w:u w:val="single"/>
      <w:lang w:val="fr-BE"/>
    </w:rPr>
  </w:style>
  <w:style w:type="paragraph" w:styleId="Heading2">
    <w:name w:val="heading 2"/>
    <w:basedOn w:val="ListParagraph"/>
    <w:next w:val="Normal"/>
    <w:link w:val="Heading2Char"/>
    <w:uiPriority w:val="9"/>
    <w:unhideWhenUsed/>
    <w:qFormat/>
    <w:rsid w:val="00566E8D"/>
    <w:pPr>
      <w:numPr>
        <w:ilvl w:val="1"/>
        <w:numId w:val="12"/>
      </w:numPr>
      <w:spacing w:after="0" w:line="240" w:lineRule="auto"/>
      <w:ind w:left="709"/>
      <w:jc w:val="both"/>
      <w:outlineLvl w:val="1"/>
    </w:pPr>
    <w:rPr>
      <w:rFonts w:ascii="Verdana" w:hAnsi="Verdana"/>
      <w:b/>
      <w:sz w:val="20"/>
      <w:szCs w:val="20"/>
      <w:lang w:val="fr-BE"/>
    </w:rPr>
  </w:style>
  <w:style w:type="paragraph" w:styleId="Heading3">
    <w:name w:val="heading 3"/>
    <w:basedOn w:val="Normal"/>
    <w:next w:val="Normal"/>
    <w:link w:val="Heading3Char"/>
    <w:uiPriority w:val="9"/>
    <w:semiHidden/>
    <w:unhideWhenUsed/>
    <w:qFormat/>
    <w:rsid w:val="00BE2C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40"/>
    <w:pPr>
      <w:ind w:left="720"/>
      <w:contextualSpacing/>
    </w:pPr>
  </w:style>
  <w:style w:type="character" w:customStyle="1" w:styleId="Heading2Char">
    <w:name w:val="Heading 2 Char"/>
    <w:basedOn w:val="DefaultParagraphFont"/>
    <w:link w:val="Heading2"/>
    <w:uiPriority w:val="9"/>
    <w:rsid w:val="00566E8D"/>
    <w:rPr>
      <w:rFonts w:ascii="Verdana" w:hAnsi="Verdana"/>
      <w:b/>
      <w:sz w:val="20"/>
      <w:szCs w:val="20"/>
      <w:lang w:val="fr-BE"/>
    </w:rPr>
  </w:style>
  <w:style w:type="character" w:customStyle="1" w:styleId="Heading1Char">
    <w:name w:val="Heading 1 Char"/>
    <w:basedOn w:val="DefaultParagraphFont"/>
    <w:link w:val="Heading1"/>
    <w:uiPriority w:val="9"/>
    <w:rsid w:val="003608EB"/>
    <w:rPr>
      <w:rFonts w:ascii="Verdana" w:hAnsi="Verdana"/>
      <w:b/>
      <w:sz w:val="20"/>
      <w:szCs w:val="20"/>
      <w:u w:val="single"/>
      <w:lang w:val="fr-BE"/>
    </w:rPr>
  </w:style>
  <w:style w:type="character" w:customStyle="1" w:styleId="Heading3Char">
    <w:name w:val="Heading 3 Char"/>
    <w:basedOn w:val="DefaultParagraphFont"/>
    <w:link w:val="Heading3"/>
    <w:uiPriority w:val="9"/>
    <w:semiHidden/>
    <w:rsid w:val="00BE2C4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3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44C"/>
  </w:style>
  <w:style w:type="paragraph" w:styleId="Footer">
    <w:name w:val="footer"/>
    <w:basedOn w:val="Normal"/>
    <w:link w:val="FooterChar"/>
    <w:uiPriority w:val="99"/>
    <w:unhideWhenUsed/>
    <w:rsid w:val="00F30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44C"/>
  </w:style>
  <w:style w:type="paragraph" w:styleId="TOCHeading">
    <w:name w:val="TOC Heading"/>
    <w:basedOn w:val="Heading1"/>
    <w:next w:val="Normal"/>
    <w:uiPriority w:val="39"/>
    <w:semiHidden/>
    <w:unhideWhenUsed/>
    <w:qFormat/>
    <w:rsid w:val="00B81FF7"/>
    <w:pPr>
      <w:keepNext/>
      <w:keepLines/>
      <w:numPr>
        <w:numId w:val="0"/>
      </w:numPr>
      <w:spacing w:before="480" w:after="0"/>
      <w:contextualSpacing w:val="0"/>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unhideWhenUsed/>
    <w:rsid w:val="00B81FF7"/>
    <w:pPr>
      <w:spacing w:after="100"/>
    </w:pPr>
  </w:style>
  <w:style w:type="paragraph" w:styleId="TOC2">
    <w:name w:val="toc 2"/>
    <w:basedOn w:val="Normal"/>
    <w:next w:val="Normal"/>
    <w:autoRedefine/>
    <w:uiPriority w:val="39"/>
    <w:unhideWhenUsed/>
    <w:rsid w:val="00B81FF7"/>
    <w:pPr>
      <w:spacing w:after="100"/>
      <w:ind w:left="220"/>
    </w:pPr>
  </w:style>
  <w:style w:type="character" w:styleId="Hyperlink">
    <w:name w:val="Hyperlink"/>
    <w:basedOn w:val="DefaultParagraphFont"/>
    <w:uiPriority w:val="99"/>
    <w:unhideWhenUsed/>
    <w:rsid w:val="00B81FF7"/>
    <w:rPr>
      <w:color w:val="0000FF" w:themeColor="hyperlink"/>
      <w:u w:val="single"/>
    </w:rPr>
  </w:style>
  <w:style w:type="paragraph" w:styleId="BalloonText">
    <w:name w:val="Balloon Text"/>
    <w:basedOn w:val="Normal"/>
    <w:link w:val="BalloonTextChar"/>
    <w:uiPriority w:val="99"/>
    <w:semiHidden/>
    <w:unhideWhenUsed/>
    <w:rsid w:val="00B81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FF7"/>
    <w:rPr>
      <w:rFonts w:ascii="Tahoma" w:hAnsi="Tahoma" w:cs="Tahoma"/>
      <w:sz w:val="16"/>
      <w:szCs w:val="16"/>
    </w:rPr>
  </w:style>
  <w:style w:type="character" w:styleId="CommentReference">
    <w:name w:val="annotation reference"/>
    <w:basedOn w:val="DefaultParagraphFont"/>
    <w:uiPriority w:val="99"/>
    <w:semiHidden/>
    <w:unhideWhenUsed/>
    <w:rsid w:val="00B8452A"/>
    <w:rPr>
      <w:sz w:val="16"/>
      <w:szCs w:val="16"/>
    </w:rPr>
  </w:style>
  <w:style w:type="paragraph" w:styleId="CommentText">
    <w:name w:val="annotation text"/>
    <w:basedOn w:val="Normal"/>
    <w:link w:val="CommentTextChar"/>
    <w:uiPriority w:val="99"/>
    <w:semiHidden/>
    <w:unhideWhenUsed/>
    <w:rsid w:val="00B8452A"/>
    <w:pPr>
      <w:spacing w:line="240" w:lineRule="auto"/>
    </w:pPr>
    <w:rPr>
      <w:sz w:val="20"/>
      <w:szCs w:val="20"/>
    </w:rPr>
  </w:style>
  <w:style w:type="character" w:customStyle="1" w:styleId="CommentTextChar">
    <w:name w:val="Comment Text Char"/>
    <w:basedOn w:val="DefaultParagraphFont"/>
    <w:link w:val="CommentText"/>
    <w:uiPriority w:val="99"/>
    <w:semiHidden/>
    <w:rsid w:val="00B8452A"/>
    <w:rPr>
      <w:sz w:val="20"/>
      <w:szCs w:val="20"/>
    </w:rPr>
  </w:style>
  <w:style w:type="paragraph" w:styleId="CommentSubject">
    <w:name w:val="annotation subject"/>
    <w:basedOn w:val="CommentText"/>
    <w:next w:val="CommentText"/>
    <w:link w:val="CommentSubjectChar"/>
    <w:uiPriority w:val="99"/>
    <w:semiHidden/>
    <w:unhideWhenUsed/>
    <w:rsid w:val="00B8452A"/>
    <w:rPr>
      <w:b/>
      <w:bCs/>
    </w:rPr>
  </w:style>
  <w:style w:type="character" w:customStyle="1" w:styleId="CommentSubjectChar">
    <w:name w:val="Comment Subject Char"/>
    <w:basedOn w:val="CommentTextChar"/>
    <w:link w:val="CommentSubject"/>
    <w:uiPriority w:val="99"/>
    <w:semiHidden/>
    <w:rsid w:val="00B8452A"/>
    <w:rPr>
      <w:b/>
      <w:bCs/>
      <w:sz w:val="20"/>
      <w:szCs w:val="20"/>
    </w:rPr>
  </w:style>
  <w:style w:type="paragraph" w:styleId="Revision">
    <w:name w:val="Revision"/>
    <w:hidden/>
    <w:uiPriority w:val="99"/>
    <w:semiHidden/>
    <w:rsid w:val="00352A1C"/>
    <w:pPr>
      <w:spacing w:after="0" w:line="240" w:lineRule="auto"/>
    </w:pPr>
  </w:style>
  <w:style w:type="paragraph" w:styleId="FootnoteText">
    <w:name w:val="footnote text"/>
    <w:aliases w:val="5_G,Footnote Text Char1,Footnote Text Char Char,Footnote Text Char1 Char Char,Footnote Text Char Char Char Char,Footnote Text Char1 Char Char Char Char,Footnote Char Char Char Char Char,Footnote Text Char Char Char Char Char Char"/>
    <w:basedOn w:val="Normal"/>
    <w:link w:val="FootnoteTextChar"/>
    <w:uiPriority w:val="99"/>
    <w:unhideWhenUsed/>
    <w:qFormat/>
    <w:rsid w:val="00E57B26"/>
    <w:pPr>
      <w:spacing w:after="0" w:line="240" w:lineRule="auto"/>
    </w:pPr>
    <w:rPr>
      <w:sz w:val="20"/>
      <w:szCs w:val="20"/>
      <w:lang w:val="fr-FR"/>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E57B26"/>
    <w:rPr>
      <w:sz w:val="20"/>
      <w:szCs w:val="20"/>
      <w:lang w:val="fr-FR"/>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 Char Char Char Char Char Car Zchn Zchn Char"/>
    <w:basedOn w:val="DefaultParagraphFont"/>
    <w:link w:val="FootnotesymbolCarZchnZchn"/>
    <w:uiPriority w:val="99"/>
    <w:unhideWhenUsed/>
    <w:rsid w:val="00E57B26"/>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ftref,Ref"/>
    <w:basedOn w:val="Normal"/>
    <w:link w:val="FootnoteReference"/>
    <w:rsid w:val="00E57B26"/>
    <w:pPr>
      <w:suppressAutoHyphens/>
      <w:spacing w:after="0" w:line="240" w:lineRule="exact"/>
      <w:jc w:val="both"/>
    </w:pPr>
    <w:rPr>
      <w:vertAlign w:val="superscript"/>
    </w:rPr>
  </w:style>
  <w:style w:type="character" w:customStyle="1" w:styleId="UnresolvedMention">
    <w:name w:val="Unresolved Mention"/>
    <w:basedOn w:val="DefaultParagraphFont"/>
    <w:uiPriority w:val="99"/>
    <w:semiHidden/>
    <w:unhideWhenUsed/>
    <w:rsid w:val="00D57F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3608EB"/>
    <w:pPr>
      <w:numPr>
        <w:numId w:val="12"/>
      </w:numPr>
      <w:ind w:left="426"/>
      <w:outlineLvl w:val="0"/>
    </w:pPr>
    <w:rPr>
      <w:rFonts w:ascii="Verdana" w:hAnsi="Verdana"/>
      <w:b/>
      <w:sz w:val="20"/>
      <w:szCs w:val="20"/>
      <w:u w:val="single"/>
      <w:lang w:val="fr-BE"/>
    </w:rPr>
  </w:style>
  <w:style w:type="paragraph" w:styleId="Heading2">
    <w:name w:val="heading 2"/>
    <w:basedOn w:val="ListParagraph"/>
    <w:next w:val="Normal"/>
    <w:link w:val="Heading2Char"/>
    <w:uiPriority w:val="9"/>
    <w:unhideWhenUsed/>
    <w:qFormat/>
    <w:rsid w:val="00566E8D"/>
    <w:pPr>
      <w:numPr>
        <w:ilvl w:val="1"/>
        <w:numId w:val="12"/>
      </w:numPr>
      <w:spacing w:after="0" w:line="240" w:lineRule="auto"/>
      <w:ind w:left="709"/>
      <w:jc w:val="both"/>
      <w:outlineLvl w:val="1"/>
    </w:pPr>
    <w:rPr>
      <w:rFonts w:ascii="Verdana" w:hAnsi="Verdana"/>
      <w:b/>
      <w:sz w:val="20"/>
      <w:szCs w:val="20"/>
      <w:lang w:val="fr-BE"/>
    </w:rPr>
  </w:style>
  <w:style w:type="paragraph" w:styleId="Heading3">
    <w:name w:val="heading 3"/>
    <w:basedOn w:val="Normal"/>
    <w:next w:val="Normal"/>
    <w:link w:val="Heading3Char"/>
    <w:uiPriority w:val="9"/>
    <w:semiHidden/>
    <w:unhideWhenUsed/>
    <w:qFormat/>
    <w:rsid w:val="00BE2C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40"/>
    <w:pPr>
      <w:ind w:left="720"/>
      <w:contextualSpacing/>
    </w:pPr>
  </w:style>
  <w:style w:type="character" w:customStyle="1" w:styleId="Heading2Char">
    <w:name w:val="Heading 2 Char"/>
    <w:basedOn w:val="DefaultParagraphFont"/>
    <w:link w:val="Heading2"/>
    <w:uiPriority w:val="9"/>
    <w:rsid w:val="00566E8D"/>
    <w:rPr>
      <w:rFonts w:ascii="Verdana" w:hAnsi="Verdana"/>
      <w:b/>
      <w:sz w:val="20"/>
      <w:szCs w:val="20"/>
      <w:lang w:val="fr-BE"/>
    </w:rPr>
  </w:style>
  <w:style w:type="character" w:customStyle="1" w:styleId="Heading1Char">
    <w:name w:val="Heading 1 Char"/>
    <w:basedOn w:val="DefaultParagraphFont"/>
    <w:link w:val="Heading1"/>
    <w:uiPriority w:val="9"/>
    <w:rsid w:val="003608EB"/>
    <w:rPr>
      <w:rFonts w:ascii="Verdana" w:hAnsi="Verdana"/>
      <w:b/>
      <w:sz w:val="20"/>
      <w:szCs w:val="20"/>
      <w:u w:val="single"/>
      <w:lang w:val="fr-BE"/>
    </w:rPr>
  </w:style>
  <w:style w:type="character" w:customStyle="1" w:styleId="Heading3Char">
    <w:name w:val="Heading 3 Char"/>
    <w:basedOn w:val="DefaultParagraphFont"/>
    <w:link w:val="Heading3"/>
    <w:uiPriority w:val="9"/>
    <w:semiHidden/>
    <w:rsid w:val="00BE2C4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3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44C"/>
  </w:style>
  <w:style w:type="paragraph" w:styleId="Footer">
    <w:name w:val="footer"/>
    <w:basedOn w:val="Normal"/>
    <w:link w:val="FooterChar"/>
    <w:uiPriority w:val="99"/>
    <w:unhideWhenUsed/>
    <w:rsid w:val="00F30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44C"/>
  </w:style>
  <w:style w:type="paragraph" w:styleId="TOCHeading">
    <w:name w:val="TOC Heading"/>
    <w:basedOn w:val="Heading1"/>
    <w:next w:val="Normal"/>
    <w:uiPriority w:val="39"/>
    <w:semiHidden/>
    <w:unhideWhenUsed/>
    <w:qFormat/>
    <w:rsid w:val="00B81FF7"/>
    <w:pPr>
      <w:keepNext/>
      <w:keepLines/>
      <w:numPr>
        <w:numId w:val="0"/>
      </w:numPr>
      <w:spacing w:before="480" w:after="0"/>
      <w:contextualSpacing w:val="0"/>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unhideWhenUsed/>
    <w:rsid w:val="00B81FF7"/>
    <w:pPr>
      <w:spacing w:after="100"/>
    </w:pPr>
  </w:style>
  <w:style w:type="paragraph" w:styleId="TOC2">
    <w:name w:val="toc 2"/>
    <w:basedOn w:val="Normal"/>
    <w:next w:val="Normal"/>
    <w:autoRedefine/>
    <w:uiPriority w:val="39"/>
    <w:unhideWhenUsed/>
    <w:rsid w:val="00B81FF7"/>
    <w:pPr>
      <w:spacing w:after="100"/>
      <w:ind w:left="220"/>
    </w:pPr>
  </w:style>
  <w:style w:type="character" w:styleId="Hyperlink">
    <w:name w:val="Hyperlink"/>
    <w:basedOn w:val="DefaultParagraphFont"/>
    <w:uiPriority w:val="99"/>
    <w:unhideWhenUsed/>
    <w:rsid w:val="00B81FF7"/>
    <w:rPr>
      <w:color w:val="0000FF" w:themeColor="hyperlink"/>
      <w:u w:val="single"/>
    </w:rPr>
  </w:style>
  <w:style w:type="paragraph" w:styleId="BalloonText">
    <w:name w:val="Balloon Text"/>
    <w:basedOn w:val="Normal"/>
    <w:link w:val="BalloonTextChar"/>
    <w:uiPriority w:val="99"/>
    <w:semiHidden/>
    <w:unhideWhenUsed/>
    <w:rsid w:val="00B81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FF7"/>
    <w:rPr>
      <w:rFonts w:ascii="Tahoma" w:hAnsi="Tahoma" w:cs="Tahoma"/>
      <w:sz w:val="16"/>
      <w:szCs w:val="16"/>
    </w:rPr>
  </w:style>
  <w:style w:type="character" w:styleId="CommentReference">
    <w:name w:val="annotation reference"/>
    <w:basedOn w:val="DefaultParagraphFont"/>
    <w:uiPriority w:val="99"/>
    <w:semiHidden/>
    <w:unhideWhenUsed/>
    <w:rsid w:val="00B8452A"/>
    <w:rPr>
      <w:sz w:val="16"/>
      <w:szCs w:val="16"/>
    </w:rPr>
  </w:style>
  <w:style w:type="paragraph" w:styleId="CommentText">
    <w:name w:val="annotation text"/>
    <w:basedOn w:val="Normal"/>
    <w:link w:val="CommentTextChar"/>
    <w:uiPriority w:val="99"/>
    <w:semiHidden/>
    <w:unhideWhenUsed/>
    <w:rsid w:val="00B8452A"/>
    <w:pPr>
      <w:spacing w:line="240" w:lineRule="auto"/>
    </w:pPr>
    <w:rPr>
      <w:sz w:val="20"/>
      <w:szCs w:val="20"/>
    </w:rPr>
  </w:style>
  <w:style w:type="character" w:customStyle="1" w:styleId="CommentTextChar">
    <w:name w:val="Comment Text Char"/>
    <w:basedOn w:val="DefaultParagraphFont"/>
    <w:link w:val="CommentText"/>
    <w:uiPriority w:val="99"/>
    <w:semiHidden/>
    <w:rsid w:val="00B8452A"/>
    <w:rPr>
      <w:sz w:val="20"/>
      <w:szCs w:val="20"/>
    </w:rPr>
  </w:style>
  <w:style w:type="paragraph" w:styleId="CommentSubject">
    <w:name w:val="annotation subject"/>
    <w:basedOn w:val="CommentText"/>
    <w:next w:val="CommentText"/>
    <w:link w:val="CommentSubjectChar"/>
    <w:uiPriority w:val="99"/>
    <w:semiHidden/>
    <w:unhideWhenUsed/>
    <w:rsid w:val="00B8452A"/>
    <w:rPr>
      <w:b/>
      <w:bCs/>
    </w:rPr>
  </w:style>
  <w:style w:type="character" w:customStyle="1" w:styleId="CommentSubjectChar">
    <w:name w:val="Comment Subject Char"/>
    <w:basedOn w:val="CommentTextChar"/>
    <w:link w:val="CommentSubject"/>
    <w:uiPriority w:val="99"/>
    <w:semiHidden/>
    <w:rsid w:val="00B8452A"/>
    <w:rPr>
      <w:b/>
      <w:bCs/>
      <w:sz w:val="20"/>
      <w:szCs w:val="20"/>
    </w:rPr>
  </w:style>
  <w:style w:type="paragraph" w:styleId="Revision">
    <w:name w:val="Revision"/>
    <w:hidden/>
    <w:uiPriority w:val="99"/>
    <w:semiHidden/>
    <w:rsid w:val="00352A1C"/>
    <w:pPr>
      <w:spacing w:after="0" w:line="240" w:lineRule="auto"/>
    </w:pPr>
  </w:style>
  <w:style w:type="paragraph" w:styleId="FootnoteText">
    <w:name w:val="footnote text"/>
    <w:aliases w:val="5_G,Footnote Text Char1,Footnote Text Char Char,Footnote Text Char1 Char Char,Footnote Text Char Char Char Char,Footnote Text Char1 Char Char Char Char,Footnote Char Char Char Char Char,Footnote Text Char Char Char Char Char Char"/>
    <w:basedOn w:val="Normal"/>
    <w:link w:val="FootnoteTextChar"/>
    <w:uiPriority w:val="99"/>
    <w:unhideWhenUsed/>
    <w:qFormat/>
    <w:rsid w:val="00E57B26"/>
    <w:pPr>
      <w:spacing w:after="0" w:line="240" w:lineRule="auto"/>
    </w:pPr>
    <w:rPr>
      <w:sz w:val="20"/>
      <w:szCs w:val="20"/>
      <w:lang w:val="fr-FR"/>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E57B26"/>
    <w:rPr>
      <w:sz w:val="20"/>
      <w:szCs w:val="20"/>
      <w:lang w:val="fr-FR"/>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 Char Char Char Char Char Car Zchn Zchn Char"/>
    <w:basedOn w:val="DefaultParagraphFont"/>
    <w:link w:val="FootnotesymbolCarZchnZchn"/>
    <w:uiPriority w:val="99"/>
    <w:unhideWhenUsed/>
    <w:rsid w:val="00E57B26"/>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ftref,Ref"/>
    <w:basedOn w:val="Normal"/>
    <w:link w:val="FootnoteReference"/>
    <w:rsid w:val="00E57B26"/>
    <w:pPr>
      <w:suppressAutoHyphens/>
      <w:spacing w:after="0" w:line="240" w:lineRule="exact"/>
      <w:jc w:val="both"/>
    </w:pPr>
    <w:rPr>
      <w:vertAlign w:val="superscript"/>
    </w:rPr>
  </w:style>
  <w:style w:type="character" w:customStyle="1" w:styleId="UnresolvedMention">
    <w:name w:val="Unresolved Mention"/>
    <w:basedOn w:val="DefaultParagraphFont"/>
    <w:uiPriority w:val="99"/>
    <w:semiHidden/>
    <w:unhideWhenUsed/>
    <w:rsid w:val="00D57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3404">
      <w:bodyDiv w:val="1"/>
      <w:marLeft w:val="0"/>
      <w:marRight w:val="0"/>
      <w:marTop w:val="0"/>
      <w:marBottom w:val="0"/>
      <w:divBdr>
        <w:top w:val="none" w:sz="0" w:space="0" w:color="auto"/>
        <w:left w:val="none" w:sz="0" w:space="0" w:color="auto"/>
        <w:bottom w:val="none" w:sz="0" w:space="0" w:color="auto"/>
        <w:right w:val="none" w:sz="0" w:space="0" w:color="auto"/>
      </w:divBdr>
    </w:div>
    <w:div w:id="387383649">
      <w:bodyDiv w:val="1"/>
      <w:marLeft w:val="0"/>
      <w:marRight w:val="0"/>
      <w:marTop w:val="0"/>
      <w:marBottom w:val="0"/>
      <w:divBdr>
        <w:top w:val="none" w:sz="0" w:space="0" w:color="auto"/>
        <w:left w:val="none" w:sz="0" w:space="0" w:color="auto"/>
        <w:bottom w:val="none" w:sz="0" w:space="0" w:color="auto"/>
        <w:right w:val="none" w:sz="0" w:space="0" w:color="auto"/>
      </w:divBdr>
    </w:div>
    <w:div w:id="1096097994">
      <w:bodyDiv w:val="1"/>
      <w:marLeft w:val="0"/>
      <w:marRight w:val="0"/>
      <w:marTop w:val="0"/>
      <w:marBottom w:val="0"/>
      <w:divBdr>
        <w:top w:val="none" w:sz="0" w:space="0" w:color="auto"/>
        <w:left w:val="none" w:sz="0" w:space="0" w:color="auto"/>
        <w:bottom w:val="none" w:sz="0" w:space="0" w:color="auto"/>
        <w:right w:val="none" w:sz="0" w:space="0" w:color="auto"/>
      </w:divBdr>
    </w:div>
    <w:div w:id="2052802541">
      <w:bodyDiv w:val="1"/>
      <w:marLeft w:val="0"/>
      <w:marRight w:val="0"/>
      <w:marTop w:val="0"/>
      <w:marBottom w:val="0"/>
      <w:divBdr>
        <w:top w:val="none" w:sz="0" w:space="0" w:color="auto"/>
        <w:left w:val="none" w:sz="0" w:space="0" w:color="auto"/>
        <w:bottom w:val="none" w:sz="0" w:space="0" w:color="auto"/>
        <w:right w:val="none" w:sz="0" w:space="0" w:color="auto"/>
      </w:divBdr>
    </w:div>
    <w:div w:id="207068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justice.just.fgov.be/cgi_loi/change_lg.pl?language=fr&amp;la=F&amp;cn=2005011239&amp;table_name=loi" TargetMode="External"/><Relationship Id="rId18" Type="http://schemas.openxmlformats.org/officeDocument/2006/relationships/hyperlink" Target="https://www.luttepauvrete.be/droits-de-lhomme-et-pauvrete/apercu-des-plans-et-rapports-sur-la-pauvret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igvm-iefh.belgium.be/fr/publications/plan_daction_national_de_lutte_contre_toutes_les_formes_de_violence_basee_sur_le_genre" TargetMode="External"/><Relationship Id="rId7" Type="http://schemas.microsoft.com/office/2007/relationships/stylesWithEffects" Target="stylesWithEffects.xml"/><Relationship Id="rId12" Type="http://schemas.openxmlformats.org/officeDocument/2006/relationships/hyperlink" Target="http://www.ejustice.just.fgov.be/cgi_loi/change_lg.pl?language=fr&amp;la=F&amp;cn=2019051210&amp;table_name=loi" TargetMode="External"/><Relationship Id="rId17" Type="http://schemas.openxmlformats.org/officeDocument/2006/relationships/hyperlink" Target="https://www.mi-is.be/fr/plan-national-de-lutte-contre-la-pauvrete-infantil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i-is.be/fr/barometre-interfederal-de-la-pauvrete" TargetMode="External"/><Relationship Id="rId20" Type="http://schemas.openxmlformats.org/officeDocument/2006/relationships/hyperlink" Target="https://www.coe.int/fr/web/istanbul-convention/hom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fedasil.be/en" TargetMode="External"/><Relationship Id="rId5" Type="http://schemas.openxmlformats.org/officeDocument/2006/relationships/numbering" Target="numbering.xml"/><Relationship Id="rId15" Type="http://schemas.openxmlformats.org/officeDocument/2006/relationships/hyperlink" Target="http://ph.belgium.be/fr/" TargetMode="External"/><Relationship Id="rId23" Type="http://schemas.openxmlformats.org/officeDocument/2006/relationships/hyperlink" Target="https://www.ejustice.just.fgov.be/cgi_loi/change_lg.pl?language=fr&amp;la=F&amp;table_name=loi&amp;cn=2017062503" TargetMode="Externa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igvm-iefh.belgium.be/fr/activites/gender_mainstream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ocialsecurity.belgium.be/fr/handistreaming" TargetMode="External"/><Relationship Id="rId22" Type="http://schemas.openxmlformats.org/officeDocument/2006/relationships/hyperlink" Target="http://www.ejustice.just.fgov.be/cgi_loi/loi_a.pl" TargetMode="External"/><Relationship Id="rId27"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4AB6-EDD6-4D73-B8C9-F182A5DF48FF}">
  <ds:schemaRefs>
    <ds:schemaRef ds:uri="http://schemas.microsoft.com/sharepoint/v3/contenttype/forms"/>
  </ds:schemaRefs>
</ds:datastoreItem>
</file>

<file path=customXml/itemProps2.xml><?xml version="1.0" encoding="utf-8"?>
<ds:datastoreItem xmlns:ds="http://schemas.openxmlformats.org/officeDocument/2006/customXml" ds:itemID="{FE924628-D02A-45F7-AA94-3B28AC87B368}"/>
</file>

<file path=customXml/itemProps3.xml><?xml version="1.0" encoding="utf-8"?>
<ds:datastoreItem xmlns:ds="http://schemas.openxmlformats.org/officeDocument/2006/customXml" ds:itemID="{C47EDD1B-A012-4966-9B73-9676168A9F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7C7BDC-3A3C-4B4F-9FB7-822902DA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3084</Words>
  <Characters>17151</Characters>
  <Application>Microsoft Office Word</Application>
  <DocSecurity>0</DocSecurity>
  <Lines>343</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Thonar Julien - P&amp;O2.2</dc:creator>
  <cp:lastModifiedBy>Anthierens Jochen - M3</cp:lastModifiedBy>
  <cp:revision>5</cp:revision>
  <cp:lastPrinted>2020-03-10T17:04:00Z</cp:lastPrinted>
  <dcterms:created xsi:type="dcterms:W3CDTF">2020-04-21T07:07:00Z</dcterms:created>
  <dcterms:modified xsi:type="dcterms:W3CDTF">2020-04-21T07:10:00Z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bd62a3b7-6d2e-4a96-9aa0-e4fc6c10db9b</vt:lpwstr>
  </property>
  <property fmtid="{D5CDD505-2E9C-101B-9397-08002B2CF9AE}" pid="3" name="ContentTypeId">
    <vt:lpwstr>0x010100A16357C84A8A6A439E605EB3EB56852B</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y fmtid="{D5CDD505-2E9C-101B-9397-08002B2CF9AE}" pid="6" name="Order">
    <vt:r8>1485300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