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492814" w:rsidP="00492814">
            <w:pPr>
              <w:jc w:val="right"/>
            </w:pPr>
            <w:r w:rsidRPr="00492814">
              <w:rPr>
                <w:sz w:val="40"/>
              </w:rPr>
              <w:t>A</w:t>
            </w:r>
            <w:r>
              <w:t>/HRC/30/4/Add.</w:t>
            </w:r>
            <w:r w:rsidR="00F75CAC">
              <w:t>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B28AE"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492814" w:rsidP="00492814">
            <w:pPr>
              <w:spacing w:before="240" w:line="240" w:lineRule="exact"/>
            </w:pPr>
            <w:r>
              <w:t>Distr.: General</w:t>
            </w:r>
          </w:p>
          <w:p w:rsidR="00492814" w:rsidRDefault="00EF4968" w:rsidP="00492814">
            <w:pPr>
              <w:spacing w:line="240" w:lineRule="exact"/>
            </w:pPr>
            <w:r>
              <w:t>25</w:t>
            </w:r>
            <w:r w:rsidR="00492814">
              <w:t xml:space="preserve"> September 2015</w:t>
            </w:r>
          </w:p>
          <w:p w:rsidR="00492814" w:rsidRDefault="00492814" w:rsidP="00492814">
            <w:pPr>
              <w:spacing w:line="240" w:lineRule="exact"/>
            </w:pPr>
          </w:p>
          <w:p w:rsidR="00492814" w:rsidRDefault="00492814" w:rsidP="00492814">
            <w:pPr>
              <w:spacing w:line="240" w:lineRule="exact"/>
            </w:pPr>
            <w:r>
              <w:t>Original: English</w:t>
            </w:r>
          </w:p>
        </w:tc>
      </w:tr>
    </w:tbl>
    <w:p w:rsidR="00492814" w:rsidRPr="00772BB5" w:rsidRDefault="00492814" w:rsidP="00492814">
      <w:pPr>
        <w:spacing w:before="120"/>
        <w:rPr>
          <w:b/>
          <w:bCs/>
          <w:sz w:val="24"/>
          <w:szCs w:val="24"/>
        </w:rPr>
      </w:pPr>
      <w:r w:rsidRPr="00772BB5">
        <w:rPr>
          <w:b/>
          <w:bCs/>
          <w:sz w:val="24"/>
          <w:szCs w:val="24"/>
        </w:rPr>
        <w:t>Human Rights Council</w:t>
      </w:r>
    </w:p>
    <w:p w:rsidR="00492814" w:rsidRPr="00772BB5" w:rsidRDefault="00492814" w:rsidP="00492814">
      <w:pPr>
        <w:rPr>
          <w:b/>
          <w:bCs/>
        </w:rPr>
      </w:pPr>
      <w:r>
        <w:rPr>
          <w:b/>
          <w:bCs/>
        </w:rPr>
        <w:t>Thirtieth</w:t>
      </w:r>
      <w:r w:rsidRPr="00772BB5">
        <w:rPr>
          <w:b/>
          <w:bCs/>
        </w:rPr>
        <w:t xml:space="preserve"> session</w:t>
      </w:r>
    </w:p>
    <w:p w:rsidR="00492814" w:rsidRDefault="00492814" w:rsidP="00492814">
      <w:r>
        <w:t>Agenda item 6</w:t>
      </w:r>
    </w:p>
    <w:p w:rsidR="00492814" w:rsidRPr="00B2636A" w:rsidRDefault="00492814" w:rsidP="00492814">
      <w:pPr>
        <w:rPr>
          <w:b/>
        </w:rPr>
      </w:pPr>
      <w:r>
        <w:rPr>
          <w:b/>
        </w:rPr>
        <w:t>Universal Periodic Review</w:t>
      </w:r>
    </w:p>
    <w:p w:rsidR="00492814" w:rsidRPr="00772BB5" w:rsidRDefault="00492814" w:rsidP="00492814">
      <w:pPr>
        <w:pStyle w:val="HChG"/>
      </w:pPr>
      <w:r w:rsidRPr="00772BB5">
        <w:tab/>
      </w:r>
      <w:r w:rsidRPr="00772BB5">
        <w:tab/>
      </w:r>
      <w:r>
        <w:t>R</w:t>
      </w:r>
      <w:r w:rsidRPr="00772BB5">
        <w:t>eport of the Working Group on the Universal Periodic Review</w:t>
      </w:r>
      <w:r w:rsidRPr="00AC130F">
        <w:rPr>
          <w:b w:val="0"/>
          <w:sz w:val="20"/>
          <w:vertAlign w:val="superscript"/>
        </w:rPr>
        <w:footnoteReference w:customMarkFollows="1" w:id="2"/>
        <w:t>*</w:t>
      </w:r>
    </w:p>
    <w:p w:rsidR="00492814" w:rsidRPr="00D053C7" w:rsidRDefault="00492814" w:rsidP="00492814">
      <w:pPr>
        <w:pStyle w:val="HChG"/>
      </w:pPr>
      <w:r w:rsidRPr="00772BB5">
        <w:tab/>
      </w:r>
      <w:r w:rsidRPr="00772BB5">
        <w:tab/>
      </w:r>
      <w:r>
        <w:t>Liberia</w:t>
      </w:r>
    </w:p>
    <w:p w:rsidR="00492814" w:rsidRDefault="00492814" w:rsidP="00492814">
      <w:pPr>
        <w:pStyle w:val="H1G"/>
      </w:pPr>
      <w:r>
        <w:tab/>
      </w:r>
      <w:r>
        <w:tab/>
        <w:t>Addendum</w:t>
      </w:r>
    </w:p>
    <w:p w:rsidR="00492814" w:rsidRDefault="00492814" w:rsidP="00492814">
      <w:pPr>
        <w:pStyle w:val="H1G"/>
      </w:pPr>
      <w:r>
        <w:tab/>
      </w:r>
      <w:r>
        <w:tab/>
      </w:r>
      <w:r w:rsidRPr="00F01A87">
        <w:t>Views on conclusions and/or recommendations, voluntary commitments and replies presented by the State under review</w:t>
      </w:r>
    </w:p>
    <w:p w:rsidR="00492814" w:rsidRPr="00492814" w:rsidRDefault="00492814" w:rsidP="00492814">
      <w:pPr>
        <w:pStyle w:val="SingleTxtG"/>
        <w:rPr>
          <w:lang w:val="en-US"/>
        </w:rPr>
      </w:pPr>
      <w:r>
        <w:br w:type="page"/>
      </w:r>
      <w:r>
        <w:lastRenderedPageBreak/>
        <w:tab/>
      </w:r>
      <w:r w:rsidRPr="00492814">
        <w:rPr>
          <w:lang w:val="en-US"/>
        </w:rPr>
        <w:t>The Republic of Liberia welcomes, once again, the recommendations made by Member States and would like to reaffirm its sustained commitment to the protection and promotion of the human rights. Liberia has carefully considered the recommendations in consultation with relevant stakeholders and respectfully submits the following responses to the Human Rights Council</w:t>
      </w:r>
      <w:r>
        <w:rPr>
          <w:lang w:val="en-US"/>
        </w:rPr>
        <w:t>.</w:t>
      </w:r>
    </w:p>
    <w:tbl>
      <w:tblPr>
        <w:tblW w:w="8505" w:type="dxa"/>
        <w:tblInd w:w="1134" w:type="dxa"/>
        <w:tblLayout w:type="fixed"/>
        <w:tblCellMar>
          <w:left w:w="0" w:type="dxa"/>
          <w:right w:w="0" w:type="dxa"/>
        </w:tblCellMar>
        <w:tblLook w:val="04A0" w:firstRow="1" w:lastRow="0" w:firstColumn="1" w:lastColumn="0" w:noHBand="0" w:noVBand="1"/>
      </w:tblPr>
      <w:tblGrid>
        <w:gridCol w:w="1595"/>
        <w:gridCol w:w="1755"/>
        <w:gridCol w:w="5155"/>
      </w:tblGrid>
      <w:tr w:rsidR="00492814" w:rsidRPr="00B57617" w:rsidTr="00F75CAC">
        <w:tc>
          <w:tcPr>
            <w:tcW w:w="1418" w:type="dxa"/>
            <w:tcBorders>
              <w:top w:val="single" w:sz="4" w:space="0" w:color="auto"/>
              <w:bottom w:val="single" w:sz="12" w:space="0" w:color="auto"/>
            </w:tcBorders>
            <w:shd w:val="clear" w:color="auto" w:fill="auto"/>
            <w:vAlign w:val="bottom"/>
          </w:tcPr>
          <w:p w:rsidR="00492814" w:rsidRPr="00B57617" w:rsidRDefault="00492814" w:rsidP="00B57617">
            <w:pPr>
              <w:spacing w:before="80" w:after="80" w:line="200" w:lineRule="exact"/>
              <w:ind w:right="113"/>
              <w:rPr>
                <w:i/>
                <w:sz w:val="16"/>
              </w:rPr>
            </w:pPr>
            <w:r w:rsidRPr="00B57617">
              <w:rPr>
                <w:i/>
                <w:sz w:val="16"/>
              </w:rPr>
              <w:t>Recommendations</w:t>
            </w:r>
          </w:p>
        </w:tc>
        <w:tc>
          <w:tcPr>
            <w:tcW w:w="1559" w:type="dxa"/>
            <w:tcBorders>
              <w:top w:val="single" w:sz="4" w:space="0" w:color="auto"/>
              <w:bottom w:val="single" w:sz="12" w:space="0" w:color="auto"/>
            </w:tcBorders>
            <w:shd w:val="clear" w:color="auto" w:fill="auto"/>
            <w:vAlign w:val="bottom"/>
          </w:tcPr>
          <w:p w:rsidR="00492814" w:rsidRPr="00B57617" w:rsidRDefault="00492814" w:rsidP="00B57617">
            <w:pPr>
              <w:spacing w:before="80" w:after="80" w:line="200" w:lineRule="exact"/>
              <w:ind w:right="113"/>
              <w:rPr>
                <w:i/>
                <w:sz w:val="16"/>
              </w:rPr>
            </w:pPr>
            <w:r w:rsidRPr="00B57617">
              <w:rPr>
                <w:i/>
                <w:sz w:val="16"/>
              </w:rPr>
              <w:t>Liberian positions</w:t>
            </w:r>
          </w:p>
        </w:tc>
        <w:tc>
          <w:tcPr>
            <w:tcW w:w="4580" w:type="dxa"/>
            <w:tcBorders>
              <w:top w:val="single" w:sz="4" w:space="0" w:color="auto"/>
              <w:bottom w:val="single" w:sz="12" w:space="0" w:color="auto"/>
            </w:tcBorders>
            <w:shd w:val="clear" w:color="auto" w:fill="auto"/>
            <w:vAlign w:val="bottom"/>
          </w:tcPr>
          <w:p w:rsidR="00492814" w:rsidRPr="00B57617" w:rsidRDefault="00492814" w:rsidP="00B57617">
            <w:pPr>
              <w:spacing w:before="80" w:after="80" w:line="200" w:lineRule="exact"/>
              <w:ind w:right="113"/>
              <w:rPr>
                <w:i/>
                <w:sz w:val="16"/>
              </w:rPr>
            </w:pPr>
            <w:r w:rsidRPr="00B57617">
              <w:rPr>
                <w:i/>
                <w:sz w:val="16"/>
              </w:rPr>
              <w:t>Explanatory notes</w:t>
            </w:r>
          </w:p>
        </w:tc>
      </w:tr>
      <w:tr w:rsidR="00492814" w:rsidRPr="00492814" w:rsidTr="00F75CAC">
        <w:tc>
          <w:tcPr>
            <w:tcW w:w="1418" w:type="dxa"/>
            <w:tcBorders>
              <w:top w:val="single" w:sz="12" w:space="0" w:color="auto"/>
            </w:tcBorders>
            <w:shd w:val="clear" w:color="auto" w:fill="auto"/>
          </w:tcPr>
          <w:p w:rsidR="00492814" w:rsidRPr="00492814" w:rsidRDefault="00492814" w:rsidP="00B57617">
            <w:pPr>
              <w:spacing w:before="40" w:after="120"/>
              <w:ind w:right="113"/>
            </w:pPr>
            <w:r>
              <w:t>1.</w:t>
            </w:r>
          </w:p>
        </w:tc>
        <w:tc>
          <w:tcPr>
            <w:tcW w:w="1559" w:type="dxa"/>
            <w:tcBorders>
              <w:top w:val="single" w:sz="12" w:space="0" w:color="auto"/>
            </w:tcBorders>
            <w:shd w:val="clear" w:color="auto" w:fill="auto"/>
          </w:tcPr>
          <w:p w:rsidR="00492814" w:rsidRPr="00492814" w:rsidRDefault="0065548E" w:rsidP="00B57617">
            <w:pPr>
              <w:spacing w:before="40" w:after="120"/>
              <w:ind w:right="113"/>
            </w:pPr>
            <w:r>
              <w:t>Noted</w:t>
            </w:r>
          </w:p>
        </w:tc>
        <w:tc>
          <w:tcPr>
            <w:tcW w:w="4580" w:type="dxa"/>
            <w:tcBorders>
              <w:top w:val="single" w:sz="12" w:space="0" w:color="auto"/>
            </w:tcBorders>
            <w:shd w:val="clear" w:color="auto" w:fill="auto"/>
          </w:tcPr>
          <w:p w:rsidR="00492814" w:rsidRPr="00492814" w:rsidRDefault="00751BCD" w:rsidP="00B57617">
            <w:pPr>
              <w:spacing w:before="40" w:after="120"/>
              <w:ind w:right="113"/>
            </w:pPr>
            <w:r w:rsidRPr="00B57617">
              <w:rPr>
                <w:lang w:val="en-US"/>
              </w:rPr>
              <w:t>Liberia is already a party to many of the core international human rights instruments. Liberia favorably considers the signature and ratification of other human rights instruments. However, Liberia chooses to note this recommendation due to its broad nature.</w:t>
            </w:r>
          </w:p>
        </w:tc>
      </w:tr>
      <w:tr w:rsidR="00492814" w:rsidRPr="00492814" w:rsidTr="00F75CAC">
        <w:tc>
          <w:tcPr>
            <w:tcW w:w="1418" w:type="dxa"/>
            <w:shd w:val="clear" w:color="auto" w:fill="auto"/>
          </w:tcPr>
          <w:p w:rsidR="00492814" w:rsidRPr="00492814" w:rsidRDefault="00492814" w:rsidP="00B57617">
            <w:pPr>
              <w:spacing w:before="40" w:after="120"/>
              <w:ind w:right="113"/>
            </w:pPr>
            <w:r>
              <w:t>2.</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751BCD" w:rsidP="00B57617">
            <w:pPr>
              <w:spacing w:before="40" w:after="120"/>
              <w:ind w:right="113"/>
            </w:pPr>
            <w:r w:rsidRPr="00B57617">
              <w:rPr>
                <w:lang w:val="en-US"/>
              </w:rPr>
              <w:t>See No. 1.</w:t>
            </w:r>
          </w:p>
        </w:tc>
      </w:tr>
      <w:tr w:rsidR="00492814" w:rsidRPr="00492814" w:rsidTr="00F75CAC">
        <w:tc>
          <w:tcPr>
            <w:tcW w:w="1418" w:type="dxa"/>
            <w:shd w:val="clear" w:color="auto" w:fill="auto"/>
          </w:tcPr>
          <w:p w:rsidR="00492814" w:rsidRPr="00492814" w:rsidRDefault="00492814" w:rsidP="00B57617">
            <w:pPr>
              <w:spacing w:before="40" w:after="120"/>
              <w:ind w:right="113"/>
            </w:pPr>
            <w:r>
              <w:t>3.</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751BCD" w:rsidP="00B57617">
            <w:pPr>
              <w:spacing w:before="40" w:after="120"/>
              <w:ind w:right="113"/>
            </w:pPr>
            <w:r w:rsidRPr="00B57617">
              <w:rPr>
                <w:lang w:val="en-US"/>
              </w:rPr>
              <w:t>See No. 1.</w:t>
            </w:r>
          </w:p>
        </w:tc>
      </w:tr>
      <w:tr w:rsidR="00492814" w:rsidRPr="00492814" w:rsidTr="00F75CAC">
        <w:tc>
          <w:tcPr>
            <w:tcW w:w="1418" w:type="dxa"/>
            <w:shd w:val="clear" w:color="auto" w:fill="auto"/>
          </w:tcPr>
          <w:p w:rsidR="00492814" w:rsidRPr="00492814" w:rsidRDefault="00492814" w:rsidP="00B57617">
            <w:pPr>
              <w:spacing w:before="40" w:after="120"/>
              <w:ind w:right="113"/>
            </w:pPr>
            <w:r>
              <w:t>4.</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751BCD" w:rsidP="00B57617">
            <w:pPr>
              <w:spacing w:before="40" w:after="120"/>
              <w:ind w:right="113"/>
            </w:pPr>
            <w:r w:rsidRPr="00B57617">
              <w:rPr>
                <w:lang w:val="en-US"/>
              </w:rPr>
              <w:t>See No. 1.</w:t>
            </w:r>
          </w:p>
        </w:tc>
      </w:tr>
      <w:tr w:rsidR="00492814" w:rsidRPr="00492814" w:rsidTr="00F75CAC">
        <w:tc>
          <w:tcPr>
            <w:tcW w:w="1418" w:type="dxa"/>
            <w:shd w:val="clear" w:color="auto" w:fill="auto"/>
          </w:tcPr>
          <w:p w:rsidR="00492814" w:rsidRPr="00492814" w:rsidRDefault="00492814" w:rsidP="00B57617">
            <w:pPr>
              <w:spacing w:before="40" w:after="120"/>
              <w:ind w:right="113"/>
            </w:pPr>
            <w:r>
              <w:t>5.</w:t>
            </w:r>
          </w:p>
        </w:tc>
        <w:tc>
          <w:tcPr>
            <w:tcW w:w="1559" w:type="dxa"/>
            <w:shd w:val="clear" w:color="auto" w:fill="auto"/>
          </w:tcPr>
          <w:p w:rsidR="00492814" w:rsidRPr="00492814" w:rsidRDefault="003A0227" w:rsidP="00B57617">
            <w:pPr>
              <w:spacing w:before="40" w:after="120"/>
              <w:ind w:right="113"/>
            </w:pPr>
            <w:r>
              <w:t>Accepted</w:t>
            </w:r>
          </w:p>
        </w:tc>
        <w:tc>
          <w:tcPr>
            <w:tcW w:w="4580" w:type="dxa"/>
            <w:shd w:val="clear" w:color="auto" w:fill="auto"/>
          </w:tcPr>
          <w:p w:rsidR="00492814" w:rsidRPr="00492814" w:rsidRDefault="00751BCD" w:rsidP="00B57617">
            <w:pPr>
              <w:spacing w:before="40" w:after="120"/>
              <w:ind w:right="113"/>
            </w:pPr>
            <w:r w:rsidRPr="00B57617">
              <w:rPr>
                <w:lang w:val="en-US"/>
              </w:rPr>
              <w:t>Liberia acceded to CEDAW in 1984 and is therefore already a State Party. Liberia has signed the ICRMW and intends to ratify the ICRMW in due course.</w:t>
            </w:r>
          </w:p>
        </w:tc>
      </w:tr>
      <w:tr w:rsidR="00492814" w:rsidRPr="00492814" w:rsidTr="00F75CAC">
        <w:tc>
          <w:tcPr>
            <w:tcW w:w="1418" w:type="dxa"/>
            <w:shd w:val="clear" w:color="auto" w:fill="auto"/>
          </w:tcPr>
          <w:p w:rsidR="00492814" w:rsidRPr="00492814" w:rsidRDefault="00492814" w:rsidP="00B57617">
            <w:pPr>
              <w:spacing w:before="40" w:after="120"/>
              <w:ind w:right="113"/>
            </w:pPr>
            <w:r>
              <w:t>6.</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751BCD" w:rsidP="00B57617">
            <w:pPr>
              <w:spacing w:before="40" w:after="120"/>
              <w:ind w:right="113"/>
            </w:pPr>
            <w:r w:rsidRPr="00B57617">
              <w:rPr>
                <w:lang w:val="en-US"/>
              </w:rPr>
              <w:t>Liberia has not yet signed the Optional Protocol to the ICESCR but views signature favorably.</w:t>
            </w:r>
          </w:p>
        </w:tc>
      </w:tr>
      <w:tr w:rsidR="00492814" w:rsidRPr="00492814" w:rsidTr="00F75CAC">
        <w:tc>
          <w:tcPr>
            <w:tcW w:w="1418" w:type="dxa"/>
            <w:shd w:val="clear" w:color="auto" w:fill="auto"/>
          </w:tcPr>
          <w:p w:rsidR="00492814" w:rsidRPr="00492814" w:rsidRDefault="00492814" w:rsidP="00B57617">
            <w:pPr>
              <w:spacing w:before="40" w:after="120"/>
              <w:ind w:right="113"/>
            </w:pPr>
            <w:r>
              <w:t>7.</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751BCD" w:rsidP="00B57617">
            <w:pPr>
              <w:spacing w:before="40" w:after="120"/>
              <w:ind w:right="113"/>
            </w:pPr>
            <w:r w:rsidRPr="00B57617">
              <w:rPr>
                <w:lang w:val="en-US"/>
              </w:rPr>
              <w:t>Liberia has already ratified OP-CAT and looks forward to working with the Subcommittee on the Prevention of Torture to implement the OP-CAT.</w:t>
            </w:r>
          </w:p>
        </w:tc>
      </w:tr>
      <w:tr w:rsidR="00492814" w:rsidRPr="00492814" w:rsidTr="00F75CAC">
        <w:tc>
          <w:tcPr>
            <w:tcW w:w="1418" w:type="dxa"/>
            <w:shd w:val="clear" w:color="auto" w:fill="auto"/>
          </w:tcPr>
          <w:p w:rsidR="00492814" w:rsidRPr="00492814" w:rsidRDefault="00492814" w:rsidP="00B57617">
            <w:pPr>
              <w:spacing w:before="40" w:after="120"/>
              <w:ind w:right="113"/>
            </w:pPr>
            <w:r>
              <w:t>8.</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751BCD" w:rsidP="00B57617">
            <w:pPr>
              <w:spacing w:before="40" w:after="120"/>
              <w:ind w:right="113"/>
            </w:pPr>
            <w:r w:rsidRPr="00B57617">
              <w:rPr>
                <w:lang w:val="en-US"/>
              </w:rPr>
              <w:t>Liberia has signed the Optional Protocol to CEDAW and intends to ratify it in due course.</w:t>
            </w:r>
          </w:p>
        </w:tc>
      </w:tr>
      <w:tr w:rsidR="00492814" w:rsidRPr="009F18ED" w:rsidTr="00F75CAC">
        <w:tc>
          <w:tcPr>
            <w:tcW w:w="1418" w:type="dxa"/>
            <w:shd w:val="clear" w:color="auto" w:fill="auto"/>
          </w:tcPr>
          <w:p w:rsidR="00492814" w:rsidRPr="00492814" w:rsidRDefault="00492814" w:rsidP="00B57617">
            <w:pPr>
              <w:spacing w:before="40" w:after="120"/>
              <w:ind w:right="113"/>
            </w:pPr>
            <w:r>
              <w:t>9.</w:t>
            </w:r>
          </w:p>
        </w:tc>
        <w:tc>
          <w:tcPr>
            <w:tcW w:w="1559" w:type="dxa"/>
            <w:shd w:val="clear" w:color="auto" w:fill="auto"/>
          </w:tcPr>
          <w:p w:rsidR="00492814" w:rsidRPr="00492814" w:rsidRDefault="009F18ED" w:rsidP="00B57617">
            <w:pPr>
              <w:spacing w:before="40" w:after="120"/>
              <w:ind w:right="113"/>
            </w:pPr>
            <w:r>
              <w:t>Accepted</w:t>
            </w:r>
          </w:p>
        </w:tc>
        <w:tc>
          <w:tcPr>
            <w:tcW w:w="4580" w:type="dxa"/>
            <w:shd w:val="clear" w:color="auto" w:fill="auto"/>
          </w:tcPr>
          <w:p w:rsidR="00492814" w:rsidRPr="009F18ED" w:rsidRDefault="009F18ED" w:rsidP="009F18ED">
            <w:pPr>
              <w:suppressAutoHyphens w:val="0"/>
              <w:spacing w:before="100" w:beforeAutospacing="1" w:after="100" w:afterAutospacing="1" w:line="240" w:lineRule="auto"/>
            </w:pPr>
            <w:r w:rsidRPr="009F18ED">
              <w:rPr>
                <w:lang w:val="en-US" w:eastAsia="en-GB"/>
              </w:rPr>
              <w:t xml:space="preserve">Liberia warmly welcomes all the recommendations relating to the protection of the rights of the child; hence, Liberia intends to ratify the Optional Protocols on the rights of the child during the implementation period of the National Human rights Action Plan as evident in the fact that Liberia has already taken legislative measures to domesticate the protocol. Article 3, section 22 of the 2011 Children’s Law enshrines the right of children to be protected from violence during armed conflict, and prohibits the recruitment of child soldiers. </w:t>
            </w:r>
          </w:p>
        </w:tc>
      </w:tr>
      <w:tr w:rsidR="00492814" w:rsidRPr="00492814" w:rsidTr="00F75CAC">
        <w:tc>
          <w:tcPr>
            <w:tcW w:w="1418" w:type="dxa"/>
            <w:shd w:val="clear" w:color="auto" w:fill="auto"/>
          </w:tcPr>
          <w:p w:rsidR="00492814" w:rsidRPr="00492814" w:rsidRDefault="00492814" w:rsidP="00B57617">
            <w:pPr>
              <w:spacing w:before="40" w:after="120"/>
              <w:ind w:right="113"/>
            </w:pPr>
            <w:r>
              <w:t>10.</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9F18ED" w:rsidP="009F18ED">
            <w:pPr>
              <w:spacing w:before="40" w:after="120"/>
              <w:ind w:right="113"/>
            </w:pPr>
            <w:r>
              <w:rPr>
                <w:lang w:val="en-US"/>
              </w:rPr>
              <w:t>See No. 9.</w:t>
            </w:r>
          </w:p>
        </w:tc>
      </w:tr>
      <w:tr w:rsidR="00492814" w:rsidRPr="00492814" w:rsidTr="00F75CAC">
        <w:tc>
          <w:tcPr>
            <w:tcW w:w="1418" w:type="dxa"/>
            <w:shd w:val="clear" w:color="auto" w:fill="auto"/>
          </w:tcPr>
          <w:p w:rsidR="00492814" w:rsidRPr="00492814" w:rsidRDefault="00492814" w:rsidP="00B57617">
            <w:pPr>
              <w:spacing w:before="40" w:after="120"/>
              <w:ind w:right="113"/>
            </w:pPr>
            <w:r>
              <w:t>11.</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9F18ED" w:rsidP="009F18ED">
            <w:pPr>
              <w:spacing w:before="40" w:after="120"/>
              <w:ind w:right="113"/>
            </w:pPr>
            <w:r>
              <w:rPr>
                <w:lang w:val="en-US"/>
              </w:rPr>
              <w:t>See No. 9.</w:t>
            </w:r>
          </w:p>
        </w:tc>
      </w:tr>
      <w:tr w:rsidR="00492814" w:rsidRPr="00492814" w:rsidTr="00F75CAC">
        <w:tc>
          <w:tcPr>
            <w:tcW w:w="1418" w:type="dxa"/>
            <w:shd w:val="clear" w:color="auto" w:fill="auto"/>
          </w:tcPr>
          <w:p w:rsidR="00492814" w:rsidRPr="00492814" w:rsidRDefault="00492814" w:rsidP="00B57617">
            <w:pPr>
              <w:spacing w:before="40" w:after="120"/>
              <w:ind w:right="113"/>
            </w:pPr>
            <w:r>
              <w:t>12.</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9F18ED" w:rsidP="009F18ED">
            <w:pPr>
              <w:spacing w:before="40" w:after="120"/>
              <w:ind w:right="113"/>
            </w:pPr>
            <w:r>
              <w:rPr>
                <w:lang w:val="en-US"/>
              </w:rPr>
              <w:t>See No. 9.</w:t>
            </w:r>
          </w:p>
        </w:tc>
      </w:tr>
      <w:tr w:rsidR="00492814" w:rsidRPr="00492814" w:rsidTr="00F75CAC">
        <w:tc>
          <w:tcPr>
            <w:tcW w:w="1418" w:type="dxa"/>
            <w:shd w:val="clear" w:color="auto" w:fill="auto"/>
          </w:tcPr>
          <w:p w:rsidR="00492814" w:rsidRPr="00492814" w:rsidRDefault="00492814" w:rsidP="00B57617">
            <w:pPr>
              <w:spacing w:before="40" w:after="120"/>
              <w:ind w:right="113"/>
            </w:pPr>
            <w:r>
              <w:t>13.</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9F18ED" w:rsidP="00B57617">
            <w:pPr>
              <w:spacing w:before="40" w:after="120"/>
              <w:ind w:right="113"/>
            </w:pPr>
            <w:r>
              <w:rPr>
                <w:lang w:val="en-US"/>
              </w:rPr>
              <w:t>See No. 9.</w:t>
            </w:r>
          </w:p>
        </w:tc>
      </w:tr>
      <w:tr w:rsidR="00492814" w:rsidRPr="00492814" w:rsidTr="00F75CAC">
        <w:tc>
          <w:tcPr>
            <w:tcW w:w="1418" w:type="dxa"/>
            <w:shd w:val="clear" w:color="auto" w:fill="auto"/>
          </w:tcPr>
          <w:p w:rsidR="00492814" w:rsidRPr="00492814" w:rsidRDefault="00492814" w:rsidP="00B57617">
            <w:pPr>
              <w:spacing w:before="40" w:after="120"/>
              <w:ind w:right="113"/>
            </w:pPr>
            <w:r>
              <w:t>14.</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9F18ED" w:rsidP="00B57617">
            <w:pPr>
              <w:spacing w:before="40" w:after="120"/>
              <w:ind w:right="113"/>
            </w:pPr>
            <w:r>
              <w:rPr>
                <w:lang w:val="en-US"/>
              </w:rPr>
              <w:t>See No. 9.</w:t>
            </w:r>
          </w:p>
        </w:tc>
      </w:tr>
      <w:tr w:rsidR="00492814" w:rsidRPr="00492814" w:rsidTr="00F75CAC">
        <w:tc>
          <w:tcPr>
            <w:tcW w:w="1418" w:type="dxa"/>
            <w:shd w:val="clear" w:color="auto" w:fill="auto"/>
          </w:tcPr>
          <w:p w:rsidR="00492814" w:rsidRPr="00492814" w:rsidRDefault="00492814" w:rsidP="00B57617">
            <w:pPr>
              <w:spacing w:before="40" w:after="120"/>
              <w:ind w:right="113"/>
            </w:pPr>
            <w:r>
              <w:t>15.</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9F18ED" w:rsidP="00B57617">
            <w:pPr>
              <w:spacing w:before="40" w:after="120"/>
              <w:ind w:right="113"/>
            </w:pPr>
            <w:r>
              <w:rPr>
                <w:lang w:val="en-US"/>
              </w:rPr>
              <w:t>See No. 9.</w:t>
            </w:r>
          </w:p>
        </w:tc>
      </w:tr>
      <w:tr w:rsidR="00492814" w:rsidRPr="00492814" w:rsidTr="00F75CAC">
        <w:tc>
          <w:tcPr>
            <w:tcW w:w="1418" w:type="dxa"/>
            <w:shd w:val="clear" w:color="auto" w:fill="auto"/>
          </w:tcPr>
          <w:p w:rsidR="00492814" w:rsidRPr="00492814" w:rsidRDefault="00492814" w:rsidP="00B57617">
            <w:pPr>
              <w:spacing w:before="40" w:after="120"/>
              <w:ind w:right="113"/>
            </w:pPr>
            <w:r>
              <w:t>16.</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9F18ED" w:rsidP="009F18ED">
            <w:pPr>
              <w:spacing w:before="40" w:after="120"/>
              <w:ind w:right="113"/>
            </w:pPr>
            <w:r>
              <w:rPr>
                <w:lang w:val="en-US"/>
              </w:rPr>
              <w:t>See No. 9.</w:t>
            </w:r>
          </w:p>
        </w:tc>
      </w:tr>
      <w:tr w:rsidR="00492814" w:rsidRPr="00492814" w:rsidTr="00F75CAC">
        <w:tc>
          <w:tcPr>
            <w:tcW w:w="1418" w:type="dxa"/>
            <w:shd w:val="clear" w:color="auto" w:fill="auto"/>
          </w:tcPr>
          <w:p w:rsidR="00492814" w:rsidRPr="00492814" w:rsidRDefault="00492814" w:rsidP="00B57617">
            <w:pPr>
              <w:spacing w:before="40" w:after="120"/>
              <w:ind w:right="113"/>
            </w:pPr>
            <w:r>
              <w:t>17.</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9F18ED" w:rsidP="009F18ED">
            <w:pPr>
              <w:suppressAutoHyphens w:val="0"/>
              <w:spacing w:before="100" w:beforeAutospacing="1" w:after="100" w:afterAutospacing="1" w:line="240" w:lineRule="auto"/>
            </w:pPr>
            <w:r w:rsidRPr="009F18ED">
              <w:rPr>
                <w:lang w:eastAsia="en-GB"/>
              </w:rPr>
              <w:t xml:space="preserve">Liberia remains committed to protecting all with in its border from politically motivated disappearances. </w:t>
            </w:r>
          </w:p>
        </w:tc>
      </w:tr>
      <w:tr w:rsidR="00492814" w:rsidRPr="00492814" w:rsidTr="00F75CAC">
        <w:tc>
          <w:tcPr>
            <w:tcW w:w="1418" w:type="dxa"/>
            <w:shd w:val="clear" w:color="auto" w:fill="auto"/>
          </w:tcPr>
          <w:p w:rsidR="00492814" w:rsidRPr="00492814" w:rsidRDefault="00492814" w:rsidP="00B57617">
            <w:pPr>
              <w:spacing w:before="40" w:after="120"/>
              <w:ind w:right="113"/>
            </w:pPr>
            <w:r>
              <w:lastRenderedPageBreak/>
              <w:t>18.</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9F18ED">
              <w:t>See No. 17.</w:t>
            </w:r>
          </w:p>
        </w:tc>
      </w:tr>
      <w:tr w:rsidR="00492814" w:rsidRPr="00492814" w:rsidTr="00F75CAC">
        <w:tc>
          <w:tcPr>
            <w:tcW w:w="1418" w:type="dxa"/>
            <w:shd w:val="clear" w:color="auto" w:fill="auto"/>
          </w:tcPr>
          <w:p w:rsidR="00492814" w:rsidRPr="00492814" w:rsidRDefault="00492814" w:rsidP="00B57617">
            <w:pPr>
              <w:spacing w:before="40" w:after="120"/>
              <w:ind w:right="113"/>
            </w:pPr>
            <w:r>
              <w:t>19.</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9F18ED">
              <w:t>See Nos. 5 and 17.</w:t>
            </w:r>
          </w:p>
        </w:tc>
      </w:tr>
      <w:tr w:rsidR="00492814" w:rsidRPr="00492814" w:rsidTr="00F75CAC">
        <w:tc>
          <w:tcPr>
            <w:tcW w:w="1418" w:type="dxa"/>
            <w:shd w:val="clear" w:color="auto" w:fill="auto"/>
          </w:tcPr>
          <w:p w:rsidR="00492814" w:rsidRPr="00492814" w:rsidRDefault="00492814" w:rsidP="00B57617">
            <w:pPr>
              <w:spacing w:before="40" w:after="120"/>
              <w:ind w:right="113"/>
            </w:pPr>
            <w:r>
              <w:t>20.</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t>See No. 5.</w:t>
            </w:r>
          </w:p>
        </w:tc>
      </w:tr>
      <w:tr w:rsidR="00492814" w:rsidRPr="00492814" w:rsidTr="00F75CAC">
        <w:tc>
          <w:tcPr>
            <w:tcW w:w="1418" w:type="dxa"/>
            <w:shd w:val="clear" w:color="auto" w:fill="auto"/>
          </w:tcPr>
          <w:p w:rsidR="00492814" w:rsidRPr="00492814" w:rsidRDefault="00492814" w:rsidP="00B57617">
            <w:pPr>
              <w:spacing w:before="40" w:after="120"/>
              <w:ind w:right="113"/>
            </w:pPr>
            <w:r>
              <w:t>21.</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t>See No. 5.</w:t>
            </w:r>
          </w:p>
        </w:tc>
      </w:tr>
      <w:tr w:rsidR="00492814" w:rsidRPr="00492814" w:rsidTr="00F75CAC">
        <w:tc>
          <w:tcPr>
            <w:tcW w:w="1418" w:type="dxa"/>
            <w:shd w:val="clear" w:color="auto" w:fill="auto"/>
          </w:tcPr>
          <w:p w:rsidR="00492814" w:rsidRPr="00492814" w:rsidRDefault="00492814" w:rsidP="00B57617">
            <w:pPr>
              <w:spacing w:before="40" w:after="120"/>
              <w:ind w:right="113"/>
            </w:pPr>
            <w:r>
              <w:t>22.</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5B64B2" w:rsidP="00B57617">
            <w:pPr>
              <w:spacing w:before="40" w:after="120"/>
              <w:ind w:right="113"/>
            </w:pPr>
            <w:r w:rsidRPr="00B57617">
              <w:rPr>
                <w:lang w:val="en-US"/>
              </w:rPr>
              <w:t>Liberia has signed the Optional Protocol to the CRPD and favorably considers ratification. Non</w:t>
            </w:r>
            <w:r w:rsidR="002E3A9B">
              <w:rPr>
                <w:lang w:val="en-US"/>
              </w:rPr>
              <w:t>e</w:t>
            </w:r>
            <w:r w:rsidRPr="00B57617">
              <w:rPr>
                <w:lang w:val="en-US"/>
              </w:rPr>
              <w:t>theless, Liberia must move cautiously in light of the financial and social implications of ratifying human rights instruments.</w:t>
            </w:r>
          </w:p>
        </w:tc>
      </w:tr>
      <w:tr w:rsidR="00492814" w:rsidRPr="00492814" w:rsidTr="00F75CAC">
        <w:tc>
          <w:tcPr>
            <w:tcW w:w="1418" w:type="dxa"/>
            <w:shd w:val="clear" w:color="auto" w:fill="auto"/>
          </w:tcPr>
          <w:p w:rsidR="00492814" w:rsidRPr="00492814" w:rsidRDefault="00492814" w:rsidP="00B57617">
            <w:pPr>
              <w:spacing w:before="40" w:after="120"/>
              <w:ind w:right="113"/>
            </w:pPr>
            <w:r>
              <w:t>23.</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9F18ED" w:rsidP="009F18ED">
            <w:pPr>
              <w:suppressAutoHyphens w:val="0"/>
              <w:spacing w:before="100" w:beforeAutospacing="1" w:after="100" w:afterAutospacing="1" w:line="240" w:lineRule="auto"/>
            </w:pPr>
            <w:r w:rsidRPr="009F18ED">
              <w:rPr>
                <w:lang w:eastAsia="en-GB"/>
              </w:rPr>
              <w:t>The Government of Liberia intends to maintain the</w:t>
            </w:r>
            <w:r w:rsidRPr="009F18ED">
              <w:rPr>
                <w:i/>
                <w:lang w:eastAsia="en-GB"/>
              </w:rPr>
              <w:t xml:space="preserve"> de facto</w:t>
            </w:r>
            <w:r w:rsidRPr="009F18ED">
              <w:rPr>
                <w:lang w:eastAsia="en-GB"/>
              </w:rPr>
              <w:t xml:space="preserve"> moratorium on the death penalty until such time as the peace and security is fully consolidated. </w:t>
            </w:r>
          </w:p>
        </w:tc>
      </w:tr>
      <w:tr w:rsidR="00492814" w:rsidRPr="00492814" w:rsidTr="00F75CAC">
        <w:tc>
          <w:tcPr>
            <w:tcW w:w="1418" w:type="dxa"/>
            <w:shd w:val="clear" w:color="auto" w:fill="auto"/>
          </w:tcPr>
          <w:p w:rsidR="00492814" w:rsidRPr="00492814" w:rsidRDefault="00492814" w:rsidP="00B57617">
            <w:pPr>
              <w:spacing w:before="40" w:after="120"/>
              <w:ind w:right="113"/>
            </w:pPr>
            <w:r>
              <w:t>24.</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5B64B2" w:rsidP="00B57617">
            <w:pPr>
              <w:spacing w:before="40" w:after="120"/>
              <w:ind w:right="113"/>
            </w:pPr>
            <w:r w:rsidRPr="009F18ED">
              <w:t>See No. 23.</w:t>
            </w:r>
          </w:p>
        </w:tc>
      </w:tr>
      <w:tr w:rsidR="00492814" w:rsidRPr="00492814" w:rsidTr="00F75CAC">
        <w:tc>
          <w:tcPr>
            <w:tcW w:w="1418" w:type="dxa"/>
            <w:shd w:val="clear" w:color="auto" w:fill="auto"/>
          </w:tcPr>
          <w:p w:rsidR="00492814" w:rsidRPr="00492814" w:rsidRDefault="00492814" w:rsidP="00B57617">
            <w:pPr>
              <w:spacing w:before="40" w:after="120"/>
              <w:ind w:right="113"/>
            </w:pPr>
            <w:r>
              <w:t>25.</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9B7A46" w:rsidP="00B57617">
            <w:pPr>
              <w:spacing w:before="40" w:after="120"/>
              <w:ind w:right="113"/>
            </w:pPr>
            <w:r w:rsidRPr="009F18ED">
              <w:t>See No. 23.</w:t>
            </w:r>
          </w:p>
        </w:tc>
      </w:tr>
      <w:tr w:rsidR="00492814" w:rsidRPr="00492814" w:rsidTr="00F75CAC">
        <w:tc>
          <w:tcPr>
            <w:tcW w:w="1418" w:type="dxa"/>
            <w:shd w:val="clear" w:color="auto" w:fill="auto"/>
          </w:tcPr>
          <w:p w:rsidR="00492814" w:rsidRPr="00492814" w:rsidRDefault="00492814" w:rsidP="00B57617">
            <w:pPr>
              <w:spacing w:before="40" w:after="120"/>
              <w:ind w:right="113"/>
            </w:pPr>
            <w:r>
              <w:t>26.</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9F18ED" w:rsidP="009F18ED">
            <w:pPr>
              <w:spacing w:before="40" w:after="120"/>
              <w:ind w:right="113"/>
            </w:pPr>
            <w:r w:rsidRPr="009F18ED">
              <w:t>See No</w:t>
            </w:r>
            <w:r w:rsidR="005B64B2" w:rsidRPr="009F18ED">
              <w:t>. 23</w:t>
            </w:r>
            <w:r w:rsidRPr="009F18ED">
              <w:t>.</w:t>
            </w:r>
          </w:p>
        </w:tc>
      </w:tr>
      <w:tr w:rsidR="00492814" w:rsidRPr="00492814" w:rsidTr="00F75CAC">
        <w:tc>
          <w:tcPr>
            <w:tcW w:w="1418" w:type="dxa"/>
            <w:shd w:val="clear" w:color="auto" w:fill="auto"/>
          </w:tcPr>
          <w:p w:rsidR="00492814" w:rsidRPr="00492814" w:rsidRDefault="00492814" w:rsidP="00B57617">
            <w:pPr>
              <w:spacing w:before="40" w:after="120"/>
              <w:ind w:right="113"/>
            </w:pPr>
            <w:r>
              <w:t>27.</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5B64B2" w:rsidP="00B57617">
            <w:pPr>
              <w:spacing w:before="40" w:after="120"/>
              <w:ind w:right="113"/>
            </w:pPr>
            <w:r>
              <w:t xml:space="preserve">See No. </w:t>
            </w:r>
            <w:r w:rsidRPr="009F18ED">
              <w:t>23.</w:t>
            </w:r>
          </w:p>
        </w:tc>
      </w:tr>
      <w:tr w:rsidR="00492814" w:rsidRPr="00492814" w:rsidTr="00F75CAC">
        <w:tc>
          <w:tcPr>
            <w:tcW w:w="1418" w:type="dxa"/>
            <w:shd w:val="clear" w:color="auto" w:fill="auto"/>
          </w:tcPr>
          <w:p w:rsidR="00492814" w:rsidRPr="00492814" w:rsidRDefault="00492814" w:rsidP="00B57617">
            <w:pPr>
              <w:spacing w:before="40" w:after="120"/>
              <w:ind w:right="113"/>
            </w:pPr>
            <w:r>
              <w:t>28.</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9F18ED" w:rsidP="00B57617">
            <w:pPr>
              <w:spacing w:before="40" w:after="120"/>
              <w:ind w:right="113"/>
            </w:pPr>
            <w:r w:rsidRPr="009F18ED">
              <w:t>See No. 23.</w:t>
            </w:r>
          </w:p>
        </w:tc>
      </w:tr>
      <w:tr w:rsidR="00492814" w:rsidRPr="00492814" w:rsidTr="00F75CAC">
        <w:tc>
          <w:tcPr>
            <w:tcW w:w="1418" w:type="dxa"/>
            <w:shd w:val="clear" w:color="auto" w:fill="auto"/>
          </w:tcPr>
          <w:p w:rsidR="00492814" w:rsidRPr="00492814" w:rsidRDefault="00492814" w:rsidP="00B57617">
            <w:pPr>
              <w:spacing w:before="40" w:after="120"/>
              <w:ind w:right="113"/>
            </w:pPr>
            <w:r>
              <w:t>29.</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30.</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31.</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32.</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33.</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34.</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35.</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36.</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37.</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38.</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39.</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40.</w:t>
            </w:r>
          </w:p>
        </w:tc>
        <w:tc>
          <w:tcPr>
            <w:tcW w:w="1559" w:type="dxa"/>
            <w:shd w:val="clear" w:color="auto" w:fill="auto"/>
          </w:tcPr>
          <w:p w:rsidR="00492814" w:rsidRPr="009B7A46" w:rsidRDefault="003A0227" w:rsidP="00B57617">
            <w:pPr>
              <w:spacing w:before="40" w:after="120"/>
              <w:ind w:right="113"/>
              <w:rPr>
                <w:highlight w:val="yellow"/>
              </w:rPr>
            </w:pPr>
            <w:r w:rsidRPr="00EE50F1">
              <w:t>Accepted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41.</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42.</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61C0E" w:rsidRDefault="00492814" w:rsidP="00B57617">
            <w:pPr>
              <w:spacing w:before="40" w:after="120"/>
              <w:ind w:right="113"/>
              <w:rPr>
                <w:highlight w:val="yellow"/>
              </w:rPr>
            </w:pPr>
          </w:p>
        </w:tc>
      </w:tr>
      <w:tr w:rsidR="00492814" w:rsidRPr="00492814" w:rsidTr="00F75CAC">
        <w:tc>
          <w:tcPr>
            <w:tcW w:w="1418" w:type="dxa"/>
            <w:shd w:val="clear" w:color="auto" w:fill="auto"/>
          </w:tcPr>
          <w:p w:rsidR="00492814" w:rsidRPr="00492814" w:rsidRDefault="00492814" w:rsidP="00B57617">
            <w:pPr>
              <w:spacing w:before="40" w:after="120"/>
              <w:ind w:right="113"/>
            </w:pPr>
            <w:r>
              <w:t>43.</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44.</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492814" w:rsidP="009F18ED">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45.</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B57617">
              <w:rPr>
                <w:lang w:val="en-US"/>
              </w:rPr>
              <w:t>The principle of equality is already included in the Constitution under article 11(b), which provides that “all persons, irrespective of ethnic background, race, sex, creed, place of origin, or political opinion, are entitled to the fundamental rights and freedoms of the individual...” Nonetheless, a number of provisions that further clarify the equal rights of men and women are included in the recommendations made by the Constitution Review Committee. As noted, these provide for equal access to economic and social opportunities and greater participation in governance and national affairs.</w:t>
            </w:r>
          </w:p>
        </w:tc>
      </w:tr>
      <w:tr w:rsidR="00492814" w:rsidRPr="00492814" w:rsidTr="00F75CAC">
        <w:tc>
          <w:tcPr>
            <w:tcW w:w="1418" w:type="dxa"/>
            <w:shd w:val="clear" w:color="auto" w:fill="auto"/>
          </w:tcPr>
          <w:p w:rsidR="00492814" w:rsidRPr="00492814" w:rsidRDefault="00492814" w:rsidP="00B57617">
            <w:pPr>
              <w:spacing w:before="40" w:after="120"/>
              <w:ind w:right="113"/>
            </w:pPr>
            <w:r>
              <w:t>46.</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t>See No. 45.</w:t>
            </w:r>
          </w:p>
        </w:tc>
      </w:tr>
      <w:tr w:rsidR="00492814" w:rsidRPr="00492814" w:rsidTr="00F75CAC">
        <w:tc>
          <w:tcPr>
            <w:tcW w:w="1418" w:type="dxa"/>
            <w:shd w:val="clear" w:color="auto" w:fill="auto"/>
          </w:tcPr>
          <w:p w:rsidR="00492814" w:rsidRPr="00492814" w:rsidRDefault="00492814" w:rsidP="00B57617">
            <w:pPr>
              <w:spacing w:before="40" w:after="120"/>
              <w:ind w:right="113"/>
            </w:pPr>
            <w:r>
              <w:t>47.</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48.</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5B64B2">
              <w:t>See No. 45.</w:t>
            </w:r>
          </w:p>
        </w:tc>
      </w:tr>
      <w:tr w:rsidR="00492814" w:rsidRPr="00492814" w:rsidTr="00F75CAC">
        <w:tc>
          <w:tcPr>
            <w:tcW w:w="1418" w:type="dxa"/>
            <w:shd w:val="clear" w:color="auto" w:fill="auto"/>
          </w:tcPr>
          <w:p w:rsidR="00492814" w:rsidRPr="00492814" w:rsidRDefault="00492814" w:rsidP="00B57617">
            <w:pPr>
              <w:spacing w:before="40" w:after="120"/>
              <w:ind w:right="113"/>
            </w:pPr>
            <w:r>
              <w:t>49.</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50.</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51.</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52.</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53.</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B57617">
              <w:rPr>
                <w:lang w:val="en-US"/>
              </w:rPr>
              <w:t>Liberia believes that the Children’s Law domesticates the vast majority of the provisions of the CRC, but acknowledges the need to undertake further review to ensure that this and other laws are in conformity with the CRC.</w:t>
            </w:r>
          </w:p>
        </w:tc>
      </w:tr>
      <w:tr w:rsidR="00492814" w:rsidRPr="00492814" w:rsidTr="00F75CAC">
        <w:tc>
          <w:tcPr>
            <w:tcW w:w="1418" w:type="dxa"/>
            <w:shd w:val="clear" w:color="auto" w:fill="auto"/>
          </w:tcPr>
          <w:p w:rsidR="00492814" w:rsidRPr="00492814" w:rsidRDefault="00492814" w:rsidP="00B57617">
            <w:pPr>
              <w:spacing w:before="40" w:after="120"/>
              <w:ind w:right="113"/>
            </w:pPr>
            <w:r>
              <w:t>54.</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B57617">
              <w:rPr>
                <w:lang w:val="en-US"/>
              </w:rPr>
              <w:t>Liberia wishes to re-engage with the SPT to create a national preventative mechanism (NPM). A provision to create an NPM has been included in a proposed anti-torture bill currently under consideration by the Legislature.</w:t>
            </w:r>
          </w:p>
        </w:tc>
      </w:tr>
      <w:tr w:rsidR="00492814" w:rsidRPr="00492814" w:rsidTr="00F75CAC">
        <w:tc>
          <w:tcPr>
            <w:tcW w:w="1418" w:type="dxa"/>
            <w:shd w:val="clear" w:color="auto" w:fill="auto"/>
          </w:tcPr>
          <w:p w:rsidR="00492814" w:rsidRPr="00492814" w:rsidRDefault="00492814" w:rsidP="00B57617">
            <w:pPr>
              <w:spacing w:before="40" w:after="120"/>
              <w:ind w:right="113"/>
            </w:pPr>
            <w:r>
              <w:t>55.</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5B64B2" w:rsidP="00B57617">
            <w:pPr>
              <w:spacing w:before="40" w:after="120"/>
              <w:ind w:right="113"/>
            </w:pPr>
            <w:r w:rsidRPr="00B57617">
              <w:rPr>
                <w:lang w:val="en-US"/>
              </w:rPr>
              <w:t>There are no laws in Liberia that expressly discriminate against human rights defenders.</w:t>
            </w:r>
          </w:p>
        </w:tc>
      </w:tr>
      <w:tr w:rsidR="00492814" w:rsidRPr="00492814" w:rsidTr="00F75CAC">
        <w:tc>
          <w:tcPr>
            <w:tcW w:w="1418" w:type="dxa"/>
            <w:shd w:val="clear" w:color="auto" w:fill="auto"/>
          </w:tcPr>
          <w:p w:rsidR="00492814" w:rsidRPr="00492814" w:rsidRDefault="00492814" w:rsidP="00B57617">
            <w:pPr>
              <w:spacing w:before="40" w:after="120"/>
              <w:ind w:right="113"/>
            </w:pPr>
            <w:r>
              <w:t>56.</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5B64B2" w:rsidP="00B57617">
            <w:pPr>
              <w:spacing w:before="40" w:after="120"/>
              <w:ind w:right="113"/>
            </w:pPr>
            <w:r w:rsidRPr="00B57617">
              <w:rPr>
                <w:lang w:val="en-US"/>
              </w:rPr>
              <w:t>Liberia does not have any laws that expressly restrict these activities. The Press Union of Liberia, in collaboration with the Independent Information Commission, has drafted an act to decriminalize aspects of defamation and libel, which is now under consideration by the Legislature.</w:t>
            </w:r>
          </w:p>
        </w:tc>
      </w:tr>
      <w:tr w:rsidR="00492814" w:rsidRPr="00492814" w:rsidTr="00F75CAC">
        <w:tc>
          <w:tcPr>
            <w:tcW w:w="1418" w:type="dxa"/>
            <w:shd w:val="clear" w:color="auto" w:fill="auto"/>
          </w:tcPr>
          <w:p w:rsidR="00492814" w:rsidRPr="00492814" w:rsidRDefault="00492814" w:rsidP="00B57617">
            <w:pPr>
              <w:spacing w:before="40" w:after="120"/>
              <w:ind w:right="113"/>
            </w:pPr>
            <w:r>
              <w:t>57.</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B57617">
              <w:rPr>
                <w:lang w:val="en-US"/>
              </w:rPr>
              <w:t xml:space="preserve">A draft Domestic Violence Act was submitted to the Legislature in August following the submission </w:t>
            </w:r>
            <w:proofErr w:type="gramStart"/>
            <w:r w:rsidRPr="00B57617">
              <w:rPr>
                <w:lang w:val="en-US"/>
              </w:rPr>
              <w:t>of  the</w:t>
            </w:r>
            <w:proofErr w:type="gramEnd"/>
            <w:r w:rsidRPr="00B57617">
              <w:rPr>
                <w:lang w:val="en-US"/>
              </w:rPr>
              <w:t xml:space="preserve"> national report in 2015.</w:t>
            </w:r>
          </w:p>
        </w:tc>
      </w:tr>
      <w:tr w:rsidR="00492814" w:rsidRPr="00492814" w:rsidTr="00F75CAC">
        <w:tc>
          <w:tcPr>
            <w:tcW w:w="1418" w:type="dxa"/>
            <w:shd w:val="clear" w:color="auto" w:fill="auto"/>
          </w:tcPr>
          <w:p w:rsidR="00492814" w:rsidRPr="00492814" w:rsidRDefault="00492814" w:rsidP="00B57617">
            <w:pPr>
              <w:spacing w:before="40" w:after="120"/>
              <w:ind w:right="113"/>
            </w:pPr>
            <w:r>
              <w:t>58.</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B57617">
              <w:rPr>
                <w:lang w:val="en-US"/>
              </w:rPr>
              <w:t>Liberia has already done so through article 4 of the Children’s Law.</w:t>
            </w:r>
          </w:p>
        </w:tc>
      </w:tr>
      <w:tr w:rsidR="00492814" w:rsidRPr="00492814" w:rsidTr="00F75CAC">
        <w:tc>
          <w:tcPr>
            <w:tcW w:w="1418" w:type="dxa"/>
            <w:shd w:val="clear" w:color="auto" w:fill="auto"/>
          </w:tcPr>
          <w:p w:rsidR="00492814" w:rsidRPr="00492814" w:rsidRDefault="00492814" w:rsidP="00B57617">
            <w:pPr>
              <w:spacing w:before="40" w:after="120"/>
              <w:ind w:right="113"/>
            </w:pPr>
            <w:r>
              <w:t>59.</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B57617">
              <w:rPr>
                <w:lang w:val="en-US"/>
              </w:rPr>
              <w:t>This right is already protected under article 28 of the 1986 Constitution, thereby nullifying provisions of the Alien Nationality Law promulgated under the 1847 Constitution.</w:t>
            </w:r>
          </w:p>
        </w:tc>
      </w:tr>
      <w:tr w:rsidR="00492814" w:rsidRPr="00492814" w:rsidTr="00F75CAC">
        <w:tc>
          <w:tcPr>
            <w:tcW w:w="1418" w:type="dxa"/>
            <w:shd w:val="clear" w:color="auto" w:fill="auto"/>
          </w:tcPr>
          <w:p w:rsidR="00492814" w:rsidRPr="00492814" w:rsidRDefault="00492814" w:rsidP="00B57617">
            <w:pPr>
              <w:spacing w:before="40" w:after="120"/>
              <w:ind w:right="113"/>
            </w:pPr>
            <w:r>
              <w:t>60.</w:t>
            </w:r>
          </w:p>
        </w:tc>
        <w:tc>
          <w:tcPr>
            <w:tcW w:w="1559" w:type="dxa"/>
            <w:shd w:val="clear" w:color="auto" w:fill="auto"/>
          </w:tcPr>
          <w:p w:rsidR="00492814" w:rsidRPr="00492814" w:rsidRDefault="00882465" w:rsidP="00882465">
            <w:pPr>
              <w:spacing w:before="40" w:after="120"/>
              <w:ind w:right="113"/>
            </w:pPr>
            <w:r>
              <w:t>Accepted</w:t>
            </w:r>
          </w:p>
        </w:tc>
        <w:tc>
          <w:tcPr>
            <w:tcW w:w="4580" w:type="dxa"/>
            <w:shd w:val="clear" w:color="auto" w:fill="auto"/>
          </w:tcPr>
          <w:p w:rsidR="00492814" w:rsidRPr="00492814" w:rsidRDefault="005B64B2" w:rsidP="00882465">
            <w:pPr>
              <w:spacing w:before="40" w:after="120"/>
              <w:ind w:right="113"/>
            </w:pPr>
            <w:r w:rsidRPr="00B57617">
              <w:rPr>
                <w:lang w:val="en-US"/>
              </w:rPr>
              <w:t xml:space="preserve">The draft Domestic Violence Act contains a provision explicitly prohibiting FGM on children under the age of 18 and on adults 18 and over who do not consent to the practice. If adopted, this will criminalize FGM performed on children in the context of domestic relationships. </w:t>
            </w:r>
          </w:p>
        </w:tc>
      </w:tr>
      <w:tr w:rsidR="00492814" w:rsidRPr="00492814" w:rsidTr="00F75CAC">
        <w:tc>
          <w:tcPr>
            <w:tcW w:w="1418" w:type="dxa"/>
            <w:shd w:val="clear" w:color="auto" w:fill="auto"/>
          </w:tcPr>
          <w:p w:rsidR="00492814" w:rsidRPr="00492814" w:rsidRDefault="00492814" w:rsidP="00B57617">
            <w:pPr>
              <w:spacing w:before="40" w:after="120"/>
              <w:ind w:right="113"/>
            </w:pPr>
            <w:r>
              <w:t>61.</w:t>
            </w:r>
          </w:p>
        </w:tc>
        <w:tc>
          <w:tcPr>
            <w:tcW w:w="1559" w:type="dxa"/>
            <w:shd w:val="clear" w:color="auto" w:fill="auto"/>
          </w:tcPr>
          <w:p w:rsidR="00492814" w:rsidRPr="00492814" w:rsidRDefault="00882465" w:rsidP="00882465">
            <w:pPr>
              <w:spacing w:before="40" w:after="120"/>
              <w:ind w:right="113"/>
            </w:pPr>
            <w:r>
              <w:t>Accepted</w:t>
            </w:r>
          </w:p>
        </w:tc>
        <w:tc>
          <w:tcPr>
            <w:tcW w:w="4580" w:type="dxa"/>
            <w:shd w:val="clear" w:color="auto" w:fill="auto"/>
          </w:tcPr>
          <w:p w:rsidR="00492814" w:rsidRPr="00492814" w:rsidRDefault="00930F18" w:rsidP="00882465">
            <w:pPr>
              <w:spacing w:before="40" w:after="120"/>
              <w:ind w:right="113"/>
            </w:pPr>
            <w:r w:rsidRPr="00B57617">
              <w:rPr>
                <w:lang w:val="en-US"/>
              </w:rPr>
              <w:t>See N</w:t>
            </w:r>
            <w:r w:rsidR="005B64B2" w:rsidRPr="00B57617">
              <w:rPr>
                <w:lang w:val="en-US"/>
              </w:rPr>
              <w:t>o. 60. The Supreme Court has already ruled that the practice of trial by ordeal is illegal. The draft Domestic Violence Act also prohibits trial by ordeal, “</w:t>
            </w:r>
            <w:proofErr w:type="spellStart"/>
            <w:r w:rsidR="005B64B2" w:rsidRPr="00B57617">
              <w:rPr>
                <w:lang w:val="en-US"/>
              </w:rPr>
              <w:t>sassywood</w:t>
            </w:r>
            <w:proofErr w:type="spellEnd"/>
            <w:r w:rsidR="005B64B2" w:rsidRPr="00B57617">
              <w:rPr>
                <w:lang w:val="en-US"/>
              </w:rPr>
              <w:t xml:space="preserve">,” and “other cultural torture.” </w:t>
            </w:r>
          </w:p>
        </w:tc>
      </w:tr>
      <w:tr w:rsidR="00492814" w:rsidRPr="00492814" w:rsidTr="00F75CAC">
        <w:tc>
          <w:tcPr>
            <w:tcW w:w="1418" w:type="dxa"/>
            <w:shd w:val="clear" w:color="auto" w:fill="auto"/>
          </w:tcPr>
          <w:p w:rsidR="00492814" w:rsidRPr="00492814" w:rsidRDefault="00492814" w:rsidP="00B57617">
            <w:pPr>
              <w:spacing w:before="40" w:after="120"/>
              <w:ind w:right="113"/>
            </w:pPr>
            <w:r>
              <w:t>62.</w:t>
            </w:r>
          </w:p>
        </w:tc>
        <w:tc>
          <w:tcPr>
            <w:tcW w:w="1559" w:type="dxa"/>
            <w:shd w:val="clear" w:color="auto" w:fill="auto"/>
          </w:tcPr>
          <w:p w:rsidR="00492814" w:rsidRPr="00492814" w:rsidRDefault="00882465" w:rsidP="00882465">
            <w:pPr>
              <w:spacing w:before="40" w:after="120"/>
              <w:ind w:right="113"/>
            </w:pPr>
            <w:r>
              <w:t>Accepted</w:t>
            </w:r>
          </w:p>
        </w:tc>
        <w:tc>
          <w:tcPr>
            <w:tcW w:w="4580" w:type="dxa"/>
            <w:shd w:val="clear" w:color="auto" w:fill="auto"/>
          </w:tcPr>
          <w:p w:rsidR="00492814" w:rsidRPr="00492814" w:rsidRDefault="00930F18" w:rsidP="00882465">
            <w:pPr>
              <w:spacing w:before="40" w:after="120"/>
              <w:ind w:right="113"/>
            </w:pPr>
            <w:r w:rsidRPr="00B57617">
              <w:rPr>
                <w:lang w:val="en-US"/>
              </w:rPr>
              <w:t>See N</w:t>
            </w:r>
            <w:r w:rsidR="005B64B2" w:rsidRPr="00B57617">
              <w:rPr>
                <w:lang w:val="en-US"/>
              </w:rPr>
              <w:t xml:space="preserve">o. 60. Liberia welcomes those aspects of the recommendation that provide for increasing awareness on the harmful consequences of </w:t>
            </w:r>
            <w:proofErr w:type="gramStart"/>
            <w:r w:rsidR="005B64B2" w:rsidRPr="00B57617">
              <w:rPr>
                <w:lang w:val="en-US"/>
              </w:rPr>
              <w:t>FGM</w:t>
            </w:r>
            <w:r w:rsidR="00882465">
              <w:rPr>
                <w:lang w:val="en-US"/>
              </w:rPr>
              <w:t>.</w:t>
            </w:r>
            <w:r w:rsidR="005B64B2" w:rsidRPr="00B57617">
              <w:rPr>
                <w:lang w:val="en-US"/>
              </w:rPr>
              <w:t>,</w:t>
            </w:r>
            <w:proofErr w:type="gramEnd"/>
            <w:r w:rsidR="005B64B2" w:rsidRPr="00B57617">
              <w:rPr>
                <w:lang w:val="en-US"/>
              </w:rPr>
              <w:t xml:space="preserve"> and, as noted in its National Report, has already taken measures to do so. </w:t>
            </w:r>
          </w:p>
        </w:tc>
      </w:tr>
      <w:tr w:rsidR="00492814" w:rsidRPr="00492814" w:rsidTr="00F75CAC">
        <w:tc>
          <w:tcPr>
            <w:tcW w:w="1418" w:type="dxa"/>
            <w:shd w:val="clear" w:color="auto" w:fill="auto"/>
          </w:tcPr>
          <w:p w:rsidR="00492814" w:rsidRPr="00492814" w:rsidRDefault="00492814" w:rsidP="00B57617">
            <w:pPr>
              <w:spacing w:before="40" w:after="120"/>
              <w:ind w:right="113"/>
            </w:pPr>
            <w:r>
              <w:t>63.</w:t>
            </w:r>
          </w:p>
        </w:tc>
        <w:tc>
          <w:tcPr>
            <w:tcW w:w="1559" w:type="dxa"/>
            <w:shd w:val="clear" w:color="auto" w:fill="auto"/>
          </w:tcPr>
          <w:p w:rsidR="00492814" w:rsidRPr="00492814" w:rsidRDefault="00882465" w:rsidP="00882465">
            <w:pPr>
              <w:spacing w:before="40" w:after="120"/>
              <w:ind w:right="113"/>
            </w:pPr>
            <w:r>
              <w:t>Accepted</w:t>
            </w:r>
          </w:p>
        </w:tc>
        <w:tc>
          <w:tcPr>
            <w:tcW w:w="4580" w:type="dxa"/>
            <w:shd w:val="clear" w:color="auto" w:fill="auto"/>
          </w:tcPr>
          <w:p w:rsidR="00492814" w:rsidRPr="00492814" w:rsidRDefault="005B64B2" w:rsidP="00882465">
            <w:pPr>
              <w:spacing w:before="40" w:after="120"/>
              <w:ind w:right="113"/>
            </w:pPr>
            <w:r w:rsidRPr="00B57617">
              <w:rPr>
                <w:lang w:val="en-US"/>
              </w:rPr>
              <w:t>As noted, the Act is before the Legislature.</w:t>
            </w:r>
          </w:p>
        </w:tc>
      </w:tr>
      <w:tr w:rsidR="00492814" w:rsidRPr="00492814" w:rsidTr="00F75CAC">
        <w:tc>
          <w:tcPr>
            <w:tcW w:w="1418" w:type="dxa"/>
            <w:shd w:val="clear" w:color="auto" w:fill="auto"/>
          </w:tcPr>
          <w:p w:rsidR="00492814" w:rsidRPr="00492814" w:rsidRDefault="00492814" w:rsidP="00B57617">
            <w:pPr>
              <w:spacing w:before="40" w:after="120"/>
              <w:ind w:right="113"/>
            </w:pPr>
            <w:r>
              <w:t>64.</w:t>
            </w:r>
          </w:p>
        </w:tc>
        <w:tc>
          <w:tcPr>
            <w:tcW w:w="1559" w:type="dxa"/>
            <w:shd w:val="clear" w:color="auto" w:fill="auto"/>
          </w:tcPr>
          <w:p w:rsidR="00492814" w:rsidRPr="00492814" w:rsidRDefault="00882465" w:rsidP="00882465">
            <w:pPr>
              <w:spacing w:before="40" w:after="120"/>
              <w:ind w:right="113"/>
            </w:pPr>
            <w:r>
              <w:t>Accepted</w:t>
            </w:r>
          </w:p>
        </w:tc>
        <w:tc>
          <w:tcPr>
            <w:tcW w:w="4580" w:type="dxa"/>
            <w:shd w:val="clear" w:color="auto" w:fill="auto"/>
          </w:tcPr>
          <w:p w:rsidR="00492814" w:rsidRPr="00492814" w:rsidRDefault="005B64B2" w:rsidP="00882465">
            <w:pPr>
              <w:spacing w:before="40" w:after="120"/>
              <w:ind w:right="113"/>
            </w:pPr>
            <w:r w:rsidRPr="00B57617">
              <w:rPr>
                <w:lang w:val="en-US"/>
              </w:rPr>
              <w:t>Liberia accepts all provisions of this recommendation</w:t>
            </w:r>
            <w:r w:rsidR="00882465">
              <w:rPr>
                <w:lang w:val="en-US"/>
              </w:rPr>
              <w:t>.</w:t>
            </w:r>
          </w:p>
        </w:tc>
      </w:tr>
      <w:tr w:rsidR="00492814" w:rsidRPr="00492814" w:rsidTr="00F75CAC">
        <w:tc>
          <w:tcPr>
            <w:tcW w:w="1418" w:type="dxa"/>
            <w:shd w:val="clear" w:color="auto" w:fill="auto"/>
          </w:tcPr>
          <w:p w:rsidR="00492814" w:rsidRPr="00492814" w:rsidRDefault="00492814" w:rsidP="00B57617">
            <w:pPr>
              <w:spacing w:before="40" w:after="120"/>
              <w:ind w:right="113"/>
            </w:pPr>
            <w:r>
              <w:t>65.</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9F18ED" w:rsidP="009F18ED">
            <w:pPr>
              <w:spacing w:before="40" w:after="120"/>
              <w:ind w:right="113"/>
            </w:pPr>
            <w:r w:rsidRPr="009F18ED">
              <w:t>See No</w:t>
            </w:r>
            <w:r w:rsidR="005B64B2" w:rsidRPr="009F18ED">
              <w:t>. 45</w:t>
            </w:r>
            <w:r w:rsidRPr="009F18ED">
              <w:t>.</w:t>
            </w:r>
          </w:p>
        </w:tc>
      </w:tr>
      <w:tr w:rsidR="00492814" w:rsidRPr="00492814" w:rsidTr="00F75CAC">
        <w:tc>
          <w:tcPr>
            <w:tcW w:w="1418" w:type="dxa"/>
            <w:shd w:val="clear" w:color="auto" w:fill="auto"/>
          </w:tcPr>
          <w:p w:rsidR="00492814" w:rsidRPr="00492814" w:rsidRDefault="00492814" w:rsidP="00B57617">
            <w:pPr>
              <w:spacing w:before="40" w:after="120"/>
              <w:ind w:right="113"/>
            </w:pPr>
            <w:r>
              <w:t>66.</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t>See No. 59.</w:t>
            </w:r>
          </w:p>
        </w:tc>
      </w:tr>
      <w:tr w:rsidR="00492814" w:rsidRPr="00492814" w:rsidTr="00F75CAC">
        <w:tc>
          <w:tcPr>
            <w:tcW w:w="1418" w:type="dxa"/>
            <w:shd w:val="clear" w:color="auto" w:fill="auto"/>
          </w:tcPr>
          <w:p w:rsidR="00492814" w:rsidRPr="00492814" w:rsidRDefault="00492814" w:rsidP="00B57617">
            <w:pPr>
              <w:spacing w:before="40" w:after="120"/>
              <w:ind w:right="113"/>
            </w:pPr>
            <w:r>
              <w:t>67.</w:t>
            </w:r>
          </w:p>
        </w:tc>
        <w:tc>
          <w:tcPr>
            <w:tcW w:w="1559" w:type="dxa"/>
            <w:shd w:val="clear" w:color="auto" w:fill="auto"/>
          </w:tcPr>
          <w:p w:rsidR="00492814" w:rsidRPr="00492814" w:rsidRDefault="00882465" w:rsidP="00882465">
            <w:pPr>
              <w:spacing w:before="40" w:after="120"/>
              <w:ind w:right="113"/>
            </w:pPr>
            <w:r>
              <w:t>Accepted</w:t>
            </w:r>
          </w:p>
        </w:tc>
        <w:tc>
          <w:tcPr>
            <w:tcW w:w="4580" w:type="dxa"/>
            <w:shd w:val="clear" w:color="auto" w:fill="auto"/>
          </w:tcPr>
          <w:p w:rsidR="00492814" w:rsidRPr="00492814" w:rsidRDefault="00882465" w:rsidP="00882465">
            <w:pPr>
              <w:spacing w:before="40" w:after="120"/>
              <w:ind w:right="113"/>
            </w:pPr>
            <w:r>
              <w:rPr>
                <w:lang w:val="en-US"/>
              </w:rPr>
              <w:t>See No. 60</w:t>
            </w:r>
          </w:p>
        </w:tc>
      </w:tr>
      <w:tr w:rsidR="00492814" w:rsidRPr="00492814" w:rsidTr="00F75CAC">
        <w:tc>
          <w:tcPr>
            <w:tcW w:w="1418" w:type="dxa"/>
            <w:shd w:val="clear" w:color="auto" w:fill="auto"/>
          </w:tcPr>
          <w:p w:rsidR="00492814" w:rsidRPr="00492814" w:rsidRDefault="00492814" w:rsidP="00B57617">
            <w:pPr>
              <w:spacing w:before="40" w:after="120"/>
              <w:ind w:right="113"/>
            </w:pPr>
            <w:r>
              <w:t>68.</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B57617">
              <w:rPr>
                <w:lang w:val="en-US"/>
              </w:rPr>
              <w:t>This is a crucial component of Liberia’s security transition plan. SGBV Units of the Ministry of Justice will be established at all five regional justice and security hubs, and officers of the Women and Children Protection Section (WACPS) of the Liberia National Police (LNP) will be assigned at all five hubs.</w:t>
            </w:r>
          </w:p>
        </w:tc>
      </w:tr>
      <w:tr w:rsidR="00492814" w:rsidRPr="00492814" w:rsidTr="00F75CAC">
        <w:tc>
          <w:tcPr>
            <w:tcW w:w="1418" w:type="dxa"/>
            <w:shd w:val="clear" w:color="auto" w:fill="auto"/>
          </w:tcPr>
          <w:p w:rsidR="00492814" w:rsidRPr="00492814" w:rsidRDefault="00492814" w:rsidP="00B57617">
            <w:pPr>
              <w:spacing w:before="40" w:after="120"/>
              <w:ind w:right="113"/>
            </w:pPr>
            <w:r>
              <w:t>69.</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B57617">
              <w:rPr>
                <w:lang w:val="en-US"/>
              </w:rPr>
              <w:t>Efforts to improve access to justice for victims of SGBV and the investigative capacity of the LNP are ongoing.</w:t>
            </w:r>
          </w:p>
        </w:tc>
      </w:tr>
      <w:tr w:rsidR="00492814" w:rsidRPr="00492814" w:rsidTr="00F75CAC">
        <w:tc>
          <w:tcPr>
            <w:tcW w:w="1418" w:type="dxa"/>
            <w:shd w:val="clear" w:color="auto" w:fill="auto"/>
          </w:tcPr>
          <w:p w:rsidR="00492814" w:rsidRPr="00492814" w:rsidRDefault="00492814" w:rsidP="00B57617">
            <w:pPr>
              <w:spacing w:before="40" w:after="120"/>
              <w:ind w:right="113"/>
            </w:pPr>
            <w:r>
              <w:t>70.</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t xml:space="preserve">See No. 69. </w:t>
            </w:r>
          </w:p>
        </w:tc>
      </w:tr>
      <w:tr w:rsidR="00492814" w:rsidRPr="00492814" w:rsidTr="00F75CAC">
        <w:tc>
          <w:tcPr>
            <w:tcW w:w="1418" w:type="dxa"/>
            <w:shd w:val="clear" w:color="auto" w:fill="auto"/>
          </w:tcPr>
          <w:p w:rsidR="00492814" w:rsidRPr="00492814" w:rsidRDefault="00492814" w:rsidP="00B57617">
            <w:pPr>
              <w:spacing w:before="40" w:after="120"/>
              <w:ind w:right="113"/>
            </w:pPr>
            <w:r>
              <w:t>71.</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B57617">
              <w:rPr>
                <w:lang w:val="en-US"/>
              </w:rPr>
              <w:t>The Government jointly with the UN has developed comprehensive prevention strategy which is currently being re-launched.</w:t>
            </w:r>
          </w:p>
        </w:tc>
      </w:tr>
      <w:tr w:rsidR="00492814" w:rsidRPr="00492814" w:rsidTr="00F75CAC">
        <w:tc>
          <w:tcPr>
            <w:tcW w:w="1418" w:type="dxa"/>
            <w:shd w:val="clear" w:color="auto" w:fill="auto"/>
          </w:tcPr>
          <w:p w:rsidR="00492814" w:rsidRPr="00492814" w:rsidRDefault="00492814" w:rsidP="00B57617">
            <w:pPr>
              <w:spacing w:before="40" w:after="120"/>
              <w:ind w:right="113"/>
            </w:pPr>
            <w:r>
              <w:t>72.</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73.</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t xml:space="preserve">See No. 53. </w:t>
            </w:r>
          </w:p>
        </w:tc>
      </w:tr>
      <w:tr w:rsidR="00492814" w:rsidRPr="00492814" w:rsidTr="00F75CAC">
        <w:tc>
          <w:tcPr>
            <w:tcW w:w="1418" w:type="dxa"/>
            <w:shd w:val="clear" w:color="auto" w:fill="auto"/>
          </w:tcPr>
          <w:p w:rsidR="00492814" w:rsidRPr="00492814" w:rsidRDefault="00492814" w:rsidP="00B57617">
            <w:pPr>
              <w:spacing w:before="40" w:after="120"/>
              <w:ind w:right="113"/>
            </w:pPr>
            <w:r>
              <w:t>74.</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B57617">
              <w:rPr>
                <w:lang w:val="en-US"/>
              </w:rPr>
              <w:t xml:space="preserve">The Children’s Law addresses child </w:t>
            </w:r>
            <w:proofErr w:type="spellStart"/>
            <w:r w:rsidRPr="00B57617">
              <w:rPr>
                <w:lang w:val="en-US"/>
              </w:rPr>
              <w:t>labour</w:t>
            </w:r>
            <w:proofErr w:type="spellEnd"/>
            <w:r w:rsidRPr="00B57617">
              <w:rPr>
                <w:lang w:val="en-US"/>
              </w:rPr>
              <w:t xml:space="preserve"> and exploitation, as does the Anti-Human Trafficking Act. In 2014, Liberia also launched a national policy to fight human trafficking. Liberia is committed to abolishing the worst forms of child </w:t>
            </w:r>
            <w:proofErr w:type="spellStart"/>
            <w:r w:rsidRPr="00B57617">
              <w:rPr>
                <w:lang w:val="en-US"/>
              </w:rPr>
              <w:t>labour</w:t>
            </w:r>
            <w:proofErr w:type="spellEnd"/>
            <w:r w:rsidRPr="00B57617">
              <w:rPr>
                <w:lang w:val="en-US"/>
              </w:rPr>
              <w:t>.</w:t>
            </w:r>
          </w:p>
        </w:tc>
      </w:tr>
      <w:tr w:rsidR="00492814" w:rsidRPr="00492814" w:rsidTr="00F75CAC">
        <w:tc>
          <w:tcPr>
            <w:tcW w:w="1418" w:type="dxa"/>
            <w:shd w:val="clear" w:color="auto" w:fill="auto"/>
          </w:tcPr>
          <w:p w:rsidR="00492814" w:rsidRPr="00492814" w:rsidRDefault="00492814" w:rsidP="00B57617">
            <w:pPr>
              <w:spacing w:before="40" w:after="120"/>
              <w:ind w:right="113"/>
            </w:pPr>
            <w:r>
              <w:t>75.</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5B64B2" w:rsidP="00B57617">
            <w:pPr>
              <w:spacing w:before="40" w:after="120"/>
              <w:ind w:right="113"/>
            </w:pPr>
            <w:r w:rsidRPr="00B57617">
              <w:rPr>
                <w:lang w:val="en-US"/>
              </w:rPr>
              <w:t xml:space="preserve">It is not the policy of the State to discriminate based on LBGT status. However, the Government must proceed with caution due to the religious and cultural climate of Liberia in this regard. Robust awareness and sensitization on this matter, which is ongoing, </w:t>
            </w:r>
            <w:proofErr w:type="gramStart"/>
            <w:r w:rsidRPr="00B57617">
              <w:rPr>
                <w:lang w:val="en-US"/>
              </w:rPr>
              <w:t>will must</w:t>
            </w:r>
            <w:proofErr w:type="gramEnd"/>
            <w:r w:rsidRPr="00B57617">
              <w:rPr>
                <w:lang w:val="en-US"/>
              </w:rPr>
              <w:t xml:space="preserve"> inform the Government on the proper course of action before any such action is taken.</w:t>
            </w:r>
          </w:p>
        </w:tc>
      </w:tr>
      <w:tr w:rsidR="00492814" w:rsidRPr="00492814" w:rsidTr="00F75CAC">
        <w:tc>
          <w:tcPr>
            <w:tcW w:w="1418" w:type="dxa"/>
            <w:shd w:val="clear" w:color="auto" w:fill="auto"/>
          </w:tcPr>
          <w:p w:rsidR="00492814" w:rsidRPr="00492814" w:rsidRDefault="00492814" w:rsidP="00B57617">
            <w:pPr>
              <w:spacing w:before="40" w:after="120"/>
              <w:ind w:right="113"/>
            </w:pPr>
            <w:r>
              <w:t>76.</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5B64B2" w:rsidP="00B57617">
            <w:pPr>
              <w:spacing w:before="40" w:after="120"/>
              <w:ind w:right="113"/>
            </w:pPr>
            <w:r>
              <w:t xml:space="preserve">See No. 75. </w:t>
            </w:r>
          </w:p>
        </w:tc>
      </w:tr>
      <w:tr w:rsidR="00492814" w:rsidRPr="00492814" w:rsidTr="00F75CAC">
        <w:tc>
          <w:tcPr>
            <w:tcW w:w="1418" w:type="dxa"/>
            <w:shd w:val="clear" w:color="auto" w:fill="auto"/>
          </w:tcPr>
          <w:p w:rsidR="00492814" w:rsidRPr="00492814" w:rsidRDefault="00492814" w:rsidP="00B57617">
            <w:pPr>
              <w:spacing w:before="40" w:after="120"/>
              <w:ind w:right="113"/>
            </w:pPr>
            <w:r>
              <w:t>77.</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5B64B2" w:rsidP="00B57617">
            <w:pPr>
              <w:spacing w:before="40" w:after="120"/>
              <w:ind w:right="113"/>
            </w:pPr>
            <w:r w:rsidRPr="005B64B2">
              <w:t>See No. 75.</w:t>
            </w:r>
          </w:p>
        </w:tc>
      </w:tr>
      <w:tr w:rsidR="00492814" w:rsidRPr="00492814" w:rsidTr="00F75CAC">
        <w:tc>
          <w:tcPr>
            <w:tcW w:w="1418" w:type="dxa"/>
            <w:shd w:val="clear" w:color="auto" w:fill="auto"/>
          </w:tcPr>
          <w:p w:rsidR="00492814" w:rsidRPr="00492814" w:rsidRDefault="00492814" w:rsidP="00B57617">
            <w:pPr>
              <w:spacing w:before="40" w:after="120"/>
              <w:ind w:right="113"/>
            </w:pPr>
            <w:r>
              <w:t>78.</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5B64B2" w:rsidP="00B57617">
            <w:pPr>
              <w:spacing w:before="40" w:after="120"/>
              <w:ind w:right="113"/>
            </w:pPr>
            <w:r w:rsidRPr="005B64B2">
              <w:t>See No. 75.</w:t>
            </w:r>
          </w:p>
        </w:tc>
      </w:tr>
      <w:tr w:rsidR="00492814" w:rsidRPr="00492814" w:rsidTr="00F75CAC">
        <w:tc>
          <w:tcPr>
            <w:tcW w:w="1418" w:type="dxa"/>
            <w:shd w:val="clear" w:color="auto" w:fill="auto"/>
          </w:tcPr>
          <w:p w:rsidR="00492814" w:rsidRPr="00492814" w:rsidRDefault="00492814" w:rsidP="00B57617">
            <w:pPr>
              <w:spacing w:before="40" w:after="120"/>
              <w:ind w:right="113"/>
            </w:pPr>
            <w:r>
              <w:t>79.</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5B64B2" w:rsidP="00B57617">
            <w:pPr>
              <w:spacing w:before="40" w:after="120"/>
              <w:ind w:right="113"/>
            </w:pPr>
            <w:r w:rsidRPr="005B64B2">
              <w:t>See No. 75.</w:t>
            </w:r>
          </w:p>
        </w:tc>
      </w:tr>
      <w:tr w:rsidR="00492814" w:rsidRPr="00492814" w:rsidTr="00F75CAC">
        <w:tc>
          <w:tcPr>
            <w:tcW w:w="1418" w:type="dxa"/>
            <w:shd w:val="clear" w:color="auto" w:fill="auto"/>
          </w:tcPr>
          <w:p w:rsidR="00492814" w:rsidRPr="00492814" w:rsidRDefault="00492814" w:rsidP="00B57617">
            <w:pPr>
              <w:spacing w:before="40" w:after="120"/>
              <w:ind w:right="113"/>
            </w:pPr>
            <w:r>
              <w:t>80.</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5B64B2" w:rsidP="00B57617">
            <w:pPr>
              <w:spacing w:before="40" w:after="120"/>
              <w:ind w:right="113"/>
            </w:pPr>
            <w:r w:rsidRPr="005B64B2">
              <w:t>See No. 75.</w:t>
            </w:r>
          </w:p>
        </w:tc>
      </w:tr>
      <w:tr w:rsidR="00492814" w:rsidRPr="00492814" w:rsidTr="00F75CAC">
        <w:tc>
          <w:tcPr>
            <w:tcW w:w="1418" w:type="dxa"/>
            <w:shd w:val="clear" w:color="auto" w:fill="auto"/>
          </w:tcPr>
          <w:p w:rsidR="00492814" w:rsidRPr="00492814" w:rsidRDefault="00492814" w:rsidP="00B57617">
            <w:pPr>
              <w:spacing w:before="40" w:after="120"/>
              <w:ind w:right="113"/>
            </w:pPr>
            <w:r>
              <w:t>81.</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5B64B2" w:rsidP="00B57617">
            <w:pPr>
              <w:spacing w:before="40" w:after="120"/>
              <w:ind w:right="113"/>
            </w:pPr>
            <w:r w:rsidRPr="005B64B2">
              <w:t>See No. 75.</w:t>
            </w:r>
          </w:p>
        </w:tc>
      </w:tr>
      <w:tr w:rsidR="00492814" w:rsidRPr="00492814" w:rsidTr="00F75CAC">
        <w:tc>
          <w:tcPr>
            <w:tcW w:w="1418" w:type="dxa"/>
            <w:shd w:val="clear" w:color="auto" w:fill="auto"/>
          </w:tcPr>
          <w:p w:rsidR="00492814" w:rsidRPr="00492814" w:rsidRDefault="00492814" w:rsidP="00B57617">
            <w:pPr>
              <w:spacing w:before="40" w:after="120"/>
              <w:ind w:right="113"/>
            </w:pPr>
            <w:r>
              <w:t>82.</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5B64B2" w:rsidP="00B57617">
            <w:pPr>
              <w:spacing w:before="40" w:after="120"/>
              <w:ind w:right="113"/>
            </w:pPr>
            <w:r w:rsidRPr="005B64B2">
              <w:t>See No. 75.</w:t>
            </w:r>
          </w:p>
        </w:tc>
      </w:tr>
      <w:tr w:rsidR="00492814" w:rsidRPr="00492814" w:rsidTr="00F75CAC">
        <w:tc>
          <w:tcPr>
            <w:tcW w:w="1418" w:type="dxa"/>
            <w:shd w:val="clear" w:color="auto" w:fill="auto"/>
          </w:tcPr>
          <w:p w:rsidR="00492814" w:rsidRPr="00492814" w:rsidRDefault="00492814" w:rsidP="00B57617">
            <w:pPr>
              <w:spacing w:before="40" w:after="120"/>
              <w:ind w:right="113"/>
            </w:pPr>
            <w:r>
              <w:t>83.</w:t>
            </w:r>
          </w:p>
        </w:tc>
        <w:tc>
          <w:tcPr>
            <w:tcW w:w="1559" w:type="dxa"/>
            <w:shd w:val="clear" w:color="auto" w:fill="auto"/>
          </w:tcPr>
          <w:p w:rsidR="00492814" w:rsidRPr="00492814" w:rsidRDefault="002E3A9B" w:rsidP="002E3A9B">
            <w:pPr>
              <w:spacing w:before="40" w:after="120"/>
              <w:ind w:right="113"/>
            </w:pPr>
            <w:r>
              <w:t xml:space="preserve">Accepted </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84.</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B57617">
              <w:rPr>
                <w:lang w:val="en-US"/>
              </w:rPr>
              <w:t>Needs capacity and technical support.</w:t>
            </w:r>
          </w:p>
        </w:tc>
      </w:tr>
      <w:tr w:rsidR="00492814" w:rsidRPr="00492814" w:rsidTr="00F75CAC">
        <w:tc>
          <w:tcPr>
            <w:tcW w:w="1418" w:type="dxa"/>
            <w:shd w:val="clear" w:color="auto" w:fill="auto"/>
          </w:tcPr>
          <w:p w:rsidR="00492814" w:rsidRPr="00492814" w:rsidRDefault="00492814" w:rsidP="00B57617">
            <w:pPr>
              <w:spacing w:before="40" w:after="120"/>
              <w:ind w:right="113"/>
            </w:pPr>
            <w:r>
              <w:t>85.</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t xml:space="preserve">See No. 84. </w:t>
            </w:r>
          </w:p>
        </w:tc>
      </w:tr>
      <w:tr w:rsidR="00492814" w:rsidRPr="00492814" w:rsidTr="00F75CAC">
        <w:tc>
          <w:tcPr>
            <w:tcW w:w="1418" w:type="dxa"/>
            <w:shd w:val="clear" w:color="auto" w:fill="auto"/>
          </w:tcPr>
          <w:p w:rsidR="00492814" w:rsidRPr="00492814" w:rsidRDefault="00492814" w:rsidP="00B57617">
            <w:pPr>
              <w:spacing w:before="40" w:after="120"/>
              <w:ind w:right="113"/>
            </w:pPr>
            <w:r>
              <w:t>86.</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5B64B2">
              <w:t>See No. 84.</w:t>
            </w:r>
          </w:p>
        </w:tc>
      </w:tr>
      <w:tr w:rsidR="00492814" w:rsidRPr="00492814" w:rsidTr="00F75CAC">
        <w:tc>
          <w:tcPr>
            <w:tcW w:w="1418" w:type="dxa"/>
            <w:shd w:val="clear" w:color="auto" w:fill="auto"/>
          </w:tcPr>
          <w:p w:rsidR="00492814" w:rsidRPr="00492814" w:rsidRDefault="00492814" w:rsidP="00B57617">
            <w:pPr>
              <w:spacing w:before="40" w:after="120"/>
              <w:ind w:right="113"/>
            </w:pPr>
            <w:r>
              <w:t>87.</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5B64B2">
              <w:t>See No. 84.</w:t>
            </w:r>
          </w:p>
        </w:tc>
      </w:tr>
      <w:tr w:rsidR="00492814" w:rsidRPr="00492814" w:rsidTr="00F75CAC">
        <w:tc>
          <w:tcPr>
            <w:tcW w:w="1418" w:type="dxa"/>
            <w:shd w:val="clear" w:color="auto" w:fill="auto"/>
          </w:tcPr>
          <w:p w:rsidR="00492814" w:rsidRPr="00492814" w:rsidRDefault="00492814" w:rsidP="00B57617">
            <w:pPr>
              <w:spacing w:before="40" w:after="120"/>
              <w:ind w:right="113"/>
            </w:pPr>
            <w:r>
              <w:t>88.</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5B64B2">
              <w:t>See No. 84.</w:t>
            </w:r>
          </w:p>
        </w:tc>
      </w:tr>
      <w:tr w:rsidR="00492814" w:rsidRPr="00492814" w:rsidTr="00F75CAC">
        <w:tc>
          <w:tcPr>
            <w:tcW w:w="1418" w:type="dxa"/>
            <w:shd w:val="clear" w:color="auto" w:fill="auto"/>
          </w:tcPr>
          <w:p w:rsidR="00492814" w:rsidRPr="00492814" w:rsidRDefault="00492814" w:rsidP="00B57617">
            <w:pPr>
              <w:spacing w:before="40" w:after="120"/>
              <w:ind w:right="113"/>
            </w:pPr>
            <w:r>
              <w:t>89.</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5B64B2">
              <w:t>See No. 84.</w:t>
            </w:r>
          </w:p>
        </w:tc>
      </w:tr>
      <w:tr w:rsidR="00492814" w:rsidRPr="00492814" w:rsidTr="00F75CAC">
        <w:tc>
          <w:tcPr>
            <w:tcW w:w="1418" w:type="dxa"/>
            <w:shd w:val="clear" w:color="auto" w:fill="auto"/>
          </w:tcPr>
          <w:p w:rsidR="00492814" w:rsidRPr="00492814" w:rsidRDefault="00492814" w:rsidP="00B57617">
            <w:pPr>
              <w:spacing w:before="40" w:after="120"/>
              <w:ind w:right="113"/>
            </w:pPr>
            <w:r>
              <w:t>90.</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5B64B2">
              <w:t>See No. 84.</w:t>
            </w:r>
          </w:p>
        </w:tc>
      </w:tr>
      <w:tr w:rsidR="00492814" w:rsidRPr="00492814" w:rsidTr="00F75CAC">
        <w:tc>
          <w:tcPr>
            <w:tcW w:w="1418" w:type="dxa"/>
            <w:shd w:val="clear" w:color="auto" w:fill="auto"/>
          </w:tcPr>
          <w:p w:rsidR="00492814" w:rsidRPr="00492814" w:rsidRDefault="00492814" w:rsidP="00B57617">
            <w:pPr>
              <w:spacing w:before="40" w:after="120"/>
              <w:ind w:right="113"/>
            </w:pPr>
            <w:r>
              <w:t>91.</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5B64B2" w:rsidP="00B57617">
            <w:pPr>
              <w:spacing w:before="40" w:after="120"/>
              <w:ind w:right="113"/>
            </w:pPr>
            <w:r w:rsidRPr="005B64B2">
              <w:t>See No. 84.</w:t>
            </w:r>
          </w:p>
        </w:tc>
      </w:tr>
      <w:tr w:rsidR="00492814" w:rsidRPr="00492814" w:rsidTr="00F75CAC">
        <w:tc>
          <w:tcPr>
            <w:tcW w:w="1418" w:type="dxa"/>
            <w:shd w:val="clear" w:color="auto" w:fill="auto"/>
          </w:tcPr>
          <w:p w:rsidR="00492814" w:rsidRPr="00492814" w:rsidRDefault="00492814" w:rsidP="00B57617">
            <w:pPr>
              <w:spacing w:before="40" w:after="120"/>
              <w:ind w:right="113"/>
            </w:pPr>
            <w:r>
              <w:t>92.</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93.</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94.</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95.</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855785" w:rsidP="00B57617">
            <w:pPr>
              <w:spacing w:before="40" w:after="120"/>
              <w:ind w:right="113"/>
            </w:pPr>
            <w:r w:rsidRPr="00B57617">
              <w:rPr>
                <w:lang w:val="en-US"/>
              </w:rPr>
              <w:t>The Constitution Review Committee has advanced a recommendation to amend the Constitution to enhance protection of the rights of persons with disabilities. Liberia also has included the protection of vulnerable persons in strategies such as the NHRAP and the AFT.</w:t>
            </w:r>
          </w:p>
        </w:tc>
      </w:tr>
      <w:tr w:rsidR="00492814" w:rsidRPr="00492814" w:rsidTr="00F75CAC">
        <w:tc>
          <w:tcPr>
            <w:tcW w:w="1418" w:type="dxa"/>
            <w:shd w:val="clear" w:color="auto" w:fill="auto"/>
          </w:tcPr>
          <w:p w:rsidR="00492814" w:rsidRPr="00492814" w:rsidRDefault="00492814" w:rsidP="00B57617">
            <w:pPr>
              <w:spacing w:before="40" w:after="120"/>
              <w:ind w:right="113"/>
            </w:pPr>
            <w:r>
              <w:t>96.</w:t>
            </w:r>
          </w:p>
        </w:tc>
        <w:tc>
          <w:tcPr>
            <w:tcW w:w="1559" w:type="dxa"/>
            <w:shd w:val="clear" w:color="auto" w:fill="auto"/>
          </w:tcPr>
          <w:p w:rsidR="00492814" w:rsidRPr="00492814" w:rsidRDefault="003A0227" w:rsidP="00B57617">
            <w:pPr>
              <w:spacing w:before="40" w:after="120"/>
              <w:ind w:right="113"/>
            </w:pPr>
            <w:r w:rsidRPr="003A0227">
              <w:t>Accepted</w:t>
            </w:r>
          </w:p>
        </w:tc>
        <w:tc>
          <w:tcPr>
            <w:tcW w:w="4580" w:type="dxa"/>
            <w:shd w:val="clear" w:color="auto" w:fill="auto"/>
          </w:tcPr>
          <w:p w:rsidR="00492814" w:rsidRPr="00492814" w:rsidRDefault="00855785" w:rsidP="00544A64">
            <w:pPr>
              <w:spacing w:before="40" w:after="120"/>
              <w:ind w:right="113"/>
            </w:pPr>
            <w:r>
              <w:t>See N</w:t>
            </w:r>
            <w:r w:rsidR="009B7A46">
              <w:t>o</w:t>
            </w:r>
            <w:r w:rsidRPr="00544A64">
              <w:t>. 72</w:t>
            </w:r>
            <w:r w:rsidR="00544A64" w:rsidRPr="00544A64">
              <w:t>.</w:t>
            </w:r>
          </w:p>
        </w:tc>
      </w:tr>
      <w:tr w:rsidR="00492814" w:rsidRPr="00492814" w:rsidTr="00F75CAC">
        <w:tc>
          <w:tcPr>
            <w:tcW w:w="1418" w:type="dxa"/>
            <w:shd w:val="clear" w:color="auto" w:fill="auto"/>
          </w:tcPr>
          <w:p w:rsidR="00492814" w:rsidRPr="00492814" w:rsidRDefault="00492814" w:rsidP="00B57617">
            <w:pPr>
              <w:spacing w:before="40" w:after="120"/>
              <w:ind w:right="113"/>
            </w:pPr>
            <w:r>
              <w:t>97.</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855785" w:rsidP="00B57617">
            <w:pPr>
              <w:spacing w:before="40" w:after="120"/>
              <w:ind w:right="113"/>
            </w:pPr>
            <w:r w:rsidRPr="00855785">
              <w:t xml:space="preserve">See </w:t>
            </w:r>
            <w:r w:rsidRPr="00544A64">
              <w:t>Nos. 72 and 95.</w:t>
            </w:r>
          </w:p>
        </w:tc>
      </w:tr>
      <w:tr w:rsidR="00492814" w:rsidRPr="00492814" w:rsidTr="00F75CAC">
        <w:tc>
          <w:tcPr>
            <w:tcW w:w="1418" w:type="dxa"/>
            <w:shd w:val="clear" w:color="auto" w:fill="auto"/>
          </w:tcPr>
          <w:p w:rsidR="00492814" w:rsidRPr="00492814" w:rsidRDefault="00492814" w:rsidP="00B57617">
            <w:pPr>
              <w:spacing w:before="40" w:after="120"/>
              <w:ind w:right="113"/>
            </w:pPr>
            <w:r>
              <w:t>98.</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A0582" w:rsidP="00B57617">
            <w:pPr>
              <w:spacing w:before="40" w:after="120"/>
              <w:ind w:right="113"/>
            </w:pPr>
            <w:r w:rsidRPr="00B57617">
              <w:rPr>
                <w:lang w:val="en-US"/>
              </w:rPr>
              <w:t>The draft Domestic Violence Act is before the Legislature.</w:t>
            </w:r>
          </w:p>
        </w:tc>
      </w:tr>
      <w:tr w:rsidR="00492814" w:rsidRPr="00492814" w:rsidTr="00F75CAC">
        <w:tc>
          <w:tcPr>
            <w:tcW w:w="1418" w:type="dxa"/>
            <w:shd w:val="clear" w:color="auto" w:fill="auto"/>
          </w:tcPr>
          <w:p w:rsidR="00492814" w:rsidRPr="00492814" w:rsidRDefault="00492814" w:rsidP="00B57617">
            <w:pPr>
              <w:spacing w:before="40" w:after="120"/>
              <w:ind w:right="113"/>
            </w:pPr>
            <w:r>
              <w:t>99.</w:t>
            </w:r>
          </w:p>
        </w:tc>
        <w:tc>
          <w:tcPr>
            <w:tcW w:w="1559" w:type="dxa"/>
            <w:shd w:val="clear" w:color="auto" w:fill="auto"/>
          </w:tcPr>
          <w:p w:rsidR="00492814" w:rsidRPr="00492814" w:rsidRDefault="00882465" w:rsidP="00882465">
            <w:pPr>
              <w:spacing w:before="40" w:after="120"/>
              <w:ind w:right="113"/>
            </w:pPr>
            <w:r>
              <w:t>Accepted</w:t>
            </w:r>
          </w:p>
        </w:tc>
        <w:tc>
          <w:tcPr>
            <w:tcW w:w="4580" w:type="dxa"/>
            <w:shd w:val="clear" w:color="auto" w:fill="auto"/>
          </w:tcPr>
          <w:p w:rsidR="00492814" w:rsidRPr="00492814" w:rsidRDefault="00544A64" w:rsidP="00882465">
            <w:pPr>
              <w:spacing w:before="40" w:after="120"/>
              <w:ind w:right="113"/>
            </w:pPr>
            <w:r w:rsidRPr="00544A64">
              <w:rPr>
                <w:lang w:val="en-US"/>
              </w:rPr>
              <w:t>Liberia welcomes this recommendation</w:t>
            </w:r>
            <w:r w:rsidR="00882465">
              <w:rPr>
                <w:lang w:val="en-US"/>
              </w:rPr>
              <w:t xml:space="preserve">. See also </w:t>
            </w:r>
            <w:r w:rsidRPr="00544A64">
              <w:rPr>
                <w:lang w:val="en-US"/>
              </w:rPr>
              <w:t>No. 60.</w:t>
            </w:r>
          </w:p>
        </w:tc>
      </w:tr>
      <w:tr w:rsidR="00492814" w:rsidRPr="00492814" w:rsidTr="00F75CAC">
        <w:tc>
          <w:tcPr>
            <w:tcW w:w="1418" w:type="dxa"/>
            <w:shd w:val="clear" w:color="auto" w:fill="auto"/>
          </w:tcPr>
          <w:p w:rsidR="00492814" w:rsidRPr="00492814" w:rsidRDefault="00492814" w:rsidP="00B57617">
            <w:pPr>
              <w:spacing w:before="40" w:after="120"/>
              <w:ind w:right="113"/>
            </w:pPr>
            <w:r>
              <w:t>100.</w:t>
            </w:r>
          </w:p>
        </w:tc>
        <w:tc>
          <w:tcPr>
            <w:tcW w:w="1559" w:type="dxa"/>
            <w:shd w:val="clear" w:color="auto" w:fill="auto"/>
          </w:tcPr>
          <w:p w:rsidR="00492814" w:rsidRPr="00492814" w:rsidRDefault="00544A64" w:rsidP="00544A64">
            <w:pPr>
              <w:spacing w:before="40" w:after="120"/>
              <w:ind w:right="113"/>
            </w:pPr>
            <w:r>
              <w:t>Accepted</w:t>
            </w:r>
          </w:p>
        </w:tc>
        <w:tc>
          <w:tcPr>
            <w:tcW w:w="4580" w:type="dxa"/>
            <w:shd w:val="clear" w:color="auto" w:fill="auto"/>
          </w:tcPr>
          <w:p w:rsidR="00492814" w:rsidRPr="00492814" w:rsidRDefault="00882465" w:rsidP="00882465">
            <w:pPr>
              <w:spacing w:before="40" w:after="120"/>
              <w:ind w:right="113"/>
            </w:pPr>
            <w:r>
              <w:t>See Note 99</w:t>
            </w:r>
          </w:p>
        </w:tc>
      </w:tr>
      <w:tr w:rsidR="00492814" w:rsidRPr="00492814" w:rsidTr="00F75CAC">
        <w:tc>
          <w:tcPr>
            <w:tcW w:w="1418" w:type="dxa"/>
            <w:shd w:val="clear" w:color="auto" w:fill="auto"/>
          </w:tcPr>
          <w:p w:rsidR="00492814" w:rsidRPr="00492814" w:rsidRDefault="00492814" w:rsidP="00B57617">
            <w:pPr>
              <w:spacing w:before="40" w:after="120"/>
              <w:ind w:right="113"/>
            </w:pPr>
            <w:r>
              <w:t>101.</w:t>
            </w:r>
          </w:p>
        </w:tc>
        <w:tc>
          <w:tcPr>
            <w:tcW w:w="1559" w:type="dxa"/>
            <w:shd w:val="clear" w:color="auto" w:fill="auto"/>
          </w:tcPr>
          <w:p w:rsidR="00492814" w:rsidRPr="00492814" w:rsidRDefault="00882465" w:rsidP="00882465">
            <w:pPr>
              <w:spacing w:before="40" w:after="120"/>
              <w:ind w:right="113"/>
            </w:pPr>
            <w:r>
              <w:t xml:space="preserve">Accepted </w:t>
            </w:r>
          </w:p>
        </w:tc>
        <w:tc>
          <w:tcPr>
            <w:tcW w:w="4580" w:type="dxa"/>
            <w:shd w:val="clear" w:color="auto" w:fill="auto"/>
          </w:tcPr>
          <w:p w:rsidR="00492814" w:rsidRPr="00492814" w:rsidRDefault="00544A64" w:rsidP="00B57617">
            <w:pPr>
              <w:spacing w:before="40" w:after="120"/>
              <w:ind w:right="113"/>
            </w:pPr>
            <w:r>
              <w:t>See No.99</w:t>
            </w:r>
            <w:r w:rsidR="009B7A46">
              <w:t>.</w:t>
            </w:r>
          </w:p>
        </w:tc>
      </w:tr>
      <w:tr w:rsidR="00492814" w:rsidRPr="00492814" w:rsidTr="00F75CAC">
        <w:tc>
          <w:tcPr>
            <w:tcW w:w="1418" w:type="dxa"/>
            <w:shd w:val="clear" w:color="auto" w:fill="auto"/>
          </w:tcPr>
          <w:p w:rsidR="00492814" w:rsidRPr="00492814" w:rsidRDefault="00492814" w:rsidP="00B57617">
            <w:pPr>
              <w:spacing w:before="40" w:after="120"/>
              <w:ind w:right="113"/>
            </w:pPr>
            <w:r>
              <w:t>102.</w:t>
            </w:r>
          </w:p>
        </w:tc>
        <w:tc>
          <w:tcPr>
            <w:tcW w:w="1559" w:type="dxa"/>
            <w:shd w:val="clear" w:color="auto" w:fill="auto"/>
          </w:tcPr>
          <w:p w:rsidR="00492814" w:rsidRPr="00492814" w:rsidRDefault="00544A64" w:rsidP="00544A64">
            <w:pPr>
              <w:spacing w:before="40" w:after="120"/>
              <w:ind w:right="113"/>
            </w:pPr>
            <w:r>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103.</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61C0E" w:rsidP="00B57617">
            <w:pPr>
              <w:spacing w:before="40" w:after="120"/>
              <w:ind w:right="113"/>
            </w:pPr>
            <w:r w:rsidRPr="00B57617">
              <w:rPr>
                <w:lang w:val="en-US"/>
              </w:rPr>
              <w:t>Liberia has already begun developing human rights indicators to track implementation of the NHRAP.</w:t>
            </w:r>
          </w:p>
        </w:tc>
      </w:tr>
      <w:tr w:rsidR="00492814" w:rsidRPr="00492814" w:rsidTr="00F75CAC">
        <w:tc>
          <w:tcPr>
            <w:tcW w:w="1418" w:type="dxa"/>
            <w:shd w:val="clear" w:color="auto" w:fill="auto"/>
          </w:tcPr>
          <w:p w:rsidR="00492814" w:rsidRPr="00492814" w:rsidRDefault="00492814" w:rsidP="00B57617">
            <w:pPr>
              <w:spacing w:before="40" w:after="120"/>
              <w:ind w:right="113"/>
            </w:pPr>
            <w:r>
              <w:t>104.</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105.</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61C0E" w:rsidP="00B57617">
            <w:pPr>
              <w:spacing w:before="40" w:after="120"/>
              <w:ind w:right="113"/>
            </w:pPr>
            <w:r w:rsidRPr="00B57617">
              <w:rPr>
                <w:lang w:val="en-US"/>
              </w:rPr>
              <w:t>A national strategy on treaty body reporting has been developed, and a draft Common Core Document finalized.</w:t>
            </w:r>
          </w:p>
        </w:tc>
      </w:tr>
      <w:tr w:rsidR="00492814" w:rsidRPr="00492814" w:rsidTr="00F75CAC">
        <w:tc>
          <w:tcPr>
            <w:tcW w:w="1418" w:type="dxa"/>
            <w:shd w:val="clear" w:color="auto" w:fill="auto"/>
          </w:tcPr>
          <w:p w:rsidR="00492814" w:rsidRPr="00492814" w:rsidRDefault="00492814" w:rsidP="00B57617">
            <w:pPr>
              <w:spacing w:before="40" w:after="120"/>
              <w:ind w:right="113"/>
            </w:pPr>
            <w:r>
              <w:t>106.</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107.</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A0582" w:rsidP="00B57617">
            <w:pPr>
              <w:spacing w:before="40" w:after="120"/>
              <w:ind w:right="113"/>
            </w:pPr>
            <w:r>
              <w:t>See No. 106.</w:t>
            </w:r>
          </w:p>
        </w:tc>
      </w:tr>
      <w:tr w:rsidR="00492814" w:rsidRPr="00492814" w:rsidTr="00F75CAC">
        <w:tc>
          <w:tcPr>
            <w:tcW w:w="1418" w:type="dxa"/>
            <w:shd w:val="clear" w:color="auto" w:fill="auto"/>
          </w:tcPr>
          <w:p w:rsidR="00492814" w:rsidRPr="00492814" w:rsidRDefault="00492814" w:rsidP="00B57617">
            <w:pPr>
              <w:spacing w:before="40" w:after="120"/>
              <w:ind w:right="113"/>
            </w:pPr>
            <w:r>
              <w:t>108.</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A0582" w:rsidP="00B57617">
            <w:pPr>
              <w:spacing w:before="40" w:after="120"/>
              <w:ind w:right="113"/>
            </w:pPr>
            <w:r w:rsidRPr="005A0582">
              <w:t>See No. 106.</w:t>
            </w:r>
          </w:p>
        </w:tc>
      </w:tr>
      <w:tr w:rsidR="00492814" w:rsidRPr="00492814" w:rsidTr="00F75CAC">
        <w:tc>
          <w:tcPr>
            <w:tcW w:w="1418" w:type="dxa"/>
            <w:shd w:val="clear" w:color="auto" w:fill="auto"/>
          </w:tcPr>
          <w:p w:rsidR="00492814" w:rsidRPr="00492814" w:rsidRDefault="00492814" w:rsidP="00B57617">
            <w:pPr>
              <w:spacing w:before="40" w:after="120"/>
              <w:ind w:right="113"/>
            </w:pPr>
            <w:r>
              <w:t>109.</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A0582" w:rsidP="00B57617">
            <w:pPr>
              <w:spacing w:before="40" w:after="120"/>
              <w:ind w:right="113"/>
            </w:pPr>
            <w:r w:rsidRPr="00B57617">
              <w:rPr>
                <w:lang w:val="en-US"/>
              </w:rPr>
              <w:t>A Standing Invitation to the Special Procedures has been issued.</w:t>
            </w:r>
          </w:p>
        </w:tc>
      </w:tr>
      <w:tr w:rsidR="00492814" w:rsidRPr="00492814" w:rsidTr="00F75CAC">
        <w:tc>
          <w:tcPr>
            <w:tcW w:w="1418" w:type="dxa"/>
            <w:shd w:val="clear" w:color="auto" w:fill="auto"/>
          </w:tcPr>
          <w:p w:rsidR="00492814" w:rsidRPr="00492814" w:rsidRDefault="00492814" w:rsidP="00B57617">
            <w:pPr>
              <w:spacing w:before="40" w:after="120"/>
              <w:ind w:right="113"/>
            </w:pPr>
            <w:r>
              <w:t>110.</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A0582" w:rsidP="00B57617">
            <w:pPr>
              <w:spacing w:before="40" w:after="120"/>
              <w:ind w:right="113"/>
            </w:pPr>
            <w:r w:rsidRPr="005A0582">
              <w:t>See No. 10</w:t>
            </w:r>
            <w:r>
              <w:t>9</w:t>
            </w:r>
            <w:r w:rsidRPr="005A0582">
              <w:t>.</w:t>
            </w:r>
          </w:p>
        </w:tc>
      </w:tr>
      <w:tr w:rsidR="00492814" w:rsidRPr="00492814" w:rsidTr="00F75CAC">
        <w:tc>
          <w:tcPr>
            <w:tcW w:w="1418" w:type="dxa"/>
            <w:shd w:val="clear" w:color="auto" w:fill="auto"/>
          </w:tcPr>
          <w:p w:rsidR="00492814" w:rsidRPr="00492814" w:rsidRDefault="00492814" w:rsidP="00B57617">
            <w:pPr>
              <w:spacing w:before="40" w:after="120"/>
              <w:ind w:right="113"/>
            </w:pPr>
            <w:r>
              <w:t>111.</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A0582" w:rsidP="00B57617">
            <w:pPr>
              <w:spacing w:before="40" w:after="120"/>
              <w:ind w:right="113"/>
            </w:pPr>
            <w:r w:rsidRPr="005A0582">
              <w:t>See No. 109.</w:t>
            </w:r>
          </w:p>
        </w:tc>
      </w:tr>
      <w:tr w:rsidR="00492814" w:rsidRPr="00492814" w:rsidTr="00F75CAC">
        <w:tc>
          <w:tcPr>
            <w:tcW w:w="1418" w:type="dxa"/>
            <w:shd w:val="clear" w:color="auto" w:fill="auto"/>
          </w:tcPr>
          <w:p w:rsidR="00492814" w:rsidRPr="00492814" w:rsidRDefault="00492814" w:rsidP="00B57617">
            <w:pPr>
              <w:spacing w:before="40" w:after="120"/>
              <w:ind w:right="113"/>
            </w:pPr>
            <w:r>
              <w:t>112.</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A0582" w:rsidP="00B57617">
            <w:pPr>
              <w:spacing w:before="40" w:after="120"/>
              <w:ind w:right="113"/>
            </w:pPr>
            <w:r w:rsidRPr="005A0582">
              <w:t>See No. 109.</w:t>
            </w:r>
          </w:p>
        </w:tc>
      </w:tr>
      <w:tr w:rsidR="00492814" w:rsidRPr="00492814" w:rsidTr="00F75CAC">
        <w:tc>
          <w:tcPr>
            <w:tcW w:w="1418" w:type="dxa"/>
            <w:shd w:val="clear" w:color="auto" w:fill="auto"/>
          </w:tcPr>
          <w:p w:rsidR="00492814" w:rsidRPr="00492814" w:rsidRDefault="00492814" w:rsidP="00B57617">
            <w:pPr>
              <w:spacing w:before="40" w:after="120"/>
              <w:ind w:right="113"/>
            </w:pPr>
            <w:r>
              <w:t>113.</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A0582" w:rsidP="00B57617">
            <w:pPr>
              <w:spacing w:before="40" w:after="120"/>
              <w:ind w:right="113"/>
            </w:pPr>
            <w:r w:rsidRPr="005A0582">
              <w:t>See No. 109.</w:t>
            </w:r>
          </w:p>
        </w:tc>
      </w:tr>
      <w:tr w:rsidR="00492814" w:rsidRPr="00492814" w:rsidTr="00F75CAC">
        <w:tc>
          <w:tcPr>
            <w:tcW w:w="1418" w:type="dxa"/>
            <w:shd w:val="clear" w:color="auto" w:fill="auto"/>
          </w:tcPr>
          <w:p w:rsidR="00492814" w:rsidRPr="00492814" w:rsidRDefault="00492814" w:rsidP="00B57617">
            <w:pPr>
              <w:spacing w:before="40" w:after="120"/>
              <w:ind w:right="113"/>
            </w:pPr>
            <w:r>
              <w:t>114.</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A0582" w:rsidP="00B57617">
            <w:pPr>
              <w:spacing w:before="40" w:after="120"/>
              <w:ind w:right="113"/>
            </w:pPr>
            <w:r w:rsidRPr="005A0582">
              <w:t>See No. 109.</w:t>
            </w:r>
          </w:p>
        </w:tc>
      </w:tr>
      <w:tr w:rsidR="00492814" w:rsidRPr="00492814" w:rsidTr="00F75CAC">
        <w:tc>
          <w:tcPr>
            <w:tcW w:w="1418" w:type="dxa"/>
            <w:shd w:val="clear" w:color="auto" w:fill="auto"/>
          </w:tcPr>
          <w:p w:rsidR="00492814" w:rsidRPr="00492814" w:rsidRDefault="00492814" w:rsidP="00B57617">
            <w:pPr>
              <w:spacing w:before="40" w:after="120"/>
              <w:ind w:right="113"/>
            </w:pPr>
            <w:r>
              <w:t>115.</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116.</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117.</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118.</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A0582" w:rsidP="00B57617">
            <w:pPr>
              <w:spacing w:before="40" w:after="120"/>
              <w:ind w:right="113"/>
            </w:pPr>
            <w:r>
              <w:t xml:space="preserve">See No. </w:t>
            </w:r>
            <w:r w:rsidR="00544A64" w:rsidRPr="00544A64">
              <w:t>45</w:t>
            </w:r>
            <w:r w:rsidRPr="00544A64">
              <w:t>.</w:t>
            </w:r>
          </w:p>
        </w:tc>
      </w:tr>
      <w:tr w:rsidR="00492814" w:rsidRPr="00492814" w:rsidTr="00F75CAC">
        <w:tc>
          <w:tcPr>
            <w:tcW w:w="1418" w:type="dxa"/>
            <w:shd w:val="clear" w:color="auto" w:fill="auto"/>
          </w:tcPr>
          <w:p w:rsidR="00492814" w:rsidRPr="00492814" w:rsidRDefault="00492814" w:rsidP="00B57617">
            <w:pPr>
              <w:spacing w:before="40" w:after="120"/>
              <w:ind w:right="113"/>
            </w:pPr>
            <w:r>
              <w:t>119.</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44A64" w:rsidP="00B57617">
            <w:pPr>
              <w:spacing w:before="40" w:after="120"/>
              <w:ind w:right="113"/>
            </w:pPr>
            <w:r>
              <w:t>See No. 4</w:t>
            </w:r>
            <w:r w:rsidR="005A0582">
              <w:t>5.</w:t>
            </w:r>
          </w:p>
        </w:tc>
      </w:tr>
      <w:tr w:rsidR="00492814" w:rsidRPr="00492814" w:rsidTr="00F75CAC">
        <w:tc>
          <w:tcPr>
            <w:tcW w:w="1418" w:type="dxa"/>
            <w:shd w:val="clear" w:color="auto" w:fill="auto"/>
          </w:tcPr>
          <w:p w:rsidR="00492814" w:rsidRPr="00492814" w:rsidRDefault="00492814" w:rsidP="00B57617">
            <w:pPr>
              <w:spacing w:before="40" w:after="120"/>
              <w:ind w:right="113"/>
            </w:pPr>
            <w:r>
              <w:t>120.</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121.</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A0582" w:rsidP="00B57617">
            <w:pPr>
              <w:spacing w:before="40" w:after="120"/>
              <w:ind w:right="113"/>
            </w:pPr>
            <w:r>
              <w:t xml:space="preserve">See No. </w:t>
            </w:r>
            <w:r w:rsidR="00544A64">
              <w:t>75</w:t>
            </w:r>
            <w:r w:rsidRPr="005A0582">
              <w:t>.</w:t>
            </w:r>
          </w:p>
        </w:tc>
      </w:tr>
      <w:tr w:rsidR="00492814" w:rsidRPr="00492814" w:rsidTr="00F75CAC">
        <w:tc>
          <w:tcPr>
            <w:tcW w:w="1418" w:type="dxa"/>
            <w:shd w:val="clear" w:color="auto" w:fill="auto"/>
          </w:tcPr>
          <w:p w:rsidR="00492814" w:rsidRPr="00492814" w:rsidRDefault="00492814" w:rsidP="00B57617">
            <w:pPr>
              <w:spacing w:before="40" w:after="120"/>
              <w:ind w:right="113"/>
            </w:pPr>
            <w:r>
              <w:t>122.</w:t>
            </w:r>
          </w:p>
        </w:tc>
        <w:tc>
          <w:tcPr>
            <w:tcW w:w="1559" w:type="dxa"/>
            <w:shd w:val="clear" w:color="auto" w:fill="auto"/>
          </w:tcPr>
          <w:p w:rsidR="00492814" w:rsidRPr="00492814" w:rsidRDefault="00544A64" w:rsidP="00544A64">
            <w:pPr>
              <w:spacing w:before="40" w:after="120"/>
              <w:ind w:right="113"/>
            </w:pPr>
            <w:r>
              <w:t>Noted</w:t>
            </w:r>
          </w:p>
        </w:tc>
        <w:tc>
          <w:tcPr>
            <w:tcW w:w="4580" w:type="dxa"/>
            <w:shd w:val="clear" w:color="auto" w:fill="auto"/>
          </w:tcPr>
          <w:p w:rsidR="00492814" w:rsidRPr="00492814" w:rsidRDefault="00544A64" w:rsidP="00B57617">
            <w:pPr>
              <w:spacing w:before="40" w:after="120"/>
              <w:ind w:right="113"/>
            </w:pPr>
            <w:r>
              <w:t>See No. 75</w:t>
            </w:r>
            <w:r w:rsidR="005A0582" w:rsidRPr="005A0582">
              <w:t>.</w:t>
            </w:r>
          </w:p>
        </w:tc>
      </w:tr>
      <w:tr w:rsidR="00492814" w:rsidRPr="00492814" w:rsidTr="00F75CAC">
        <w:tc>
          <w:tcPr>
            <w:tcW w:w="1418" w:type="dxa"/>
            <w:shd w:val="clear" w:color="auto" w:fill="auto"/>
          </w:tcPr>
          <w:p w:rsidR="00492814" w:rsidRPr="00492814" w:rsidRDefault="00492814" w:rsidP="00B57617">
            <w:pPr>
              <w:spacing w:before="40" w:after="120"/>
              <w:ind w:right="113"/>
            </w:pPr>
            <w:r>
              <w:t>123.</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44A64" w:rsidP="00544A64">
            <w:pPr>
              <w:spacing w:before="40" w:after="120"/>
              <w:ind w:right="113"/>
            </w:pPr>
            <w:r>
              <w:t>See No. 75</w:t>
            </w:r>
            <w:r w:rsidR="005A0582">
              <w:t>.</w:t>
            </w:r>
          </w:p>
        </w:tc>
      </w:tr>
      <w:tr w:rsidR="00492814" w:rsidRPr="00492814" w:rsidTr="00F75CAC">
        <w:tc>
          <w:tcPr>
            <w:tcW w:w="1418" w:type="dxa"/>
            <w:shd w:val="clear" w:color="auto" w:fill="auto"/>
          </w:tcPr>
          <w:p w:rsidR="00492814" w:rsidRPr="00492814" w:rsidRDefault="00492814" w:rsidP="00B57617">
            <w:pPr>
              <w:spacing w:before="40" w:after="120"/>
              <w:ind w:right="113"/>
            </w:pPr>
            <w:r>
              <w:t>124.</w:t>
            </w:r>
          </w:p>
        </w:tc>
        <w:tc>
          <w:tcPr>
            <w:tcW w:w="1559" w:type="dxa"/>
            <w:shd w:val="clear" w:color="auto" w:fill="auto"/>
          </w:tcPr>
          <w:p w:rsidR="00492814" w:rsidRPr="00492814" w:rsidRDefault="00544A64" w:rsidP="00544A64">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125.</w:t>
            </w:r>
          </w:p>
        </w:tc>
        <w:tc>
          <w:tcPr>
            <w:tcW w:w="1559" w:type="dxa"/>
            <w:shd w:val="clear" w:color="auto" w:fill="auto"/>
          </w:tcPr>
          <w:p w:rsidR="00492814" w:rsidRPr="00492814" w:rsidRDefault="00544A64" w:rsidP="00544A64">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126.</w:t>
            </w:r>
          </w:p>
        </w:tc>
        <w:tc>
          <w:tcPr>
            <w:tcW w:w="1559" w:type="dxa"/>
            <w:shd w:val="clear" w:color="auto" w:fill="auto"/>
          </w:tcPr>
          <w:p w:rsidR="00492814" w:rsidRPr="00492814" w:rsidRDefault="00544A64" w:rsidP="00544A64">
            <w:pPr>
              <w:spacing w:before="40" w:after="120"/>
              <w:ind w:right="113"/>
            </w:pPr>
            <w:r w:rsidRPr="002B1391">
              <w:t>Accepted</w:t>
            </w:r>
          </w:p>
        </w:tc>
        <w:tc>
          <w:tcPr>
            <w:tcW w:w="4580" w:type="dxa"/>
            <w:shd w:val="clear" w:color="auto" w:fill="auto"/>
          </w:tcPr>
          <w:p w:rsidR="00492814" w:rsidRPr="00492814" w:rsidRDefault="00544A64" w:rsidP="00B57617">
            <w:pPr>
              <w:spacing w:before="40" w:after="120"/>
              <w:ind w:right="113"/>
            </w:pPr>
            <w:r>
              <w:t>See No. 68</w:t>
            </w:r>
            <w:r w:rsidR="005A0582" w:rsidRPr="005A0582">
              <w:t>.</w:t>
            </w:r>
          </w:p>
        </w:tc>
      </w:tr>
      <w:tr w:rsidR="00492814" w:rsidRPr="00492814" w:rsidTr="00F75CAC">
        <w:tc>
          <w:tcPr>
            <w:tcW w:w="1418" w:type="dxa"/>
            <w:shd w:val="clear" w:color="auto" w:fill="auto"/>
          </w:tcPr>
          <w:p w:rsidR="00492814" w:rsidRPr="00492814" w:rsidRDefault="00492814" w:rsidP="00B57617">
            <w:pPr>
              <w:spacing w:before="40" w:after="120"/>
              <w:ind w:right="113"/>
            </w:pPr>
            <w:r>
              <w:t>127.</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EE50F1" w:rsidRDefault="00492814" w:rsidP="00B57617">
            <w:pPr>
              <w:spacing w:before="40" w:after="120"/>
              <w:ind w:right="113"/>
            </w:pPr>
            <w:r w:rsidRPr="00EE50F1">
              <w:t>128.</w:t>
            </w:r>
          </w:p>
        </w:tc>
        <w:tc>
          <w:tcPr>
            <w:tcW w:w="1559" w:type="dxa"/>
            <w:shd w:val="clear" w:color="auto" w:fill="auto"/>
          </w:tcPr>
          <w:p w:rsidR="00492814" w:rsidRPr="00EE50F1" w:rsidRDefault="00882465" w:rsidP="00882465">
            <w:pPr>
              <w:spacing w:before="40" w:after="120"/>
              <w:ind w:right="113"/>
            </w:pPr>
            <w:r w:rsidRPr="00EE50F1">
              <w:t>Accepted</w:t>
            </w:r>
          </w:p>
        </w:tc>
        <w:tc>
          <w:tcPr>
            <w:tcW w:w="4580" w:type="dxa"/>
            <w:shd w:val="clear" w:color="auto" w:fill="auto"/>
          </w:tcPr>
          <w:p w:rsidR="00492814" w:rsidRPr="00EE50F1" w:rsidRDefault="00882465" w:rsidP="00882465">
            <w:pPr>
              <w:spacing w:before="40" w:after="120"/>
              <w:ind w:right="113"/>
            </w:pPr>
            <w:r w:rsidRPr="00EE50F1">
              <w:rPr>
                <w:lang w:val="en-US"/>
              </w:rPr>
              <w:t>See note 60.</w:t>
            </w:r>
          </w:p>
        </w:tc>
      </w:tr>
      <w:tr w:rsidR="00492814" w:rsidRPr="00492814" w:rsidTr="00F75CAC">
        <w:tc>
          <w:tcPr>
            <w:tcW w:w="1418" w:type="dxa"/>
            <w:shd w:val="clear" w:color="auto" w:fill="auto"/>
          </w:tcPr>
          <w:p w:rsidR="00492814" w:rsidRPr="00492814" w:rsidRDefault="00492814" w:rsidP="00B57617">
            <w:pPr>
              <w:spacing w:before="40" w:after="120"/>
              <w:ind w:right="113"/>
            </w:pPr>
            <w:r>
              <w:t>129.</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130.</w:t>
            </w:r>
          </w:p>
        </w:tc>
        <w:tc>
          <w:tcPr>
            <w:tcW w:w="1559" w:type="dxa"/>
            <w:shd w:val="clear" w:color="auto" w:fill="auto"/>
          </w:tcPr>
          <w:p w:rsidR="00492814" w:rsidRPr="00492814" w:rsidRDefault="00882465" w:rsidP="00882465">
            <w:pPr>
              <w:spacing w:before="40" w:after="120"/>
              <w:ind w:right="113"/>
            </w:pPr>
            <w:r>
              <w:t xml:space="preserve">Accepted </w:t>
            </w:r>
          </w:p>
        </w:tc>
        <w:tc>
          <w:tcPr>
            <w:tcW w:w="4580" w:type="dxa"/>
            <w:shd w:val="clear" w:color="auto" w:fill="auto"/>
          </w:tcPr>
          <w:p w:rsidR="00492814" w:rsidRPr="00492814" w:rsidRDefault="00882465" w:rsidP="00B57617">
            <w:pPr>
              <w:spacing w:before="40" w:after="120"/>
              <w:ind w:right="113"/>
            </w:pPr>
            <w:r>
              <w:t>See note 60</w:t>
            </w:r>
          </w:p>
        </w:tc>
      </w:tr>
      <w:tr w:rsidR="00492814" w:rsidRPr="00492814" w:rsidTr="00F75CAC">
        <w:tc>
          <w:tcPr>
            <w:tcW w:w="1418" w:type="dxa"/>
            <w:shd w:val="clear" w:color="auto" w:fill="auto"/>
          </w:tcPr>
          <w:p w:rsidR="00492814" w:rsidRPr="00492814" w:rsidRDefault="00492814" w:rsidP="00B57617">
            <w:pPr>
              <w:spacing w:before="40" w:after="120"/>
              <w:ind w:right="113"/>
            </w:pPr>
            <w:r>
              <w:t>131.</w:t>
            </w:r>
          </w:p>
        </w:tc>
        <w:tc>
          <w:tcPr>
            <w:tcW w:w="1559" w:type="dxa"/>
            <w:shd w:val="clear" w:color="auto" w:fill="auto"/>
          </w:tcPr>
          <w:p w:rsidR="00492814" w:rsidRPr="00492814" w:rsidRDefault="00882465" w:rsidP="00882465">
            <w:pPr>
              <w:spacing w:before="40" w:after="120"/>
              <w:ind w:right="113"/>
            </w:pPr>
            <w:r>
              <w:t xml:space="preserve">Accepted </w:t>
            </w:r>
          </w:p>
        </w:tc>
        <w:tc>
          <w:tcPr>
            <w:tcW w:w="4580" w:type="dxa"/>
            <w:shd w:val="clear" w:color="auto" w:fill="auto"/>
          </w:tcPr>
          <w:p w:rsidR="00492814" w:rsidRPr="00492814" w:rsidRDefault="00544A64" w:rsidP="00544A64">
            <w:pPr>
              <w:spacing w:before="40" w:after="120"/>
              <w:ind w:right="113"/>
            </w:pPr>
            <w:r>
              <w:t>See No. 60.</w:t>
            </w:r>
          </w:p>
        </w:tc>
      </w:tr>
      <w:tr w:rsidR="00492814" w:rsidRPr="00492814" w:rsidTr="00F75CAC">
        <w:tc>
          <w:tcPr>
            <w:tcW w:w="1418" w:type="dxa"/>
            <w:shd w:val="clear" w:color="auto" w:fill="auto"/>
          </w:tcPr>
          <w:p w:rsidR="00492814" w:rsidRPr="00492814" w:rsidRDefault="00492814" w:rsidP="00B57617">
            <w:pPr>
              <w:spacing w:before="40" w:after="120"/>
              <w:ind w:right="113"/>
            </w:pPr>
            <w:r>
              <w:t>132.</w:t>
            </w:r>
          </w:p>
        </w:tc>
        <w:tc>
          <w:tcPr>
            <w:tcW w:w="1559" w:type="dxa"/>
            <w:shd w:val="clear" w:color="auto" w:fill="auto"/>
          </w:tcPr>
          <w:p w:rsidR="00492814" w:rsidRPr="00492814" w:rsidRDefault="00882465" w:rsidP="00882465">
            <w:pPr>
              <w:spacing w:before="40" w:after="120"/>
              <w:ind w:right="113"/>
            </w:pPr>
            <w:r>
              <w:t xml:space="preserve">Accepted </w:t>
            </w:r>
          </w:p>
        </w:tc>
        <w:tc>
          <w:tcPr>
            <w:tcW w:w="4580" w:type="dxa"/>
            <w:shd w:val="clear" w:color="auto" w:fill="auto"/>
          </w:tcPr>
          <w:p w:rsidR="00492814" w:rsidRPr="00492814" w:rsidRDefault="00544A64" w:rsidP="00544A64">
            <w:pPr>
              <w:spacing w:before="40" w:after="120"/>
              <w:ind w:right="113"/>
            </w:pPr>
            <w:r>
              <w:t>See No</w:t>
            </w:r>
            <w:r w:rsidR="005A0582" w:rsidRPr="005A0582">
              <w:t>. 60</w:t>
            </w:r>
            <w:r>
              <w:t>.</w:t>
            </w:r>
          </w:p>
        </w:tc>
      </w:tr>
      <w:tr w:rsidR="00492814" w:rsidRPr="00492814" w:rsidTr="00F75CAC">
        <w:tc>
          <w:tcPr>
            <w:tcW w:w="1418" w:type="dxa"/>
            <w:shd w:val="clear" w:color="auto" w:fill="auto"/>
          </w:tcPr>
          <w:p w:rsidR="00492814" w:rsidRPr="00492814" w:rsidRDefault="00492814" w:rsidP="00B57617">
            <w:pPr>
              <w:spacing w:before="40" w:after="120"/>
              <w:ind w:right="113"/>
            </w:pPr>
            <w:r>
              <w:t>133.</w:t>
            </w:r>
          </w:p>
        </w:tc>
        <w:tc>
          <w:tcPr>
            <w:tcW w:w="1559" w:type="dxa"/>
            <w:shd w:val="clear" w:color="auto" w:fill="auto"/>
          </w:tcPr>
          <w:p w:rsidR="00492814" w:rsidRPr="00492814" w:rsidRDefault="00882465" w:rsidP="00882465">
            <w:pPr>
              <w:spacing w:before="40" w:after="120"/>
              <w:ind w:right="113"/>
            </w:pPr>
            <w:r>
              <w:t xml:space="preserve">Accepted </w:t>
            </w:r>
          </w:p>
        </w:tc>
        <w:tc>
          <w:tcPr>
            <w:tcW w:w="4580" w:type="dxa"/>
            <w:shd w:val="clear" w:color="auto" w:fill="auto"/>
          </w:tcPr>
          <w:p w:rsidR="00492814" w:rsidRPr="00492814" w:rsidRDefault="00544A64" w:rsidP="00544A64">
            <w:pPr>
              <w:spacing w:before="40" w:after="120"/>
              <w:ind w:right="113"/>
            </w:pPr>
            <w:r>
              <w:t>See No. 60.</w:t>
            </w:r>
          </w:p>
        </w:tc>
      </w:tr>
      <w:tr w:rsidR="00492814" w:rsidRPr="00492814" w:rsidTr="00F75CAC">
        <w:tc>
          <w:tcPr>
            <w:tcW w:w="1418" w:type="dxa"/>
            <w:shd w:val="clear" w:color="auto" w:fill="auto"/>
          </w:tcPr>
          <w:p w:rsidR="00492814" w:rsidRPr="00492814" w:rsidRDefault="00492814" w:rsidP="00B57617">
            <w:pPr>
              <w:spacing w:before="40" w:after="120"/>
              <w:ind w:right="113"/>
            </w:pPr>
            <w:r>
              <w:t>134.</w:t>
            </w:r>
          </w:p>
        </w:tc>
        <w:tc>
          <w:tcPr>
            <w:tcW w:w="1559" w:type="dxa"/>
            <w:shd w:val="clear" w:color="auto" w:fill="auto"/>
          </w:tcPr>
          <w:p w:rsidR="00492814" w:rsidRPr="00492814" w:rsidRDefault="00544A64" w:rsidP="00B57617">
            <w:pPr>
              <w:spacing w:before="40" w:after="120"/>
              <w:ind w:right="113"/>
            </w:pPr>
            <w:r w:rsidRPr="002B1391">
              <w:t>Accepted</w:t>
            </w:r>
          </w:p>
        </w:tc>
        <w:tc>
          <w:tcPr>
            <w:tcW w:w="4580" w:type="dxa"/>
            <w:shd w:val="clear" w:color="auto" w:fill="auto"/>
          </w:tcPr>
          <w:p w:rsidR="00492814" w:rsidRPr="00492814" w:rsidRDefault="00544A64" w:rsidP="00544A64">
            <w:pPr>
              <w:spacing w:before="40" w:after="120"/>
              <w:ind w:right="113"/>
            </w:pPr>
            <w:r>
              <w:t>See Nos. 68 and 69.</w:t>
            </w:r>
          </w:p>
        </w:tc>
      </w:tr>
      <w:tr w:rsidR="00492814" w:rsidRPr="00492814" w:rsidTr="00F75CAC">
        <w:tc>
          <w:tcPr>
            <w:tcW w:w="1418" w:type="dxa"/>
            <w:shd w:val="clear" w:color="auto" w:fill="auto"/>
          </w:tcPr>
          <w:p w:rsidR="00492814" w:rsidRPr="00492814" w:rsidRDefault="00492814" w:rsidP="00B57617">
            <w:pPr>
              <w:spacing w:before="40" w:after="120"/>
              <w:ind w:right="113"/>
            </w:pPr>
            <w:r>
              <w:t>135.</w:t>
            </w:r>
          </w:p>
        </w:tc>
        <w:tc>
          <w:tcPr>
            <w:tcW w:w="1559" w:type="dxa"/>
            <w:shd w:val="clear" w:color="auto" w:fill="auto"/>
          </w:tcPr>
          <w:p w:rsidR="00492814" w:rsidRPr="00492814" w:rsidRDefault="00544A64" w:rsidP="00544A64">
            <w:pPr>
              <w:spacing w:before="40" w:after="120"/>
              <w:ind w:right="113"/>
            </w:pPr>
            <w:r w:rsidRPr="002B1391">
              <w:t>Accepted</w:t>
            </w:r>
          </w:p>
        </w:tc>
        <w:tc>
          <w:tcPr>
            <w:tcW w:w="4580" w:type="dxa"/>
            <w:shd w:val="clear" w:color="auto" w:fill="auto"/>
          </w:tcPr>
          <w:p w:rsidR="00492814" w:rsidRPr="00492814" w:rsidRDefault="005A0582" w:rsidP="00544A64">
            <w:pPr>
              <w:spacing w:before="40" w:after="120"/>
              <w:ind w:right="113"/>
            </w:pPr>
            <w:r w:rsidRPr="005A0582">
              <w:t>See Nos.</w:t>
            </w:r>
            <w:r w:rsidR="00544A64">
              <w:t xml:space="preserve"> 68 and 69.</w:t>
            </w:r>
          </w:p>
        </w:tc>
      </w:tr>
      <w:tr w:rsidR="00492814" w:rsidRPr="00492814" w:rsidTr="00F75CAC">
        <w:tc>
          <w:tcPr>
            <w:tcW w:w="1418" w:type="dxa"/>
            <w:shd w:val="clear" w:color="auto" w:fill="auto"/>
          </w:tcPr>
          <w:p w:rsidR="00492814" w:rsidRPr="00492814" w:rsidRDefault="00492814" w:rsidP="00B57617">
            <w:pPr>
              <w:spacing w:before="40" w:after="120"/>
              <w:ind w:right="113"/>
            </w:pPr>
            <w:r>
              <w:t>136.</w:t>
            </w:r>
          </w:p>
        </w:tc>
        <w:tc>
          <w:tcPr>
            <w:tcW w:w="1559" w:type="dxa"/>
            <w:shd w:val="clear" w:color="auto" w:fill="auto"/>
          </w:tcPr>
          <w:p w:rsidR="00492814" w:rsidRPr="00492814" w:rsidRDefault="00544A64" w:rsidP="00544A64">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137.</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138.</w:t>
            </w:r>
          </w:p>
        </w:tc>
        <w:tc>
          <w:tcPr>
            <w:tcW w:w="1559" w:type="dxa"/>
            <w:shd w:val="clear" w:color="auto" w:fill="auto"/>
          </w:tcPr>
          <w:p w:rsidR="00492814" w:rsidRPr="00492814" w:rsidRDefault="00882465" w:rsidP="00882465">
            <w:pPr>
              <w:spacing w:before="40" w:after="120"/>
              <w:ind w:right="113"/>
            </w:pPr>
            <w:r>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139.</w:t>
            </w:r>
          </w:p>
        </w:tc>
        <w:tc>
          <w:tcPr>
            <w:tcW w:w="1559" w:type="dxa"/>
            <w:shd w:val="clear" w:color="auto" w:fill="auto"/>
          </w:tcPr>
          <w:p w:rsidR="00492814" w:rsidRPr="00492814" w:rsidRDefault="00882465" w:rsidP="00882465">
            <w:pPr>
              <w:spacing w:before="40" w:after="120"/>
              <w:ind w:right="113"/>
            </w:pPr>
            <w:r>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140.</w:t>
            </w:r>
          </w:p>
        </w:tc>
        <w:tc>
          <w:tcPr>
            <w:tcW w:w="1559" w:type="dxa"/>
            <w:shd w:val="clear" w:color="auto" w:fill="auto"/>
          </w:tcPr>
          <w:p w:rsidR="00492814" w:rsidRPr="00492814" w:rsidRDefault="00882465" w:rsidP="00882465">
            <w:pPr>
              <w:spacing w:before="40" w:after="120"/>
              <w:ind w:right="113"/>
            </w:pPr>
            <w:r>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141.</w:t>
            </w:r>
          </w:p>
        </w:tc>
        <w:tc>
          <w:tcPr>
            <w:tcW w:w="1559" w:type="dxa"/>
            <w:shd w:val="clear" w:color="auto" w:fill="auto"/>
          </w:tcPr>
          <w:p w:rsidR="00492814" w:rsidRPr="00492814" w:rsidRDefault="00882465" w:rsidP="00882465">
            <w:pPr>
              <w:spacing w:before="40" w:after="120"/>
              <w:ind w:right="113"/>
            </w:pPr>
            <w:r>
              <w:t xml:space="preserve">Accepted </w:t>
            </w:r>
          </w:p>
        </w:tc>
        <w:tc>
          <w:tcPr>
            <w:tcW w:w="4580" w:type="dxa"/>
            <w:shd w:val="clear" w:color="auto" w:fill="auto"/>
          </w:tcPr>
          <w:p w:rsidR="00492814" w:rsidRPr="00492814" w:rsidRDefault="00544A64" w:rsidP="00544A64">
            <w:pPr>
              <w:spacing w:before="40" w:after="120"/>
              <w:ind w:right="113"/>
            </w:pPr>
            <w:r>
              <w:t>See Nos. 60.</w:t>
            </w:r>
          </w:p>
        </w:tc>
      </w:tr>
      <w:tr w:rsidR="00492814" w:rsidRPr="00492814" w:rsidTr="00F75CAC">
        <w:tc>
          <w:tcPr>
            <w:tcW w:w="1418" w:type="dxa"/>
            <w:shd w:val="clear" w:color="auto" w:fill="auto"/>
          </w:tcPr>
          <w:p w:rsidR="00492814" w:rsidRPr="00492814" w:rsidRDefault="00492814" w:rsidP="00B57617">
            <w:pPr>
              <w:spacing w:before="40" w:after="120"/>
              <w:ind w:right="113"/>
            </w:pPr>
            <w:r>
              <w:t>142.</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A0582" w:rsidP="00B57617">
            <w:pPr>
              <w:spacing w:before="40" w:after="120"/>
              <w:ind w:right="113"/>
            </w:pPr>
            <w:r>
              <w:t>See No. 60.</w:t>
            </w:r>
          </w:p>
        </w:tc>
      </w:tr>
      <w:tr w:rsidR="00492814" w:rsidRPr="00492814" w:rsidTr="00F75CAC">
        <w:tc>
          <w:tcPr>
            <w:tcW w:w="1418" w:type="dxa"/>
            <w:shd w:val="clear" w:color="auto" w:fill="auto"/>
          </w:tcPr>
          <w:p w:rsidR="00492814" w:rsidRPr="00492814" w:rsidRDefault="00492814" w:rsidP="00B57617">
            <w:pPr>
              <w:spacing w:before="40" w:after="120"/>
              <w:ind w:right="113"/>
            </w:pPr>
            <w:r>
              <w:t>143.</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544A64" w:rsidP="00544A64">
            <w:pPr>
              <w:spacing w:before="40" w:after="120"/>
              <w:ind w:right="113"/>
            </w:pPr>
            <w:r>
              <w:t>See No. 149.</w:t>
            </w:r>
          </w:p>
        </w:tc>
      </w:tr>
      <w:tr w:rsidR="00492814" w:rsidRPr="00492814" w:rsidTr="00F75CAC">
        <w:tc>
          <w:tcPr>
            <w:tcW w:w="1418" w:type="dxa"/>
            <w:shd w:val="clear" w:color="auto" w:fill="auto"/>
          </w:tcPr>
          <w:p w:rsidR="00492814" w:rsidRPr="00492814" w:rsidRDefault="00492814" w:rsidP="00B57617">
            <w:pPr>
              <w:spacing w:before="40" w:after="120"/>
              <w:ind w:right="113"/>
            </w:pPr>
            <w:r>
              <w:t>144.</w:t>
            </w:r>
          </w:p>
        </w:tc>
        <w:tc>
          <w:tcPr>
            <w:tcW w:w="1559" w:type="dxa"/>
            <w:shd w:val="clear" w:color="auto" w:fill="auto"/>
          </w:tcPr>
          <w:p w:rsidR="00492814" w:rsidRPr="00492814" w:rsidRDefault="00882465" w:rsidP="00882465">
            <w:pPr>
              <w:spacing w:before="40" w:after="120"/>
              <w:ind w:right="113"/>
            </w:pPr>
            <w:r>
              <w:t xml:space="preserve">Accepted </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145.</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146.</w:t>
            </w:r>
          </w:p>
        </w:tc>
        <w:tc>
          <w:tcPr>
            <w:tcW w:w="1559" w:type="dxa"/>
            <w:shd w:val="clear" w:color="auto" w:fill="auto"/>
          </w:tcPr>
          <w:p w:rsidR="00492814" w:rsidRPr="00492814" w:rsidRDefault="00882465" w:rsidP="00882465">
            <w:pPr>
              <w:spacing w:before="40" w:after="120"/>
              <w:ind w:right="113"/>
            </w:pPr>
            <w:r>
              <w:t xml:space="preserve">Accepted </w:t>
            </w:r>
          </w:p>
        </w:tc>
        <w:tc>
          <w:tcPr>
            <w:tcW w:w="4580" w:type="dxa"/>
            <w:shd w:val="clear" w:color="auto" w:fill="auto"/>
          </w:tcPr>
          <w:p w:rsidR="00492814" w:rsidRPr="00492814" w:rsidRDefault="005A0582" w:rsidP="00882465">
            <w:pPr>
              <w:spacing w:before="40" w:after="120"/>
              <w:ind w:right="113"/>
            </w:pPr>
            <w:r w:rsidRPr="005A0582">
              <w:t xml:space="preserve">See Nos. </w:t>
            </w:r>
            <w:r w:rsidR="00CE74CE">
              <w:t>6</w:t>
            </w:r>
            <w:r w:rsidR="00882465">
              <w:t>0</w:t>
            </w:r>
            <w:r w:rsidR="00CE74CE">
              <w:t>.</w:t>
            </w:r>
          </w:p>
        </w:tc>
      </w:tr>
      <w:tr w:rsidR="00492814" w:rsidRPr="00492814" w:rsidTr="00F75CAC">
        <w:tc>
          <w:tcPr>
            <w:tcW w:w="1418" w:type="dxa"/>
            <w:shd w:val="clear" w:color="auto" w:fill="auto"/>
          </w:tcPr>
          <w:p w:rsidR="00492814" w:rsidRPr="00492814" w:rsidRDefault="00492814" w:rsidP="00B57617">
            <w:pPr>
              <w:spacing w:before="40" w:after="120"/>
              <w:ind w:right="113"/>
            </w:pPr>
            <w:r>
              <w:t>147.</w:t>
            </w:r>
          </w:p>
        </w:tc>
        <w:tc>
          <w:tcPr>
            <w:tcW w:w="1559" w:type="dxa"/>
            <w:shd w:val="clear" w:color="auto" w:fill="auto"/>
          </w:tcPr>
          <w:p w:rsidR="00492814" w:rsidRPr="00492814" w:rsidRDefault="00882465" w:rsidP="00882465">
            <w:pPr>
              <w:spacing w:before="40" w:after="120"/>
              <w:ind w:right="113"/>
            </w:pPr>
            <w:r>
              <w:t>Accepted</w:t>
            </w:r>
          </w:p>
        </w:tc>
        <w:tc>
          <w:tcPr>
            <w:tcW w:w="4580" w:type="dxa"/>
            <w:shd w:val="clear" w:color="auto" w:fill="auto"/>
          </w:tcPr>
          <w:p w:rsidR="00492814" w:rsidRPr="00492814" w:rsidRDefault="005A0582" w:rsidP="00CE74CE">
            <w:pPr>
              <w:spacing w:before="40" w:after="120"/>
              <w:ind w:right="113"/>
            </w:pPr>
            <w:r>
              <w:t xml:space="preserve">See No. </w:t>
            </w:r>
            <w:r w:rsidR="00CE74CE">
              <w:t>62</w:t>
            </w:r>
          </w:p>
        </w:tc>
      </w:tr>
      <w:tr w:rsidR="00492814" w:rsidRPr="00492814" w:rsidTr="00F75CAC">
        <w:tc>
          <w:tcPr>
            <w:tcW w:w="1418" w:type="dxa"/>
            <w:shd w:val="clear" w:color="auto" w:fill="auto"/>
          </w:tcPr>
          <w:p w:rsidR="00492814" w:rsidRPr="00492814" w:rsidRDefault="00492814" w:rsidP="00B57617">
            <w:pPr>
              <w:spacing w:before="40" w:after="120"/>
              <w:ind w:right="113"/>
            </w:pPr>
            <w:r>
              <w:t>148.</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CE74CE" w:rsidP="00B57617">
            <w:pPr>
              <w:spacing w:before="40" w:after="120"/>
              <w:ind w:right="113"/>
            </w:pPr>
            <w:r>
              <w:t>See No. 74</w:t>
            </w:r>
            <w:r w:rsidR="005A0582" w:rsidRPr="005A0582">
              <w:t>.</w:t>
            </w:r>
          </w:p>
        </w:tc>
      </w:tr>
      <w:tr w:rsidR="00492814" w:rsidRPr="00492814" w:rsidTr="00F75CAC">
        <w:tc>
          <w:tcPr>
            <w:tcW w:w="1418" w:type="dxa"/>
            <w:shd w:val="clear" w:color="auto" w:fill="auto"/>
          </w:tcPr>
          <w:p w:rsidR="00492814" w:rsidRPr="00492814" w:rsidRDefault="00492814" w:rsidP="00B57617">
            <w:pPr>
              <w:spacing w:before="40" w:after="120"/>
              <w:ind w:right="113"/>
            </w:pPr>
            <w:r>
              <w:t>149.</w:t>
            </w:r>
          </w:p>
        </w:tc>
        <w:tc>
          <w:tcPr>
            <w:tcW w:w="1559" w:type="dxa"/>
            <w:shd w:val="clear" w:color="auto" w:fill="auto"/>
          </w:tcPr>
          <w:p w:rsidR="00492814" w:rsidRPr="00492814" w:rsidRDefault="0065548E" w:rsidP="00B57617">
            <w:pPr>
              <w:spacing w:before="40" w:after="120"/>
              <w:ind w:right="113"/>
            </w:pPr>
            <w:r w:rsidRPr="0065548E">
              <w:t>Noted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150.</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151.</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152.</w:t>
            </w:r>
          </w:p>
        </w:tc>
        <w:tc>
          <w:tcPr>
            <w:tcW w:w="1559" w:type="dxa"/>
            <w:shd w:val="clear" w:color="auto" w:fill="auto"/>
          </w:tcPr>
          <w:p w:rsidR="00492814" w:rsidRPr="00492814" w:rsidRDefault="00882465" w:rsidP="00882465">
            <w:pPr>
              <w:spacing w:before="40" w:after="120"/>
              <w:ind w:right="113"/>
            </w:pPr>
            <w:r>
              <w:t xml:space="preserve">Accepted </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153.</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CE74CE" w:rsidP="00B57617">
            <w:pPr>
              <w:spacing w:before="40" w:after="120"/>
              <w:ind w:right="113"/>
            </w:pPr>
            <w:r w:rsidRPr="00B57617">
              <w:rPr>
                <w:lang w:val="en-US"/>
              </w:rPr>
              <w:t>Following the submission of the National Report, the Minister of Justice established an anti-corruption litigation unit within the Ministry of Justice.</w:t>
            </w:r>
          </w:p>
        </w:tc>
      </w:tr>
      <w:tr w:rsidR="00492814" w:rsidRPr="00492814" w:rsidTr="00F75CAC">
        <w:tc>
          <w:tcPr>
            <w:tcW w:w="1418" w:type="dxa"/>
            <w:shd w:val="clear" w:color="auto" w:fill="auto"/>
          </w:tcPr>
          <w:p w:rsidR="00492814" w:rsidRPr="00492814" w:rsidRDefault="00492814" w:rsidP="00B57617">
            <w:pPr>
              <w:spacing w:before="40" w:after="120"/>
              <w:ind w:right="113"/>
            </w:pPr>
            <w:r>
              <w:t>154.</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155.</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492814" w:rsidP="00B57617">
            <w:pPr>
              <w:spacing w:before="40" w:after="120"/>
              <w:ind w:right="113"/>
            </w:pPr>
            <w:r>
              <w:t>156.</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CE74CE" w:rsidP="00CE74CE">
            <w:pPr>
              <w:suppressAutoHyphens w:val="0"/>
              <w:spacing w:before="100" w:beforeAutospacing="1" w:after="100" w:afterAutospacing="1" w:line="240" w:lineRule="auto"/>
            </w:pPr>
            <w:r w:rsidRPr="00CE74CE">
              <w:rPr>
                <w:lang w:eastAsia="en-GB"/>
              </w:rPr>
              <w:t>The Government of Liberia will involve the expertise of the SPT and other partners to further address this recommendation</w:t>
            </w:r>
            <w:r>
              <w:rPr>
                <w:lang w:eastAsia="en-GB"/>
              </w:rPr>
              <w:t>.</w:t>
            </w:r>
          </w:p>
        </w:tc>
      </w:tr>
      <w:tr w:rsidR="00492814" w:rsidRPr="00492814" w:rsidTr="00F75CAC">
        <w:tc>
          <w:tcPr>
            <w:tcW w:w="1418" w:type="dxa"/>
            <w:shd w:val="clear" w:color="auto" w:fill="auto"/>
          </w:tcPr>
          <w:p w:rsidR="00492814" w:rsidRPr="00492814" w:rsidRDefault="00492814" w:rsidP="00B57617">
            <w:pPr>
              <w:spacing w:before="40" w:after="120"/>
              <w:ind w:right="113"/>
            </w:pPr>
            <w:r>
              <w:t>157.</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CE74CE" w:rsidP="00CE74CE">
            <w:pPr>
              <w:suppressAutoHyphens w:val="0"/>
              <w:spacing w:before="100" w:beforeAutospacing="1" w:after="100" w:afterAutospacing="1" w:line="240" w:lineRule="auto"/>
            </w:pPr>
            <w:r w:rsidRPr="00CE74CE">
              <w:rPr>
                <w:lang w:eastAsia="en-GB"/>
              </w:rPr>
              <w:t>The Juvenile Justice Diversion Programme is addressing this recommendation</w:t>
            </w:r>
            <w:r>
              <w:rPr>
                <w:lang w:eastAsia="en-GB"/>
              </w:rPr>
              <w:t>.</w:t>
            </w:r>
          </w:p>
        </w:tc>
      </w:tr>
      <w:tr w:rsidR="00492814" w:rsidRPr="00492814" w:rsidTr="00F75CAC">
        <w:tc>
          <w:tcPr>
            <w:tcW w:w="1418" w:type="dxa"/>
            <w:shd w:val="clear" w:color="auto" w:fill="auto"/>
          </w:tcPr>
          <w:p w:rsidR="00492814" w:rsidRPr="00492814" w:rsidRDefault="00492814" w:rsidP="00B57617">
            <w:pPr>
              <w:spacing w:before="40" w:after="120"/>
              <w:ind w:right="113"/>
            </w:pPr>
            <w:r>
              <w:t>158.</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159.</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160.</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161.</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CE74CE" w:rsidP="00B57617">
            <w:pPr>
              <w:spacing w:before="40" w:after="120"/>
              <w:ind w:right="113"/>
            </w:pPr>
            <w:r w:rsidRPr="00B57617">
              <w:rPr>
                <w:lang w:val="en-US"/>
              </w:rPr>
              <w:t>In addition to operational responsibility, the government is gradually assuming financial responsibility for the regional justice and security hubs.</w:t>
            </w:r>
          </w:p>
        </w:tc>
      </w:tr>
      <w:tr w:rsidR="00492814" w:rsidRPr="00492814" w:rsidTr="00F75CAC">
        <w:tc>
          <w:tcPr>
            <w:tcW w:w="1418" w:type="dxa"/>
            <w:shd w:val="clear" w:color="auto" w:fill="auto"/>
          </w:tcPr>
          <w:p w:rsidR="00492814" w:rsidRPr="00492814" w:rsidRDefault="00E44E3A" w:rsidP="00B57617">
            <w:pPr>
              <w:spacing w:before="40" w:after="120"/>
              <w:ind w:right="113"/>
            </w:pPr>
            <w:r>
              <w:t>162.</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CE74CE" w:rsidP="00CE74CE">
            <w:pPr>
              <w:suppressAutoHyphens w:val="0"/>
              <w:spacing w:before="100" w:beforeAutospacing="1" w:after="100" w:afterAutospacing="1" w:line="240" w:lineRule="auto"/>
            </w:pPr>
            <w:r w:rsidRPr="00CE74CE">
              <w:rPr>
                <w:lang w:val="en-US" w:eastAsia="en-GB"/>
              </w:rPr>
              <w:t>See No. 157. Liberian laws do not provide for preventive detention.</w:t>
            </w:r>
          </w:p>
        </w:tc>
      </w:tr>
      <w:tr w:rsidR="00492814" w:rsidRPr="00492814" w:rsidTr="00F75CAC">
        <w:tc>
          <w:tcPr>
            <w:tcW w:w="1418" w:type="dxa"/>
            <w:shd w:val="clear" w:color="auto" w:fill="auto"/>
          </w:tcPr>
          <w:p w:rsidR="00492814" w:rsidRPr="00492814" w:rsidRDefault="00E44E3A" w:rsidP="00B57617">
            <w:pPr>
              <w:spacing w:before="40" w:after="120"/>
              <w:ind w:right="113"/>
            </w:pPr>
            <w:r>
              <w:t>163.</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164.</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CE74CE" w:rsidP="00CE74CE">
            <w:pPr>
              <w:suppressAutoHyphens w:val="0"/>
              <w:spacing w:before="100" w:beforeAutospacing="1" w:after="100" w:afterAutospacing="1" w:line="240" w:lineRule="auto"/>
            </w:pPr>
            <w:r w:rsidRPr="00CE74CE">
              <w:rPr>
                <w:lang w:val="en-US" w:eastAsia="en-GB"/>
              </w:rPr>
              <w:t>Liberia accepts this recommendation, subject to the ruling of the Supreme Court on the constitutionality of some of the recommendations, and also subject to available resources and the political implications of implementation.</w:t>
            </w:r>
          </w:p>
        </w:tc>
      </w:tr>
      <w:tr w:rsidR="00492814" w:rsidRPr="00492814" w:rsidTr="00F75CAC">
        <w:tc>
          <w:tcPr>
            <w:tcW w:w="1418" w:type="dxa"/>
            <w:shd w:val="clear" w:color="auto" w:fill="auto"/>
          </w:tcPr>
          <w:p w:rsidR="00492814" w:rsidRPr="00492814" w:rsidRDefault="00E44E3A" w:rsidP="00B57617">
            <w:pPr>
              <w:spacing w:before="40" w:after="120"/>
              <w:ind w:right="113"/>
            </w:pPr>
            <w:r>
              <w:t>165.</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166.</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167.</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168.</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DF23BD" w:rsidP="00B57617">
            <w:pPr>
              <w:spacing w:before="40" w:after="120"/>
              <w:ind w:right="113"/>
            </w:pPr>
            <w:r w:rsidRPr="00B57617">
              <w:rPr>
                <w:lang w:val="en-US"/>
              </w:rPr>
              <w:t>Liberia has made improvement in this area a key pillar of its Agenda for Transformation and is striving to improve the standard of living. The Government’s focus on health and education under the post Ebola Recovery Plan will also help to improve the standard of living.</w:t>
            </w:r>
          </w:p>
        </w:tc>
      </w:tr>
      <w:tr w:rsidR="00492814" w:rsidRPr="00492814" w:rsidTr="00F75CAC">
        <w:tc>
          <w:tcPr>
            <w:tcW w:w="1418" w:type="dxa"/>
            <w:shd w:val="clear" w:color="auto" w:fill="auto"/>
          </w:tcPr>
          <w:p w:rsidR="00492814" w:rsidRPr="00492814" w:rsidRDefault="00E44E3A" w:rsidP="00B57617">
            <w:pPr>
              <w:spacing w:before="40" w:after="120"/>
              <w:ind w:right="113"/>
            </w:pPr>
            <w:r>
              <w:t>169.</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170.</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9B7A46" w:rsidP="00B57617">
            <w:pPr>
              <w:spacing w:before="40" w:after="120"/>
              <w:ind w:right="113"/>
            </w:pPr>
            <w:r>
              <w:t>See No.168</w:t>
            </w:r>
          </w:p>
        </w:tc>
      </w:tr>
      <w:tr w:rsidR="00492814" w:rsidRPr="00492814" w:rsidTr="00F75CAC">
        <w:tc>
          <w:tcPr>
            <w:tcW w:w="1418" w:type="dxa"/>
            <w:shd w:val="clear" w:color="auto" w:fill="auto"/>
          </w:tcPr>
          <w:p w:rsidR="00492814" w:rsidRPr="00492814" w:rsidRDefault="00E44E3A" w:rsidP="00B57617">
            <w:pPr>
              <w:spacing w:before="40" w:after="120"/>
              <w:ind w:right="113"/>
            </w:pPr>
            <w:r>
              <w:t>171.</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172.</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173.</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174.</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175.</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DF23BD" w:rsidP="00B57617">
            <w:pPr>
              <w:spacing w:before="40" w:after="120"/>
              <w:ind w:right="113"/>
            </w:pPr>
            <w:r w:rsidRPr="00B57617">
              <w:rPr>
                <w:lang w:val="en-US"/>
              </w:rPr>
              <w:t>This is provided for in the National Plan for Health and Social Welfare and in the Agenda for Transformation. Liberia has also been working with international partners to improve health care services and delivery following the Ebola outbreak as a matter of high priority.</w:t>
            </w:r>
          </w:p>
        </w:tc>
      </w:tr>
      <w:tr w:rsidR="00492814" w:rsidRPr="00492814" w:rsidTr="00F75CAC">
        <w:tc>
          <w:tcPr>
            <w:tcW w:w="1418" w:type="dxa"/>
            <w:shd w:val="clear" w:color="auto" w:fill="auto"/>
          </w:tcPr>
          <w:p w:rsidR="00492814" w:rsidRPr="00492814" w:rsidRDefault="00E44E3A" w:rsidP="00B57617">
            <w:pPr>
              <w:spacing w:before="40" w:after="120"/>
              <w:ind w:right="113"/>
            </w:pPr>
            <w:r>
              <w:t>176.</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DF23BD" w:rsidP="00B57617">
            <w:pPr>
              <w:spacing w:before="40" w:after="120"/>
              <w:ind w:right="113"/>
            </w:pPr>
            <w:r>
              <w:t>See No. 175.</w:t>
            </w:r>
          </w:p>
        </w:tc>
      </w:tr>
      <w:tr w:rsidR="00492814" w:rsidRPr="00492814" w:rsidTr="00F75CAC">
        <w:tc>
          <w:tcPr>
            <w:tcW w:w="1418" w:type="dxa"/>
            <w:shd w:val="clear" w:color="auto" w:fill="auto"/>
          </w:tcPr>
          <w:p w:rsidR="00492814" w:rsidRPr="00492814" w:rsidRDefault="00E44E3A" w:rsidP="00B57617">
            <w:pPr>
              <w:spacing w:before="40" w:after="120"/>
              <w:ind w:right="113"/>
            </w:pPr>
            <w:r>
              <w:t>177.</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CE74CE" w:rsidP="00B57617">
            <w:pPr>
              <w:spacing w:before="40" w:after="120"/>
              <w:ind w:right="113"/>
            </w:pPr>
            <w:r>
              <w:t>See No. 175.</w:t>
            </w:r>
          </w:p>
        </w:tc>
      </w:tr>
      <w:tr w:rsidR="00492814" w:rsidRPr="00492814" w:rsidTr="00F75CAC">
        <w:tc>
          <w:tcPr>
            <w:tcW w:w="1418" w:type="dxa"/>
            <w:shd w:val="clear" w:color="auto" w:fill="auto"/>
          </w:tcPr>
          <w:p w:rsidR="00492814" w:rsidRPr="00492814" w:rsidRDefault="00E44E3A" w:rsidP="00B57617">
            <w:pPr>
              <w:spacing w:before="40" w:after="120"/>
              <w:ind w:right="113"/>
            </w:pPr>
            <w:r>
              <w:t>178.</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CE74CE" w:rsidP="00CE74CE">
            <w:pPr>
              <w:suppressAutoHyphens w:val="0"/>
              <w:spacing w:before="100" w:beforeAutospacing="1" w:after="100" w:afterAutospacing="1" w:line="240" w:lineRule="auto"/>
            </w:pPr>
            <w:r w:rsidRPr="00CE74CE">
              <w:rPr>
                <w:lang w:val="en-US" w:eastAsia="en-GB"/>
              </w:rPr>
              <w:t>The Government has developed a post-Ebola recovery plan in close collaboration with Guinea and Sierra Leone, aimed at addressing the impact of Ebola on the economy and to lessen the social effects thereof.</w:t>
            </w:r>
          </w:p>
        </w:tc>
      </w:tr>
      <w:tr w:rsidR="00492814" w:rsidRPr="00492814" w:rsidTr="00F75CAC">
        <w:tc>
          <w:tcPr>
            <w:tcW w:w="1418" w:type="dxa"/>
            <w:shd w:val="clear" w:color="auto" w:fill="auto"/>
          </w:tcPr>
          <w:p w:rsidR="00492814" w:rsidRPr="00492814" w:rsidRDefault="00E44E3A" w:rsidP="00B57617">
            <w:pPr>
              <w:spacing w:before="40" w:after="120"/>
              <w:ind w:right="113"/>
            </w:pPr>
            <w:r>
              <w:t>179.</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180.</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181.</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CE74CE" w:rsidP="00CE74CE">
            <w:pPr>
              <w:suppressAutoHyphens w:val="0"/>
              <w:spacing w:before="100" w:beforeAutospacing="1" w:after="100" w:afterAutospacing="1" w:line="240" w:lineRule="auto"/>
            </w:pPr>
            <w:r w:rsidRPr="00CE74CE">
              <w:rPr>
                <w:lang w:val="en-US" w:eastAsia="en-GB"/>
              </w:rPr>
              <w:t>See Nos. 175, 181. The New Education Reform Law of 2011 provides for compulsory education for boys and girls. Liberia has also formulated a new educational strategy to strengthen the school system, which provides for the construction of schools around the country, a revamped curriculum, and measures to strengthen the quality and integrity of the educational experience. It also provides for recreational facilities as part of these more comprehensive facilities.</w:t>
            </w:r>
          </w:p>
        </w:tc>
      </w:tr>
      <w:tr w:rsidR="00492814" w:rsidRPr="00492814" w:rsidTr="00F75CAC">
        <w:tc>
          <w:tcPr>
            <w:tcW w:w="1418" w:type="dxa"/>
            <w:shd w:val="clear" w:color="auto" w:fill="auto"/>
          </w:tcPr>
          <w:p w:rsidR="00492814" w:rsidRPr="00492814" w:rsidRDefault="00E44E3A" w:rsidP="00B57617">
            <w:pPr>
              <w:spacing w:before="40" w:after="120"/>
              <w:ind w:right="113"/>
            </w:pPr>
            <w:r>
              <w:t>182.</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CE74CE" w:rsidP="00B57617">
            <w:pPr>
              <w:spacing w:before="40" w:after="120"/>
              <w:ind w:right="113"/>
            </w:pPr>
            <w:r>
              <w:rPr>
                <w:color w:val="000000"/>
                <w:lang w:eastAsia="en-GB"/>
              </w:rPr>
              <w:t>The Constitution Review Committee has accepted a recommendation to enhance the protection of persons with disabilities, in particular with regard to their right to education.</w:t>
            </w:r>
          </w:p>
        </w:tc>
      </w:tr>
      <w:tr w:rsidR="00492814" w:rsidRPr="00492814" w:rsidTr="00F75CAC">
        <w:tc>
          <w:tcPr>
            <w:tcW w:w="1418" w:type="dxa"/>
            <w:shd w:val="clear" w:color="auto" w:fill="auto"/>
          </w:tcPr>
          <w:p w:rsidR="00492814" w:rsidRPr="00492814" w:rsidRDefault="00E44E3A" w:rsidP="00B57617">
            <w:pPr>
              <w:spacing w:before="40" w:after="120"/>
              <w:ind w:right="113"/>
            </w:pPr>
            <w:r>
              <w:t>183.</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184.</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492814" w:rsidP="00B57617">
            <w:pPr>
              <w:spacing w:before="40" w:after="120"/>
              <w:ind w:right="113"/>
            </w:pPr>
          </w:p>
        </w:tc>
      </w:tr>
      <w:tr w:rsidR="00492814" w:rsidRPr="00492814" w:rsidTr="00F75CAC">
        <w:tc>
          <w:tcPr>
            <w:tcW w:w="1418" w:type="dxa"/>
            <w:shd w:val="clear" w:color="auto" w:fill="auto"/>
          </w:tcPr>
          <w:p w:rsidR="00492814" w:rsidRPr="00492814" w:rsidRDefault="00E44E3A" w:rsidP="00B57617">
            <w:pPr>
              <w:spacing w:before="40" w:after="120"/>
              <w:ind w:right="113"/>
            </w:pPr>
            <w:r>
              <w:t>185.</w:t>
            </w:r>
          </w:p>
        </w:tc>
        <w:tc>
          <w:tcPr>
            <w:tcW w:w="1559" w:type="dxa"/>
            <w:shd w:val="clear" w:color="auto" w:fill="auto"/>
          </w:tcPr>
          <w:p w:rsidR="00492814" w:rsidRPr="00492814" w:rsidRDefault="002B1391" w:rsidP="00B57617">
            <w:pPr>
              <w:spacing w:before="40" w:after="120"/>
              <w:ind w:right="113"/>
            </w:pPr>
            <w:r w:rsidRPr="002B1391">
              <w:t>Accepted</w:t>
            </w:r>
          </w:p>
        </w:tc>
        <w:tc>
          <w:tcPr>
            <w:tcW w:w="4580" w:type="dxa"/>
            <w:shd w:val="clear" w:color="auto" w:fill="auto"/>
          </w:tcPr>
          <w:p w:rsidR="00492814" w:rsidRPr="00492814" w:rsidRDefault="00CE74CE" w:rsidP="00B57617">
            <w:pPr>
              <w:spacing w:before="40" w:after="120"/>
              <w:ind w:right="113"/>
            </w:pPr>
            <w:r>
              <w:rPr>
                <w:color w:val="000000"/>
                <w:lang w:eastAsia="en-GB"/>
              </w:rPr>
              <w:t>This recommendation has been implemented since Liberia was declared Ebola free by the WHO.</w:t>
            </w:r>
          </w:p>
        </w:tc>
      </w:tr>
      <w:tr w:rsidR="00E44E3A" w:rsidRPr="00492814" w:rsidTr="00F75CAC">
        <w:tc>
          <w:tcPr>
            <w:tcW w:w="1418" w:type="dxa"/>
            <w:tcBorders>
              <w:bottom w:val="single" w:sz="12" w:space="0" w:color="auto"/>
            </w:tcBorders>
            <w:shd w:val="clear" w:color="auto" w:fill="auto"/>
          </w:tcPr>
          <w:p w:rsidR="00E44E3A" w:rsidRPr="00492814" w:rsidRDefault="00E44E3A" w:rsidP="00B57617">
            <w:pPr>
              <w:spacing w:before="40" w:after="120"/>
              <w:ind w:right="113"/>
            </w:pPr>
            <w:r>
              <w:t>186.</w:t>
            </w:r>
          </w:p>
        </w:tc>
        <w:tc>
          <w:tcPr>
            <w:tcW w:w="1559" w:type="dxa"/>
            <w:tcBorders>
              <w:bottom w:val="single" w:sz="12" w:space="0" w:color="auto"/>
            </w:tcBorders>
            <w:shd w:val="clear" w:color="auto" w:fill="auto"/>
          </w:tcPr>
          <w:p w:rsidR="00E44E3A" w:rsidRPr="00492814" w:rsidRDefault="002B1391" w:rsidP="00B57617">
            <w:pPr>
              <w:spacing w:before="40" w:after="120"/>
              <w:ind w:right="113"/>
            </w:pPr>
            <w:r w:rsidRPr="002B1391">
              <w:t>Accepted</w:t>
            </w:r>
          </w:p>
        </w:tc>
        <w:tc>
          <w:tcPr>
            <w:tcW w:w="4580" w:type="dxa"/>
            <w:tcBorders>
              <w:bottom w:val="single" w:sz="12" w:space="0" w:color="auto"/>
            </w:tcBorders>
            <w:shd w:val="clear" w:color="auto" w:fill="auto"/>
          </w:tcPr>
          <w:p w:rsidR="00E44E3A" w:rsidRPr="00492814" w:rsidRDefault="00DF23BD" w:rsidP="00B57617">
            <w:pPr>
              <w:spacing w:before="40" w:after="120"/>
              <w:ind w:right="113"/>
            </w:pPr>
            <w:r w:rsidRPr="00B57617">
              <w:rPr>
                <w:lang w:val="en-US"/>
              </w:rPr>
              <w:t>The Government continues to support the National Commission on Disabilities. Additionally, the Constitution Review Committee has accepted a recommendation to enhance protection of the rights of persons with disabilities, particularly with regard to access to education and employment opportunities.</w:t>
            </w:r>
          </w:p>
        </w:tc>
      </w:tr>
    </w:tbl>
    <w:p w:rsidR="00CF586F" w:rsidRPr="002B1391" w:rsidRDefault="002B1391" w:rsidP="002B1391">
      <w:pPr>
        <w:spacing w:before="240"/>
        <w:ind w:left="1134" w:right="1134"/>
        <w:jc w:val="center"/>
        <w:rPr>
          <w:u w:val="single"/>
        </w:rPr>
      </w:pPr>
      <w:r>
        <w:rPr>
          <w:u w:val="single"/>
        </w:rPr>
        <w:tab/>
      </w:r>
      <w:r>
        <w:rPr>
          <w:u w:val="single"/>
        </w:rPr>
        <w:tab/>
      </w:r>
      <w:r>
        <w:rPr>
          <w:u w:val="single"/>
        </w:rPr>
        <w:tab/>
      </w:r>
    </w:p>
    <w:sectPr w:rsidR="00CF586F" w:rsidRPr="002B1391" w:rsidSect="00492814">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D0" w:rsidRDefault="00377DD0"/>
  </w:endnote>
  <w:endnote w:type="continuationSeparator" w:id="0">
    <w:p w:rsidR="00377DD0" w:rsidRDefault="00377DD0"/>
  </w:endnote>
  <w:endnote w:type="continuationNotice" w:id="1">
    <w:p w:rsidR="00377DD0" w:rsidRDefault="00377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CD" w:rsidRPr="00492814" w:rsidRDefault="00751BCD" w:rsidP="00492814">
    <w:pPr>
      <w:pStyle w:val="Footer"/>
      <w:tabs>
        <w:tab w:val="right" w:pos="9638"/>
      </w:tabs>
    </w:pPr>
    <w:r w:rsidRPr="00492814">
      <w:rPr>
        <w:b/>
        <w:sz w:val="18"/>
      </w:rPr>
      <w:fldChar w:fldCharType="begin"/>
    </w:r>
    <w:r w:rsidRPr="00492814">
      <w:rPr>
        <w:b/>
        <w:sz w:val="18"/>
      </w:rPr>
      <w:instrText xml:space="preserve"> PAGE  \* MERGEFORMAT </w:instrText>
    </w:r>
    <w:r w:rsidRPr="00492814">
      <w:rPr>
        <w:b/>
        <w:sz w:val="18"/>
      </w:rPr>
      <w:fldChar w:fldCharType="separate"/>
    </w:r>
    <w:r w:rsidR="00F85ED9">
      <w:rPr>
        <w:b/>
        <w:noProof/>
        <w:sz w:val="18"/>
      </w:rPr>
      <w:t>10</w:t>
    </w:r>
    <w:r w:rsidRPr="0049281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CD" w:rsidRPr="00492814" w:rsidRDefault="00751BCD" w:rsidP="00492814">
    <w:pPr>
      <w:pStyle w:val="Footer"/>
      <w:tabs>
        <w:tab w:val="right" w:pos="9638"/>
      </w:tabs>
      <w:rPr>
        <w:b/>
        <w:sz w:val="18"/>
      </w:rPr>
    </w:pPr>
    <w:r>
      <w:tab/>
    </w:r>
    <w:r w:rsidRPr="00492814">
      <w:rPr>
        <w:b/>
        <w:sz w:val="18"/>
      </w:rPr>
      <w:fldChar w:fldCharType="begin"/>
    </w:r>
    <w:r w:rsidRPr="00492814">
      <w:rPr>
        <w:b/>
        <w:sz w:val="18"/>
      </w:rPr>
      <w:instrText xml:space="preserve"> PAGE  \* MERGEFORMAT </w:instrText>
    </w:r>
    <w:r w:rsidRPr="00492814">
      <w:rPr>
        <w:b/>
        <w:sz w:val="18"/>
      </w:rPr>
      <w:fldChar w:fldCharType="separate"/>
    </w:r>
    <w:r w:rsidR="00F85ED9">
      <w:rPr>
        <w:b/>
        <w:noProof/>
        <w:sz w:val="18"/>
      </w:rPr>
      <w:t>9</w:t>
    </w:r>
    <w:r w:rsidRPr="0049281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D0" w:rsidRPr="000B175B" w:rsidRDefault="00377DD0" w:rsidP="000B175B">
      <w:pPr>
        <w:tabs>
          <w:tab w:val="right" w:pos="2155"/>
        </w:tabs>
        <w:spacing w:after="80"/>
        <w:ind w:left="680"/>
        <w:rPr>
          <w:u w:val="single"/>
        </w:rPr>
      </w:pPr>
      <w:r>
        <w:rPr>
          <w:u w:val="single"/>
        </w:rPr>
        <w:tab/>
      </w:r>
    </w:p>
  </w:footnote>
  <w:footnote w:type="continuationSeparator" w:id="0">
    <w:p w:rsidR="00377DD0" w:rsidRPr="00FC68B7" w:rsidRDefault="00377DD0" w:rsidP="00FC68B7">
      <w:pPr>
        <w:tabs>
          <w:tab w:val="left" w:pos="2155"/>
        </w:tabs>
        <w:spacing w:after="80"/>
        <w:ind w:left="680"/>
        <w:rPr>
          <w:u w:val="single"/>
        </w:rPr>
      </w:pPr>
      <w:r>
        <w:rPr>
          <w:u w:val="single"/>
        </w:rPr>
        <w:tab/>
      </w:r>
    </w:p>
  </w:footnote>
  <w:footnote w:type="continuationNotice" w:id="1">
    <w:p w:rsidR="00377DD0" w:rsidRDefault="00377DD0"/>
  </w:footnote>
  <w:footnote w:id="2">
    <w:p w:rsidR="00751BCD" w:rsidRPr="00C1236E" w:rsidRDefault="00751BCD" w:rsidP="00492814">
      <w:pPr>
        <w:pStyle w:val="FootnoteText"/>
        <w:rPr>
          <w:szCs w:val="18"/>
        </w:rPr>
      </w:pPr>
      <w:r>
        <w:tab/>
      </w:r>
      <w:r w:rsidRPr="00AC130F">
        <w:rPr>
          <w:rStyle w:val="FootnoteReference"/>
          <w:sz w:val="20"/>
        </w:rPr>
        <w:t>*</w:t>
      </w:r>
      <w:r>
        <w:rPr>
          <w:sz w:val="20"/>
        </w:rPr>
        <w:tab/>
      </w:r>
      <w:r w:rsidRPr="00C1236E">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CD" w:rsidRPr="00492814" w:rsidRDefault="00751BCD">
    <w:pPr>
      <w:pStyle w:val="Header"/>
    </w:pPr>
    <w:r>
      <w:t>A/HRC/30/4/Add.</w:t>
    </w:r>
    <w:r w:rsidR="00F75CAC">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CD" w:rsidRPr="00492814" w:rsidRDefault="00751BCD" w:rsidP="00492814">
    <w:pPr>
      <w:pStyle w:val="Header"/>
      <w:jc w:val="right"/>
    </w:pPr>
    <w:r>
      <w:t>A/HRC/30/4/Add.</w:t>
    </w:r>
    <w:r w:rsidR="00F75CA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14"/>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B1391"/>
    <w:rsid w:val="002C21F0"/>
    <w:rsid w:val="002E3A9B"/>
    <w:rsid w:val="003107FA"/>
    <w:rsid w:val="00317977"/>
    <w:rsid w:val="003229D8"/>
    <w:rsid w:val="003314D1"/>
    <w:rsid w:val="00335A2F"/>
    <w:rsid w:val="00341937"/>
    <w:rsid w:val="00377DD0"/>
    <w:rsid w:val="0039277A"/>
    <w:rsid w:val="003972E0"/>
    <w:rsid w:val="003975ED"/>
    <w:rsid w:val="003A0227"/>
    <w:rsid w:val="003C2CC4"/>
    <w:rsid w:val="003D4B23"/>
    <w:rsid w:val="00424C80"/>
    <w:rsid w:val="004325CB"/>
    <w:rsid w:val="0044503A"/>
    <w:rsid w:val="00446DE4"/>
    <w:rsid w:val="00447761"/>
    <w:rsid w:val="00451EC3"/>
    <w:rsid w:val="00461C0E"/>
    <w:rsid w:val="00467FB7"/>
    <w:rsid w:val="004721B1"/>
    <w:rsid w:val="004859EC"/>
    <w:rsid w:val="00492814"/>
    <w:rsid w:val="00496A15"/>
    <w:rsid w:val="004A4AF1"/>
    <w:rsid w:val="004B75D2"/>
    <w:rsid w:val="004D1140"/>
    <w:rsid w:val="004D7EFB"/>
    <w:rsid w:val="004F55ED"/>
    <w:rsid w:val="005210B0"/>
    <w:rsid w:val="0052176C"/>
    <w:rsid w:val="005261E5"/>
    <w:rsid w:val="005420F2"/>
    <w:rsid w:val="00542574"/>
    <w:rsid w:val="005436AB"/>
    <w:rsid w:val="00544A64"/>
    <w:rsid w:val="00546DBF"/>
    <w:rsid w:val="00553D76"/>
    <w:rsid w:val="005552B5"/>
    <w:rsid w:val="0056117B"/>
    <w:rsid w:val="00571365"/>
    <w:rsid w:val="005A0582"/>
    <w:rsid w:val="005B3DB3"/>
    <w:rsid w:val="005B64B2"/>
    <w:rsid w:val="005B6E48"/>
    <w:rsid w:val="005E1712"/>
    <w:rsid w:val="00611FC4"/>
    <w:rsid w:val="006176FB"/>
    <w:rsid w:val="00640B26"/>
    <w:rsid w:val="0065548E"/>
    <w:rsid w:val="00670741"/>
    <w:rsid w:val="00696BD6"/>
    <w:rsid w:val="006A6B9D"/>
    <w:rsid w:val="006A7392"/>
    <w:rsid w:val="006B3189"/>
    <w:rsid w:val="006B7D65"/>
    <w:rsid w:val="006D6DA6"/>
    <w:rsid w:val="006E564B"/>
    <w:rsid w:val="006F13F0"/>
    <w:rsid w:val="006F5035"/>
    <w:rsid w:val="007065EB"/>
    <w:rsid w:val="00720183"/>
    <w:rsid w:val="0072632A"/>
    <w:rsid w:val="00737271"/>
    <w:rsid w:val="0074200B"/>
    <w:rsid w:val="00751BCD"/>
    <w:rsid w:val="007A6296"/>
    <w:rsid w:val="007B6BA5"/>
    <w:rsid w:val="007C1B62"/>
    <w:rsid w:val="007C3390"/>
    <w:rsid w:val="007C4F4B"/>
    <w:rsid w:val="007D2CDC"/>
    <w:rsid w:val="007D5327"/>
    <w:rsid w:val="007F6611"/>
    <w:rsid w:val="008155C3"/>
    <w:rsid w:val="008175E9"/>
    <w:rsid w:val="0082243E"/>
    <w:rsid w:val="008242D7"/>
    <w:rsid w:val="00855785"/>
    <w:rsid w:val="00856CD2"/>
    <w:rsid w:val="00861BC6"/>
    <w:rsid w:val="00871FD5"/>
    <w:rsid w:val="00882465"/>
    <w:rsid w:val="00887AFA"/>
    <w:rsid w:val="008979B1"/>
    <w:rsid w:val="008A6B25"/>
    <w:rsid w:val="008A6C4F"/>
    <w:rsid w:val="008C1E4D"/>
    <w:rsid w:val="008E0E46"/>
    <w:rsid w:val="0090452C"/>
    <w:rsid w:val="00907C3F"/>
    <w:rsid w:val="0092237C"/>
    <w:rsid w:val="00930F18"/>
    <w:rsid w:val="0093707B"/>
    <w:rsid w:val="009400EB"/>
    <w:rsid w:val="009427E3"/>
    <w:rsid w:val="00956D9B"/>
    <w:rsid w:val="00963CBA"/>
    <w:rsid w:val="009654B7"/>
    <w:rsid w:val="00991261"/>
    <w:rsid w:val="009A0B83"/>
    <w:rsid w:val="009B3800"/>
    <w:rsid w:val="009B7A46"/>
    <w:rsid w:val="009D22AC"/>
    <w:rsid w:val="009D50DB"/>
    <w:rsid w:val="009E1C4E"/>
    <w:rsid w:val="009F18ED"/>
    <w:rsid w:val="00A05E0B"/>
    <w:rsid w:val="00A119CB"/>
    <w:rsid w:val="00A1427D"/>
    <w:rsid w:val="00A46032"/>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57617"/>
    <w:rsid w:val="00B65587"/>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C0B55"/>
    <w:rsid w:val="00CD6995"/>
    <w:rsid w:val="00CE4A8F"/>
    <w:rsid w:val="00CE74CE"/>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DF23BD"/>
    <w:rsid w:val="00E11593"/>
    <w:rsid w:val="00E12B6B"/>
    <w:rsid w:val="00E130AB"/>
    <w:rsid w:val="00E438D9"/>
    <w:rsid w:val="00E44E3A"/>
    <w:rsid w:val="00E5644E"/>
    <w:rsid w:val="00E7260F"/>
    <w:rsid w:val="00E806EE"/>
    <w:rsid w:val="00E96630"/>
    <w:rsid w:val="00EB0FB9"/>
    <w:rsid w:val="00EB28AE"/>
    <w:rsid w:val="00ED0CA9"/>
    <w:rsid w:val="00ED7A2A"/>
    <w:rsid w:val="00EE50F1"/>
    <w:rsid w:val="00EF1D7F"/>
    <w:rsid w:val="00EF4968"/>
    <w:rsid w:val="00EF5BDB"/>
    <w:rsid w:val="00F07FD9"/>
    <w:rsid w:val="00F23933"/>
    <w:rsid w:val="00F24119"/>
    <w:rsid w:val="00F40E75"/>
    <w:rsid w:val="00F42CD9"/>
    <w:rsid w:val="00F52936"/>
    <w:rsid w:val="00F677CB"/>
    <w:rsid w:val="00F75CAC"/>
    <w:rsid w:val="00F85ED9"/>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492814"/>
    <w:rPr>
      <w:sz w:val="18"/>
      <w:lang w:eastAsia="en-US"/>
    </w:rPr>
  </w:style>
  <w:style w:type="character" w:styleId="CommentReference">
    <w:name w:val="annotation reference"/>
    <w:rsid w:val="00461C0E"/>
    <w:rPr>
      <w:sz w:val="16"/>
      <w:szCs w:val="16"/>
    </w:rPr>
  </w:style>
  <w:style w:type="paragraph" w:styleId="CommentText">
    <w:name w:val="annotation text"/>
    <w:basedOn w:val="Normal"/>
    <w:link w:val="CommentTextChar"/>
    <w:rsid w:val="00461C0E"/>
  </w:style>
  <w:style w:type="character" w:customStyle="1" w:styleId="CommentTextChar">
    <w:name w:val="Comment Text Char"/>
    <w:link w:val="CommentText"/>
    <w:rsid w:val="00461C0E"/>
    <w:rPr>
      <w:lang w:eastAsia="en-US"/>
    </w:rPr>
  </w:style>
  <w:style w:type="paragraph" w:styleId="CommentSubject">
    <w:name w:val="annotation subject"/>
    <w:basedOn w:val="CommentText"/>
    <w:next w:val="CommentText"/>
    <w:link w:val="CommentSubjectChar"/>
    <w:rsid w:val="00461C0E"/>
    <w:rPr>
      <w:b/>
      <w:bCs/>
    </w:rPr>
  </w:style>
  <w:style w:type="character" w:customStyle="1" w:styleId="CommentSubjectChar">
    <w:name w:val="Comment Subject Char"/>
    <w:link w:val="CommentSubject"/>
    <w:rsid w:val="00461C0E"/>
    <w:rPr>
      <w:b/>
      <w:bCs/>
      <w:lang w:eastAsia="en-US"/>
    </w:rPr>
  </w:style>
  <w:style w:type="paragraph" w:styleId="BalloonText">
    <w:name w:val="Balloon Text"/>
    <w:basedOn w:val="Normal"/>
    <w:link w:val="BalloonTextChar"/>
    <w:rsid w:val="00461C0E"/>
    <w:pPr>
      <w:spacing w:line="240" w:lineRule="auto"/>
    </w:pPr>
    <w:rPr>
      <w:rFonts w:ascii="Tahoma" w:hAnsi="Tahoma" w:cs="Tahoma"/>
      <w:sz w:val="16"/>
      <w:szCs w:val="16"/>
    </w:rPr>
  </w:style>
  <w:style w:type="character" w:customStyle="1" w:styleId="BalloonTextChar">
    <w:name w:val="Balloon Text Char"/>
    <w:link w:val="BalloonText"/>
    <w:rsid w:val="00461C0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492814"/>
    <w:rPr>
      <w:sz w:val="18"/>
      <w:lang w:eastAsia="en-US"/>
    </w:rPr>
  </w:style>
  <w:style w:type="character" w:styleId="CommentReference">
    <w:name w:val="annotation reference"/>
    <w:rsid w:val="00461C0E"/>
    <w:rPr>
      <w:sz w:val="16"/>
      <w:szCs w:val="16"/>
    </w:rPr>
  </w:style>
  <w:style w:type="paragraph" w:styleId="CommentText">
    <w:name w:val="annotation text"/>
    <w:basedOn w:val="Normal"/>
    <w:link w:val="CommentTextChar"/>
    <w:rsid w:val="00461C0E"/>
  </w:style>
  <w:style w:type="character" w:customStyle="1" w:styleId="CommentTextChar">
    <w:name w:val="Comment Text Char"/>
    <w:link w:val="CommentText"/>
    <w:rsid w:val="00461C0E"/>
    <w:rPr>
      <w:lang w:eastAsia="en-US"/>
    </w:rPr>
  </w:style>
  <w:style w:type="paragraph" w:styleId="CommentSubject">
    <w:name w:val="annotation subject"/>
    <w:basedOn w:val="CommentText"/>
    <w:next w:val="CommentText"/>
    <w:link w:val="CommentSubjectChar"/>
    <w:rsid w:val="00461C0E"/>
    <w:rPr>
      <w:b/>
      <w:bCs/>
    </w:rPr>
  </w:style>
  <w:style w:type="character" w:customStyle="1" w:styleId="CommentSubjectChar">
    <w:name w:val="Comment Subject Char"/>
    <w:link w:val="CommentSubject"/>
    <w:rsid w:val="00461C0E"/>
    <w:rPr>
      <w:b/>
      <w:bCs/>
      <w:lang w:eastAsia="en-US"/>
    </w:rPr>
  </w:style>
  <w:style w:type="paragraph" w:styleId="BalloonText">
    <w:name w:val="Balloon Text"/>
    <w:basedOn w:val="Normal"/>
    <w:link w:val="BalloonTextChar"/>
    <w:rsid w:val="00461C0E"/>
    <w:pPr>
      <w:spacing w:line="240" w:lineRule="auto"/>
    </w:pPr>
    <w:rPr>
      <w:rFonts w:ascii="Tahoma" w:hAnsi="Tahoma" w:cs="Tahoma"/>
      <w:sz w:val="16"/>
      <w:szCs w:val="16"/>
    </w:rPr>
  </w:style>
  <w:style w:type="character" w:customStyle="1" w:styleId="BalloonTextChar">
    <w:name w:val="Balloon Text Char"/>
    <w:link w:val="BalloonText"/>
    <w:rsid w:val="00461C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0689">
      <w:bodyDiv w:val="1"/>
      <w:marLeft w:val="0"/>
      <w:marRight w:val="0"/>
      <w:marTop w:val="0"/>
      <w:marBottom w:val="0"/>
      <w:divBdr>
        <w:top w:val="none" w:sz="0" w:space="0" w:color="auto"/>
        <w:left w:val="none" w:sz="0" w:space="0" w:color="auto"/>
        <w:bottom w:val="none" w:sz="0" w:space="0" w:color="auto"/>
        <w:right w:val="none" w:sz="0" w:space="0" w:color="auto"/>
      </w:divBdr>
      <w:divsChild>
        <w:div w:id="2086873271">
          <w:marLeft w:val="0"/>
          <w:marRight w:val="0"/>
          <w:marTop w:val="0"/>
          <w:marBottom w:val="0"/>
          <w:divBdr>
            <w:top w:val="none" w:sz="0" w:space="0" w:color="auto"/>
            <w:left w:val="none" w:sz="0" w:space="0" w:color="auto"/>
            <w:bottom w:val="none" w:sz="0" w:space="0" w:color="auto"/>
            <w:right w:val="none" w:sz="0" w:space="0" w:color="auto"/>
          </w:divBdr>
          <w:divsChild>
            <w:div w:id="1301810385">
              <w:marLeft w:val="0"/>
              <w:marRight w:val="113"/>
              <w:marTop w:val="40"/>
              <w:marBottom w:val="120"/>
              <w:divBdr>
                <w:top w:val="none" w:sz="0" w:space="0" w:color="auto"/>
                <w:left w:val="none" w:sz="0" w:space="0" w:color="auto"/>
                <w:bottom w:val="none" w:sz="0" w:space="0" w:color="auto"/>
                <w:right w:val="none" w:sz="0" w:space="0" w:color="auto"/>
              </w:divBdr>
            </w:div>
          </w:divsChild>
        </w:div>
      </w:divsChild>
    </w:div>
    <w:div w:id="130248814">
      <w:bodyDiv w:val="1"/>
      <w:marLeft w:val="0"/>
      <w:marRight w:val="0"/>
      <w:marTop w:val="0"/>
      <w:marBottom w:val="0"/>
      <w:divBdr>
        <w:top w:val="none" w:sz="0" w:space="0" w:color="auto"/>
        <w:left w:val="none" w:sz="0" w:space="0" w:color="auto"/>
        <w:bottom w:val="none" w:sz="0" w:space="0" w:color="auto"/>
        <w:right w:val="none" w:sz="0" w:space="0" w:color="auto"/>
      </w:divBdr>
      <w:divsChild>
        <w:div w:id="254827410">
          <w:marLeft w:val="0"/>
          <w:marRight w:val="0"/>
          <w:marTop w:val="0"/>
          <w:marBottom w:val="0"/>
          <w:divBdr>
            <w:top w:val="none" w:sz="0" w:space="0" w:color="auto"/>
            <w:left w:val="none" w:sz="0" w:space="0" w:color="auto"/>
            <w:bottom w:val="none" w:sz="0" w:space="0" w:color="auto"/>
            <w:right w:val="none" w:sz="0" w:space="0" w:color="auto"/>
          </w:divBdr>
          <w:divsChild>
            <w:div w:id="1722435403">
              <w:marLeft w:val="0"/>
              <w:marRight w:val="113"/>
              <w:marTop w:val="40"/>
              <w:marBottom w:val="120"/>
              <w:divBdr>
                <w:top w:val="none" w:sz="0" w:space="0" w:color="auto"/>
                <w:left w:val="none" w:sz="0" w:space="0" w:color="auto"/>
                <w:bottom w:val="none" w:sz="0" w:space="0" w:color="auto"/>
                <w:right w:val="none" w:sz="0" w:space="0" w:color="auto"/>
              </w:divBdr>
            </w:div>
          </w:divsChild>
        </w:div>
      </w:divsChild>
    </w:div>
    <w:div w:id="635063779">
      <w:bodyDiv w:val="1"/>
      <w:marLeft w:val="0"/>
      <w:marRight w:val="0"/>
      <w:marTop w:val="0"/>
      <w:marBottom w:val="0"/>
      <w:divBdr>
        <w:top w:val="none" w:sz="0" w:space="0" w:color="auto"/>
        <w:left w:val="none" w:sz="0" w:space="0" w:color="auto"/>
        <w:bottom w:val="none" w:sz="0" w:space="0" w:color="auto"/>
        <w:right w:val="none" w:sz="0" w:space="0" w:color="auto"/>
      </w:divBdr>
      <w:divsChild>
        <w:div w:id="1687096885">
          <w:marLeft w:val="0"/>
          <w:marRight w:val="0"/>
          <w:marTop w:val="0"/>
          <w:marBottom w:val="0"/>
          <w:divBdr>
            <w:top w:val="none" w:sz="0" w:space="0" w:color="auto"/>
            <w:left w:val="none" w:sz="0" w:space="0" w:color="auto"/>
            <w:bottom w:val="none" w:sz="0" w:space="0" w:color="auto"/>
            <w:right w:val="none" w:sz="0" w:space="0" w:color="auto"/>
          </w:divBdr>
          <w:divsChild>
            <w:div w:id="201484056">
              <w:marLeft w:val="0"/>
              <w:marRight w:val="113"/>
              <w:marTop w:val="40"/>
              <w:marBottom w:val="120"/>
              <w:divBdr>
                <w:top w:val="none" w:sz="0" w:space="0" w:color="auto"/>
                <w:left w:val="none" w:sz="0" w:space="0" w:color="auto"/>
                <w:bottom w:val="none" w:sz="0" w:space="0" w:color="auto"/>
                <w:right w:val="none" w:sz="0" w:space="0" w:color="auto"/>
              </w:divBdr>
            </w:div>
          </w:divsChild>
        </w:div>
      </w:divsChild>
    </w:div>
    <w:div w:id="645747222">
      <w:bodyDiv w:val="1"/>
      <w:marLeft w:val="0"/>
      <w:marRight w:val="0"/>
      <w:marTop w:val="0"/>
      <w:marBottom w:val="0"/>
      <w:divBdr>
        <w:top w:val="none" w:sz="0" w:space="0" w:color="auto"/>
        <w:left w:val="none" w:sz="0" w:space="0" w:color="auto"/>
        <w:bottom w:val="none" w:sz="0" w:space="0" w:color="auto"/>
        <w:right w:val="none" w:sz="0" w:space="0" w:color="auto"/>
      </w:divBdr>
      <w:divsChild>
        <w:div w:id="1374305108">
          <w:marLeft w:val="0"/>
          <w:marRight w:val="0"/>
          <w:marTop w:val="0"/>
          <w:marBottom w:val="0"/>
          <w:divBdr>
            <w:top w:val="none" w:sz="0" w:space="0" w:color="auto"/>
            <w:left w:val="none" w:sz="0" w:space="0" w:color="auto"/>
            <w:bottom w:val="none" w:sz="0" w:space="0" w:color="auto"/>
            <w:right w:val="none" w:sz="0" w:space="0" w:color="auto"/>
          </w:divBdr>
          <w:divsChild>
            <w:div w:id="1439065264">
              <w:marLeft w:val="0"/>
              <w:marRight w:val="113"/>
              <w:marTop w:val="40"/>
              <w:marBottom w:val="120"/>
              <w:divBdr>
                <w:top w:val="none" w:sz="0" w:space="0" w:color="auto"/>
                <w:left w:val="none" w:sz="0" w:space="0" w:color="auto"/>
                <w:bottom w:val="none" w:sz="0" w:space="0" w:color="auto"/>
                <w:right w:val="none" w:sz="0" w:space="0" w:color="auto"/>
              </w:divBdr>
            </w:div>
          </w:divsChild>
        </w:div>
      </w:divsChild>
    </w:div>
    <w:div w:id="741410587">
      <w:bodyDiv w:val="1"/>
      <w:marLeft w:val="0"/>
      <w:marRight w:val="0"/>
      <w:marTop w:val="0"/>
      <w:marBottom w:val="0"/>
      <w:divBdr>
        <w:top w:val="none" w:sz="0" w:space="0" w:color="auto"/>
        <w:left w:val="none" w:sz="0" w:space="0" w:color="auto"/>
        <w:bottom w:val="none" w:sz="0" w:space="0" w:color="auto"/>
        <w:right w:val="none" w:sz="0" w:space="0" w:color="auto"/>
      </w:divBdr>
      <w:divsChild>
        <w:div w:id="1792892155">
          <w:marLeft w:val="0"/>
          <w:marRight w:val="0"/>
          <w:marTop w:val="0"/>
          <w:marBottom w:val="0"/>
          <w:divBdr>
            <w:top w:val="none" w:sz="0" w:space="0" w:color="auto"/>
            <w:left w:val="none" w:sz="0" w:space="0" w:color="auto"/>
            <w:bottom w:val="none" w:sz="0" w:space="0" w:color="auto"/>
            <w:right w:val="none" w:sz="0" w:space="0" w:color="auto"/>
          </w:divBdr>
          <w:divsChild>
            <w:div w:id="942541780">
              <w:marLeft w:val="0"/>
              <w:marRight w:val="113"/>
              <w:marTop w:val="40"/>
              <w:marBottom w:val="120"/>
              <w:divBdr>
                <w:top w:val="none" w:sz="0" w:space="0" w:color="auto"/>
                <w:left w:val="none" w:sz="0" w:space="0" w:color="auto"/>
                <w:bottom w:val="none" w:sz="0" w:space="0" w:color="auto"/>
                <w:right w:val="none" w:sz="0" w:space="0" w:color="auto"/>
              </w:divBdr>
            </w:div>
          </w:divsChild>
        </w:div>
      </w:divsChild>
    </w:div>
    <w:div w:id="784084342">
      <w:bodyDiv w:val="1"/>
      <w:marLeft w:val="0"/>
      <w:marRight w:val="0"/>
      <w:marTop w:val="0"/>
      <w:marBottom w:val="0"/>
      <w:divBdr>
        <w:top w:val="none" w:sz="0" w:space="0" w:color="auto"/>
        <w:left w:val="none" w:sz="0" w:space="0" w:color="auto"/>
        <w:bottom w:val="none" w:sz="0" w:space="0" w:color="auto"/>
        <w:right w:val="none" w:sz="0" w:space="0" w:color="auto"/>
      </w:divBdr>
      <w:divsChild>
        <w:div w:id="395511509">
          <w:marLeft w:val="0"/>
          <w:marRight w:val="0"/>
          <w:marTop w:val="0"/>
          <w:marBottom w:val="0"/>
          <w:divBdr>
            <w:top w:val="none" w:sz="0" w:space="0" w:color="auto"/>
            <w:left w:val="none" w:sz="0" w:space="0" w:color="auto"/>
            <w:bottom w:val="none" w:sz="0" w:space="0" w:color="auto"/>
            <w:right w:val="none" w:sz="0" w:space="0" w:color="auto"/>
          </w:divBdr>
          <w:divsChild>
            <w:div w:id="1310476330">
              <w:marLeft w:val="0"/>
              <w:marRight w:val="113"/>
              <w:marTop w:val="40"/>
              <w:marBottom w:val="120"/>
              <w:divBdr>
                <w:top w:val="none" w:sz="0" w:space="0" w:color="auto"/>
                <w:left w:val="none" w:sz="0" w:space="0" w:color="auto"/>
                <w:bottom w:val="none" w:sz="0" w:space="0" w:color="auto"/>
                <w:right w:val="none" w:sz="0" w:space="0" w:color="auto"/>
              </w:divBdr>
            </w:div>
          </w:divsChild>
        </w:div>
      </w:divsChild>
    </w:div>
    <w:div w:id="1375810612">
      <w:bodyDiv w:val="1"/>
      <w:marLeft w:val="0"/>
      <w:marRight w:val="0"/>
      <w:marTop w:val="0"/>
      <w:marBottom w:val="0"/>
      <w:divBdr>
        <w:top w:val="none" w:sz="0" w:space="0" w:color="auto"/>
        <w:left w:val="none" w:sz="0" w:space="0" w:color="auto"/>
        <w:bottom w:val="none" w:sz="0" w:space="0" w:color="auto"/>
        <w:right w:val="none" w:sz="0" w:space="0" w:color="auto"/>
      </w:divBdr>
      <w:divsChild>
        <w:div w:id="2099204821">
          <w:marLeft w:val="0"/>
          <w:marRight w:val="0"/>
          <w:marTop w:val="0"/>
          <w:marBottom w:val="0"/>
          <w:divBdr>
            <w:top w:val="none" w:sz="0" w:space="0" w:color="auto"/>
            <w:left w:val="none" w:sz="0" w:space="0" w:color="auto"/>
            <w:bottom w:val="none" w:sz="0" w:space="0" w:color="auto"/>
            <w:right w:val="none" w:sz="0" w:space="0" w:color="auto"/>
          </w:divBdr>
          <w:divsChild>
            <w:div w:id="868638408">
              <w:marLeft w:val="0"/>
              <w:marRight w:val="113"/>
              <w:marTop w:val="40"/>
              <w:marBottom w:val="120"/>
              <w:divBdr>
                <w:top w:val="none" w:sz="0" w:space="0" w:color="auto"/>
                <w:left w:val="none" w:sz="0" w:space="0" w:color="auto"/>
                <w:bottom w:val="none" w:sz="0" w:space="0" w:color="auto"/>
                <w:right w:val="none" w:sz="0" w:space="0" w:color="auto"/>
              </w:divBdr>
            </w:div>
          </w:divsChild>
        </w:div>
      </w:divsChild>
    </w:div>
    <w:div w:id="1492915336">
      <w:bodyDiv w:val="1"/>
      <w:marLeft w:val="0"/>
      <w:marRight w:val="0"/>
      <w:marTop w:val="0"/>
      <w:marBottom w:val="0"/>
      <w:divBdr>
        <w:top w:val="none" w:sz="0" w:space="0" w:color="auto"/>
        <w:left w:val="none" w:sz="0" w:space="0" w:color="auto"/>
        <w:bottom w:val="none" w:sz="0" w:space="0" w:color="auto"/>
        <w:right w:val="none" w:sz="0" w:space="0" w:color="auto"/>
      </w:divBdr>
      <w:divsChild>
        <w:div w:id="1421104183">
          <w:marLeft w:val="0"/>
          <w:marRight w:val="0"/>
          <w:marTop w:val="0"/>
          <w:marBottom w:val="0"/>
          <w:divBdr>
            <w:top w:val="none" w:sz="0" w:space="0" w:color="auto"/>
            <w:left w:val="none" w:sz="0" w:space="0" w:color="auto"/>
            <w:bottom w:val="none" w:sz="0" w:space="0" w:color="auto"/>
            <w:right w:val="none" w:sz="0" w:space="0" w:color="auto"/>
          </w:divBdr>
          <w:divsChild>
            <w:div w:id="80874561">
              <w:marLeft w:val="0"/>
              <w:marRight w:val="113"/>
              <w:marTop w:val="40"/>
              <w:marBottom w:val="120"/>
              <w:divBdr>
                <w:top w:val="none" w:sz="0" w:space="0" w:color="auto"/>
                <w:left w:val="none" w:sz="0" w:space="0" w:color="auto"/>
                <w:bottom w:val="none" w:sz="0" w:space="0" w:color="auto"/>
                <w:right w:val="none" w:sz="0" w:space="0" w:color="auto"/>
              </w:divBdr>
            </w:div>
          </w:divsChild>
        </w:div>
      </w:divsChild>
    </w:div>
    <w:div w:id="15486867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7">
          <w:marLeft w:val="0"/>
          <w:marRight w:val="0"/>
          <w:marTop w:val="0"/>
          <w:marBottom w:val="0"/>
          <w:divBdr>
            <w:top w:val="none" w:sz="0" w:space="0" w:color="auto"/>
            <w:left w:val="none" w:sz="0" w:space="0" w:color="auto"/>
            <w:bottom w:val="none" w:sz="0" w:space="0" w:color="auto"/>
            <w:right w:val="none" w:sz="0" w:space="0" w:color="auto"/>
          </w:divBdr>
          <w:divsChild>
            <w:div w:id="1493909376">
              <w:marLeft w:val="0"/>
              <w:marRight w:val="113"/>
              <w:marTop w:val="4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C2F9E8-C97A-41E1-8D1A-77B6D1A62DCB}"/>
</file>

<file path=customXml/itemProps2.xml><?xml version="1.0" encoding="utf-8"?>
<ds:datastoreItem xmlns:ds="http://schemas.openxmlformats.org/officeDocument/2006/customXml" ds:itemID="{4F05543A-3495-4566-96F6-81EFC40B4519}"/>
</file>

<file path=customXml/itemProps3.xml><?xml version="1.0" encoding="utf-8"?>
<ds:datastoreItem xmlns:ds="http://schemas.openxmlformats.org/officeDocument/2006/customXml" ds:itemID="{530D3528-A5CA-425E-8AC7-7BC2CFE69EE8}"/>
</file>

<file path=customXml/itemProps4.xml><?xml version="1.0" encoding="utf-8"?>
<ds:datastoreItem xmlns:ds="http://schemas.openxmlformats.org/officeDocument/2006/customXml" ds:itemID="{6ACB6E99-01BA-4561-B849-73C4CCB7E58F}"/>
</file>

<file path=docProps/app.xml><?xml version="1.0" encoding="utf-8"?>
<Properties xmlns="http://schemas.openxmlformats.org/officeDocument/2006/extended-properties" xmlns:vt="http://schemas.openxmlformats.org/officeDocument/2006/docPropsVTypes">
  <Template>A_E</Template>
  <TotalTime>0</TotalTime>
  <Pages>10</Pages>
  <Words>1956</Words>
  <Characters>11155</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in English</dc:title>
  <dc:creator>Sumiko IHARA</dc:creator>
  <cp:lastModifiedBy>Sumiko IHARA</cp:lastModifiedBy>
  <cp:revision>2</cp:revision>
  <cp:lastPrinted>2015-09-25T08:26:00Z</cp:lastPrinted>
  <dcterms:created xsi:type="dcterms:W3CDTF">2015-09-25T09:21:00Z</dcterms:created>
  <dcterms:modified xsi:type="dcterms:W3CDTF">2015-09-25T09:21:00Z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