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73" w:rsidRPr="00AD6C3E" w:rsidRDefault="00C33773" w:rsidP="00C33773">
      <w:pPr>
        <w:spacing w:after="120" w:line="240" w:lineRule="auto"/>
        <w:jc w:val="center"/>
        <w:rPr>
          <w:rFonts w:ascii="Times New Roman" w:eastAsia="Times New Roman" w:hAnsi="Times New Roman" w:cs="Times New Roman"/>
          <w:b/>
          <w:sz w:val="24"/>
          <w:szCs w:val="24"/>
          <w:lang w:eastAsia="fr-FR"/>
        </w:rPr>
      </w:pPr>
      <w:bookmarkStart w:id="0" w:name="_Toc415639363"/>
      <w:bookmarkStart w:id="1" w:name="_Toc313964537"/>
      <w:bookmarkStart w:id="2" w:name="_Toc313964949"/>
      <w:bookmarkStart w:id="3" w:name="_Toc313966191"/>
      <w:bookmarkStart w:id="4" w:name="_Toc314121732"/>
      <w:bookmarkStart w:id="5" w:name="_Toc314122314"/>
      <w:bookmarkStart w:id="6" w:name="_Toc314122896"/>
      <w:r w:rsidRPr="00AD6C3E">
        <w:rPr>
          <w:rFonts w:ascii="Times New Roman" w:eastAsia="Times New Roman" w:hAnsi="Times New Roman" w:cs="Times New Roman"/>
          <w:b/>
          <w:sz w:val="24"/>
          <w:szCs w:val="24"/>
          <w:lang w:eastAsia="fr-FR"/>
        </w:rPr>
        <w:t>BURKINA FASO</w:t>
      </w:r>
      <w:bookmarkEnd w:id="1"/>
      <w:bookmarkEnd w:id="2"/>
      <w:bookmarkEnd w:id="3"/>
      <w:bookmarkEnd w:id="4"/>
      <w:bookmarkEnd w:id="5"/>
      <w:bookmarkEnd w:id="6"/>
    </w:p>
    <w:p w:rsidR="00C33773" w:rsidRPr="00AD6C3E" w:rsidRDefault="00C33773" w:rsidP="00C33773">
      <w:pPr>
        <w:tabs>
          <w:tab w:val="left" w:pos="284"/>
        </w:tabs>
        <w:spacing w:after="120" w:line="240" w:lineRule="auto"/>
        <w:jc w:val="center"/>
        <w:rPr>
          <w:rFonts w:ascii="Times New Roman" w:eastAsia="Times New Roman" w:hAnsi="Times New Roman" w:cs="Times New Roman"/>
          <w:i/>
          <w:iCs/>
          <w:sz w:val="24"/>
          <w:szCs w:val="24"/>
          <w:lang w:eastAsia="fr-FR"/>
        </w:rPr>
      </w:pPr>
      <w:r w:rsidRPr="00AD6C3E">
        <w:rPr>
          <w:rFonts w:ascii="Times New Roman" w:eastAsia="Times New Roman" w:hAnsi="Times New Roman" w:cs="Times New Roman"/>
          <w:i/>
          <w:iCs/>
          <w:sz w:val="24"/>
          <w:szCs w:val="24"/>
          <w:lang w:eastAsia="fr-FR"/>
        </w:rPr>
        <w:t>Unité – Progrès – Justice</w:t>
      </w:r>
    </w:p>
    <w:p w:rsidR="00C33773" w:rsidRPr="00AD6C3E" w:rsidRDefault="00C33773" w:rsidP="00C33773">
      <w:pPr>
        <w:tabs>
          <w:tab w:val="left" w:pos="284"/>
        </w:tabs>
        <w:spacing w:after="120" w:line="240" w:lineRule="auto"/>
        <w:jc w:val="center"/>
        <w:rPr>
          <w:rFonts w:ascii="Times New Roman" w:eastAsia="Times New Roman" w:hAnsi="Times New Roman" w:cs="Times New Roman"/>
          <w:i/>
          <w:iCs/>
          <w:sz w:val="24"/>
          <w:szCs w:val="24"/>
          <w:lang w:eastAsia="fr-FR"/>
        </w:rPr>
      </w:pPr>
      <w:r w:rsidRPr="00AD6C3E">
        <w:rPr>
          <w:rFonts w:ascii="Times New Roman" w:eastAsia="Times New Roman" w:hAnsi="Times New Roman" w:cs="Times New Roman"/>
          <w:sz w:val="24"/>
          <w:szCs w:val="24"/>
          <w:lang w:eastAsia="fr-FR"/>
        </w:rPr>
        <w:t>____________</w:t>
      </w:r>
    </w:p>
    <w:p w:rsidR="00C33773" w:rsidRPr="00AD6C3E" w:rsidRDefault="00A938BF" w:rsidP="00A938BF">
      <w:pPr>
        <w:tabs>
          <w:tab w:val="left" w:pos="284"/>
        </w:tabs>
        <w:spacing w:after="120" w:line="240" w:lineRule="auto"/>
        <w:jc w:val="center"/>
        <w:rPr>
          <w:rFonts w:ascii="Times New Roman" w:eastAsia="Times New Roman" w:hAnsi="Times New Roman" w:cs="Times New Roman"/>
          <w:sz w:val="24"/>
          <w:szCs w:val="24"/>
          <w:lang w:eastAsia="fr-FR"/>
        </w:rPr>
      </w:pPr>
      <w:r w:rsidRPr="00A938BF">
        <w:rPr>
          <w:rFonts w:ascii="Times New Roman" w:eastAsia="Times New Roman" w:hAnsi="Times New Roman" w:cs="Times New Roman"/>
          <w:sz w:val="24"/>
          <w:szCs w:val="24"/>
          <w:lang w:eastAsia="fr-FR"/>
        </w:rPr>
        <w:drawing>
          <wp:inline distT="0" distB="0" distL="0" distR="0">
            <wp:extent cx="1283538" cy="1242203"/>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83538" cy="1242203"/>
                    </a:xfrm>
                    <a:prstGeom prst="rect">
                      <a:avLst/>
                    </a:prstGeom>
                    <a:noFill/>
                    <a:ln w="9525">
                      <a:noFill/>
                      <a:miter lim="800000"/>
                      <a:headEnd/>
                      <a:tailEnd/>
                    </a:ln>
                  </pic:spPr>
                </pic:pic>
              </a:graphicData>
            </a:graphic>
          </wp:inline>
        </w:drawing>
      </w:r>
      <w:r w:rsidR="00C33773" w:rsidRPr="00AD6C3E">
        <w:rPr>
          <w:rFonts w:ascii="Times New Roman" w:eastAsia="Times New Roman" w:hAnsi="Times New Roman" w:cs="Times New Roman"/>
          <w:sz w:val="24"/>
          <w:szCs w:val="24"/>
          <w:lang w:eastAsia="fr-FR"/>
        </w:rPr>
        <w:br w:type="textWrapping" w:clear="all"/>
      </w:r>
    </w:p>
    <w:p w:rsidR="00C33773" w:rsidRPr="00AD6C3E" w:rsidRDefault="00C33773" w:rsidP="00C33773">
      <w:pPr>
        <w:keepNext/>
        <w:tabs>
          <w:tab w:val="left" w:pos="284"/>
        </w:tabs>
        <w:spacing w:after="120" w:line="240" w:lineRule="auto"/>
        <w:jc w:val="both"/>
        <w:outlineLvl w:val="2"/>
        <w:rPr>
          <w:rFonts w:ascii="Times New Roman" w:eastAsia="Times New Roman" w:hAnsi="Times New Roman" w:cs="Times New Roman"/>
          <w:b/>
          <w:bCs/>
          <w:sz w:val="24"/>
          <w:szCs w:val="24"/>
          <w:lang w:eastAsia="fr-FR"/>
        </w:rPr>
      </w:pPr>
    </w:p>
    <w:p w:rsidR="00C33773" w:rsidRPr="00AD6C3E" w:rsidRDefault="00C33773" w:rsidP="00C33773">
      <w:pPr>
        <w:keepNext/>
        <w:tabs>
          <w:tab w:val="left" w:pos="284"/>
        </w:tabs>
        <w:spacing w:after="120" w:line="240" w:lineRule="auto"/>
        <w:jc w:val="both"/>
        <w:outlineLvl w:val="2"/>
        <w:rPr>
          <w:rFonts w:ascii="Times New Roman" w:eastAsia="Times New Roman" w:hAnsi="Times New Roman" w:cs="Times New Roman"/>
          <w:b/>
          <w:bCs/>
          <w:sz w:val="24"/>
          <w:szCs w:val="24"/>
          <w:lang w:eastAsia="fr-FR"/>
        </w:rPr>
      </w:pPr>
    </w:p>
    <w:p w:rsidR="00C33773" w:rsidRPr="00AD6C3E" w:rsidRDefault="00C33773" w:rsidP="00C33773">
      <w:pPr>
        <w:keepNext/>
        <w:tabs>
          <w:tab w:val="left" w:pos="284"/>
        </w:tabs>
        <w:spacing w:after="120" w:line="240" w:lineRule="auto"/>
        <w:jc w:val="both"/>
        <w:outlineLvl w:val="2"/>
        <w:rPr>
          <w:rFonts w:ascii="Times New Roman" w:eastAsia="Times New Roman" w:hAnsi="Times New Roman" w:cs="Times New Roman"/>
          <w:b/>
          <w:bCs/>
          <w:sz w:val="24"/>
          <w:szCs w:val="24"/>
          <w:lang w:eastAsia="fr-FR"/>
        </w:rPr>
      </w:pPr>
    </w:p>
    <w:p w:rsidR="00C33773" w:rsidRPr="00AD6C3E" w:rsidRDefault="00C33773" w:rsidP="00C33773">
      <w:pPr>
        <w:keepNext/>
        <w:tabs>
          <w:tab w:val="left" w:pos="284"/>
        </w:tabs>
        <w:spacing w:after="120" w:line="240" w:lineRule="auto"/>
        <w:jc w:val="both"/>
        <w:outlineLvl w:val="2"/>
        <w:rPr>
          <w:rFonts w:ascii="Times New Roman" w:eastAsia="Times New Roman" w:hAnsi="Times New Roman" w:cs="Times New Roman"/>
          <w:b/>
          <w:bCs/>
          <w:sz w:val="24"/>
          <w:szCs w:val="24"/>
          <w:lang w:eastAsia="fr-FR"/>
        </w:rPr>
      </w:pPr>
    </w:p>
    <w:p w:rsidR="00C33773" w:rsidRPr="00AD6C3E" w:rsidRDefault="00C33773" w:rsidP="00C33773">
      <w:pPr>
        <w:keepNext/>
        <w:tabs>
          <w:tab w:val="left" w:pos="284"/>
        </w:tabs>
        <w:spacing w:after="120" w:line="240" w:lineRule="auto"/>
        <w:jc w:val="both"/>
        <w:outlineLvl w:val="2"/>
        <w:rPr>
          <w:rFonts w:ascii="Times New Roman" w:eastAsia="Times New Roman" w:hAnsi="Times New Roman" w:cs="Times New Roman"/>
          <w:b/>
          <w:bCs/>
          <w:sz w:val="24"/>
          <w:szCs w:val="24"/>
          <w:lang w:eastAsia="fr-FR"/>
        </w:rPr>
      </w:pPr>
    </w:p>
    <w:p w:rsidR="00C33773" w:rsidRPr="00AD6C3E" w:rsidRDefault="00C33773" w:rsidP="00C33773">
      <w:pPr>
        <w:keepNext/>
        <w:tabs>
          <w:tab w:val="left" w:pos="284"/>
        </w:tabs>
        <w:spacing w:after="120" w:line="240" w:lineRule="auto"/>
        <w:jc w:val="both"/>
        <w:outlineLvl w:val="2"/>
        <w:rPr>
          <w:rFonts w:ascii="Times New Roman" w:eastAsia="Times New Roman" w:hAnsi="Times New Roman" w:cs="Times New Roman"/>
          <w:b/>
          <w:bCs/>
          <w:sz w:val="24"/>
          <w:szCs w:val="24"/>
          <w:lang w:eastAsia="fr-FR"/>
        </w:rPr>
      </w:pPr>
    </w:p>
    <w:p w:rsidR="00C33773" w:rsidRPr="00AD6C3E" w:rsidRDefault="00C33773" w:rsidP="00C33773">
      <w:pPr>
        <w:keepNext/>
        <w:tabs>
          <w:tab w:val="left" w:pos="284"/>
        </w:tabs>
        <w:spacing w:after="120" w:line="240" w:lineRule="auto"/>
        <w:jc w:val="both"/>
        <w:outlineLvl w:val="2"/>
        <w:rPr>
          <w:rFonts w:ascii="Times New Roman" w:eastAsia="Times New Roman" w:hAnsi="Times New Roman" w:cs="Times New Roman"/>
          <w:b/>
          <w:bCs/>
          <w:sz w:val="24"/>
          <w:szCs w:val="24"/>
          <w:lang w:eastAsia="fr-FR"/>
        </w:rPr>
      </w:pPr>
    </w:p>
    <w:p w:rsidR="00C33773" w:rsidRPr="00AD6C3E" w:rsidRDefault="00C33773" w:rsidP="00C33773">
      <w:pPr>
        <w:pBdr>
          <w:top w:val="threeDEngrave" w:sz="24" w:space="1" w:color="auto"/>
          <w:left w:val="threeDEngrave" w:sz="24" w:space="4" w:color="auto"/>
          <w:bottom w:val="threeDEmboss" w:sz="24" w:space="1" w:color="auto"/>
          <w:right w:val="threeDEmboss" w:sz="24" w:space="4" w:color="auto"/>
        </w:pBdr>
        <w:shd w:val="clear" w:color="auto" w:fill="D9D9D9"/>
        <w:tabs>
          <w:tab w:val="left" w:pos="284"/>
        </w:tabs>
        <w:spacing w:after="120" w:line="240" w:lineRule="auto"/>
        <w:jc w:val="center"/>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bCs/>
          <w:sz w:val="24"/>
          <w:szCs w:val="24"/>
          <w:lang w:eastAsia="fr-FR"/>
        </w:rPr>
        <w:t>RAPPORT A MI-PARCOURS DE LA MISE EN ŒUVRE DES RECOMMANDATIONS DE L’EXAMEN PERIODIQUE UNIVERSEL (EPU) ET DES ORGANES DE TRAITES</w:t>
      </w:r>
    </w:p>
    <w:p w:rsidR="00C33773" w:rsidRPr="00AD6C3E" w:rsidRDefault="00C33773" w:rsidP="00C33773">
      <w:pPr>
        <w:keepNext/>
        <w:tabs>
          <w:tab w:val="left" w:pos="284"/>
        </w:tabs>
        <w:spacing w:after="120" w:line="240" w:lineRule="auto"/>
        <w:jc w:val="both"/>
        <w:outlineLvl w:val="2"/>
        <w:rPr>
          <w:rFonts w:ascii="Times New Roman" w:eastAsia="Times New Roman" w:hAnsi="Times New Roman" w:cs="Times New Roman"/>
          <w:b/>
          <w:bCs/>
          <w:sz w:val="24"/>
          <w:szCs w:val="24"/>
          <w:lang w:eastAsia="fr-FR"/>
        </w:rPr>
      </w:pPr>
    </w:p>
    <w:p w:rsidR="00C33773" w:rsidRPr="00AD6C3E" w:rsidRDefault="00C33773" w:rsidP="00C33773">
      <w:pPr>
        <w:keepNext/>
        <w:tabs>
          <w:tab w:val="left" w:pos="284"/>
        </w:tabs>
        <w:spacing w:after="120" w:line="240" w:lineRule="auto"/>
        <w:jc w:val="both"/>
        <w:outlineLvl w:val="2"/>
        <w:rPr>
          <w:rFonts w:ascii="Times New Roman" w:eastAsia="Times New Roman" w:hAnsi="Times New Roman" w:cs="Times New Roman"/>
          <w:b/>
          <w:bCs/>
          <w:sz w:val="24"/>
          <w:szCs w:val="24"/>
          <w:lang w:eastAsia="fr-FR"/>
        </w:rPr>
      </w:pPr>
    </w:p>
    <w:p w:rsidR="00C33773" w:rsidRPr="00AD6C3E" w:rsidRDefault="00C33773" w:rsidP="00C33773">
      <w:pPr>
        <w:keepNext/>
        <w:tabs>
          <w:tab w:val="left" w:pos="284"/>
        </w:tabs>
        <w:spacing w:after="120" w:line="240" w:lineRule="auto"/>
        <w:jc w:val="both"/>
        <w:outlineLvl w:val="2"/>
        <w:rPr>
          <w:rFonts w:ascii="Times New Roman" w:eastAsia="Times New Roman" w:hAnsi="Times New Roman" w:cs="Times New Roman"/>
          <w:b/>
          <w:bCs/>
          <w:sz w:val="24"/>
          <w:szCs w:val="24"/>
          <w:lang w:eastAsia="fr-FR"/>
        </w:rPr>
      </w:pPr>
    </w:p>
    <w:p w:rsidR="00C33773" w:rsidRPr="00AD6C3E" w:rsidRDefault="00C33773" w:rsidP="00C33773">
      <w:pPr>
        <w:keepNext/>
        <w:tabs>
          <w:tab w:val="left" w:pos="284"/>
        </w:tabs>
        <w:spacing w:after="120" w:line="240" w:lineRule="auto"/>
        <w:jc w:val="both"/>
        <w:outlineLvl w:val="2"/>
        <w:rPr>
          <w:rFonts w:ascii="Times New Roman" w:eastAsia="Times New Roman" w:hAnsi="Times New Roman" w:cs="Times New Roman"/>
          <w:b/>
          <w:bCs/>
          <w:sz w:val="24"/>
          <w:szCs w:val="24"/>
          <w:lang w:eastAsia="fr-FR"/>
        </w:rPr>
      </w:pPr>
    </w:p>
    <w:p w:rsidR="00C33773" w:rsidRPr="00AD6C3E" w:rsidRDefault="00C33773" w:rsidP="00C33773">
      <w:pPr>
        <w:keepNext/>
        <w:tabs>
          <w:tab w:val="left" w:pos="284"/>
        </w:tabs>
        <w:spacing w:after="120" w:line="240" w:lineRule="auto"/>
        <w:jc w:val="both"/>
        <w:outlineLvl w:val="2"/>
        <w:rPr>
          <w:rFonts w:ascii="Times New Roman" w:eastAsia="Times New Roman" w:hAnsi="Times New Roman" w:cs="Times New Roman"/>
          <w:b/>
          <w:bCs/>
          <w:sz w:val="24"/>
          <w:szCs w:val="24"/>
          <w:lang w:eastAsia="fr-FR"/>
        </w:rPr>
      </w:pPr>
    </w:p>
    <w:p w:rsidR="00C33773" w:rsidRPr="00AD6C3E" w:rsidRDefault="00C33773" w:rsidP="00C33773">
      <w:pPr>
        <w:keepNext/>
        <w:tabs>
          <w:tab w:val="left" w:pos="284"/>
        </w:tabs>
        <w:spacing w:after="120" w:line="240" w:lineRule="auto"/>
        <w:jc w:val="both"/>
        <w:outlineLvl w:val="2"/>
        <w:rPr>
          <w:rFonts w:ascii="Times New Roman" w:eastAsia="Times New Roman" w:hAnsi="Times New Roman" w:cs="Times New Roman"/>
          <w:b/>
          <w:bCs/>
          <w:sz w:val="24"/>
          <w:szCs w:val="24"/>
          <w:lang w:eastAsia="fr-FR"/>
        </w:rPr>
      </w:pPr>
    </w:p>
    <w:p w:rsidR="00C33773" w:rsidRPr="00AD6C3E" w:rsidRDefault="00C33773" w:rsidP="00C33773">
      <w:pPr>
        <w:keepNext/>
        <w:tabs>
          <w:tab w:val="left" w:pos="284"/>
        </w:tabs>
        <w:spacing w:after="120" w:line="240" w:lineRule="auto"/>
        <w:jc w:val="both"/>
        <w:outlineLvl w:val="2"/>
        <w:rPr>
          <w:rFonts w:ascii="Times New Roman" w:eastAsia="Times New Roman" w:hAnsi="Times New Roman" w:cs="Times New Roman"/>
          <w:b/>
          <w:bCs/>
          <w:sz w:val="24"/>
          <w:szCs w:val="24"/>
          <w:lang w:eastAsia="fr-FR"/>
        </w:rPr>
      </w:pPr>
    </w:p>
    <w:p w:rsidR="00C33773" w:rsidRPr="00AD6C3E" w:rsidRDefault="00C33773" w:rsidP="00C33773">
      <w:pPr>
        <w:keepNext/>
        <w:tabs>
          <w:tab w:val="left" w:pos="284"/>
        </w:tabs>
        <w:spacing w:after="120" w:line="240" w:lineRule="auto"/>
        <w:jc w:val="both"/>
        <w:outlineLvl w:val="2"/>
        <w:rPr>
          <w:rFonts w:ascii="Times New Roman" w:eastAsia="Times New Roman" w:hAnsi="Times New Roman" w:cs="Times New Roman"/>
          <w:b/>
          <w:bCs/>
          <w:sz w:val="24"/>
          <w:szCs w:val="24"/>
          <w:lang w:eastAsia="fr-FR"/>
        </w:rPr>
      </w:pPr>
    </w:p>
    <w:p w:rsidR="00C33773" w:rsidRPr="00AD6C3E" w:rsidRDefault="00C33773" w:rsidP="00C33773">
      <w:pPr>
        <w:tabs>
          <w:tab w:val="left" w:pos="284"/>
        </w:tabs>
        <w:spacing w:after="120" w:line="240" w:lineRule="auto"/>
        <w:jc w:val="both"/>
        <w:rPr>
          <w:rFonts w:ascii="Times New Roman" w:eastAsia="Times New Roman" w:hAnsi="Times New Roman" w:cs="Times New Roman"/>
          <w:sz w:val="24"/>
          <w:szCs w:val="24"/>
          <w:lang w:eastAsia="fr-FR"/>
        </w:rPr>
      </w:pPr>
    </w:p>
    <w:p w:rsidR="00C33773" w:rsidRPr="00AD6C3E" w:rsidRDefault="00C33773" w:rsidP="00C33773">
      <w:pPr>
        <w:tabs>
          <w:tab w:val="left" w:pos="284"/>
        </w:tabs>
        <w:spacing w:after="120" w:line="240" w:lineRule="auto"/>
        <w:jc w:val="both"/>
        <w:rPr>
          <w:rFonts w:ascii="Times New Roman" w:eastAsia="Times New Roman" w:hAnsi="Times New Roman" w:cs="Times New Roman"/>
          <w:sz w:val="24"/>
          <w:szCs w:val="24"/>
          <w:lang w:eastAsia="fr-FR"/>
        </w:rPr>
      </w:pPr>
    </w:p>
    <w:p w:rsidR="00C33773" w:rsidRPr="00AD6C3E" w:rsidRDefault="00C33773" w:rsidP="00C33773">
      <w:pPr>
        <w:tabs>
          <w:tab w:val="left" w:pos="284"/>
        </w:tabs>
        <w:spacing w:after="120" w:line="240" w:lineRule="auto"/>
        <w:jc w:val="both"/>
        <w:rPr>
          <w:rFonts w:ascii="Times New Roman" w:eastAsia="Times New Roman" w:hAnsi="Times New Roman" w:cs="Times New Roman"/>
          <w:sz w:val="24"/>
          <w:szCs w:val="24"/>
          <w:lang w:eastAsia="fr-FR"/>
        </w:rPr>
      </w:pPr>
    </w:p>
    <w:p w:rsidR="00C33773" w:rsidRPr="00AD6C3E" w:rsidRDefault="00C33773" w:rsidP="00C33773">
      <w:pPr>
        <w:tabs>
          <w:tab w:val="left" w:pos="284"/>
        </w:tabs>
        <w:spacing w:after="120" w:line="240" w:lineRule="auto"/>
        <w:jc w:val="both"/>
        <w:rPr>
          <w:rFonts w:ascii="Times New Roman" w:eastAsia="Times New Roman" w:hAnsi="Times New Roman" w:cs="Times New Roman"/>
          <w:sz w:val="24"/>
          <w:szCs w:val="24"/>
          <w:lang w:eastAsia="fr-FR"/>
        </w:rPr>
      </w:pPr>
    </w:p>
    <w:p w:rsidR="00C33773" w:rsidRPr="00AD6C3E" w:rsidRDefault="00C33773" w:rsidP="00C33773">
      <w:pPr>
        <w:tabs>
          <w:tab w:val="left" w:pos="284"/>
        </w:tabs>
        <w:spacing w:after="120" w:line="240" w:lineRule="auto"/>
        <w:jc w:val="right"/>
        <w:rPr>
          <w:rFonts w:ascii="Times New Roman" w:eastAsia="Times New Roman" w:hAnsi="Times New Roman" w:cs="Times New Roman"/>
          <w:b/>
          <w:sz w:val="20"/>
          <w:szCs w:val="20"/>
          <w:lang w:eastAsia="fr-FR"/>
        </w:rPr>
      </w:pPr>
    </w:p>
    <w:p w:rsidR="00C33773" w:rsidRPr="00AD6C3E" w:rsidRDefault="00C33773" w:rsidP="00C33773">
      <w:pPr>
        <w:tabs>
          <w:tab w:val="left" w:pos="284"/>
        </w:tabs>
        <w:spacing w:after="120" w:line="240" w:lineRule="auto"/>
        <w:jc w:val="right"/>
        <w:rPr>
          <w:rFonts w:ascii="Times New Roman" w:eastAsia="Times New Roman" w:hAnsi="Times New Roman" w:cs="Times New Roman"/>
          <w:b/>
          <w:sz w:val="20"/>
          <w:szCs w:val="20"/>
          <w:lang w:eastAsia="fr-FR"/>
        </w:rPr>
      </w:pPr>
    </w:p>
    <w:p w:rsidR="00C33773" w:rsidRPr="00AD6C3E" w:rsidRDefault="00C33773" w:rsidP="00C33773">
      <w:pPr>
        <w:tabs>
          <w:tab w:val="left" w:pos="284"/>
        </w:tabs>
        <w:spacing w:after="120" w:line="240" w:lineRule="auto"/>
        <w:jc w:val="right"/>
        <w:rPr>
          <w:rFonts w:ascii="Times New Roman" w:eastAsia="Times New Roman" w:hAnsi="Times New Roman" w:cs="Times New Roman"/>
          <w:b/>
          <w:sz w:val="20"/>
          <w:szCs w:val="20"/>
          <w:lang w:eastAsia="fr-FR"/>
        </w:rPr>
      </w:pPr>
    </w:p>
    <w:p w:rsidR="00C33773" w:rsidRPr="00AD6C3E" w:rsidRDefault="00C33773" w:rsidP="00C33773">
      <w:pPr>
        <w:tabs>
          <w:tab w:val="left" w:pos="284"/>
        </w:tabs>
        <w:spacing w:after="120" w:line="240" w:lineRule="auto"/>
        <w:jc w:val="right"/>
        <w:rPr>
          <w:rFonts w:ascii="Times New Roman" w:eastAsia="Times New Roman" w:hAnsi="Times New Roman" w:cs="Times New Roman"/>
          <w:b/>
          <w:sz w:val="20"/>
          <w:szCs w:val="20"/>
          <w:lang w:eastAsia="fr-FR"/>
        </w:rPr>
      </w:pPr>
    </w:p>
    <w:p w:rsidR="00C33773" w:rsidRPr="00AD6C3E" w:rsidRDefault="00C33773" w:rsidP="00C33773">
      <w:pPr>
        <w:tabs>
          <w:tab w:val="left" w:pos="284"/>
        </w:tabs>
        <w:spacing w:after="120" w:line="240" w:lineRule="auto"/>
        <w:jc w:val="right"/>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Décembre 2015</w:t>
      </w:r>
    </w:p>
    <w:p w:rsidR="00C33773" w:rsidRPr="00AD6C3E" w:rsidRDefault="00C33773" w:rsidP="00C33773">
      <w:pPr>
        <w:tabs>
          <w:tab w:val="left" w:pos="284"/>
        </w:tabs>
        <w:spacing w:after="120" w:line="240" w:lineRule="auto"/>
        <w:jc w:val="both"/>
        <w:rPr>
          <w:rFonts w:ascii="Times New Roman" w:eastAsia="Times New Roman" w:hAnsi="Times New Roman" w:cs="Times New Roman"/>
          <w:b/>
          <w:sz w:val="20"/>
          <w:szCs w:val="20"/>
          <w:lang w:eastAsia="fr-FR"/>
        </w:rPr>
      </w:pPr>
    </w:p>
    <w:sdt>
      <w:sdtPr>
        <w:rPr>
          <w:rFonts w:ascii="Times New Roman" w:eastAsiaTheme="minorHAnsi" w:hAnsi="Times New Roman" w:cs="Times New Roman"/>
          <w:color w:val="auto"/>
          <w:sz w:val="22"/>
          <w:szCs w:val="22"/>
          <w:lang w:eastAsia="en-US"/>
        </w:rPr>
        <w:id w:val="-875697822"/>
        <w:docPartObj>
          <w:docPartGallery w:val="Table of Contents"/>
          <w:docPartUnique/>
        </w:docPartObj>
      </w:sdtPr>
      <w:sdtEndPr>
        <w:rPr>
          <w:b/>
          <w:bCs/>
        </w:rPr>
      </w:sdtEndPr>
      <w:sdtContent>
        <w:p w:rsidR="007D0F9B" w:rsidRPr="00AD6C3E" w:rsidRDefault="007D0F9B">
          <w:pPr>
            <w:pStyle w:val="En-ttedetabledesmatires"/>
            <w:rPr>
              <w:rFonts w:ascii="Times New Roman" w:hAnsi="Times New Roman" w:cs="Times New Roman"/>
              <w:b/>
              <w:color w:val="auto"/>
              <w:sz w:val="24"/>
              <w:szCs w:val="24"/>
            </w:rPr>
          </w:pPr>
          <w:r w:rsidRPr="00AD6C3E">
            <w:rPr>
              <w:rFonts w:ascii="Times New Roman" w:hAnsi="Times New Roman" w:cs="Times New Roman"/>
              <w:b/>
              <w:color w:val="auto"/>
              <w:sz w:val="24"/>
              <w:szCs w:val="24"/>
            </w:rPr>
            <w:t>Table des matières</w:t>
          </w:r>
        </w:p>
        <w:p w:rsidR="00B61FB4" w:rsidRPr="00AD6C3E" w:rsidRDefault="00A12EA9">
          <w:pPr>
            <w:pStyle w:val="TM1"/>
            <w:tabs>
              <w:tab w:val="right" w:leader="dot" w:pos="9062"/>
            </w:tabs>
            <w:rPr>
              <w:rFonts w:ascii="Times New Roman" w:eastAsiaTheme="minorEastAsia" w:hAnsi="Times New Roman" w:cs="Times New Roman"/>
              <w:noProof/>
              <w:lang w:eastAsia="fr-FR"/>
            </w:rPr>
          </w:pPr>
          <w:r w:rsidRPr="00AD6C3E">
            <w:rPr>
              <w:rFonts w:ascii="Times New Roman" w:hAnsi="Times New Roman" w:cs="Times New Roman"/>
              <w:sz w:val="24"/>
              <w:szCs w:val="24"/>
            </w:rPr>
            <w:fldChar w:fldCharType="begin"/>
          </w:r>
          <w:r w:rsidR="007D0F9B" w:rsidRPr="00AD6C3E">
            <w:rPr>
              <w:rFonts w:ascii="Times New Roman" w:hAnsi="Times New Roman" w:cs="Times New Roman"/>
              <w:sz w:val="24"/>
              <w:szCs w:val="24"/>
            </w:rPr>
            <w:instrText xml:space="preserve"> TOC \o "1-3" \h \z \u </w:instrText>
          </w:r>
          <w:r w:rsidRPr="00AD6C3E">
            <w:rPr>
              <w:rFonts w:ascii="Times New Roman" w:hAnsi="Times New Roman" w:cs="Times New Roman"/>
              <w:sz w:val="24"/>
              <w:szCs w:val="24"/>
            </w:rPr>
            <w:fldChar w:fldCharType="separate"/>
          </w:r>
          <w:hyperlink w:anchor="_Toc438686892" w:history="1">
            <w:r w:rsidR="00B61FB4" w:rsidRPr="00AD6C3E">
              <w:rPr>
                <w:rStyle w:val="Lienhypertexte"/>
                <w:rFonts w:ascii="Times New Roman" w:eastAsia="Times New Roman" w:hAnsi="Times New Roman" w:cs="Times New Roman"/>
                <w:b/>
                <w:noProof/>
                <w:lang w:eastAsia="fr-FR"/>
              </w:rPr>
              <w:t>SIGLES ET ABREVIATIONS</w:t>
            </w:r>
            <w:r w:rsidR="00B61FB4" w:rsidRPr="00AD6C3E">
              <w:rPr>
                <w:rFonts w:ascii="Times New Roman" w:hAnsi="Times New Roman" w:cs="Times New Roman"/>
                <w:noProof/>
                <w:webHidden/>
              </w:rPr>
              <w:tab/>
            </w:r>
            <w:r w:rsidR="00B61FB4" w:rsidRPr="00AD6C3E">
              <w:rPr>
                <w:rFonts w:ascii="Times New Roman" w:hAnsi="Times New Roman" w:cs="Times New Roman"/>
                <w:noProof/>
                <w:webHidden/>
              </w:rPr>
              <w:fldChar w:fldCharType="begin"/>
            </w:r>
            <w:r w:rsidR="00B61FB4" w:rsidRPr="00AD6C3E">
              <w:rPr>
                <w:rFonts w:ascii="Times New Roman" w:hAnsi="Times New Roman" w:cs="Times New Roman"/>
                <w:noProof/>
                <w:webHidden/>
              </w:rPr>
              <w:instrText xml:space="preserve"> PAGEREF _Toc438686892 \h </w:instrText>
            </w:r>
            <w:r w:rsidR="00B61FB4" w:rsidRPr="00AD6C3E">
              <w:rPr>
                <w:rFonts w:ascii="Times New Roman" w:hAnsi="Times New Roman" w:cs="Times New Roman"/>
                <w:noProof/>
                <w:webHidden/>
              </w:rPr>
            </w:r>
            <w:r w:rsidR="00B61FB4" w:rsidRPr="00AD6C3E">
              <w:rPr>
                <w:rFonts w:ascii="Times New Roman" w:hAnsi="Times New Roman" w:cs="Times New Roman"/>
                <w:noProof/>
                <w:webHidden/>
              </w:rPr>
              <w:fldChar w:fldCharType="separate"/>
            </w:r>
            <w:r w:rsidR="00B61FB4" w:rsidRPr="00AD6C3E">
              <w:rPr>
                <w:rFonts w:ascii="Times New Roman" w:hAnsi="Times New Roman" w:cs="Times New Roman"/>
                <w:noProof/>
                <w:webHidden/>
              </w:rPr>
              <w:t>2</w:t>
            </w:r>
            <w:r w:rsidR="00B61FB4" w:rsidRPr="00AD6C3E">
              <w:rPr>
                <w:rFonts w:ascii="Times New Roman" w:hAnsi="Times New Roman" w:cs="Times New Roman"/>
                <w:noProof/>
                <w:webHidden/>
              </w:rPr>
              <w:fldChar w:fldCharType="end"/>
            </w:r>
          </w:hyperlink>
        </w:p>
        <w:p w:rsidR="00B61FB4" w:rsidRPr="00AD6C3E" w:rsidRDefault="00B61FB4">
          <w:pPr>
            <w:pStyle w:val="TM1"/>
            <w:tabs>
              <w:tab w:val="right" w:leader="dot" w:pos="9062"/>
            </w:tabs>
            <w:rPr>
              <w:rFonts w:ascii="Times New Roman" w:eastAsiaTheme="minorEastAsia" w:hAnsi="Times New Roman" w:cs="Times New Roman"/>
              <w:noProof/>
              <w:lang w:eastAsia="fr-FR"/>
            </w:rPr>
          </w:pPr>
          <w:hyperlink w:anchor="_Toc438686893" w:history="1">
            <w:r w:rsidRPr="00AD6C3E">
              <w:rPr>
                <w:rStyle w:val="Lienhypertexte"/>
                <w:rFonts w:ascii="Times New Roman" w:eastAsia="Times New Roman" w:hAnsi="Times New Roman" w:cs="Times New Roman"/>
                <w:b/>
                <w:noProof/>
                <w:lang w:eastAsia="fr-FR"/>
              </w:rPr>
              <w:t>Introduction</w:t>
            </w:r>
            <w:r w:rsidRPr="00AD6C3E">
              <w:rPr>
                <w:rFonts w:ascii="Times New Roman" w:hAnsi="Times New Roman" w:cs="Times New Roman"/>
                <w:noProof/>
                <w:webHidden/>
              </w:rPr>
              <w:tab/>
            </w:r>
            <w:r w:rsidRPr="00AD6C3E">
              <w:rPr>
                <w:rFonts w:ascii="Times New Roman" w:hAnsi="Times New Roman" w:cs="Times New Roman"/>
                <w:noProof/>
                <w:webHidden/>
              </w:rPr>
              <w:fldChar w:fldCharType="begin"/>
            </w:r>
            <w:r w:rsidRPr="00AD6C3E">
              <w:rPr>
                <w:rFonts w:ascii="Times New Roman" w:hAnsi="Times New Roman" w:cs="Times New Roman"/>
                <w:noProof/>
                <w:webHidden/>
              </w:rPr>
              <w:instrText xml:space="preserve"> PAGEREF _Toc438686893 \h </w:instrText>
            </w:r>
            <w:r w:rsidRPr="00AD6C3E">
              <w:rPr>
                <w:rFonts w:ascii="Times New Roman" w:hAnsi="Times New Roman" w:cs="Times New Roman"/>
                <w:noProof/>
                <w:webHidden/>
              </w:rPr>
            </w:r>
            <w:r w:rsidRPr="00AD6C3E">
              <w:rPr>
                <w:rFonts w:ascii="Times New Roman" w:hAnsi="Times New Roman" w:cs="Times New Roman"/>
                <w:noProof/>
                <w:webHidden/>
              </w:rPr>
              <w:fldChar w:fldCharType="separate"/>
            </w:r>
            <w:r w:rsidRPr="00AD6C3E">
              <w:rPr>
                <w:rFonts w:ascii="Times New Roman" w:hAnsi="Times New Roman" w:cs="Times New Roman"/>
                <w:noProof/>
                <w:webHidden/>
              </w:rPr>
              <w:t>5</w:t>
            </w:r>
            <w:r w:rsidRPr="00AD6C3E">
              <w:rPr>
                <w:rFonts w:ascii="Times New Roman" w:hAnsi="Times New Roman" w:cs="Times New Roman"/>
                <w:noProof/>
                <w:webHidden/>
              </w:rPr>
              <w:fldChar w:fldCharType="end"/>
            </w:r>
          </w:hyperlink>
        </w:p>
        <w:p w:rsidR="00B61FB4" w:rsidRPr="00AD6C3E" w:rsidRDefault="00B61FB4">
          <w:pPr>
            <w:pStyle w:val="TM1"/>
            <w:tabs>
              <w:tab w:val="left" w:pos="440"/>
              <w:tab w:val="right" w:leader="dot" w:pos="9062"/>
            </w:tabs>
            <w:rPr>
              <w:rFonts w:ascii="Times New Roman" w:eastAsiaTheme="minorEastAsia" w:hAnsi="Times New Roman" w:cs="Times New Roman"/>
              <w:noProof/>
              <w:lang w:eastAsia="fr-FR"/>
            </w:rPr>
          </w:pPr>
          <w:hyperlink w:anchor="_Toc438686894" w:history="1">
            <w:r w:rsidRPr="00AD6C3E">
              <w:rPr>
                <w:rStyle w:val="Lienhypertexte"/>
                <w:rFonts w:ascii="Times New Roman" w:eastAsia="Calibri" w:hAnsi="Times New Roman" w:cs="Times New Roman"/>
                <w:b/>
                <w:noProof/>
              </w:rPr>
              <w:t>I.</w:t>
            </w:r>
            <w:r w:rsidRPr="00AD6C3E">
              <w:rPr>
                <w:rFonts w:ascii="Times New Roman" w:eastAsiaTheme="minorEastAsia" w:hAnsi="Times New Roman" w:cs="Times New Roman"/>
                <w:noProof/>
                <w:lang w:eastAsia="fr-FR"/>
              </w:rPr>
              <w:tab/>
            </w:r>
            <w:r w:rsidRPr="00AD6C3E">
              <w:rPr>
                <w:rStyle w:val="Lienhypertexte"/>
                <w:rFonts w:ascii="Times New Roman" w:eastAsia="Times New Roman" w:hAnsi="Times New Roman" w:cs="Times New Roman"/>
                <w:b/>
                <w:noProof/>
                <w:lang w:eastAsia="fr-FR"/>
              </w:rPr>
              <w:t>Dispositif de pilotage et mécanismes de mise en œuvre et de suivi-</w:t>
            </w:r>
            <w:r w:rsidRPr="00AD6C3E">
              <w:rPr>
                <w:rStyle w:val="Lienhypertexte"/>
                <w:rFonts w:ascii="Times New Roman" w:eastAsia="Calibri" w:hAnsi="Times New Roman" w:cs="Times New Roman"/>
                <w:b/>
                <w:noProof/>
              </w:rPr>
              <w:t>évaluation</w:t>
            </w:r>
            <w:r w:rsidRPr="00AD6C3E">
              <w:rPr>
                <w:rFonts w:ascii="Times New Roman" w:hAnsi="Times New Roman" w:cs="Times New Roman"/>
                <w:noProof/>
                <w:webHidden/>
              </w:rPr>
              <w:tab/>
            </w:r>
            <w:r w:rsidRPr="00AD6C3E">
              <w:rPr>
                <w:rFonts w:ascii="Times New Roman" w:hAnsi="Times New Roman" w:cs="Times New Roman"/>
                <w:noProof/>
                <w:webHidden/>
              </w:rPr>
              <w:fldChar w:fldCharType="begin"/>
            </w:r>
            <w:r w:rsidRPr="00AD6C3E">
              <w:rPr>
                <w:rFonts w:ascii="Times New Roman" w:hAnsi="Times New Roman" w:cs="Times New Roman"/>
                <w:noProof/>
                <w:webHidden/>
              </w:rPr>
              <w:instrText xml:space="preserve"> PAGEREF _Toc438686894 \h </w:instrText>
            </w:r>
            <w:r w:rsidRPr="00AD6C3E">
              <w:rPr>
                <w:rFonts w:ascii="Times New Roman" w:hAnsi="Times New Roman" w:cs="Times New Roman"/>
                <w:noProof/>
                <w:webHidden/>
              </w:rPr>
            </w:r>
            <w:r w:rsidRPr="00AD6C3E">
              <w:rPr>
                <w:rFonts w:ascii="Times New Roman" w:hAnsi="Times New Roman" w:cs="Times New Roman"/>
                <w:noProof/>
                <w:webHidden/>
              </w:rPr>
              <w:fldChar w:fldCharType="separate"/>
            </w:r>
            <w:r w:rsidRPr="00AD6C3E">
              <w:rPr>
                <w:rFonts w:ascii="Times New Roman" w:hAnsi="Times New Roman" w:cs="Times New Roman"/>
                <w:noProof/>
                <w:webHidden/>
              </w:rPr>
              <w:t>8</w:t>
            </w:r>
            <w:r w:rsidRPr="00AD6C3E">
              <w:rPr>
                <w:rFonts w:ascii="Times New Roman" w:hAnsi="Times New Roman" w:cs="Times New Roman"/>
                <w:noProof/>
                <w:webHidden/>
              </w:rPr>
              <w:fldChar w:fldCharType="end"/>
            </w:r>
          </w:hyperlink>
        </w:p>
        <w:p w:rsidR="00B61FB4" w:rsidRPr="00AD6C3E" w:rsidRDefault="00B61FB4">
          <w:pPr>
            <w:pStyle w:val="TM2"/>
            <w:tabs>
              <w:tab w:val="left" w:pos="660"/>
              <w:tab w:val="right" w:leader="dot" w:pos="9062"/>
            </w:tabs>
            <w:rPr>
              <w:rFonts w:ascii="Times New Roman" w:hAnsi="Times New Roman"/>
              <w:noProof/>
            </w:rPr>
          </w:pPr>
          <w:hyperlink w:anchor="_Toc438686895" w:history="1">
            <w:r w:rsidRPr="00AD6C3E">
              <w:rPr>
                <w:rStyle w:val="Lienhypertexte"/>
                <w:rFonts w:ascii="Times New Roman" w:eastAsia="Calibri" w:hAnsi="Times New Roman"/>
                <w:b/>
                <w:noProof/>
              </w:rPr>
              <w:t>1.</w:t>
            </w:r>
            <w:r w:rsidRPr="00AD6C3E">
              <w:rPr>
                <w:rFonts w:ascii="Times New Roman" w:hAnsi="Times New Roman"/>
                <w:noProof/>
              </w:rPr>
              <w:tab/>
            </w:r>
            <w:r w:rsidRPr="00AD6C3E">
              <w:rPr>
                <w:rStyle w:val="Lienhypertexte"/>
                <w:rFonts w:ascii="Times New Roman" w:eastAsia="Calibri" w:hAnsi="Times New Roman"/>
                <w:b/>
                <w:noProof/>
              </w:rPr>
              <w:t>Dispositif de pilotage</w:t>
            </w:r>
            <w:r w:rsidRPr="00AD6C3E">
              <w:rPr>
                <w:rFonts w:ascii="Times New Roman" w:hAnsi="Times New Roman"/>
                <w:noProof/>
                <w:webHidden/>
              </w:rPr>
              <w:tab/>
            </w:r>
            <w:r w:rsidRPr="00AD6C3E">
              <w:rPr>
                <w:rFonts w:ascii="Times New Roman" w:hAnsi="Times New Roman"/>
                <w:noProof/>
                <w:webHidden/>
              </w:rPr>
              <w:fldChar w:fldCharType="begin"/>
            </w:r>
            <w:r w:rsidRPr="00AD6C3E">
              <w:rPr>
                <w:rFonts w:ascii="Times New Roman" w:hAnsi="Times New Roman"/>
                <w:noProof/>
                <w:webHidden/>
              </w:rPr>
              <w:instrText xml:space="preserve"> PAGEREF _Toc438686895 \h </w:instrText>
            </w:r>
            <w:r w:rsidRPr="00AD6C3E">
              <w:rPr>
                <w:rFonts w:ascii="Times New Roman" w:hAnsi="Times New Roman"/>
                <w:noProof/>
                <w:webHidden/>
              </w:rPr>
            </w:r>
            <w:r w:rsidRPr="00AD6C3E">
              <w:rPr>
                <w:rFonts w:ascii="Times New Roman" w:hAnsi="Times New Roman"/>
                <w:noProof/>
                <w:webHidden/>
              </w:rPr>
              <w:fldChar w:fldCharType="separate"/>
            </w:r>
            <w:r w:rsidRPr="00AD6C3E">
              <w:rPr>
                <w:rFonts w:ascii="Times New Roman" w:hAnsi="Times New Roman"/>
                <w:noProof/>
                <w:webHidden/>
              </w:rPr>
              <w:t>8</w:t>
            </w:r>
            <w:r w:rsidRPr="00AD6C3E">
              <w:rPr>
                <w:rFonts w:ascii="Times New Roman" w:hAnsi="Times New Roman"/>
                <w:noProof/>
                <w:webHidden/>
              </w:rPr>
              <w:fldChar w:fldCharType="end"/>
            </w:r>
          </w:hyperlink>
        </w:p>
        <w:p w:rsidR="00B61FB4" w:rsidRPr="00AD6C3E" w:rsidRDefault="00B61FB4">
          <w:pPr>
            <w:pStyle w:val="TM2"/>
            <w:tabs>
              <w:tab w:val="left" w:pos="660"/>
              <w:tab w:val="right" w:leader="dot" w:pos="9062"/>
            </w:tabs>
            <w:rPr>
              <w:rFonts w:ascii="Times New Roman" w:hAnsi="Times New Roman"/>
              <w:noProof/>
            </w:rPr>
          </w:pPr>
          <w:hyperlink w:anchor="_Toc438686896" w:history="1">
            <w:r w:rsidRPr="00AD6C3E">
              <w:rPr>
                <w:rStyle w:val="Lienhypertexte"/>
                <w:rFonts w:ascii="Times New Roman" w:eastAsia="Calibri" w:hAnsi="Times New Roman"/>
                <w:b/>
                <w:noProof/>
              </w:rPr>
              <w:t>2.</w:t>
            </w:r>
            <w:r w:rsidRPr="00AD6C3E">
              <w:rPr>
                <w:rFonts w:ascii="Times New Roman" w:hAnsi="Times New Roman"/>
                <w:noProof/>
              </w:rPr>
              <w:tab/>
            </w:r>
            <w:r w:rsidRPr="00AD6C3E">
              <w:rPr>
                <w:rStyle w:val="Lienhypertexte"/>
                <w:rFonts w:ascii="Times New Roman" w:eastAsia="Calibri" w:hAnsi="Times New Roman"/>
                <w:b/>
                <w:noProof/>
              </w:rPr>
              <w:t>Mécanismes de mise en œuvre et de suivi-évaluation</w:t>
            </w:r>
            <w:r w:rsidRPr="00AD6C3E">
              <w:rPr>
                <w:rFonts w:ascii="Times New Roman" w:hAnsi="Times New Roman"/>
                <w:noProof/>
                <w:webHidden/>
              </w:rPr>
              <w:tab/>
            </w:r>
            <w:r w:rsidRPr="00AD6C3E">
              <w:rPr>
                <w:rFonts w:ascii="Times New Roman" w:hAnsi="Times New Roman"/>
                <w:noProof/>
                <w:webHidden/>
              </w:rPr>
              <w:fldChar w:fldCharType="begin"/>
            </w:r>
            <w:r w:rsidRPr="00AD6C3E">
              <w:rPr>
                <w:rFonts w:ascii="Times New Roman" w:hAnsi="Times New Roman"/>
                <w:noProof/>
                <w:webHidden/>
              </w:rPr>
              <w:instrText xml:space="preserve"> PAGEREF _Toc438686896 \h </w:instrText>
            </w:r>
            <w:r w:rsidRPr="00AD6C3E">
              <w:rPr>
                <w:rFonts w:ascii="Times New Roman" w:hAnsi="Times New Roman"/>
                <w:noProof/>
                <w:webHidden/>
              </w:rPr>
            </w:r>
            <w:r w:rsidRPr="00AD6C3E">
              <w:rPr>
                <w:rFonts w:ascii="Times New Roman" w:hAnsi="Times New Roman"/>
                <w:noProof/>
                <w:webHidden/>
              </w:rPr>
              <w:fldChar w:fldCharType="separate"/>
            </w:r>
            <w:r w:rsidRPr="00AD6C3E">
              <w:rPr>
                <w:rFonts w:ascii="Times New Roman" w:hAnsi="Times New Roman"/>
                <w:noProof/>
                <w:webHidden/>
              </w:rPr>
              <w:t>10</w:t>
            </w:r>
            <w:r w:rsidRPr="00AD6C3E">
              <w:rPr>
                <w:rFonts w:ascii="Times New Roman" w:hAnsi="Times New Roman"/>
                <w:noProof/>
                <w:webHidden/>
              </w:rPr>
              <w:fldChar w:fldCharType="end"/>
            </w:r>
          </w:hyperlink>
        </w:p>
        <w:p w:rsidR="00B61FB4" w:rsidRPr="00AD6C3E" w:rsidRDefault="00B61FB4">
          <w:pPr>
            <w:pStyle w:val="TM3"/>
            <w:tabs>
              <w:tab w:val="left" w:pos="1100"/>
              <w:tab w:val="right" w:leader="dot" w:pos="9062"/>
            </w:tabs>
            <w:rPr>
              <w:rFonts w:ascii="Times New Roman" w:hAnsi="Times New Roman"/>
              <w:noProof/>
            </w:rPr>
          </w:pPr>
          <w:hyperlink w:anchor="_Toc438686897" w:history="1">
            <w:r w:rsidRPr="00AD6C3E">
              <w:rPr>
                <w:rStyle w:val="Lienhypertexte"/>
                <w:rFonts w:ascii="Times New Roman" w:eastAsia="Calibri" w:hAnsi="Times New Roman"/>
                <w:b/>
                <w:noProof/>
              </w:rPr>
              <w:t>2. 1.</w:t>
            </w:r>
            <w:r w:rsidRPr="00AD6C3E">
              <w:rPr>
                <w:rFonts w:ascii="Times New Roman" w:hAnsi="Times New Roman"/>
                <w:noProof/>
              </w:rPr>
              <w:tab/>
            </w:r>
            <w:r w:rsidRPr="00AD6C3E">
              <w:rPr>
                <w:rStyle w:val="Lienhypertexte"/>
                <w:rFonts w:ascii="Times New Roman" w:eastAsia="Calibri" w:hAnsi="Times New Roman"/>
                <w:b/>
                <w:noProof/>
              </w:rPr>
              <w:t>Plan d’actions de mise en œuvre des recommandations de l’EPU</w:t>
            </w:r>
            <w:r w:rsidRPr="00AD6C3E">
              <w:rPr>
                <w:rFonts w:ascii="Times New Roman" w:hAnsi="Times New Roman"/>
                <w:noProof/>
                <w:webHidden/>
              </w:rPr>
              <w:tab/>
            </w:r>
            <w:r w:rsidRPr="00AD6C3E">
              <w:rPr>
                <w:rFonts w:ascii="Times New Roman" w:hAnsi="Times New Roman"/>
                <w:noProof/>
                <w:webHidden/>
              </w:rPr>
              <w:fldChar w:fldCharType="begin"/>
            </w:r>
            <w:r w:rsidRPr="00AD6C3E">
              <w:rPr>
                <w:rFonts w:ascii="Times New Roman" w:hAnsi="Times New Roman"/>
                <w:noProof/>
                <w:webHidden/>
              </w:rPr>
              <w:instrText xml:space="preserve"> PAGEREF _Toc438686897 \h </w:instrText>
            </w:r>
            <w:r w:rsidRPr="00AD6C3E">
              <w:rPr>
                <w:rFonts w:ascii="Times New Roman" w:hAnsi="Times New Roman"/>
                <w:noProof/>
                <w:webHidden/>
              </w:rPr>
            </w:r>
            <w:r w:rsidRPr="00AD6C3E">
              <w:rPr>
                <w:rFonts w:ascii="Times New Roman" w:hAnsi="Times New Roman"/>
                <w:noProof/>
                <w:webHidden/>
              </w:rPr>
              <w:fldChar w:fldCharType="separate"/>
            </w:r>
            <w:r w:rsidRPr="00AD6C3E">
              <w:rPr>
                <w:rFonts w:ascii="Times New Roman" w:hAnsi="Times New Roman"/>
                <w:noProof/>
                <w:webHidden/>
              </w:rPr>
              <w:t>10</w:t>
            </w:r>
            <w:r w:rsidRPr="00AD6C3E">
              <w:rPr>
                <w:rFonts w:ascii="Times New Roman" w:hAnsi="Times New Roman"/>
                <w:noProof/>
                <w:webHidden/>
              </w:rPr>
              <w:fldChar w:fldCharType="end"/>
            </w:r>
          </w:hyperlink>
        </w:p>
        <w:p w:rsidR="00B61FB4" w:rsidRPr="00AD6C3E" w:rsidRDefault="00B61FB4">
          <w:pPr>
            <w:pStyle w:val="TM3"/>
            <w:tabs>
              <w:tab w:val="left" w:pos="1100"/>
              <w:tab w:val="right" w:leader="dot" w:pos="9062"/>
            </w:tabs>
            <w:rPr>
              <w:rFonts w:ascii="Times New Roman" w:hAnsi="Times New Roman"/>
              <w:noProof/>
            </w:rPr>
          </w:pPr>
          <w:hyperlink w:anchor="_Toc438686898" w:history="1">
            <w:r w:rsidRPr="00AD6C3E">
              <w:rPr>
                <w:rStyle w:val="Lienhypertexte"/>
                <w:rFonts w:ascii="Times New Roman" w:eastAsia="Calibri" w:hAnsi="Times New Roman"/>
                <w:b/>
                <w:noProof/>
              </w:rPr>
              <w:t>2. 2.</w:t>
            </w:r>
            <w:r w:rsidRPr="00AD6C3E">
              <w:rPr>
                <w:rFonts w:ascii="Times New Roman" w:hAnsi="Times New Roman"/>
                <w:noProof/>
              </w:rPr>
              <w:tab/>
            </w:r>
            <w:r w:rsidRPr="00AD6C3E">
              <w:rPr>
                <w:rStyle w:val="Lienhypertexte"/>
                <w:rFonts w:ascii="Times New Roman" w:eastAsia="Calibri" w:hAnsi="Times New Roman"/>
                <w:b/>
                <w:noProof/>
              </w:rPr>
              <w:t>Plan de suivi des indicateurs</w:t>
            </w:r>
            <w:r w:rsidRPr="00AD6C3E">
              <w:rPr>
                <w:rFonts w:ascii="Times New Roman" w:hAnsi="Times New Roman"/>
                <w:noProof/>
                <w:webHidden/>
              </w:rPr>
              <w:tab/>
            </w:r>
            <w:r w:rsidRPr="00AD6C3E">
              <w:rPr>
                <w:rFonts w:ascii="Times New Roman" w:hAnsi="Times New Roman"/>
                <w:noProof/>
                <w:webHidden/>
              </w:rPr>
              <w:fldChar w:fldCharType="begin"/>
            </w:r>
            <w:r w:rsidRPr="00AD6C3E">
              <w:rPr>
                <w:rFonts w:ascii="Times New Roman" w:hAnsi="Times New Roman"/>
                <w:noProof/>
                <w:webHidden/>
              </w:rPr>
              <w:instrText xml:space="preserve"> PAGEREF _Toc438686898 \h </w:instrText>
            </w:r>
            <w:r w:rsidRPr="00AD6C3E">
              <w:rPr>
                <w:rFonts w:ascii="Times New Roman" w:hAnsi="Times New Roman"/>
                <w:noProof/>
                <w:webHidden/>
              </w:rPr>
            </w:r>
            <w:r w:rsidRPr="00AD6C3E">
              <w:rPr>
                <w:rFonts w:ascii="Times New Roman" w:hAnsi="Times New Roman"/>
                <w:noProof/>
                <w:webHidden/>
              </w:rPr>
              <w:fldChar w:fldCharType="separate"/>
            </w:r>
            <w:r w:rsidRPr="00AD6C3E">
              <w:rPr>
                <w:rFonts w:ascii="Times New Roman" w:hAnsi="Times New Roman"/>
                <w:noProof/>
                <w:webHidden/>
              </w:rPr>
              <w:t>13</w:t>
            </w:r>
            <w:r w:rsidRPr="00AD6C3E">
              <w:rPr>
                <w:rFonts w:ascii="Times New Roman" w:hAnsi="Times New Roman"/>
                <w:noProof/>
                <w:webHidden/>
              </w:rPr>
              <w:fldChar w:fldCharType="end"/>
            </w:r>
          </w:hyperlink>
        </w:p>
        <w:p w:rsidR="00B61FB4" w:rsidRPr="00AD6C3E" w:rsidRDefault="00B61FB4">
          <w:pPr>
            <w:pStyle w:val="TM3"/>
            <w:tabs>
              <w:tab w:val="left" w:pos="1100"/>
              <w:tab w:val="right" w:leader="dot" w:pos="9062"/>
            </w:tabs>
            <w:rPr>
              <w:rFonts w:ascii="Times New Roman" w:hAnsi="Times New Roman"/>
              <w:noProof/>
            </w:rPr>
          </w:pPr>
          <w:hyperlink w:anchor="_Toc438686899" w:history="1">
            <w:r w:rsidRPr="00AD6C3E">
              <w:rPr>
                <w:rStyle w:val="Lienhypertexte"/>
                <w:rFonts w:ascii="Times New Roman" w:eastAsia="Calibri" w:hAnsi="Times New Roman"/>
                <w:b/>
                <w:noProof/>
              </w:rPr>
              <w:t>2. 3.</w:t>
            </w:r>
            <w:r w:rsidRPr="00AD6C3E">
              <w:rPr>
                <w:rFonts w:ascii="Times New Roman" w:hAnsi="Times New Roman"/>
                <w:noProof/>
              </w:rPr>
              <w:tab/>
            </w:r>
            <w:r w:rsidRPr="00AD6C3E">
              <w:rPr>
                <w:rStyle w:val="Lienhypertexte"/>
                <w:rFonts w:ascii="Times New Roman" w:eastAsia="Calibri" w:hAnsi="Times New Roman"/>
                <w:b/>
                <w:noProof/>
              </w:rPr>
              <w:t>Rapport de performance</w:t>
            </w:r>
            <w:r w:rsidRPr="00AD6C3E">
              <w:rPr>
                <w:rFonts w:ascii="Times New Roman" w:hAnsi="Times New Roman"/>
                <w:noProof/>
                <w:webHidden/>
              </w:rPr>
              <w:tab/>
            </w:r>
            <w:r w:rsidRPr="00AD6C3E">
              <w:rPr>
                <w:rFonts w:ascii="Times New Roman" w:hAnsi="Times New Roman"/>
                <w:noProof/>
                <w:webHidden/>
              </w:rPr>
              <w:fldChar w:fldCharType="begin"/>
            </w:r>
            <w:r w:rsidRPr="00AD6C3E">
              <w:rPr>
                <w:rFonts w:ascii="Times New Roman" w:hAnsi="Times New Roman"/>
                <w:noProof/>
                <w:webHidden/>
              </w:rPr>
              <w:instrText xml:space="preserve"> PAGEREF _Toc438686899 \h </w:instrText>
            </w:r>
            <w:r w:rsidRPr="00AD6C3E">
              <w:rPr>
                <w:rFonts w:ascii="Times New Roman" w:hAnsi="Times New Roman"/>
                <w:noProof/>
                <w:webHidden/>
              </w:rPr>
            </w:r>
            <w:r w:rsidRPr="00AD6C3E">
              <w:rPr>
                <w:rFonts w:ascii="Times New Roman" w:hAnsi="Times New Roman"/>
                <w:noProof/>
                <w:webHidden/>
              </w:rPr>
              <w:fldChar w:fldCharType="separate"/>
            </w:r>
            <w:r w:rsidRPr="00AD6C3E">
              <w:rPr>
                <w:rFonts w:ascii="Times New Roman" w:hAnsi="Times New Roman"/>
                <w:noProof/>
                <w:webHidden/>
              </w:rPr>
              <w:t>14</w:t>
            </w:r>
            <w:r w:rsidRPr="00AD6C3E">
              <w:rPr>
                <w:rFonts w:ascii="Times New Roman" w:hAnsi="Times New Roman"/>
                <w:noProof/>
                <w:webHidden/>
              </w:rPr>
              <w:fldChar w:fldCharType="end"/>
            </w:r>
          </w:hyperlink>
        </w:p>
        <w:p w:rsidR="00B61FB4" w:rsidRPr="00AD6C3E" w:rsidRDefault="00B61FB4">
          <w:pPr>
            <w:pStyle w:val="TM1"/>
            <w:tabs>
              <w:tab w:val="left" w:pos="660"/>
              <w:tab w:val="right" w:leader="dot" w:pos="9062"/>
            </w:tabs>
            <w:rPr>
              <w:rFonts w:ascii="Times New Roman" w:eastAsiaTheme="minorEastAsia" w:hAnsi="Times New Roman" w:cs="Times New Roman"/>
              <w:noProof/>
              <w:lang w:eastAsia="fr-FR"/>
            </w:rPr>
          </w:pPr>
          <w:hyperlink w:anchor="_Toc438686900" w:history="1">
            <w:r w:rsidRPr="00AD6C3E">
              <w:rPr>
                <w:rStyle w:val="Lienhypertexte"/>
                <w:rFonts w:ascii="Times New Roman" w:eastAsia="Times New Roman" w:hAnsi="Times New Roman" w:cs="Times New Roman"/>
                <w:b/>
                <w:noProof/>
                <w:lang w:eastAsia="fr-FR"/>
              </w:rPr>
              <w:t>II.</w:t>
            </w:r>
            <w:r w:rsidRPr="00AD6C3E">
              <w:rPr>
                <w:rFonts w:ascii="Times New Roman" w:eastAsiaTheme="minorEastAsia" w:hAnsi="Times New Roman" w:cs="Times New Roman"/>
                <w:noProof/>
                <w:lang w:eastAsia="fr-FR"/>
              </w:rPr>
              <w:tab/>
            </w:r>
            <w:r w:rsidRPr="00AD6C3E">
              <w:rPr>
                <w:rStyle w:val="Lienhypertexte"/>
                <w:rFonts w:ascii="Times New Roman" w:eastAsia="Times New Roman" w:hAnsi="Times New Roman" w:cs="Times New Roman"/>
                <w:b/>
                <w:noProof/>
                <w:lang w:eastAsia="fr-FR"/>
              </w:rPr>
              <w:t>Acquis engrangés</w:t>
            </w:r>
            <w:r w:rsidRPr="00AD6C3E">
              <w:rPr>
                <w:rFonts w:ascii="Times New Roman" w:hAnsi="Times New Roman" w:cs="Times New Roman"/>
                <w:noProof/>
                <w:webHidden/>
              </w:rPr>
              <w:tab/>
            </w:r>
            <w:r w:rsidRPr="00AD6C3E">
              <w:rPr>
                <w:rFonts w:ascii="Times New Roman" w:hAnsi="Times New Roman" w:cs="Times New Roman"/>
                <w:noProof/>
                <w:webHidden/>
              </w:rPr>
              <w:fldChar w:fldCharType="begin"/>
            </w:r>
            <w:r w:rsidRPr="00AD6C3E">
              <w:rPr>
                <w:rFonts w:ascii="Times New Roman" w:hAnsi="Times New Roman" w:cs="Times New Roman"/>
                <w:noProof/>
                <w:webHidden/>
              </w:rPr>
              <w:instrText xml:space="preserve"> PAGEREF _Toc438686900 \h </w:instrText>
            </w:r>
            <w:r w:rsidRPr="00AD6C3E">
              <w:rPr>
                <w:rFonts w:ascii="Times New Roman" w:hAnsi="Times New Roman" w:cs="Times New Roman"/>
                <w:noProof/>
                <w:webHidden/>
              </w:rPr>
            </w:r>
            <w:r w:rsidRPr="00AD6C3E">
              <w:rPr>
                <w:rFonts w:ascii="Times New Roman" w:hAnsi="Times New Roman" w:cs="Times New Roman"/>
                <w:noProof/>
                <w:webHidden/>
              </w:rPr>
              <w:fldChar w:fldCharType="separate"/>
            </w:r>
            <w:r w:rsidRPr="00AD6C3E">
              <w:rPr>
                <w:rFonts w:ascii="Times New Roman" w:hAnsi="Times New Roman" w:cs="Times New Roman"/>
                <w:noProof/>
                <w:webHidden/>
              </w:rPr>
              <w:t>15</w:t>
            </w:r>
            <w:r w:rsidRPr="00AD6C3E">
              <w:rPr>
                <w:rFonts w:ascii="Times New Roman" w:hAnsi="Times New Roman" w:cs="Times New Roman"/>
                <w:noProof/>
                <w:webHidden/>
              </w:rPr>
              <w:fldChar w:fldCharType="end"/>
            </w:r>
          </w:hyperlink>
        </w:p>
        <w:p w:rsidR="00B61FB4" w:rsidRPr="00AD6C3E" w:rsidRDefault="00B61FB4">
          <w:pPr>
            <w:pStyle w:val="TM1"/>
            <w:tabs>
              <w:tab w:val="left" w:pos="660"/>
              <w:tab w:val="right" w:leader="dot" w:pos="9062"/>
            </w:tabs>
            <w:rPr>
              <w:rFonts w:ascii="Times New Roman" w:eastAsiaTheme="minorEastAsia" w:hAnsi="Times New Roman" w:cs="Times New Roman"/>
              <w:noProof/>
              <w:lang w:eastAsia="fr-FR"/>
            </w:rPr>
          </w:pPr>
          <w:hyperlink w:anchor="_Toc438686901" w:history="1">
            <w:r w:rsidRPr="00AD6C3E">
              <w:rPr>
                <w:rStyle w:val="Lienhypertexte"/>
                <w:rFonts w:ascii="Times New Roman" w:eastAsia="Times New Roman" w:hAnsi="Times New Roman" w:cs="Times New Roman"/>
                <w:b/>
                <w:noProof/>
                <w:lang w:eastAsia="fr-FR"/>
              </w:rPr>
              <w:t>III.</w:t>
            </w:r>
            <w:r w:rsidRPr="00AD6C3E">
              <w:rPr>
                <w:rFonts w:ascii="Times New Roman" w:eastAsiaTheme="minorEastAsia" w:hAnsi="Times New Roman" w:cs="Times New Roman"/>
                <w:noProof/>
                <w:lang w:eastAsia="fr-FR"/>
              </w:rPr>
              <w:tab/>
            </w:r>
            <w:r w:rsidRPr="00AD6C3E">
              <w:rPr>
                <w:rStyle w:val="Lienhypertexte"/>
                <w:rFonts w:ascii="Times New Roman" w:eastAsia="Times New Roman" w:hAnsi="Times New Roman" w:cs="Times New Roman"/>
                <w:b/>
                <w:noProof/>
                <w:lang w:eastAsia="fr-FR"/>
              </w:rPr>
              <w:t>Difficultés, défis et besoins d’assistance</w:t>
            </w:r>
            <w:r w:rsidRPr="00AD6C3E">
              <w:rPr>
                <w:rFonts w:ascii="Times New Roman" w:hAnsi="Times New Roman" w:cs="Times New Roman"/>
                <w:noProof/>
                <w:webHidden/>
              </w:rPr>
              <w:tab/>
            </w:r>
            <w:r w:rsidRPr="00AD6C3E">
              <w:rPr>
                <w:rFonts w:ascii="Times New Roman" w:hAnsi="Times New Roman" w:cs="Times New Roman"/>
                <w:noProof/>
                <w:webHidden/>
              </w:rPr>
              <w:fldChar w:fldCharType="begin"/>
            </w:r>
            <w:r w:rsidRPr="00AD6C3E">
              <w:rPr>
                <w:rFonts w:ascii="Times New Roman" w:hAnsi="Times New Roman" w:cs="Times New Roman"/>
                <w:noProof/>
                <w:webHidden/>
              </w:rPr>
              <w:instrText xml:space="preserve"> PAGEREF _Toc438686901 \h </w:instrText>
            </w:r>
            <w:r w:rsidRPr="00AD6C3E">
              <w:rPr>
                <w:rFonts w:ascii="Times New Roman" w:hAnsi="Times New Roman" w:cs="Times New Roman"/>
                <w:noProof/>
                <w:webHidden/>
              </w:rPr>
            </w:r>
            <w:r w:rsidRPr="00AD6C3E">
              <w:rPr>
                <w:rFonts w:ascii="Times New Roman" w:hAnsi="Times New Roman" w:cs="Times New Roman"/>
                <w:noProof/>
                <w:webHidden/>
              </w:rPr>
              <w:fldChar w:fldCharType="separate"/>
            </w:r>
            <w:r w:rsidRPr="00AD6C3E">
              <w:rPr>
                <w:rFonts w:ascii="Times New Roman" w:hAnsi="Times New Roman" w:cs="Times New Roman"/>
                <w:noProof/>
                <w:webHidden/>
              </w:rPr>
              <w:t>51</w:t>
            </w:r>
            <w:r w:rsidRPr="00AD6C3E">
              <w:rPr>
                <w:rFonts w:ascii="Times New Roman" w:hAnsi="Times New Roman" w:cs="Times New Roman"/>
                <w:noProof/>
                <w:webHidden/>
              </w:rPr>
              <w:fldChar w:fldCharType="end"/>
            </w:r>
          </w:hyperlink>
        </w:p>
        <w:p w:rsidR="00B61FB4" w:rsidRPr="00AD6C3E" w:rsidRDefault="00B61FB4">
          <w:pPr>
            <w:pStyle w:val="TM2"/>
            <w:tabs>
              <w:tab w:val="left" w:pos="660"/>
              <w:tab w:val="right" w:leader="dot" w:pos="9062"/>
            </w:tabs>
            <w:rPr>
              <w:rFonts w:ascii="Times New Roman" w:hAnsi="Times New Roman"/>
              <w:noProof/>
            </w:rPr>
          </w:pPr>
          <w:hyperlink w:anchor="_Toc438686902" w:history="1">
            <w:r w:rsidRPr="00AD6C3E">
              <w:rPr>
                <w:rStyle w:val="Lienhypertexte"/>
                <w:rFonts w:ascii="Times New Roman" w:eastAsia="Calibri" w:hAnsi="Times New Roman"/>
                <w:b/>
                <w:noProof/>
              </w:rPr>
              <w:t>1.</w:t>
            </w:r>
            <w:r w:rsidRPr="00AD6C3E">
              <w:rPr>
                <w:rFonts w:ascii="Times New Roman" w:hAnsi="Times New Roman"/>
                <w:noProof/>
              </w:rPr>
              <w:tab/>
            </w:r>
            <w:r w:rsidRPr="00AD6C3E">
              <w:rPr>
                <w:rStyle w:val="Lienhypertexte"/>
                <w:rFonts w:ascii="Times New Roman" w:eastAsia="Calibri" w:hAnsi="Times New Roman"/>
                <w:b/>
                <w:noProof/>
              </w:rPr>
              <w:t>Difficultés</w:t>
            </w:r>
            <w:r w:rsidRPr="00AD6C3E">
              <w:rPr>
                <w:rFonts w:ascii="Times New Roman" w:hAnsi="Times New Roman"/>
                <w:noProof/>
                <w:webHidden/>
              </w:rPr>
              <w:tab/>
            </w:r>
            <w:r w:rsidRPr="00AD6C3E">
              <w:rPr>
                <w:rFonts w:ascii="Times New Roman" w:hAnsi="Times New Roman"/>
                <w:noProof/>
                <w:webHidden/>
              </w:rPr>
              <w:fldChar w:fldCharType="begin"/>
            </w:r>
            <w:r w:rsidRPr="00AD6C3E">
              <w:rPr>
                <w:rFonts w:ascii="Times New Roman" w:hAnsi="Times New Roman"/>
                <w:noProof/>
                <w:webHidden/>
              </w:rPr>
              <w:instrText xml:space="preserve"> PAGEREF _Toc438686902 \h </w:instrText>
            </w:r>
            <w:r w:rsidRPr="00AD6C3E">
              <w:rPr>
                <w:rFonts w:ascii="Times New Roman" w:hAnsi="Times New Roman"/>
                <w:noProof/>
                <w:webHidden/>
              </w:rPr>
            </w:r>
            <w:r w:rsidRPr="00AD6C3E">
              <w:rPr>
                <w:rFonts w:ascii="Times New Roman" w:hAnsi="Times New Roman"/>
                <w:noProof/>
                <w:webHidden/>
              </w:rPr>
              <w:fldChar w:fldCharType="separate"/>
            </w:r>
            <w:r w:rsidRPr="00AD6C3E">
              <w:rPr>
                <w:rFonts w:ascii="Times New Roman" w:hAnsi="Times New Roman"/>
                <w:noProof/>
                <w:webHidden/>
              </w:rPr>
              <w:t>52</w:t>
            </w:r>
            <w:r w:rsidRPr="00AD6C3E">
              <w:rPr>
                <w:rFonts w:ascii="Times New Roman" w:hAnsi="Times New Roman"/>
                <w:noProof/>
                <w:webHidden/>
              </w:rPr>
              <w:fldChar w:fldCharType="end"/>
            </w:r>
          </w:hyperlink>
        </w:p>
        <w:p w:rsidR="00B61FB4" w:rsidRPr="00AD6C3E" w:rsidRDefault="00B61FB4">
          <w:pPr>
            <w:pStyle w:val="TM3"/>
            <w:tabs>
              <w:tab w:val="left" w:pos="1100"/>
              <w:tab w:val="right" w:leader="dot" w:pos="9062"/>
            </w:tabs>
            <w:rPr>
              <w:rFonts w:ascii="Times New Roman" w:hAnsi="Times New Roman"/>
              <w:noProof/>
            </w:rPr>
          </w:pPr>
          <w:hyperlink w:anchor="_Toc438686903" w:history="1">
            <w:r w:rsidRPr="00AD6C3E">
              <w:rPr>
                <w:rStyle w:val="Lienhypertexte"/>
                <w:rFonts w:ascii="Times New Roman" w:eastAsia="Calibri" w:hAnsi="Times New Roman"/>
                <w:b/>
                <w:noProof/>
              </w:rPr>
              <w:t>1.1.</w:t>
            </w:r>
            <w:r w:rsidRPr="00AD6C3E">
              <w:rPr>
                <w:rFonts w:ascii="Times New Roman" w:hAnsi="Times New Roman"/>
                <w:noProof/>
              </w:rPr>
              <w:tab/>
            </w:r>
            <w:r w:rsidRPr="00AD6C3E">
              <w:rPr>
                <w:rStyle w:val="Lienhypertexte"/>
                <w:rFonts w:ascii="Times New Roman" w:eastAsia="Calibri" w:hAnsi="Times New Roman"/>
                <w:b/>
                <w:noProof/>
              </w:rPr>
              <w:t>Le financement</w:t>
            </w:r>
            <w:r w:rsidRPr="00AD6C3E">
              <w:rPr>
                <w:rFonts w:ascii="Times New Roman" w:hAnsi="Times New Roman"/>
                <w:noProof/>
                <w:webHidden/>
              </w:rPr>
              <w:tab/>
            </w:r>
            <w:r w:rsidRPr="00AD6C3E">
              <w:rPr>
                <w:rFonts w:ascii="Times New Roman" w:hAnsi="Times New Roman"/>
                <w:noProof/>
                <w:webHidden/>
              </w:rPr>
              <w:fldChar w:fldCharType="begin"/>
            </w:r>
            <w:r w:rsidRPr="00AD6C3E">
              <w:rPr>
                <w:rFonts w:ascii="Times New Roman" w:hAnsi="Times New Roman"/>
                <w:noProof/>
                <w:webHidden/>
              </w:rPr>
              <w:instrText xml:space="preserve"> PAGEREF _Toc438686903 \h </w:instrText>
            </w:r>
            <w:r w:rsidRPr="00AD6C3E">
              <w:rPr>
                <w:rFonts w:ascii="Times New Roman" w:hAnsi="Times New Roman"/>
                <w:noProof/>
                <w:webHidden/>
              </w:rPr>
            </w:r>
            <w:r w:rsidRPr="00AD6C3E">
              <w:rPr>
                <w:rFonts w:ascii="Times New Roman" w:hAnsi="Times New Roman"/>
                <w:noProof/>
                <w:webHidden/>
              </w:rPr>
              <w:fldChar w:fldCharType="separate"/>
            </w:r>
            <w:r w:rsidRPr="00AD6C3E">
              <w:rPr>
                <w:rFonts w:ascii="Times New Roman" w:hAnsi="Times New Roman"/>
                <w:noProof/>
                <w:webHidden/>
              </w:rPr>
              <w:t>52</w:t>
            </w:r>
            <w:r w:rsidRPr="00AD6C3E">
              <w:rPr>
                <w:rFonts w:ascii="Times New Roman" w:hAnsi="Times New Roman"/>
                <w:noProof/>
                <w:webHidden/>
              </w:rPr>
              <w:fldChar w:fldCharType="end"/>
            </w:r>
          </w:hyperlink>
        </w:p>
        <w:p w:rsidR="00B61FB4" w:rsidRPr="00AD6C3E" w:rsidRDefault="00B61FB4">
          <w:pPr>
            <w:pStyle w:val="TM3"/>
            <w:tabs>
              <w:tab w:val="left" w:pos="1100"/>
              <w:tab w:val="right" w:leader="dot" w:pos="9062"/>
            </w:tabs>
            <w:rPr>
              <w:rFonts w:ascii="Times New Roman" w:hAnsi="Times New Roman"/>
              <w:noProof/>
            </w:rPr>
          </w:pPr>
          <w:hyperlink w:anchor="_Toc438686904" w:history="1">
            <w:r w:rsidRPr="00AD6C3E">
              <w:rPr>
                <w:rStyle w:val="Lienhypertexte"/>
                <w:rFonts w:ascii="Times New Roman" w:eastAsia="Calibri" w:hAnsi="Times New Roman"/>
                <w:b/>
                <w:noProof/>
              </w:rPr>
              <w:t>1.3.</w:t>
            </w:r>
            <w:r w:rsidRPr="00AD6C3E">
              <w:rPr>
                <w:rFonts w:ascii="Times New Roman" w:hAnsi="Times New Roman"/>
                <w:noProof/>
              </w:rPr>
              <w:tab/>
            </w:r>
            <w:r w:rsidRPr="00AD6C3E">
              <w:rPr>
                <w:rStyle w:val="Lienhypertexte"/>
                <w:rFonts w:ascii="Times New Roman" w:eastAsia="Calibri" w:hAnsi="Times New Roman"/>
                <w:b/>
                <w:noProof/>
              </w:rPr>
              <w:t>L’instabilité institutionnelle</w:t>
            </w:r>
            <w:r w:rsidRPr="00AD6C3E">
              <w:rPr>
                <w:rFonts w:ascii="Times New Roman" w:hAnsi="Times New Roman"/>
                <w:noProof/>
                <w:webHidden/>
              </w:rPr>
              <w:tab/>
            </w:r>
            <w:r w:rsidRPr="00AD6C3E">
              <w:rPr>
                <w:rFonts w:ascii="Times New Roman" w:hAnsi="Times New Roman"/>
                <w:noProof/>
                <w:webHidden/>
              </w:rPr>
              <w:fldChar w:fldCharType="begin"/>
            </w:r>
            <w:r w:rsidRPr="00AD6C3E">
              <w:rPr>
                <w:rFonts w:ascii="Times New Roman" w:hAnsi="Times New Roman"/>
                <w:noProof/>
                <w:webHidden/>
              </w:rPr>
              <w:instrText xml:space="preserve"> PAGEREF _Toc438686904 \h </w:instrText>
            </w:r>
            <w:r w:rsidRPr="00AD6C3E">
              <w:rPr>
                <w:rFonts w:ascii="Times New Roman" w:hAnsi="Times New Roman"/>
                <w:noProof/>
                <w:webHidden/>
              </w:rPr>
            </w:r>
            <w:r w:rsidRPr="00AD6C3E">
              <w:rPr>
                <w:rFonts w:ascii="Times New Roman" w:hAnsi="Times New Roman"/>
                <w:noProof/>
                <w:webHidden/>
              </w:rPr>
              <w:fldChar w:fldCharType="separate"/>
            </w:r>
            <w:r w:rsidRPr="00AD6C3E">
              <w:rPr>
                <w:rFonts w:ascii="Times New Roman" w:hAnsi="Times New Roman"/>
                <w:noProof/>
                <w:webHidden/>
              </w:rPr>
              <w:t>52</w:t>
            </w:r>
            <w:r w:rsidRPr="00AD6C3E">
              <w:rPr>
                <w:rFonts w:ascii="Times New Roman" w:hAnsi="Times New Roman"/>
                <w:noProof/>
                <w:webHidden/>
              </w:rPr>
              <w:fldChar w:fldCharType="end"/>
            </w:r>
          </w:hyperlink>
        </w:p>
        <w:p w:rsidR="00B61FB4" w:rsidRPr="00AD6C3E" w:rsidRDefault="00B61FB4">
          <w:pPr>
            <w:pStyle w:val="TM3"/>
            <w:tabs>
              <w:tab w:val="left" w:pos="1100"/>
              <w:tab w:val="right" w:leader="dot" w:pos="9062"/>
            </w:tabs>
            <w:rPr>
              <w:rFonts w:ascii="Times New Roman" w:hAnsi="Times New Roman"/>
              <w:noProof/>
            </w:rPr>
          </w:pPr>
          <w:hyperlink w:anchor="_Toc438686905" w:history="1">
            <w:r w:rsidRPr="00AD6C3E">
              <w:rPr>
                <w:rStyle w:val="Lienhypertexte"/>
                <w:rFonts w:ascii="Times New Roman" w:hAnsi="Times New Roman"/>
                <w:b/>
                <w:noProof/>
              </w:rPr>
              <w:t>1.6.</w:t>
            </w:r>
            <w:r w:rsidRPr="00AD6C3E">
              <w:rPr>
                <w:rFonts w:ascii="Times New Roman" w:hAnsi="Times New Roman"/>
                <w:noProof/>
              </w:rPr>
              <w:tab/>
            </w:r>
            <w:r w:rsidRPr="00AD6C3E">
              <w:rPr>
                <w:rStyle w:val="Lienhypertexte"/>
                <w:rFonts w:ascii="Times New Roman" w:hAnsi="Times New Roman"/>
                <w:b/>
                <w:noProof/>
              </w:rPr>
              <w:t>Le dysfonctionnement de certains  points focaux</w:t>
            </w:r>
            <w:r w:rsidRPr="00AD6C3E">
              <w:rPr>
                <w:rFonts w:ascii="Times New Roman" w:hAnsi="Times New Roman"/>
                <w:noProof/>
                <w:webHidden/>
              </w:rPr>
              <w:tab/>
            </w:r>
            <w:r w:rsidRPr="00AD6C3E">
              <w:rPr>
                <w:rFonts w:ascii="Times New Roman" w:hAnsi="Times New Roman"/>
                <w:noProof/>
                <w:webHidden/>
              </w:rPr>
              <w:fldChar w:fldCharType="begin"/>
            </w:r>
            <w:r w:rsidRPr="00AD6C3E">
              <w:rPr>
                <w:rFonts w:ascii="Times New Roman" w:hAnsi="Times New Roman"/>
                <w:noProof/>
                <w:webHidden/>
              </w:rPr>
              <w:instrText xml:space="preserve"> PAGEREF _Toc438686905 \h </w:instrText>
            </w:r>
            <w:r w:rsidRPr="00AD6C3E">
              <w:rPr>
                <w:rFonts w:ascii="Times New Roman" w:hAnsi="Times New Roman"/>
                <w:noProof/>
                <w:webHidden/>
              </w:rPr>
            </w:r>
            <w:r w:rsidRPr="00AD6C3E">
              <w:rPr>
                <w:rFonts w:ascii="Times New Roman" w:hAnsi="Times New Roman"/>
                <w:noProof/>
                <w:webHidden/>
              </w:rPr>
              <w:fldChar w:fldCharType="separate"/>
            </w:r>
            <w:r w:rsidRPr="00AD6C3E">
              <w:rPr>
                <w:rFonts w:ascii="Times New Roman" w:hAnsi="Times New Roman"/>
                <w:noProof/>
                <w:webHidden/>
              </w:rPr>
              <w:t>53</w:t>
            </w:r>
            <w:r w:rsidRPr="00AD6C3E">
              <w:rPr>
                <w:rFonts w:ascii="Times New Roman" w:hAnsi="Times New Roman"/>
                <w:noProof/>
                <w:webHidden/>
              </w:rPr>
              <w:fldChar w:fldCharType="end"/>
            </w:r>
          </w:hyperlink>
        </w:p>
        <w:p w:rsidR="00B61FB4" w:rsidRPr="00AD6C3E" w:rsidRDefault="00B61FB4">
          <w:pPr>
            <w:pStyle w:val="TM3"/>
            <w:tabs>
              <w:tab w:val="left" w:pos="1100"/>
              <w:tab w:val="right" w:leader="dot" w:pos="9062"/>
            </w:tabs>
            <w:rPr>
              <w:rFonts w:ascii="Times New Roman" w:hAnsi="Times New Roman"/>
              <w:noProof/>
            </w:rPr>
          </w:pPr>
          <w:hyperlink w:anchor="_Toc438686906" w:history="1">
            <w:r w:rsidRPr="00AD6C3E">
              <w:rPr>
                <w:rStyle w:val="Lienhypertexte"/>
                <w:rFonts w:ascii="Times New Roman" w:eastAsia="Calibri" w:hAnsi="Times New Roman"/>
                <w:b/>
                <w:noProof/>
              </w:rPr>
              <w:t>1.7.</w:t>
            </w:r>
            <w:r w:rsidRPr="00AD6C3E">
              <w:rPr>
                <w:rFonts w:ascii="Times New Roman" w:hAnsi="Times New Roman"/>
                <w:noProof/>
              </w:rPr>
              <w:tab/>
            </w:r>
            <w:r w:rsidRPr="00AD6C3E">
              <w:rPr>
                <w:rStyle w:val="Lienhypertexte"/>
                <w:rFonts w:ascii="Times New Roman" w:eastAsia="Calibri" w:hAnsi="Times New Roman"/>
                <w:b/>
                <w:noProof/>
              </w:rPr>
              <w:t>Autres contraintes</w:t>
            </w:r>
            <w:r w:rsidRPr="00AD6C3E">
              <w:rPr>
                <w:rFonts w:ascii="Times New Roman" w:hAnsi="Times New Roman"/>
                <w:noProof/>
                <w:webHidden/>
              </w:rPr>
              <w:tab/>
            </w:r>
            <w:r w:rsidRPr="00AD6C3E">
              <w:rPr>
                <w:rFonts w:ascii="Times New Roman" w:hAnsi="Times New Roman"/>
                <w:noProof/>
                <w:webHidden/>
              </w:rPr>
              <w:fldChar w:fldCharType="begin"/>
            </w:r>
            <w:r w:rsidRPr="00AD6C3E">
              <w:rPr>
                <w:rFonts w:ascii="Times New Roman" w:hAnsi="Times New Roman"/>
                <w:noProof/>
                <w:webHidden/>
              </w:rPr>
              <w:instrText xml:space="preserve"> PAGEREF _Toc438686906 \h </w:instrText>
            </w:r>
            <w:r w:rsidRPr="00AD6C3E">
              <w:rPr>
                <w:rFonts w:ascii="Times New Roman" w:hAnsi="Times New Roman"/>
                <w:noProof/>
                <w:webHidden/>
              </w:rPr>
            </w:r>
            <w:r w:rsidRPr="00AD6C3E">
              <w:rPr>
                <w:rFonts w:ascii="Times New Roman" w:hAnsi="Times New Roman"/>
                <w:noProof/>
                <w:webHidden/>
              </w:rPr>
              <w:fldChar w:fldCharType="separate"/>
            </w:r>
            <w:r w:rsidRPr="00AD6C3E">
              <w:rPr>
                <w:rFonts w:ascii="Times New Roman" w:hAnsi="Times New Roman"/>
                <w:noProof/>
                <w:webHidden/>
              </w:rPr>
              <w:t>53</w:t>
            </w:r>
            <w:r w:rsidRPr="00AD6C3E">
              <w:rPr>
                <w:rFonts w:ascii="Times New Roman" w:hAnsi="Times New Roman"/>
                <w:noProof/>
                <w:webHidden/>
              </w:rPr>
              <w:fldChar w:fldCharType="end"/>
            </w:r>
          </w:hyperlink>
        </w:p>
        <w:p w:rsidR="00B61FB4" w:rsidRPr="00AD6C3E" w:rsidRDefault="00B61FB4">
          <w:pPr>
            <w:pStyle w:val="TM2"/>
            <w:tabs>
              <w:tab w:val="left" w:pos="660"/>
              <w:tab w:val="right" w:leader="dot" w:pos="9062"/>
            </w:tabs>
            <w:rPr>
              <w:rFonts w:ascii="Times New Roman" w:hAnsi="Times New Roman"/>
              <w:noProof/>
            </w:rPr>
          </w:pPr>
          <w:hyperlink w:anchor="_Toc438686907" w:history="1">
            <w:r w:rsidRPr="00AD6C3E">
              <w:rPr>
                <w:rStyle w:val="Lienhypertexte"/>
                <w:rFonts w:ascii="Times New Roman" w:eastAsia="Calibri" w:hAnsi="Times New Roman"/>
                <w:b/>
                <w:noProof/>
              </w:rPr>
              <w:t>2.</w:t>
            </w:r>
            <w:r w:rsidRPr="00AD6C3E">
              <w:rPr>
                <w:rFonts w:ascii="Times New Roman" w:hAnsi="Times New Roman"/>
                <w:noProof/>
              </w:rPr>
              <w:tab/>
            </w:r>
            <w:r w:rsidRPr="00AD6C3E">
              <w:rPr>
                <w:rStyle w:val="Lienhypertexte"/>
                <w:rFonts w:ascii="Times New Roman" w:eastAsia="Calibri" w:hAnsi="Times New Roman"/>
                <w:b/>
                <w:noProof/>
              </w:rPr>
              <w:t>Défis et besoins d’assistance</w:t>
            </w:r>
            <w:r w:rsidRPr="00AD6C3E">
              <w:rPr>
                <w:rFonts w:ascii="Times New Roman" w:hAnsi="Times New Roman"/>
                <w:noProof/>
                <w:webHidden/>
              </w:rPr>
              <w:tab/>
            </w:r>
            <w:r w:rsidRPr="00AD6C3E">
              <w:rPr>
                <w:rFonts w:ascii="Times New Roman" w:hAnsi="Times New Roman"/>
                <w:noProof/>
                <w:webHidden/>
              </w:rPr>
              <w:fldChar w:fldCharType="begin"/>
            </w:r>
            <w:r w:rsidRPr="00AD6C3E">
              <w:rPr>
                <w:rFonts w:ascii="Times New Roman" w:hAnsi="Times New Roman"/>
                <w:noProof/>
                <w:webHidden/>
              </w:rPr>
              <w:instrText xml:space="preserve"> PAGEREF _Toc438686907 \h </w:instrText>
            </w:r>
            <w:r w:rsidRPr="00AD6C3E">
              <w:rPr>
                <w:rFonts w:ascii="Times New Roman" w:hAnsi="Times New Roman"/>
                <w:noProof/>
                <w:webHidden/>
              </w:rPr>
            </w:r>
            <w:r w:rsidRPr="00AD6C3E">
              <w:rPr>
                <w:rFonts w:ascii="Times New Roman" w:hAnsi="Times New Roman"/>
                <w:noProof/>
                <w:webHidden/>
              </w:rPr>
              <w:fldChar w:fldCharType="separate"/>
            </w:r>
            <w:r w:rsidRPr="00AD6C3E">
              <w:rPr>
                <w:rFonts w:ascii="Times New Roman" w:hAnsi="Times New Roman"/>
                <w:noProof/>
                <w:webHidden/>
              </w:rPr>
              <w:t>54</w:t>
            </w:r>
            <w:r w:rsidRPr="00AD6C3E">
              <w:rPr>
                <w:rFonts w:ascii="Times New Roman" w:hAnsi="Times New Roman"/>
                <w:noProof/>
                <w:webHidden/>
              </w:rPr>
              <w:fldChar w:fldCharType="end"/>
            </w:r>
          </w:hyperlink>
        </w:p>
        <w:p w:rsidR="00B61FB4" w:rsidRPr="00AD6C3E" w:rsidRDefault="00B61FB4">
          <w:pPr>
            <w:pStyle w:val="TM3"/>
            <w:tabs>
              <w:tab w:val="left" w:pos="1100"/>
              <w:tab w:val="right" w:leader="dot" w:pos="9062"/>
            </w:tabs>
            <w:rPr>
              <w:rFonts w:ascii="Times New Roman" w:hAnsi="Times New Roman"/>
              <w:noProof/>
            </w:rPr>
          </w:pPr>
          <w:hyperlink w:anchor="_Toc438686908" w:history="1">
            <w:r w:rsidRPr="00AD6C3E">
              <w:rPr>
                <w:rStyle w:val="Lienhypertexte"/>
                <w:rFonts w:ascii="Times New Roman" w:eastAsia="Calibri" w:hAnsi="Times New Roman"/>
                <w:b/>
                <w:noProof/>
              </w:rPr>
              <w:t>2.1.</w:t>
            </w:r>
            <w:r w:rsidRPr="00AD6C3E">
              <w:rPr>
                <w:rFonts w:ascii="Times New Roman" w:hAnsi="Times New Roman"/>
                <w:noProof/>
              </w:rPr>
              <w:tab/>
            </w:r>
            <w:r w:rsidRPr="00AD6C3E">
              <w:rPr>
                <w:rStyle w:val="Lienhypertexte"/>
                <w:rFonts w:ascii="Times New Roman" w:eastAsia="Calibri" w:hAnsi="Times New Roman"/>
                <w:b/>
                <w:noProof/>
              </w:rPr>
              <w:t>Défis</w:t>
            </w:r>
            <w:r w:rsidRPr="00AD6C3E">
              <w:rPr>
                <w:rFonts w:ascii="Times New Roman" w:hAnsi="Times New Roman"/>
                <w:noProof/>
                <w:webHidden/>
              </w:rPr>
              <w:tab/>
            </w:r>
            <w:r w:rsidRPr="00AD6C3E">
              <w:rPr>
                <w:rFonts w:ascii="Times New Roman" w:hAnsi="Times New Roman"/>
                <w:noProof/>
                <w:webHidden/>
              </w:rPr>
              <w:fldChar w:fldCharType="begin"/>
            </w:r>
            <w:r w:rsidRPr="00AD6C3E">
              <w:rPr>
                <w:rFonts w:ascii="Times New Roman" w:hAnsi="Times New Roman"/>
                <w:noProof/>
                <w:webHidden/>
              </w:rPr>
              <w:instrText xml:space="preserve"> PAGEREF _Toc438686908 \h </w:instrText>
            </w:r>
            <w:r w:rsidRPr="00AD6C3E">
              <w:rPr>
                <w:rFonts w:ascii="Times New Roman" w:hAnsi="Times New Roman"/>
                <w:noProof/>
                <w:webHidden/>
              </w:rPr>
            </w:r>
            <w:r w:rsidRPr="00AD6C3E">
              <w:rPr>
                <w:rFonts w:ascii="Times New Roman" w:hAnsi="Times New Roman"/>
                <w:noProof/>
                <w:webHidden/>
              </w:rPr>
              <w:fldChar w:fldCharType="separate"/>
            </w:r>
            <w:r w:rsidRPr="00AD6C3E">
              <w:rPr>
                <w:rFonts w:ascii="Times New Roman" w:hAnsi="Times New Roman"/>
                <w:noProof/>
                <w:webHidden/>
              </w:rPr>
              <w:t>54</w:t>
            </w:r>
            <w:r w:rsidRPr="00AD6C3E">
              <w:rPr>
                <w:rFonts w:ascii="Times New Roman" w:hAnsi="Times New Roman"/>
                <w:noProof/>
                <w:webHidden/>
              </w:rPr>
              <w:fldChar w:fldCharType="end"/>
            </w:r>
          </w:hyperlink>
        </w:p>
        <w:p w:rsidR="00B61FB4" w:rsidRPr="00AD6C3E" w:rsidRDefault="00B61FB4">
          <w:pPr>
            <w:pStyle w:val="TM2"/>
            <w:tabs>
              <w:tab w:val="left" w:pos="880"/>
              <w:tab w:val="right" w:leader="dot" w:pos="9062"/>
            </w:tabs>
            <w:rPr>
              <w:rFonts w:ascii="Times New Roman" w:hAnsi="Times New Roman"/>
              <w:noProof/>
            </w:rPr>
          </w:pPr>
          <w:hyperlink w:anchor="_Toc438686909" w:history="1">
            <w:r w:rsidRPr="00AD6C3E">
              <w:rPr>
                <w:rStyle w:val="Lienhypertexte"/>
                <w:rFonts w:ascii="Times New Roman" w:eastAsia="Calibri" w:hAnsi="Times New Roman"/>
                <w:b/>
                <w:noProof/>
              </w:rPr>
              <w:t>2.2.</w:t>
            </w:r>
            <w:r w:rsidRPr="00AD6C3E">
              <w:rPr>
                <w:rFonts w:ascii="Times New Roman" w:hAnsi="Times New Roman"/>
                <w:noProof/>
              </w:rPr>
              <w:tab/>
            </w:r>
            <w:r w:rsidRPr="00AD6C3E">
              <w:rPr>
                <w:rStyle w:val="Lienhypertexte"/>
                <w:rFonts w:ascii="Times New Roman" w:eastAsia="Calibri" w:hAnsi="Times New Roman"/>
                <w:b/>
                <w:noProof/>
              </w:rPr>
              <w:t>Besoins d’assistance</w:t>
            </w:r>
            <w:r w:rsidRPr="00AD6C3E">
              <w:rPr>
                <w:rFonts w:ascii="Times New Roman" w:hAnsi="Times New Roman"/>
                <w:noProof/>
                <w:webHidden/>
              </w:rPr>
              <w:tab/>
            </w:r>
            <w:r w:rsidRPr="00AD6C3E">
              <w:rPr>
                <w:rFonts w:ascii="Times New Roman" w:hAnsi="Times New Roman"/>
                <w:noProof/>
                <w:webHidden/>
              </w:rPr>
              <w:fldChar w:fldCharType="begin"/>
            </w:r>
            <w:r w:rsidRPr="00AD6C3E">
              <w:rPr>
                <w:rFonts w:ascii="Times New Roman" w:hAnsi="Times New Roman"/>
                <w:noProof/>
                <w:webHidden/>
              </w:rPr>
              <w:instrText xml:space="preserve"> PAGEREF _Toc438686909 \h </w:instrText>
            </w:r>
            <w:r w:rsidRPr="00AD6C3E">
              <w:rPr>
                <w:rFonts w:ascii="Times New Roman" w:hAnsi="Times New Roman"/>
                <w:noProof/>
                <w:webHidden/>
              </w:rPr>
            </w:r>
            <w:r w:rsidRPr="00AD6C3E">
              <w:rPr>
                <w:rFonts w:ascii="Times New Roman" w:hAnsi="Times New Roman"/>
                <w:noProof/>
                <w:webHidden/>
              </w:rPr>
              <w:fldChar w:fldCharType="separate"/>
            </w:r>
            <w:r w:rsidRPr="00AD6C3E">
              <w:rPr>
                <w:rFonts w:ascii="Times New Roman" w:hAnsi="Times New Roman"/>
                <w:noProof/>
                <w:webHidden/>
              </w:rPr>
              <w:t>54</w:t>
            </w:r>
            <w:r w:rsidRPr="00AD6C3E">
              <w:rPr>
                <w:rFonts w:ascii="Times New Roman" w:hAnsi="Times New Roman"/>
                <w:noProof/>
                <w:webHidden/>
              </w:rPr>
              <w:fldChar w:fldCharType="end"/>
            </w:r>
          </w:hyperlink>
        </w:p>
        <w:p w:rsidR="00B61FB4" w:rsidRPr="00AD6C3E" w:rsidRDefault="00B61FB4">
          <w:pPr>
            <w:pStyle w:val="TM1"/>
            <w:tabs>
              <w:tab w:val="right" w:leader="dot" w:pos="9062"/>
            </w:tabs>
            <w:rPr>
              <w:rFonts w:ascii="Times New Roman" w:eastAsiaTheme="minorEastAsia" w:hAnsi="Times New Roman" w:cs="Times New Roman"/>
              <w:noProof/>
              <w:lang w:eastAsia="fr-FR"/>
            </w:rPr>
          </w:pPr>
          <w:hyperlink w:anchor="_Toc438686910" w:history="1">
            <w:r w:rsidRPr="00AD6C3E">
              <w:rPr>
                <w:rStyle w:val="Lienhypertexte"/>
                <w:rFonts w:ascii="Times New Roman" w:eastAsia="Calibri" w:hAnsi="Times New Roman" w:cs="Times New Roman"/>
                <w:b/>
                <w:noProof/>
              </w:rPr>
              <w:t>Conclusion</w:t>
            </w:r>
            <w:r w:rsidRPr="00AD6C3E">
              <w:rPr>
                <w:rFonts w:ascii="Times New Roman" w:hAnsi="Times New Roman" w:cs="Times New Roman"/>
                <w:noProof/>
                <w:webHidden/>
              </w:rPr>
              <w:tab/>
            </w:r>
            <w:r w:rsidRPr="00AD6C3E">
              <w:rPr>
                <w:rFonts w:ascii="Times New Roman" w:hAnsi="Times New Roman" w:cs="Times New Roman"/>
                <w:noProof/>
                <w:webHidden/>
              </w:rPr>
              <w:fldChar w:fldCharType="begin"/>
            </w:r>
            <w:r w:rsidRPr="00AD6C3E">
              <w:rPr>
                <w:rFonts w:ascii="Times New Roman" w:hAnsi="Times New Roman" w:cs="Times New Roman"/>
                <w:noProof/>
                <w:webHidden/>
              </w:rPr>
              <w:instrText xml:space="preserve"> PAGEREF _Toc438686910 \h </w:instrText>
            </w:r>
            <w:r w:rsidRPr="00AD6C3E">
              <w:rPr>
                <w:rFonts w:ascii="Times New Roman" w:hAnsi="Times New Roman" w:cs="Times New Roman"/>
                <w:noProof/>
                <w:webHidden/>
              </w:rPr>
            </w:r>
            <w:r w:rsidRPr="00AD6C3E">
              <w:rPr>
                <w:rFonts w:ascii="Times New Roman" w:hAnsi="Times New Roman" w:cs="Times New Roman"/>
                <w:noProof/>
                <w:webHidden/>
              </w:rPr>
              <w:fldChar w:fldCharType="separate"/>
            </w:r>
            <w:r w:rsidRPr="00AD6C3E">
              <w:rPr>
                <w:rFonts w:ascii="Times New Roman" w:hAnsi="Times New Roman" w:cs="Times New Roman"/>
                <w:noProof/>
                <w:webHidden/>
              </w:rPr>
              <w:t>55</w:t>
            </w:r>
            <w:r w:rsidRPr="00AD6C3E">
              <w:rPr>
                <w:rFonts w:ascii="Times New Roman" w:hAnsi="Times New Roman" w:cs="Times New Roman"/>
                <w:noProof/>
                <w:webHidden/>
              </w:rPr>
              <w:fldChar w:fldCharType="end"/>
            </w:r>
          </w:hyperlink>
        </w:p>
        <w:p w:rsidR="007D0F9B" w:rsidRPr="00AD6C3E" w:rsidRDefault="00A12EA9">
          <w:pPr>
            <w:rPr>
              <w:rFonts w:ascii="Times New Roman" w:hAnsi="Times New Roman" w:cs="Times New Roman"/>
            </w:rPr>
          </w:pPr>
          <w:r w:rsidRPr="00AD6C3E">
            <w:rPr>
              <w:rFonts w:ascii="Times New Roman" w:hAnsi="Times New Roman" w:cs="Times New Roman"/>
              <w:b/>
              <w:bCs/>
              <w:sz w:val="24"/>
              <w:szCs w:val="24"/>
            </w:rPr>
            <w:fldChar w:fldCharType="end"/>
          </w:r>
        </w:p>
      </w:sdtContent>
    </w:sdt>
    <w:p w:rsidR="00180E72" w:rsidRPr="00AD6C3E" w:rsidRDefault="00180E72" w:rsidP="00C33773">
      <w:pPr>
        <w:tabs>
          <w:tab w:val="left" w:pos="284"/>
        </w:tabs>
        <w:spacing w:after="120" w:line="240" w:lineRule="auto"/>
        <w:jc w:val="both"/>
        <w:rPr>
          <w:rFonts w:ascii="Times New Roman" w:eastAsia="Times New Roman" w:hAnsi="Times New Roman" w:cs="Times New Roman"/>
          <w:b/>
          <w:sz w:val="20"/>
          <w:szCs w:val="20"/>
          <w:lang w:eastAsia="fr-FR"/>
        </w:rPr>
      </w:pPr>
    </w:p>
    <w:p w:rsidR="00180E72" w:rsidRPr="00AD6C3E" w:rsidRDefault="00180E72" w:rsidP="00C33773">
      <w:pPr>
        <w:tabs>
          <w:tab w:val="left" w:pos="284"/>
        </w:tabs>
        <w:spacing w:after="120" w:line="240" w:lineRule="auto"/>
        <w:jc w:val="both"/>
        <w:rPr>
          <w:rFonts w:ascii="Times New Roman" w:eastAsia="Times New Roman" w:hAnsi="Times New Roman" w:cs="Times New Roman"/>
          <w:sz w:val="20"/>
          <w:szCs w:val="20"/>
          <w:lang w:eastAsia="fr-FR"/>
        </w:rPr>
      </w:pPr>
    </w:p>
    <w:p w:rsidR="00C33773" w:rsidRPr="00AD6C3E" w:rsidRDefault="00C33773" w:rsidP="00C33773">
      <w:pPr>
        <w:tabs>
          <w:tab w:val="left" w:pos="284"/>
        </w:tabs>
        <w:spacing w:after="120" w:line="240" w:lineRule="auto"/>
        <w:jc w:val="both"/>
        <w:rPr>
          <w:rFonts w:ascii="Times New Roman" w:eastAsia="Times New Roman" w:hAnsi="Times New Roman" w:cs="Times New Roman"/>
          <w:b/>
          <w:sz w:val="20"/>
          <w:szCs w:val="20"/>
          <w:lang w:eastAsia="fr-FR"/>
        </w:rPr>
      </w:pPr>
    </w:p>
    <w:p w:rsidR="00C33773" w:rsidRPr="00AD6C3E" w:rsidRDefault="00C33773" w:rsidP="00C33773">
      <w:pPr>
        <w:tabs>
          <w:tab w:val="left" w:pos="284"/>
        </w:tabs>
        <w:spacing w:after="120" w:line="240" w:lineRule="auto"/>
        <w:jc w:val="both"/>
        <w:rPr>
          <w:rFonts w:ascii="Times New Roman" w:eastAsia="Times New Roman" w:hAnsi="Times New Roman" w:cs="Times New Roman"/>
          <w:b/>
          <w:sz w:val="20"/>
          <w:szCs w:val="20"/>
          <w:lang w:eastAsia="fr-FR"/>
        </w:rPr>
      </w:pPr>
    </w:p>
    <w:p w:rsidR="00C33773" w:rsidRPr="00AD6C3E" w:rsidRDefault="00C33773" w:rsidP="00C33773">
      <w:pPr>
        <w:tabs>
          <w:tab w:val="left" w:pos="284"/>
        </w:tabs>
        <w:spacing w:after="120" w:line="240" w:lineRule="auto"/>
        <w:jc w:val="both"/>
        <w:rPr>
          <w:rFonts w:ascii="Times New Roman" w:eastAsia="Times New Roman" w:hAnsi="Times New Roman" w:cs="Times New Roman"/>
          <w:b/>
          <w:sz w:val="20"/>
          <w:szCs w:val="20"/>
          <w:lang w:eastAsia="fr-FR"/>
        </w:rPr>
      </w:pPr>
    </w:p>
    <w:p w:rsidR="00C33773" w:rsidRPr="00AD6C3E" w:rsidRDefault="00C33773" w:rsidP="00C33773">
      <w:pPr>
        <w:tabs>
          <w:tab w:val="left" w:pos="284"/>
        </w:tabs>
        <w:spacing w:after="120" w:line="240" w:lineRule="auto"/>
        <w:jc w:val="both"/>
        <w:rPr>
          <w:rFonts w:ascii="Times New Roman" w:eastAsia="Times New Roman" w:hAnsi="Times New Roman" w:cs="Times New Roman"/>
          <w:b/>
          <w:sz w:val="20"/>
          <w:szCs w:val="20"/>
          <w:lang w:eastAsia="fr-FR"/>
        </w:rPr>
      </w:pPr>
    </w:p>
    <w:p w:rsidR="00C33773" w:rsidRPr="00AD6C3E" w:rsidRDefault="00C33773" w:rsidP="00C33773">
      <w:pPr>
        <w:tabs>
          <w:tab w:val="left" w:pos="284"/>
        </w:tabs>
        <w:spacing w:after="120" w:line="240" w:lineRule="auto"/>
        <w:jc w:val="both"/>
        <w:rPr>
          <w:rFonts w:ascii="Times New Roman" w:eastAsia="Times New Roman" w:hAnsi="Times New Roman" w:cs="Times New Roman"/>
          <w:b/>
          <w:sz w:val="20"/>
          <w:szCs w:val="20"/>
          <w:lang w:eastAsia="fr-FR"/>
        </w:rPr>
      </w:pPr>
    </w:p>
    <w:p w:rsidR="00C33773" w:rsidRPr="00AD6C3E" w:rsidRDefault="00C33773" w:rsidP="00C33773">
      <w:pPr>
        <w:tabs>
          <w:tab w:val="left" w:pos="284"/>
        </w:tabs>
        <w:spacing w:after="120" w:line="240" w:lineRule="auto"/>
        <w:jc w:val="both"/>
        <w:rPr>
          <w:rFonts w:ascii="Times New Roman" w:eastAsia="Times New Roman" w:hAnsi="Times New Roman" w:cs="Times New Roman"/>
          <w:b/>
          <w:sz w:val="20"/>
          <w:szCs w:val="20"/>
          <w:lang w:eastAsia="fr-FR"/>
        </w:rPr>
      </w:pPr>
    </w:p>
    <w:p w:rsidR="00C33773" w:rsidRPr="00AD6C3E" w:rsidRDefault="00C33773" w:rsidP="00C33773">
      <w:pPr>
        <w:tabs>
          <w:tab w:val="left" w:pos="284"/>
        </w:tabs>
        <w:spacing w:after="120" w:line="240" w:lineRule="auto"/>
        <w:jc w:val="both"/>
        <w:rPr>
          <w:rFonts w:ascii="Times New Roman" w:eastAsia="Times New Roman" w:hAnsi="Times New Roman" w:cs="Times New Roman"/>
          <w:b/>
          <w:sz w:val="20"/>
          <w:szCs w:val="20"/>
          <w:lang w:eastAsia="fr-FR"/>
        </w:rPr>
      </w:pPr>
    </w:p>
    <w:p w:rsidR="00C33773" w:rsidRPr="00AD6C3E" w:rsidRDefault="00C33773" w:rsidP="00C33773">
      <w:pPr>
        <w:tabs>
          <w:tab w:val="left" w:pos="284"/>
        </w:tabs>
        <w:spacing w:after="120" w:line="240" w:lineRule="auto"/>
        <w:jc w:val="both"/>
        <w:rPr>
          <w:rFonts w:ascii="Times New Roman" w:eastAsia="Times New Roman" w:hAnsi="Times New Roman" w:cs="Times New Roman"/>
          <w:b/>
          <w:sz w:val="20"/>
          <w:szCs w:val="20"/>
          <w:lang w:eastAsia="fr-FR"/>
        </w:rPr>
      </w:pPr>
    </w:p>
    <w:p w:rsidR="00C33773" w:rsidRPr="00AD6C3E" w:rsidRDefault="00C33773" w:rsidP="00C33773">
      <w:pPr>
        <w:tabs>
          <w:tab w:val="left" w:pos="284"/>
        </w:tabs>
        <w:spacing w:after="120" w:line="240" w:lineRule="auto"/>
        <w:jc w:val="both"/>
        <w:rPr>
          <w:rFonts w:ascii="Times New Roman" w:eastAsia="Times New Roman" w:hAnsi="Times New Roman" w:cs="Times New Roman"/>
          <w:b/>
          <w:sz w:val="20"/>
          <w:szCs w:val="20"/>
          <w:lang w:eastAsia="fr-FR"/>
        </w:rPr>
      </w:pPr>
    </w:p>
    <w:p w:rsidR="00C33773" w:rsidRPr="00AD6C3E" w:rsidRDefault="00C33773" w:rsidP="00C33773">
      <w:pPr>
        <w:tabs>
          <w:tab w:val="left" w:pos="284"/>
        </w:tabs>
        <w:spacing w:after="120" w:line="240" w:lineRule="auto"/>
        <w:jc w:val="both"/>
        <w:rPr>
          <w:rFonts w:ascii="Times New Roman" w:eastAsia="Times New Roman" w:hAnsi="Times New Roman" w:cs="Times New Roman"/>
          <w:b/>
          <w:sz w:val="20"/>
          <w:szCs w:val="20"/>
          <w:lang w:eastAsia="fr-FR"/>
        </w:rPr>
      </w:pPr>
    </w:p>
    <w:p w:rsidR="00B61FB4" w:rsidRPr="00AD6C3E" w:rsidRDefault="00B61FB4" w:rsidP="00C33773">
      <w:pPr>
        <w:tabs>
          <w:tab w:val="left" w:pos="284"/>
        </w:tabs>
        <w:spacing w:after="120" w:line="240" w:lineRule="auto"/>
        <w:jc w:val="both"/>
        <w:rPr>
          <w:rFonts w:ascii="Times New Roman" w:eastAsia="Times New Roman" w:hAnsi="Times New Roman" w:cs="Times New Roman"/>
          <w:b/>
          <w:sz w:val="20"/>
          <w:szCs w:val="20"/>
          <w:lang w:eastAsia="fr-FR"/>
        </w:rPr>
      </w:pPr>
    </w:p>
    <w:p w:rsidR="00B61FB4" w:rsidRPr="00AD6C3E" w:rsidRDefault="00B61FB4" w:rsidP="00C33773">
      <w:pPr>
        <w:tabs>
          <w:tab w:val="left" w:pos="284"/>
        </w:tabs>
        <w:spacing w:after="120" w:line="240" w:lineRule="auto"/>
        <w:jc w:val="both"/>
        <w:rPr>
          <w:rFonts w:ascii="Times New Roman" w:eastAsia="Times New Roman" w:hAnsi="Times New Roman" w:cs="Times New Roman"/>
          <w:b/>
          <w:sz w:val="20"/>
          <w:szCs w:val="20"/>
          <w:lang w:eastAsia="fr-FR"/>
        </w:rPr>
      </w:pPr>
    </w:p>
    <w:p w:rsidR="00B61FB4" w:rsidRPr="00AD6C3E" w:rsidRDefault="00B61FB4" w:rsidP="00C33773">
      <w:pPr>
        <w:tabs>
          <w:tab w:val="left" w:pos="284"/>
        </w:tabs>
        <w:spacing w:after="120" w:line="240" w:lineRule="auto"/>
        <w:jc w:val="both"/>
        <w:rPr>
          <w:rFonts w:ascii="Times New Roman" w:eastAsia="Times New Roman" w:hAnsi="Times New Roman" w:cs="Times New Roman"/>
          <w:b/>
          <w:sz w:val="20"/>
          <w:szCs w:val="20"/>
          <w:lang w:eastAsia="fr-FR"/>
        </w:rPr>
      </w:pPr>
    </w:p>
    <w:p w:rsidR="00C33773" w:rsidRPr="00AD6C3E" w:rsidRDefault="00C33773" w:rsidP="007D0F9B">
      <w:pPr>
        <w:pStyle w:val="Titre1"/>
        <w:rPr>
          <w:rFonts w:ascii="Times New Roman" w:eastAsia="Times New Roman" w:hAnsi="Times New Roman" w:cs="Times New Roman"/>
          <w:b/>
          <w:color w:val="auto"/>
          <w:sz w:val="24"/>
          <w:szCs w:val="24"/>
          <w:lang w:eastAsia="fr-FR"/>
        </w:rPr>
      </w:pPr>
      <w:bookmarkStart w:id="7" w:name="_Toc347388108"/>
      <w:bookmarkStart w:id="8" w:name="_Toc438686892"/>
      <w:r w:rsidRPr="00AD6C3E">
        <w:rPr>
          <w:rFonts w:ascii="Times New Roman" w:eastAsia="Times New Roman" w:hAnsi="Times New Roman" w:cs="Times New Roman"/>
          <w:b/>
          <w:color w:val="auto"/>
          <w:sz w:val="24"/>
          <w:szCs w:val="24"/>
          <w:lang w:eastAsia="fr-FR"/>
        </w:rPr>
        <w:lastRenderedPageBreak/>
        <w:t>SIGLES ET ABREVIATIONS</w:t>
      </w:r>
      <w:bookmarkEnd w:id="7"/>
      <w:bookmarkEnd w:id="8"/>
    </w:p>
    <w:p w:rsidR="005830EB" w:rsidRPr="00AD6C3E" w:rsidRDefault="005830EB" w:rsidP="005830EB">
      <w:pPr>
        <w:tabs>
          <w:tab w:val="left" w:pos="284"/>
        </w:tabs>
        <w:spacing w:after="120" w:line="240" w:lineRule="auto"/>
        <w:jc w:val="center"/>
        <w:rPr>
          <w:rFonts w:ascii="Times New Roman" w:eastAsia="Times New Roman" w:hAnsi="Times New Roman" w:cs="Times New Roman"/>
          <w:b/>
          <w:sz w:val="20"/>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296"/>
        <w:gridCol w:w="6977"/>
      </w:tblGrid>
      <w:tr w:rsidR="005830EB" w:rsidRPr="00AD6C3E" w:rsidTr="007D0F9B">
        <w:tc>
          <w:tcPr>
            <w:tcW w:w="1951"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AMU</w:t>
            </w:r>
          </w:p>
        </w:tc>
        <w:tc>
          <w:tcPr>
            <w:tcW w:w="284"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5830EB" w:rsidRPr="00AD6C3E" w:rsidRDefault="005830EB"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Assurance Maladie Universelle</w:t>
            </w:r>
          </w:p>
        </w:tc>
      </w:tr>
      <w:tr w:rsidR="005830EB" w:rsidRPr="00AD6C3E" w:rsidTr="007D0F9B">
        <w:tc>
          <w:tcPr>
            <w:tcW w:w="1951"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AN</w:t>
            </w:r>
          </w:p>
        </w:tc>
        <w:tc>
          <w:tcPr>
            <w:tcW w:w="284"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5830EB" w:rsidRPr="00AD6C3E" w:rsidRDefault="005830EB"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Assemblée Nationale</w:t>
            </w:r>
          </w:p>
        </w:tc>
      </w:tr>
      <w:tr w:rsidR="005830EB" w:rsidRPr="00AD6C3E" w:rsidTr="007D0F9B">
        <w:tc>
          <w:tcPr>
            <w:tcW w:w="1951"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ASCE</w:t>
            </w:r>
          </w:p>
        </w:tc>
        <w:tc>
          <w:tcPr>
            <w:tcW w:w="284"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5830EB" w:rsidRPr="00AD6C3E" w:rsidRDefault="005830EB"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Autorité Supérieure du Contrôle d’Etat</w:t>
            </w:r>
          </w:p>
        </w:tc>
      </w:tr>
      <w:tr w:rsidR="005830EB" w:rsidRPr="00AD6C3E" w:rsidTr="007D0F9B">
        <w:tc>
          <w:tcPr>
            <w:tcW w:w="1951"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CADHP</w:t>
            </w:r>
          </w:p>
        </w:tc>
        <w:tc>
          <w:tcPr>
            <w:tcW w:w="284"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5830EB" w:rsidRPr="00AD6C3E" w:rsidRDefault="00A81A7F"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 xml:space="preserve">Commission </w:t>
            </w:r>
            <w:r w:rsidR="005830EB" w:rsidRPr="00AD6C3E">
              <w:rPr>
                <w:rFonts w:ascii="Times New Roman" w:eastAsia="Times New Roman" w:hAnsi="Times New Roman" w:cs="Times New Roman"/>
                <w:sz w:val="24"/>
                <w:szCs w:val="24"/>
                <w:lang w:eastAsia="fr-FR"/>
              </w:rPr>
              <w:t>Africaine des Droits de l’Homme et des Peuples</w:t>
            </w:r>
          </w:p>
        </w:tc>
      </w:tr>
      <w:tr w:rsidR="008E145E" w:rsidRPr="00AD6C3E" w:rsidTr="007D0F9B">
        <w:tc>
          <w:tcPr>
            <w:tcW w:w="1951" w:type="dxa"/>
          </w:tcPr>
          <w:p w:rsidR="008E145E" w:rsidRPr="00AD6C3E" w:rsidRDefault="008E145E"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CAT</w:t>
            </w:r>
          </w:p>
        </w:tc>
        <w:tc>
          <w:tcPr>
            <w:tcW w:w="284" w:type="dxa"/>
          </w:tcPr>
          <w:p w:rsidR="008E145E" w:rsidRPr="00AD6C3E" w:rsidRDefault="008E145E"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8E145E" w:rsidRPr="00AD6C3E" w:rsidRDefault="008E145E"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Comité Contre la torture</w:t>
            </w:r>
          </w:p>
        </w:tc>
      </w:tr>
      <w:tr w:rsidR="005830EB" w:rsidRPr="00AD6C3E" w:rsidTr="007D0F9B">
        <w:tc>
          <w:tcPr>
            <w:tcW w:w="1951"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CDE</w:t>
            </w:r>
          </w:p>
        </w:tc>
        <w:tc>
          <w:tcPr>
            <w:tcW w:w="284"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5830EB" w:rsidRPr="00AD6C3E" w:rsidRDefault="005830EB"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Convention relative aux Droits de l’Enfant</w:t>
            </w:r>
          </w:p>
        </w:tc>
      </w:tr>
      <w:tr w:rsidR="005830EB" w:rsidRPr="00AD6C3E" w:rsidTr="007D0F9B">
        <w:tc>
          <w:tcPr>
            <w:tcW w:w="1951"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CEBNF</w:t>
            </w:r>
          </w:p>
        </w:tc>
        <w:tc>
          <w:tcPr>
            <w:tcW w:w="284"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5830EB" w:rsidRPr="00AD6C3E" w:rsidRDefault="005830EB"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Centre d’Education de Base Non Formelle</w:t>
            </w:r>
          </w:p>
        </w:tc>
      </w:tr>
      <w:tr w:rsidR="005830EB" w:rsidRPr="00AD6C3E" w:rsidTr="007D0F9B">
        <w:tc>
          <w:tcPr>
            <w:tcW w:w="1951"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CEDDH</w:t>
            </w:r>
          </w:p>
        </w:tc>
        <w:tc>
          <w:tcPr>
            <w:tcW w:w="284"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5830EB" w:rsidRPr="00AD6C3E" w:rsidRDefault="005830EB"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Centre d’Ecoute et de Documentation sur les Droits Humains</w:t>
            </w:r>
          </w:p>
        </w:tc>
      </w:tr>
      <w:tr w:rsidR="005830EB" w:rsidRPr="00AD6C3E" w:rsidTr="007D0F9B">
        <w:tc>
          <w:tcPr>
            <w:tcW w:w="1951"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CEDEF</w:t>
            </w:r>
          </w:p>
        </w:tc>
        <w:tc>
          <w:tcPr>
            <w:tcW w:w="284"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5830EB" w:rsidRPr="00AD6C3E" w:rsidRDefault="005830EB"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Convention sur l'Elimination de toutes formes de Discrimination à l'Egard des Femmes</w:t>
            </w:r>
          </w:p>
        </w:tc>
      </w:tr>
      <w:tr w:rsidR="005830EB" w:rsidRPr="00AD6C3E" w:rsidTr="007D0F9B">
        <w:tc>
          <w:tcPr>
            <w:tcW w:w="1951"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CEG</w:t>
            </w:r>
          </w:p>
        </w:tc>
        <w:tc>
          <w:tcPr>
            <w:tcW w:w="284"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5830EB" w:rsidRPr="00AD6C3E" w:rsidRDefault="005830EB"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Collège d’Enseignement Général</w:t>
            </w:r>
          </w:p>
        </w:tc>
      </w:tr>
      <w:tr w:rsidR="005830EB" w:rsidRPr="00AD6C3E" w:rsidTr="007D0F9B">
        <w:tc>
          <w:tcPr>
            <w:tcW w:w="1951"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CENI</w:t>
            </w:r>
          </w:p>
        </w:tc>
        <w:tc>
          <w:tcPr>
            <w:tcW w:w="284"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5830EB" w:rsidRPr="00AD6C3E" w:rsidRDefault="005830EB"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Commission Electorale Nationale Indépendante</w:t>
            </w:r>
          </w:p>
        </w:tc>
      </w:tr>
      <w:tr w:rsidR="004C0DF6" w:rsidRPr="00AD6C3E" w:rsidTr="007D0F9B">
        <w:tc>
          <w:tcPr>
            <w:tcW w:w="1951" w:type="dxa"/>
          </w:tcPr>
          <w:p w:rsidR="005F166D" w:rsidRPr="00AD6C3E" w:rsidRDefault="005F166D"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CERD</w:t>
            </w:r>
          </w:p>
        </w:tc>
        <w:tc>
          <w:tcPr>
            <w:tcW w:w="284" w:type="dxa"/>
          </w:tcPr>
          <w:p w:rsidR="005F166D" w:rsidRPr="00AD6C3E" w:rsidRDefault="005F166D"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5F166D" w:rsidRPr="00AD6C3E" w:rsidRDefault="005F166D"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Comité pour l’Elimination de la Discrimination raciale</w:t>
            </w:r>
          </w:p>
        </w:tc>
      </w:tr>
      <w:tr w:rsidR="007A7FA4" w:rsidRPr="00AD6C3E" w:rsidTr="007D0F9B">
        <w:tc>
          <w:tcPr>
            <w:tcW w:w="1951" w:type="dxa"/>
          </w:tcPr>
          <w:p w:rsidR="007A7FA4" w:rsidRPr="00AD6C3E" w:rsidRDefault="007A7FA4"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CERMICOL</w:t>
            </w:r>
          </w:p>
        </w:tc>
        <w:tc>
          <w:tcPr>
            <w:tcW w:w="284" w:type="dxa"/>
          </w:tcPr>
          <w:p w:rsidR="007A7FA4" w:rsidRPr="00AD6C3E" w:rsidRDefault="007A7FA4"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7A7FA4" w:rsidRPr="00AD6C3E" w:rsidRDefault="007A7FA4"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Centre de Réinsertion Sociale des Mineurs en Conflit avec la Loi</w:t>
            </w:r>
          </w:p>
        </w:tc>
      </w:tr>
      <w:tr w:rsidR="005830EB" w:rsidRPr="00AD6C3E" w:rsidTr="007D0F9B">
        <w:tc>
          <w:tcPr>
            <w:tcW w:w="1951"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CICR</w:t>
            </w:r>
          </w:p>
        </w:tc>
        <w:tc>
          <w:tcPr>
            <w:tcW w:w="284"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5830EB" w:rsidRPr="00AD6C3E" w:rsidRDefault="005830EB"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Comité International de la Croix rouge</w:t>
            </w:r>
          </w:p>
        </w:tc>
      </w:tr>
      <w:tr w:rsidR="005830EB" w:rsidRPr="00AD6C3E" w:rsidTr="007D0F9B">
        <w:tc>
          <w:tcPr>
            <w:tcW w:w="1951"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CNDH</w:t>
            </w:r>
          </w:p>
        </w:tc>
        <w:tc>
          <w:tcPr>
            <w:tcW w:w="284"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5830EB" w:rsidRPr="00AD6C3E" w:rsidRDefault="005830EB"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Commission Nationale des Droits Humains</w:t>
            </w:r>
          </w:p>
        </w:tc>
      </w:tr>
      <w:tr w:rsidR="005830EB" w:rsidRPr="00AD6C3E" w:rsidTr="007D0F9B">
        <w:tc>
          <w:tcPr>
            <w:tcW w:w="1951"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CNE</w:t>
            </w:r>
          </w:p>
        </w:tc>
        <w:tc>
          <w:tcPr>
            <w:tcW w:w="284"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5830EB" w:rsidRPr="00AD6C3E" w:rsidRDefault="005830EB" w:rsidP="00B71C0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 xml:space="preserve">Conseil National </w:t>
            </w:r>
            <w:r w:rsidR="00B71C0B" w:rsidRPr="00AD6C3E">
              <w:rPr>
                <w:rFonts w:ascii="Times New Roman" w:eastAsia="Times New Roman" w:hAnsi="Times New Roman" w:cs="Times New Roman"/>
                <w:sz w:val="24"/>
                <w:szCs w:val="24"/>
                <w:lang w:eastAsia="fr-FR"/>
              </w:rPr>
              <w:t xml:space="preserve">pour </w:t>
            </w:r>
            <w:r w:rsidRPr="00AD6C3E">
              <w:rPr>
                <w:rFonts w:ascii="Times New Roman" w:eastAsia="Times New Roman" w:hAnsi="Times New Roman" w:cs="Times New Roman"/>
                <w:sz w:val="24"/>
                <w:szCs w:val="24"/>
                <w:lang w:eastAsia="fr-FR"/>
              </w:rPr>
              <w:t>l’Enfance</w:t>
            </w:r>
          </w:p>
        </w:tc>
      </w:tr>
      <w:tr w:rsidR="00B82F07" w:rsidRPr="00AD6C3E" w:rsidTr="007D0F9B">
        <w:tc>
          <w:tcPr>
            <w:tcW w:w="1951" w:type="dxa"/>
          </w:tcPr>
          <w:p w:rsidR="00B82F07" w:rsidRPr="00AD6C3E" w:rsidRDefault="00B82F07"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CNSPDE</w:t>
            </w:r>
          </w:p>
        </w:tc>
        <w:tc>
          <w:tcPr>
            <w:tcW w:w="284" w:type="dxa"/>
          </w:tcPr>
          <w:p w:rsidR="00B82F07" w:rsidRPr="00AD6C3E" w:rsidRDefault="00B82F07"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B82F07" w:rsidRPr="00AD6C3E" w:rsidRDefault="00B82F07"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Conseil National pour la Survie, la Protection et le Développement de l’Enfant</w:t>
            </w:r>
          </w:p>
        </w:tc>
      </w:tr>
      <w:tr w:rsidR="00B16E22" w:rsidRPr="00AD6C3E" w:rsidTr="007D0F9B">
        <w:tc>
          <w:tcPr>
            <w:tcW w:w="1951" w:type="dxa"/>
          </w:tcPr>
          <w:p w:rsidR="00B16E22" w:rsidRPr="00AD6C3E" w:rsidRDefault="00B16E22"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CNS</w:t>
            </w:r>
            <w:r w:rsidR="00A81A7F" w:rsidRPr="00AD6C3E">
              <w:rPr>
                <w:rFonts w:ascii="Times New Roman" w:eastAsia="Times New Roman" w:hAnsi="Times New Roman" w:cs="Times New Roman"/>
                <w:b/>
                <w:sz w:val="24"/>
                <w:szCs w:val="24"/>
                <w:lang w:eastAsia="fr-FR"/>
              </w:rPr>
              <w:t>E</w:t>
            </w:r>
            <w:r w:rsidRPr="00AD6C3E">
              <w:rPr>
                <w:rFonts w:ascii="Times New Roman" w:eastAsia="Times New Roman" w:hAnsi="Times New Roman" w:cs="Times New Roman"/>
                <w:b/>
                <w:sz w:val="24"/>
                <w:szCs w:val="24"/>
                <w:lang w:eastAsia="fr-FR"/>
              </w:rPr>
              <w:t>F</w:t>
            </w:r>
          </w:p>
        </w:tc>
        <w:tc>
          <w:tcPr>
            <w:tcW w:w="284" w:type="dxa"/>
          </w:tcPr>
          <w:p w:rsidR="00B16E22" w:rsidRPr="00AD6C3E" w:rsidRDefault="00B16E22"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B16E22" w:rsidRPr="00AD6C3E" w:rsidRDefault="00B16E22" w:rsidP="00A81A7F">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Comité national de Suivi de la mise en œuvre des engagements en faveur de la Femme</w:t>
            </w:r>
          </w:p>
        </w:tc>
      </w:tr>
      <w:tr w:rsidR="004C0DF6" w:rsidRPr="00AD6C3E" w:rsidTr="007D0F9B">
        <w:tc>
          <w:tcPr>
            <w:tcW w:w="1951" w:type="dxa"/>
          </w:tcPr>
          <w:p w:rsidR="004C0DF6" w:rsidRPr="00AD6C3E" w:rsidRDefault="004C0DF6"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CNT</w:t>
            </w:r>
          </w:p>
        </w:tc>
        <w:tc>
          <w:tcPr>
            <w:tcW w:w="284" w:type="dxa"/>
          </w:tcPr>
          <w:p w:rsidR="004C0DF6" w:rsidRPr="00AD6C3E" w:rsidRDefault="004C0DF6"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4C0DF6" w:rsidRPr="00AD6C3E" w:rsidRDefault="004C0DF6"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Conseil National de la Transition</w:t>
            </w:r>
          </w:p>
        </w:tc>
      </w:tr>
      <w:tr w:rsidR="005830EB" w:rsidRPr="00AD6C3E" w:rsidTr="007D0F9B">
        <w:tc>
          <w:tcPr>
            <w:tcW w:w="1951"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CNVS</w:t>
            </w:r>
          </w:p>
        </w:tc>
        <w:tc>
          <w:tcPr>
            <w:tcW w:w="284"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5830EB" w:rsidRPr="00AD6C3E" w:rsidRDefault="005830EB"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Comité National de Vigilance et de Surveillance</w:t>
            </w:r>
          </w:p>
        </w:tc>
      </w:tr>
      <w:tr w:rsidR="00CC100C" w:rsidRPr="00AD6C3E" w:rsidTr="007D0F9B">
        <w:tc>
          <w:tcPr>
            <w:tcW w:w="1951" w:type="dxa"/>
          </w:tcPr>
          <w:p w:rsidR="00CC100C" w:rsidRPr="00AD6C3E" w:rsidRDefault="00CC100C"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CPI</w:t>
            </w:r>
          </w:p>
        </w:tc>
        <w:tc>
          <w:tcPr>
            <w:tcW w:w="284" w:type="dxa"/>
          </w:tcPr>
          <w:p w:rsidR="00CC100C" w:rsidRPr="00AD6C3E" w:rsidRDefault="00CC100C"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CC100C" w:rsidRPr="00AD6C3E" w:rsidRDefault="00CC100C"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Cour pénale Internationale</w:t>
            </w:r>
          </w:p>
        </w:tc>
      </w:tr>
      <w:tr w:rsidR="000A2427" w:rsidRPr="00AD6C3E" w:rsidTr="007D0F9B">
        <w:tc>
          <w:tcPr>
            <w:tcW w:w="1951" w:type="dxa"/>
          </w:tcPr>
          <w:p w:rsidR="000A2427" w:rsidRPr="00AD6C3E" w:rsidRDefault="000A2427"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CRC</w:t>
            </w:r>
          </w:p>
        </w:tc>
        <w:tc>
          <w:tcPr>
            <w:tcW w:w="284" w:type="dxa"/>
          </w:tcPr>
          <w:p w:rsidR="000A2427" w:rsidRPr="00AD6C3E" w:rsidRDefault="000A2427"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0A2427" w:rsidRPr="00AD6C3E" w:rsidRDefault="000A2427"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Comité des Droits de l’Enfant</w:t>
            </w:r>
          </w:p>
        </w:tc>
      </w:tr>
      <w:tr w:rsidR="005F166D" w:rsidRPr="00AD6C3E" w:rsidTr="007D0F9B">
        <w:tc>
          <w:tcPr>
            <w:tcW w:w="1951" w:type="dxa"/>
          </w:tcPr>
          <w:p w:rsidR="005F166D" w:rsidRPr="00AD6C3E" w:rsidRDefault="005F166D"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CRC/OPAC</w:t>
            </w:r>
          </w:p>
        </w:tc>
        <w:tc>
          <w:tcPr>
            <w:tcW w:w="284" w:type="dxa"/>
          </w:tcPr>
          <w:p w:rsidR="005F166D" w:rsidRPr="00AD6C3E" w:rsidRDefault="005F166D"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5F166D" w:rsidRPr="00AD6C3E" w:rsidRDefault="00A81A7F" w:rsidP="00A81A7F">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Protocole facultatif à la convention relative aux droits de l’enfant relatif à l’implication des enfants dans les conflits armés</w:t>
            </w:r>
          </w:p>
        </w:tc>
      </w:tr>
      <w:tr w:rsidR="005F166D" w:rsidRPr="00AD6C3E" w:rsidTr="007D0F9B">
        <w:tc>
          <w:tcPr>
            <w:tcW w:w="1951" w:type="dxa"/>
          </w:tcPr>
          <w:p w:rsidR="005F166D" w:rsidRPr="00AD6C3E" w:rsidRDefault="005F166D"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CRC/OPSC</w:t>
            </w:r>
          </w:p>
        </w:tc>
        <w:tc>
          <w:tcPr>
            <w:tcW w:w="284" w:type="dxa"/>
          </w:tcPr>
          <w:p w:rsidR="005F166D" w:rsidRPr="00AD6C3E" w:rsidRDefault="005F166D"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5F166D" w:rsidRPr="00AD6C3E" w:rsidRDefault="00A81A7F"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Protocole facultatif à la convention relative aux droits de l’enfant relatif à l’interdiction de la vente d’enfants, la prostitution des enfants et la pornographie mettant en scène des enfants</w:t>
            </w:r>
          </w:p>
        </w:tc>
      </w:tr>
      <w:tr w:rsidR="005830EB" w:rsidRPr="00AD6C3E" w:rsidTr="007D0F9B">
        <w:tc>
          <w:tcPr>
            <w:tcW w:w="1951"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CRVS</w:t>
            </w:r>
          </w:p>
        </w:tc>
        <w:tc>
          <w:tcPr>
            <w:tcW w:w="284"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5830EB" w:rsidRPr="00AD6C3E" w:rsidRDefault="005830EB"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Comité régional de Vigilance et de Surveillance</w:t>
            </w:r>
          </w:p>
        </w:tc>
      </w:tr>
      <w:tr w:rsidR="004C0DF6" w:rsidRPr="00AD6C3E" w:rsidTr="007D0F9B">
        <w:tc>
          <w:tcPr>
            <w:tcW w:w="1951" w:type="dxa"/>
          </w:tcPr>
          <w:p w:rsidR="004C0DF6" w:rsidRPr="00AD6C3E" w:rsidRDefault="004C0DF6"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CSM</w:t>
            </w:r>
          </w:p>
        </w:tc>
        <w:tc>
          <w:tcPr>
            <w:tcW w:w="284" w:type="dxa"/>
          </w:tcPr>
          <w:p w:rsidR="004C0DF6" w:rsidRPr="00AD6C3E" w:rsidRDefault="004C0DF6"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4C0DF6" w:rsidRPr="00AD6C3E" w:rsidRDefault="004C0DF6"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Conseil Supérieur de la Magistrature</w:t>
            </w:r>
          </w:p>
        </w:tc>
      </w:tr>
      <w:tr w:rsidR="00CC100C" w:rsidRPr="00AD6C3E" w:rsidTr="007D0F9B">
        <w:tc>
          <w:tcPr>
            <w:tcW w:w="1951" w:type="dxa"/>
          </w:tcPr>
          <w:p w:rsidR="00CC100C" w:rsidRPr="00AD6C3E" w:rsidRDefault="00CC100C"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CWM</w:t>
            </w:r>
          </w:p>
        </w:tc>
        <w:tc>
          <w:tcPr>
            <w:tcW w:w="284" w:type="dxa"/>
          </w:tcPr>
          <w:p w:rsidR="00CC100C" w:rsidRPr="00AD6C3E" w:rsidRDefault="00CC100C"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CC100C" w:rsidRPr="00AD6C3E" w:rsidRDefault="00CC100C" w:rsidP="00827101">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 xml:space="preserve">Comité </w:t>
            </w:r>
            <w:r w:rsidR="00827101" w:rsidRPr="00AD6C3E">
              <w:rPr>
                <w:rFonts w:ascii="Times New Roman" w:eastAsia="Times New Roman" w:hAnsi="Times New Roman" w:cs="Times New Roman"/>
                <w:sz w:val="24"/>
                <w:szCs w:val="24"/>
                <w:lang w:eastAsia="fr-FR"/>
              </w:rPr>
              <w:t>pour la protection des droits de tous l</w:t>
            </w:r>
            <w:r w:rsidRPr="00AD6C3E">
              <w:rPr>
                <w:rFonts w:ascii="Times New Roman" w:eastAsia="Times New Roman" w:hAnsi="Times New Roman" w:cs="Times New Roman"/>
                <w:sz w:val="24"/>
                <w:szCs w:val="24"/>
                <w:lang w:eastAsia="fr-FR"/>
              </w:rPr>
              <w:t>es travailleurs migrants</w:t>
            </w:r>
            <w:r w:rsidR="00827101" w:rsidRPr="00AD6C3E">
              <w:rPr>
                <w:rFonts w:ascii="Times New Roman" w:eastAsia="Times New Roman" w:hAnsi="Times New Roman" w:cs="Times New Roman"/>
                <w:sz w:val="24"/>
                <w:szCs w:val="24"/>
                <w:lang w:eastAsia="fr-FR"/>
              </w:rPr>
              <w:t xml:space="preserve"> et des membres de leur famille</w:t>
            </w:r>
          </w:p>
        </w:tc>
      </w:tr>
      <w:tr w:rsidR="004C0DF6" w:rsidRPr="00AD6C3E" w:rsidTr="007D0F9B">
        <w:tc>
          <w:tcPr>
            <w:tcW w:w="1951" w:type="dxa"/>
          </w:tcPr>
          <w:p w:rsidR="00C716AB" w:rsidRPr="00AD6C3E" w:rsidRDefault="00C716A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DIH</w:t>
            </w:r>
          </w:p>
        </w:tc>
        <w:tc>
          <w:tcPr>
            <w:tcW w:w="284" w:type="dxa"/>
          </w:tcPr>
          <w:p w:rsidR="00C716AB" w:rsidRPr="00AD6C3E" w:rsidRDefault="00C716A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C716AB" w:rsidRPr="00AD6C3E" w:rsidRDefault="00C716AB"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Droit International Humanitaire</w:t>
            </w:r>
          </w:p>
        </w:tc>
      </w:tr>
      <w:tr w:rsidR="005830EB" w:rsidRPr="00AD6C3E" w:rsidTr="007D0F9B">
        <w:tc>
          <w:tcPr>
            <w:tcW w:w="1951"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lastRenderedPageBreak/>
              <w:t>EDH</w:t>
            </w:r>
          </w:p>
        </w:tc>
        <w:tc>
          <w:tcPr>
            <w:tcW w:w="284"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5830EB" w:rsidRPr="00AD6C3E" w:rsidRDefault="005830EB"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Education aux Droits Humains</w:t>
            </w:r>
          </w:p>
        </w:tc>
      </w:tr>
      <w:tr w:rsidR="005830EB" w:rsidRPr="00AD6C3E" w:rsidTr="007D0F9B">
        <w:tc>
          <w:tcPr>
            <w:tcW w:w="1951"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ENEP</w:t>
            </w:r>
          </w:p>
        </w:tc>
        <w:tc>
          <w:tcPr>
            <w:tcW w:w="284"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5830EB" w:rsidRPr="00AD6C3E" w:rsidRDefault="005830EB"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Ecole Nationale des Enseignants du Primaire</w:t>
            </w:r>
          </w:p>
        </w:tc>
      </w:tr>
      <w:tr w:rsidR="005830EB" w:rsidRPr="00AD6C3E" w:rsidTr="007D0F9B">
        <w:tc>
          <w:tcPr>
            <w:tcW w:w="1951"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ENS/UK</w:t>
            </w:r>
          </w:p>
        </w:tc>
        <w:tc>
          <w:tcPr>
            <w:tcW w:w="284"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5830EB" w:rsidRPr="00AD6C3E" w:rsidRDefault="005830EB"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Ecole Normale Supérieure de l’Université de Koudougou</w:t>
            </w:r>
          </w:p>
        </w:tc>
      </w:tr>
      <w:tr w:rsidR="005830EB" w:rsidRPr="00AD6C3E" w:rsidTr="007D0F9B">
        <w:tc>
          <w:tcPr>
            <w:tcW w:w="1951"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EPU</w:t>
            </w:r>
          </w:p>
        </w:tc>
        <w:tc>
          <w:tcPr>
            <w:tcW w:w="284"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5830EB" w:rsidRPr="00AD6C3E" w:rsidRDefault="005830EB"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Examen Périodique Universel</w:t>
            </w:r>
          </w:p>
        </w:tc>
      </w:tr>
      <w:tr w:rsidR="005830EB" w:rsidRPr="00AD6C3E" w:rsidTr="007D0F9B">
        <w:tc>
          <w:tcPr>
            <w:tcW w:w="1951"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FAIJ</w:t>
            </w:r>
          </w:p>
        </w:tc>
        <w:tc>
          <w:tcPr>
            <w:tcW w:w="284"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5830EB" w:rsidRPr="00AD6C3E" w:rsidRDefault="005830EB"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Fonds d’Appui aux Initiatives des Jeunes</w:t>
            </w:r>
          </w:p>
        </w:tc>
      </w:tr>
      <w:tr w:rsidR="00584625" w:rsidRPr="00AD6C3E" w:rsidTr="007D0F9B">
        <w:tc>
          <w:tcPr>
            <w:tcW w:w="1951" w:type="dxa"/>
          </w:tcPr>
          <w:p w:rsidR="00584625" w:rsidRPr="00AD6C3E" w:rsidRDefault="00584625"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FAJ</w:t>
            </w:r>
          </w:p>
        </w:tc>
        <w:tc>
          <w:tcPr>
            <w:tcW w:w="284" w:type="dxa"/>
          </w:tcPr>
          <w:p w:rsidR="00584625" w:rsidRPr="00AD6C3E" w:rsidRDefault="00584625"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584625" w:rsidRPr="00AD6C3E" w:rsidRDefault="00584625"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Fonds d’Assistance Judiciaire</w:t>
            </w:r>
          </w:p>
        </w:tc>
      </w:tr>
      <w:tr w:rsidR="005830EB" w:rsidRPr="00AD6C3E" w:rsidTr="007D0F9B">
        <w:tc>
          <w:tcPr>
            <w:tcW w:w="1951"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FAPE</w:t>
            </w:r>
          </w:p>
        </w:tc>
        <w:tc>
          <w:tcPr>
            <w:tcW w:w="284"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5830EB" w:rsidRPr="00AD6C3E" w:rsidRDefault="005830EB"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Fonds d’Appui à la Promotion de l’Emploi</w:t>
            </w:r>
          </w:p>
        </w:tc>
      </w:tr>
      <w:tr w:rsidR="005830EB" w:rsidRPr="00AD6C3E" w:rsidTr="007D0F9B">
        <w:tc>
          <w:tcPr>
            <w:tcW w:w="1951"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FASI</w:t>
            </w:r>
          </w:p>
        </w:tc>
        <w:tc>
          <w:tcPr>
            <w:tcW w:w="284"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5830EB" w:rsidRPr="00AD6C3E" w:rsidRDefault="005830EB"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Fonds d’Appui au Secteur Informel</w:t>
            </w:r>
          </w:p>
        </w:tc>
      </w:tr>
      <w:tr w:rsidR="00361C3F" w:rsidRPr="00AD6C3E" w:rsidTr="007D0F9B">
        <w:tc>
          <w:tcPr>
            <w:tcW w:w="1951" w:type="dxa"/>
          </w:tcPr>
          <w:p w:rsidR="00361C3F" w:rsidRPr="00AD6C3E" w:rsidRDefault="00361C3F"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FBDES</w:t>
            </w:r>
          </w:p>
        </w:tc>
        <w:tc>
          <w:tcPr>
            <w:tcW w:w="284" w:type="dxa"/>
          </w:tcPr>
          <w:p w:rsidR="00361C3F" w:rsidRPr="00AD6C3E" w:rsidRDefault="00361C3F"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361C3F" w:rsidRPr="00AD6C3E" w:rsidRDefault="00361C3F"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Fonds Burkinabè de Développement Economique et Social</w:t>
            </w:r>
          </w:p>
        </w:tc>
      </w:tr>
      <w:tr w:rsidR="005830EB" w:rsidRPr="00AD6C3E" w:rsidTr="007D0F9B">
        <w:tc>
          <w:tcPr>
            <w:tcW w:w="1951"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GSP</w:t>
            </w:r>
          </w:p>
        </w:tc>
        <w:tc>
          <w:tcPr>
            <w:tcW w:w="284"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5830EB" w:rsidRPr="00AD6C3E" w:rsidRDefault="005830EB"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Garde de Sécurité Pénitentiaire</w:t>
            </w:r>
          </w:p>
        </w:tc>
      </w:tr>
      <w:tr w:rsidR="005830EB" w:rsidRPr="00AD6C3E" w:rsidTr="007D0F9B">
        <w:tc>
          <w:tcPr>
            <w:tcW w:w="1951"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HIMO</w:t>
            </w:r>
          </w:p>
        </w:tc>
        <w:tc>
          <w:tcPr>
            <w:tcW w:w="284"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5830EB" w:rsidRPr="00AD6C3E" w:rsidRDefault="005830EB"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 xml:space="preserve">Haute Intensité de Main d’œuvre </w:t>
            </w:r>
          </w:p>
        </w:tc>
      </w:tr>
      <w:tr w:rsidR="005830EB" w:rsidRPr="00AD6C3E" w:rsidTr="007D0F9B">
        <w:tc>
          <w:tcPr>
            <w:tcW w:w="1951"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INDH</w:t>
            </w:r>
          </w:p>
        </w:tc>
        <w:tc>
          <w:tcPr>
            <w:tcW w:w="284"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5830EB" w:rsidRPr="00AD6C3E" w:rsidRDefault="005830EB"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Institution Nationale des Droits de l’homme</w:t>
            </w:r>
          </w:p>
        </w:tc>
      </w:tr>
      <w:tr w:rsidR="005830EB" w:rsidRPr="00AD6C3E" w:rsidTr="007D0F9B">
        <w:tc>
          <w:tcPr>
            <w:tcW w:w="1951"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MACO</w:t>
            </w:r>
          </w:p>
        </w:tc>
        <w:tc>
          <w:tcPr>
            <w:tcW w:w="284"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5830EB" w:rsidRPr="00AD6C3E" w:rsidRDefault="005830EB"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 xml:space="preserve">Maison d’Arrêt et de Correction </w:t>
            </w:r>
            <w:proofErr w:type="gramStart"/>
            <w:r w:rsidRPr="00AD6C3E">
              <w:rPr>
                <w:rFonts w:ascii="Times New Roman" w:eastAsia="Times New Roman" w:hAnsi="Times New Roman" w:cs="Times New Roman"/>
                <w:sz w:val="24"/>
                <w:szCs w:val="24"/>
                <w:lang w:eastAsia="fr-FR"/>
              </w:rPr>
              <w:t>de Ouagadougou</w:t>
            </w:r>
            <w:proofErr w:type="gramEnd"/>
          </w:p>
        </w:tc>
      </w:tr>
      <w:tr w:rsidR="005830EB" w:rsidRPr="00AD6C3E" w:rsidTr="007D0F9B">
        <w:tc>
          <w:tcPr>
            <w:tcW w:w="1951"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MAECR</w:t>
            </w:r>
          </w:p>
        </w:tc>
        <w:tc>
          <w:tcPr>
            <w:tcW w:w="284"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5830EB" w:rsidRPr="00AD6C3E" w:rsidRDefault="005830EB"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Ministère des Affaires Etrangères et de la Coopération Régionale</w:t>
            </w:r>
          </w:p>
        </w:tc>
      </w:tr>
      <w:tr w:rsidR="005830EB" w:rsidRPr="00AD6C3E" w:rsidTr="007D0F9B">
        <w:tc>
          <w:tcPr>
            <w:tcW w:w="1951"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MEF</w:t>
            </w:r>
          </w:p>
        </w:tc>
        <w:tc>
          <w:tcPr>
            <w:tcW w:w="284"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5830EB" w:rsidRPr="00AD6C3E" w:rsidRDefault="005830EB"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Ministère de l’Economie et des Finances</w:t>
            </w:r>
          </w:p>
        </w:tc>
      </w:tr>
      <w:tr w:rsidR="005830EB" w:rsidRPr="00AD6C3E" w:rsidTr="007D0F9B">
        <w:tc>
          <w:tcPr>
            <w:tcW w:w="1951"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MGF</w:t>
            </w:r>
          </w:p>
        </w:tc>
        <w:tc>
          <w:tcPr>
            <w:tcW w:w="284"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5830EB" w:rsidRPr="00AD6C3E" w:rsidRDefault="005830EB"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Mutilation Génitale Féminine</w:t>
            </w:r>
          </w:p>
        </w:tc>
      </w:tr>
      <w:tr w:rsidR="005830EB" w:rsidRPr="00AD6C3E" w:rsidTr="007D0F9B">
        <w:tc>
          <w:tcPr>
            <w:tcW w:w="1951"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OIT</w:t>
            </w:r>
          </w:p>
        </w:tc>
        <w:tc>
          <w:tcPr>
            <w:tcW w:w="284"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5830EB" w:rsidRPr="00AD6C3E" w:rsidRDefault="005830EB"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Organisation Internationale du Travail</w:t>
            </w:r>
          </w:p>
        </w:tc>
      </w:tr>
      <w:tr w:rsidR="005830EB" w:rsidRPr="00AD6C3E" w:rsidTr="007D0F9B">
        <w:tc>
          <w:tcPr>
            <w:tcW w:w="1951"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OSC</w:t>
            </w:r>
          </w:p>
        </w:tc>
        <w:tc>
          <w:tcPr>
            <w:tcW w:w="284"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5830EB" w:rsidRPr="00AD6C3E" w:rsidRDefault="005830EB"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Organisation de la Société Civile</w:t>
            </w:r>
          </w:p>
        </w:tc>
      </w:tr>
      <w:tr w:rsidR="00C53B70" w:rsidRPr="00AD6C3E" w:rsidTr="007D0F9B">
        <w:tc>
          <w:tcPr>
            <w:tcW w:w="1951" w:type="dxa"/>
          </w:tcPr>
          <w:p w:rsidR="00C53B70" w:rsidRPr="00AD6C3E" w:rsidRDefault="00C53B70"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PNUD</w:t>
            </w:r>
          </w:p>
        </w:tc>
        <w:tc>
          <w:tcPr>
            <w:tcW w:w="284" w:type="dxa"/>
          </w:tcPr>
          <w:p w:rsidR="00C53B70" w:rsidRPr="00AD6C3E" w:rsidRDefault="00C53B70"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C53B70" w:rsidRPr="00AD6C3E" w:rsidRDefault="00C53B70"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Programme des Nations Unies pour le Développement</w:t>
            </w:r>
          </w:p>
        </w:tc>
      </w:tr>
      <w:tr w:rsidR="005830EB" w:rsidRPr="00AD6C3E" w:rsidTr="007D0F9B">
        <w:tc>
          <w:tcPr>
            <w:tcW w:w="1951"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PSCE/JF</w:t>
            </w:r>
          </w:p>
        </w:tc>
        <w:tc>
          <w:tcPr>
            <w:tcW w:w="284"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5830EB" w:rsidRPr="00AD6C3E" w:rsidRDefault="005830EB"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Programme Spécial de Création d’Emploi pour les Jeunes et les Femmes</w:t>
            </w:r>
          </w:p>
        </w:tc>
      </w:tr>
      <w:tr w:rsidR="00361C3F" w:rsidRPr="00AD6C3E" w:rsidTr="007D0F9B">
        <w:tc>
          <w:tcPr>
            <w:tcW w:w="1951" w:type="dxa"/>
          </w:tcPr>
          <w:p w:rsidR="00361C3F" w:rsidRPr="00AD6C3E" w:rsidRDefault="00361C3F"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PSUT</w:t>
            </w:r>
          </w:p>
        </w:tc>
        <w:tc>
          <w:tcPr>
            <w:tcW w:w="284" w:type="dxa"/>
          </w:tcPr>
          <w:p w:rsidR="00361C3F" w:rsidRPr="00AD6C3E" w:rsidRDefault="00361C3F"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361C3F" w:rsidRPr="00AD6C3E" w:rsidRDefault="00361C3F"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Programme Socio-économique d’Urgence de la Transition</w:t>
            </w:r>
          </w:p>
        </w:tc>
      </w:tr>
      <w:tr w:rsidR="005830EB" w:rsidRPr="00AD6C3E" w:rsidTr="007D0F9B">
        <w:tc>
          <w:tcPr>
            <w:tcW w:w="1951"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PTF</w:t>
            </w:r>
          </w:p>
        </w:tc>
        <w:tc>
          <w:tcPr>
            <w:tcW w:w="284"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5830EB" w:rsidRPr="00AD6C3E" w:rsidRDefault="005830EB"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Partenaires Techniques et Financiers</w:t>
            </w:r>
          </w:p>
        </w:tc>
      </w:tr>
      <w:tr w:rsidR="005830EB" w:rsidRPr="00AD6C3E" w:rsidTr="007D0F9B">
        <w:tc>
          <w:tcPr>
            <w:tcW w:w="1951"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SEC</w:t>
            </w:r>
          </w:p>
        </w:tc>
        <w:tc>
          <w:tcPr>
            <w:tcW w:w="284"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5830EB" w:rsidRPr="00AD6C3E" w:rsidRDefault="005830EB"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Service de l’Etat Civil</w:t>
            </w:r>
          </w:p>
        </w:tc>
      </w:tr>
      <w:tr w:rsidR="003951B6" w:rsidRPr="00AD6C3E" w:rsidTr="007D0F9B">
        <w:tc>
          <w:tcPr>
            <w:tcW w:w="1951" w:type="dxa"/>
          </w:tcPr>
          <w:p w:rsidR="003951B6" w:rsidRPr="00AD6C3E" w:rsidRDefault="003951B6" w:rsidP="005830EB">
            <w:pPr>
              <w:tabs>
                <w:tab w:val="left" w:pos="284"/>
              </w:tabs>
              <w:spacing w:after="120"/>
              <w:jc w:val="both"/>
              <w:rPr>
                <w:rFonts w:ascii="Times New Roman" w:eastAsia="Times New Roman" w:hAnsi="Times New Roman" w:cs="Times New Roman"/>
                <w:b/>
                <w:sz w:val="24"/>
                <w:szCs w:val="24"/>
                <w:lang w:eastAsia="fr-FR"/>
              </w:rPr>
            </w:pPr>
            <w:proofErr w:type="spellStart"/>
            <w:r w:rsidRPr="00AD6C3E">
              <w:rPr>
                <w:rFonts w:ascii="Times New Roman" w:eastAsia="Times New Roman" w:hAnsi="Times New Roman" w:cs="Times New Roman"/>
                <w:b/>
                <w:sz w:val="24"/>
                <w:szCs w:val="24"/>
                <w:lang w:eastAsia="fr-FR"/>
              </w:rPr>
              <w:t>SNMig</w:t>
            </w:r>
            <w:proofErr w:type="spellEnd"/>
          </w:p>
        </w:tc>
        <w:tc>
          <w:tcPr>
            <w:tcW w:w="284" w:type="dxa"/>
          </w:tcPr>
          <w:p w:rsidR="003951B6" w:rsidRPr="00AD6C3E" w:rsidRDefault="003951B6"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3951B6" w:rsidRPr="00AD6C3E" w:rsidRDefault="003951B6"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Stratégie Nationale de Migration</w:t>
            </w:r>
          </w:p>
        </w:tc>
      </w:tr>
      <w:tr w:rsidR="00584625" w:rsidRPr="00AD6C3E" w:rsidTr="007D0F9B">
        <w:tc>
          <w:tcPr>
            <w:tcW w:w="1951" w:type="dxa"/>
          </w:tcPr>
          <w:p w:rsidR="00584625" w:rsidRPr="00AD6C3E" w:rsidRDefault="00584625"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SP/CNE</w:t>
            </w:r>
          </w:p>
        </w:tc>
        <w:tc>
          <w:tcPr>
            <w:tcW w:w="284" w:type="dxa"/>
          </w:tcPr>
          <w:p w:rsidR="00584625" w:rsidRPr="00AD6C3E" w:rsidRDefault="00584625"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584625" w:rsidRPr="00AD6C3E" w:rsidRDefault="00584625"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Secrétariat Permanent du Conseil National pour l’Enfance</w:t>
            </w:r>
          </w:p>
        </w:tc>
      </w:tr>
      <w:tr w:rsidR="0087540E" w:rsidRPr="00AD6C3E" w:rsidTr="007D0F9B">
        <w:tc>
          <w:tcPr>
            <w:tcW w:w="1951" w:type="dxa"/>
          </w:tcPr>
          <w:p w:rsidR="0087540E" w:rsidRPr="00AD6C3E" w:rsidRDefault="0087540E"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SP/COMUD-Handicap</w:t>
            </w:r>
          </w:p>
        </w:tc>
        <w:tc>
          <w:tcPr>
            <w:tcW w:w="284" w:type="dxa"/>
          </w:tcPr>
          <w:p w:rsidR="0087540E" w:rsidRPr="00AD6C3E" w:rsidRDefault="0087540E"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87540E" w:rsidRPr="00AD6C3E" w:rsidRDefault="0087540E"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Secrétariat Permanent du Conseil National</w:t>
            </w:r>
            <w:r w:rsidR="00FA53C3" w:rsidRPr="00AD6C3E">
              <w:rPr>
                <w:rFonts w:ascii="Times New Roman" w:eastAsia="Times New Roman" w:hAnsi="Times New Roman" w:cs="Times New Roman"/>
                <w:sz w:val="24"/>
                <w:szCs w:val="24"/>
                <w:lang w:eastAsia="fr-FR"/>
              </w:rPr>
              <w:t xml:space="preserve"> M</w:t>
            </w:r>
            <w:r w:rsidRPr="00AD6C3E">
              <w:rPr>
                <w:rFonts w:ascii="Times New Roman" w:eastAsia="Times New Roman" w:hAnsi="Times New Roman" w:cs="Times New Roman"/>
                <w:sz w:val="24"/>
                <w:szCs w:val="24"/>
                <w:lang w:eastAsia="fr-FR"/>
              </w:rPr>
              <w:t xml:space="preserve">ultisectoriel pour la </w:t>
            </w:r>
            <w:r w:rsidR="00FA53C3" w:rsidRPr="00AD6C3E">
              <w:rPr>
                <w:rFonts w:ascii="Times New Roman" w:eastAsia="Times New Roman" w:hAnsi="Times New Roman" w:cs="Times New Roman"/>
                <w:sz w:val="24"/>
                <w:szCs w:val="24"/>
                <w:lang w:eastAsia="fr-FR"/>
              </w:rPr>
              <w:t>Promotion et la Protection des D</w:t>
            </w:r>
            <w:r w:rsidRPr="00AD6C3E">
              <w:rPr>
                <w:rFonts w:ascii="Times New Roman" w:eastAsia="Times New Roman" w:hAnsi="Times New Roman" w:cs="Times New Roman"/>
                <w:sz w:val="24"/>
                <w:szCs w:val="24"/>
                <w:lang w:eastAsia="fr-FR"/>
              </w:rPr>
              <w:t>roits des personnes handicapées</w:t>
            </w:r>
          </w:p>
        </w:tc>
      </w:tr>
      <w:tr w:rsidR="005830EB" w:rsidRPr="00AD6C3E" w:rsidTr="007D0F9B">
        <w:tc>
          <w:tcPr>
            <w:tcW w:w="1951"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TA</w:t>
            </w:r>
          </w:p>
        </w:tc>
        <w:tc>
          <w:tcPr>
            <w:tcW w:w="284"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5830EB" w:rsidRPr="00AD6C3E" w:rsidRDefault="005830EB"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Tribunal Administratif</w:t>
            </w:r>
          </w:p>
        </w:tc>
      </w:tr>
      <w:tr w:rsidR="005830EB" w:rsidRPr="00AD6C3E" w:rsidTr="007D0F9B">
        <w:tc>
          <w:tcPr>
            <w:tcW w:w="1951"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TD</w:t>
            </w:r>
            <w:r w:rsidR="00584625" w:rsidRPr="00AD6C3E">
              <w:rPr>
                <w:rFonts w:ascii="Times New Roman" w:eastAsia="Times New Roman" w:hAnsi="Times New Roman" w:cs="Times New Roman"/>
                <w:b/>
                <w:sz w:val="24"/>
                <w:szCs w:val="24"/>
                <w:lang w:eastAsia="fr-FR"/>
              </w:rPr>
              <w:t>/TA</w:t>
            </w:r>
          </w:p>
        </w:tc>
        <w:tc>
          <w:tcPr>
            <w:tcW w:w="284"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5830EB" w:rsidRPr="00AD6C3E" w:rsidRDefault="005830EB"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Tribunal Départemental</w:t>
            </w:r>
            <w:r w:rsidR="00584625" w:rsidRPr="00AD6C3E">
              <w:rPr>
                <w:rFonts w:ascii="Times New Roman" w:eastAsia="Times New Roman" w:hAnsi="Times New Roman" w:cs="Times New Roman"/>
                <w:sz w:val="24"/>
                <w:szCs w:val="24"/>
                <w:lang w:eastAsia="fr-FR"/>
              </w:rPr>
              <w:t>/Tribunal d’Arrondissement</w:t>
            </w:r>
          </w:p>
        </w:tc>
      </w:tr>
      <w:tr w:rsidR="005830EB" w:rsidRPr="00AD6C3E" w:rsidTr="007D0F9B">
        <w:tc>
          <w:tcPr>
            <w:tcW w:w="1951"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TGI</w:t>
            </w:r>
          </w:p>
        </w:tc>
        <w:tc>
          <w:tcPr>
            <w:tcW w:w="284" w:type="dxa"/>
          </w:tcPr>
          <w:p w:rsidR="005830EB" w:rsidRPr="00AD6C3E" w:rsidRDefault="005830EB"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5830EB" w:rsidRPr="00AD6C3E" w:rsidRDefault="005830EB"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Tribunal de Grande Instance</w:t>
            </w:r>
          </w:p>
        </w:tc>
      </w:tr>
      <w:tr w:rsidR="00C77FE6" w:rsidRPr="00AD6C3E" w:rsidTr="007D0F9B">
        <w:tc>
          <w:tcPr>
            <w:tcW w:w="1951" w:type="dxa"/>
          </w:tcPr>
          <w:p w:rsidR="00C77FE6" w:rsidRPr="00AD6C3E" w:rsidRDefault="00C77FE6"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VEF</w:t>
            </w:r>
          </w:p>
        </w:tc>
        <w:tc>
          <w:tcPr>
            <w:tcW w:w="284" w:type="dxa"/>
          </w:tcPr>
          <w:p w:rsidR="00C77FE6" w:rsidRPr="00AD6C3E" w:rsidRDefault="00C77FE6" w:rsidP="005830EB">
            <w:pPr>
              <w:tabs>
                <w:tab w:val="left" w:pos="284"/>
              </w:tabs>
              <w:spacing w:after="120"/>
              <w:jc w:val="both"/>
              <w:rPr>
                <w:rFonts w:ascii="Times New Roman" w:eastAsia="Times New Roman" w:hAnsi="Times New Roman" w:cs="Times New Roman"/>
                <w:b/>
                <w:sz w:val="24"/>
                <w:szCs w:val="24"/>
                <w:lang w:eastAsia="fr-FR"/>
              </w:rPr>
            </w:pPr>
            <w:r w:rsidRPr="00AD6C3E">
              <w:rPr>
                <w:rFonts w:ascii="Times New Roman" w:eastAsia="Times New Roman" w:hAnsi="Times New Roman" w:cs="Times New Roman"/>
                <w:b/>
                <w:sz w:val="24"/>
                <w:szCs w:val="24"/>
                <w:lang w:eastAsia="fr-FR"/>
              </w:rPr>
              <w:t>:</w:t>
            </w:r>
          </w:p>
        </w:tc>
        <w:tc>
          <w:tcPr>
            <w:tcW w:w="6977" w:type="dxa"/>
          </w:tcPr>
          <w:p w:rsidR="00C77FE6" w:rsidRPr="00AD6C3E" w:rsidRDefault="00C77FE6" w:rsidP="005830EB">
            <w:pPr>
              <w:tabs>
                <w:tab w:val="left" w:pos="284"/>
              </w:tabs>
              <w:spacing w:after="120"/>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Violences à l’Egard des Femmes</w:t>
            </w:r>
          </w:p>
        </w:tc>
      </w:tr>
    </w:tbl>
    <w:p w:rsidR="00C33773" w:rsidRPr="00AD6C3E" w:rsidRDefault="00C33773" w:rsidP="005830EB">
      <w:pPr>
        <w:tabs>
          <w:tab w:val="left" w:pos="284"/>
        </w:tabs>
        <w:spacing w:after="120" w:line="240" w:lineRule="auto"/>
        <w:jc w:val="both"/>
        <w:rPr>
          <w:rFonts w:ascii="Times New Roman" w:eastAsia="Times New Roman" w:hAnsi="Times New Roman" w:cs="Times New Roman"/>
          <w:b/>
          <w:sz w:val="20"/>
          <w:szCs w:val="20"/>
          <w:lang w:eastAsia="fr-FR"/>
        </w:rPr>
      </w:pPr>
    </w:p>
    <w:p w:rsidR="00C33773" w:rsidRPr="00AD6C3E" w:rsidRDefault="00C33773" w:rsidP="00C33773">
      <w:pPr>
        <w:tabs>
          <w:tab w:val="left" w:pos="284"/>
        </w:tabs>
        <w:spacing w:after="120" w:line="240" w:lineRule="auto"/>
        <w:jc w:val="right"/>
        <w:rPr>
          <w:rFonts w:ascii="Times New Roman" w:eastAsia="Times New Roman" w:hAnsi="Times New Roman" w:cs="Times New Roman"/>
          <w:b/>
          <w:sz w:val="20"/>
          <w:szCs w:val="20"/>
          <w:lang w:eastAsia="fr-FR"/>
        </w:rPr>
      </w:pPr>
    </w:p>
    <w:p w:rsidR="00F422A6" w:rsidRPr="00AD6C3E" w:rsidRDefault="00F422A6" w:rsidP="00C33773">
      <w:pPr>
        <w:tabs>
          <w:tab w:val="left" w:pos="284"/>
        </w:tabs>
        <w:spacing w:after="120" w:line="240" w:lineRule="auto"/>
        <w:jc w:val="right"/>
        <w:rPr>
          <w:rFonts w:ascii="Times New Roman" w:eastAsia="Times New Roman" w:hAnsi="Times New Roman" w:cs="Times New Roman"/>
          <w:b/>
          <w:sz w:val="20"/>
          <w:szCs w:val="20"/>
          <w:lang w:eastAsia="fr-FR"/>
        </w:rPr>
      </w:pPr>
    </w:p>
    <w:p w:rsidR="00F422A6" w:rsidRPr="00AD6C3E" w:rsidRDefault="00F422A6" w:rsidP="00C33773">
      <w:pPr>
        <w:tabs>
          <w:tab w:val="left" w:pos="284"/>
        </w:tabs>
        <w:spacing w:after="120" w:line="240" w:lineRule="auto"/>
        <w:jc w:val="right"/>
        <w:rPr>
          <w:rFonts w:ascii="Times New Roman" w:eastAsia="Times New Roman" w:hAnsi="Times New Roman" w:cs="Times New Roman"/>
          <w:b/>
          <w:sz w:val="20"/>
          <w:szCs w:val="20"/>
          <w:lang w:eastAsia="fr-FR"/>
        </w:rPr>
      </w:pPr>
    </w:p>
    <w:p w:rsidR="00860D80" w:rsidRPr="00AD6C3E" w:rsidRDefault="00860D80" w:rsidP="00983B29">
      <w:pPr>
        <w:pStyle w:val="Titre1"/>
        <w:jc w:val="center"/>
        <w:rPr>
          <w:rFonts w:ascii="Times New Roman" w:eastAsia="Times New Roman" w:hAnsi="Times New Roman" w:cs="Times New Roman"/>
          <w:b/>
          <w:color w:val="auto"/>
          <w:sz w:val="24"/>
          <w:szCs w:val="24"/>
          <w:lang w:eastAsia="fr-FR"/>
        </w:rPr>
      </w:pPr>
      <w:bookmarkStart w:id="9" w:name="_Toc438686893"/>
      <w:r w:rsidRPr="00AD6C3E">
        <w:rPr>
          <w:rFonts w:ascii="Times New Roman" w:eastAsia="Times New Roman" w:hAnsi="Times New Roman" w:cs="Times New Roman"/>
          <w:b/>
          <w:color w:val="auto"/>
          <w:sz w:val="24"/>
          <w:szCs w:val="24"/>
          <w:lang w:eastAsia="fr-FR"/>
        </w:rPr>
        <w:lastRenderedPageBreak/>
        <w:t>Introduction</w:t>
      </w:r>
      <w:bookmarkEnd w:id="0"/>
      <w:bookmarkEnd w:id="9"/>
    </w:p>
    <w:p w:rsidR="00860D80" w:rsidRPr="00AD6C3E" w:rsidRDefault="00860D80" w:rsidP="007D0F9B">
      <w:pPr>
        <w:tabs>
          <w:tab w:val="left" w:pos="567"/>
        </w:tabs>
        <w:spacing w:before="120" w:after="120"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Dans le cadre de sa </w:t>
      </w:r>
      <w:r w:rsidR="00F651BC" w:rsidRPr="00AD6C3E">
        <w:rPr>
          <w:rFonts w:ascii="Times New Roman" w:hAnsi="Times New Roman" w:cs="Times New Roman"/>
          <w:sz w:val="24"/>
          <w:szCs w:val="24"/>
        </w:rPr>
        <w:t xml:space="preserve">coopération </w:t>
      </w:r>
      <w:r w:rsidRPr="00AD6C3E">
        <w:rPr>
          <w:rFonts w:ascii="Times New Roman" w:hAnsi="Times New Roman" w:cs="Times New Roman"/>
          <w:sz w:val="24"/>
          <w:szCs w:val="24"/>
        </w:rPr>
        <w:t>avec le Conseil des droits de l’homme</w:t>
      </w:r>
      <w:r w:rsidR="00F651BC" w:rsidRPr="00AD6C3E">
        <w:rPr>
          <w:rFonts w:ascii="Times New Roman" w:hAnsi="Times New Roman" w:cs="Times New Roman"/>
          <w:sz w:val="24"/>
          <w:szCs w:val="24"/>
        </w:rPr>
        <w:t xml:space="preserve"> et </w:t>
      </w:r>
      <w:r w:rsidR="00105198" w:rsidRPr="00AD6C3E">
        <w:rPr>
          <w:rFonts w:ascii="Times New Roman" w:hAnsi="Times New Roman" w:cs="Times New Roman"/>
          <w:sz w:val="24"/>
          <w:szCs w:val="24"/>
        </w:rPr>
        <w:t xml:space="preserve">de </w:t>
      </w:r>
      <w:r w:rsidR="00F651BC" w:rsidRPr="00AD6C3E">
        <w:rPr>
          <w:rFonts w:ascii="Times New Roman" w:hAnsi="Times New Roman" w:cs="Times New Roman"/>
          <w:sz w:val="24"/>
          <w:szCs w:val="24"/>
        </w:rPr>
        <w:t>la mise en œuvre de ses engagements internationaux</w:t>
      </w:r>
      <w:r w:rsidR="00A70331" w:rsidRPr="00AD6C3E">
        <w:rPr>
          <w:rFonts w:ascii="Times New Roman" w:hAnsi="Times New Roman" w:cs="Times New Roman"/>
          <w:sz w:val="24"/>
          <w:szCs w:val="24"/>
        </w:rPr>
        <w:t xml:space="preserve"> en matière de droits humains</w:t>
      </w:r>
      <w:r w:rsidRPr="00AD6C3E">
        <w:rPr>
          <w:rFonts w:ascii="Times New Roman" w:hAnsi="Times New Roman" w:cs="Times New Roman"/>
          <w:sz w:val="24"/>
          <w:szCs w:val="24"/>
        </w:rPr>
        <w:t xml:space="preserve">, le Burkina Faso a présenté son deuxième rapport devant le Groupe de travail de l’Examen périodique universel (EPU) le 22 avril 2013. De même, </w:t>
      </w:r>
      <w:r w:rsidR="00A70331" w:rsidRPr="00AD6C3E">
        <w:rPr>
          <w:rFonts w:ascii="Times New Roman" w:hAnsi="Times New Roman" w:cs="Times New Roman"/>
          <w:sz w:val="24"/>
          <w:szCs w:val="24"/>
        </w:rPr>
        <w:t>il</w:t>
      </w:r>
      <w:r w:rsidRPr="00AD6C3E">
        <w:rPr>
          <w:rFonts w:ascii="Times New Roman" w:hAnsi="Times New Roman" w:cs="Times New Roman"/>
          <w:color w:val="FF0000"/>
          <w:sz w:val="24"/>
          <w:szCs w:val="24"/>
        </w:rPr>
        <w:t xml:space="preserve"> </w:t>
      </w:r>
      <w:r w:rsidRPr="00AD6C3E">
        <w:rPr>
          <w:rFonts w:ascii="Times New Roman" w:hAnsi="Times New Roman" w:cs="Times New Roman"/>
          <w:sz w:val="24"/>
          <w:szCs w:val="24"/>
        </w:rPr>
        <w:t>a, au cours de l’année 2013, présenté des rapports devant certains organes de traités</w:t>
      </w:r>
      <w:r w:rsidR="001F2B0A" w:rsidRPr="00AD6C3E">
        <w:rPr>
          <w:rFonts w:ascii="Times New Roman" w:hAnsi="Times New Roman" w:cs="Times New Roman"/>
          <w:sz w:val="24"/>
          <w:szCs w:val="24"/>
        </w:rPr>
        <w:t>,</w:t>
      </w:r>
      <w:r w:rsidRPr="00AD6C3E">
        <w:rPr>
          <w:rFonts w:ascii="Times New Roman" w:hAnsi="Times New Roman" w:cs="Times New Roman"/>
          <w:sz w:val="24"/>
          <w:szCs w:val="24"/>
        </w:rPr>
        <w:t xml:space="preserve"> notamment les rapports initiaux sur le 1</w:t>
      </w:r>
      <w:r w:rsidRPr="00AD6C3E">
        <w:rPr>
          <w:rFonts w:ascii="Times New Roman" w:hAnsi="Times New Roman" w:cs="Times New Roman"/>
          <w:sz w:val="24"/>
          <w:szCs w:val="24"/>
          <w:vertAlign w:val="superscript"/>
        </w:rPr>
        <w:t>er</w:t>
      </w:r>
      <w:r w:rsidRPr="00AD6C3E">
        <w:rPr>
          <w:rFonts w:ascii="Times New Roman" w:hAnsi="Times New Roman" w:cs="Times New Roman"/>
          <w:sz w:val="24"/>
          <w:szCs w:val="24"/>
        </w:rPr>
        <w:t xml:space="preserve"> et le 2</w:t>
      </w:r>
      <w:r w:rsidRPr="00AD6C3E">
        <w:rPr>
          <w:rFonts w:ascii="Times New Roman" w:hAnsi="Times New Roman" w:cs="Times New Roman"/>
          <w:sz w:val="24"/>
          <w:szCs w:val="24"/>
          <w:vertAlign w:val="superscript"/>
        </w:rPr>
        <w:t>ème</w:t>
      </w:r>
      <w:r w:rsidRPr="00AD6C3E">
        <w:rPr>
          <w:rFonts w:ascii="Times New Roman" w:hAnsi="Times New Roman" w:cs="Times New Roman"/>
          <w:sz w:val="24"/>
          <w:szCs w:val="24"/>
        </w:rPr>
        <w:t xml:space="preserve">  Protocole facultatif à la Convention relative aux droits de l’enfant (CDE), </w:t>
      </w:r>
      <w:r w:rsidR="001F2B0A" w:rsidRPr="00AD6C3E">
        <w:rPr>
          <w:rFonts w:ascii="Times New Roman" w:hAnsi="Times New Roman" w:cs="Times New Roman"/>
          <w:sz w:val="24"/>
          <w:szCs w:val="24"/>
        </w:rPr>
        <w:t>l</w:t>
      </w:r>
      <w:r w:rsidRPr="00AD6C3E">
        <w:rPr>
          <w:rFonts w:ascii="Times New Roman" w:hAnsi="Times New Roman" w:cs="Times New Roman"/>
          <w:sz w:val="24"/>
          <w:szCs w:val="24"/>
        </w:rPr>
        <w:t xml:space="preserve">es rapports initiaux sur la Convention contre la torture et sur la Convention pour la protection </w:t>
      </w:r>
      <w:r w:rsidR="00105198" w:rsidRPr="00AD6C3E">
        <w:rPr>
          <w:rFonts w:ascii="Times New Roman" w:hAnsi="Times New Roman" w:cs="Times New Roman"/>
          <w:sz w:val="24"/>
          <w:szCs w:val="24"/>
        </w:rPr>
        <w:t xml:space="preserve">des droits </w:t>
      </w:r>
      <w:r w:rsidRPr="00AD6C3E">
        <w:rPr>
          <w:rFonts w:ascii="Times New Roman" w:hAnsi="Times New Roman" w:cs="Times New Roman"/>
          <w:sz w:val="24"/>
          <w:szCs w:val="24"/>
        </w:rPr>
        <w:t xml:space="preserve">de tous les travailleurs migrants </w:t>
      </w:r>
      <w:r w:rsidR="00E42576" w:rsidRPr="00AD6C3E">
        <w:rPr>
          <w:rFonts w:ascii="Times New Roman" w:hAnsi="Times New Roman" w:cs="Times New Roman"/>
          <w:sz w:val="24"/>
          <w:szCs w:val="24"/>
        </w:rPr>
        <w:t>et des membres de leur famille</w:t>
      </w:r>
      <w:r w:rsidRPr="00AD6C3E">
        <w:rPr>
          <w:rFonts w:ascii="Times New Roman" w:hAnsi="Times New Roman" w:cs="Times New Roman"/>
          <w:sz w:val="24"/>
          <w:szCs w:val="24"/>
        </w:rPr>
        <w:t>, le rapport unique valant douzième à dix-neuvième rapport dû au Comité sur l’élimination de la discrimination</w:t>
      </w:r>
      <w:r w:rsidR="00E668BD" w:rsidRPr="00AD6C3E">
        <w:rPr>
          <w:rFonts w:ascii="Times New Roman" w:hAnsi="Times New Roman" w:cs="Times New Roman"/>
          <w:sz w:val="24"/>
          <w:szCs w:val="24"/>
        </w:rPr>
        <w:t xml:space="preserve"> raciale</w:t>
      </w:r>
      <w:r w:rsidRPr="00AD6C3E">
        <w:rPr>
          <w:rFonts w:ascii="Times New Roman" w:hAnsi="Times New Roman" w:cs="Times New Roman"/>
          <w:sz w:val="24"/>
          <w:szCs w:val="24"/>
        </w:rPr>
        <w:t>.</w:t>
      </w:r>
    </w:p>
    <w:p w:rsidR="00860D80" w:rsidRPr="00AD6C3E" w:rsidRDefault="00860D80" w:rsidP="00772680">
      <w:pPr>
        <w:pStyle w:val="Paragraphedeliste"/>
        <w:tabs>
          <w:tab w:val="left" w:pos="567"/>
        </w:tabs>
        <w:spacing w:before="120" w:after="120" w:line="360" w:lineRule="auto"/>
        <w:ind w:left="0"/>
        <w:jc w:val="both"/>
        <w:rPr>
          <w:rFonts w:ascii="Times New Roman" w:hAnsi="Times New Roman" w:cs="Times New Roman"/>
          <w:sz w:val="24"/>
          <w:szCs w:val="24"/>
        </w:rPr>
      </w:pPr>
      <w:r w:rsidRPr="00AD6C3E">
        <w:rPr>
          <w:rFonts w:ascii="Times New Roman" w:hAnsi="Times New Roman" w:cs="Times New Roman"/>
          <w:sz w:val="24"/>
          <w:szCs w:val="24"/>
        </w:rPr>
        <w:t>A l’issue de la présentation des différents rapports, plusieurs recommandations ont été formulées à l’endroit de notre pays et se rapportent aux thématique</w:t>
      </w:r>
      <w:r w:rsidR="008E518C" w:rsidRPr="00AD6C3E">
        <w:rPr>
          <w:rFonts w:ascii="Times New Roman" w:hAnsi="Times New Roman" w:cs="Times New Roman"/>
          <w:sz w:val="24"/>
          <w:szCs w:val="24"/>
        </w:rPr>
        <w:t>s</w:t>
      </w:r>
      <w:r w:rsidRPr="00AD6C3E">
        <w:rPr>
          <w:rFonts w:ascii="Times New Roman" w:hAnsi="Times New Roman" w:cs="Times New Roman"/>
          <w:sz w:val="24"/>
          <w:szCs w:val="24"/>
        </w:rPr>
        <w:t xml:space="preserve"> suivantes: </w:t>
      </w:r>
    </w:p>
    <w:p w:rsidR="00860D80" w:rsidRPr="00AD6C3E" w:rsidRDefault="00860D80" w:rsidP="00772680">
      <w:pPr>
        <w:pStyle w:val="Default"/>
        <w:numPr>
          <w:ilvl w:val="0"/>
          <w:numId w:val="17"/>
        </w:numPr>
        <w:spacing w:before="120" w:after="120" w:line="360" w:lineRule="auto"/>
        <w:ind w:left="714" w:hanging="357"/>
        <w:jc w:val="both"/>
        <w:rPr>
          <w:rFonts w:ascii="Times New Roman" w:hAnsi="Times New Roman" w:cs="Times New Roman"/>
          <w:color w:val="auto"/>
        </w:rPr>
      </w:pPr>
      <w:r w:rsidRPr="00AD6C3E">
        <w:rPr>
          <w:rFonts w:ascii="Times New Roman" w:hAnsi="Times New Roman" w:cs="Times New Roman"/>
          <w:color w:val="auto"/>
        </w:rPr>
        <w:t>la lutte contre la traite des personnes, en particulier les femme</w:t>
      </w:r>
      <w:r w:rsidR="008E518C" w:rsidRPr="00AD6C3E">
        <w:rPr>
          <w:rFonts w:ascii="Times New Roman" w:hAnsi="Times New Roman" w:cs="Times New Roman"/>
          <w:color w:val="auto"/>
        </w:rPr>
        <w:t>s</w:t>
      </w:r>
      <w:r w:rsidRPr="00AD6C3E">
        <w:rPr>
          <w:rFonts w:ascii="Times New Roman" w:hAnsi="Times New Roman" w:cs="Times New Roman"/>
          <w:color w:val="auto"/>
        </w:rPr>
        <w:t xml:space="preserve"> et les enfants ;</w:t>
      </w:r>
    </w:p>
    <w:p w:rsidR="00860D80" w:rsidRPr="00AD6C3E" w:rsidRDefault="00860D80" w:rsidP="00772680">
      <w:pPr>
        <w:pStyle w:val="Default"/>
        <w:numPr>
          <w:ilvl w:val="0"/>
          <w:numId w:val="17"/>
        </w:numPr>
        <w:spacing w:before="120" w:after="120" w:line="360" w:lineRule="auto"/>
        <w:ind w:left="714" w:hanging="357"/>
        <w:jc w:val="both"/>
        <w:rPr>
          <w:rFonts w:ascii="Times New Roman" w:hAnsi="Times New Roman" w:cs="Times New Roman"/>
          <w:color w:val="auto"/>
        </w:rPr>
      </w:pPr>
      <w:r w:rsidRPr="00AD6C3E">
        <w:rPr>
          <w:rFonts w:ascii="Times New Roman" w:hAnsi="Times New Roman" w:cs="Times New Roman"/>
          <w:color w:val="auto"/>
        </w:rPr>
        <w:t xml:space="preserve">la protection des droits catégoriels (les enfants, les personnes </w:t>
      </w:r>
      <w:r w:rsidR="00E9382A" w:rsidRPr="00AD6C3E">
        <w:rPr>
          <w:rFonts w:ascii="Times New Roman" w:hAnsi="Times New Roman" w:cs="Times New Roman"/>
          <w:color w:val="auto"/>
        </w:rPr>
        <w:t>handicapées</w:t>
      </w:r>
      <w:r w:rsidRPr="00AD6C3E">
        <w:rPr>
          <w:rFonts w:ascii="Times New Roman" w:hAnsi="Times New Roman" w:cs="Times New Roman"/>
          <w:color w:val="auto"/>
        </w:rPr>
        <w:t>, les migrants, …)</w:t>
      </w:r>
    </w:p>
    <w:p w:rsidR="00860D80" w:rsidRPr="00AD6C3E" w:rsidRDefault="00860D80" w:rsidP="00772680">
      <w:pPr>
        <w:pStyle w:val="Default"/>
        <w:numPr>
          <w:ilvl w:val="0"/>
          <w:numId w:val="17"/>
        </w:numPr>
        <w:spacing w:before="120" w:after="120" w:line="360" w:lineRule="auto"/>
        <w:ind w:left="714" w:hanging="357"/>
        <w:jc w:val="both"/>
        <w:rPr>
          <w:rFonts w:ascii="Times New Roman" w:hAnsi="Times New Roman" w:cs="Times New Roman"/>
          <w:color w:val="auto"/>
        </w:rPr>
      </w:pPr>
      <w:r w:rsidRPr="00AD6C3E">
        <w:rPr>
          <w:rFonts w:ascii="Times New Roman" w:hAnsi="Times New Roman" w:cs="Times New Roman"/>
          <w:color w:val="auto"/>
        </w:rPr>
        <w:t>la lutte contre la tortur</w:t>
      </w:r>
      <w:r w:rsidR="008E518C" w:rsidRPr="00AD6C3E">
        <w:rPr>
          <w:rFonts w:ascii="Times New Roman" w:hAnsi="Times New Roman" w:cs="Times New Roman"/>
          <w:color w:val="auto"/>
        </w:rPr>
        <w:t>e</w:t>
      </w:r>
      <w:r w:rsidRPr="00AD6C3E">
        <w:rPr>
          <w:rFonts w:ascii="Times New Roman" w:hAnsi="Times New Roman" w:cs="Times New Roman"/>
          <w:color w:val="auto"/>
        </w:rPr>
        <w:t> ;</w:t>
      </w:r>
    </w:p>
    <w:p w:rsidR="00860D80" w:rsidRPr="00AD6C3E" w:rsidRDefault="00860D80" w:rsidP="00772680">
      <w:pPr>
        <w:pStyle w:val="Default"/>
        <w:numPr>
          <w:ilvl w:val="0"/>
          <w:numId w:val="17"/>
        </w:numPr>
        <w:spacing w:before="120" w:after="120" w:line="360" w:lineRule="auto"/>
        <w:ind w:left="714" w:hanging="357"/>
        <w:jc w:val="both"/>
        <w:rPr>
          <w:rFonts w:ascii="Times New Roman" w:hAnsi="Times New Roman" w:cs="Times New Roman"/>
          <w:color w:val="auto"/>
        </w:rPr>
      </w:pPr>
      <w:r w:rsidRPr="00AD6C3E">
        <w:rPr>
          <w:rFonts w:ascii="Times New Roman" w:hAnsi="Times New Roman" w:cs="Times New Roman"/>
          <w:color w:val="auto"/>
        </w:rPr>
        <w:t>le renforcement de l’indépendance de la justice et l’humanisation des lieux de détention ;</w:t>
      </w:r>
    </w:p>
    <w:p w:rsidR="00860D80" w:rsidRPr="00AD6C3E" w:rsidRDefault="00860D80" w:rsidP="00772680">
      <w:pPr>
        <w:pStyle w:val="Default"/>
        <w:numPr>
          <w:ilvl w:val="0"/>
          <w:numId w:val="17"/>
        </w:numPr>
        <w:spacing w:before="120" w:after="120" w:line="360" w:lineRule="auto"/>
        <w:ind w:left="714" w:hanging="357"/>
        <w:jc w:val="both"/>
        <w:rPr>
          <w:rFonts w:ascii="Times New Roman" w:hAnsi="Times New Roman" w:cs="Times New Roman"/>
          <w:color w:val="auto"/>
        </w:rPr>
      </w:pPr>
      <w:r w:rsidRPr="00AD6C3E">
        <w:rPr>
          <w:rFonts w:ascii="Times New Roman" w:hAnsi="Times New Roman" w:cs="Times New Roman"/>
          <w:color w:val="auto"/>
        </w:rPr>
        <w:t>le renforcement des droits économiques, sociaux et culturels, en particulier le droit à l’éducation et à la santé ;</w:t>
      </w:r>
    </w:p>
    <w:p w:rsidR="00860D80" w:rsidRPr="00AD6C3E" w:rsidRDefault="00860D80" w:rsidP="00772680">
      <w:pPr>
        <w:pStyle w:val="Default"/>
        <w:numPr>
          <w:ilvl w:val="0"/>
          <w:numId w:val="17"/>
        </w:numPr>
        <w:spacing w:before="120" w:after="120" w:line="360" w:lineRule="auto"/>
        <w:ind w:left="714" w:hanging="357"/>
        <w:jc w:val="both"/>
        <w:rPr>
          <w:rFonts w:ascii="Times New Roman" w:hAnsi="Times New Roman" w:cs="Times New Roman"/>
          <w:color w:val="auto"/>
        </w:rPr>
      </w:pPr>
      <w:r w:rsidRPr="00AD6C3E">
        <w:rPr>
          <w:rFonts w:ascii="Times New Roman" w:hAnsi="Times New Roman" w:cs="Times New Roman"/>
          <w:color w:val="auto"/>
        </w:rPr>
        <w:t>le renforcement des droits civils et politiques ;</w:t>
      </w:r>
    </w:p>
    <w:p w:rsidR="00860D80" w:rsidRPr="00AD6C3E" w:rsidRDefault="00860D80" w:rsidP="00772680">
      <w:pPr>
        <w:pStyle w:val="Default"/>
        <w:numPr>
          <w:ilvl w:val="0"/>
          <w:numId w:val="17"/>
        </w:numPr>
        <w:spacing w:before="240" w:after="120" w:line="360" w:lineRule="auto"/>
        <w:jc w:val="both"/>
        <w:rPr>
          <w:rFonts w:ascii="Times New Roman" w:hAnsi="Times New Roman" w:cs="Times New Roman"/>
          <w:color w:val="auto"/>
        </w:rPr>
      </w:pPr>
      <w:r w:rsidRPr="00AD6C3E">
        <w:rPr>
          <w:rFonts w:ascii="Times New Roman" w:hAnsi="Times New Roman" w:cs="Times New Roman"/>
          <w:color w:val="auto"/>
        </w:rPr>
        <w:t xml:space="preserve">le renforcement de la coopération internationale et régionale en matière </w:t>
      </w:r>
      <w:r w:rsidR="008E518C" w:rsidRPr="00AD6C3E">
        <w:rPr>
          <w:rFonts w:ascii="Times New Roman" w:hAnsi="Times New Roman" w:cs="Times New Roman"/>
          <w:color w:val="auto"/>
        </w:rPr>
        <w:t xml:space="preserve">de </w:t>
      </w:r>
      <w:r w:rsidR="007932EA" w:rsidRPr="00AD6C3E">
        <w:rPr>
          <w:rFonts w:ascii="Times New Roman" w:hAnsi="Times New Roman" w:cs="Times New Roman"/>
          <w:color w:val="auto"/>
        </w:rPr>
        <w:t xml:space="preserve">promotion et </w:t>
      </w:r>
      <w:r w:rsidR="008E518C" w:rsidRPr="00AD6C3E">
        <w:rPr>
          <w:rFonts w:ascii="Times New Roman" w:hAnsi="Times New Roman" w:cs="Times New Roman"/>
          <w:color w:val="auto"/>
        </w:rPr>
        <w:t xml:space="preserve">de </w:t>
      </w:r>
      <w:r w:rsidRPr="00AD6C3E">
        <w:rPr>
          <w:rFonts w:ascii="Times New Roman" w:hAnsi="Times New Roman" w:cs="Times New Roman"/>
          <w:color w:val="auto"/>
        </w:rPr>
        <w:t xml:space="preserve">protection des droits humains ; </w:t>
      </w:r>
    </w:p>
    <w:p w:rsidR="00860D80" w:rsidRPr="00AD6C3E" w:rsidRDefault="00860D80" w:rsidP="00772680">
      <w:pPr>
        <w:pStyle w:val="Default"/>
        <w:numPr>
          <w:ilvl w:val="0"/>
          <w:numId w:val="17"/>
        </w:numPr>
        <w:spacing w:before="240" w:after="120" w:line="360" w:lineRule="auto"/>
        <w:jc w:val="both"/>
        <w:rPr>
          <w:rFonts w:ascii="Times New Roman" w:hAnsi="Times New Roman" w:cs="Times New Roman"/>
          <w:color w:val="auto"/>
        </w:rPr>
      </w:pPr>
      <w:r w:rsidRPr="00AD6C3E">
        <w:rPr>
          <w:rFonts w:ascii="Times New Roman" w:hAnsi="Times New Roman" w:cs="Times New Roman"/>
          <w:color w:val="auto"/>
        </w:rPr>
        <w:t xml:space="preserve">le renforcement de la législation, </w:t>
      </w:r>
      <w:r w:rsidR="00B71C0B" w:rsidRPr="00AD6C3E">
        <w:rPr>
          <w:rFonts w:ascii="Times New Roman" w:hAnsi="Times New Roman" w:cs="Times New Roman"/>
          <w:color w:val="auto"/>
        </w:rPr>
        <w:t>d</w:t>
      </w:r>
      <w:r w:rsidRPr="00AD6C3E">
        <w:rPr>
          <w:rFonts w:ascii="Times New Roman" w:hAnsi="Times New Roman" w:cs="Times New Roman"/>
          <w:color w:val="auto"/>
        </w:rPr>
        <w:t xml:space="preserve">es politiques, </w:t>
      </w:r>
      <w:r w:rsidR="00B71C0B" w:rsidRPr="00AD6C3E">
        <w:rPr>
          <w:rFonts w:ascii="Times New Roman" w:hAnsi="Times New Roman" w:cs="Times New Roman"/>
          <w:color w:val="auto"/>
        </w:rPr>
        <w:t>d</w:t>
      </w:r>
      <w:r w:rsidRPr="00AD6C3E">
        <w:rPr>
          <w:rFonts w:ascii="Times New Roman" w:hAnsi="Times New Roman" w:cs="Times New Roman"/>
          <w:color w:val="auto"/>
        </w:rPr>
        <w:t xml:space="preserve">es stratégies et </w:t>
      </w:r>
      <w:r w:rsidR="00B71C0B" w:rsidRPr="00AD6C3E">
        <w:rPr>
          <w:rFonts w:ascii="Times New Roman" w:hAnsi="Times New Roman" w:cs="Times New Roman"/>
          <w:color w:val="auto"/>
        </w:rPr>
        <w:t>d</w:t>
      </w:r>
      <w:r w:rsidRPr="00AD6C3E">
        <w:rPr>
          <w:rFonts w:ascii="Times New Roman" w:hAnsi="Times New Roman" w:cs="Times New Roman"/>
          <w:color w:val="auto"/>
        </w:rPr>
        <w:t>es initiatives nationales et sectorielles en matière de droits humains.</w:t>
      </w:r>
    </w:p>
    <w:p w:rsidR="00BB1CA6" w:rsidRPr="00AD6C3E" w:rsidRDefault="00860D80" w:rsidP="00C07F42">
      <w:pPr>
        <w:tabs>
          <w:tab w:val="left" w:pos="567"/>
        </w:tabs>
        <w:spacing w:before="120" w:after="120" w:line="360" w:lineRule="auto"/>
        <w:jc w:val="both"/>
        <w:rPr>
          <w:rFonts w:ascii="Times New Roman" w:hAnsi="Times New Roman" w:cs="Times New Roman"/>
          <w:sz w:val="24"/>
          <w:szCs w:val="24"/>
        </w:rPr>
      </w:pPr>
      <w:r w:rsidRPr="00AD6C3E">
        <w:rPr>
          <w:rFonts w:ascii="Times New Roman" w:hAnsi="Times New Roman" w:cs="Times New Roman"/>
          <w:sz w:val="24"/>
          <w:szCs w:val="24"/>
        </w:rPr>
        <w:t>Le Burkina Faso a accepté de nombreuses recommandations se rapportant à ces thématiques</w:t>
      </w:r>
      <w:r w:rsidR="00BB1CA6" w:rsidRPr="00AD6C3E">
        <w:rPr>
          <w:rFonts w:ascii="Times New Roman" w:hAnsi="Times New Roman" w:cs="Times New Roman"/>
          <w:sz w:val="24"/>
          <w:szCs w:val="24"/>
        </w:rPr>
        <w:t xml:space="preserve"> qui </w:t>
      </w:r>
      <w:r w:rsidRPr="00AD6C3E">
        <w:rPr>
          <w:rFonts w:ascii="Times New Roman" w:hAnsi="Times New Roman" w:cs="Times New Roman"/>
          <w:sz w:val="24"/>
          <w:szCs w:val="24"/>
        </w:rPr>
        <w:t xml:space="preserve"> s’inscrivent </w:t>
      </w:r>
      <w:r w:rsidR="00105198" w:rsidRPr="00AD6C3E">
        <w:rPr>
          <w:rFonts w:ascii="Times New Roman" w:hAnsi="Times New Roman" w:cs="Times New Roman"/>
          <w:sz w:val="24"/>
          <w:szCs w:val="24"/>
        </w:rPr>
        <w:t>en droite ligne avec</w:t>
      </w:r>
      <w:r w:rsidR="00BB1CA6" w:rsidRPr="00AD6C3E">
        <w:rPr>
          <w:rFonts w:ascii="Times New Roman" w:hAnsi="Times New Roman" w:cs="Times New Roman"/>
          <w:sz w:val="24"/>
          <w:szCs w:val="24"/>
        </w:rPr>
        <w:t xml:space="preserve"> ses engagements internationaux relatifs aux droits humains. </w:t>
      </w:r>
    </w:p>
    <w:p w:rsidR="00860D80" w:rsidRPr="00AD6C3E" w:rsidRDefault="00860D80" w:rsidP="00772680">
      <w:pPr>
        <w:pStyle w:val="Paragraphedeliste"/>
        <w:tabs>
          <w:tab w:val="left" w:pos="567"/>
        </w:tabs>
        <w:spacing w:before="120" w:after="120" w:line="360" w:lineRule="auto"/>
        <w:ind w:left="0"/>
        <w:jc w:val="both"/>
        <w:rPr>
          <w:rFonts w:ascii="Times New Roman" w:hAnsi="Times New Roman" w:cs="Times New Roman"/>
          <w:sz w:val="24"/>
          <w:szCs w:val="24"/>
        </w:rPr>
      </w:pPr>
      <w:r w:rsidRPr="00AD6C3E">
        <w:rPr>
          <w:rFonts w:ascii="Times New Roman" w:hAnsi="Times New Roman" w:cs="Times New Roman"/>
          <w:sz w:val="24"/>
          <w:szCs w:val="24"/>
        </w:rPr>
        <w:t>Pour témoigner de son profond attachement à mettre en œuvre les différentes recommandations, le Burkina Faso s’est volontairement engagé à fournir un rapport à mi-</w:t>
      </w:r>
      <w:r w:rsidRPr="00AD6C3E">
        <w:rPr>
          <w:rFonts w:ascii="Times New Roman" w:hAnsi="Times New Roman" w:cs="Times New Roman"/>
          <w:sz w:val="24"/>
          <w:szCs w:val="24"/>
        </w:rPr>
        <w:lastRenderedPageBreak/>
        <w:t xml:space="preserve">parcours en fin 2015. Ce rapport d’étape, couvrant la période 2013-2015, permettra à </w:t>
      </w:r>
      <w:r w:rsidR="00FD0A5B" w:rsidRPr="00AD6C3E">
        <w:rPr>
          <w:rFonts w:ascii="Times New Roman" w:hAnsi="Times New Roman" w:cs="Times New Roman"/>
          <w:sz w:val="24"/>
          <w:szCs w:val="24"/>
        </w:rPr>
        <w:t xml:space="preserve">notre pays </w:t>
      </w:r>
      <w:r w:rsidRPr="00AD6C3E">
        <w:rPr>
          <w:rFonts w:ascii="Times New Roman" w:hAnsi="Times New Roman" w:cs="Times New Roman"/>
          <w:sz w:val="24"/>
          <w:szCs w:val="24"/>
        </w:rPr>
        <w:t xml:space="preserve">d’évaluer </w:t>
      </w:r>
      <w:r w:rsidR="00FD0A5B" w:rsidRPr="00AD6C3E">
        <w:rPr>
          <w:rFonts w:ascii="Times New Roman" w:hAnsi="Times New Roman" w:cs="Times New Roman"/>
          <w:sz w:val="24"/>
          <w:szCs w:val="24"/>
        </w:rPr>
        <w:t xml:space="preserve">les résultats </w:t>
      </w:r>
      <w:r w:rsidRPr="00AD6C3E">
        <w:rPr>
          <w:rFonts w:ascii="Times New Roman" w:hAnsi="Times New Roman" w:cs="Times New Roman"/>
          <w:sz w:val="24"/>
          <w:szCs w:val="24"/>
        </w:rPr>
        <w:t xml:space="preserve">de </w:t>
      </w:r>
      <w:r w:rsidR="00E42576" w:rsidRPr="00AD6C3E">
        <w:rPr>
          <w:rFonts w:ascii="Times New Roman" w:hAnsi="Times New Roman" w:cs="Times New Roman"/>
          <w:sz w:val="24"/>
          <w:szCs w:val="24"/>
        </w:rPr>
        <w:t xml:space="preserve">la </w:t>
      </w:r>
      <w:r w:rsidRPr="00AD6C3E">
        <w:rPr>
          <w:rFonts w:ascii="Times New Roman" w:hAnsi="Times New Roman" w:cs="Times New Roman"/>
          <w:sz w:val="24"/>
          <w:szCs w:val="24"/>
        </w:rPr>
        <w:t>mise en œuvre des différentes recommandations</w:t>
      </w:r>
      <w:r w:rsidR="00FD0A5B" w:rsidRPr="00AD6C3E">
        <w:rPr>
          <w:rFonts w:ascii="Times New Roman" w:hAnsi="Times New Roman" w:cs="Times New Roman"/>
          <w:sz w:val="24"/>
          <w:szCs w:val="24"/>
        </w:rPr>
        <w:t xml:space="preserve"> sur le terrain</w:t>
      </w:r>
      <w:r w:rsidRPr="00AD6C3E">
        <w:rPr>
          <w:rFonts w:ascii="Times New Roman" w:hAnsi="Times New Roman" w:cs="Times New Roman"/>
          <w:sz w:val="24"/>
          <w:szCs w:val="24"/>
        </w:rPr>
        <w:t xml:space="preserve">. </w:t>
      </w:r>
      <w:r w:rsidR="00FD0A5B" w:rsidRPr="00AD6C3E">
        <w:rPr>
          <w:rFonts w:ascii="Times New Roman" w:hAnsi="Times New Roman" w:cs="Times New Roman"/>
          <w:sz w:val="24"/>
          <w:szCs w:val="24"/>
        </w:rPr>
        <w:t>De même, il permettra aux partenaires au développement ainsi qu’à la communauté internationale d’apprécier la réalisation des engagements auxquels notre pays a souscrit.</w:t>
      </w:r>
    </w:p>
    <w:p w:rsidR="00687F23" w:rsidRPr="00AD6C3E" w:rsidRDefault="00860D80" w:rsidP="00C07F42">
      <w:pPr>
        <w:pStyle w:val="Paragraphedeliste"/>
        <w:tabs>
          <w:tab w:val="left" w:pos="567"/>
        </w:tabs>
        <w:spacing w:before="120" w:after="120" w:line="360" w:lineRule="auto"/>
        <w:ind w:left="0"/>
        <w:jc w:val="both"/>
        <w:rPr>
          <w:rFonts w:ascii="Times New Roman" w:hAnsi="Times New Roman" w:cs="Times New Roman"/>
          <w:color w:val="FF0000"/>
          <w:sz w:val="24"/>
          <w:szCs w:val="24"/>
        </w:rPr>
      </w:pPr>
      <w:r w:rsidRPr="00AD6C3E">
        <w:rPr>
          <w:rFonts w:ascii="Times New Roman" w:hAnsi="Times New Roman" w:cs="Times New Roman"/>
          <w:sz w:val="24"/>
          <w:szCs w:val="24"/>
        </w:rPr>
        <w:t>Pour donner effet aux différentes recommandations, le Burkina Faso a élaboré de façon inclusive et participative un plan d’actions national 2014-2017 de mise en œuvre des recommandations issues de</w:t>
      </w:r>
      <w:r w:rsidR="00054284" w:rsidRPr="00AD6C3E">
        <w:rPr>
          <w:rFonts w:ascii="Times New Roman" w:hAnsi="Times New Roman" w:cs="Times New Roman"/>
          <w:sz w:val="24"/>
          <w:szCs w:val="24"/>
        </w:rPr>
        <w:t xml:space="preserve"> l’Examen Périodique Universel</w:t>
      </w:r>
      <w:r w:rsidRPr="00AD6C3E">
        <w:rPr>
          <w:rFonts w:ascii="Times New Roman" w:hAnsi="Times New Roman" w:cs="Times New Roman"/>
          <w:sz w:val="24"/>
          <w:szCs w:val="24"/>
        </w:rPr>
        <w:t xml:space="preserve"> et des Organes de traités</w:t>
      </w:r>
      <w:r w:rsidR="00687F23" w:rsidRPr="00AD6C3E">
        <w:rPr>
          <w:rFonts w:ascii="Times New Roman" w:hAnsi="Times New Roman" w:cs="Times New Roman"/>
          <w:sz w:val="24"/>
          <w:szCs w:val="24"/>
        </w:rPr>
        <w:t xml:space="preserve"> qui </w:t>
      </w:r>
      <w:r w:rsidRPr="00AD6C3E">
        <w:rPr>
          <w:rFonts w:ascii="Times New Roman" w:hAnsi="Times New Roman" w:cs="Times New Roman"/>
          <w:sz w:val="24"/>
          <w:szCs w:val="24"/>
        </w:rPr>
        <w:t xml:space="preserve">a été adopté </w:t>
      </w:r>
      <w:r w:rsidR="00425B0D" w:rsidRPr="00AD6C3E">
        <w:rPr>
          <w:rFonts w:ascii="Times New Roman" w:hAnsi="Times New Roman" w:cs="Times New Roman"/>
          <w:sz w:val="24"/>
          <w:szCs w:val="24"/>
        </w:rPr>
        <w:t xml:space="preserve">par le Gouvernement </w:t>
      </w:r>
      <w:r w:rsidRPr="00AD6C3E">
        <w:rPr>
          <w:rFonts w:ascii="Times New Roman" w:hAnsi="Times New Roman" w:cs="Times New Roman"/>
          <w:sz w:val="24"/>
          <w:szCs w:val="24"/>
        </w:rPr>
        <w:t>en Conseil des ministres le 7 janvier 2015.</w:t>
      </w:r>
      <w:r w:rsidRPr="00AD6C3E">
        <w:rPr>
          <w:rFonts w:ascii="Times New Roman" w:hAnsi="Times New Roman" w:cs="Times New Roman"/>
          <w:color w:val="FF0000"/>
          <w:sz w:val="24"/>
          <w:szCs w:val="24"/>
        </w:rPr>
        <w:t xml:space="preserve"> </w:t>
      </w:r>
      <w:r w:rsidRPr="00AD6C3E">
        <w:rPr>
          <w:rFonts w:ascii="Times New Roman" w:hAnsi="Times New Roman" w:cs="Times New Roman"/>
          <w:sz w:val="24"/>
          <w:szCs w:val="24"/>
        </w:rPr>
        <w:t>Ce plan d’actions qui vise l’impulsion d’une dynamique nationale pour l’effectivité des droits humains au Burkina Faso</w:t>
      </w:r>
      <w:r w:rsidR="00912214" w:rsidRPr="00AD6C3E">
        <w:rPr>
          <w:rFonts w:ascii="Times New Roman" w:hAnsi="Times New Roman" w:cs="Times New Roman"/>
          <w:sz w:val="24"/>
          <w:szCs w:val="24"/>
        </w:rPr>
        <w:t xml:space="preserve"> se décline </w:t>
      </w:r>
      <w:r w:rsidRPr="00AD6C3E">
        <w:rPr>
          <w:rFonts w:ascii="Times New Roman" w:hAnsi="Times New Roman" w:cs="Times New Roman"/>
          <w:sz w:val="24"/>
          <w:szCs w:val="24"/>
        </w:rPr>
        <w:t xml:space="preserve">en </w:t>
      </w:r>
      <w:r w:rsidR="002627C4" w:rsidRPr="00AD6C3E">
        <w:rPr>
          <w:rFonts w:ascii="Times New Roman" w:hAnsi="Times New Roman" w:cs="Times New Roman"/>
          <w:sz w:val="24"/>
          <w:szCs w:val="24"/>
        </w:rPr>
        <w:t xml:space="preserve">quatre (04) </w:t>
      </w:r>
      <w:r w:rsidRPr="00AD6C3E">
        <w:rPr>
          <w:rFonts w:ascii="Times New Roman" w:hAnsi="Times New Roman" w:cs="Times New Roman"/>
          <w:sz w:val="24"/>
          <w:szCs w:val="24"/>
        </w:rPr>
        <w:t xml:space="preserve">objectifs stratégiques à savoir : </w:t>
      </w:r>
    </w:p>
    <w:p w:rsidR="00687F23" w:rsidRPr="00AD6C3E" w:rsidRDefault="00860D80" w:rsidP="00772680">
      <w:pPr>
        <w:pStyle w:val="Paragraphedeliste"/>
        <w:numPr>
          <w:ilvl w:val="0"/>
          <w:numId w:val="17"/>
        </w:numPr>
        <w:tabs>
          <w:tab w:val="left" w:pos="567"/>
        </w:tabs>
        <w:spacing w:before="120" w:after="120" w:line="360" w:lineRule="auto"/>
        <w:jc w:val="both"/>
        <w:rPr>
          <w:rFonts w:ascii="Times New Roman" w:hAnsi="Times New Roman" w:cs="Times New Roman"/>
          <w:color w:val="FF0000"/>
          <w:sz w:val="24"/>
          <w:szCs w:val="24"/>
        </w:rPr>
      </w:pPr>
      <w:r w:rsidRPr="00AD6C3E">
        <w:rPr>
          <w:rFonts w:ascii="Times New Roman" w:hAnsi="Times New Roman" w:cs="Times New Roman"/>
          <w:sz w:val="24"/>
          <w:szCs w:val="24"/>
        </w:rPr>
        <w:t xml:space="preserve">le renforcement de la coopération internationale et régionale en matière de protection des droits humains ; </w:t>
      </w:r>
    </w:p>
    <w:p w:rsidR="00687F23" w:rsidRPr="00AD6C3E" w:rsidRDefault="00860D80" w:rsidP="00772680">
      <w:pPr>
        <w:pStyle w:val="Paragraphedeliste"/>
        <w:numPr>
          <w:ilvl w:val="0"/>
          <w:numId w:val="17"/>
        </w:numPr>
        <w:tabs>
          <w:tab w:val="left" w:pos="567"/>
        </w:tabs>
        <w:spacing w:before="120" w:after="120" w:line="360" w:lineRule="auto"/>
        <w:jc w:val="both"/>
        <w:rPr>
          <w:rFonts w:ascii="Times New Roman" w:hAnsi="Times New Roman" w:cs="Times New Roman"/>
          <w:color w:val="FF0000"/>
          <w:sz w:val="24"/>
          <w:szCs w:val="24"/>
        </w:rPr>
      </w:pPr>
      <w:r w:rsidRPr="00AD6C3E">
        <w:rPr>
          <w:rFonts w:ascii="Times New Roman" w:hAnsi="Times New Roman" w:cs="Times New Roman"/>
          <w:sz w:val="24"/>
          <w:szCs w:val="24"/>
        </w:rPr>
        <w:t xml:space="preserve">la promotion de la gouvernance démocratique, de la transparence et </w:t>
      </w:r>
      <w:r w:rsidR="00FD0A5B" w:rsidRPr="00AD6C3E">
        <w:rPr>
          <w:rFonts w:ascii="Times New Roman" w:hAnsi="Times New Roman" w:cs="Times New Roman"/>
          <w:sz w:val="24"/>
          <w:szCs w:val="24"/>
        </w:rPr>
        <w:t xml:space="preserve">de </w:t>
      </w:r>
      <w:r w:rsidRPr="00AD6C3E">
        <w:rPr>
          <w:rFonts w:ascii="Times New Roman" w:hAnsi="Times New Roman" w:cs="Times New Roman"/>
          <w:sz w:val="24"/>
          <w:szCs w:val="24"/>
        </w:rPr>
        <w:t xml:space="preserve">la lutte contre l’impunité ; </w:t>
      </w:r>
    </w:p>
    <w:p w:rsidR="00687F23" w:rsidRPr="00AD6C3E" w:rsidRDefault="00860D80" w:rsidP="00772680">
      <w:pPr>
        <w:pStyle w:val="Paragraphedeliste"/>
        <w:numPr>
          <w:ilvl w:val="0"/>
          <w:numId w:val="17"/>
        </w:numPr>
        <w:tabs>
          <w:tab w:val="left" w:pos="567"/>
        </w:tabs>
        <w:spacing w:before="120" w:after="120" w:line="360" w:lineRule="auto"/>
        <w:jc w:val="both"/>
        <w:rPr>
          <w:rFonts w:ascii="Times New Roman" w:hAnsi="Times New Roman" w:cs="Times New Roman"/>
          <w:color w:val="FF0000"/>
          <w:sz w:val="24"/>
          <w:szCs w:val="24"/>
        </w:rPr>
      </w:pPr>
      <w:r w:rsidRPr="00AD6C3E">
        <w:rPr>
          <w:rFonts w:ascii="Times New Roman" w:hAnsi="Times New Roman" w:cs="Times New Roman"/>
          <w:sz w:val="24"/>
          <w:szCs w:val="24"/>
        </w:rPr>
        <w:t>le renforcement de la législation, des  politiques, des stratégies et des initiatives nationales en matière de droits humains </w:t>
      </w:r>
      <w:r w:rsidR="00687F23" w:rsidRPr="00AD6C3E">
        <w:rPr>
          <w:rFonts w:ascii="Times New Roman" w:hAnsi="Times New Roman" w:cs="Times New Roman"/>
          <w:sz w:val="24"/>
          <w:szCs w:val="24"/>
        </w:rPr>
        <w:t>;</w:t>
      </w:r>
    </w:p>
    <w:p w:rsidR="00687F23" w:rsidRPr="00AD6C3E" w:rsidRDefault="00860D80" w:rsidP="00772680">
      <w:pPr>
        <w:pStyle w:val="Paragraphedeliste"/>
        <w:numPr>
          <w:ilvl w:val="0"/>
          <w:numId w:val="17"/>
        </w:numPr>
        <w:tabs>
          <w:tab w:val="left" w:pos="567"/>
        </w:tabs>
        <w:spacing w:before="120" w:after="120" w:line="360" w:lineRule="auto"/>
        <w:jc w:val="both"/>
        <w:rPr>
          <w:rFonts w:ascii="Times New Roman" w:hAnsi="Times New Roman" w:cs="Times New Roman"/>
          <w:color w:val="FF0000"/>
          <w:sz w:val="24"/>
          <w:szCs w:val="24"/>
        </w:rPr>
      </w:pPr>
      <w:r w:rsidRPr="00AD6C3E">
        <w:rPr>
          <w:rFonts w:ascii="Times New Roman" w:hAnsi="Times New Roman" w:cs="Times New Roman"/>
          <w:sz w:val="24"/>
          <w:szCs w:val="24"/>
        </w:rPr>
        <w:t xml:space="preserve"> le renforcement des mesures législatives, des politiques, des stratégies et des initiatives sectorielles.</w:t>
      </w:r>
      <w:r w:rsidRPr="00AD6C3E">
        <w:rPr>
          <w:rFonts w:ascii="Times New Roman" w:hAnsi="Times New Roman" w:cs="Times New Roman"/>
        </w:rPr>
        <w:t xml:space="preserve"> </w:t>
      </w:r>
    </w:p>
    <w:p w:rsidR="00860D80" w:rsidRPr="00AD6C3E" w:rsidRDefault="00860D80" w:rsidP="00A938BF">
      <w:pPr>
        <w:tabs>
          <w:tab w:val="left" w:pos="567"/>
        </w:tabs>
        <w:spacing w:before="120" w:after="120" w:line="360" w:lineRule="auto"/>
        <w:jc w:val="both"/>
        <w:rPr>
          <w:rFonts w:ascii="Times New Roman" w:hAnsi="Times New Roman" w:cs="Times New Roman"/>
          <w:color w:val="FF0000"/>
          <w:sz w:val="24"/>
          <w:szCs w:val="24"/>
        </w:rPr>
      </w:pPr>
      <w:r w:rsidRPr="00AD6C3E">
        <w:rPr>
          <w:rFonts w:ascii="Times New Roman" w:hAnsi="Times New Roman" w:cs="Times New Roman"/>
          <w:sz w:val="24"/>
          <w:szCs w:val="24"/>
        </w:rPr>
        <w:t>Le budget global requis pour une mise en œuvre efficiente du plan d’actions s’élève à mille trois cent-vingt-un milliards sept cent sept millions deux cent-quarante-cinq mille (1 321 707 245 000) F</w:t>
      </w:r>
      <w:r w:rsidR="00425B0D" w:rsidRPr="00AD6C3E">
        <w:rPr>
          <w:rFonts w:ascii="Times New Roman" w:hAnsi="Times New Roman" w:cs="Times New Roman"/>
          <w:sz w:val="24"/>
          <w:szCs w:val="24"/>
        </w:rPr>
        <w:t xml:space="preserve"> </w:t>
      </w:r>
      <w:r w:rsidRPr="00AD6C3E">
        <w:rPr>
          <w:rFonts w:ascii="Times New Roman" w:hAnsi="Times New Roman" w:cs="Times New Roman"/>
          <w:sz w:val="24"/>
          <w:szCs w:val="24"/>
        </w:rPr>
        <w:t xml:space="preserve">CFA avec un besoin de financement estimé à </w:t>
      </w:r>
      <w:r w:rsidR="00A96707" w:rsidRPr="00AD6C3E">
        <w:rPr>
          <w:rFonts w:ascii="Times New Roman" w:hAnsi="Times New Roman" w:cs="Times New Roman"/>
          <w:sz w:val="24"/>
          <w:szCs w:val="24"/>
        </w:rPr>
        <w:t xml:space="preserve">deux cent soixante-cinq milliards quatre cent quatre-vingt-douze millions quatre cent vingt milles ( </w:t>
      </w:r>
      <w:r w:rsidRPr="00AD6C3E">
        <w:rPr>
          <w:rFonts w:ascii="Times New Roman" w:hAnsi="Times New Roman" w:cs="Times New Roman"/>
          <w:sz w:val="24"/>
          <w:szCs w:val="24"/>
        </w:rPr>
        <w:t>265 492 420 000 F</w:t>
      </w:r>
      <w:r w:rsidR="00425B0D" w:rsidRPr="00AD6C3E">
        <w:rPr>
          <w:rFonts w:ascii="Times New Roman" w:hAnsi="Times New Roman" w:cs="Times New Roman"/>
          <w:sz w:val="24"/>
          <w:szCs w:val="24"/>
        </w:rPr>
        <w:t xml:space="preserve"> </w:t>
      </w:r>
      <w:r w:rsidRPr="00AD6C3E">
        <w:rPr>
          <w:rFonts w:ascii="Times New Roman" w:hAnsi="Times New Roman" w:cs="Times New Roman"/>
          <w:sz w:val="24"/>
          <w:szCs w:val="24"/>
        </w:rPr>
        <w:t>C</w:t>
      </w:r>
      <w:r w:rsidR="00425B0D" w:rsidRPr="00AD6C3E">
        <w:rPr>
          <w:rFonts w:ascii="Times New Roman" w:hAnsi="Times New Roman" w:cs="Times New Roman"/>
          <w:sz w:val="24"/>
          <w:szCs w:val="24"/>
        </w:rPr>
        <w:t>F</w:t>
      </w:r>
      <w:r w:rsidRPr="00AD6C3E">
        <w:rPr>
          <w:rFonts w:ascii="Times New Roman" w:hAnsi="Times New Roman" w:cs="Times New Roman"/>
          <w:sz w:val="24"/>
          <w:szCs w:val="24"/>
        </w:rPr>
        <w:t>A</w:t>
      </w:r>
      <w:r w:rsidR="00A96707" w:rsidRPr="00AD6C3E">
        <w:rPr>
          <w:rFonts w:ascii="Times New Roman" w:hAnsi="Times New Roman" w:cs="Times New Roman"/>
          <w:sz w:val="24"/>
          <w:szCs w:val="24"/>
        </w:rPr>
        <w:t>) soit 20,1%</w:t>
      </w:r>
      <w:r w:rsidR="00644C7D" w:rsidRPr="00AD6C3E">
        <w:rPr>
          <w:rFonts w:ascii="Times New Roman" w:hAnsi="Times New Roman" w:cs="Times New Roman"/>
          <w:sz w:val="24"/>
          <w:szCs w:val="24"/>
        </w:rPr>
        <w:t xml:space="preserve"> du budget global</w:t>
      </w:r>
      <w:r w:rsidRPr="00AD6C3E">
        <w:rPr>
          <w:rFonts w:ascii="Times New Roman" w:hAnsi="Times New Roman" w:cs="Times New Roman"/>
          <w:sz w:val="24"/>
          <w:szCs w:val="24"/>
        </w:rPr>
        <w:t xml:space="preserve">. </w:t>
      </w:r>
    </w:p>
    <w:p w:rsidR="00860D80" w:rsidRPr="00AD6C3E" w:rsidRDefault="00860D80" w:rsidP="00C07F42">
      <w:pPr>
        <w:tabs>
          <w:tab w:val="left" w:pos="567"/>
        </w:tabs>
        <w:spacing w:before="120" w:after="120" w:line="360" w:lineRule="auto"/>
        <w:jc w:val="both"/>
        <w:rPr>
          <w:rFonts w:ascii="Times New Roman" w:hAnsi="Times New Roman" w:cs="Times New Roman"/>
          <w:color w:val="FF0000"/>
          <w:sz w:val="24"/>
          <w:szCs w:val="24"/>
        </w:rPr>
      </w:pPr>
      <w:r w:rsidRPr="00AD6C3E">
        <w:rPr>
          <w:rFonts w:ascii="Times New Roman" w:hAnsi="Times New Roman" w:cs="Times New Roman"/>
          <w:sz w:val="24"/>
          <w:szCs w:val="24"/>
        </w:rPr>
        <w:t xml:space="preserve">La mise en œuvre de ces recommandations a commencé depuis 2013, date à laquelle notre pays a présenté ses différents rapports. Pour mesurer les effets induits par la mise en œuvre des différentes recommandations sur l’effectivité des droits humains au Burkina Faso, un plan </w:t>
      </w:r>
      <w:r w:rsidR="00B76FCC" w:rsidRPr="00AD6C3E">
        <w:rPr>
          <w:rFonts w:ascii="Times New Roman" w:hAnsi="Times New Roman" w:cs="Times New Roman"/>
          <w:sz w:val="24"/>
          <w:szCs w:val="24"/>
        </w:rPr>
        <w:t xml:space="preserve">de suivi-évaluation </w:t>
      </w:r>
      <w:r w:rsidRPr="00AD6C3E">
        <w:rPr>
          <w:rFonts w:ascii="Times New Roman" w:hAnsi="Times New Roman" w:cs="Times New Roman"/>
          <w:sz w:val="24"/>
          <w:szCs w:val="24"/>
        </w:rPr>
        <w:t xml:space="preserve">des indicateurs </w:t>
      </w:r>
      <w:r w:rsidR="00B76FCC" w:rsidRPr="00AD6C3E">
        <w:rPr>
          <w:rFonts w:ascii="Times New Roman" w:hAnsi="Times New Roman" w:cs="Times New Roman"/>
          <w:sz w:val="24"/>
          <w:szCs w:val="24"/>
        </w:rPr>
        <w:t xml:space="preserve">du plan d’actions </w:t>
      </w:r>
      <w:r w:rsidRPr="00AD6C3E">
        <w:rPr>
          <w:rFonts w:ascii="Times New Roman" w:hAnsi="Times New Roman" w:cs="Times New Roman"/>
          <w:sz w:val="24"/>
          <w:szCs w:val="24"/>
        </w:rPr>
        <w:t xml:space="preserve">de mise en œuvre des recommandations a été élaboré. Il s’agit d’une matrice d’évaluation de l’état </w:t>
      </w:r>
      <w:r w:rsidR="00B76FCC" w:rsidRPr="00AD6C3E">
        <w:rPr>
          <w:rFonts w:ascii="Times New Roman" w:hAnsi="Times New Roman" w:cs="Times New Roman"/>
          <w:sz w:val="24"/>
          <w:szCs w:val="24"/>
        </w:rPr>
        <w:t xml:space="preserve">d’atteinte des indicateurs liés à la </w:t>
      </w:r>
      <w:r w:rsidRPr="00AD6C3E">
        <w:rPr>
          <w:rFonts w:ascii="Times New Roman" w:hAnsi="Times New Roman" w:cs="Times New Roman"/>
          <w:sz w:val="24"/>
          <w:szCs w:val="24"/>
        </w:rPr>
        <w:t>mise en œuvre de chaque recommandation. Pour capitaliser les différent</w:t>
      </w:r>
      <w:r w:rsidR="00B76FCC" w:rsidRPr="00AD6C3E">
        <w:rPr>
          <w:rFonts w:ascii="Times New Roman" w:hAnsi="Times New Roman" w:cs="Times New Roman"/>
          <w:sz w:val="24"/>
          <w:szCs w:val="24"/>
        </w:rPr>
        <w:t>es actions réalisées</w:t>
      </w:r>
      <w:r w:rsidRPr="00AD6C3E">
        <w:rPr>
          <w:rFonts w:ascii="Times New Roman" w:hAnsi="Times New Roman" w:cs="Times New Roman"/>
          <w:sz w:val="24"/>
          <w:szCs w:val="24"/>
        </w:rPr>
        <w:t xml:space="preserve">, le Burkina Faso a élaboré en mars 2014, un rapport de performance. Ce rapport </w:t>
      </w:r>
      <w:r w:rsidR="00B76FCC" w:rsidRPr="00AD6C3E">
        <w:rPr>
          <w:rFonts w:ascii="Times New Roman" w:hAnsi="Times New Roman" w:cs="Times New Roman"/>
          <w:sz w:val="24"/>
          <w:szCs w:val="24"/>
        </w:rPr>
        <w:t>fait le</w:t>
      </w:r>
      <w:r w:rsidRPr="00AD6C3E">
        <w:rPr>
          <w:rFonts w:ascii="Times New Roman" w:hAnsi="Times New Roman" w:cs="Times New Roman"/>
          <w:sz w:val="24"/>
          <w:szCs w:val="24"/>
        </w:rPr>
        <w:t xml:space="preserve"> bilan annuel de la mise en œuvre des différentes </w:t>
      </w:r>
      <w:r w:rsidR="00B76FCC" w:rsidRPr="00AD6C3E">
        <w:rPr>
          <w:rFonts w:ascii="Times New Roman" w:hAnsi="Times New Roman" w:cs="Times New Roman"/>
          <w:sz w:val="24"/>
          <w:szCs w:val="24"/>
        </w:rPr>
        <w:t>activités du plan d’actions</w:t>
      </w:r>
      <w:r w:rsidRPr="00AD6C3E">
        <w:rPr>
          <w:rFonts w:ascii="Times New Roman" w:hAnsi="Times New Roman" w:cs="Times New Roman"/>
          <w:sz w:val="24"/>
          <w:szCs w:val="24"/>
        </w:rPr>
        <w:t>.</w:t>
      </w:r>
      <w:r w:rsidRPr="00AD6C3E">
        <w:rPr>
          <w:rFonts w:ascii="Times New Roman" w:hAnsi="Times New Roman" w:cs="Times New Roman"/>
          <w:color w:val="FF0000"/>
          <w:sz w:val="24"/>
          <w:szCs w:val="24"/>
        </w:rPr>
        <w:t xml:space="preserve"> </w:t>
      </w:r>
    </w:p>
    <w:p w:rsidR="00860D80" w:rsidRPr="00AD6C3E" w:rsidRDefault="00860D80" w:rsidP="00C07F42">
      <w:pPr>
        <w:pStyle w:val="Paragraphedeliste"/>
        <w:tabs>
          <w:tab w:val="left" w:pos="567"/>
        </w:tabs>
        <w:spacing w:before="120" w:after="120" w:line="360" w:lineRule="auto"/>
        <w:ind w:left="0"/>
        <w:jc w:val="both"/>
        <w:rPr>
          <w:rFonts w:ascii="Times New Roman" w:hAnsi="Times New Roman" w:cs="Times New Roman"/>
          <w:sz w:val="24"/>
          <w:szCs w:val="24"/>
        </w:rPr>
      </w:pPr>
      <w:r w:rsidRPr="00AD6C3E">
        <w:rPr>
          <w:rFonts w:ascii="Times New Roman" w:hAnsi="Times New Roman" w:cs="Times New Roman"/>
          <w:sz w:val="24"/>
          <w:szCs w:val="24"/>
        </w:rPr>
        <w:t xml:space="preserve">L’élaboration </w:t>
      </w:r>
      <w:r w:rsidR="00B76FCC" w:rsidRPr="00AD6C3E">
        <w:rPr>
          <w:rFonts w:ascii="Times New Roman" w:hAnsi="Times New Roman" w:cs="Times New Roman"/>
          <w:sz w:val="24"/>
          <w:szCs w:val="24"/>
        </w:rPr>
        <w:t xml:space="preserve">du présent </w:t>
      </w:r>
      <w:r w:rsidRPr="00AD6C3E">
        <w:rPr>
          <w:rFonts w:ascii="Times New Roman" w:hAnsi="Times New Roman" w:cs="Times New Roman"/>
          <w:sz w:val="24"/>
          <w:szCs w:val="24"/>
        </w:rPr>
        <w:t>rapport</w:t>
      </w:r>
      <w:r w:rsidR="00B76FCC" w:rsidRPr="00AD6C3E">
        <w:rPr>
          <w:rFonts w:ascii="Times New Roman" w:hAnsi="Times New Roman" w:cs="Times New Roman"/>
          <w:sz w:val="24"/>
          <w:szCs w:val="24"/>
        </w:rPr>
        <w:t xml:space="preserve"> à mi-parcours</w:t>
      </w:r>
      <w:r w:rsidRPr="00AD6C3E">
        <w:rPr>
          <w:rFonts w:ascii="Times New Roman" w:hAnsi="Times New Roman" w:cs="Times New Roman"/>
          <w:sz w:val="24"/>
          <w:szCs w:val="24"/>
        </w:rPr>
        <w:t xml:space="preserve"> s’est faite dans une dynamique participative et inclusive</w:t>
      </w:r>
      <w:r w:rsidR="00C53B70" w:rsidRPr="00AD6C3E">
        <w:rPr>
          <w:rFonts w:ascii="Times New Roman" w:hAnsi="Times New Roman" w:cs="Times New Roman"/>
          <w:sz w:val="24"/>
          <w:szCs w:val="24"/>
        </w:rPr>
        <w:t xml:space="preserve"> avec l’appui technique et financier du PNUD à travers le Projet de Renforcement de </w:t>
      </w:r>
      <w:r w:rsidR="00C53B70" w:rsidRPr="00AD6C3E">
        <w:rPr>
          <w:rFonts w:ascii="Times New Roman" w:hAnsi="Times New Roman" w:cs="Times New Roman"/>
          <w:sz w:val="24"/>
          <w:szCs w:val="24"/>
        </w:rPr>
        <w:lastRenderedPageBreak/>
        <w:t>la Gouvernance Politique, du Bureau Régional du Haut-Commissariat aux Droits de l’Homme et de l’Institut Danois des Droits de l’Homme</w:t>
      </w:r>
      <w:r w:rsidRPr="00AD6C3E">
        <w:rPr>
          <w:rFonts w:ascii="Times New Roman" w:hAnsi="Times New Roman" w:cs="Times New Roman"/>
          <w:sz w:val="24"/>
          <w:szCs w:val="24"/>
        </w:rPr>
        <w:t xml:space="preserve">. Elle a nécessité la consultation et l’implication de plusieurs départements ministériels, d’institutions et d’organisations de la société civile qui interviennent directement ou indirectement dans la promotion et la protection des droits humains ou qui sont susceptibles de fournir </w:t>
      </w:r>
      <w:r w:rsidR="004C2D66" w:rsidRPr="00AD6C3E">
        <w:rPr>
          <w:rFonts w:ascii="Times New Roman" w:hAnsi="Times New Roman" w:cs="Times New Roman"/>
          <w:sz w:val="24"/>
          <w:szCs w:val="24"/>
        </w:rPr>
        <w:t>d</w:t>
      </w:r>
      <w:r w:rsidRPr="00AD6C3E">
        <w:rPr>
          <w:rFonts w:ascii="Times New Roman" w:hAnsi="Times New Roman" w:cs="Times New Roman"/>
          <w:sz w:val="24"/>
          <w:szCs w:val="24"/>
        </w:rPr>
        <w:t xml:space="preserve">es renseignements utiles intéressant </w:t>
      </w:r>
      <w:r w:rsidR="00104F77" w:rsidRPr="00AD6C3E">
        <w:rPr>
          <w:rFonts w:ascii="Times New Roman" w:hAnsi="Times New Roman" w:cs="Times New Roman"/>
          <w:sz w:val="24"/>
          <w:szCs w:val="24"/>
        </w:rPr>
        <w:t>la mise en œuvre des recommandations</w:t>
      </w:r>
      <w:r w:rsidRPr="00AD6C3E">
        <w:rPr>
          <w:rFonts w:ascii="Times New Roman" w:hAnsi="Times New Roman" w:cs="Times New Roman"/>
          <w:sz w:val="24"/>
          <w:szCs w:val="24"/>
        </w:rPr>
        <w:t xml:space="preserve">. </w:t>
      </w:r>
      <w:r w:rsidR="00B76FCC" w:rsidRPr="00AD6C3E">
        <w:rPr>
          <w:rFonts w:ascii="Times New Roman" w:hAnsi="Times New Roman" w:cs="Times New Roman"/>
          <w:sz w:val="24"/>
          <w:szCs w:val="24"/>
        </w:rPr>
        <w:t xml:space="preserve">Il </w:t>
      </w:r>
      <w:r w:rsidRPr="00AD6C3E">
        <w:rPr>
          <w:rFonts w:ascii="Times New Roman" w:hAnsi="Times New Roman" w:cs="Times New Roman"/>
          <w:sz w:val="24"/>
          <w:szCs w:val="24"/>
        </w:rPr>
        <w:t xml:space="preserve"> s’articule autour des points suivants : </w:t>
      </w:r>
    </w:p>
    <w:p w:rsidR="00860D80" w:rsidRPr="00AD6C3E" w:rsidRDefault="00860D80" w:rsidP="00772680">
      <w:pPr>
        <w:pStyle w:val="Paragraphedeliste"/>
        <w:numPr>
          <w:ilvl w:val="0"/>
          <w:numId w:val="16"/>
        </w:numPr>
        <w:tabs>
          <w:tab w:val="left" w:pos="567"/>
        </w:tabs>
        <w:spacing w:before="120" w:after="120"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le dispositif de pilotage et </w:t>
      </w:r>
      <w:r w:rsidR="002D14C1" w:rsidRPr="00AD6C3E">
        <w:rPr>
          <w:rFonts w:ascii="Times New Roman" w:hAnsi="Times New Roman" w:cs="Times New Roman"/>
          <w:sz w:val="24"/>
          <w:szCs w:val="24"/>
        </w:rPr>
        <w:t xml:space="preserve">les </w:t>
      </w:r>
      <w:r w:rsidRPr="00AD6C3E">
        <w:rPr>
          <w:rFonts w:ascii="Times New Roman" w:hAnsi="Times New Roman" w:cs="Times New Roman"/>
          <w:sz w:val="24"/>
          <w:szCs w:val="24"/>
        </w:rPr>
        <w:t>mécanismes de mise en œuvre et de suivi-évaluation</w:t>
      </w:r>
      <w:r w:rsidR="00793443" w:rsidRPr="00AD6C3E">
        <w:rPr>
          <w:rFonts w:ascii="Times New Roman" w:hAnsi="Times New Roman" w:cs="Times New Roman"/>
          <w:sz w:val="24"/>
          <w:szCs w:val="24"/>
        </w:rPr>
        <w:t xml:space="preserve"> des recommandations de l’EPU;</w:t>
      </w:r>
      <w:r w:rsidRPr="00AD6C3E">
        <w:rPr>
          <w:rFonts w:ascii="Times New Roman" w:hAnsi="Times New Roman" w:cs="Times New Roman"/>
          <w:sz w:val="24"/>
          <w:szCs w:val="24"/>
        </w:rPr>
        <w:t xml:space="preserve"> </w:t>
      </w:r>
    </w:p>
    <w:p w:rsidR="00860D80" w:rsidRPr="00AD6C3E" w:rsidRDefault="00860D80" w:rsidP="00772680">
      <w:pPr>
        <w:pStyle w:val="Paragraphedeliste"/>
        <w:numPr>
          <w:ilvl w:val="0"/>
          <w:numId w:val="16"/>
        </w:numPr>
        <w:tabs>
          <w:tab w:val="left" w:pos="567"/>
        </w:tabs>
        <w:spacing w:before="120" w:after="120"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les acquis </w:t>
      </w:r>
      <w:r w:rsidR="00793443" w:rsidRPr="00AD6C3E">
        <w:rPr>
          <w:rFonts w:ascii="Times New Roman" w:hAnsi="Times New Roman" w:cs="Times New Roman"/>
          <w:sz w:val="24"/>
          <w:szCs w:val="24"/>
        </w:rPr>
        <w:t>de la mise en œuvre des recommandations ;</w:t>
      </w:r>
    </w:p>
    <w:p w:rsidR="00860D80" w:rsidRPr="00AD6C3E" w:rsidRDefault="00860D80" w:rsidP="00772680">
      <w:pPr>
        <w:pStyle w:val="Paragraphedeliste"/>
        <w:numPr>
          <w:ilvl w:val="0"/>
          <w:numId w:val="16"/>
        </w:numPr>
        <w:tabs>
          <w:tab w:val="left" w:pos="567"/>
        </w:tabs>
        <w:spacing w:before="120" w:after="120" w:line="360" w:lineRule="auto"/>
        <w:jc w:val="both"/>
        <w:rPr>
          <w:rFonts w:ascii="Times New Roman" w:hAnsi="Times New Roman" w:cs="Times New Roman"/>
          <w:sz w:val="24"/>
          <w:szCs w:val="24"/>
        </w:rPr>
      </w:pPr>
      <w:r w:rsidRPr="00AD6C3E">
        <w:rPr>
          <w:rFonts w:ascii="Times New Roman" w:hAnsi="Times New Roman" w:cs="Times New Roman"/>
          <w:sz w:val="24"/>
          <w:szCs w:val="24"/>
        </w:rPr>
        <w:t>les difficultés</w:t>
      </w:r>
      <w:r w:rsidR="00793443" w:rsidRPr="00AD6C3E">
        <w:rPr>
          <w:rFonts w:ascii="Times New Roman" w:hAnsi="Times New Roman" w:cs="Times New Roman"/>
          <w:sz w:val="24"/>
          <w:szCs w:val="24"/>
        </w:rPr>
        <w:t>, défis et besoins d’assistance</w:t>
      </w:r>
      <w:r w:rsidR="00104F77" w:rsidRPr="00AD6C3E">
        <w:rPr>
          <w:rFonts w:ascii="Times New Roman" w:hAnsi="Times New Roman" w:cs="Times New Roman"/>
          <w:sz w:val="24"/>
          <w:szCs w:val="24"/>
        </w:rPr>
        <w:t>.</w:t>
      </w:r>
      <w:r w:rsidRPr="00AD6C3E">
        <w:rPr>
          <w:rFonts w:ascii="Times New Roman" w:hAnsi="Times New Roman" w:cs="Times New Roman"/>
          <w:sz w:val="24"/>
          <w:szCs w:val="24"/>
        </w:rPr>
        <w:t xml:space="preserve"> </w:t>
      </w:r>
    </w:p>
    <w:p w:rsidR="00613DA6" w:rsidRPr="00AD6C3E" w:rsidRDefault="00613DA6" w:rsidP="00A35123">
      <w:pPr>
        <w:pStyle w:val="Titre1"/>
        <w:numPr>
          <w:ilvl w:val="0"/>
          <w:numId w:val="34"/>
        </w:numPr>
        <w:jc w:val="center"/>
        <w:rPr>
          <w:rFonts w:ascii="Times New Roman" w:eastAsia="Calibri" w:hAnsi="Times New Roman" w:cs="Times New Roman"/>
          <w:b/>
          <w:color w:val="auto"/>
          <w:sz w:val="24"/>
          <w:szCs w:val="24"/>
        </w:rPr>
      </w:pPr>
      <w:bookmarkStart w:id="10" w:name="_Toc438686894"/>
      <w:r w:rsidRPr="00AD6C3E">
        <w:rPr>
          <w:rFonts w:ascii="Times New Roman" w:eastAsia="Times New Roman" w:hAnsi="Times New Roman" w:cs="Times New Roman"/>
          <w:b/>
          <w:color w:val="auto"/>
          <w:sz w:val="24"/>
          <w:szCs w:val="24"/>
          <w:lang w:eastAsia="fr-FR"/>
        </w:rPr>
        <w:t>Dispositif de pilotage et mécanismes de mise en œuvre et de suivi-</w:t>
      </w:r>
      <w:r w:rsidRPr="00AD6C3E">
        <w:rPr>
          <w:rFonts w:ascii="Times New Roman" w:eastAsia="Calibri" w:hAnsi="Times New Roman" w:cs="Times New Roman"/>
          <w:b/>
          <w:color w:val="auto"/>
          <w:sz w:val="24"/>
          <w:szCs w:val="24"/>
        </w:rPr>
        <w:t>évaluation</w:t>
      </w:r>
      <w:bookmarkEnd w:id="10"/>
    </w:p>
    <w:p w:rsidR="00613DA6" w:rsidRPr="00AD6C3E" w:rsidRDefault="00613DA6" w:rsidP="00A938BF">
      <w:pPr>
        <w:pStyle w:val="Titre2"/>
        <w:numPr>
          <w:ilvl w:val="0"/>
          <w:numId w:val="35"/>
        </w:numPr>
        <w:jc w:val="center"/>
        <w:rPr>
          <w:rFonts w:ascii="Times New Roman" w:eastAsia="Calibri" w:hAnsi="Times New Roman"/>
          <w:b/>
        </w:rPr>
      </w:pPr>
      <w:bookmarkStart w:id="11" w:name="_Toc438686895"/>
      <w:r w:rsidRPr="00AD6C3E">
        <w:rPr>
          <w:rFonts w:ascii="Times New Roman" w:eastAsia="Calibri" w:hAnsi="Times New Roman"/>
          <w:b/>
        </w:rPr>
        <w:t xml:space="preserve">Dispositif </w:t>
      </w:r>
      <w:r w:rsidR="008D0697" w:rsidRPr="00AD6C3E">
        <w:rPr>
          <w:rFonts w:ascii="Times New Roman" w:eastAsia="Calibri" w:hAnsi="Times New Roman"/>
          <w:b/>
        </w:rPr>
        <w:t>de pilotage</w:t>
      </w:r>
      <w:bookmarkEnd w:id="11"/>
    </w:p>
    <w:p w:rsidR="00613DA6" w:rsidRPr="00AD6C3E" w:rsidRDefault="00613DA6" w:rsidP="00772680">
      <w:pPr>
        <w:spacing w:after="160" w:line="360" w:lineRule="auto"/>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Le dispositif de pilotage comprend le Comité de pilotage</w:t>
      </w:r>
      <w:r w:rsidR="002D5571" w:rsidRPr="00AD6C3E">
        <w:rPr>
          <w:rFonts w:ascii="Times New Roman" w:eastAsia="Calibri" w:hAnsi="Times New Roman" w:cs="Times New Roman"/>
          <w:sz w:val="24"/>
          <w:szCs w:val="24"/>
        </w:rPr>
        <w:t xml:space="preserve">, </w:t>
      </w:r>
      <w:r w:rsidRPr="00AD6C3E">
        <w:rPr>
          <w:rFonts w:ascii="Times New Roman" w:eastAsia="Calibri" w:hAnsi="Times New Roman" w:cs="Times New Roman"/>
          <w:sz w:val="24"/>
          <w:szCs w:val="24"/>
        </w:rPr>
        <w:t>le Comité interministériel de suivi de la mise en œuvre des recommandations de l’EPU</w:t>
      </w:r>
      <w:r w:rsidR="002D5571" w:rsidRPr="00AD6C3E">
        <w:rPr>
          <w:rFonts w:ascii="Times New Roman" w:eastAsia="Calibri" w:hAnsi="Times New Roman" w:cs="Times New Roman"/>
          <w:sz w:val="24"/>
          <w:szCs w:val="24"/>
        </w:rPr>
        <w:t>, les Points focaux et la Cellule de coordination</w:t>
      </w:r>
      <w:r w:rsidRPr="00AD6C3E">
        <w:rPr>
          <w:rFonts w:ascii="Times New Roman" w:eastAsia="Calibri" w:hAnsi="Times New Roman" w:cs="Times New Roman"/>
          <w:sz w:val="24"/>
          <w:szCs w:val="24"/>
        </w:rPr>
        <w:t xml:space="preserve">. </w:t>
      </w:r>
    </w:p>
    <w:p w:rsidR="0068416B" w:rsidRPr="00AD6C3E" w:rsidRDefault="0068416B" w:rsidP="00772680">
      <w:pPr>
        <w:spacing w:after="160" w:line="360" w:lineRule="auto"/>
        <w:jc w:val="both"/>
        <w:rPr>
          <w:rFonts w:ascii="Times New Roman" w:eastAsia="Calibri" w:hAnsi="Times New Roman" w:cs="Times New Roman"/>
          <w:sz w:val="24"/>
          <w:szCs w:val="24"/>
        </w:rPr>
      </w:pPr>
    </w:p>
    <w:p w:rsidR="00613DA6" w:rsidRPr="00AD6C3E" w:rsidRDefault="00613DA6" w:rsidP="00A938BF">
      <w:pPr>
        <w:numPr>
          <w:ilvl w:val="0"/>
          <w:numId w:val="5"/>
        </w:numPr>
        <w:spacing w:after="160" w:line="360" w:lineRule="auto"/>
        <w:contextualSpacing/>
        <w:jc w:val="center"/>
        <w:rPr>
          <w:rFonts w:ascii="Times New Roman" w:eastAsia="Calibri" w:hAnsi="Times New Roman" w:cs="Times New Roman"/>
          <w:b/>
          <w:i/>
          <w:sz w:val="24"/>
          <w:szCs w:val="24"/>
        </w:rPr>
      </w:pPr>
      <w:r w:rsidRPr="00AD6C3E">
        <w:rPr>
          <w:rFonts w:ascii="Times New Roman" w:eastAsia="Calibri" w:hAnsi="Times New Roman" w:cs="Times New Roman"/>
          <w:b/>
          <w:i/>
          <w:sz w:val="24"/>
          <w:szCs w:val="24"/>
        </w:rPr>
        <w:t>Comité de pilotage</w:t>
      </w:r>
    </w:p>
    <w:p w:rsidR="00613DA6" w:rsidRPr="00AD6C3E" w:rsidRDefault="00613DA6" w:rsidP="00772680">
      <w:pPr>
        <w:spacing w:after="160" w:line="360" w:lineRule="auto"/>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 xml:space="preserve">Le </w:t>
      </w:r>
      <w:r w:rsidR="00A84009" w:rsidRPr="00AD6C3E">
        <w:rPr>
          <w:rFonts w:ascii="Times New Roman" w:eastAsia="Calibri" w:hAnsi="Times New Roman" w:cs="Times New Roman"/>
          <w:sz w:val="24"/>
          <w:szCs w:val="24"/>
        </w:rPr>
        <w:t>cadre sectoriel de dialogue justice et droits humains</w:t>
      </w:r>
      <w:r w:rsidR="00B71C0B" w:rsidRPr="00AD6C3E">
        <w:rPr>
          <w:rFonts w:ascii="Times New Roman" w:eastAsia="Calibri" w:hAnsi="Times New Roman" w:cs="Times New Roman"/>
          <w:sz w:val="24"/>
          <w:szCs w:val="24"/>
        </w:rPr>
        <w:t xml:space="preserve"> assume les fonctions du Comité de pilotage</w:t>
      </w:r>
      <w:r w:rsidR="00A84009" w:rsidRPr="00AD6C3E">
        <w:rPr>
          <w:rFonts w:ascii="Times New Roman" w:eastAsia="Calibri" w:hAnsi="Times New Roman" w:cs="Times New Roman"/>
          <w:sz w:val="24"/>
          <w:szCs w:val="24"/>
        </w:rPr>
        <w:t>. Cet</w:t>
      </w:r>
      <w:r w:rsidR="004C2D66" w:rsidRPr="00AD6C3E">
        <w:rPr>
          <w:rFonts w:ascii="Times New Roman" w:eastAsia="Calibri" w:hAnsi="Times New Roman" w:cs="Times New Roman"/>
          <w:sz w:val="24"/>
          <w:szCs w:val="24"/>
        </w:rPr>
        <w:t>te</w:t>
      </w:r>
      <w:r w:rsidR="00A84009" w:rsidRPr="00AD6C3E">
        <w:rPr>
          <w:rFonts w:ascii="Times New Roman" w:eastAsia="Calibri" w:hAnsi="Times New Roman" w:cs="Times New Roman"/>
          <w:sz w:val="24"/>
          <w:szCs w:val="24"/>
        </w:rPr>
        <w:t xml:space="preserve"> instance, mise en place dans le cadre du suivi</w:t>
      </w:r>
      <w:r w:rsidRPr="00AD6C3E">
        <w:rPr>
          <w:rFonts w:ascii="Times New Roman" w:eastAsia="Calibri" w:hAnsi="Times New Roman" w:cs="Times New Roman"/>
          <w:sz w:val="24"/>
          <w:szCs w:val="24"/>
        </w:rPr>
        <w:t xml:space="preserve"> </w:t>
      </w:r>
      <w:r w:rsidR="00A84009" w:rsidRPr="00AD6C3E">
        <w:rPr>
          <w:rFonts w:ascii="Times New Roman" w:eastAsia="Calibri" w:hAnsi="Times New Roman" w:cs="Times New Roman"/>
          <w:sz w:val="24"/>
          <w:szCs w:val="24"/>
        </w:rPr>
        <w:t>des politiques nationales de justice et de droits humains a pour objet</w:t>
      </w:r>
      <w:r w:rsidR="002D14C1" w:rsidRPr="00AD6C3E">
        <w:rPr>
          <w:rFonts w:ascii="Times New Roman" w:eastAsia="Calibri" w:hAnsi="Times New Roman" w:cs="Times New Roman"/>
          <w:sz w:val="24"/>
          <w:szCs w:val="24"/>
        </w:rPr>
        <w:t>,</w:t>
      </w:r>
      <w:r w:rsidR="00A84009" w:rsidRPr="00AD6C3E">
        <w:rPr>
          <w:rFonts w:ascii="Times New Roman" w:eastAsia="Calibri" w:hAnsi="Times New Roman" w:cs="Times New Roman"/>
          <w:sz w:val="24"/>
          <w:szCs w:val="24"/>
        </w:rPr>
        <w:t xml:space="preserve"> entre autres</w:t>
      </w:r>
      <w:r w:rsidR="002D14C1" w:rsidRPr="00AD6C3E">
        <w:rPr>
          <w:rFonts w:ascii="Times New Roman" w:eastAsia="Calibri" w:hAnsi="Times New Roman" w:cs="Times New Roman"/>
          <w:sz w:val="24"/>
          <w:szCs w:val="24"/>
        </w:rPr>
        <w:t>,</w:t>
      </w:r>
      <w:r w:rsidR="00A84009" w:rsidRPr="00AD6C3E">
        <w:rPr>
          <w:rFonts w:ascii="Times New Roman" w:eastAsia="Calibri" w:hAnsi="Times New Roman" w:cs="Times New Roman"/>
          <w:sz w:val="24"/>
          <w:szCs w:val="24"/>
        </w:rPr>
        <w:t xml:space="preserve"> de</w:t>
      </w:r>
      <w:r w:rsidRPr="00AD6C3E">
        <w:rPr>
          <w:rFonts w:ascii="Times New Roman" w:eastAsia="Calibri" w:hAnsi="Times New Roman" w:cs="Times New Roman"/>
          <w:sz w:val="24"/>
          <w:szCs w:val="24"/>
        </w:rPr>
        <w:t xml:space="preserve"> mobiliser davantage l’ensemble des acteurs concernés par le plan d’actions. Il se réunit </w:t>
      </w:r>
      <w:r w:rsidR="00B71C0B" w:rsidRPr="00AD6C3E">
        <w:rPr>
          <w:rFonts w:ascii="Times New Roman" w:eastAsia="Calibri" w:hAnsi="Times New Roman" w:cs="Times New Roman"/>
          <w:sz w:val="24"/>
          <w:szCs w:val="24"/>
        </w:rPr>
        <w:t xml:space="preserve">deux </w:t>
      </w:r>
      <w:r w:rsidRPr="00AD6C3E">
        <w:rPr>
          <w:rFonts w:ascii="Times New Roman" w:eastAsia="Calibri" w:hAnsi="Times New Roman" w:cs="Times New Roman"/>
          <w:sz w:val="24"/>
          <w:szCs w:val="24"/>
        </w:rPr>
        <w:t xml:space="preserve">fois par an et a pour missions de : </w:t>
      </w:r>
    </w:p>
    <w:p w:rsidR="00613DA6" w:rsidRPr="00AD6C3E" w:rsidRDefault="00613DA6" w:rsidP="00772680">
      <w:pPr>
        <w:numPr>
          <w:ilvl w:val="0"/>
          <w:numId w:val="6"/>
        </w:numPr>
        <w:spacing w:after="160" w:line="360" w:lineRule="auto"/>
        <w:contextualSpacing/>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 xml:space="preserve">superviser la mise en œuvre des actions </w:t>
      </w:r>
      <w:r w:rsidR="00A84009" w:rsidRPr="00AD6C3E">
        <w:rPr>
          <w:rFonts w:ascii="Times New Roman" w:eastAsia="Calibri" w:hAnsi="Times New Roman" w:cs="Times New Roman"/>
          <w:sz w:val="24"/>
          <w:szCs w:val="24"/>
        </w:rPr>
        <w:t>des politiques sectorielles à travers les différentes mesures issues des plans</w:t>
      </w:r>
      <w:r w:rsidRPr="00AD6C3E">
        <w:rPr>
          <w:rFonts w:ascii="Times New Roman" w:eastAsia="Calibri" w:hAnsi="Times New Roman" w:cs="Times New Roman"/>
          <w:sz w:val="24"/>
          <w:szCs w:val="24"/>
        </w:rPr>
        <w:t xml:space="preserve"> d’actions</w:t>
      </w:r>
      <w:r w:rsidR="00104F77" w:rsidRPr="00AD6C3E">
        <w:rPr>
          <w:rFonts w:ascii="Times New Roman" w:eastAsia="Calibri" w:hAnsi="Times New Roman" w:cs="Times New Roman"/>
          <w:sz w:val="24"/>
          <w:szCs w:val="24"/>
        </w:rPr>
        <w:t> ;</w:t>
      </w:r>
    </w:p>
    <w:p w:rsidR="00613DA6" w:rsidRPr="00AD6C3E" w:rsidRDefault="00613DA6" w:rsidP="00772680">
      <w:pPr>
        <w:numPr>
          <w:ilvl w:val="0"/>
          <w:numId w:val="6"/>
        </w:numPr>
        <w:spacing w:after="160" w:line="360" w:lineRule="auto"/>
        <w:contextualSpacing/>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donner les orientations nécessaires à la bonne exécution de ces actions ;</w:t>
      </w:r>
    </w:p>
    <w:p w:rsidR="00613DA6" w:rsidRPr="00AD6C3E" w:rsidRDefault="00613DA6" w:rsidP="00772680">
      <w:pPr>
        <w:numPr>
          <w:ilvl w:val="0"/>
          <w:numId w:val="6"/>
        </w:numPr>
        <w:spacing w:after="160" w:line="360" w:lineRule="auto"/>
        <w:contextualSpacing/>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 xml:space="preserve">vérifier le respect du niveau d’atteinte des cibles annuelles. </w:t>
      </w:r>
    </w:p>
    <w:p w:rsidR="00613DA6" w:rsidRPr="00AD6C3E" w:rsidRDefault="00613DA6" w:rsidP="00772680">
      <w:pPr>
        <w:spacing w:after="160" w:line="360" w:lineRule="auto"/>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Au regard de la transversalité des recommandations contenues dans le plan d’actions</w:t>
      </w:r>
      <w:r w:rsidR="00A84009" w:rsidRPr="00AD6C3E">
        <w:rPr>
          <w:rFonts w:ascii="Times New Roman" w:eastAsia="Calibri" w:hAnsi="Times New Roman" w:cs="Times New Roman"/>
          <w:sz w:val="24"/>
          <w:szCs w:val="24"/>
        </w:rPr>
        <w:t xml:space="preserve"> de mise en œuvre des recommandations de l’EPU</w:t>
      </w:r>
      <w:r w:rsidRPr="00AD6C3E">
        <w:rPr>
          <w:rFonts w:ascii="Times New Roman" w:eastAsia="Calibri" w:hAnsi="Times New Roman" w:cs="Times New Roman"/>
          <w:sz w:val="24"/>
          <w:szCs w:val="24"/>
        </w:rPr>
        <w:t xml:space="preserve">, le </w:t>
      </w:r>
      <w:r w:rsidR="00A84009" w:rsidRPr="00AD6C3E">
        <w:rPr>
          <w:rFonts w:ascii="Times New Roman" w:eastAsia="Calibri" w:hAnsi="Times New Roman" w:cs="Times New Roman"/>
          <w:sz w:val="24"/>
          <w:szCs w:val="24"/>
        </w:rPr>
        <w:t>cadre sectoriel de dialogue justice et droits humains est p</w:t>
      </w:r>
      <w:r w:rsidR="00DA313F" w:rsidRPr="00AD6C3E">
        <w:rPr>
          <w:rFonts w:ascii="Times New Roman" w:eastAsia="Calibri" w:hAnsi="Times New Roman" w:cs="Times New Roman"/>
          <w:sz w:val="24"/>
          <w:szCs w:val="24"/>
        </w:rPr>
        <w:t xml:space="preserve">résidé par le ministre de la justice, des droits humains et de la promotion civique et </w:t>
      </w:r>
      <w:r w:rsidR="00104F77" w:rsidRPr="00AD6C3E">
        <w:rPr>
          <w:rFonts w:ascii="Times New Roman" w:eastAsia="Calibri" w:hAnsi="Times New Roman" w:cs="Times New Roman"/>
          <w:sz w:val="24"/>
          <w:szCs w:val="24"/>
        </w:rPr>
        <w:t xml:space="preserve">est </w:t>
      </w:r>
      <w:r w:rsidRPr="00AD6C3E">
        <w:rPr>
          <w:rFonts w:ascii="Times New Roman" w:eastAsia="Calibri" w:hAnsi="Times New Roman" w:cs="Times New Roman"/>
          <w:sz w:val="24"/>
          <w:szCs w:val="24"/>
        </w:rPr>
        <w:t xml:space="preserve">composé </w:t>
      </w:r>
      <w:r w:rsidR="00104F77" w:rsidRPr="00AD6C3E">
        <w:rPr>
          <w:rFonts w:ascii="Times New Roman" w:eastAsia="Calibri" w:hAnsi="Times New Roman" w:cs="Times New Roman"/>
          <w:sz w:val="24"/>
          <w:szCs w:val="24"/>
        </w:rPr>
        <w:t xml:space="preserve">de représentants </w:t>
      </w:r>
      <w:r w:rsidRPr="00AD6C3E">
        <w:rPr>
          <w:rFonts w:ascii="Times New Roman" w:eastAsia="Calibri" w:hAnsi="Times New Roman" w:cs="Times New Roman"/>
          <w:sz w:val="24"/>
          <w:szCs w:val="24"/>
        </w:rPr>
        <w:t>de ministères</w:t>
      </w:r>
      <w:r w:rsidR="00104F77" w:rsidRPr="00AD6C3E">
        <w:rPr>
          <w:rFonts w:ascii="Times New Roman" w:eastAsia="Calibri" w:hAnsi="Times New Roman" w:cs="Times New Roman"/>
          <w:sz w:val="24"/>
          <w:szCs w:val="24"/>
        </w:rPr>
        <w:t xml:space="preserve"> et </w:t>
      </w:r>
      <w:r w:rsidRPr="00AD6C3E">
        <w:rPr>
          <w:rFonts w:ascii="Times New Roman" w:eastAsia="Calibri" w:hAnsi="Times New Roman" w:cs="Times New Roman"/>
          <w:sz w:val="24"/>
          <w:szCs w:val="24"/>
        </w:rPr>
        <w:t>institution</w:t>
      </w:r>
      <w:r w:rsidR="00104F77" w:rsidRPr="00AD6C3E">
        <w:rPr>
          <w:rFonts w:ascii="Times New Roman" w:eastAsia="Calibri" w:hAnsi="Times New Roman" w:cs="Times New Roman"/>
          <w:sz w:val="24"/>
          <w:szCs w:val="24"/>
        </w:rPr>
        <w:t xml:space="preserve">s, </w:t>
      </w:r>
      <w:r w:rsidRPr="00AD6C3E">
        <w:rPr>
          <w:rFonts w:ascii="Times New Roman" w:eastAsia="Calibri" w:hAnsi="Times New Roman" w:cs="Times New Roman"/>
          <w:sz w:val="24"/>
          <w:szCs w:val="24"/>
        </w:rPr>
        <w:t>des Organisations de la société civile (OSC)</w:t>
      </w:r>
      <w:r w:rsidR="00104F77" w:rsidRPr="00AD6C3E">
        <w:rPr>
          <w:rFonts w:ascii="Times New Roman" w:eastAsia="Calibri" w:hAnsi="Times New Roman" w:cs="Times New Roman"/>
          <w:sz w:val="24"/>
          <w:szCs w:val="24"/>
        </w:rPr>
        <w:t xml:space="preserve"> et des Partenaires Techniques et Financiers (PTF).</w:t>
      </w:r>
    </w:p>
    <w:p w:rsidR="00613DA6" w:rsidRPr="00AD6C3E" w:rsidRDefault="00613DA6" w:rsidP="00A938BF">
      <w:pPr>
        <w:numPr>
          <w:ilvl w:val="0"/>
          <w:numId w:val="5"/>
        </w:numPr>
        <w:spacing w:after="160" w:line="360" w:lineRule="auto"/>
        <w:contextualSpacing/>
        <w:jc w:val="center"/>
        <w:rPr>
          <w:rFonts w:ascii="Times New Roman" w:eastAsia="Calibri" w:hAnsi="Times New Roman" w:cs="Times New Roman"/>
          <w:b/>
          <w:i/>
          <w:sz w:val="24"/>
          <w:szCs w:val="24"/>
        </w:rPr>
      </w:pPr>
      <w:r w:rsidRPr="00AD6C3E">
        <w:rPr>
          <w:rFonts w:ascii="Times New Roman" w:eastAsia="Calibri" w:hAnsi="Times New Roman" w:cs="Times New Roman"/>
          <w:b/>
          <w:i/>
          <w:sz w:val="24"/>
          <w:szCs w:val="24"/>
        </w:rPr>
        <w:lastRenderedPageBreak/>
        <w:t>Comité de suivi de la mise en œuvre des recommandations de l’EPU</w:t>
      </w:r>
    </w:p>
    <w:p w:rsidR="00613DA6" w:rsidRPr="00AD6C3E" w:rsidRDefault="00613DA6" w:rsidP="00772680">
      <w:pPr>
        <w:spacing w:before="120" w:after="120" w:line="360" w:lineRule="auto"/>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 xml:space="preserve">Le Comité de suivi de la mise en œuvre des recommandations de l’EPU a été mis en place à l’issue du passage du Burkina au premier cycle de l’EPU par </w:t>
      </w:r>
      <w:r w:rsidR="00104F77" w:rsidRPr="00AD6C3E">
        <w:rPr>
          <w:rFonts w:ascii="Times New Roman" w:eastAsia="Calibri" w:hAnsi="Times New Roman" w:cs="Times New Roman"/>
          <w:sz w:val="24"/>
          <w:szCs w:val="24"/>
        </w:rPr>
        <w:t>l’</w:t>
      </w:r>
      <w:r w:rsidRPr="00AD6C3E">
        <w:rPr>
          <w:rFonts w:ascii="Times New Roman" w:eastAsia="Calibri" w:hAnsi="Times New Roman" w:cs="Times New Roman"/>
          <w:sz w:val="24"/>
          <w:szCs w:val="24"/>
        </w:rPr>
        <w:t>arrêté conjoint n°2012-1743/MDHPC/MAE-CR/MEF du 19 décembre 2012</w:t>
      </w:r>
      <w:r w:rsidR="00104F77" w:rsidRPr="00AD6C3E">
        <w:rPr>
          <w:rFonts w:ascii="Times New Roman" w:eastAsia="Calibri" w:hAnsi="Times New Roman" w:cs="Times New Roman"/>
          <w:sz w:val="24"/>
          <w:szCs w:val="24"/>
        </w:rPr>
        <w:t xml:space="preserve"> des Ministres en</w:t>
      </w:r>
      <w:r w:rsidR="00C96E52" w:rsidRPr="00AD6C3E">
        <w:rPr>
          <w:rFonts w:ascii="Times New Roman" w:eastAsia="Calibri" w:hAnsi="Times New Roman" w:cs="Times New Roman"/>
          <w:sz w:val="24"/>
          <w:szCs w:val="24"/>
        </w:rPr>
        <w:t xml:space="preserve"> </w:t>
      </w:r>
      <w:r w:rsidR="00104F77" w:rsidRPr="00AD6C3E">
        <w:rPr>
          <w:rFonts w:ascii="Times New Roman" w:eastAsia="Calibri" w:hAnsi="Times New Roman" w:cs="Times New Roman"/>
          <w:sz w:val="24"/>
          <w:szCs w:val="24"/>
        </w:rPr>
        <w:t>charge des droits humains, des finances et des affaires étrangères</w:t>
      </w:r>
      <w:r w:rsidRPr="00AD6C3E">
        <w:rPr>
          <w:rFonts w:ascii="Times New Roman" w:eastAsia="Calibri" w:hAnsi="Times New Roman" w:cs="Times New Roman"/>
          <w:sz w:val="24"/>
          <w:szCs w:val="24"/>
        </w:rPr>
        <w:t xml:space="preserve">. </w:t>
      </w:r>
      <w:r w:rsidR="00B71C0B" w:rsidRPr="00AD6C3E">
        <w:rPr>
          <w:rFonts w:ascii="Times New Roman" w:eastAsia="Calibri" w:hAnsi="Times New Roman" w:cs="Times New Roman"/>
          <w:sz w:val="24"/>
          <w:szCs w:val="24"/>
        </w:rPr>
        <w:t xml:space="preserve">Aux termes de </w:t>
      </w:r>
      <w:r w:rsidR="00C96E52" w:rsidRPr="00AD6C3E">
        <w:rPr>
          <w:rFonts w:ascii="Times New Roman" w:eastAsia="Calibri" w:hAnsi="Times New Roman" w:cs="Times New Roman"/>
          <w:sz w:val="24"/>
          <w:szCs w:val="24"/>
        </w:rPr>
        <w:t>l’article 7 dudit arrêté, c</w:t>
      </w:r>
      <w:r w:rsidRPr="00AD6C3E">
        <w:rPr>
          <w:rFonts w:ascii="Times New Roman" w:eastAsia="Calibri" w:hAnsi="Times New Roman" w:cs="Times New Roman"/>
          <w:sz w:val="24"/>
          <w:szCs w:val="24"/>
        </w:rPr>
        <w:t xml:space="preserve">e comité est chargé notamment : </w:t>
      </w:r>
    </w:p>
    <w:p w:rsidR="00613DA6" w:rsidRPr="00AD6C3E" w:rsidRDefault="00613DA6" w:rsidP="00772680">
      <w:pPr>
        <w:numPr>
          <w:ilvl w:val="0"/>
          <w:numId w:val="7"/>
        </w:numPr>
        <w:spacing w:before="120" w:after="120" w:line="360" w:lineRule="auto"/>
        <w:contextualSpacing/>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d’identifier les actions nécessaires à la mise en œuvre des recommandations acceptées par le Burkina Faso à l’occasion de ses passages à l’EPU ;</w:t>
      </w:r>
    </w:p>
    <w:p w:rsidR="00613DA6" w:rsidRPr="00AD6C3E" w:rsidRDefault="00613DA6" w:rsidP="00772680">
      <w:pPr>
        <w:numPr>
          <w:ilvl w:val="0"/>
          <w:numId w:val="7"/>
        </w:numPr>
        <w:spacing w:before="120" w:after="120" w:line="360" w:lineRule="auto"/>
        <w:contextualSpacing/>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d’identifier et de mobiliser l’ensemble des acteurs pouvant contribuer à la mise en œuvre des recommandations issues de l’EPU ;</w:t>
      </w:r>
    </w:p>
    <w:p w:rsidR="00613DA6" w:rsidRPr="00AD6C3E" w:rsidRDefault="00613DA6" w:rsidP="00772680">
      <w:pPr>
        <w:numPr>
          <w:ilvl w:val="0"/>
          <w:numId w:val="7"/>
        </w:numPr>
        <w:spacing w:before="120" w:after="120" w:line="360" w:lineRule="auto"/>
        <w:contextualSpacing/>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de suivre l’exécution des plans d’actions nationaux de mise en œuvre des recommandations issues de l’EPU</w:t>
      </w:r>
      <w:r w:rsidR="00895949" w:rsidRPr="00AD6C3E">
        <w:rPr>
          <w:rFonts w:ascii="Times New Roman" w:eastAsia="Calibri" w:hAnsi="Times New Roman" w:cs="Times New Roman"/>
          <w:sz w:val="24"/>
          <w:szCs w:val="24"/>
        </w:rPr>
        <w:t> ;</w:t>
      </w:r>
    </w:p>
    <w:p w:rsidR="00613DA6" w:rsidRPr="00AD6C3E" w:rsidRDefault="00613DA6" w:rsidP="00772680">
      <w:pPr>
        <w:numPr>
          <w:ilvl w:val="0"/>
          <w:numId w:val="7"/>
        </w:numPr>
        <w:spacing w:before="120" w:after="120" w:line="360" w:lineRule="auto"/>
        <w:contextualSpacing/>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de mener les concertations nécessaires avec les différentes institutions publiques ou privées pour la réalisation effective des actions entrant dans le cadre de la mise en œuvre du plan d’actions ;</w:t>
      </w:r>
    </w:p>
    <w:p w:rsidR="00613DA6" w:rsidRPr="00AD6C3E" w:rsidRDefault="00613DA6" w:rsidP="00772680">
      <w:pPr>
        <w:numPr>
          <w:ilvl w:val="0"/>
          <w:numId w:val="7"/>
        </w:numPr>
        <w:spacing w:before="120" w:after="120" w:line="360" w:lineRule="auto"/>
        <w:contextualSpacing/>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d’évaluer tous les six mois l’état de réalisation des activités du plan d’actions pour la mise en œuvre des recommandations issues de l’EPU</w:t>
      </w:r>
      <w:r w:rsidR="00C96E52" w:rsidRPr="00AD6C3E">
        <w:rPr>
          <w:rFonts w:ascii="Times New Roman" w:eastAsia="Calibri" w:hAnsi="Times New Roman" w:cs="Times New Roman"/>
          <w:sz w:val="24"/>
          <w:szCs w:val="24"/>
        </w:rPr>
        <w:t> ;</w:t>
      </w:r>
    </w:p>
    <w:p w:rsidR="00613DA6" w:rsidRPr="00AD6C3E" w:rsidRDefault="00613DA6" w:rsidP="00772680">
      <w:pPr>
        <w:numPr>
          <w:ilvl w:val="0"/>
          <w:numId w:val="7"/>
        </w:numPr>
        <w:spacing w:before="120" w:after="120" w:line="360" w:lineRule="auto"/>
        <w:contextualSpacing/>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de produire un rapport semestriel de la mise en œuvre des recommandations issues de l’EPU ;</w:t>
      </w:r>
    </w:p>
    <w:p w:rsidR="00613DA6" w:rsidRPr="00AD6C3E" w:rsidRDefault="00613DA6" w:rsidP="00772680">
      <w:pPr>
        <w:numPr>
          <w:ilvl w:val="0"/>
          <w:numId w:val="7"/>
        </w:numPr>
        <w:spacing w:before="120" w:after="120" w:line="360" w:lineRule="auto"/>
        <w:contextualSpacing/>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de rassembler et d’exploiter toutes les informations pouvant servir à l’élaboration des rapports dus par le Burkina Faso au titre de l</w:t>
      </w:r>
      <w:r w:rsidR="00895949" w:rsidRPr="00AD6C3E">
        <w:rPr>
          <w:rFonts w:ascii="Times New Roman" w:eastAsia="Calibri" w:hAnsi="Times New Roman" w:cs="Times New Roman"/>
          <w:sz w:val="24"/>
          <w:szCs w:val="24"/>
        </w:rPr>
        <w:t>’EPU</w:t>
      </w:r>
      <w:r w:rsidRPr="00AD6C3E">
        <w:rPr>
          <w:rFonts w:ascii="Times New Roman" w:eastAsia="Calibri" w:hAnsi="Times New Roman" w:cs="Times New Roman"/>
          <w:sz w:val="24"/>
          <w:szCs w:val="24"/>
        </w:rPr>
        <w:t>.</w:t>
      </w:r>
    </w:p>
    <w:p w:rsidR="00613DA6" w:rsidRPr="00AD6C3E" w:rsidRDefault="00613DA6" w:rsidP="00A938BF">
      <w:pPr>
        <w:numPr>
          <w:ilvl w:val="0"/>
          <w:numId w:val="5"/>
        </w:numPr>
        <w:spacing w:after="160" w:line="360" w:lineRule="auto"/>
        <w:contextualSpacing/>
        <w:jc w:val="center"/>
        <w:rPr>
          <w:rFonts w:ascii="Times New Roman" w:eastAsia="Calibri" w:hAnsi="Times New Roman" w:cs="Times New Roman"/>
          <w:sz w:val="24"/>
          <w:szCs w:val="24"/>
        </w:rPr>
      </w:pPr>
      <w:r w:rsidRPr="00AD6C3E">
        <w:rPr>
          <w:rFonts w:ascii="Times New Roman" w:eastAsia="Calibri" w:hAnsi="Times New Roman" w:cs="Times New Roman"/>
          <w:b/>
          <w:i/>
          <w:sz w:val="24"/>
          <w:szCs w:val="24"/>
        </w:rPr>
        <w:t>Points focaux</w:t>
      </w:r>
    </w:p>
    <w:p w:rsidR="00613DA6" w:rsidRPr="00AD6C3E" w:rsidRDefault="00613DA6" w:rsidP="00772680">
      <w:pPr>
        <w:spacing w:after="160" w:line="360" w:lineRule="auto"/>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 xml:space="preserve">Les </w:t>
      </w:r>
      <w:r w:rsidR="002D5571" w:rsidRPr="00AD6C3E">
        <w:rPr>
          <w:rFonts w:ascii="Times New Roman" w:eastAsia="Calibri" w:hAnsi="Times New Roman" w:cs="Times New Roman"/>
          <w:sz w:val="24"/>
          <w:szCs w:val="24"/>
        </w:rPr>
        <w:t xml:space="preserve">points focaux </w:t>
      </w:r>
      <w:r w:rsidR="006C7434" w:rsidRPr="00AD6C3E">
        <w:rPr>
          <w:rFonts w:ascii="Times New Roman" w:eastAsia="Calibri" w:hAnsi="Times New Roman" w:cs="Times New Roman"/>
          <w:sz w:val="24"/>
          <w:szCs w:val="24"/>
        </w:rPr>
        <w:t xml:space="preserve">EPU </w:t>
      </w:r>
      <w:r w:rsidR="002D5571" w:rsidRPr="00AD6C3E">
        <w:rPr>
          <w:rFonts w:ascii="Times New Roman" w:eastAsia="Calibri" w:hAnsi="Times New Roman" w:cs="Times New Roman"/>
          <w:sz w:val="24"/>
          <w:szCs w:val="24"/>
        </w:rPr>
        <w:t xml:space="preserve">sont </w:t>
      </w:r>
      <w:r w:rsidR="006C7434" w:rsidRPr="00AD6C3E">
        <w:rPr>
          <w:rFonts w:ascii="Times New Roman" w:eastAsia="Calibri" w:hAnsi="Times New Roman" w:cs="Times New Roman"/>
          <w:sz w:val="24"/>
          <w:szCs w:val="24"/>
        </w:rPr>
        <w:t xml:space="preserve">des personnes </w:t>
      </w:r>
      <w:r w:rsidR="002D5571" w:rsidRPr="00AD6C3E">
        <w:rPr>
          <w:rFonts w:ascii="Times New Roman" w:eastAsia="Calibri" w:hAnsi="Times New Roman" w:cs="Times New Roman"/>
          <w:sz w:val="24"/>
          <w:szCs w:val="24"/>
        </w:rPr>
        <w:t xml:space="preserve">chargés d’œuvrer à la prise en compte des actions de mise en œuvre des recommandations dans les programmes d’activités de leur </w:t>
      </w:r>
      <w:r w:rsidR="006C7434" w:rsidRPr="00AD6C3E">
        <w:rPr>
          <w:rFonts w:ascii="Times New Roman" w:eastAsia="Calibri" w:hAnsi="Times New Roman" w:cs="Times New Roman"/>
          <w:sz w:val="24"/>
          <w:szCs w:val="24"/>
        </w:rPr>
        <w:t>structure</w:t>
      </w:r>
      <w:r w:rsidR="002D5571" w:rsidRPr="00AD6C3E">
        <w:rPr>
          <w:rFonts w:ascii="Times New Roman" w:eastAsia="Calibri" w:hAnsi="Times New Roman" w:cs="Times New Roman"/>
          <w:sz w:val="24"/>
          <w:szCs w:val="24"/>
        </w:rPr>
        <w:t xml:space="preserve"> respecti</w:t>
      </w:r>
      <w:r w:rsidR="006C7434" w:rsidRPr="00AD6C3E">
        <w:rPr>
          <w:rFonts w:ascii="Times New Roman" w:eastAsia="Calibri" w:hAnsi="Times New Roman" w:cs="Times New Roman"/>
          <w:sz w:val="24"/>
          <w:szCs w:val="24"/>
        </w:rPr>
        <w:t>ve</w:t>
      </w:r>
      <w:r w:rsidR="002D5571" w:rsidRPr="00AD6C3E">
        <w:rPr>
          <w:rFonts w:ascii="Times New Roman" w:eastAsia="Calibri" w:hAnsi="Times New Roman" w:cs="Times New Roman"/>
          <w:sz w:val="24"/>
          <w:szCs w:val="24"/>
        </w:rPr>
        <w:t>.</w:t>
      </w:r>
      <w:r w:rsidR="006C7434" w:rsidRPr="00AD6C3E">
        <w:rPr>
          <w:rFonts w:ascii="Times New Roman" w:eastAsia="Calibri" w:hAnsi="Times New Roman" w:cs="Times New Roman"/>
          <w:sz w:val="24"/>
          <w:szCs w:val="24"/>
        </w:rPr>
        <w:t xml:space="preserve"> Ils représentent leur structure au </w:t>
      </w:r>
      <w:r w:rsidR="00C221AB" w:rsidRPr="00AD6C3E">
        <w:rPr>
          <w:rFonts w:ascii="Times New Roman" w:eastAsia="Calibri" w:hAnsi="Times New Roman" w:cs="Times New Roman"/>
          <w:sz w:val="24"/>
          <w:szCs w:val="24"/>
        </w:rPr>
        <w:t xml:space="preserve">sein du </w:t>
      </w:r>
      <w:r w:rsidR="006C7434" w:rsidRPr="00AD6C3E">
        <w:rPr>
          <w:rFonts w:ascii="Times New Roman" w:eastAsia="Calibri" w:hAnsi="Times New Roman" w:cs="Times New Roman"/>
          <w:sz w:val="24"/>
          <w:szCs w:val="24"/>
        </w:rPr>
        <w:t>Comité de suivi de la mise en œuvre des recommandations de l’EPU</w:t>
      </w:r>
      <w:r w:rsidR="00036367" w:rsidRPr="00AD6C3E">
        <w:rPr>
          <w:rFonts w:ascii="Times New Roman" w:eastAsia="Calibri" w:hAnsi="Times New Roman" w:cs="Times New Roman"/>
          <w:sz w:val="24"/>
          <w:szCs w:val="24"/>
        </w:rPr>
        <w:t xml:space="preserve"> et sont </w:t>
      </w:r>
      <w:r w:rsidR="00036367" w:rsidRPr="00AD6C3E">
        <w:rPr>
          <w:rFonts w:ascii="Times New Roman" w:eastAsia="Calibri" w:hAnsi="Times New Roman" w:cs="Times New Roman"/>
          <w:color w:val="FF0000"/>
          <w:sz w:val="24"/>
          <w:szCs w:val="24"/>
        </w:rPr>
        <w:t xml:space="preserve"> </w:t>
      </w:r>
      <w:r w:rsidR="00036367" w:rsidRPr="00AD6C3E">
        <w:rPr>
          <w:rFonts w:ascii="Times New Roman" w:eastAsia="Calibri" w:hAnsi="Times New Roman" w:cs="Times New Roman"/>
          <w:sz w:val="24"/>
          <w:szCs w:val="24"/>
        </w:rPr>
        <w:t xml:space="preserve">chargés de suivre de la </w:t>
      </w:r>
      <w:r w:rsidR="00A14B44" w:rsidRPr="00AD6C3E">
        <w:rPr>
          <w:rFonts w:ascii="Times New Roman" w:eastAsia="Calibri" w:hAnsi="Times New Roman" w:cs="Times New Roman"/>
          <w:sz w:val="24"/>
          <w:szCs w:val="24"/>
        </w:rPr>
        <w:t>réalisation</w:t>
      </w:r>
      <w:r w:rsidR="00036367" w:rsidRPr="00AD6C3E">
        <w:rPr>
          <w:rFonts w:ascii="Times New Roman" w:eastAsia="Calibri" w:hAnsi="Times New Roman" w:cs="Times New Roman"/>
          <w:sz w:val="24"/>
          <w:szCs w:val="24"/>
        </w:rPr>
        <w:t xml:space="preserve"> des activités du plan d’actions et d’en rendre compte</w:t>
      </w:r>
      <w:r w:rsidR="006C7434" w:rsidRPr="00AD6C3E">
        <w:rPr>
          <w:rFonts w:ascii="Times New Roman" w:eastAsia="Calibri" w:hAnsi="Times New Roman" w:cs="Times New Roman"/>
          <w:sz w:val="24"/>
          <w:szCs w:val="24"/>
        </w:rPr>
        <w:t>.</w:t>
      </w:r>
      <w:r w:rsidR="002D5571" w:rsidRPr="00AD6C3E">
        <w:rPr>
          <w:rFonts w:ascii="Times New Roman" w:eastAsia="Calibri" w:hAnsi="Times New Roman" w:cs="Times New Roman"/>
          <w:sz w:val="24"/>
          <w:szCs w:val="24"/>
        </w:rPr>
        <w:t xml:space="preserve"> </w:t>
      </w:r>
      <w:r w:rsidRPr="00AD6C3E">
        <w:rPr>
          <w:rFonts w:ascii="Times New Roman" w:eastAsia="Calibri" w:hAnsi="Times New Roman" w:cs="Times New Roman"/>
          <w:sz w:val="24"/>
          <w:szCs w:val="24"/>
        </w:rPr>
        <w:t xml:space="preserve">Les départements ministériels ou institutions non représentés au Comité de suivi </w:t>
      </w:r>
      <w:r w:rsidR="002D5571" w:rsidRPr="00AD6C3E">
        <w:rPr>
          <w:rFonts w:ascii="Times New Roman" w:eastAsia="Calibri" w:hAnsi="Times New Roman" w:cs="Times New Roman"/>
          <w:sz w:val="24"/>
          <w:szCs w:val="24"/>
        </w:rPr>
        <w:t>désignent également</w:t>
      </w:r>
      <w:r w:rsidR="000E149A" w:rsidRPr="00AD6C3E">
        <w:rPr>
          <w:rFonts w:ascii="Times New Roman" w:eastAsia="Calibri" w:hAnsi="Times New Roman" w:cs="Times New Roman"/>
          <w:sz w:val="24"/>
          <w:szCs w:val="24"/>
        </w:rPr>
        <w:t xml:space="preserve"> </w:t>
      </w:r>
      <w:r w:rsidRPr="00AD6C3E">
        <w:rPr>
          <w:rFonts w:ascii="Times New Roman" w:eastAsia="Calibri" w:hAnsi="Times New Roman" w:cs="Times New Roman"/>
          <w:sz w:val="24"/>
          <w:szCs w:val="24"/>
        </w:rPr>
        <w:t>des points focaux EPU</w:t>
      </w:r>
      <w:r w:rsidR="00A14B44" w:rsidRPr="00AD6C3E">
        <w:rPr>
          <w:rFonts w:ascii="Times New Roman" w:eastAsia="Calibri" w:hAnsi="Times New Roman" w:cs="Times New Roman"/>
          <w:sz w:val="24"/>
          <w:szCs w:val="24"/>
        </w:rPr>
        <w:t>.</w:t>
      </w:r>
      <w:r w:rsidR="00205B75" w:rsidRPr="00AD6C3E">
        <w:rPr>
          <w:rFonts w:ascii="Times New Roman" w:eastAsia="Calibri" w:hAnsi="Times New Roman" w:cs="Times New Roman"/>
          <w:color w:val="FF0000"/>
          <w:sz w:val="24"/>
          <w:szCs w:val="24"/>
        </w:rPr>
        <w:t xml:space="preserve"> </w:t>
      </w:r>
    </w:p>
    <w:p w:rsidR="00613DA6" w:rsidRPr="00AD6C3E" w:rsidRDefault="00613DA6" w:rsidP="00A938BF">
      <w:pPr>
        <w:numPr>
          <w:ilvl w:val="0"/>
          <w:numId w:val="5"/>
        </w:numPr>
        <w:spacing w:after="160" w:line="360" w:lineRule="auto"/>
        <w:contextualSpacing/>
        <w:jc w:val="center"/>
        <w:rPr>
          <w:rFonts w:ascii="Times New Roman" w:eastAsia="Calibri" w:hAnsi="Times New Roman" w:cs="Times New Roman"/>
          <w:b/>
          <w:i/>
          <w:sz w:val="24"/>
          <w:szCs w:val="24"/>
        </w:rPr>
      </w:pPr>
      <w:r w:rsidRPr="00AD6C3E">
        <w:rPr>
          <w:rFonts w:ascii="Times New Roman" w:eastAsia="Calibri" w:hAnsi="Times New Roman" w:cs="Times New Roman"/>
          <w:b/>
          <w:i/>
          <w:sz w:val="24"/>
          <w:szCs w:val="24"/>
        </w:rPr>
        <w:t>Cellule de coordination</w:t>
      </w:r>
    </w:p>
    <w:p w:rsidR="00613DA6" w:rsidRPr="00AD6C3E" w:rsidRDefault="00613DA6" w:rsidP="00772680">
      <w:pPr>
        <w:spacing w:after="160" w:line="360" w:lineRule="auto"/>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 xml:space="preserve">Une cellule de coordination est </w:t>
      </w:r>
      <w:r w:rsidR="00066B16" w:rsidRPr="00AD6C3E">
        <w:rPr>
          <w:rFonts w:ascii="Times New Roman" w:eastAsia="Calibri" w:hAnsi="Times New Roman" w:cs="Times New Roman"/>
          <w:sz w:val="24"/>
          <w:szCs w:val="24"/>
        </w:rPr>
        <w:t xml:space="preserve">mise en place </w:t>
      </w:r>
      <w:r w:rsidRPr="00AD6C3E">
        <w:rPr>
          <w:rFonts w:ascii="Times New Roman" w:eastAsia="Calibri" w:hAnsi="Times New Roman" w:cs="Times New Roman"/>
          <w:sz w:val="24"/>
          <w:szCs w:val="24"/>
        </w:rPr>
        <w:t xml:space="preserve">au sein du Ministère en charge des droits humains pour l’organisation matérielle des sessions des organes de pilotage, le suivi de leur fonctionnement et la préparation de leurs documents de travail ainsi que des rapports d’exécution du plan d’actions. La cellule de coordination est un organe permanent qui a pour </w:t>
      </w:r>
      <w:r w:rsidRPr="00AD6C3E">
        <w:rPr>
          <w:rFonts w:ascii="Times New Roman" w:eastAsia="Calibri" w:hAnsi="Times New Roman" w:cs="Times New Roman"/>
          <w:sz w:val="24"/>
          <w:szCs w:val="24"/>
        </w:rPr>
        <w:lastRenderedPageBreak/>
        <w:t>vocation d’impulser le fonctionnement des autres organes de pilotage et de suivi-évaluation. Elle assure aussi le suivi régulier de la mise en œuvre du plan d’actions.</w:t>
      </w:r>
    </w:p>
    <w:p w:rsidR="00613DA6" w:rsidRPr="00AD6C3E" w:rsidRDefault="00613DA6" w:rsidP="00A35123">
      <w:pPr>
        <w:pStyle w:val="Titre2"/>
        <w:numPr>
          <w:ilvl w:val="0"/>
          <w:numId w:val="35"/>
        </w:numPr>
        <w:jc w:val="center"/>
        <w:rPr>
          <w:rFonts w:ascii="Times New Roman" w:eastAsia="Calibri" w:hAnsi="Times New Roman"/>
          <w:b/>
        </w:rPr>
      </w:pPr>
      <w:bookmarkStart w:id="12" w:name="_Toc438686896"/>
      <w:r w:rsidRPr="00AD6C3E">
        <w:rPr>
          <w:rFonts w:ascii="Times New Roman" w:eastAsia="Calibri" w:hAnsi="Times New Roman"/>
          <w:b/>
        </w:rPr>
        <w:t>Mécanisme</w:t>
      </w:r>
      <w:r w:rsidR="002D14C1" w:rsidRPr="00AD6C3E">
        <w:rPr>
          <w:rFonts w:ascii="Times New Roman" w:eastAsia="Calibri" w:hAnsi="Times New Roman"/>
          <w:b/>
        </w:rPr>
        <w:t>s</w:t>
      </w:r>
      <w:r w:rsidRPr="00AD6C3E">
        <w:rPr>
          <w:rFonts w:ascii="Times New Roman" w:eastAsia="Calibri" w:hAnsi="Times New Roman"/>
          <w:b/>
        </w:rPr>
        <w:t xml:space="preserve"> de mise en œuvre et de suivi-évaluation</w:t>
      </w:r>
      <w:bookmarkEnd w:id="12"/>
    </w:p>
    <w:p w:rsidR="00613DA6" w:rsidRPr="00AD6C3E" w:rsidRDefault="00613DA6" w:rsidP="00772680">
      <w:pPr>
        <w:spacing w:after="160" w:line="360" w:lineRule="auto"/>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 xml:space="preserve">Les recommandations relèvent des attributions de plusieurs départements ministériels. Ainsi, chaque département  ministériel a la responsabilité de la mise en œuvre des recommandations entrant dans le cadre de ses missions. Pour assurer une cohérence des actions une coordination </w:t>
      </w:r>
      <w:r w:rsidR="00066B16" w:rsidRPr="00AD6C3E">
        <w:rPr>
          <w:rFonts w:ascii="Times New Roman" w:eastAsia="Calibri" w:hAnsi="Times New Roman" w:cs="Times New Roman"/>
          <w:sz w:val="24"/>
          <w:szCs w:val="24"/>
        </w:rPr>
        <w:t xml:space="preserve">est </w:t>
      </w:r>
      <w:r w:rsidRPr="00AD6C3E">
        <w:rPr>
          <w:rFonts w:ascii="Times New Roman" w:eastAsia="Calibri" w:hAnsi="Times New Roman" w:cs="Times New Roman"/>
          <w:sz w:val="24"/>
          <w:szCs w:val="24"/>
        </w:rPr>
        <w:t>assurée dans le cadre des mécanismes de suivi-évaluation.</w:t>
      </w:r>
    </w:p>
    <w:p w:rsidR="00613DA6" w:rsidRPr="00AD6C3E" w:rsidRDefault="00613DA6" w:rsidP="00A35123">
      <w:pPr>
        <w:pStyle w:val="Titre3"/>
        <w:numPr>
          <w:ilvl w:val="0"/>
          <w:numId w:val="36"/>
        </w:numPr>
        <w:jc w:val="center"/>
        <w:rPr>
          <w:rFonts w:ascii="Times New Roman" w:eastAsia="Calibri" w:hAnsi="Times New Roman" w:cs="Times New Roman"/>
          <w:b/>
        </w:rPr>
      </w:pPr>
      <w:bookmarkStart w:id="13" w:name="_Toc438686897"/>
      <w:r w:rsidRPr="00AD6C3E">
        <w:rPr>
          <w:rFonts w:ascii="Times New Roman" w:eastAsia="Calibri" w:hAnsi="Times New Roman" w:cs="Times New Roman"/>
          <w:b/>
          <w:color w:val="auto"/>
        </w:rPr>
        <w:t>Plan d’actions de mise en œuvre des recommandations de l’EPU</w:t>
      </w:r>
      <w:bookmarkEnd w:id="13"/>
    </w:p>
    <w:p w:rsidR="00613DA6" w:rsidRPr="00AD6C3E" w:rsidRDefault="00613DA6" w:rsidP="00772680">
      <w:pPr>
        <w:spacing w:after="160" w:line="360" w:lineRule="auto"/>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 xml:space="preserve">Le Plan d’actions national 2014-2017 de mise en œuvre des recommandations de </w:t>
      </w:r>
      <w:r w:rsidR="00C83C09" w:rsidRPr="00AD6C3E">
        <w:rPr>
          <w:rFonts w:ascii="Times New Roman" w:eastAsia="Calibri" w:hAnsi="Times New Roman" w:cs="Times New Roman"/>
          <w:sz w:val="24"/>
          <w:szCs w:val="24"/>
        </w:rPr>
        <w:t>l’</w:t>
      </w:r>
      <w:r w:rsidRPr="00AD6C3E">
        <w:rPr>
          <w:rFonts w:ascii="Times New Roman" w:eastAsia="Calibri" w:hAnsi="Times New Roman" w:cs="Times New Roman"/>
          <w:sz w:val="24"/>
          <w:szCs w:val="24"/>
        </w:rPr>
        <w:t xml:space="preserve">EPU et des organes de traités est le principal outil d’opérationnalisation des recommandations. Elaboré conformément au « </w:t>
      </w:r>
      <w:r w:rsidRPr="00AD6C3E">
        <w:rPr>
          <w:rFonts w:ascii="Times New Roman" w:eastAsia="Calibri" w:hAnsi="Times New Roman" w:cs="Times New Roman"/>
          <w:i/>
          <w:sz w:val="24"/>
          <w:szCs w:val="24"/>
        </w:rPr>
        <w:t>Guide pratique sur le plan de mise en œuvre des recommandations et des engagements issus de l’Examen périodique universel</w:t>
      </w:r>
      <w:r w:rsidRPr="00AD6C3E">
        <w:rPr>
          <w:rFonts w:ascii="Times New Roman" w:eastAsia="Calibri" w:hAnsi="Times New Roman" w:cs="Times New Roman"/>
          <w:sz w:val="24"/>
          <w:szCs w:val="24"/>
        </w:rPr>
        <w:t>»</w:t>
      </w:r>
      <w:r w:rsidR="00C83C09" w:rsidRPr="00AD6C3E">
        <w:rPr>
          <w:rFonts w:ascii="Times New Roman" w:eastAsia="Calibri" w:hAnsi="Times New Roman" w:cs="Times New Roman"/>
          <w:sz w:val="24"/>
          <w:szCs w:val="24"/>
        </w:rPr>
        <w:t xml:space="preserve"> </w:t>
      </w:r>
      <w:r w:rsidRPr="00AD6C3E">
        <w:rPr>
          <w:rFonts w:ascii="Times New Roman" w:eastAsia="Calibri" w:hAnsi="Times New Roman" w:cs="Times New Roman"/>
          <w:sz w:val="24"/>
          <w:szCs w:val="24"/>
        </w:rPr>
        <w:t xml:space="preserve">de l’Organisation Internationale de la Francophonie (OIF), il répond à un souci de coordination des actions de mise en œuvre et </w:t>
      </w:r>
      <w:r w:rsidR="00C83C09" w:rsidRPr="00AD6C3E">
        <w:rPr>
          <w:rFonts w:ascii="Times New Roman" w:eastAsia="Calibri" w:hAnsi="Times New Roman" w:cs="Times New Roman"/>
          <w:sz w:val="24"/>
          <w:szCs w:val="24"/>
        </w:rPr>
        <w:t xml:space="preserve">constitue </w:t>
      </w:r>
      <w:r w:rsidRPr="00AD6C3E">
        <w:rPr>
          <w:rFonts w:ascii="Times New Roman" w:eastAsia="Calibri" w:hAnsi="Times New Roman" w:cs="Times New Roman"/>
          <w:sz w:val="24"/>
          <w:szCs w:val="24"/>
        </w:rPr>
        <w:t xml:space="preserve">une base d’évaluation des mesures prises. </w:t>
      </w:r>
    </w:p>
    <w:p w:rsidR="00495F06" w:rsidRPr="00AD6C3E" w:rsidRDefault="00613DA6" w:rsidP="00772680">
      <w:pPr>
        <w:spacing w:after="160" w:line="360" w:lineRule="auto"/>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 xml:space="preserve">Le processus d’élaboration du plan d’actions a été participatif et inclusif et a suivi une méthodologie qui a consisté à rassembler les informations concernant les recommandations et engagements, à collecter des données auprès des ministères et institutions, à identifier des actions et des résultats par recommandation, à mettre en cohérence ces actions avec les politiques publiques et à identifier des structures responsables. </w:t>
      </w:r>
    </w:p>
    <w:p w:rsidR="00AD5BB5" w:rsidRPr="00AD6C3E" w:rsidRDefault="00AD5BB5" w:rsidP="00772680">
      <w:pPr>
        <w:spacing w:after="160" w:line="360" w:lineRule="auto"/>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Le plan d’actions comporte 63 recommandations issues de la synthèse par thématique des 133 recommandations acceptées lors du second passage à l’EPU et celles formulées par les organes de traités. Cette synthèse intègre également les recommandations du premier passage à l’EPU non encore mises en œuvre.</w:t>
      </w:r>
    </w:p>
    <w:p w:rsidR="00613DA6" w:rsidRPr="00AD6C3E" w:rsidRDefault="00AD5BB5" w:rsidP="00772680">
      <w:pPr>
        <w:spacing w:after="160" w:line="360" w:lineRule="auto"/>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 xml:space="preserve">Son </w:t>
      </w:r>
      <w:r w:rsidR="00613DA6" w:rsidRPr="00AD6C3E">
        <w:rPr>
          <w:rFonts w:ascii="Times New Roman" w:eastAsia="Calibri" w:hAnsi="Times New Roman" w:cs="Times New Roman"/>
          <w:sz w:val="24"/>
          <w:szCs w:val="24"/>
        </w:rPr>
        <w:t xml:space="preserve">objectif général est d’améliorer la  situation des droits humains au  Burkina Faso. Cet objectif général </w:t>
      </w:r>
      <w:r w:rsidR="00495F06" w:rsidRPr="00AD6C3E">
        <w:rPr>
          <w:rFonts w:ascii="Times New Roman" w:eastAsia="Calibri" w:hAnsi="Times New Roman" w:cs="Times New Roman"/>
          <w:sz w:val="24"/>
          <w:szCs w:val="24"/>
        </w:rPr>
        <w:t xml:space="preserve">se </w:t>
      </w:r>
      <w:r w:rsidR="00613DA6" w:rsidRPr="00AD6C3E">
        <w:rPr>
          <w:rFonts w:ascii="Times New Roman" w:eastAsia="Calibri" w:hAnsi="Times New Roman" w:cs="Times New Roman"/>
          <w:sz w:val="24"/>
          <w:szCs w:val="24"/>
        </w:rPr>
        <w:t>déclin</w:t>
      </w:r>
      <w:r w:rsidR="00495F06" w:rsidRPr="00AD6C3E">
        <w:rPr>
          <w:rFonts w:ascii="Times New Roman" w:eastAsia="Calibri" w:hAnsi="Times New Roman" w:cs="Times New Roman"/>
          <w:sz w:val="24"/>
          <w:szCs w:val="24"/>
        </w:rPr>
        <w:t>e</w:t>
      </w:r>
      <w:r w:rsidR="00613DA6" w:rsidRPr="00AD6C3E">
        <w:rPr>
          <w:rFonts w:ascii="Times New Roman" w:eastAsia="Calibri" w:hAnsi="Times New Roman" w:cs="Times New Roman"/>
          <w:sz w:val="24"/>
          <w:szCs w:val="24"/>
        </w:rPr>
        <w:t xml:space="preserve"> en </w:t>
      </w:r>
      <w:r w:rsidR="00495F06" w:rsidRPr="00AD6C3E">
        <w:rPr>
          <w:rFonts w:ascii="Times New Roman" w:eastAsia="Calibri" w:hAnsi="Times New Roman" w:cs="Times New Roman"/>
          <w:sz w:val="24"/>
          <w:szCs w:val="24"/>
        </w:rPr>
        <w:t xml:space="preserve">quatre (04) </w:t>
      </w:r>
      <w:r w:rsidR="00613DA6" w:rsidRPr="00AD6C3E">
        <w:rPr>
          <w:rFonts w:ascii="Times New Roman" w:eastAsia="Calibri" w:hAnsi="Times New Roman" w:cs="Times New Roman"/>
          <w:sz w:val="24"/>
          <w:szCs w:val="24"/>
        </w:rPr>
        <w:t>objectifs stratégiques</w:t>
      </w:r>
      <w:r w:rsidR="00495F06" w:rsidRPr="00AD6C3E">
        <w:rPr>
          <w:rFonts w:ascii="Times New Roman" w:eastAsia="Calibri" w:hAnsi="Times New Roman" w:cs="Times New Roman"/>
          <w:sz w:val="24"/>
          <w:szCs w:val="24"/>
        </w:rPr>
        <w:t xml:space="preserve">. </w:t>
      </w:r>
    </w:p>
    <w:p w:rsidR="00613DA6" w:rsidRPr="00AD6C3E" w:rsidRDefault="00613DA6" w:rsidP="00A938BF">
      <w:pPr>
        <w:spacing w:after="160" w:line="360" w:lineRule="auto"/>
        <w:jc w:val="center"/>
        <w:rPr>
          <w:rFonts w:ascii="Times New Roman" w:eastAsia="Calibri" w:hAnsi="Times New Roman" w:cs="Times New Roman"/>
          <w:b/>
          <w:i/>
          <w:sz w:val="24"/>
          <w:szCs w:val="24"/>
        </w:rPr>
      </w:pPr>
      <w:r w:rsidRPr="00AD6C3E">
        <w:rPr>
          <w:rFonts w:ascii="Times New Roman" w:eastAsia="Calibri" w:hAnsi="Times New Roman" w:cs="Times New Roman"/>
          <w:b/>
          <w:i/>
          <w:sz w:val="24"/>
          <w:szCs w:val="24"/>
        </w:rPr>
        <w:t>Objectif stratégique 1 : Renforcer la coopération internationale et régionale en matière de protection des droits humains</w:t>
      </w:r>
    </w:p>
    <w:p w:rsidR="00C9214D" w:rsidRPr="00AD6C3E" w:rsidRDefault="00C9214D" w:rsidP="00772680">
      <w:pPr>
        <w:spacing w:after="160" w:line="360" w:lineRule="auto"/>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En matière de coopération internationale</w:t>
      </w:r>
      <w:r w:rsidR="00613DA6" w:rsidRPr="00AD6C3E">
        <w:rPr>
          <w:rFonts w:ascii="Times New Roman" w:eastAsia="Calibri" w:hAnsi="Times New Roman" w:cs="Times New Roman"/>
          <w:sz w:val="24"/>
          <w:szCs w:val="24"/>
        </w:rPr>
        <w:t>, il ressort</w:t>
      </w:r>
      <w:r w:rsidRPr="00AD6C3E">
        <w:rPr>
          <w:rFonts w:ascii="Times New Roman" w:eastAsia="Calibri" w:hAnsi="Times New Roman" w:cs="Times New Roman"/>
          <w:sz w:val="24"/>
          <w:szCs w:val="24"/>
        </w:rPr>
        <w:t xml:space="preserve"> de l’analyse des différentes recommandations de l’EPU et des organes de Traités, la nécessité de renforcer la coopération </w:t>
      </w:r>
      <w:r w:rsidRPr="00AD6C3E">
        <w:rPr>
          <w:rFonts w:ascii="Times New Roman" w:eastAsia="Calibri" w:hAnsi="Times New Roman" w:cs="Times New Roman"/>
          <w:sz w:val="24"/>
          <w:szCs w:val="24"/>
        </w:rPr>
        <w:lastRenderedPageBreak/>
        <w:t xml:space="preserve">avec les mécanismes internationaux et </w:t>
      </w:r>
      <w:r w:rsidR="003827E7" w:rsidRPr="00AD6C3E">
        <w:rPr>
          <w:rFonts w:ascii="Times New Roman" w:eastAsia="Calibri" w:hAnsi="Times New Roman" w:cs="Times New Roman"/>
          <w:sz w:val="24"/>
          <w:szCs w:val="24"/>
        </w:rPr>
        <w:t xml:space="preserve">de poursuivre la ratification des </w:t>
      </w:r>
      <w:r w:rsidRPr="00AD6C3E">
        <w:rPr>
          <w:rFonts w:ascii="Times New Roman" w:eastAsia="Calibri" w:hAnsi="Times New Roman" w:cs="Times New Roman"/>
          <w:sz w:val="24"/>
          <w:szCs w:val="24"/>
        </w:rPr>
        <w:t>instruments internationaux relatifs aux droits humains</w:t>
      </w:r>
      <w:r w:rsidR="00613DA6" w:rsidRPr="00AD6C3E">
        <w:rPr>
          <w:rFonts w:ascii="Times New Roman" w:eastAsia="Calibri" w:hAnsi="Times New Roman" w:cs="Times New Roman"/>
          <w:sz w:val="24"/>
          <w:szCs w:val="24"/>
        </w:rPr>
        <w:t>.</w:t>
      </w:r>
      <w:r w:rsidRPr="00AD6C3E">
        <w:rPr>
          <w:rFonts w:ascii="Times New Roman" w:eastAsia="Calibri" w:hAnsi="Times New Roman" w:cs="Times New Roman"/>
          <w:sz w:val="24"/>
          <w:szCs w:val="24"/>
        </w:rPr>
        <w:t xml:space="preserve"> </w:t>
      </w:r>
    </w:p>
    <w:p w:rsidR="00ED6CE8" w:rsidRPr="00AD6C3E" w:rsidRDefault="00ED6CE8" w:rsidP="00772680">
      <w:pPr>
        <w:spacing w:after="160" w:line="360" w:lineRule="auto"/>
        <w:jc w:val="both"/>
        <w:rPr>
          <w:rFonts w:ascii="Times New Roman" w:eastAsia="Calibri" w:hAnsi="Times New Roman" w:cs="Times New Roman"/>
          <w:sz w:val="24"/>
          <w:szCs w:val="24"/>
        </w:rPr>
      </w:pPr>
    </w:p>
    <w:p w:rsidR="00613DA6" w:rsidRPr="00AD6C3E" w:rsidRDefault="00C9214D" w:rsidP="00772680">
      <w:pPr>
        <w:spacing w:after="160" w:line="360" w:lineRule="auto"/>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Dans</w:t>
      </w:r>
      <w:r w:rsidR="003827E7" w:rsidRPr="00AD6C3E">
        <w:rPr>
          <w:rFonts w:ascii="Times New Roman" w:eastAsia="Calibri" w:hAnsi="Times New Roman" w:cs="Times New Roman"/>
          <w:sz w:val="24"/>
          <w:szCs w:val="24"/>
        </w:rPr>
        <w:t xml:space="preserve"> ce cadre, notre pays</w:t>
      </w:r>
      <w:r w:rsidRPr="00AD6C3E">
        <w:rPr>
          <w:rFonts w:ascii="Times New Roman" w:eastAsia="Calibri" w:hAnsi="Times New Roman" w:cs="Times New Roman"/>
          <w:sz w:val="24"/>
          <w:szCs w:val="24"/>
        </w:rPr>
        <w:t xml:space="preserve"> </w:t>
      </w:r>
      <w:r w:rsidR="003827E7" w:rsidRPr="00AD6C3E">
        <w:rPr>
          <w:rFonts w:ascii="Times New Roman" w:eastAsia="Calibri" w:hAnsi="Times New Roman" w:cs="Times New Roman"/>
          <w:sz w:val="24"/>
          <w:szCs w:val="24"/>
        </w:rPr>
        <w:t>s’est</w:t>
      </w:r>
      <w:r w:rsidR="00613DA6" w:rsidRPr="00AD6C3E">
        <w:rPr>
          <w:rFonts w:ascii="Times New Roman" w:eastAsia="Calibri" w:hAnsi="Times New Roman" w:cs="Times New Roman"/>
          <w:sz w:val="24"/>
          <w:szCs w:val="24"/>
        </w:rPr>
        <w:t xml:space="preserve"> fixé les objectifs spécifiques suivants :</w:t>
      </w:r>
      <w:r w:rsidRPr="00AD6C3E">
        <w:rPr>
          <w:rFonts w:ascii="Times New Roman" w:eastAsia="Calibri" w:hAnsi="Times New Roman" w:cs="Times New Roman"/>
          <w:sz w:val="24"/>
          <w:szCs w:val="24"/>
        </w:rPr>
        <w:t xml:space="preserve"> </w:t>
      </w:r>
    </w:p>
    <w:p w:rsidR="00613DA6" w:rsidRPr="00AD6C3E" w:rsidRDefault="00613DA6" w:rsidP="00772680">
      <w:pPr>
        <w:numPr>
          <w:ilvl w:val="0"/>
          <w:numId w:val="7"/>
        </w:numPr>
        <w:spacing w:after="160" w:line="360" w:lineRule="auto"/>
        <w:contextualSpacing/>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poursuivre la ratification des instruments internationaux relatifs aux droits humains et l'harmonisation de la législation nationale avec ces instruments ;</w:t>
      </w:r>
    </w:p>
    <w:p w:rsidR="00613DA6" w:rsidRPr="00AD6C3E" w:rsidRDefault="00613DA6" w:rsidP="00772680">
      <w:pPr>
        <w:numPr>
          <w:ilvl w:val="0"/>
          <w:numId w:val="7"/>
        </w:numPr>
        <w:spacing w:after="160" w:line="360" w:lineRule="auto"/>
        <w:contextualSpacing/>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négocier et signer des accords bilatéraux et multilatéraux en matière de lutte contre la traite des êtres humains ;</w:t>
      </w:r>
    </w:p>
    <w:p w:rsidR="00613DA6" w:rsidRPr="00AD6C3E" w:rsidRDefault="00613DA6" w:rsidP="00772680">
      <w:pPr>
        <w:numPr>
          <w:ilvl w:val="0"/>
          <w:numId w:val="7"/>
        </w:numPr>
        <w:spacing w:after="160" w:line="360" w:lineRule="auto"/>
        <w:contextualSpacing/>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 xml:space="preserve">renforcer la coopération avec les organes conventionnels et les procédures spéciales ; </w:t>
      </w:r>
    </w:p>
    <w:p w:rsidR="00613DA6" w:rsidRPr="00AD6C3E" w:rsidRDefault="00613DA6" w:rsidP="00772680">
      <w:pPr>
        <w:numPr>
          <w:ilvl w:val="0"/>
          <w:numId w:val="7"/>
        </w:numPr>
        <w:spacing w:after="160" w:line="360" w:lineRule="auto"/>
        <w:contextualSpacing/>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 xml:space="preserve">renforcer la coopération avec le mécanisme de l'EPU. </w:t>
      </w:r>
    </w:p>
    <w:p w:rsidR="003827E7" w:rsidRPr="00AD6C3E" w:rsidRDefault="003827E7" w:rsidP="00772680">
      <w:pPr>
        <w:spacing w:after="160" w:line="360" w:lineRule="auto"/>
        <w:jc w:val="both"/>
        <w:rPr>
          <w:rFonts w:ascii="Times New Roman" w:eastAsia="Calibri" w:hAnsi="Times New Roman" w:cs="Times New Roman"/>
          <w:b/>
          <w:i/>
          <w:sz w:val="24"/>
          <w:szCs w:val="24"/>
        </w:rPr>
      </w:pPr>
    </w:p>
    <w:p w:rsidR="00613DA6" w:rsidRPr="00AD6C3E" w:rsidRDefault="00613DA6" w:rsidP="00A938BF">
      <w:pPr>
        <w:spacing w:after="160" w:line="360" w:lineRule="auto"/>
        <w:jc w:val="center"/>
        <w:rPr>
          <w:rFonts w:ascii="Times New Roman" w:eastAsia="Calibri" w:hAnsi="Times New Roman" w:cs="Times New Roman"/>
          <w:b/>
          <w:i/>
          <w:sz w:val="24"/>
          <w:szCs w:val="24"/>
        </w:rPr>
      </w:pPr>
      <w:r w:rsidRPr="00AD6C3E">
        <w:rPr>
          <w:rFonts w:ascii="Times New Roman" w:eastAsia="Calibri" w:hAnsi="Times New Roman" w:cs="Times New Roman"/>
          <w:b/>
          <w:i/>
          <w:sz w:val="24"/>
          <w:szCs w:val="24"/>
        </w:rPr>
        <w:t>Objectif stratégique 2 : Promouvoir la gouvernance démocratique, la transparence et lutter contre l’impunité</w:t>
      </w:r>
    </w:p>
    <w:p w:rsidR="00C865B5" w:rsidRPr="00AD6C3E" w:rsidRDefault="00613DA6" w:rsidP="00772680">
      <w:pPr>
        <w:spacing w:after="160" w:line="360" w:lineRule="auto"/>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 xml:space="preserve">La gouvernance démocratique, la transparence et la lutte contre l’impunité ont été identifiées par les mécanismes onusiens comme étant des facteurs déterminants de l’effectivité des droits humains. </w:t>
      </w:r>
    </w:p>
    <w:p w:rsidR="00613DA6" w:rsidRPr="00AD6C3E" w:rsidRDefault="00613DA6" w:rsidP="00772680">
      <w:pPr>
        <w:spacing w:after="160" w:line="360" w:lineRule="auto"/>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 xml:space="preserve">L’atteinte de cet objectif contribuerait à assurer le bon fonctionnement des institutions de l’Etat et en particulier de l’appareil judiciaire. Pour cela, les objectifs spécifiques suivants ont été retenus : </w:t>
      </w:r>
    </w:p>
    <w:p w:rsidR="00613DA6" w:rsidRPr="00AD6C3E" w:rsidRDefault="00613DA6" w:rsidP="00772680">
      <w:pPr>
        <w:numPr>
          <w:ilvl w:val="0"/>
          <w:numId w:val="7"/>
        </w:numPr>
        <w:spacing w:after="160" w:line="360" w:lineRule="auto"/>
        <w:contextualSpacing/>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 xml:space="preserve">renforcer la démocratie et l'Etat de droit ; </w:t>
      </w:r>
    </w:p>
    <w:p w:rsidR="00613DA6" w:rsidRPr="00AD6C3E" w:rsidRDefault="00613DA6" w:rsidP="00772680">
      <w:pPr>
        <w:numPr>
          <w:ilvl w:val="0"/>
          <w:numId w:val="7"/>
        </w:numPr>
        <w:spacing w:after="160" w:line="360" w:lineRule="auto"/>
        <w:contextualSpacing/>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renforcer la transparence et la bonne gestion des affaires publiques</w:t>
      </w:r>
      <w:r w:rsidR="00AD5BB5" w:rsidRPr="00AD6C3E">
        <w:rPr>
          <w:rFonts w:ascii="Times New Roman" w:eastAsia="Calibri" w:hAnsi="Times New Roman" w:cs="Times New Roman"/>
          <w:sz w:val="24"/>
          <w:szCs w:val="24"/>
        </w:rPr>
        <w:t> ;</w:t>
      </w:r>
    </w:p>
    <w:p w:rsidR="00613DA6" w:rsidRPr="00AD6C3E" w:rsidRDefault="00613DA6" w:rsidP="00772680">
      <w:pPr>
        <w:numPr>
          <w:ilvl w:val="0"/>
          <w:numId w:val="7"/>
        </w:numPr>
        <w:spacing w:after="160" w:line="360" w:lineRule="auto"/>
        <w:contextualSpacing/>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 xml:space="preserve">renforcer la lutte contre l'impunité. </w:t>
      </w:r>
    </w:p>
    <w:p w:rsidR="00C865B5" w:rsidRPr="00AD6C3E" w:rsidRDefault="00C865B5" w:rsidP="00772680">
      <w:pPr>
        <w:spacing w:after="160" w:line="360" w:lineRule="auto"/>
        <w:ind w:left="720"/>
        <w:contextualSpacing/>
        <w:jc w:val="both"/>
        <w:rPr>
          <w:rFonts w:ascii="Times New Roman" w:eastAsia="Calibri" w:hAnsi="Times New Roman" w:cs="Times New Roman"/>
          <w:sz w:val="24"/>
          <w:szCs w:val="24"/>
        </w:rPr>
      </w:pPr>
    </w:p>
    <w:p w:rsidR="00613DA6" w:rsidRPr="00AD6C3E" w:rsidRDefault="00613DA6" w:rsidP="00A938BF">
      <w:pPr>
        <w:spacing w:after="160" w:line="360" w:lineRule="auto"/>
        <w:jc w:val="center"/>
        <w:rPr>
          <w:rFonts w:ascii="Times New Roman" w:eastAsia="Calibri" w:hAnsi="Times New Roman" w:cs="Times New Roman"/>
          <w:b/>
          <w:i/>
          <w:sz w:val="24"/>
          <w:szCs w:val="24"/>
        </w:rPr>
      </w:pPr>
      <w:r w:rsidRPr="00AD6C3E">
        <w:rPr>
          <w:rFonts w:ascii="Times New Roman" w:eastAsia="Calibri" w:hAnsi="Times New Roman" w:cs="Times New Roman"/>
          <w:b/>
          <w:i/>
          <w:sz w:val="24"/>
          <w:szCs w:val="24"/>
        </w:rPr>
        <w:t>Objectif stratégique 3: Renforcer la législation, les politiques, les stratégies et les initiatives nationales en matière de droits humains</w:t>
      </w:r>
    </w:p>
    <w:p w:rsidR="00613DA6" w:rsidRPr="00AD6C3E" w:rsidRDefault="00613DA6" w:rsidP="00772680">
      <w:pPr>
        <w:spacing w:after="160" w:line="360" w:lineRule="auto"/>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 xml:space="preserve">L’atteinte de cet objectif implique le renforcement du cadre général de promotion et de protection des droits humains. Les actions proposées devraient permettre de combler les lacunes de la  législation  nationale en matière de promotion du civisme, de protection des droits des migrants, de l’enfant et de gestion  des conflits  communautaires. Il s’agit spécifiquement des actions transversales qui  touchent le cadre général de promotion et de protection des droits humains. Pour y parvenir des objectifs spécifiques </w:t>
      </w:r>
      <w:r w:rsidR="00C865B5" w:rsidRPr="00AD6C3E">
        <w:rPr>
          <w:rFonts w:ascii="Times New Roman" w:eastAsia="Calibri" w:hAnsi="Times New Roman" w:cs="Times New Roman"/>
          <w:sz w:val="24"/>
          <w:szCs w:val="24"/>
        </w:rPr>
        <w:t>s</w:t>
      </w:r>
      <w:r w:rsidRPr="00AD6C3E">
        <w:rPr>
          <w:rFonts w:ascii="Times New Roman" w:eastAsia="Calibri" w:hAnsi="Times New Roman" w:cs="Times New Roman"/>
          <w:sz w:val="24"/>
          <w:szCs w:val="24"/>
        </w:rPr>
        <w:t>ont retenus :</w:t>
      </w:r>
    </w:p>
    <w:p w:rsidR="00613DA6" w:rsidRPr="00AD6C3E" w:rsidRDefault="00613DA6" w:rsidP="00772680">
      <w:pPr>
        <w:numPr>
          <w:ilvl w:val="0"/>
          <w:numId w:val="7"/>
        </w:numPr>
        <w:spacing w:after="160" w:line="360" w:lineRule="auto"/>
        <w:contextualSpacing/>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lastRenderedPageBreak/>
        <w:t>renforcer les politiques et les stratégies nationales en matière de droits humains ;</w:t>
      </w:r>
    </w:p>
    <w:p w:rsidR="00613DA6" w:rsidRPr="00AD6C3E" w:rsidRDefault="00613DA6" w:rsidP="00772680">
      <w:pPr>
        <w:numPr>
          <w:ilvl w:val="0"/>
          <w:numId w:val="7"/>
        </w:numPr>
        <w:spacing w:after="160" w:line="360" w:lineRule="auto"/>
        <w:contextualSpacing/>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renforcer les structures nationales de promotion et de protection des droits humains ;</w:t>
      </w:r>
    </w:p>
    <w:p w:rsidR="00613DA6" w:rsidRPr="00AD6C3E" w:rsidRDefault="00613DA6" w:rsidP="00772680">
      <w:pPr>
        <w:numPr>
          <w:ilvl w:val="0"/>
          <w:numId w:val="7"/>
        </w:numPr>
        <w:spacing w:after="160" w:line="360" w:lineRule="auto"/>
        <w:contextualSpacing/>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 xml:space="preserve">renforcer l’éducation et la formation aux droits humains. </w:t>
      </w:r>
    </w:p>
    <w:p w:rsidR="00C865B5" w:rsidRPr="00AD6C3E" w:rsidRDefault="00C865B5" w:rsidP="00772680">
      <w:pPr>
        <w:spacing w:after="160" w:line="360" w:lineRule="auto"/>
        <w:ind w:left="720"/>
        <w:contextualSpacing/>
        <w:jc w:val="both"/>
        <w:rPr>
          <w:rFonts w:ascii="Times New Roman" w:eastAsia="Calibri" w:hAnsi="Times New Roman" w:cs="Times New Roman"/>
          <w:sz w:val="24"/>
          <w:szCs w:val="24"/>
        </w:rPr>
      </w:pPr>
    </w:p>
    <w:p w:rsidR="00613DA6" w:rsidRPr="00AD6C3E" w:rsidRDefault="00613DA6" w:rsidP="00A35123">
      <w:pPr>
        <w:spacing w:after="160" w:line="360" w:lineRule="auto"/>
        <w:jc w:val="center"/>
        <w:rPr>
          <w:rFonts w:ascii="Times New Roman" w:eastAsia="Calibri" w:hAnsi="Times New Roman" w:cs="Times New Roman"/>
          <w:b/>
          <w:i/>
          <w:sz w:val="24"/>
          <w:szCs w:val="24"/>
        </w:rPr>
      </w:pPr>
      <w:r w:rsidRPr="00AD6C3E">
        <w:rPr>
          <w:rFonts w:ascii="Times New Roman" w:eastAsia="Calibri" w:hAnsi="Times New Roman" w:cs="Times New Roman"/>
          <w:b/>
          <w:i/>
          <w:sz w:val="24"/>
          <w:szCs w:val="24"/>
        </w:rPr>
        <w:t>Objectif stratégique 4 : Renforcer les mesures législatives, les politiques, les stratégies et les initiatives sectorielles en matière de droits humains</w:t>
      </w:r>
    </w:p>
    <w:p w:rsidR="00613DA6" w:rsidRPr="00AD6C3E" w:rsidRDefault="00613DA6" w:rsidP="00772680">
      <w:pPr>
        <w:spacing w:after="160" w:line="360" w:lineRule="auto"/>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L’effectivité des droits  humains suppose la prise en compte des droits spécifiques dans l’élaboration des politiques sectorielles. Pour ce faire, il est nécessaire de prendre des mesures législatives efficaces et d’adopter des stratégies appropriées en vue de renforcer le cadre général de promotion et de protection des droits des groupes vulnérables. Plusieurs objectifs spécifiques concourent à l’atteinte de cet objectif stratégique. Il s’agit de :</w:t>
      </w:r>
    </w:p>
    <w:p w:rsidR="00613DA6" w:rsidRPr="00AD6C3E" w:rsidRDefault="00613DA6" w:rsidP="00772680">
      <w:pPr>
        <w:numPr>
          <w:ilvl w:val="0"/>
          <w:numId w:val="7"/>
        </w:numPr>
        <w:spacing w:after="160" w:line="360" w:lineRule="auto"/>
        <w:contextualSpacing/>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renforcer l’effectivité des droits catégoriels notamment les droits de la femme, de l’enfant, des personnes en situation de handicap et des migrants ;</w:t>
      </w:r>
    </w:p>
    <w:p w:rsidR="00613DA6" w:rsidRPr="00AD6C3E" w:rsidRDefault="00613DA6" w:rsidP="00772680">
      <w:pPr>
        <w:numPr>
          <w:ilvl w:val="0"/>
          <w:numId w:val="7"/>
        </w:numPr>
        <w:spacing w:after="160" w:line="360" w:lineRule="auto"/>
        <w:contextualSpacing/>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renforcer l’effectivité des droits économiques, sociaux et culturels ;</w:t>
      </w:r>
    </w:p>
    <w:p w:rsidR="00613DA6" w:rsidRPr="00AD6C3E" w:rsidRDefault="00613DA6" w:rsidP="00772680">
      <w:pPr>
        <w:numPr>
          <w:ilvl w:val="0"/>
          <w:numId w:val="7"/>
        </w:numPr>
        <w:spacing w:after="160" w:line="360" w:lineRule="auto"/>
        <w:contextualSpacing/>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 xml:space="preserve">renforcer l’effectivité des droits civils et politiques; </w:t>
      </w:r>
    </w:p>
    <w:p w:rsidR="00613DA6" w:rsidRPr="00AD6C3E" w:rsidRDefault="00613DA6" w:rsidP="00772680">
      <w:pPr>
        <w:numPr>
          <w:ilvl w:val="0"/>
          <w:numId w:val="7"/>
        </w:numPr>
        <w:spacing w:after="160" w:line="360" w:lineRule="auto"/>
        <w:contextualSpacing/>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 xml:space="preserve">renforcer </w:t>
      </w:r>
      <w:r w:rsidR="004C2D66" w:rsidRPr="00AD6C3E">
        <w:rPr>
          <w:rFonts w:ascii="Times New Roman" w:eastAsia="Calibri" w:hAnsi="Times New Roman" w:cs="Times New Roman"/>
          <w:sz w:val="24"/>
          <w:szCs w:val="24"/>
        </w:rPr>
        <w:t>les droits de la</w:t>
      </w:r>
      <w:r w:rsidR="00AD5BB5" w:rsidRPr="00AD6C3E">
        <w:rPr>
          <w:rFonts w:ascii="Times New Roman" w:eastAsia="Calibri" w:hAnsi="Times New Roman" w:cs="Times New Roman"/>
          <w:sz w:val="24"/>
          <w:szCs w:val="24"/>
        </w:rPr>
        <w:t xml:space="preserve"> </w:t>
      </w:r>
      <w:r w:rsidR="004C2D66" w:rsidRPr="00AD6C3E">
        <w:rPr>
          <w:rFonts w:ascii="Times New Roman" w:eastAsia="Calibri" w:hAnsi="Times New Roman" w:cs="Times New Roman"/>
          <w:sz w:val="24"/>
          <w:szCs w:val="24"/>
        </w:rPr>
        <w:t>solidarité</w:t>
      </w:r>
      <w:r w:rsidR="00C21600" w:rsidRPr="00AD6C3E">
        <w:rPr>
          <w:rFonts w:ascii="Times New Roman" w:eastAsia="Calibri" w:hAnsi="Times New Roman" w:cs="Times New Roman"/>
          <w:sz w:val="24"/>
          <w:szCs w:val="24"/>
        </w:rPr>
        <w:t xml:space="preserve">. </w:t>
      </w:r>
      <w:r w:rsidRPr="00AD6C3E">
        <w:rPr>
          <w:rFonts w:ascii="Times New Roman" w:eastAsia="Calibri" w:hAnsi="Times New Roman" w:cs="Times New Roman"/>
          <w:sz w:val="24"/>
          <w:szCs w:val="24"/>
        </w:rPr>
        <w:t xml:space="preserve"> </w:t>
      </w:r>
    </w:p>
    <w:p w:rsidR="00613DA6" w:rsidRPr="00AD6C3E" w:rsidRDefault="00613DA6" w:rsidP="00A35123">
      <w:pPr>
        <w:pStyle w:val="Titre3"/>
        <w:numPr>
          <w:ilvl w:val="0"/>
          <w:numId w:val="36"/>
        </w:numPr>
        <w:jc w:val="center"/>
        <w:rPr>
          <w:rFonts w:ascii="Times New Roman" w:eastAsia="Calibri" w:hAnsi="Times New Roman" w:cs="Times New Roman"/>
          <w:b/>
          <w:color w:val="auto"/>
        </w:rPr>
      </w:pPr>
      <w:bookmarkStart w:id="14" w:name="_Toc438686898"/>
      <w:r w:rsidRPr="00AD6C3E">
        <w:rPr>
          <w:rFonts w:ascii="Times New Roman" w:eastAsia="Calibri" w:hAnsi="Times New Roman" w:cs="Times New Roman"/>
          <w:b/>
          <w:color w:val="auto"/>
        </w:rPr>
        <w:t>Plan de suivi des indicateurs</w:t>
      </w:r>
      <w:bookmarkEnd w:id="14"/>
    </w:p>
    <w:p w:rsidR="00613DA6" w:rsidRPr="00AD6C3E" w:rsidRDefault="00613DA6" w:rsidP="00772680">
      <w:pPr>
        <w:spacing w:after="160" w:line="360" w:lineRule="auto"/>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 xml:space="preserve">Le plan de suivi-évaluation est un document complémentaire du plan d’actions EPU. Il indique l’ensemble des indicateurs suivis, par résultat attendu, et précise les structures responsables de la collecte des données. Il précise aussi les sources de vérification, les </w:t>
      </w:r>
      <w:r w:rsidR="003567DA" w:rsidRPr="00AD6C3E">
        <w:rPr>
          <w:rFonts w:ascii="Times New Roman" w:eastAsia="Calibri" w:hAnsi="Times New Roman" w:cs="Times New Roman"/>
          <w:sz w:val="24"/>
          <w:szCs w:val="24"/>
        </w:rPr>
        <w:t>cibles attendu</w:t>
      </w:r>
      <w:r w:rsidR="00C3682E" w:rsidRPr="00AD6C3E">
        <w:rPr>
          <w:rFonts w:ascii="Times New Roman" w:eastAsia="Calibri" w:hAnsi="Times New Roman" w:cs="Times New Roman"/>
          <w:sz w:val="24"/>
          <w:szCs w:val="24"/>
        </w:rPr>
        <w:t>e</w:t>
      </w:r>
      <w:r w:rsidR="003567DA" w:rsidRPr="00AD6C3E">
        <w:rPr>
          <w:rFonts w:ascii="Times New Roman" w:eastAsia="Calibri" w:hAnsi="Times New Roman" w:cs="Times New Roman"/>
          <w:sz w:val="24"/>
          <w:szCs w:val="24"/>
        </w:rPr>
        <w:t xml:space="preserve">s </w:t>
      </w:r>
      <w:r w:rsidRPr="00AD6C3E">
        <w:rPr>
          <w:rFonts w:ascii="Times New Roman" w:eastAsia="Calibri" w:hAnsi="Times New Roman" w:cs="Times New Roman"/>
          <w:sz w:val="24"/>
          <w:szCs w:val="24"/>
        </w:rPr>
        <w:t>et la structure responsable de l’analyse allant de la période 2014 à 2017.</w:t>
      </w:r>
    </w:p>
    <w:p w:rsidR="00613DA6" w:rsidRPr="00AD6C3E" w:rsidRDefault="00301999" w:rsidP="00772680">
      <w:pPr>
        <w:spacing w:after="160" w:line="360" w:lineRule="auto"/>
        <w:jc w:val="both"/>
        <w:rPr>
          <w:rFonts w:ascii="Times New Roman" w:eastAsia="Calibri" w:hAnsi="Times New Roman" w:cs="Times New Roman"/>
          <w:b/>
          <w:sz w:val="24"/>
          <w:szCs w:val="24"/>
        </w:rPr>
      </w:pPr>
      <w:r w:rsidRPr="00AD6C3E">
        <w:rPr>
          <w:rFonts w:ascii="Times New Roman" w:eastAsia="Calibri" w:hAnsi="Times New Roman" w:cs="Times New Roman"/>
          <w:sz w:val="24"/>
          <w:szCs w:val="24"/>
        </w:rPr>
        <w:t>C</w:t>
      </w:r>
      <w:r w:rsidR="00613DA6" w:rsidRPr="00AD6C3E">
        <w:rPr>
          <w:rFonts w:ascii="Times New Roman" w:eastAsia="Calibri" w:hAnsi="Times New Roman" w:cs="Times New Roman"/>
          <w:sz w:val="24"/>
          <w:szCs w:val="24"/>
        </w:rPr>
        <w:t xml:space="preserve">e plan de suivi et d’évaluation a été élaboré par le comité de rédaction du Plan d’actions national 2014-2017 de mise en œuvre des recommandations et engagements issus de l’EPU et des organes de traités. </w:t>
      </w:r>
    </w:p>
    <w:p w:rsidR="00613DA6" w:rsidRPr="00AD6C3E" w:rsidRDefault="00613DA6" w:rsidP="00772680">
      <w:pPr>
        <w:spacing w:before="120" w:after="120" w:line="360" w:lineRule="auto"/>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 xml:space="preserve">L’objectif global du </w:t>
      </w:r>
      <w:r w:rsidR="00D21729" w:rsidRPr="00AD6C3E">
        <w:rPr>
          <w:rFonts w:ascii="Times New Roman" w:eastAsia="Calibri" w:hAnsi="Times New Roman" w:cs="Times New Roman"/>
          <w:sz w:val="24"/>
          <w:szCs w:val="24"/>
        </w:rPr>
        <w:t xml:space="preserve">Plan </w:t>
      </w:r>
      <w:r w:rsidRPr="00AD6C3E">
        <w:rPr>
          <w:rFonts w:ascii="Times New Roman" w:eastAsia="Calibri" w:hAnsi="Times New Roman" w:cs="Times New Roman"/>
          <w:sz w:val="24"/>
          <w:szCs w:val="24"/>
        </w:rPr>
        <w:t>de suivi et d’évaluation est d’optimiser les résultats de la mise en œuvre des recommandations issues du deuxième passage du Burkina Faso à l’EPU et des organes de traités. De façon spécifique, il s’agit :</w:t>
      </w:r>
    </w:p>
    <w:p w:rsidR="00613DA6" w:rsidRPr="00AD6C3E" w:rsidRDefault="00613DA6" w:rsidP="00772680">
      <w:pPr>
        <w:numPr>
          <w:ilvl w:val="0"/>
          <w:numId w:val="7"/>
        </w:numPr>
        <w:spacing w:before="120" w:after="120" w:line="360" w:lineRule="auto"/>
        <w:contextualSpacing/>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d’assurer le suivi effectif de la mise en œuvre des recommandations et engagements déclinés dans le plan d’actions national 2014-2017 de l’EPU ;</w:t>
      </w:r>
    </w:p>
    <w:p w:rsidR="00613DA6" w:rsidRPr="00AD6C3E" w:rsidRDefault="00613DA6" w:rsidP="00772680">
      <w:pPr>
        <w:numPr>
          <w:ilvl w:val="0"/>
          <w:numId w:val="7"/>
        </w:numPr>
        <w:spacing w:before="120" w:after="120" w:line="360" w:lineRule="auto"/>
        <w:contextualSpacing/>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 xml:space="preserve">de renforcer la coordination des activités du </w:t>
      </w:r>
      <w:r w:rsidR="00D21729" w:rsidRPr="00AD6C3E">
        <w:rPr>
          <w:rFonts w:ascii="Times New Roman" w:eastAsia="Calibri" w:hAnsi="Times New Roman" w:cs="Times New Roman"/>
          <w:sz w:val="24"/>
          <w:szCs w:val="24"/>
        </w:rPr>
        <w:t xml:space="preserve">mécanisme </w:t>
      </w:r>
      <w:r w:rsidRPr="00AD6C3E">
        <w:rPr>
          <w:rFonts w:ascii="Times New Roman" w:eastAsia="Calibri" w:hAnsi="Times New Roman" w:cs="Times New Roman"/>
          <w:sz w:val="24"/>
          <w:szCs w:val="24"/>
        </w:rPr>
        <w:t>de suivi et d’évaluation;</w:t>
      </w:r>
    </w:p>
    <w:p w:rsidR="00613DA6" w:rsidRPr="00AD6C3E" w:rsidRDefault="00613DA6" w:rsidP="00772680">
      <w:pPr>
        <w:numPr>
          <w:ilvl w:val="0"/>
          <w:numId w:val="7"/>
        </w:numPr>
        <w:spacing w:before="120" w:after="120" w:line="360" w:lineRule="auto"/>
        <w:contextualSpacing/>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de renforcer les capacités organisationnelles des acteurs chargés du suivi ;</w:t>
      </w:r>
    </w:p>
    <w:p w:rsidR="00613DA6" w:rsidRPr="00AD6C3E" w:rsidRDefault="00613DA6" w:rsidP="00772680">
      <w:pPr>
        <w:numPr>
          <w:ilvl w:val="0"/>
          <w:numId w:val="7"/>
        </w:numPr>
        <w:spacing w:before="120" w:after="120" w:line="360" w:lineRule="auto"/>
        <w:contextualSpacing/>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lastRenderedPageBreak/>
        <w:t>de faciliter la mesure des performances enregistrées, de façon continue, dans la lutte en faveur de l’effectivité des droits humains au Burkina Faso dans le cadre de l’exécution du Plan d’actions national 2014-2017 de mise en œuvre des recommandations et engagements issus des mécanismes onusiens de protection desdits droits.</w:t>
      </w:r>
    </w:p>
    <w:p w:rsidR="00613DA6" w:rsidRPr="00AD6C3E" w:rsidRDefault="00613DA6" w:rsidP="00772680">
      <w:pPr>
        <w:numPr>
          <w:ilvl w:val="0"/>
          <w:numId w:val="7"/>
        </w:numPr>
        <w:spacing w:before="120" w:after="120" w:line="360" w:lineRule="auto"/>
        <w:contextualSpacing/>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de renforcer le système d’information (collecte, analyse et traitement des données) et de documentation nécessaire à l'amélioration de l'efficacité de la mise en œuvre des recommandations et engagements ;</w:t>
      </w:r>
    </w:p>
    <w:p w:rsidR="00613DA6" w:rsidRPr="00AD6C3E" w:rsidRDefault="00613DA6" w:rsidP="00772680">
      <w:pPr>
        <w:numPr>
          <w:ilvl w:val="0"/>
          <w:numId w:val="7"/>
        </w:numPr>
        <w:spacing w:before="120" w:after="120" w:line="360" w:lineRule="auto"/>
        <w:contextualSpacing/>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de faciliter la transmission de l’information à l’ensemble des acteurs impliqués ;</w:t>
      </w:r>
    </w:p>
    <w:p w:rsidR="00613DA6" w:rsidRPr="00AD6C3E" w:rsidRDefault="00613DA6" w:rsidP="00772680">
      <w:pPr>
        <w:numPr>
          <w:ilvl w:val="0"/>
          <w:numId w:val="7"/>
        </w:numPr>
        <w:spacing w:before="120" w:after="120" w:line="360" w:lineRule="auto"/>
        <w:contextualSpacing/>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de faciliter la prise de décision au bon moment en vue d’un éventuel réajustement des actions et initiatives en cours ;</w:t>
      </w:r>
    </w:p>
    <w:p w:rsidR="00613DA6" w:rsidRPr="00AD6C3E" w:rsidRDefault="00613DA6" w:rsidP="00772680">
      <w:pPr>
        <w:numPr>
          <w:ilvl w:val="0"/>
          <w:numId w:val="7"/>
        </w:numPr>
        <w:spacing w:before="120" w:after="120" w:line="360" w:lineRule="auto"/>
        <w:contextualSpacing/>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 xml:space="preserve">de faciliter l’évaluation du plan d’actions. </w:t>
      </w:r>
    </w:p>
    <w:p w:rsidR="00613DA6" w:rsidRPr="00AD6C3E" w:rsidRDefault="00613DA6" w:rsidP="00772680">
      <w:pPr>
        <w:spacing w:before="120" w:after="120" w:line="360" w:lineRule="auto"/>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Le plan de suivi-évaluation s’articule autour :</w:t>
      </w:r>
    </w:p>
    <w:p w:rsidR="00613DA6" w:rsidRPr="00AD6C3E" w:rsidRDefault="00613DA6" w:rsidP="00772680">
      <w:pPr>
        <w:numPr>
          <w:ilvl w:val="0"/>
          <w:numId w:val="7"/>
        </w:numPr>
        <w:spacing w:before="120" w:after="120" w:line="360" w:lineRule="auto"/>
        <w:contextualSpacing/>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du champ d’actions du système de suivi et d’évaluation ;</w:t>
      </w:r>
    </w:p>
    <w:p w:rsidR="00613DA6" w:rsidRPr="00AD6C3E" w:rsidRDefault="00613DA6" w:rsidP="00772680">
      <w:pPr>
        <w:numPr>
          <w:ilvl w:val="0"/>
          <w:numId w:val="7"/>
        </w:numPr>
        <w:spacing w:before="120" w:after="120" w:line="360" w:lineRule="auto"/>
        <w:contextualSpacing/>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des besoins d’informations et des principaux indicateurs du suivi et de l’évaluation ;</w:t>
      </w:r>
    </w:p>
    <w:p w:rsidR="00613DA6" w:rsidRPr="00AD6C3E" w:rsidRDefault="00613DA6" w:rsidP="00772680">
      <w:pPr>
        <w:numPr>
          <w:ilvl w:val="0"/>
          <w:numId w:val="7"/>
        </w:numPr>
        <w:spacing w:before="120" w:after="120" w:line="360" w:lineRule="auto"/>
        <w:contextualSpacing/>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 xml:space="preserve">des structures clés d’opérationnalisation du </w:t>
      </w:r>
      <w:r w:rsidR="00D21729" w:rsidRPr="00AD6C3E">
        <w:rPr>
          <w:rFonts w:ascii="Times New Roman" w:eastAsia="Calibri" w:hAnsi="Times New Roman" w:cs="Times New Roman"/>
          <w:sz w:val="24"/>
          <w:szCs w:val="24"/>
        </w:rPr>
        <w:t xml:space="preserve">mécanisme </w:t>
      </w:r>
      <w:r w:rsidRPr="00AD6C3E">
        <w:rPr>
          <w:rFonts w:ascii="Times New Roman" w:eastAsia="Calibri" w:hAnsi="Times New Roman" w:cs="Times New Roman"/>
          <w:sz w:val="24"/>
          <w:szCs w:val="24"/>
        </w:rPr>
        <w:t>de suivi et d’évaluation ;</w:t>
      </w:r>
    </w:p>
    <w:p w:rsidR="00613DA6" w:rsidRPr="00AD6C3E" w:rsidRDefault="00613DA6" w:rsidP="00772680">
      <w:pPr>
        <w:numPr>
          <w:ilvl w:val="0"/>
          <w:numId w:val="7"/>
        </w:numPr>
        <w:spacing w:before="120" w:after="120" w:line="360" w:lineRule="auto"/>
        <w:contextualSpacing/>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de la collecte et de l’analyse des données pour le suivi et l’évaluation ;</w:t>
      </w:r>
    </w:p>
    <w:p w:rsidR="00613DA6" w:rsidRPr="00AD6C3E" w:rsidRDefault="00613DA6" w:rsidP="00772680">
      <w:pPr>
        <w:numPr>
          <w:ilvl w:val="0"/>
          <w:numId w:val="7"/>
        </w:numPr>
        <w:spacing w:before="120" w:after="120" w:line="360" w:lineRule="auto"/>
        <w:contextualSpacing/>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de la présentation et de la communication de l’information ;</w:t>
      </w:r>
    </w:p>
    <w:p w:rsidR="00613DA6" w:rsidRPr="00AD6C3E" w:rsidRDefault="00613DA6" w:rsidP="00772680">
      <w:pPr>
        <w:numPr>
          <w:ilvl w:val="0"/>
          <w:numId w:val="7"/>
        </w:numPr>
        <w:spacing w:before="120" w:after="120" w:line="360" w:lineRule="auto"/>
        <w:contextualSpacing/>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des facteurs clés de la réussite du s</w:t>
      </w:r>
      <w:r w:rsidR="00B7799E" w:rsidRPr="00AD6C3E">
        <w:rPr>
          <w:rFonts w:ascii="Times New Roman" w:eastAsia="Calibri" w:hAnsi="Times New Roman" w:cs="Times New Roman"/>
          <w:sz w:val="24"/>
          <w:szCs w:val="24"/>
        </w:rPr>
        <w:t>ystème de suivi et d’évaluation.</w:t>
      </w:r>
    </w:p>
    <w:p w:rsidR="0068416B" w:rsidRPr="00AD6C3E" w:rsidRDefault="0068416B" w:rsidP="0068416B">
      <w:pPr>
        <w:spacing w:before="120" w:after="120" w:line="360" w:lineRule="auto"/>
        <w:contextualSpacing/>
        <w:jc w:val="both"/>
        <w:rPr>
          <w:rFonts w:ascii="Times New Roman" w:eastAsia="Calibri" w:hAnsi="Times New Roman" w:cs="Times New Roman"/>
          <w:sz w:val="24"/>
          <w:szCs w:val="24"/>
        </w:rPr>
      </w:pPr>
    </w:p>
    <w:p w:rsidR="0068416B" w:rsidRPr="00AD6C3E" w:rsidRDefault="0068416B" w:rsidP="0068416B">
      <w:pPr>
        <w:spacing w:before="120" w:after="120" w:line="360" w:lineRule="auto"/>
        <w:contextualSpacing/>
        <w:jc w:val="both"/>
        <w:rPr>
          <w:rFonts w:ascii="Times New Roman" w:eastAsia="Calibri" w:hAnsi="Times New Roman" w:cs="Times New Roman"/>
          <w:sz w:val="24"/>
          <w:szCs w:val="24"/>
        </w:rPr>
      </w:pPr>
    </w:p>
    <w:p w:rsidR="00613DA6" w:rsidRPr="00AD6C3E" w:rsidRDefault="00613DA6" w:rsidP="007D0F9B">
      <w:pPr>
        <w:pStyle w:val="Titre3"/>
        <w:numPr>
          <w:ilvl w:val="0"/>
          <w:numId w:val="36"/>
        </w:numPr>
        <w:rPr>
          <w:rFonts w:ascii="Times New Roman" w:eastAsia="Calibri" w:hAnsi="Times New Roman" w:cs="Times New Roman"/>
          <w:b/>
          <w:color w:val="auto"/>
        </w:rPr>
      </w:pPr>
      <w:bookmarkStart w:id="15" w:name="_Toc438686899"/>
      <w:r w:rsidRPr="00AD6C3E">
        <w:rPr>
          <w:rFonts w:ascii="Times New Roman" w:eastAsia="Calibri" w:hAnsi="Times New Roman" w:cs="Times New Roman"/>
          <w:b/>
          <w:color w:val="auto"/>
        </w:rPr>
        <w:t>Rapport de performance</w:t>
      </w:r>
      <w:bookmarkEnd w:id="15"/>
      <w:r w:rsidR="00C3682E" w:rsidRPr="00AD6C3E">
        <w:rPr>
          <w:rFonts w:ascii="Times New Roman" w:eastAsia="Calibri" w:hAnsi="Times New Roman" w:cs="Times New Roman"/>
          <w:b/>
          <w:color w:val="auto"/>
        </w:rPr>
        <w:t xml:space="preserve"> </w:t>
      </w:r>
    </w:p>
    <w:p w:rsidR="00A7777A" w:rsidRPr="00AD6C3E" w:rsidRDefault="00A7777A" w:rsidP="00772680">
      <w:pPr>
        <w:spacing w:after="160" w:line="360" w:lineRule="auto"/>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C’est un document annuel qui fait l’état des actions menées depuis le second passage du Burkina Faso à l’EPU.</w:t>
      </w:r>
    </w:p>
    <w:p w:rsidR="00613DA6" w:rsidRPr="00AD6C3E" w:rsidRDefault="00A7777A" w:rsidP="00772680">
      <w:pPr>
        <w:spacing w:after="160" w:line="360" w:lineRule="auto"/>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 xml:space="preserve">Le rapport de performance 2014 </w:t>
      </w:r>
      <w:r w:rsidR="00AD62DC" w:rsidRPr="00AD6C3E">
        <w:rPr>
          <w:rFonts w:ascii="Times New Roman" w:eastAsia="Calibri" w:hAnsi="Times New Roman" w:cs="Times New Roman"/>
          <w:sz w:val="24"/>
          <w:szCs w:val="24"/>
        </w:rPr>
        <w:t xml:space="preserve">a servi </w:t>
      </w:r>
      <w:r w:rsidR="00613DA6" w:rsidRPr="00AD6C3E">
        <w:rPr>
          <w:rFonts w:ascii="Times New Roman" w:eastAsia="Calibri" w:hAnsi="Times New Roman" w:cs="Times New Roman"/>
          <w:sz w:val="24"/>
          <w:szCs w:val="24"/>
        </w:rPr>
        <w:t xml:space="preserve">de base pour l’élaboration du rapport national à mi-parcours de l’EPU. Son élaboration s’est faite de manière participative et inclusive à travers la mise en place d’un comité de rédaction qui a travaillé sous la supervision du Comité national de suivi de la mise en œuvre des recommandations de l’EPU. </w:t>
      </w:r>
    </w:p>
    <w:p w:rsidR="00EC2A35" w:rsidRPr="00AD6C3E" w:rsidRDefault="00EC2A35" w:rsidP="00A35123">
      <w:pPr>
        <w:pStyle w:val="Titre1"/>
        <w:numPr>
          <w:ilvl w:val="0"/>
          <w:numId w:val="34"/>
        </w:numPr>
        <w:jc w:val="center"/>
        <w:rPr>
          <w:rFonts w:ascii="Times New Roman" w:eastAsia="Times New Roman" w:hAnsi="Times New Roman" w:cs="Times New Roman"/>
          <w:b/>
          <w:color w:val="auto"/>
          <w:sz w:val="24"/>
          <w:szCs w:val="24"/>
          <w:lang w:eastAsia="fr-FR"/>
        </w:rPr>
      </w:pPr>
      <w:bookmarkStart w:id="16" w:name="_Toc438686900"/>
      <w:r w:rsidRPr="00AD6C3E">
        <w:rPr>
          <w:rFonts w:ascii="Times New Roman" w:eastAsia="Times New Roman" w:hAnsi="Times New Roman" w:cs="Times New Roman"/>
          <w:b/>
          <w:color w:val="auto"/>
          <w:sz w:val="24"/>
          <w:szCs w:val="24"/>
          <w:lang w:eastAsia="fr-FR"/>
        </w:rPr>
        <w:t>Acquis engrangés</w:t>
      </w:r>
      <w:bookmarkEnd w:id="16"/>
    </w:p>
    <w:p w:rsidR="00EC2A35" w:rsidRPr="00AD6C3E" w:rsidRDefault="00EC2A35"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L’analyse des acquis engrangés dans le cadre de la mise en œuvre des recommandations depuis l’adoption du rapport de l’EP</w:t>
      </w:r>
      <w:r w:rsidR="0079203F" w:rsidRPr="00AD6C3E">
        <w:rPr>
          <w:rFonts w:ascii="Times New Roman" w:hAnsi="Times New Roman" w:cs="Times New Roman"/>
          <w:sz w:val="24"/>
          <w:szCs w:val="24"/>
        </w:rPr>
        <w:t xml:space="preserve">U par le Conseil des droits de l’Homme </w:t>
      </w:r>
      <w:r w:rsidR="0088416A" w:rsidRPr="00AD6C3E">
        <w:rPr>
          <w:rFonts w:ascii="Times New Roman" w:hAnsi="Times New Roman" w:cs="Times New Roman"/>
          <w:sz w:val="24"/>
          <w:szCs w:val="24"/>
        </w:rPr>
        <w:t xml:space="preserve">le 18 </w:t>
      </w:r>
      <w:r w:rsidR="0079203F" w:rsidRPr="00AD6C3E">
        <w:rPr>
          <w:rFonts w:ascii="Times New Roman" w:hAnsi="Times New Roman" w:cs="Times New Roman"/>
          <w:sz w:val="24"/>
          <w:szCs w:val="24"/>
        </w:rPr>
        <w:t xml:space="preserve">septembre </w:t>
      </w:r>
      <w:r w:rsidR="0079203F" w:rsidRPr="00AD6C3E">
        <w:rPr>
          <w:rFonts w:ascii="Times New Roman" w:hAnsi="Times New Roman" w:cs="Times New Roman"/>
          <w:sz w:val="24"/>
          <w:szCs w:val="24"/>
        </w:rPr>
        <w:lastRenderedPageBreak/>
        <w:t xml:space="preserve">2013, </w:t>
      </w:r>
      <w:r w:rsidRPr="00AD6C3E">
        <w:rPr>
          <w:rFonts w:ascii="Times New Roman" w:hAnsi="Times New Roman" w:cs="Times New Roman"/>
          <w:sz w:val="24"/>
          <w:szCs w:val="24"/>
        </w:rPr>
        <w:t>est faite suivant les actions de mise en œuvre des différentes recommandations</w:t>
      </w:r>
      <w:r w:rsidR="00102AE4" w:rsidRPr="00AD6C3E">
        <w:rPr>
          <w:rFonts w:ascii="Times New Roman" w:hAnsi="Times New Roman" w:cs="Times New Roman"/>
          <w:sz w:val="24"/>
          <w:szCs w:val="24"/>
        </w:rPr>
        <w:t xml:space="preserve"> prévues par le plan d’actions</w:t>
      </w:r>
      <w:r w:rsidRPr="00AD6C3E">
        <w:rPr>
          <w:rFonts w:ascii="Times New Roman" w:hAnsi="Times New Roman" w:cs="Times New Roman"/>
          <w:sz w:val="24"/>
          <w:szCs w:val="24"/>
        </w:rPr>
        <w:t>.</w:t>
      </w:r>
      <w:r w:rsidR="0088416A" w:rsidRPr="00AD6C3E">
        <w:rPr>
          <w:rFonts w:ascii="Times New Roman" w:hAnsi="Times New Roman" w:cs="Times New Roman"/>
          <w:sz w:val="24"/>
          <w:szCs w:val="24"/>
        </w:rPr>
        <w:t xml:space="preserve"> </w:t>
      </w:r>
    </w:p>
    <w:p w:rsidR="00890016" w:rsidRPr="00AD6C3E" w:rsidRDefault="0079203F" w:rsidP="00A35123">
      <w:pPr>
        <w:pStyle w:val="Paragraphedeliste"/>
        <w:numPr>
          <w:ilvl w:val="0"/>
          <w:numId w:val="38"/>
        </w:numPr>
        <w:jc w:val="both"/>
        <w:rPr>
          <w:rFonts w:ascii="Times New Roman" w:hAnsi="Times New Roman" w:cs="Times New Roman"/>
          <w:b/>
          <w:sz w:val="24"/>
          <w:szCs w:val="24"/>
        </w:rPr>
      </w:pPr>
      <w:bookmarkStart w:id="17" w:name="_Toc437340410"/>
      <w:r w:rsidRPr="00AD6C3E">
        <w:rPr>
          <w:rFonts w:ascii="Times New Roman" w:hAnsi="Times New Roman" w:cs="Times New Roman"/>
          <w:b/>
          <w:sz w:val="24"/>
          <w:szCs w:val="24"/>
        </w:rPr>
        <w:t>Ratifier</w:t>
      </w:r>
      <w:r w:rsidR="00EC2A35" w:rsidRPr="00AD6C3E">
        <w:rPr>
          <w:rFonts w:ascii="Times New Roman" w:hAnsi="Times New Roman" w:cs="Times New Roman"/>
          <w:b/>
          <w:sz w:val="24"/>
          <w:szCs w:val="24"/>
        </w:rPr>
        <w:t xml:space="preserve"> la Convention de 1954 relative au statut des apatrides et la Convention de 1961 sur la réduction des cas d’apatridie</w:t>
      </w:r>
      <w:r w:rsidR="00890016" w:rsidRPr="00AD6C3E">
        <w:rPr>
          <w:rFonts w:ascii="Times New Roman" w:hAnsi="Times New Roman" w:cs="Times New Roman"/>
          <w:b/>
          <w:sz w:val="24"/>
          <w:szCs w:val="24"/>
        </w:rPr>
        <w:t xml:space="preserve"> (recommandation 135.1)</w:t>
      </w:r>
      <w:bookmarkEnd w:id="17"/>
    </w:p>
    <w:p w:rsidR="006E2CAC" w:rsidRPr="00AD6C3E" w:rsidRDefault="00EC2A35"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Dans </w:t>
      </w:r>
      <w:r w:rsidR="006E2CAC" w:rsidRPr="00AD6C3E">
        <w:rPr>
          <w:rFonts w:ascii="Times New Roman" w:hAnsi="Times New Roman" w:cs="Times New Roman"/>
          <w:sz w:val="24"/>
          <w:szCs w:val="24"/>
        </w:rPr>
        <w:t>la perspective de la ratification de la convention</w:t>
      </w:r>
      <w:r w:rsidR="00BD6EF0" w:rsidRPr="00AD6C3E">
        <w:rPr>
          <w:rFonts w:ascii="Times New Roman" w:hAnsi="Times New Roman" w:cs="Times New Roman"/>
          <w:sz w:val="24"/>
          <w:szCs w:val="24"/>
        </w:rPr>
        <w:t xml:space="preserve"> de 1961</w:t>
      </w:r>
      <w:r w:rsidRPr="00AD6C3E">
        <w:rPr>
          <w:rFonts w:ascii="Times New Roman" w:hAnsi="Times New Roman" w:cs="Times New Roman"/>
          <w:sz w:val="24"/>
          <w:szCs w:val="24"/>
        </w:rPr>
        <w:t xml:space="preserve">, un atelier d’échanges et de concertation entre </w:t>
      </w:r>
      <w:r w:rsidR="006F29E0" w:rsidRPr="00AD6C3E">
        <w:rPr>
          <w:rFonts w:ascii="Times New Roman" w:hAnsi="Times New Roman" w:cs="Times New Roman"/>
          <w:sz w:val="24"/>
          <w:szCs w:val="24"/>
        </w:rPr>
        <w:t xml:space="preserve">les </w:t>
      </w:r>
      <w:r w:rsidRPr="00AD6C3E">
        <w:rPr>
          <w:rFonts w:ascii="Times New Roman" w:hAnsi="Times New Roman" w:cs="Times New Roman"/>
          <w:sz w:val="24"/>
          <w:szCs w:val="24"/>
        </w:rPr>
        <w:t xml:space="preserve">acteurs publics et privés autour de l’opportunité de </w:t>
      </w:r>
      <w:r w:rsidR="00BD6EF0" w:rsidRPr="00AD6C3E">
        <w:rPr>
          <w:rFonts w:ascii="Times New Roman" w:hAnsi="Times New Roman" w:cs="Times New Roman"/>
          <w:sz w:val="24"/>
          <w:szCs w:val="24"/>
        </w:rPr>
        <w:t>s</w:t>
      </w:r>
      <w:r w:rsidRPr="00AD6C3E">
        <w:rPr>
          <w:rFonts w:ascii="Times New Roman" w:hAnsi="Times New Roman" w:cs="Times New Roman"/>
          <w:sz w:val="24"/>
          <w:szCs w:val="24"/>
        </w:rPr>
        <w:t xml:space="preserve">a ratification a été organisé les 17 et 18 novembre 2015. </w:t>
      </w:r>
      <w:r w:rsidR="00A00FE6" w:rsidRPr="00AD6C3E">
        <w:rPr>
          <w:rFonts w:ascii="Times New Roman" w:hAnsi="Times New Roman" w:cs="Times New Roman"/>
          <w:sz w:val="24"/>
          <w:szCs w:val="24"/>
        </w:rPr>
        <w:t xml:space="preserve">A l’issue de l’atelier, il s’est dégagé un consensus sur l’opportunité de ratifier la convention. </w:t>
      </w:r>
      <w:r w:rsidR="002D3E70" w:rsidRPr="00AD6C3E">
        <w:rPr>
          <w:rFonts w:ascii="Times New Roman" w:hAnsi="Times New Roman" w:cs="Times New Roman"/>
          <w:sz w:val="24"/>
          <w:szCs w:val="24"/>
        </w:rPr>
        <w:t>En conséquence</w:t>
      </w:r>
      <w:r w:rsidRPr="00AD6C3E">
        <w:rPr>
          <w:rFonts w:ascii="Times New Roman" w:hAnsi="Times New Roman" w:cs="Times New Roman"/>
          <w:sz w:val="24"/>
          <w:szCs w:val="24"/>
        </w:rPr>
        <w:t xml:space="preserve">, un avant-projet de loi d’autorisation de ratification a été soumis au Conseil des ministres pour adoption. </w:t>
      </w:r>
    </w:p>
    <w:p w:rsidR="00EC2A35" w:rsidRPr="00AD6C3E" w:rsidRDefault="00EC2A35"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Par ailleurs, le Burkina Faso a</w:t>
      </w:r>
      <w:r w:rsidR="006E2CAC" w:rsidRPr="00AD6C3E">
        <w:rPr>
          <w:rFonts w:ascii="Times New Roman" w:hAnsi="Times New Roman" w:cs="Times New Roman"/>
          <w:sz w:val="24"/>
          <w:szCs w:val="24"/>
        </w:rPr>
        <w:t>vait déjà</w:t>
      </w:r>
      <w:r w:rsidRPr="00AD6C3E">
        <w:rPr>
          <w:rFonts w:ascii="Times New Roman" w:hAnsi="Times New Roman" w:cs="Times New Roman"/>
          <w:sz w:val="24"/>
          <w:szCs w:val="24"/>
        </w:rPr>
        <w:t xml:space="preserve"> adhéré à la Convention de 1954 relative au statut des apatrides </w:t>
      </w:r>
      <w:r w:rsidR="006E2CAC" w:rsidRPr="00AD6C3E">
        <w:rPr>
          <w:rFonts w:ascii="Times New Roman" w:hAnsi="Times New Roman" w:cs="Times New Roman"/>
          <w:sz w:val="24"/>
          <w:szCs w:val="24"/>
        </w:rPr>
        <w:t xml:space="preserve">depuis </w:t>
      </w:r>
      <w:r w:rsidRPr="00AD6C3E">
        <w:rPr>
          <w:rFonts w:ascii="Times New Roman" w:hAnsi="Times New Roman" w:cs="Times New Roman"/>
          <w:sz w:val="24"/>
          <w:szCs w:val="24"/>
        </w:rPr>
        <w:t>l</w:t>
      </w:r>
      <w:r w:rsidR="0079203F" w:rsidRPr="00AD6C3E">
        <w:rPr>
          <w:rFonts w:ascii="Times New Roman" w:hAnsi="Times New Roman" w:cs="Times New Roman"/>
          <w:sz w:val="24"/>
          <w:szCs w:val="24"/>
        </w:rPr>
        <w:t>e 1</w:t>
      </w:r>
      <w:r w:rsidR="0079203F" w:rsidRPr="00AD6C3E">
        <w:rPr>
          <w:rFonts w:ascii="Times New Roman" w:hAnsi="Times New Roman" w:cs="Times New Roman"/>
          <w:sz w:val="24"/>
          <w:szCs w:val="24"/>
          <w:vertAlign w:val="superscript"/>
        </w:rPr>
        <w:t>er</w:t>
      </w:r>
      <w:r w:rsidR="0079203F" w:rsidRPr="00AD6C3E">
        <w:rPr>
          <w:rFonts w:ascii="Times New Roman" w:hAnsi="Times New Roman" w:cs="Times New Roman"/>
          <w:sz w:val="24"/>
          <w:szCs w:val="24"/>
        </w:rPr>
        <w:t xml:space="preserve"> mai </w:t>
      </w:r>
      <w:r w:rsidRPr="00AD6C3E">
        <w:rPr>
          <w:rFonts w:ascii="Times New Roman" w:hAnsi="Times New Roman" w:cs="Times New Roman"/>
          <w:sz w:val="24"/>
          <w:szCs w:val="24"/>
        </w:rPr>
        <w:t>2012.</w:t>
      </w:r>
    </w:p>
    <w:p w:rsidR="00FC0692" w:rsidRPr="00AD6C3E" w:rsidRDefault="00FC0692" w:rsidP="00A35123">
      <w:pPr>
        <w:pStyle w:val="Paragraphedeliste"/>
        <w:numPr>
          <w:ilvl w:val="0"/>
          <w:numId w:val="38"/>
        </w:numPr>
        <w:jc w:val="both"/>
        <w:rPr>
          <w:rFonts w:ascii="Times New Roman" w:hAnsi="Times New Roman" w:cs="Times New Roman"/>
          <w:b/>
          <w:sz w:val="24"/>
          <w:szCs w:val="24"/>
        </w:rPr>
      </w:pPr>
      <w:bookmarkStart w:id="18" w:name="_Toc437340411"/>
      <w:r w:rsidRPr="00AD6C3E">
        <w:rPr>
          <w:rFonts w:ascii="Times New Roman" w:hAnsi="Times New Roman" w:cs="Times New Roman"/>
          <w:b/>
          <w:sz w:val="24"/>
          <w:szCs w:val="24"/>
        </w:rPr>
        <w:t>Ratifier les amendements de Kampala au Statut de la Cour pénale internationale  en vue de contribuer à l’activation de la compétence de la CPI sur les crimes d’agression en début 2017</w:t>
      </w:r>
      <w:r w:rsidR="00890016" w:rsidRPr="00AD6C3E">
        <w:rPr>
          <w:rFonts w:ascii="Times New Roman" w:hAnsi="Times New Roman" w:cs="Times New Roman"/>
          <w:b/>
          <w:sz w:val="24"/>
          <w:szCs w:val="24"/>
        </w:rPr>
        <w:t xml:space="preserve"> (recommandation 135.2)</w:t>
      </w:r>
      <w:bookmarkEnd w:id="18"/>
    </w:p>
    <w:p w:rsidR="00EC2A35" w:rsidRPr="00AD6C3E" w:rsidRDefault="00EC2A35"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Pour </w:t>
      </w:r>
      <w:r w:rsidR="002E15AC" w:rsidRPr="00AD6C3E">
        <w:rPr>
          <w:rFonts w:ascii="Times New Roman" w:hAnsi="Times New Roman" w:cs="Times New Roman"/>
          <w:sz w:val="24"/>
          <w:szCs w:val="24"/>
        </w:rPr>
        <w:t xml:space="preserve">donner effet à cette </w:t>
      </w:r>
      <w:r w:rsidRPr="00AD6C3E">
        <w:rPr>
          <w:rFonts w:ascii="Times New Roman" w:hAnsi="Times New Roman" w:cs="Times New Roman"/>
          <w:sz w:val="24"/>
          <w:szCs w:val="24"/>
        </w:rPr>
        <w:t>recommandation</w:t>
      </w:r>
      <w:r w:rsidR="002E15AC" w:rsidRPr="00AD6C3E">
        <w:rPr>
          <w:rFonts w:ascii="Times New Roman" w:hAnsi="Times New Roman" w:cs="Times New Roman"/>
          <w:sz w:val="24"/>
          <w:szCs w:val="24"/>
        </w:rPr>
        <w:t xml:space="preserve"> et contribuer à l’activation de la compétence de la CPI sur les crimes d’agression,</w:t>
      </w:r>
      <w:r w:rsidRPr="00AD6C3E">
        <w:rPr>
          <w:rFonts w:ascii="Times New Roman" w:hAnsi="Times New Roman" w:cs="Times New Roman"/>
          <w:sz w:val="24"/>
          <w:szCs w:val="24"/>
        </w:rPr>
        <w:t xml:space="preserve"> un atelier d’échanges et de concertation entre acteurs publics et privés autour de l’opportunité de la ratification des amendements de Kampala a été organisé les 18 et 19 août 2015. </w:t>
      </w:r>
      <w:r w:rsidR="0004625A" w:rsidRPr="00AD6C3E">
        <w:rPr>
          <w:rFonts w:ascii="Times New Roman" w:hAnsi="Times New Roman" w:cs="Times New Roman"/>
          <w:sz w:val="24"/>
          <w:szCs w:val="24"/>
        </w:rPr>
        <w:t xml:space="preserve">L’ensemble des acteurs a convenu de la nécessité pour le Burkina Faso de ratifier les amendements. </w:t>
      </w:r>
      <w:r w:rsidRPr="00AD6C3E">
        <w:rPr>
          <w:rFonts w:ascii="Times New Roman" w:hAnsi="Times New Roman" w:cs="Times New Roman"/>
          <w:sz w:val="24"/>
          <w:szCs w:val="24"/>
        </w:rPr>
        <w:t>Ainsi, un avant-projet de loi d’autorisation de ratification a été soumis au Conseil des ministres pour adoption.</w:t>
      </w:r>
    </w:p>
    <w:p w:rsidR="00EC2A35" w:rsidRPr="00AD6C3E" w:rsidRDefault="006734ED" w:rsidP="00A35123">
      <w:pPr>
        <w:pStyle w:val="Paragraphedeliste"/>
        <w:numPr>
          <w:ilvl w:val="0"/>
          <w:numId w:val="38"/>
        </w:numPr>
        <w:jc w:val="both"/>
        <w:rPr>
          <w:rFonts w:ascii="Times New Roman" w:hAnsi="Times New Roman" w:cs="Times New Roman"/>
          <w:b/>
          <w:sz w:val="24"/>
          <w:szCs w:val="24"/>
        </w:rPr>
      </w:pPr>
      <w:bookmarkStart w:id="19" w:name="_Toc437340412"/>
      <w:r w:rsidRPr="00AD6C3E">
        <w:rPr>
          <w:rFonts w:ascii="Times New Roman" w:hAnsi="Times New Roman" w:cs="Times New Roman"/>
          <w:b/>
          <w:sz w:val="24"/>
          <w:szCs w:val="24"/>
        </w:rPr>
        <w:t>Ratifier</w:t>
      </w:r>
      <w:r w:rsidR="00EC2A35" w:rsidRPr="00AD6C3E">
        <w:rPr>
          <w:rFonts w:ascii="Times New Roman" w:hAnsi="Times New Roman" w:cs="Times New Roman"/>
          <w:b/>
          <w:sz w:val="24"/>
          <w:szCs w:val="24"/>
        </w:rPr>
        <w:t xml:space="preserve"> la convention n°189 de l’OIT sur les travailleurs domestiques</w:t>
      </w:r>
      <w:r w:rsidR="00900569" w:rsidRPr="00AD6C3E">
        <w:rPr>
          <w:rFonts w:ascii="Times New Roman" w:hAnsi="Times New Roman" w:cs="Times New Roman"/>
          <w:b/>
          <w:sz w:val="24"/>
          <w:szCs w:val="24"/>
        </w:rPr>
        <w:t xml:space="preserve"> </w:t>
      </w:r>
      <w:r w:rsidR="00BC677A" w:rsidRPr="00AD6C3E">
        <w:rPr>
          <w:rFonts w:ascii="Times New Roman" w:hAnsi="Times New Roman" w:cs="Times New Roman"/>
          <w:b/>
          <w:sz w:val="24"/>
          <w:szCs w:val="24"/>
        </w:rPr>
        <w:t>(recommandation</w:t>
      </w:r>
      <w:r w:rsidR="00900569" w:rsidRPr="00AD6C3E">
        <w:rPr>
          <w:rFonts w:ascii="Times New Roman" w:hAnsi="Times New Roman" w:cs="Times New Roman"/>
          <w:b/>
          <w:sz w:val="24"/>
          <w:szCs w:val="24"/>
        </w:rPr>
        <w:t xml:space="preserve"> 135 ;</w:t>
      </w:r>
      <w:r w:rsidR="00BC677A" w:rsidRPr="00AD6C3E">
        <w:rPr>
          <w:rFonts w:ascii="Times New Roman" w:hAnsi="Times New Roman" w:cs="Times New Roman"/>
          <w:b/>
          <w:sz w:val="24"/>
          <w:szCs w:val="24"/>
        </w:rPr>
        <w:t xml:space="preserve"> </w:t>
      </w:r>
      <w:r w:rsidR="00900569" w:rsidRPr="00AD6C3E">
        <w:rPr>
          <w:rFonts w:ascii="Times New Roman" w:hAnsi="Times New Roman" w:cs="Times New Roman"/>
          <w:b/>
          <w:sz w:val="24"/>
          <w:szCs w:val="24"/>
        </w:rPr>
        <w:t>103 ;</w:t>
      </w:r>
      <w:r w:rsidR="00277A9F" w:rsidRPr="00AD6C3E">
        <w:rPr>
          <w:rFonts w:ascii="Times New Roman" w:hAnsi="Times New Roman" w:cs="Times New Roman"/>
          <w:b/>
          <w:sz w:val="24"/>
          <w:szCs w:val="24"/>
        </w:rPr>
        <w:t xml:space="preserve"> </w:t>
      </w:r>
      <w:r w:rsidR="00900569" w:rsidRPr="00AD6C3E">
        <w:rPr>
          <w:rFonts w:ascii="Times New Roman" w:hAnsi="Times New Roman" w:cs="Times New Roman"/>
          <w:b/>
          <w:sz w:val="24"/>
          <w:szCs w:val="24"/>
        </w:rPr>
        <w:t>11 CWM et 19.e CRC/OPSC)</w:t>
      </w:r>
      <w:bookmarkEnd w:id="19"/>
    </w:p>
    <w:p w:rsidR="00EC2A35" w:rsidRPr="00AD6C3E" w:rsidRDefault="00EC2A35"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La recommandation figurant au paragraphe 135.103 de l’EPU est en lien avec les recommandations 11 du comité pour la protection des travailleurs migrants et des membres de leur famille et 19.e du comité des droits de l’enfant. En </w:t>
      </w:r>
      <w:r w:rsidR="002E15AC" w:rsidRPr="00AD6C3E">
        <w:rPr>
          <w:rFonts w:ascii="Times New Roman" w:hAnsi="Times New Roman" w:cs="Times New Roman"/>
          <w:sz w:val="24"/>
          <w:szCs w:val="24"/>
        </w:rPr>
        <w:t xml:space="preserve">prélude à </w:t>
      </w:r>
      <w:r w:rsidRPr="00AD6C3E">
        <w:rPr>
          <w:rFonts w:ascii="Times New Roman" w:hAnsi="Times New Roman" w:cs="Times New Roman"/>
          <w:sz w:val="24"/>
          <w:szCs w:val="24"/>
        </w:rPr>
        <w:t>la mise en œuvre de ces recommandations, une étude sur la situation des enfants dans le travail domestique a été réalisée</w:t>
      </w:r>
      <w:r w:rsidR="006E2CAC" w:rsidRPr="00AD6C3E">
        <w:rPr>
          <w:rFonts w:ascii="Times New Roman" w:hAnsi="Times New Roman" w:cs="Times New Roman"/>
          <w:sz w:val="24"/>
          <w:szCs w:val="24"/>
        </w:rPr>
        <w:t xml:space="preserve"> et validée le 8 décembre 2015</w:t>
      </w:r>
      <w:r w:rsidRPr="00AD6C3E">
        <w:rPr>
          <w:rFonts w:ascii="Times New Roman" w:hAnsi="Times New Roman" w:cs="Times New Roman"/>
          <w:sz w:val="24"/>
          <w:szCs w:val="24"/>
        </w:rPr>
        <w:t xml:space="preserve">. Cette étude </w:t>
      </w:r>
      <w:r w:rsidR="006E2CAC" w:rsidRPr="00AD6C3E">
        <w:rPr>
          <w:rFonts w:ascii="Times New Roman" w:hAnsi="Times New Roman" w:cs="Times New Roman"/>
          <w:sz w:val="24"/>
          <w:szCs w:val="24"/>
        </w:rPr>
        <w:t xml:space="preserve">a permis d’analyser la situation des travailleurs domestiques et </w:t>
      </w:r>
      <w:r w:rsidR="002E15AC" w:rsidRPr="00AD6C3E">
        <w:rPr>
          <w:rFonts w:ascii="Times New Roman" w:hAnsi="Times New Roman" w:cs="Times New Roman"/>
          <w:sz w:val="24"/>
          <w:szCs w:val="24"/>
        </w:rPr>
        <w:t xml:space="preserve">de </w:t>
      </w:r>
      <w:r w:rsidR="006E2CAC" w:rsidRPr="00AD6C3E">
        <w:rPr>
          <w:rFonts w:ascii="Times New Roman" w:hAnsi="Times New Roman" w:cs="Times New Roman"/>
          <w:sz w:val="24"/>
          <w:szCs w:val="24"/>
        </w:rPr>
        <w:t>formule</w:t>
      </w:r>
      <w:r w:rsidR="002E15AC" w:rsidRPr="00AD6C3E">
        <w:rPr>
          <w:rFonts w:ascii="Times New Roman" w:hAnsi="Times New Roman" w:cs="Times New Roman"/>
          <w:sz w:val="24"/>
          <w:szCs w:val="24"/>
        </w:rPr>
        <w:t>r</w:t>
      </w:r>
      <w:r w:rsidR="006E2CAC" w:rsidRPr="00AD6C3E">
        <w:rPr>
          <w:rFonts w:ascii="Times New Roman" w:hAnsi="Times New Roman" w:cs="Times New Roman"/>
          <w:sz w:val="24"/>
          <w:szCs w:val="24"/>
        </w:rPr>
        <w:t xml:space="preserve"> des recommandations allant dans le sens de </w:t>
      </w:r>
      <w:r w:rsidRPr="00AD6C3E">
        <w:rPr>
          <w:rFonts w:ascii="Times New Roman" w:hAnsi="Times New Roman" w:cs="Times New Roman"/>
          <w:sz w:val="24"/>
          <w:szCs w:val="24"/>
        </w:rPr>
        <w:t xml:space="preserve">la ratification de </w:t>
      </w:r>
      <w:r w:rsidR="006E2CAC" w:rsidRPr="00AD6C3E">
        <w:rPr>
          <w:rFonts w:ascii="Times New Roman" w:hAnsi="Times New Roman" w:cs="Times New Roman"/>
          <w:sz w:val="24"/>
          <w:szCs w:val="24"/>
        </w:rPr>
        <w:t xml:space="preserve">la </w:t>
      </w:r>
      <w:r w:rsidRPr="00AD6C3E">
        <w:rPr>
          <w:rFonts w:ascii="Times New Roman" w:hAnsi="Times New Roman" w:cs="Times New Roman"/>
          <w:sz w:val="24"/>
          <w:szCs w:val="24"/>
        </w:rPr>
        <w:t>convention</w:t>
      </w:r>
      <w:r w:rsidR="006E2CAC" w:rsidRPr="00AD6C3E">
        <w:rPr>
          <w:rFonts w:ascii="Times New Roman" w:hAnsi="Times New Roman" w:cs="Times New Roman"/>
          <w:sz w:val="24"/>
          <w:szCs w:val="24"/>
        </w:rPr>
        <w:t>.</w:t>
      </w:r>
    </w:p>
    <w:p w:rsidR="00EC2A35" w:rsidRPr="00AD6C3E" w:rsidRDefault="006734ED" w:rsidP="00A35123">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lastRenderedPageBreak/>
        <w:t>Ratifier le</w:t>
      </w:r>
      <w:r w:rsidR="00EC2A35" w:rsidRPr="00AD6C3E">
        <w:rPr>
          <w:rFonts w:ascii="Times New Roman" w:hAnsi="Times New Roman" w:cs="Times New Roman"/>
          <w:b/>
          <w:sz w:val="24"/>
          <w:szCs w:val="24"/>
        </w:rPr>
        <w:t xml:space="preserve"> protocole facultatif à la convention relative aux droits de l’enfant établissant une procédure de présentation de communications</w:t>
      </w:r>
      <w:r w:rsidR="00277A9F" w:rsidRPr="00AD6C3E">
        <w:rPr>
          <w:rFonts w:ascii="Times New Roman" w:hAnsi="Times New Roman" w:cs="Times New Roman"/>
          <w:b/>
          <w:sz w:val="24"/>
          <w:szCs w:val="24"/>
        </w:rPr>
        <w:t xml:space="preserve"> (recommandation </w:t>
      </w:r>
      <w:r w:rsidR="00277A9F" w:rsidRPr="00AD6C3E">
        <w:rPr>
          <w:rFonts w:ascii="Times New Roman" w:hAnsi="Times New Roman" w:cs="Times New Roman"/>
          <w:b/>
          <w:bCs/>
          <w:sz w:val="24"/>
          <w:szCs w:val="24"/>
        </w:rPr>
        <w:t>42. CRC/OPSC)</w:t>
      </w:r>
    </w:p>
    <w:p w:rsidR="00EC2A35" w:rsidRPr="00AD6C3E" w:rsidRDefault="00EC2A35"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Dans le but de renforcer la protection des enfants, le comité des droits de l’enfant a recommandé au paragraphe 42 de ses observations finales la ratification du protocole facultatif à la convention relative aux droits de l’enfant établissant une procédure de présentation de communications. En vue de mettre en œuvre cette recommandation, une rencontre d'échanges et de concertation entre </w:t>
      </w:r>
      <w:r w:rsidR="002E15AC" w:rsidRPr="00AD6C3E">
        <w:rPr>
          <w:rFonts w:ascii="Times New Roman" w:hAnsi="Times New Roman" w:cs="Times New Roman"/>
          <w:sz w:val="24"/>
          <w:szCs w:val="24"/>
        </w:rPr>
        <w:t xml:space="preserve">les </w:t>
      </w:r>
      <w:r w:rsidRPr="00AD6C3E">
        <w:rPr>
          <w:rFonts w:ascii="Times New Roman" w:hAnsi="Times New Roman" w:cs="Times New Roman"/>
          <w:sz w:val="24"/>
          <w:szCs w:val="24"/>
        </w:rPr>
        <w:t>acteurs publics et privés a été organisée les 2</w:t>
      </w:r>
      <w:r w:rsidR="0079203F" w:rsidRPr="00AD6C3E">
        <w:rPr>
          <w:rFonts w:ascii="Times New Roman" w:hAnsi="Times New Roman" w:cs="Times New Roman"/>
          <w:sz w:val="24"/>
          <w:szCs w:val="24"/>
        </w:rPr>
        <w:t>3</w:t>
      </w:r>
      <w:r w:rsidR="00B4154B" w:rsidRPr="00AD6C3E">
        <w:rPr>
          <w:rFonts w:ascii="Times New Roman" w:hAnsi="Times New Roman" w:cs="Times New Roman"/>
          <w:sz w:val="24"/>
          <w:szCs w:val="24"/>
        </w:rPr>
        <w:t xml:space="preserve"> et </w:t>
      </w:r>
      <w:r w:rsidRPr="00AD6C3E">
        <w:rPr>
          <w:rFonts w:ascii="Times New Roman" w:hAnsi="Times New Roman" w:cs="Times New Roman"/>
          <w:sz w:val="24"/>
          <w:szCs w:val="24"/>
        </w:rPr>
        <w:t>2</w:t>
      </w:r>
      <w:r w:rsidR="0079203F" w:rsidRPr="00AD6C3E">
        <w:rPr>
          <w:rFonts w:ascii="Times New Roman" w:hAnsi="Times New Roman" w:cs="Times New Roman"/>
          <w:sz w:val="24"/>
          <w:szCs w:val="24"/>
        </w:rPr>
        <w:t>4</w:t>
      </w:r>
      <w:r w:rsidRPr="00AD6C3E">
        <w:rPr>
          <w:rFonts w:ascii="Times New Roman" w:hAnsi="Times New Roman" w:cs="Times New Roman"/>
          <w:sz w:val="24"/>
          <w:szCs w:val="24"/>
        </w:rPr>
        <w:t xml:space="preserve"> janvier 2014. Cette rencontre a permis de dégager un consensus national en faveur de la ratification du protocole facultatif. </w:t>
      </w:r>
    </w:p>
    <w:p w:rsidR="00EC2A35" w:rsidRPr="00AD6C3E" w:rsidRDefault="00EC2A35" w:rsidP="00A35123">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t>Remplir davantage ses obligations internationales y compris celles issues des conventions internationales récemment ratifiées</w:t>
      </w:r>
      <w:r w:rsidR="003D4C4E" w:rsidRPr="00AD6C3E">
        <w:rPr>
          <w:rFonts w:ascii="Times New Roman" w:hAnsi="Times New Roman" w:cs="Times New Roman"/>
          <w:b/>
          <w:sz w:val="24"/>
          <w:szCs w:val="24"/>
        </w:rPr>
        <w:t xml:space="preserve"> (recommandation </w:t>
      </w:r>
      <w:r w:rsidR="003D4C4E" w:rsidRPr="00AD6C3E">
        <w:rPr>
          <w:rFonts w:ascii="Times New Roman" w:hAnsi="Times New Roman" w:cs="Times New Roman"/>
          <w:b/>
          <w:bCs/>
          <w:sz w:val="24"/>
          <w:szCs w:val="24"/>
        </w:rPr>
        <w:t>136.1)</w:t>
      </w:r>
    </w:p>
    <w:p w:rsidR="00EC2A35" w:rsidRPr="00AD6C3E" w:rsidRDefault="00EC2A35"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Dans le </w:t>
      </w:r>
      <w:r w:rsidR="00DE7C48" w:rsidRPr="00AD6C3E">
        <w:rPr>
          <w:rFonts w:ascii="Times New Roman" w:hAnsi="Times New Roman" w:cs="Times New Roman"/>
          <w:sz w:val="24"/>
          <w:szCs w:val="24"/>
        </w:rPr>
        <w:t>souci de respecter pleinement ses obligations internationales notamment celles découlant des conventions auxquelles il est partie</w:t>
      </w:r>
      <w:r w:rsidRPr="00AD6C3E">
        <w:rPr>
          <w:rFonts w:ascii="Times New Roman" w:hAnsi="Times New Roman" w:cs="Times New Roman"/>
          <w:sz w:val="24"/>
          <w:szCs w:val="24"/>
        </w:rPr>
        <w:t>,</w:t>
      </w:r>
      <w:r w:rsidR="00DE7C48" w:rsidRPr="00AD6C3E">
        <w:rPr>
          <w:rFonts w:ascii="Times New Roman" w:hAnsi="Times New Roman" w:cs="Times New Roman"/>
          <w:sz w:val="24"/>
          <w:szCs w:val="24"/>
        </w:rPr>
        <w:t xml:space="preserve"> le Burkina Faso a </w:t>
      </w:r>
      <w:r w:rsidR="00131B70" w:rsidRPr="00AD6C3E">
        <w:rPr>
          <w:rFonts w:ascii="Times New Roman" w:hAnsi="Times New Roman" w:cs="Times New Roman"/>
          <w:sz w:val="24"/>
          <w:szCs w:val="24"/>
        </w:rPr>
        <w:t>réalisé</w:t>
      </w:r>
      <w:r w:rsidR="00DE7C48" w:rsidRPr="00AD6C3E">
        <w:rPr>
          <w:rFonts w:ascii="Times New Roman" w:hAnsi="Times New Roman" w:cs="Times New Roman"/>
          <w:sz w:val="24"/>
          <w:szCs w:val="24"/>
        </w:rPr>
        <w:t xml:space="preserve"> certaines actions au nombre desquelles on peut citer l’organisation de </w:t>
      </w:r>
      <w:r w:rsidRPr="00AD6C3E">
        <w:rPr>
          <w:rFonts w:ascii="Times New Roman" w:hAnsi="Times New Roman" w:cs="Times New Roman"/>
          <w:sz w:val="24"/>
          <w:szCs w:val="24"/>
        </w:rPr>
        <w:t xml:space="preserve">deux (2) ateliers de plaidoyer au profit des acteurs non étatiques sur la mise en œuvre de la convention relative aux </w:t>
      </w:r>
      <w:r w:rsidR="00A67167" w:rsidRPr="00AD6C3E">
        <w:rPr>
          <w:rFonts w:ascii="Times New Roman" w:hAnsi="Times New Roman" w:cs="Times New Roman"/>
          <w:sz w:val="24"/>
          <w:szCs w:val="24"/>
        </w:rPr>
        <w:t xml:space="preserve">droits des </w:t>
      </w:r>
      <w:r w:rsidRPr="00AD6C3E">
        <w:rPr>
          <w:rFonts w:ascii="Times New Roman" w:hAnsi="Times New Roman" w:cs="Times New Roman"/>
          <w:sz w:val="24"/>
          <w:szCs w:val="24"/>
        </w:rPr>
        <w:t xml:space="preserve">personnes handicapées et </w:t>
      </w:r>
      <w:r w:rsidR="00655E02" w:rsidRPr="00AD6C3E">
        <w:rPr>
          <w:rFonts w:ascii="Times New Roman" w:hAnsi="Times New Roman" w:cs="Times New Roman"/>
          <w:sz w:val="24"/>
          <w:szCs w:val="24"/>
        </w:rPr>
        <w:t xml:space="preserve">la tenue en 2014 et 2015 de </w:t>
      </w:r>
      <w:r w:rsidRPr="00AD6C3E">
        <w:rPr>
          <w:rFonts w:ascii="Times New Roman" w:hAnsi="Times New Roman" w:cs="Times New Roman"/>
          <w:sz w:val="24"/>
          <w:szCs w:val="24"/>
        </w:rPr>
        <w:t xml:space="preserve">quatre (4) </w:t>
      </w:r>
      <w:r w:rsidR="00655E02" w:rsidRPr="00AD6C3E">
        <w:rPr>
          <w:rFonts w:ascii="Times New Roman" w:hAnsi="Times New Roman" w:cs="Times New Roman"/>
          <w:sz w:val="24"/>
          <w:szCs w:val="24"/>
        </w:rPr>
        <w:t xml:space="preserve">session de formation </w:t>
      </w:r>
      <w:r w:rsidR="009962F8" w:rsidRPr="00AD6C3E">
        <w:rPr>
          <w:rFonts w:ascii="Times New Roman" w:hAnsi="Times New Roman" w:cs="Times New Roman"/>
          <w:sz w:val="24"/>
          <w:szCs w:val="24"/>
        </w:rPr>
        <w:t xml:space="preserve"> </w:t>
      </w:r>
      <w:r w:rsidRPr="00AD6C3E">
        <w:rPr>
          <w:rFonts w:ascii="Times New Roman" w:hAnsi="Times New Roman" w:cs="Times New Roman"/>
          <w:sz w:val="24"/>
          <w:szCs w:val="24"/>
        </w:rPr>
        <w:t>au profit des acteurs judiciaires sur la prise en compte des conventions internationales dans les décisions de justice.</w:t>
      </w:r>
      <w:r w:rsidR="00BE608F" w:rsidRPr="00AD6C3E">
        <w:rPr>
          <w:rFonts w:ascii="Times New Roman" w:hAnsi="Times New Roman" w:cs="Times New Roman"/>
          <w:sz w:val="24"/>
          <w:szCs w:val="24"/>
        </w:rPr>
        <w:t xml:space="preserve"> Grâ</w:t>
      </w:r>
      <w:r w:rsidR="00887715" w:rsidRPr="00AD6C3E">
        <w:rPr>
          <w:rFonts w:ascii="Times New Roman" w:hAnsi="Times New Roman" w:cs="Times New Roman"/>
          <w:sz w:val="24"/>
          <w:szCs w:val="24"/>
        </w:rPr>
        <w:t>ce à ces actions, des décisions de justice ont été rendues sur la base de conventions internationales</w:t>
      </w:r>
      <w:r w:rsidR="00BD6EF0" w:rsidRPr="00AD6C3E">
        <w:rPr>
          <w:rFonts w:ascii="Times New Roman" w:hAnsi="Times New Roman" w:cs="Times New Roman"/>
          <w:sz w:val="24"/>
          <w:szCs w:val="24"/>
        </w:rPr>
        <w:t>, notamment en matière de garde d’enfants, d’adoption internationale, du droit de travail, de protection du droit des personnes privées de liberté.</w:t>
      </w:r>
      <w:r w:rsidR="00887715" w:rsidRPr="00AD6C3E">
        <w:rPr>
          <w:rFonts w:ascii="Times New Roman" w:hAnsi="Times New Roman" w:cs="Times New Roman"/>
          <w:sz w:val="24"/>
          <w:szCs w:val="24"/>
        </w:rPr>
        <w:t xml:space="preserve"> </w:t>
      </w:r>
    </w:p>
    <w:p w:rsidR="00EC2A35" w:rsidRPr="00AD6C3E" w:rsidRDefault="00EC2A35" w:rsidP="00A35123">
      <w:pPr>
        <w:pStyle w:val="Paragraphedeliste"/>
        <w:numPr>
          <w:ilvl w:val="0"/>
          <w:numId w:val="38"/>
        </w:numPr>
        <w:spacing w:line="360" w:lineRule="auto"/>
        <w:jc w:val="both"/>
        <w:rPr>
          <w:rFonts w:ascii="Times New Roman" w:hAnsi="Times New Roman" w:cs="Times New Roman"/>
          <w:sz w:val="24"/>
          <w:szCs w:val="24"/>
        </w:rPr>
      </w:pPr>
      <w:r w:rsidRPr="00AD6C3E">
        <w:rPr>
          <w:rFonts w:ascii="Times New Roman" w:hAnsi="Times New Roman" w:cs="Times New Roman"/>
          <w:b/>
          <w:sz w:val="24"/>
          <w:szCs w:val="24"/>
        </w:rPr>
        <w:t>Rendre conforme la législation pénale à l’article 5 de la Charte</w:t>
      </w:r>
      <w:r w:rsidRPr="00AD6C3E">
        <w:rPr>
          <w:rFonts w:ascii="Times New Roman" w:hAnsi="Times New Roman" w:cs="Times New Roman"/>
          <w:sz w:val="24"/>
          <w:szCs w:val="24"/>
        </w:rPr>
        <w:t xml:space="preserve"> </w:t>
      </w:r>
      <w:r w:rsidRPr="00AD6C3E">
        <w:rPr>
          <w:rFonts w:ascii="Times New Roman" w:hAnsi="Times New Roman" w:cs="Times New Roman"/>
          <w:b/>
          <w:sz w:val="24"/>
          <w:szCs w:val="24"/>
        </w:rPr>
        <w:t>africaine des droits et du bien-être de l’enfant qui interdit l’application de la peine de mort aux mineurs</w:t>
      </w:r>
      <w:r w:rsidR="003916A2" w:rsidRPr="00AD6C3E">
        <w:rPr>
          <w:rFonts w:ascii="Times New Roman" w:hAnsi="Times New Roman" w:cs="Times New Roman"/>
          <w:b/>
          <w:sz w:val="24"/>
          <w:szCs w:val="24"/>
        </w:rPr>
        <w:t xml:space="preserve"> (recommandation </w:t>
      </w:r>
      <w:r w:rsidR="003916A2" w:rsidRPr="00AD6C3E">
        <w:rPr>
          <w:rFonts w:ascii="Times New Roman" w:hAnsi="Times New Roman" w:cs="Times New Roman"/>
          <w:b/>
          <w:bCs/>
          <w:sz w:val="24"/>
          <w:szCs w:val="24"/>
        </w:rPr>
        <w:t>135.11)</w:t>
      </w:r>
    </w:p>
    <w:p w:rsidR="00EC2A35" w:rsidRDefault="00EC2A35"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La présente recommandation a été mise en œuvre à travers l’adoption de la loi n°015-2014/AN du 13 mai 2014 portant protection de l'enfant en conflit avec la loi ou en danger. Cette loi interdit l’application de la peine de mort aux enfants.</w:t>
      </w:r>
    </w:p>
    <w:p w:rsidR="00A35123" w:rsidRPr="00AD6C3E" w:rsidRDefault="00A35123" w:rsidP="00772680">
      <w:pPr>
        <w:spacing w:line="360" w:lineRule="auto"/>
        <w:jc w:val="both"/>
        <w:rPr>
          <w:rFonts w:ascii="Times New Roman" w:hAnsi="Times New Roman" w:cs="Times New Roman"/>
          <w:sz w:val="24"/>
          <w:szCs w:val="24"/>
        </w:rPr>
      </w:pPr>
    </w:p>
    <w:p w:rsidR="00EC2A35" w:rsidRPr="00AD6C3E" w:rsidRDefault="00EC2A35" w:rsidP="00A35123">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lastRenderedPageBreak/>
        <w:t>Continuer de renforcer la coopération internationale en concluant des accords multilatéraux, bilatéraux et régionaux, en particulier avec les pays voisins sur la traite des personnes, en particulier les enfants</w:t>
      </w:r>
      <w:r w:rsidR="00781679" w:rsidRPr="00AD6C3E">
        <w:rPr>
          <w:rFonts w:ascii="Times New Roman" w:hAnsi="Times New Roman" w:cs="Times New Roman"/>
          <w:b/>
          <w:sz w:val="24"/>
          <w:szCs w:val="24"/>
        </w:rPr>
        <w:t xml:space="preserve"> (recommandation </w:t>
      </w:r>
      <w:r w:rsidR="00781679" w:rsidRPr="00AD6C3E">
        <w:rPr>
          <w:rFonts w:ascii="Times New Roman" w:hAnsi="Times New Roman" w:cs="Times New Roman"/>
          <w:b/>
          <w:bCs/>
          <w:sz w:val="24"/>
          <w:szCs w:val="24"/>
        </w:rPr>
        <w:t>41. CRC/OPSC)</w:t>
      </w:r>
    </w:p>
    <w:p w:rsidR="00655E02" w:rsidRDefault="002E3BD1"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Dans ce cadre, un accord de coopération en matière de lutte contre la traite transfrontalière des enfants a été signé le 17 octobre 2013 </w:t>
      </w:r>
      <w:r w:rsidR="00A16FA4" w:rsidRPr="00AD6C3E">
        <w:rPr>
          <w:rFonts w:ascii="Times New Roman" w:hAnsi="Times New Roman" w:cs="Times New Roman"/>
          <w:sz w:val="24"/>
          <w:szCs w:val="24"/>
        </w:rPr>
        <w:t>entre le Burkina Faso et la</w:t>
      </w:r>
      <w:r w:rsidRPr="00AD6C3E">
        <w:rPr>
          <w:rFonts w:ascii="Times New Roman" w:hAnsi="Times New Roman" w:cs="Times New Roman"/>
          <w:sz w:val="24"/>
          <w:szCs w:val="24"/>
        </w:rPr>
        <w:t xml:space="preserve"> Côte d’Ivoire.</w:t>
      </w:r>
    </w:p>
    <w:p w:rsidR="00A35123" w:rsidRPr="00AD6C3E" w:rsidRDefault="00A35123" w:rsidP="00772680">
      <w:pPr>
        <w:spacing w:line="360" w:lineRule="auto"/>
        <w:jc w:val="both"/>
        <w:rPr>
          <w:rFonts w:ascii="Times New Roman" w:hAnsi="Times New Roman" w:cs="Times New Roman"/>
          <w:sz w:val="24"/>
          <w:szCs w:val="24"/>
        </w:rPr>
      </w:pPr>
    </w:p>
    <w:p w:rsidR="00EC2A35" w:rsidRPr="00AD6C3E" w:rsidRDefault="00EC2A35" w:rsidP="00A35123">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t>Renforcer la collaboration avec les détenteurs des mandats (procédures spéciales) et les organes de traités</w:t>
      </w:r>
      <w:r w:rsidR="00052957" w:rsidRPr="00AD6C3E">
        <w:rPr>
          <w:rFonts w:ascii="Times New Roman" w:hAnsi="Times New Roman" w:cs="Times New Roman"/>
          <w:b/>
          <w:sz w:val="24"/>
          <w:szCs w:val="24"/>
        </w:rPr>
        <w:t xml:space="preserve"> (</w:t>
      </w:r>
      <w:r w:rsidR="00052957" w:rsidRPr="00AD6C3E">
        <w:rPr>
          <w:rFonts w:ascii="Times New Roman" w:hAnsi="Times New Roman" w:cs="Times New Roman"/>
          <w:sz w:val="24"/>
          <w:szCs w:val="24"/>
        </w:rPr>
        <w:t xml:space="preserve">recommandation </w:t>
      </w:r>
      <w:r w:rsidR="00052957" w:rsidRPr="00AD6C3E">
        <w:rPr>
          <w:rFonts w:ascii="Times New Roman" w:hAnsi="Times New Roman" w:cs="Times New Roman"/>
          <w:bCs/>
          <w:sz w:val="24"/>
          <w:szCs w:val="24"/>
        </w:rPr>
        <w:t>135 (41, 43)</w:t>
      </w:r>
    </w:p>
    <w:p w:rsidR="00EC2A35" w:rsidRPr="00AD6C3E" w:rsidRDefault="00EC2A35"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Dans </w:t>
      </w:r>
      <w:r w:rsidR="004E30E3" w:rsidRPr="00AD6C3E">
        <w:rPr>
          <w:rFonts w:ascii="Times New Roman" w:hAnsi="Times New Roman" w:cs="Times New Roman"/>
          <w:sz w:val="24"/>
          <w:szCs w:val="24"/>
        </w:rPr>
        <w:t xml:space="preserve">la perspective de renforcer sa </w:t>
      </w:r>
      <w:r w:rsidRPr="00AD6C3E">
        <w:rPr>
          <w:rFonts w:ascii="Times New Roman" w:hAnsi="Times New Roman" w:cs="Times New Roman"/>
          <w:sz w:val="24"/>
          <w:szCs w:val="24"/>
        </w:rPr>
        <w:t xml:space="preserve">collaboration avec les détenteurs des mandats  et les organes de traité, </w:t>
      </w:r>
      <w:r w:rsidR="00A16FA4" w:rsidRPr="00AD6C3E">
        <w:rPr>
          <w:rFonts w:ascii="Times New Roman" w:hAnsi="Times New Roman" w:cs="Times New Roman"/>
          <w:sz w:val="24"/>
          <w:szCs w:val="24"/>
        </w:rPr>
        <w:t xml:space="preserve">le Burkina Faso a manifesté sa disponibilité à recevoir </w:t>
      </w:r>
      <w:r w:rsidRPr="00AD6C3E">
        <w:rPr>
          <w:rFonts w:ascii="Times New Roman" w:hAnsi="Times New Roman" w:cs="Times New Roman"/>
          <w:sz w:val="24"/>
          <w:szCs w:val="24"/>
        </w:rPr>
        <w:t xml:space="preserve">toutes les procédures spéciales qui souhaiteraient effectuer une visite </w:t>
      </w:r>
      <w:r w:rsidR="00A16FA4" w:rsidRPr="00AD6C3E">
        <w:rPr>
          <w:rFonts w:ascii="Times New Roman" w:hAnsi="Times New Roman" w:cs="Times New Roman"/>
          <w:sz w:val="24"/>
          <w:szCs w:val="24"/>
        </w:rPr>
        <w:t>et qui en feront la demande</w:t>
      </w:r>
      <w:r w:rsidRPr="00AD6C3E">
        <w:rPr>
          <w:rFonts w:ascii="Times New Roman" w:hAnsi="Times New Roman" w:cs="Times New Roman"/>
          <w:sz w:val="24"/>
          <w:szCs w:val="24"/>
        </w:rPr>
        <w:t xml:space="preserve">. En outre, les questionnaires </w:t>
      </w:r>
      <w:r w:rsidR="00C53B9C" w:rsidRPr="00AD6C3E">
        <w:rPr>
          <w:rFonts w:ascii="Times New Roman" w:hAnsi="Times New Roman" w:cs="Times New Roman"/>
          <w:sz w:val="24"/>
          <w:szCs w:val="24"/>
        </w:rPr>
        <w:t xml:space="preserve">émanant des procédures spéciales qui ont été reçus </w:t>
      </w:r>
      <w:r w:rsidRPr="00AD6C3E">
        <w:rPr>
          <w:rFonts w:ascii="Times New Roman" w:hAnsi="Times New Roman" w:cs="Times New Roman"/>
          <w:sz w:val="24"/>
          <w:szCs w:val="24"/>
        </w:rPr>
        <w:t>dans les délais ont été renseignés et transmis.</w:t>
      </w:r>
    </w:p>
    <w:p w:rsidR="00EC2A35" w:rsidRDefault="00EC2A35"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Par ailleurs, le 7ème rapport sur la convention sur l'élimination de toutes formes de discrimination à l'égard des femmes (CEDEF) a été adopté </w:t>
      </w:r>
      <w:r w:rsidR="00806737" w:rsidRPr="00AD6C3E">
        <w:rPr>
          <w:rFonts w:ascii="Times New Roman" w:hAnsi="Times New Roman" w:cs="Times New Roman"/>
          <w:sz w:val="24"/>
          <w:szCs w:val="24"/>
        </w:rPr>
        <w:t xml:space="preserve">par le gouvernement le 22 avril 2015 </w:t>
      </w:r>
      <w:r w:rsidRPr="00AD6C3E">
        <w:rPr>
          <w:rFonts w:ascii="Times New Roman" w:hAnsi="Times New Roman" w:cs="Times New Roman"/>
          <w:sz w:val="24"/>
          <w:szCs w:val="24"/>
        </w:rPr>
        <w:t>en Conseil des Ministres. Les 3</w:t>
      </w:r>
      <w:r w:rsidRPr="00AD6C3E">
        <w:rPr>
          <w:rFonts w:ascii="Times New Roman" w:hAnsi="Times New Roman" w:cs="Times New Roman"/>
          <w:sz w:val="24"/>
          <w:szCs w:val="24"/>
          <w:vertAlign w:val="superscript"/>
        </w:rPr>
        <w:t>ème</w:t>
      </w:r>
      <w:r w:rsidRPr="00AD6C3E">
        <w:rPr>
          <w:rFonts w:ascii="Times New Roman" w:hAnsi="Times New Roman" w:cs="Times New Roman"/>
          <w:sz w:val="24"/>
          <w:szCs w:val="24"/>
        </w:rPr>
        <w:t xml:space="preserve"> et 4</w:t>
      </w:r>
      <w:r w:rsidRPr="00AD6C3E">
        <w:rPr>
          <w:rFonts w:ascii="Times New Roman" w:hAnsi="Times New Roman" w:cs="Times New Roman"/>
          <w:sz w:val="24"/>
          <w:szCs w:val="24"/>
          <w:vertAlign w:val="superscript"/>
        </w:rPr>
        <w:t>ème</w:t>
      </w:r>
      <w:r w:rsidRPr="00AD6C3E">
        <w:rPr>
          <w:rFonts w:ascii="Times New Roman" w:hAnsi="Times New Roman" w:cs="Times New Roman"/>
          <w:sz w:val="24"/>
          <w:szCs w:val="24"/>
        </w:rPr>
        <w:t xml:space="preserve"> rapports cumulés d</w:t>
      </w:r>
      <w:r w:rsidR="00806737" w:rsidRPr="00AD6C3E">
        <w:rPr>
          <w:rFonts w:ascii="Times New Roman" w:hAnsi="Times New Roman" w:cs="Times New Roman"/>
          <w:sz w:val="24"/>
          <w:szCs w:val="24"/>
        </w:rPr>
        <w:t>us</w:t>
      </w:r>
      <w:r w:rsidRPr="00AD6C3E">
        <w:rPr>
          <w:rFonts w:ascii="Times New Roman" w:hAnsi="Times New Roman" w:cs="Times New Roman"/>
          <w:sz w:val="24"/>
          <w:szCs w:val="24"/>
        </w:rPr>
        <w:t xml:space="preserve"> à la Commission africaine des droits de l'Homme et des peuples ont été présentés le 09 novembre 2015 lors de la 57</w:t>
      </w:r>
      <w:r w:rsidRPr="00AD6C3E">
        <w:rPr>
          <w:rFonts w:ascii="Times New Roman" w:hAnsi="Times New Roman" w:cs="Times New Roman"/>
          <w:sz w:val="24"/>
          <w:szCs w:val="24"/>
          <w:vertAlign w:val="superscript"/>
        </w:rPr>
        <w:t>ème</w:t>
      </w:r>
      <w:r w:rsidRPr="00AD6C3E">
        <w:rPr>
          <w:rFonts w:ascii="Times New Roman" w:hAnsi="Times New Roman" w:cs="Times New Roman"/>
          <w:sz w:val="24"/>
          <w:szCs w:val="24"/>
        </w:rPr>
        <w:t xml:space="preserve"> session de la CADHP. En </w:t>
      </w:r>
      <w:r w:rsidR="00806737" w:rsidRPr="00AD6C3E">
        <w:rPr>
          <w:rFonts w:ascii="Times New Roman" w:hAnsi="Times New Roman" w:cs="Times New Roman"/>
          <w:sz w:val="24"/>
          <w:szCs w:val="24"/>
        </w:rPr>
        <w:t>outre</w:t>
      </w:r>
      <w:r w:rsidRPr="00AD6C3E">
        <w:rPr>
          <w:rFonts w:ascii="Times New Roman" w:hAnsi="Times New Roman" w:cs="Times New Roman"/>
          <w:sz w:val="24"/>
          <w:szCs w:val="24"/>
        </w:rPr>
        <w:t xml:space="preserve">, le premier rapport dû au titre de la convention sur la protection de toutes les personnes contre les disparitions forcées a été soumis </w:t>
      </w:r>
      <w:r w:rsidR="00D56AD9" w:rsidRPr="00AD6C3E">
        <w:rPr>
          <w:rFonts w:ascii="Times New Roman" w:hAnsi="Times New Roman" w:cs="Times New Roman"/>
          <w:sz w:val="24"/>
          <w:szCs w:val="24"/>
        </w:rPr>
        <w:t>en 2014 </w:t>
      </w:r>
      <w:r w:rsidRPr="00AD6C3E">
        <w:rPr>
          <w:rFonts w:ascii="Times New Roman" w:hAnsi="Times New Roman" w:cs="Times New Roman"/>
          <w:sz w:val="24"/>
          <w:szCs w:val="24"/>
        </w:rPr>
        <w:t>au comité</w:t>
      </w:r>
      <w:r w:rsidR="004C2D66" w:rsidRPr="00AD6C3E">
        <w:rPr>
          <w:rFonts w:ascii="Times New Roman" w:hAnsi="Times New Roman" w:cs="Times New Roman"/>
          <w:sz w:val="24"/>
          <w:szCs w:val="24"/>
        </w:rPr>
        <w:t>;</w:t>
      </w:r>
      <w:r w:rsidRPr="00AD6C3E">
        <w:rPr>
          <w:rFonts w:ascii="Times New Roman" w:hAnsi="Times New Roman" w:cs="Times New Roman"/>
          <w:sz w:val="24"/>
          <w:szCs w:val="24"/>
        </w:rPr>
        <w:t xml:space="preserve"> ce qui a permis au Burkina Faso de respecter ses engagements vis-à-vis de cette instance.</w:t>
      </w:r>
      <w:r w:rsidR="001F5368" w:rsidRPr="00AD6C3E">
        <w:rPr>
          <w:rFonts w:ascii="Times New Roman" w:hAnsi="Times New Roman" w:cs="Times New Roman"/>
          <w:sz w:val="24"/>
          <w:szCs w:val="24"/>
        </w:rPr>
        <w:t xml:space="preserve"> De même, le rapport dû</w:t>
      </w:r>
      <w:r w:rsidR="00806737" w:rsidRPr="00AD6C3E">
        <w:rPr>
          <w:rFonts w:ascii="Times New Roman" w:hAnsi="Times New Roman" w:cs="Times New Roman"/>
          <w:sz w:val="24"/>
          <w:szCs w:val="24"/>
        </w:rPr>
        <w:t xml:space="preserve"> au titre du Pacte international relatif aux droits </w:t>
      </w:r>
      <w:r w:rsidR="001F5368" w:rsidRPr="00AD6C3E">
        <w:rPr>
          <w:rFonts w:ascii="Times New Roman" w:hAnsi="Times New Roman" w:cs="Times New Roman"/>
          <w:sz w:val="24"/>
          <w:szCs w:val="24"/>
        </w:rPr>
        <w:t>civils et politiques et celui dû</w:t>
      </w:r>
      <w:r w:rsidR="00806737" w:rsidRPr="00AD6C3E">
        <w:rPr>
          <w:rFonts w:ascii="Times New Roman" w:hAnsi="Times New Roman" w:cs="Times New Roman"/>
          <w:sz w:val="24"/>
          <w:szCs w:val="24"/>
        </w:rPr>
        <w:t xml:space="preserve"> au titre du pacte international relatif aux droits économiques, sociaux et culturels ont été transmis aux comités</w:t>
      </w:r>
      <w:r w:rsidR="00590711" w:rsidRPr="00AD6C3E">
        <w:rPr>
          <w:rFonts w:ascii="Times New Roman" w:hAnsi="Times New Roman" w:cs="Times New Roman"/>
          <w:sz w:val="24"/>
          <w:szCs w:val="24"/>
        </w:rPr>
        <w:t xml:space="preserve"> (comité des droits de l’</w:t>
      </w:r>
      <w:r w:rsidR="009B2279" w:rsidRPr="00AD6C3E">
        <w:rPr>
          <w:rFonts w:ascii="Times New Roman" w:hAnsi="Times New Roman" w:cs="Times New Roman"/>
          <w:sz w:val="24"/>
          <w:szCs w:val="24"/>
        </w:rPr>
        <w:t xml:space="preserve">homme et </w:t>
      </w:r>
      <w:r w:rsidR="00590711" w:rsidRPr="00AD6C3E">
        <w:rPr>
          <w:rFonts w:ascii="Times New Roman" w:hAnsi="Times New Roman" w:cs="Times New Roman"/>
          <w:sz w:val="24"/>
          <w:szCs w:val="24"/>
        </w:rPr>
        <w:t>comité des droits économiques, sociaux et culturels)</w:t>
      </w:r>
      <w:r w:rsidR="00D56AD9" w:rsidRPr="00AD6C3E">
        <w:rPr>
          <w:rFonts w:ascii="Times New Roman" w:hAnsi="Times New Roman" w:cs="Times New Roman"/>
          <w:sz w:val="24"/>
          <w:szCs w:val="24"/>
        </w:rPr>
        <w:t xml:space="preserve"> respectivement en 2014 et 2015</w:t>
      </w:r>
      <w:r w:rsidR="00590711" w:rsidRPr="00AD6C3E">
        <w:rPr>
          <w:rFonts w:ascii="Times New Roman" w:hAnsi="Times New Roman" w:cs="Times New Roman"/>
          <w:sz w:val="24"/>
          <w:szCs w:val="24"/>
        </w:rPr>
        <w:t>.</w:t>
      </w:r>
    </w:p>
    <w:p w:rsidR="00A35123" w:rsidRDefault="00A35123" w:rsidP="00772680">
      <w:pPr>
        <w:spacing w:line="360" w:lineRule="auto"/>
        <w:jc w:val="both"/>
        <w:rPr>
          <w:rFonts w:ascii="Times New Roman" w:hAnsi="Times New Roman" w:cs="Times New Roman"/>
          <w:sz w:val="24"/>
          <w:szCs w:val="24"/>
        </w:rPr>
      </w:pPr>
    </w:p>
    <w:p w:rsidR="00A35123" w:rsidRDefault="00A35123" w:rsidP="00772680">
      <w:pPr>
        <w:spacing w:line="360" w:lineRule="auto"/>
        <w:jc w:val="both"/>
        <w:rPr>
          <w:rFonts w:ascii="Times New Roman" w:hAnsi="Times New Roman" w:cs="Times New Roman"/>
          <w:sz w:val="24"/>
          <w:szCs w:val="24"/>
        </w:rPr>
      </w:pPr>
    </w:p>
    <w:p w:rsidR="00A35123" w:rsidRPr="00AD6C3E" w:rsidRDefault="00A35123" w:rsidP="00772680">
      <w:pPr>
        <w:spacing w:line="360" w:lineRule="auto"/>
        <w:jc w:val="both"/>
        <w:rPr>
          <w:rFonts w:ascii="Times New Roman" w:hAnsi="Times New Roman" w:cs="Times New Roman"/>
          <w:sz w:val="24"/>
          <w:szCs w:val="24"/>
        </w:rPr>
      </w:pPr>
    </w:p>
    <w:p w:rsidR="00EC2A35" w:rsidRPr="00AD6C3E" w:rsidRDefault="00EC2A35" w:rsidP="00A35123">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lastRenderedPageBreak/>
        <w:t>Envisager de faire les déclarations prévues aux articles 76 et 77 de la Convention pour la protection des droits des travailleurs migrants et des membres de leur famille</w:t>
      </w:r>
      <w:r w:rsidR="00010C84" w:rsidRPr="00AD6C3E">
        <w:rPr>
          <w:rFonts w:ascii="Times New Roman" w:hAnsi="Times New Roman" w:cs="Times New Roman"/>
          <w:b/>
          <w:sz w:val="24"/>
          <w:szCs w:val="24"/>
        </w:rPr>
        <w:t xml:space="preserve"> (recommandation </w:t>
      </w:r>
      <w:r w:rsidR="00010C84" w:rsidRPr="00AD6C3E">
        <w:rPr>
          <w:rFonts w:ascii="Times New Roman" w:hAnsi="Times New Roman" w:cs="Times New Roman"/>
          <w:b/>
          <w:bCs/>
          <w:sz w:val="24"/>
          <w:szCs w:val="24"/>
        </w:rPr>
        <w:t>9 (CMW)</w:t>
      </w:r>
    </w:p>
    <w:p w:rsidR="00800ED4" w:rsidRPr="00AD6C3E" w:rsidRDefault="00800ED4" w:rsidP="00A35123">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t>Faire la déclaration facultative prévue à l’article 14 de la Convention pour l'élimination de toutes les formes de discrimination raciale</w:t>
      </w:r>
      <w:r w:rsidR="00010C84" w:rsidRPr="00AD6C3E">
        <w:rPr>
          <w:rFonts w:ascii="Times New Roman" w:hAnsi="Times New Roman" w:cs="Times New Roman"/>
          <w:b/>
          <w:sz w:val="24"/>
          <w:szCs w:val="24"/>
        </w:rPr>
        <w:t xml:space="preserve"> (recommandation </w:t>
      </w:r>
      <w:r w:rsidR="00010C84" w:rsidRPr="00AD6C3E">
        <w:rPr>
          <w:rFonts w:ascii="Times New Roman" w:hAnsi="Times New Roman" w:cs="Times New Roman"/>
          <w:b/>
          <w:bCs/>
          <w:sz w:val="24"/>
          <w:szCs w:val="24"/>
        </w:rPr>
        <w:t>19. CERD)</w:t>
      </w:r>
    </w:p>
    <w:p w:rsidR="00EC2A35" w:rsidRPr="00AD6C3E" w:rsidRDefault="00284C8F" w:rsidP="00772680">
      <w:pPr>
        <w:spacing w:line="360" w:lineRule="auto"/>
        <w:ind w:left="360"/>
        <w:jc w:val="both"/>
        <w:rPr>
          <w:rFonts w:ascii="Times New Roman" w:hAnsi="Times New Roman" w:cs="Times New Roman"/>
          <w:b/>
          <w:sz w:val="24"/>
          <w:szCs w:val="24"/>
        </w:rPr>
      </w:pPr>
      <w:r w:rsidRPr="00AD6C3E">
        <w:rPr>
          <w:rFonts w:ascii="Times New Roman" w:hAnsi="Times New Roman" w:cs="Times New Roman"/>
          <w:sz w:val="24"/>
          <w:szCs w:val="24"/>
        </w:rPr>
        <w:t>L</w:t>
      </w:r>
      <w:r w:rsidR="009B2279" w:rsidRPr="00AD6C3E">
        <w:rPr>
          <w:rFonts w:ascii="Times New Roman" w:hAnsi="Times New Roman" w:cs="Times New Roman"/>
          <w:sz w:val="24"/>
          <w:szCs w:val="24"/>
        </w:rPr>
        <w:t>a mise en œuvre d</w:t>
      </w:r>
      <w:r w:rsidR="00B04A0A" w:rsidRPr="00AD6C3E">
        <w:rPr>
          <w:rFonts w:ascii="Times New Roman" w:hAnsi="Times New Roman" w:cs="Times New Roman"/>
          <w:sz w:val="24"/>
          <w:szCs w:val="24"/>
        </w:rPr>
        <w:t>e ces deux</w:t>
      </w:r>
      <w:r w:rsidR="009B2279" w:rsidRPr="00AD6C3E">
        <w:rPr>
          <w:rFonts w:ascii="Times New Roman" w:hAnsi="Times New Roman" w:cs="Times New Roman"/>
          <w:sz w:val="24"/>
          <w:szCs w:val="24"/>
        </w:rPr>
        <w:t xml:space="preserve"> recommandations</w:t>
      </w:r>
      <w:r w:rsidRPr="00AD6C3E">
        <w:rPr>
          <w:rFonts w:ascii="Times New Roman" w:hAnsi="Times New Roman" w:cs="Times New Roman"/>
          <w:sz w:val="24"/>
          <w:szCs w:val="24"/>
        </w:rPr>
        <w:t xml:space="preserve"> n’a pas encore connu un début de réalisation</w:t>
      </w:r>
      <w:r w:rsidR="009B2279" w:rsidRPr="00AD6C3E">
        <w:rPr>
          <w:rFonts w:ascii="Times New Roman" w:hAnsi="Times New Roman" w:cs="Times New Roman"/>
          <w:sz w:val="24"/>
          <w:szCs w:val="24"/>
        </w:rPr>
        <w:t>.</w:t>
      </w:r>
    </w:p>
    <w:p w:rsidR="00EC2A35" w:rsidRPr="00AD6C3E" w:rsidRDefault="00EC2A35" w:rsidP="00A35123">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t>Poursuivre et resserrer la coopération avec le Comité international de la Croix-Rouge (CICR) et avec le Représentant spécial du Secrétaire général pour les enfants et les conflits armés</w:t>
      </w:r>
      <w:r w:rsidR="00DF133A" w:rsidRPr="00AD6C3E">
        <w:rPr>
          <w:rFonts w:ascii="Times New Roman" w:hAnsi="Times New Roman" w:cs="Times New Roman"/>
          <w:b/>
          <w:sz w:val="24"/>
          <w:szCs w:val="24"/>
        </w:rPr>
        <w:t xml:space="preserve"> (recommandation 28.</w:t>
      </w:r>
      <w:r w:rsidR="00DF133A" w:rsidRPr="00AD6C3E">
        <w:rPr>
          <w:rFonts w:ascii="Times New Roman" w:eastAsia="Times New Roman" w:hAnsi="Times New Roman" w:cs="Times New Roman"/>
          <w:b/>
          <w:bCs/>
          <w:sz w:val="16"/>
          <w:szCs w:val="16"/>
          <w:lang w:eastAsia="fr-FR"/>
        </w:rPr>
        <w:t xml:space="preserve"> </w:t>
      </w:r>
      <w:r w:rsidR="00DF133A" w:rsidRPr="00AD6C3E">
        <w:rPr>
          <w:rFonts w:ascii="Times New Roman" w:hAnsi="Times New Roman" w:cs="Times New Roman"/>
          <w:b/>
          <w:bCs/>
          <w:sz w:val="24"/>
          <w:szCs w:val="24"/>
        </w:rPr>
        <w:t>CRC/OPAC)</w:t>
      </w:r>
    </w:p>
    <w:p w:rsidR="0068416B" w:rsidRPr="00AD6C3E" w:rsidRDefault="00284C8F"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En matière de Droit International Humanitaire (DIH)</w:t>
      </w:r>
      <w:r w:rsidR="00EC2A35" w:rsidRPr="00AD6C3E">
        <w:rPr>
          <w:rFonts w:ascii="Times New Roman" w:hAnsi="Times New Roman" w:cs="Times New Roman"/>
          <w:sz w:val="24"/>
          <w:szCs w:val="24"/>
        </w:rPr>
        <w:t xml:space="preserve">, 170 agents des forces de défense et de sécurité ont été formés </w:t>
      </w:r>
      <w:r w:rsidRPr="00AD6C3E">
        <w:rPr>
          <w:rFonts w:ascii="Times New Roman" w:hAnsi="Times New Roman" w:cs="Times New Roman"/>
          <w:sz w:val="24"/>
          <w:szCs w:val="24"/>
        </w:rPr>
        <w:t xml:space="preserve">en 2014 </w:t>
      </w:r>
      <w:r w:rsidR="00EC2A35" w:rsidRPr="00AD6C3E">
        <w:rPr>
          <w:rFonts w:ascii="Times New Roman" w:hAnsi="Times New Roman" w:cs="Times New Roman"/>
          <w:sz w:val="24"/>
          <w:szCs w:val="24"/>
        </w:rPr>
        <w:t>dans les trois régions militaires du Burkina Faso</w:t>
      </w:r>
      <w:r w:rsidR="00110C90" w:rsidRPr="00AD6C3E">
        <w:rPr>
          <w:rFonts w:ascii="Times New Roman" w:hAnsi="Times New Roman" w:cs="Times New Roman"/>
          <w:sz w:val="24"/>
          <w:szCs w:val="24"/>
        </w:rPr>
        <w:t xml:space="preserve"> en vue </w:t>
      </w:r>
      <w:r w:rsidR="00EC2A35" w:rsidRPr="00AD6C3E">
        <w:rPr>
          <w:rFonts w:ascii="Times New Roman" w:hAnsi="Times New Roman" w:cs="Times New Roman"/>
          <w:sz w:val="24"/>
          <w:szCs w:val="24"/>
        </w:rPr>
        <w:t>de renforcer le</w:t>
      </w:r>
      <w:r w:rsidR="00110C90" w:rsidRPr="00AD6C3E">
        <w:rPr>
          <w:rFonts w:ascii="Times New Roman" w:hAnsi="Times New Roman" w:cs="Times New Roman"/>
          <w:sz w:val="24"/>
          <w:szCs w:val="24"/>
        </w:rPr>
        <w:t>urs</w:t>
      </w:r>
      <w:r w:rsidR="00EC2A35" w:rsidRPr="00AD6C3E">
        <w:rPr>
          <w:rFonts w:ascii="Times New Roman" w:hAnsi="Times New Roman" w:cs="Times New Roman"/>
          <w:sz w:val="24"/>
          <w:szCs w:val="24"/>
        </w:rPr>
        <w:t xml:space="preserve"> capacités. En outre, des rencontres d’échanges sur les règles du DIH ont été organisé</w:t>
      </w:r>
      <w:r w:rsidR="00110C90" w:rsidRPr="00AD6C3E">
        <w:rPr>
          <w:rFonts w:ascii="Times New Roman" w:hAnsi="Times New Roman" w:cs="Times New Roman"/>
          <w:sz w:val="24"/>
          <w:szCs w:val="24"/>
        </w:rPr>
        <w:t>e</w:t>
      </w:r>
      <w:r w:rsidR="00EC2A35" w:rsidRPr="00AD6C3E">
        <w:rPr>
          <w:rFonts w:ascii="Times New Roman" w:hAnsi="Times New Roman" w:cs="Times New Roman"/>
          <w:sz w:val="24"/>
          <w:szCs w:val="24"/>
        </w:rPr>
        <w:t>s au profit des quatre (4) contingents déployés en 2014 et des six (6) en 2015.</w:t>
      </w:r>
      <w:r w:rsidR="004E30E3" w:rsidRPr="00AD6C3E">
        <w:rPr>
          <w:rFonts w:ascii="Times New Roman" w:hAnsi="Times New Roman" w:cs="Times New Roman"/>
          <w:sz w:val="24"/>
          <w:szCs w:val="24"/>
        </w:rPr>
        <w:t xml:space="preserve"> Ces actions ont permis </w:t>
      </w:r>
      <w:r w:rsidR="00E81713" w:rsidRPr="00AD6C3E">
        <w:rPr>
          <w:rFonts w:ascii="Times New Roman" w:hAnsi="Times New Roman" w:cs="Times New Roman"/>
          <w:sz w:val="24"/>
          <w:szCs w:val="24"/>
        </w:rPr>
        <w:t>aux contingents déployés dans le cadre des opérations de soutien à la paix d’accomplir leurs missions conformément aux règles du DIH.</w:t>
      </w:r>
    </w:p>
    <w:p w:rsidR="00303240" w:rsidRPr="00AD6C3E" w:rsidRDefault="00EC2A35" w:rsidP="00A35123">
      <w:pPr>
        <w:pStyle w:val="Paragraphedeliste"/>
        <w:numPr>
          <w:ilvl w:val="0"/>
          <w:numId w:val="38"/>
        </w:numPr>
        <w:spacing w:line="360" w:lineRule="auto"/>
        <w:jc w:val="both"/>
        <w:rPr>
          <w:rFonts w:ascii="Times New Roman" w:hAnsi="Times New Roman" w:cs="Times New Roman"/>
          <w:b/>
          <w:bCs/>
          <w:sz w:val="24"/>
          <w:szCs w:val="24"/>
        </w:rPr>
      </w:pPr>
      <w:r w:rsidRPr="00AD6C3E">
        <w:rPr>
          <w:rFonts w:ascii="Times New Roman" w:hAnsi="Times New Roman" w:cs="Times New Roman"/>
          <w:b/>
          <w:sz w:val="24"/>
          <w:szCs w:val="24"/>
        </w:rPr>
        <w:t>Mettre en œuvre les recommandations acceptées dans le cadre de l’EPU</w:t>
      </w:r>
      <w:r w:rsidR="00303240" w:rsidRPr="00AD6C3E">
        <w:rPr>
          <w:rFonts w:ascii="Times New Roman" w:hAnsi="Times New Roman" w:cs="Times New Roman"/>
          <w:b/>
          <w:sz w:val="24"/>
          <w:szCs w:val="24"/>
        </w:rPr>
        <w:t xml:space="preserve"> (recommandation </w:t>
      </w:r>
      <w:r w:rsidR="00303240" w:rsidRPr="00AD6C3E">
        <w:rPr>
          <w:rFonts w:ascii="Times New Roman" w:hAnsi="Times New Roman" w:cs="Times New Roman"/>
          <w:b/>
          <w:bCs/>
          <w:sz w:val="24"/>
          <w:szCs w:val="24"/>
        </w:rPr>
        <w:t>135.42)</w:t>
      </w:r>
    </w:p>
    <w:p w:rsidR="004467BB" w:rsidRPr="00AD6C3E" w:rsidRDefault="004467BB"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Dans la perspective de la réalisation de</w:t>
      </w:r>
      <w:r w:rsidR="00A63298" w:rsidRPr="00AD6C3E">
        <w:rPr>
          <w:rFonts w:ascii="Times New Roman" w:hAnsi="Times New Roman" w:cs="Times New Roman"/>
          <w:sz w:val="24"/>
          <w:szCs w:val="24"/>
        </w:rPr>
        <w:t xml:space="preserve"> la recommandation,</w:t>
      </w:r>
      <w:r w:rsidR="00B764E5" w:rsidRPr="00AD6C3E">
        <w:rPr>
          <w:rFonts w:ascii="Times New Roman" w:hAnsi="Times New Roman" w:cs="Times New Roman"/>
          <w:sz w:val="24"/>
          <w:szCs w:val="24"/>
        </w:rPr>
        <w:t xml:space="preserve"> le Gouvernement a adopté un plan d’actions de mise en œuvre des recommandations de l’examen périodique</w:t>
      </w:r>
      <w:r w:rsidR="000E10C5" w:rsidRPr="00AD6C3E">
        <w:rPr>
          <w:rFonts w:ascii="Times New Roman" w:hAnsi="Times New Roman" w:cs="Times New Roman"/>
          <w:sz w:val="24"/>
          <w:szCs w:val="24"/>
        </w:rPr>
        <w:t xml:space="preserve"> universel</w:t>
      </w:r>
      <w:r w:rsidR="00B764E5" w:rsidRPr="00AD6C3E">
        <w:rPr>
          <w:rFonts w:ascii="Times New Roman" w:hAnsi="Times New Roman" w:cs="Times New Roman"/>
          <w:sz w:val="24"/>
          <w:szCs w:val="24"/>
        </w:rPr>
        <w:t>, des organes de traités et des engagements volontaires</w:t>
      </w:r>
      <w:r w:rsidR="00EC2A35" w:rsidRPr="00AD6C3E">
        <w:rPr>
          <w:rFonts w:ascii="Times New Roman" w:hAnsi="Times New Roman" w:cs="Times New Roman"/>
          <w:sz w:val="24"/>
          <w:szCs w:val="24"/>
        </w:rPr>
        <w:t xml:space="preserve">. </w:t>
      </w:r>
    </w:p>
    <w:p w:rsidR="00EC2A35" w:rsidRPr="00AD6C3E" w:rsidRDefault="000E10C5"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P</w:t>
      </w:r>
      <w:r w:rsidR="004467BB" w:rsidRPr="00AD6C3E">
        <w:rPr>
          <w:rFonts w:ascii="Times New Roman" w:hAnsi="Times New Roman" w:cs="Times New Roman"/>
          <w:sz w:val="24"/>
          <w:szCs w:val="24"/>
        </w:rPr>
        <w:t>ar ailleurs</w:t>
      </w:r>
      <w:r w:rsidR="00EC2A35" w:rsidRPr="00AD6C3E">
        <w:rPr>
          <w:rFonts w:ascii="Times New Roman" w:hAnsi="Times New Roman" w:cs="Times New Roman"/>
          <w:sz w:val="24"/>
          <w:szCs w:val="24"/>
        </w:rPr>
        <w:t>, le comité de suivi des recommandations de l’EPU a tenu régulièrement les sessions qui ont permis</w:t>
      </w:r>
      <w:r w:rsidR="00BB6C25" w:rsidRPr="00AD6C3E">
        <w:rPr>
          <w:rFonts w:ascii="Times New Roman" w:hAnsi="Times New Roman" w:cs="Times New Roman"/>
          <w:sz w:val="24"/>
          <w:szCs w:val="24"/>
        </w:rPr>
        <w:t>,</w:t>
      </w:r>
      <w:r w:rsidR="00EC2A35" w:rsidRPr="00AD6C3E">
        <w:rPr>
          <w:rFonts w:ascii="Times New Roman" w:hAnsi="Times New Roman" w:cs="Times New Roman"/>
          <w:sz w:val="24"/>
          <w:szCs w:val="24"/>
        </w:rPr>
        <w:t xml:space="preserve"> entre autres</w:t>
      </w:r>
      <w:r w:rsidR="00BB6C25" w:rsidRPr="00AD6C3E">
        <w:rPr>
          <w:rFonts w:ascii="Times New Roman" w:hAnsi="Times New Roman" w:cs="Times New Roman"/>
          <w:sz w:val="24"/>
          <w:szCs w:val="24"/>
        </w:rPr>
        <w:t>,</w:t>
      </w:r>
      <w:r w:rsidR="00EC2A35" w:rsidRPr="00AD6C3E">
        <w:rPr>
          <w:rFonts w:ascii="Times New Roman" w:hAnsi="Times New Roman" w:cs="Times New Roman"/>
          <w:sz w:val="24"/>
          <w:szCs w:val="24"/>
        </w:rPr>
        <w:t xml:space="preserve"> de valider le projet de plan d’actions de mise en œuvre des recommandations de l’EPU, </w:t>
      </w:r>
      <w:r w:rsidRPr="00AD6C3E">
        <w:rPr>
          <w:rFonts w:ascii="Times New Roman" w:hAnsi="Times New Roman" w:cs="Times New Roman"/>
          <w:sz w:val="24"/>
          <w:szCs w:val="24"/>
        </w:rPr>
        <w:t>le</w:t>
      </w:r>
      <w:r w:rsidR="00EC2A35" w:rsidRPr="00AD6C3E">
        <w:rPr>
          <w:rFonts w:ascii="Times New Roman" w:hAnsi="Times New Roman" w:cs="Times New Roman"/>
          <w:sz w:val="24"/>
          <w:szCs w:val="24"/>
        </w:rPr>
        <w:t xml:space="preserve"> rapport</w:t>
      </w:r>
      <w:r w:rsidRPr="00AD6C3E">
        <w:rPr>
          <w:rFonts w:ascii="Times New Roman" w:hAnsi="Times New Roman" w:cs="Times New Roman"/>
          <w:sz w:val="24"/>
          <w:szCs w:val="24"/>
        </w:rPr>
        <w:t xml:space="preserve"> de performance 2014</w:t>
      </w:r>
      <w:r w:rsidR="00EC2A35" w:rsidRPr="00AD6C3E">
        <w:rPr>
          <w:rFonts w:ascii="Times New Roman" w:hAnsi="Times New Roman" w:cs="Times New Roman"/>
          <w:sz w:val="24"/>
          <w:szCs w:val="24"/>
        </w:rPr>
        <w:t>, le plan de suivi</w:t>
      </w:r>
      <w:r w:rsidR="004467BB" w:rsidRPr="00AD6C3E">
        <w:rPr>
          <w:rFonts w:ascii="Times New Roman" w:hAnsi="Times New Roman" w:cs="Times New Roman"/>
          <w:sz w:val="24"/>
          <w:szCs w:val="24"/>
        </w:rPr>
        <w:t xml:space="preserve"> des indicateurs du plan d’actions</w:t>
      </w:r>
      <w:r w:rsidR="008D0D33" w:rsidRPr="00AD6C3E">
        <w:rPr>
          <w:rFonts w:ascii="Times New Roman" w:hAnsi="Times New Roman" w:cs="Times New Roman"/>
          <w:sz w:val="24"/>
          <w:szCs w:val="24"/>
        </w:rPr>
        <w:t xml:space="preserve"> et</w:t>
      </w:r>
      <w:r w:rsidR="008D0D33" w:rsidRPr="00AD6C3E">
        <w:rPr>
          <w:rFonts w:ascii="Times New Roman" w:hAnsi="Times New Roman" w:cs="Times New Roman"/>
          <w:color w:val="FF0000"/>
          <w:sz w:val="24"/>
          <w:szCs w:val="24"/>
        </w:rPr>
        <w:t xml:space="preserve"> </w:t>
      </w:r>
      <w:r w:rsidR="008D0D33" w:rsidRPr="00AD6C3E">
        <w:rPr>
          <w:rFonts w:ascii="Times New Roman" w:hAnsi="Times New Roman" w:cs="Times New Roman"/>
          <w:sz w:val="24"/>
          <w:szCs w:val="24"/>
        </w:rPr>
        <w:t>l</w:t>
      </w:r>
      <w:r w:rsidR="00B65CF4" w:rsidRPr="00AD6C3E">
        <w:rPr>
          <w:rFonts w:ascii="Times New Roman" w:hAnsi="Times New Roman" w:cs="Times New Roman"/>
          <w:sz w:val="24"/>
          <w:szCs w:val="24"/>
        </w:rPr>
        <w:t>e</w:t>
      </w:r>
      <w:r w:rsidR="008D0D33" w:rsidRPr="00AD6C3E">
        <w:rPr>
          <w:rFonts w:ascii="Times New Roman" w:hAnsi="Times New Roman" w:cs="Times New Roman"/>
          <w:sz w:val="24"/>
          <w:szCs w:val="24"/>
        </w:rPr>
        <w:t xml:space="preserve"> rapport à mi-parcours</w:t>
      </w:r>
      <w:r w:rsidR="00EC2A35" w:rsidRPr="00AD6C3E">
        <w:rPr>
          <w:rFonts w:ascii="Times New Roman" w:hAnsi="Times New Roman" w:cs="Times New Roman"/>
          <w:sz w:val="24"/>
          <w:szCs w:val="24"/>
        </w:rPr>
        <w:t xml:space="preserve">. En outre, cinq (5) sessions de présentation et d’appropriation du plan d’actions ont été organisées </w:t>
      </w:r>
      <w:r w:rsidR="00B65CF4" w:rsidRPr="00AD6C3E">
        <w:rPr>
          <w:rFonts w:ascii="Times New Roman" w:hAnsi="Times New Roman" w:cs="Times New Roman"/>
          <w:sz w:val="24"/>
          <w:szCs w:val="24"/>
        </w:rPr>
        <w:t xml:space="preserve">en 2015 </w:t>
      </w:r>
      <w:r w:rsidR="00EC2A35" w:rsidRPr="00AD6C3E">
        <w:rPr>
          <w:rFonts w:ascii="Times New Roman" w:hAnsi="Times New Roman" w:cs="Times New Roman"/>
          <w:sz w:val="24"/>
          <w:szCs w:val="24"/>
        </w:rPr>
        <w:t>dans les régions du Centre, des Haut-Bassins, de la Boucle du Mouhoun, du Centre-Est et du Sahel.</w:t>
      </w:r>
    </w:p>
    <w:p w:rsidR="00EC2A35" w:rsidRPr="00AD6C3E" w:rsidRDefault="00EC2A35"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En</w:t>
      </w:r>
      <w:r w:rsidR="004467BB" w:rsidRPr="00AD6C3E">
        <w:rPr>
          <w:rFonts w:ascii="Times New Roman" w:hAnsi="Times New Roman" w:cs="Times New Roman"/>
          <w:sz w:val="24"/>
          <w:szCs w:val="24"/>
        </w:rPr>
        <w:t>fin</w:t>
      </w:r>
      <w:r w:rsidRPr="00AD6C3E">
        <w:rPr>
          <w:rFonts w:ascii="Times New Roman" w:hAnsi="Times New Roman" w:cs="Times New Roman"/>
          <w:sz w:val="24"/>
          <w:szCs w:val="24"/>
        </w:rPr>
        <w:t xml:space="preserve">, le </w:t>
      </w:r>
      <w:r w:rsidR="00B65CF4" w:rsidRPr="00AD6C3E">
        <w:rPr>
          <w:rFonts w:ascii="Times New Roman" w:hAnsi="Times New Roman" w:cs="Times New Roman"/>
          <w:sz w:val="24"/>
          <w:szCs w:val="24"/>
        </w:rPr>
        <w:t xml:space="preserve">présent </w:t>
      </w:r>
      <w:r w:rsidRPr="00AD6C3E">
        <w:rPr>
          <w:rFonts w:ascii="Times New Roman" w:hAnsi="Times New Roman" w:cs="Times New Roman"/>
          <w:sz w:val="24"/>
          <w:szCs w:val="24"/>
        </w:rPr>
        <w:t>rapport a été élaboré et transmis aux instances internationales.</w:t>
      </w:r>
    </w:p>
    <w:p w:rsidR="00BB6C25" w:rsidRPr="00AD6C3E" w:rsidRDefault="00BB6C25" w:rsidP="00772680">
      <w:pPr>
        <w:spacing w:line="360" w:lineRule="auto"/>
        <w:jc w:val="both"/>
        <w:rPr>
          <w:rFonts w:ascii="Times New Roman" w:hAnsi="Times New Roman" w:cs="Times New Roman"/>
          <w:sz w:val="24"/>
          <w:szCs w:val="24"/>
        </w:rPr>
      </w:pPr>
    </w:p>
    <w:p w:rsidR="00EC2A35" w:rsidRPr="00AD6C3E" w:rsidRDefault="00EC2A35" w:rsidP="00A35123">
      <w:pPr>
        <w:pStyle w:val="Paragraphedeliste"/>
        <w:numPr>
          <w:ilvl w:val="0"/>
          <w:numId w:val="38"/>
        </w:numPr>
        <w:spacing w:line="360" w:lineRule="auto"/>
        <w:jc w:val="both"/>
        <w:rPr>
          <w:rFonts w:ascii="Times New Roman" w:hAnsi="Times New Roman" w:cs="Times New Roman"/>
          <w:b/>
          <w:bCs/>
          <w:sz w:val="24"/>
          <w:szCs w:val="24"/>
        </w:rPr>
      </w:pPr>
      <w:r w:rsidRPr="00AD6C3E">
        <w:rPr>
          <w:rFonts w:ascii="Times New Roman" w:hAnsi="Times New Roman" w:cs="Times New Roman"/>
          <w:b/>
          <w:sz w:val="24"/>
          <w:szCs w:val="24"/>
        </w:rPr>
        <w:lastRenderedPageBreak/>
        <w:t>Prendre des mesures législatives et administratives en vue d’assurer l’indépendance de la justice et du Conseil supérieur de la magistrature et améliorer le secteur de la justice juvénile ainsi que la justice pénale</w:t>
      </w:r>
      <w:r w:rsidR="008042D2" w:rsidRPr="00AD6C3E">
        <w:rPr>
          <w:rFonts w:ascii="Times New Roman" w:hAnsi="Times New Roman" w:cs="Times New Roman"/>
          <w:b/>
          <w:sz w:val="24"/>
          <w:szCs w:val="24"/>
        </w:rPr>
        <w:t xml:space="preserve"> (recommandation </w:t>
      </w:r>
      <w:r w:rsidR="008042D2" w:rsidRPr="00AD6C3E">
        <w:rPr>
          <w:rFonts w:ascii="Times New Roman" w:hAnsi="Times New Roman" w:cs="Times New Roman"/>
          <w:b/>
          <w:bCs/>
          <w:sz w:val="24"/>
          <w:szCs w:val="24"/>
        </w:rPr>
        <w:t>135. (107, 108, 109, 110, 111) et 17CAT)</w:t>
      </w:r>
    </w:p>
    <w:p w:rsidR="00EC2A35" w:rsidRPr="00AD6C3E" w:rsidRDefault="00BB6C25"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Dans le souci de renforcer l’indépendance de la justice </w:t>
      </w:r>
      <w:r w:rsidR="00131B70" w:rsidRPr="00AD6C3E">
        <w:rPr>
          <w:rFonts w:ascii="Times New Roman" w:hAnsi="Times New Roman" w:cs="Times New Roman"/>
          <w:sz w:val="24"/>
          <w:szCs w:val="24"/>
        </w:rPr>
        <w:t>et d’améliorer le secteur de la juvénile ainsi que la justice pénale, p</w:t>
      </w:r>
      <w:r w:rsidR="000E0F70" w:rsidRPr="00AD6C3E">
        <w:rPr>
          <w:rFonts w:ascii="Times New Roman" w:hAnsi="Times New Roman" w:cs="Times New Roman"/>
          <w:sz w:val="24"/>
          <w:szCs w:val="24"/>
        </w:rPr>
        <w:t xml:space="preserve">lusieurs actions ont été </w:t>
      </w:r>
      <w:r w:rsidR="00EE535D" w:rsidRPr="00AD6C3E">
        <w:rPr>
          <w:rFonts w:ascii="Times New Roman" w:hAnsi="Times New Roman" w:cs="Times New Roman"/>
          <w:sz w:val="24"/>
          <w:szCs w:val="24"/>
        </w:rPr>
        <w:t>menées</w:t>
      </w:r>
      <w:r w:rsidR="00BD6B9B" w:rsidRPr="00AD6C3E">
        <w:rPr>
          <w:rFonts w:ascii="Times New Roman" w:hAnsi="Times New Roman" w:cs="Times New Roman"/>
          <w:sz w:val="24"/>
          <w:szCs w:val="24"/>
        </w:rPr>
        <w:t>. Il s’agit</w:t>
      </w:r>
      <w:r w:rsidR="00131B70" w:rsidRPr="00AD6C3E">
        <w:rPr>
          <w:rFonts w:ascii="Times New Roman" w:hAnsi="Times New Roman" w:cs="Times New Roman"/>
          <w:sz w:val="24"/>
          <w:szCs w:val="24"/>
        </w:rPr>
        <w:t>, entre autres</w:t>
      </w:r>
      <w:r w:rsidR="00BD6B9B" w:rsidRPr="00AD6C3E">
        <w:rPr>
          <w:rFonts w:ascii="Times New Roman" w:hAnsi="Times New Roman" w:cs="Times New Roman"/>
          <w:sz w:val="24"/>
          <w:szCs w:val="24"/>
        </w:rPr>
        <w:t xml:space="preserve"> de </w:t>
      </w:r>
      <w:r w:rsidR="00EC2A35" w:rsidRPr="00AD6C3E">
        <w:rPr>
          <w:rFonts w:ascii="Times New Roman" w:hAnsi="Times New Roman" w:cs="Times New Roman"/>
          <w:sz w:val="24"/>
          <w:szCs w:val="24"/>
        </w:rPr>
        <w:t xml:space="preserve">: </w:t>
      </w:r>
    </w:p>
    <w:p w:rsidR="002D485B" w:rsidRPr="00AD6C3E" w:rsidRDefault="00131B70" w:rsidP="00772680">
      <w:pPr>
        <w:pStyle w:val="Paragraphedeliste"/>
        <w:numPr>
          <w:ilvl w:val="0"/>
          <w:numId w:val="7"/>
        </w:num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l</w:t>
      </w:r>
      <w:r w:rsidR="002D485B" w:rsidRPr="00AD6C3E">
        <w:rPr>
          <w:rFonts w:ascii="Times New Roman" w:hAnsi="Times New Roman" w:cs="Times New Roman"/>
          <w:sz w:val="24"/>
          <w:szCs w:val="24"/>
        </w:rPr>
        <w:t>a révision de la constitution par la loi du 5 novembre 2015 qui fait du premier président de la cour de cassation le président du Conseil supérieur de la magistrature en lieu et place du Président du Faso</w:t>
      </w:r>
      <w:r w:rsidR="00891633" w:rsidRPr="00AD6C3E">
        <w:rPr>
          <w:rFonts w:ascii="Times New Roman" w:hAnsi="Times New Roman" w:cs="Times New Roman"/>
          <w:sz w:val="24"/>
          <w:szCs w:val="24"/>
        </w:rPr>
        <w:t> ;</w:t>
      </w:r>
    </w:p>
    <w:p w:rsidR="00EC2A35" w:rsidRPr="00AD6C3E" w:rsidRDefault="00891633" w:rsidP="00772680">
      <w:pPr>
        <w:pStyle w:val="Paragraphedeliste"/>
        <w:numPr>
          <w:ilvl w:val="0"/>
          <w:numId w:val="7"/>
        </w:num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l’adoption </w:t>
      </w:r>
      <w:r w:rsidR="00EE535D" w:rsidRPr="00AD6C3E">
        <w:rPr>
          <w:rFonts w:ascii="Times New Roman" w:hAnsi="Times New Roman" w:cs="Times New Roman"/>
          <w:sz w:val="24"/>
          <w:szCs w:val="24"/>
        </w:rPr>
        <w:t>de la loi organique portant statut de la magistrature  et celle portant organisation, co</w:t>
      </w:r>
      <w:r w:rsidR="00BD6B9B" w:rsidRPr="00AD6C3E">
        <w:rPr>
          <w:rFonts w:ascii="Times New Roman" w:hAnsi="Times New Roman" w:cs="Times New Roman"/>
          <w:sz w:val="24"/>
          <w:szCs w:val="24"/>
        </w:rPr>
        <w:t>mposition</w:t>
      </w:r>
      <w:r w:rsidR="008F2C65" w:rsidRPr="00AD6C3E">
        <w:rPr>
          <w:rFonts w:ascii="Times New Roman" w:hAnsi="Times New Roman" w:cs="Times New Roman"/>
          <w:sz w:val="24"/>
          <w:szCs w:val="24"/>
        </w:rPr>
        <w:t xml:space="preserve">, attributions </w:t>
      </w:r>
      <w:r w:rsidR="00BD6B9B" w:rsidRPr="00AD6C3E">
        <w:rPr>
          <w:rFonts w:ascii="Times New Roman" w:hAnsi="Times New Roman" w:cs="Times New Roman"/>
          <w:sz w:val="24"/>
          <w:szCs w:val="24"/>
        </w:rPr>
        <w:t>et fonctionnement du C</w:t>
      </w:r>
      <w:r w:rsidR="00EE535D" w:rsidRPr="00AD6C3E">
        <w:rPr>
          <w:rFonts w:ascii="Times New Roman" w:hAnsi="Times New Roman" w:cs="Times New Roman"/>
          <w:sz w:val="24"/>
          <w:szCs w:val="24"/>
        </w:rPr>
        <w:t>onseil supérieur de la Magistrature (CSM)</w:t>
      </w:r>
      <w:r w:rsidR="009B030B" w:rsidRPr="00AD6C3E">
        <w:rPr>
          <w:rFonts w:ascii="Times New Roman" w:hAnsi="Times New Roman" w:cs="Times New Roman"/>
          <w:sz w:val="24"/>
          <w:szCs w:val="24"/>
        </w:rPr>
        <w:t xml:space="preserve"> le 25 août 2015</w:t>
      </w:r>
      <w:r w:rsidR="008F2C65" w:rsidRPr="00AD6C3E">
        <w:rPr>
          <w:rFonts w:ascii="Times New Roman" w:hAnsi="Times New Roman" w:cs="Times New Roman"/>
          <w:sz w:val="24"/>
          <w:szCs w:val="24"/>
        </w:rPr>
        <w:t xml:space="preserve">. Les principales innovations de ces lois portent sur la restructuration du CSM, le renforcement de ses capacités, l’élargissement de son indépendance et de ses prérogatives. En outre, elles reconnaissent et consacrent une plus grande responsabilité sociale et morale aux magistrats. Aussi, elles affirment avec force l’indépendance du magistrat à travers des dispositions liées aux conditions de sa </w:t>
      </w:r>
      <w:r w:rsidR="009B030B" w:rsidRPr="00AD6C3E">
        <w:rPr>
          <w:rFonts w:ascii="Times New Roman" w:hAnsi="Times New Roman" w:cs="Times New Roman"/>
          <w:sz w:val="24"/>
          <w:szCs w:val="24"/>
        </w:rPr>
        <w:t>nomination</w:t>
      </w:r>
      <w:r w:rsidR="008F2C65" w:rsidRPr="00AD6C3E">
        <w:rPr>
          <w:rFonts w:ascii="Times New Roman" w:hAnsi="Times New Roman" w:cs="Times New Roman"/>
          <w:sz w:val="24"/>
          <w:szCs w:val="24"/>
        </w:rPr>
        <w:t xml:space="preserve">, de sa mobilité et à l’appréciation de son travail et de son comportement. Enfin, elles visent à créer </w:t>
      </w:r>
      <w:r w:rsidR="009B030B" w:rsidRPr="00AD6C3E">
        <w:rPr>
          <w:rFonts w:ascii="Times New Roman" w:hAnsi="Times New Roman" w:cs="Times New Roman"/>
          <w:sz w:val="24"/>
          <w:szCs w:val="24"/>
        </w:rPr>
        <w:t>de meilleures conditions pour la formation professionnelle, le recrutement et la gestion de la carrière du magistrat.</w:t>
      </w:r>
    </w:p>
    <w:p w:rsidR="00EC2A35" w:rsidRPr="00AD6C3E" w:rsidRDefault="00B969D0" w:rsidP="00772680">
      <w:pPr>
        <w:pStyle w:val="Paragraphedeliste"/>
        <w:numPr>
          <w:ilvl w:val="0"/>
          <w:numId w:val="7"/>
        </w:num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l’organisation d</w:t>
      </w:r>
      <w:r w:rsidR="00EC2A35" w:rsidRPr="00AD6C3E">
        <w:rPr>
          <w:rFonts w:ascii="Times New Roman" w:hAnsi="Times New Roman" w:cs="Times New Roman"/>
          <w:sz w:val="24"/>
          <w:szCs w:val="24"/>
        </w:rPr>
        <w:t xml:space="preserve">es </w:t>
      </w:r>
      <w:r w:rsidR="00F1282B" w:rsidRPr="00AD6C3E">
        <w:rPr>
          <w:rFonts w:ascii="Times New Roman" w:hAnsi="Times New Roman" w:cs="Times New Roman"/>
          <w:sz w:val="24"/>
          <w:szCs w:val="24"/>
        </w:rPr>
        <w:t xml:space="preserve">campagnes </w:t>
      </w:r>
      <w:r w:rsidR="00EC2A35" w:rsidRPr="00AD6C3E">
        <w:rPr>
          <w:rFonts w:ascii="Times New Roman" w:hAnsi="Times New Roman" w:cs="Times New Roman"/>
          <w:sz w:val="24"/>
          <w:szCs w:val="24"/>
        </w:rPr>
        <w:t>de sensibilisation des acteurs intervenant dans le secteur de la justice juvéni</w:t>
      </w:r>
      <w:r w:rsidR="00BD6B9B" w:rsidRPr="00AD6C3E">
        <w:rPr>
          <w:rFonts w:ascii="Times New Roman" w:hAnsi="Times New Roman" w:cs="Times New Roman"/>
          <w:sz w:val="24"/>
          <w:szCs w:val="24"/>
        </w:rPr>
        <w:t>le et des populations sur la législation</w:t>
      </w:r>
      <w:r w:rsidR="00EC2A35" w:rsidRPr="00AD6C3E">
        <w:rPr>
          <w:rFonts w:ascii="Times New Roman" w:hAnsi="Times New Roman" w:cs="Times New Roman"/>
          <w:sz w:val="24"/>
          <w:szCs w:val="24"/>
        </w:rPr>
        <w:t xml:space="preserve"> portant protection de l’enfant au Burkina Faso</w:t>
      </w:r>
      <w:r w:rsidR="009B030B" w:rsidRPr="00AD6C3E">
        <w:rPr>
          <w:rFonts w:ascii="Times New Roman" w:hAnsi="Times New Roman" w:cs="Times New Roman"/>
          <w:sz w:val="24"/>
          <w:szCs w:val="24"/>
        </w:rPr>
        <w:t xml:space="preserve"> en 2015</w:t>
      </w:r>
      <w:r w:rsidR="00F1282B" w:rsidRPr="00AD6C3E">
        <w:rPr>
          <w:rFonts w:ascii="Times New Roman" w:hAnsi="Times New Roman" w:cs="Times New Roman"/>
          <w:sz w:val="24"/>
          <w:szCs w:val="24"/>
        </w:rPr>
        <w:t xml:space="preserve">. Ainsi, </w:t>
      </w:r>
      <w:r w:rsidR="00EC2A35" w:rsidRPr="00AD6C3E">
        <w:rPr>
          <w:rFonts w:ascii="Times New Roman" w:hAnsi="Times New Roman" w:cs="Times New Roman"/>
          <w:sz w:val="24"/>
          <w:szCs w:val="24"/>
        </w:rPr>
        <w:t xml:space="preserve">la loi sur la protection de l’enfant en conflit avec la loi </w:t>
      </w:r>
      <w:r w:rsidR="00F1282B" w:rsidRPr="00AD6C3E">
        <w:rPr>
          <w:rFonts w:ascii="Times New Roman" w:hAnsi="Times New Roman" w:cs="Times New Roman"/>
          <w:sz w:val="24"/>
          <w:szCs w:val="24"/>
        </w:rPr>
        <w:t xml:space="preserve">ou en danger </w:t>
      </w:r>
      <w:r w:rsidR="00D459D7" w:rsidRPr="00AD6C3E">
        <w:rPr>
          <w:rFonts w:ascii="Times New Roman" w:hAnsi="Times New Roman" w:cs="Times New Roman"/>
          <w:sz w:val="24"/>
          <w:szCs w:val="24"/>
        </w:rPr>
        <w:t xml:space="preserve">et la loi portant prévention et répression de la </w:t>
      </w:r>
      <w:r w:rsidR="00EC2A35" w:rsidRPr="00AD6C3E">
        <w:rPr>
          <w:rFonts w:ascii="Times New Roman" w:hAnsi="Times New Roman" w:cs="Times New Roman"/>
          <w:sz w:val="24"/>
          <w:szCs w:val="24"/>
        </w:rPr>
        <w:t>vente d’enfants, la prostitution des enfants et la pornographie mettant en scène les enfants ont été vulgarisées dans les 13 régions dans le cadre des visites professionnelles des lieux de détention</w:t>
      </w:r>
      <w:r w:rsidR="001728F2" w:rsidRPr="00AD6C3E">
        <w:rPr>
          <w:rFonts w:ascii="Times New Roman" w:hAnsi="Times New Roman" w:cs="Times New Roman"/>
          <w:sz w:val="24"/>
          <w:szCs w:val="24"/>
        </w:rPr>
        <w:t xml:space="preserve"> organisées en </w:t>
      </w:r>
      <w:r w:rsidR="00304B92" w:rsidRPr="00AD6C3E">
        <w:rPr>
          <w:rFonts w:ascii="Times New Roman" w:hAnsi="Times New Roman" w:cs="Times New Roman"/>
          <w:sz w:val="24"/>
          <w:szCs w:val="24"/>
        </w:rPr>
        <w:t>2015</w:t>
      </w:r>
      <w:r w:rsidR="00EC2A35" w:rsidRPr="00AD6C3E">
        <w:rPr>
          <w:rFonts w:ascii="Times New Roman" w:hAnsi="Times New Roman" w:cs="Times New Roman"/>
          <w:sz w:val="24"/>
          <w:szCs w:val="24"/>
        </w:rPr>
        <w:t xml:space="preserve">. Egalement, </w:t>
      </w:r>
      <w:r w:rsidR="00D459D7" w:rsidRPr="00AD6C3E">
        <w:rPr>
          <w:rFonts w:ascii="Times New Roman" w:hAnsi="Times New Roman" w:cs="Times New Roman"/>
          <w:sz w:val="24"/>
          <w:szCs w:val="24"/>
        </w:rPr>
        <w:t xml:space="preserve">5 </w:t>
      </w:r>
      <w:r w:rsidR="00EC2A35" w:rsidRPr="00AD6C3E">
        <w:rPr>
          <w:rFonts w:ascii="Times New Roman" w:hAnsi="Times New Roman" w:cs="Times New Roman"/>
          <w:sz w:val="24"/>
          <w:szCs w:val="24"/>
        </w:rPr>
        <w:t xml:space="preserve">ateliers </w:t>
      </w:r>
      <w:r w:rsidR="00D459D7" w:rsidRPr="00AD6C3E">
        <w:rPr>
          <w:rFonts w:ascii="Times New Roman" w:hAnsi="Times New Roman" w:cs="Times New Roman"/>
          <w:sz w:val="24"/>
          <w:szCs w:val="24"/>
        </w:rPr>
        <w:t xml:space="preserve">régionaux </w:t>
      </w:r>
      <w:r w:rsidR="00EC2A35" w:rsidRPr="00AD6C3E">
        <w:rPr>
          <w:rFonts w:ascii="Times New Roman" w:hAnsi="Times New Roman" w:cs="Times New Roman"/>
          <w:sz w:val="24"/>
          <w:szCs w:val="24"/>
        </w:rPr>
        <w:t xml:space="preserve">sur l’appropriation </w:t>
      </w:r>
      <w:r w:rsidR="00D459D7" w:rsidRPr="00AD6C3E">
        <w:rPr>
          <w:rFonts w:ascii="Times New Roman" w:hAnsi="Times New Roman" w:cs="Times New Roman"/>
          <w:sz w:val="24"/>
          <w:szCs w:val="24"/>
        </w:rPr>
        <w:t>de la loi portant répr</w:t>
      </w:r>
      <w:r w:rsidR="001F6999" w:rsidRPr="00AD6C3E">
        <w:rPr>
          <w:rFonts w:ascii="Times New Roman" w:hAnsi="Times New Roman" w:cs="Times New Roman"/>
          <w:sz w:val="24"/>
          <w:szCs w:val="24"/>
        </w:rPr>
        <w:t xml:space="preserve">ession de la vente d’enfants et des </w:t>
      </w:r>
      <w:r w:rsidR="00D459D7" w:rsidRPr="00AD6C3E">
        <w:rPr>
          <w:rFonts w:ascii="Times New Roman" w:hAnsi="Times New Roman" w:cs="Times New Roman"/>
          <w:sz w:val="24"/>
          <w:szCs w:val="24"/>
        </w:rPr>
        <w:t xml:space="preserve">ateliers de vulgarisation de la </w:t>
      </w:r>
      <w:r w:rsidR="000D0F9E" w:rsidRPr="00AD6C3E">
        <w:rPr>
          <w:rFonts w:ascii="Times New Roman" w:hAnsi="Times New Roman" w:cs="Times New Roman"/>
          <w:sz w:val="24"/>
          <w:szCs w:val="24"/>
        </w:rPr>
        <w:t xml:space="preserve">loi </w:t>
      </w:r>
      <w:r w:rsidR="00D459D7" w:rsidRPr="00AD6C3E">
        <w:rPr>
          <w:rFonts w:ascii="Times New Roman" w:hAnsi="Times New Roman" w:cs="Times New Roman"/>
          <w:sz w:val="24"/>
          <w:szCs w:val="24"/>
        </w:rPr>
        <w:t xml:space="preserve">portant protection de l’enfant en conflit avec la loi </w:t>
      </w:r>
      <w:r w:rsidR="00EC2A35" w:rsidRPr="00AD6C3E">
        <w:rPr>
          <w:rFonts w:ascii="Times New Roman" w:hAnsi="Times New Roman" w:cs="Times New Roman"/>
          <w:sz w:val="24"/>
          <w:szCs w:val="24"/>
        </w:rPr>
        <w:t xml:space="preserve">ont été </w:t>
      </w:r>
      <w:r w:rsidR="00F1282B" w:rsidRPr="00AD6C3E">
        <w:rPr>
          <w:rFonts w:ascii="Times New Roman" w:hAnsi="Times New Roman" w:cs="Times New Roman"/>
          <w:sz w:val="24"/>
          <w:szCs w:val="24"/>
        </w:rPr>
        <w:t xml:space="preserve">organisés </w:t>
      </w:r>
      <w:r w:rsidR="00EC2A35" w:rsidRPr="00AD6C3E">
        <w:rPr>
          <w:rFonts w:ascii="Times New Roman" w:hAnsi="Times New Roman" w:cs="Times New Roman"/>
          <w:sz w:val="24"/>
          <w:szCs w:val="24"/>
        </w:rPr>
        <w:t xml:space="preserve">au profit des magistrats, des gardes de sécurité pénitentiaire et </w:t>
      </w:r>
      <w:r w:rsidR="00D63A16" w:rsidRPr="00AD6C3E">
        <w:rPr>
          <w:rFonts w:ascii="Times New Roman" w:hAnsi="Times New Roman" w:cs="Times New Roman"/>
          <w:sz w:val="24"/>
          <w:szCs w:val="24"/>
        </w:rPr>
        <w:t>d</w:t>
      </w:r>
      <w:r w:rsidR="00EC2A35" w:rsidRPr="00AD6C3E">
        <w:rPr>
          <w:rFonts w:ascii="Times New Roman" w:hAnsi="Times New Roman" w:cs="Times New Roman"/>
          <w:sz w:val="24"/>
          <w:szCs w:val="24"/>
        </w:rPr>
        <w:t xml:space="preserve">es officiers de police </w:t>
      </w:r>
      <w:r w:rsidRPr="00AD6C3E">
        <w:rPr>
          <w:rFonts w:ascii="Times New Roman" w:hAnsi="Times New Roman" w:cs="Times New Roman"/>
          <w:sz w:val="24"/>
          <w:szCs w:val="24"/>
        </w:rPr>
        <w:t>judiciaire </w:t>
      </w:r>
      <w:r w:rsidR="00304B92" w:rsidRPr="00AD6C3E">
        <w:rPr>
          <w:rFonts w:ascii="Times New Roman" w:hAnsi="Times New Roman" w:cs="Times New Roman"/>
          <w:sz w:val="24"/>
          <w:szCs w:val="24"/>
        </w:rPr>
        <w:t xml:space="preserve"> au cours de l’année 2015</w:t>
      </w:r>
      <w:r w:rsidRPr="00AD6C3E">
        <w:rPr>
          <w:rFonts w:ascii="Times New Roman" w:hAnsi="Times New Roman" w:cs="Times New Roman"/>
          <w:sz w:val="24"/>
          <w:szCs w:val="24"/>
        </w:rPr>
        <w:t>;</w:t>
      </w:r>
    </w:p>
    <w:p w:rsidR="00D72865" w:rsidRPr="00AD6C3E" w:rsidRDefault="00B969D0" w:rsidP="00772680">
      <w:pPr>
        <w:pStyle w:val="Paragraphedeliste"/>
        <w:numPr>
          <w:ilvl w:val="0"/>
          <w:numId w:val="7"/>
        </w:num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l</w:t>
      </w:r>
      <w:r w:rsidR="00D72865" w:rsidRPr="00AD6C3E">
        <w:rPr>
          <w:rFonts w:ascii="Times New Roman" w:hAnsi="Times New Roman" w:cs="Times New Roman"/>
          <w:sz w:val="24"/>
          <w:szCs w:val="24"/>
        </w:rPr>
        <w:t>a nomination exclusive de magistrat</w:t>
      </w:r>
      <w:r w:rsidR="00F1282B" w:rsidRPr="00AD6C3E">
        <w:rPr>
          <w:rFonts w:ascii="Times New Roman" w:hAnsi="Times New Roman" w:cs="Times New Roman"/>
          <w:sz w:val="24"/>
          <w:szCs w:val="24"/>
        </w:rPr>
        <w:t>s</w:t>
      </w:r>
      <w:r w:rsidR="00D72865" w:rsidRPr="00AD6C3E">
        <w:rPr>
          <w:rFonts w:ascii="Times New Roman" w:hAnsi="Times New Roman" w:cs="Times New Roman"/>
          <w:sz w:val="24"/>
          <w:szCs w:val="24"/>
        </w:rPr>
        <w:t xml:space="preserve"> </w:t>
      </w:r>
      <w:r w:rsidR="000D0F9E" w:rsidRPr="00AD6C3E">
        <w:rPr>
          <w:rFonts w:ascii="Times New Roman" w:hAnsi="Times New Roman" w:cs="Times New Roman"/>
          <w:sz w:val="24"/>
          <w:szCs w:val="24"/>
        </w:rPr>
        <w:t>comme juges des enfants par le C</w:t>
      </w:r>
      <w:r w:rsidR="00D72865" w:rsidRPr="00AD6C3E">
        <w:rPr>
          <w:rFonts w:ascii="Times New Roman" w:hAnsi="Times New Roman" w:cs="Times New Roman"/>
          <w:sz w:val="24"/>
          <w:szCs w:val="24"/>
        </w:rPr>
        <w:t>onseil supérieur de la magistrature en sa session de juillet 2015</w:t>
      </w:r>
      <w:r w:rsidR="00D03CCA" w:rsidRPr="00AD6C3E">
        <w:rPr>
          <w:rFonts w:ascii="Times New Roman" w:hAnsi="Times New Roman" w:cs="Times New Roman"/>
          <w:sz w:val="24"/>
          <w:szCs w:val="24"/>
        </w:rPr>
        <w:t>.</w:t>
      </w:r>
    </w:p>
    <w:p w:rsidR="00EC2A35" w:rsidRPr="00AD6C3E" w:rsidRDefault="00EC2A35" w:rsidP="00A35123">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lastRenderedPageBreak/>
        <w:t>Entreprendre les réformes judiciaires nécessaires pour assurer l’indépendance de l’appareil judiciaire  et améliorer l’accès à la justice, en particulier pour les groupes les plus vulnérables</w:t>
      </w:r>
      <w:r w:rsidR="001C3DF5" w:rsidRPr="00AD6C3E">
        <w:rPr>
          <w:rFonts w:ascii="Times New Roman" w:hAnsi="Times New Roman" w:cs="Times New Roman"/>
          <w:b/>
          <w:sz w:val="24"/>
          <w:szCs w:val="24"/>
        </w:rPr>
        <w:t xml:space="preserve"> (</w:t>
      </w:r>
      <w:r w:rsidR="00C17DA5" w:rsidRPr="00AD6C3E">
        <w:rPr>
          <w:rFonts w:ascii="Times New Roman" w:hAnsi="Times New Roman" w:cs="Times New Roman"/>
          <w:b/>
          <w:sz w:val="24"/>
          <w:szCs w:val="24"/>
        </w:rPr>
        <w:t xml:space="preserve">recommandation </w:t>
      </w:r>
      <w:r w:rsidR="001C3DF5" w:rsidRPr="00AD6C3E">
        <w:rPr>
          <w:rFonts w:ascii="Times New Roman" w:hAnsi="Times New Roman" w:cs="Times New Roman"/>
          <w:b/>
          <w:bCs/>
          <w:sz w:val="24"/>
          <w:szCs w:val="24"/>
        </w:rPr>
        <w:t>136.3)</w:t>
      </w:r>
    </w:p>
    <w:p w:rsidR="00EC2A35" w:rsidRPr="00AD6C3E" w:rsidRDefault="00A10845" w:rsidP="00772680">
      <w:pPr>
        <w:spacing w:line="360" w:lineRule="auto"/>
        <w:jc w:val="both"/>
        <w:rPr>
          <w:rFonts w:ascii="Times New Roman" w:hAnsi="Times New Roman" w:cs="Times New Roman"/>
          <w:iCs/>
          <w:sz w:val="24"/>
          <w:szCs w:val="24"/>
        </w:rPr>
      </w:pPr>
      <w:r w:rsidRPr="00AD6C3E">
        <w:rPr>
          <w:rFonts w:ascii="Times New Roman" w:hAnsi="Times New Roman" w:cs="Times New Roman"/>
          <w:sz w:val="24"/>
          <w:szCs w:val="24"/>
        </w:rPr>
        <w:t>En matière d’amélioration de l’accès à la justice</w:t>
      </w:r>
      <w:r w:rsidR="00EC2A35" w:rsidRPr="00AD6C3E">
        <w:rPr>
          <w:rFonts w:ascii="Times New Roman" w:hAnsi="Times New Roman" w:cs="Times New Roman"/>
          <w:sz w:val="24"/>
          <w:szCs w:val="24"/>
        </w:rPr>
        <w:t xml:space="preserve">, </w:t>
      </w:r>
      <w:r w:rsidR="00743A4D" w:rsidRPr="00AD6C3E">
        <w:rPr>
          <w:rFonts w:ascii="Times New Roman" w:hAnsi="Times New Roman" w:cs="Times New Roman"/>
          <w:sz w:val="24"/>
          <w:szCs w:val="24"/>
        </w:rPr>
        <w:t>la révision constitutionnelle du 5 novembre 2015 permet dorénavant aux citoyens burkinabè de saisir le Conseil constitutionnel. D</w:t>
      </w:r>
      <w:r w:rsidR="00EC2A35" w:rsidRPr="00AD6C3E">
        <w:rPr>
          <w:rFonts w:ascii="Times New Roman" w:hAnsi="Times New Roman" w:cs="Times New Roman"/>
          <w:sz w:val="24"/>
          <w:szCs w:val="24"/>
        </w:rPr>
        <w:t xml:space="preserve">ans </w:t>
      </w:r>
      <w:r w:rsidR="00EC2A35" w:rsidRPr="00AD6C3E">
        <w:rPr>
          <w:rFonts w:ascii="Times New Roman" w:hAnsi="Times New Roman" w:cs="Times New Roman"/>
          <w:iCs/>
          <w:sz w:val="24"/>
          <w:szCs w:val="24"/>
        </w:rPr>
        <w:t>le cadre du processus d’opérationnalisation du fonds</w:t>
      </w:r>
      <w:r w:rsidR="001B5F9A" w:rsidRPr="00AD6C3E">
        <w:rPr>
          <w:rFonts w:ascii="Times New Roman" w:hAnsi="Times New Roman" w:cs="Times New Roman"/>
          <w:iCs/>
          <w:sz w:val="24"/>
          <w:szCs w:val="24"/>
        </w:rPr>
        <w:t xml:space="preserve"> d’assistance judiciaire</w:t>
      </w:r>
      <w:r w:rsidR="00EC2A35" w:rsidRPr="00AD6C3E">
        <w:rPr>
          <w:rFonts w:ascii="Times New Roman" w:hAnsi="Times New Roman" w:cs="Times New Roman"/>
          <w:iCs/>
          <w:sz w:val="24"/>
          <w:szCs w:val="24"/>
        </w:rPr>
        <w:t xml:space="preserve">, </w:t>
      </w:r>
      <w:r w:rsidR="00743A4D" w:rsidRPr="00AD6C3E">
        <w:rPr>
          <w:rFonts w:ascii="Times New Roman" w:hAnsi="Times New Roman" w:cs="Times New Roman"/>
          <w:sz w:val="24"/>
          <w:szCs w:val="24"/>
        </w:rPr>
        <w:t>le gouvernement a</w:t>
      </w:r>
      <w:r w:rsidR="00743A4D" w:rsidRPr="00AD6C3E">
        <w:rPr>
          <w:rFonts w:ascii="Times New Roman" w:hAnsi="Times New Roman" w:cs="Times New Roman"/>
          <w:iCs/>
          <w:sz w:val="24"/>
          <w:szCs w:val="24"/>
        </w:rPr>
        <w:t xml:space="preserve"> </w:t>
      </w:r>
      <w:r w:rsidRPr="00AD6C3E">
        <w:rPr>
          <w:rFonts w:ascii="Times New Roman" w:hAnsi="Times New Roman" w:cs="Times New Roman"/>
          <w:iCs/>
          <w:sz w:val="24"/>
          <w:szCs w:val="24"/>
        </w:rPr>
        <w:t xml:space="preserve">procédé à l’installation des commissions d’assistance judiciaire dans les ressorts des 24 TGI en 2014. En outre, </w:t>
      </w:r>
      <w:r w:rsidR="00EC2A35" w:rsidRPr="00AD6C3E">
        <w:rPr>
          <w:rFonts w:ascii="Times New Roman" w:hAnsi="Times New Roman" w:cs="Times New Roman"/>
          <w:iCs/>
          <w:sz w:val="24"/>
          <w:szCs w:val="24"/>
        </w:rPr>
        <w:t xml:space="preserve">des émissions radio ont été organisées </w:t>
      </w:r>
      <w:r w:rsidRPr="00AD6C3E">
        <w:rPr>
          <w:rFonts w:ascii="Times New Roman" w:hAnsi="Times New Roman" w:cs="Times New Roman"/>
          <w:iCs/>
          <w:sz w:val="24"/>
          <w:szCs w:val="24"/>
        </w:rPr>
        <w:t xml:space="preserve">au cours de cette même année </w:t>
      </w:r>
      <w:r w:rsidR="00EC2A35" w:rsidRPr="00AD6C3E">
        <w:rPr>
          <w:rFonts w:ascii="Times New Roman" w:hAnsi="Times New Roman" w:cs="Times New Roman"/>
          <w:iCs/>
          <w:sz w:val="24"/>
          <w:szCs w:val="24"/>
        </w:rPr>
        <w:t>dans 12 sur 13 régions du pays sur l'existence du fonds et les modalités d'accès, toutes choses qui ont permis aux populations de mieux connaitre le fonds.</w:t>
      </w:r>
    </w:p>
    <w:p w:rsidR="00EC2A35" w:rsidRPr="00AD6C3E" w:rsidRDefault="00BD3EBA" w:rsidP="00772680">
      <w:pPr>
        <w:spacing w:line="360" w:lineRule="auto"/>
        <w:jc w:val="both"/>
        <w:rPr>
          <w:rFonts w:ascii="Times New Roman" w:hAnsi="Times New Roman" w:cs="Times New Roman"/>
          <w:sz w:val="24"/>
          <w:szCs w:val="24"/>
        </w:rPr>
      </w:pPr>
      <w:r w:rsidRPr="00AD6C3E">
        <w:rPr>
          <w:rFonts w:ascii="Times New Roman" w:hAnsi="Times New Roman" w:cs="Times New Roman"/>
          <w:iCs/>
          <w:sz w:val="24"/>
          <w:szCs w:val="24"/>
        </w:rPr>
        <w:t>De même</w:t>
      </w:r>
      <w:r w:rsidR="00EC2A35" w:rsidRPr="00AD6C3E">
        <w:rPr>
          <w:rFonts w:ascii="Times New Roman" w:hAnsi="Times New Roman" w:cs="Times New Roman"/>
          <w:iCs/>
          <w:sz w:val="24"/>
          <w:szCs w:val="24"/>
        </w:rPr>
        <w:t xml:space="preserve">, en vue de la poursuite de la déconcentration de la justice, quatre (4) nouvelles juridictions ont été créées. Ce sont le TGI II de Ouagadougou, le TGI de Pô, le TGI de </w:t>
      </w:r>
      <w:proofErr w:type="spellStart"/>
      <w:r w:rsidR="00EC2A35" w:rsidRPr="00AD6C3E">
        <w:rPr>
          <w:rFonts w:ascii="Times New Roman" w:hAnsi="Times New Roman" w:cs="Times New Roman"/>
          <w:iCs/>
          <w:sz w:val="24"/>
          <w:szCs w:val="24"/>
        </w:rPr>
        <w:t>Koupéla</w:t>
      </w:r>
      <w:proofErr w:type="spellEnd"/>
      <w:r w:rsidR="00EC2A35" w:rsidRPr="00AD6C3E">
        <w:rPr>
          <w:rFonts w:ascii="Times New Roman" w:hAnsi="Times New Roman" w:cs="Times New Roman"/>
          <w:iCs/>
          <w:sz w:val="24"/>
          <w:szCs w:val="24"/>
        </w:rPr>
        <w:t xml:space="preserve"> et la Cour d'appel de Fada. La construction des locaux devant abriter les deux dernières juridictions est en phase d’achèvement.</w:t>
      </w:r>
      <w:r w:rsidR="00EC2A35" w:rsidRPr="00AD6C3E">
        <w:rPr>
          <w:rFonts w:ascii="Times New Roman" w:hAnsi="Times New Roman" w:cs="Times New Roman"/>
          <w:sz w:val="24"/>
          <w:szCs w:val="24"/>
        </w:rPr>
        <w:t xml:space="preserve"> Ces actions ont permis d’amorcer le processus de rapprochement de la justice du justiciable.</w:t>
      </w:r>
    </w:p>
    <w:p w:rsidR="00EC2A35" w:rsidRPr="00AD6C3E" w:rsidRDefault="00EC2A35"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Par ailleurs, dans l’optique de dynamiser les tribunaux départementaux et d'arrondissement, les centres d’état civil ont bénéficié d’une formation en gestio</w:t>
      </w:r>
      <w:r w:rsidR="000D0F9E" w:rsidRPr="00AD6C3E">
        <w:rPr>
          <w:rFonts w:ascii="Times New Roman" w:hAnsi="Times New Roman" w:cs="Times New Roman"/>
          <w:sz w:val="24"/>
          <w:szCs w:val="24"/>
        </w:rPr>
        <w:t>n des statistiques d’état civil</w:t>
      </w:r>
      <w:r w:rsidR="00736977" w:rsidRPr="00AD6C3E">
        <w:rPr>
          <w:rFonts w:ascii="Times New Roman" w:hAnsi="Times New Roman" w:cs="Times New Roman"/>
          <w:sz w:val="24"/>
          <w:szCs w:val="24"/>
        </w:rPr>
        <w:t xml:space="preserve"> en 2014</w:t>
      </w:r>
      <w:r w:rsidR="000D0F9E" w:rsidRPr="00AD6C3E">
        <w:rPr>
          <w:rFonts w:ascii="Times New Roman" w:hAnsi="Times New Roman" w:cs="Times New Roman"/>
          <w:sz w:val="24"/>
          <w:szCs w:val="24"/>
        </w:rPr>
        <w:t>. De même,</w:t>
      </w:r>
      <w:r w:rsidRPr="00AD6C3E">
        <w:rPr>
          <w:rFonts w:ascii="Times New Roman" w:hAnsi="Times New Roman" w:cs="Times New Roman"/>
          <w:sz w:val="24"/>
          <w:szCs w:val="24"/>
        </w:rPr>
        <w:t xml:space="preserve"> les tribunaux départementaux </w:t>
      </w:r>
      <w:r w:rsidR="00D059E2" w:rsidRPr="00AD6C3E">
        <w:rPr>
          <w:rFonts w:ascii="Times New Roman" w:hAnsi="Times New Roman" w:cs="Times New Roman"/>
          <w:sz w:val="24"/>
          <w:szCs w:val="24"/>
        </w:rPr>
        <w:t xml:space="preserve">et d’arrondissement </w:t>
      </w:r>
      <w:r w:rsidRPr="00AD6C3E">
        <w:rPr>
          <w:rFonts w:ascii="Times New Roman" w:hAnsi="Times New Roman" w:cs="Times New Roman"/>
          <w:sz w:val="24"/>
          <w:szCs w:val="24"/>
        </w:rPr>
        <w:t xml:space="preserve">de tous les chefs-lieux de provinces et 08 communes rurales ont été dotés en matériels spécifiques d’état civil et les émoluments de certains tribunaux </w:t>
      </w:r>
      <w:r w:rsidR="00D059E2" w:rsidRPr="00AD6C3E">
        <w:rPr>
          <w:rFonts w:ascii="Times New Roman" w:hAnsi="Times New Roman" w:cs="Times New Roman"/>
          <w:sz w:val="24"/>
          <w:szCs w:val="24"/>
        </w:rPr>
        <w:t xml:space="preserve">départementaux et </w:t>
      </w:r>
      <w:r w:rsidRPr="00AD6C3E">
        <w:rPr>
          <w:rFonts w:ascii="Times New Roman" w:hAnsi="Times New Roman" w:cs="Times New Roman"/>
          <w:sz w:val="24"/>
          <w:szCs w:val="24"/>
        </w:rPr>
        <w:t>d’arrondissement ont été pris en charge.</w:t>
      </w:r>
    </w:p>
    <w:p w:rsidR="00EC2A35" w:rsidRPr="00AD6C3E" w:rsidRDefault="00EC2A35" w:rsidP="00A35123">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t>Garantir, lors des prochaines élections qui se tiendront en 2015, l’exercice du droit de vote par les travailleurs migrants burkinabè, conformément aux nouvelles dispositions modifiant le Code électoral, et prendre toutes les mesures nécessaires à l’exercice effectif de ce droit, notamment en menant des campagnes d’information à leur intention</w:t>
      </w:r>
      <w:r w:rsidR="003D5876" w:rsidRPr="00AD6C3E">
        <w:rPr>
          <w:rFonts w:ascii="Times New Roman" w:hAnsi="Times New Roman" w:cs="Times New Roman"/>
          <w:b/>
          <w:sz w:val="24"/>
          <w:szCs w:val="24"/>
        </w:rPr>
        <w:t xml:space="preserve"> (recommandation </w:t>
      </w:r>
      <w:r w:rsidR="003D5876" w:rsidRPr="00AD6C3E">
        <w:rPr>
          <w:rFonts w:ascii="Times New Roman" w:hAnsi="Times New Roman" w:cs="Times New Roman"/>
          <w:b/>
          <w:bCs/>
          <w:sz w:val="24"/>
          <w:szCs w:val="24"/>
        </w:rPr>
        <w:t>33. CMW)</w:t>
      </w:r>
    </w:p>
    <w:p w:rsidR="0068416B" w:rsidRPr="00AD6C3E" w:rsidRDefault="001A1CE6" w:rsidP="00772680">
      <w:pPr>
        <w:spacing w:line="360" w:lineRule="auto"/>
        <w:jc w:val="both"/>
        <w:rPr>
          <w:rFonts w:ascii="Times New Roman" w:hAnsi="Times New Roman" w:cs="Times New Roman"/>
          <w:bCs/>
          <w:iCs/>
          <w:sz w:val="24"/>
          <w:szCs w:val="24"/>
        </w:rPr>
      </w:pPr>
      <w:r w:rsidRPr="00AD6C3E">
        <w:rPr>
          <w:rFonts w:ascii="Times New Roman" w:hAnsi="Times New Roman" w:cs="Times New Roman"/>
          <w:bCs/>
          <w:iCs/>
          <w:sz w:val="24"/>
          <w:szCs w:val="24"/>
        </w:rPr>
        <w:t>R</w:t>
      </w:r>
      <w:r w:rsidR="00EC2A35" w:rsidRPr="00AD6C3E">
        <w:rPr>
          <w:rFonts w:ascii="Times New Roman" w:hAnsi="Times New Roman" w:cs="Times New Roman"/>
          <w:bCs/>
          <w:iCs/>
          <w:sz w:val="24"/>
          <w:szCs w:val="24"/>
        </w:rPr>
        <w:t>elative</w:t>
      </w:r>
      <w:r w:rsidRPr="00AD6C3E">
        <w:rPr>
          <w:rFonts w:ascii="Times New Roman" w:hAnsi="Times New Roman" w:cs="Times New Roman"/>
          <w:bCs/>
          <w:iCs/>
          <w:sz w:val="24"/>
          <w:szCs w:val="24"/>
        </w:rPr>
        <w:t>ment</w:t>
      </w:r>
      <w:r w:rsidR="00EC2A35" w:rsidRPr="00AD6C3E">
        <w:rPr>
          <w:rFonts w:ascii="Times New Roman" w:hAnsi="Times New Roman" w:cs="Times New Roman"/>
          <w:bCs/>
          <w:iCs/>
          <w:sz w:val="24"/>
          <w:szCs w:val="24"/>
        </w:rPr>
        <w:t xml:space="preserve"> à l’exercice du droit de vote des Burkinabè de l’étranger, les démembrements de la CENI ont été mis en place dans 31 ambassades et 9 consulats généraux du Burkina à l'étranger. En outre, dans le cadre de l’opération de délivrance des cartes consulaires, une phase pilote a permis de délivrer</w:t>
      </w:r>
      <w:r w:rsidR="008A3409" w:rsidRPr="00AD6C3E">
        <w:rPr>
          <w:rFonts w:ascii="Times New Roman" w:hAnsi="Times New Roman" w:cs="Times New Roman"/>
          <w:bCs/>
          <w:iCs/>
          <w:sz w:val="24"/>
          <w:szCs w:val="24"/>
        </w:rPr>
        <w:t xml:space="preserve"> </w:t>
      </w:r>
      <w:r w:rsidR="00EC2A35" w:rsidRPr="00AD6C3E">
        <w:rPr>
          <w:rFonts w:ascii="Times New Roman" w:hAnsi="Times New Roman" w:cs="Times New Roman"/>
          <w:bCs/>
          <w:iCs/>
          <w:sz w:val="24"/>
          <w:szCs w:val="24"/>
        </w:rPr>
        <w:t xml:space="preserve">173 395 cartes consulaires biométriques aux migrants burkinabè de Côte d'Ivoire. Cependant, </w:t>
      </w:r>
      <w:r w:rsidR="00623576" w:rsidRPr="00AD6C3E">
        <w:rPr>
          <w:rFonts w:ascii="Times New Roman" w:hAnsi="Times New Roman" w:cs="Times New Roman"/>
          <w:bCs/>
          <w:iCs/>
          <w:sz w:val="24"/>
          <w:szCs w:val="24"/>
        </w:rPr>
        <w:t xml:space="preserve">en raison de certaines contraintes ce processus n’a pas pu être mené à son terme et  </w:t>
      </w:r>
      <w:r w:rsidR="00EC2A35" w:rsidRPr="00AD6C3E">
        <w:rPr>
          <w:rFonts w:ascii="Times New Roman" w:hAnsi="Times New Roman" w:cs="Times New Roman"/>
          <w:bCs/>
          <w:iCs/>
          <w:sz w:val="24"/>
          <w:szCs w:val="24"/>
        </w:rPr>
        <w:t>le vote des Burkinabè de l’étranger a été ajourné.</w:t>
      </w:r>
      <w:r w:rsidRPr="00AD6C3E">
        <w:rPr>
          <w:rFonts w:ascii="Times New Roman" w:hAnsi="Times New Roman" w:cs="Times New Roman"/>
          <w:bCs/>
          <w:iCs/>
          <w:sz w:val="24"/>
          <w:szCs w:val="24"/>
        </w:rPr>
        <w:t xml:space="preserve"> En dépit de ce </w:t>
      </w:r>
      <w:r w:rsidRPr="00AD6C3E">
        <w:rPr>
          <w:rFonts w:ascii="Times New Roman" w:hAnsi="Times New Roman" w:cs="Times New Roman"/>
          <w:bCs/>
          <w:iCs/>
          <w:sz w:val="24"/>
          <w:szCs w:val="24"/>
        </w:rPr>
        <w:lastRenderedPageBreak/>
        <w:t xml:space="preserve">report, des mesures sont entreprises pour </w:t>
      </w:r>
      <w:r w:rsidR="009B6E3C" w:rsidRPr="00AD6C3E">
        <w:rPr>
          <w:rFonts w:ascii="Times New Roman" w:hAnsi="Times New Roman" w:cs="Times New Roman"/>
          <w:bCs/>
          <w:iCs/>
          <w:sz w:val="24"/>
          <w:szCs w:val="24"/>
        </w:rPr>
        <w:t>garantir l’effectivité du droit de vote des Burkinabè</w:t>
      </w:r>
      <w:r w:rsidRPr="00AD6C3E">
        <w:rPr>
          <w:rFonts w:ascii="Times New Roman" w:hAnsi="Times New Roman" w:cs="Times New Roman"/>
          <w:bCs/>
          <w:iCs/>
          <w:sz w:val="24"/>
          <w:szCs w:val="24"/>
        </w:rPr>
        <w:t xml:space="preserve"> </w:t>
      </w:r>
      <w:r w:rsidR="009B6E3C" w:rsidRPr="00AD6C3E">
        <w:rPr>
          <w:rFonts w:ascii="Times New Roman" w:hAnsi="Times New Roman" w:cs="Times New Roman"/>
          <w:bCs/>
          <w:iCs/>
          <w:sz w:val="24"/>
          <w:szCs w:val="24"/>
        </w:rPr>
        <w:t>de l’extérieur en 2020.</w:t>
      </w:r>
    </w:p>
    <w:p w:rsidR="0068416B" w:rsidRPr="00AD6C3E" w:rsidRDefault="0068416B" w:rsidP="00772680">
      <w:pPr>
        <w:spacing w:line="360" w:lineRule="auto"/>
        <w:jc w:val="both"/>
        <w:rPr>
          <w:rFonts w:ascii="Times New Roman" w:hAnsi="Times New Roman" w:cs="Times New Roman"/>
          <w:bCs/>
          <w:iCs/>
          <w:sz w:val="24"/>
          <w:szCs w:val="24"/>
        </w:rPr>
      </w:pPr>
    </w:p>
    <w:p w:rsidR="00EC2A35" w:rsidRPr="00AD6C3E" w:rsidRDefault="00EC2A35" w:rsidP="00020CF0">
      <w:pPr>
        <w:pStyle w:val="Paragraphedeliste"/>
        <w:numPr>
          <w:ilvl w:val="0"/>
          <w:numId w:val="38"/>
        </w:numPr>
        <w:spacing w:line="360" w:lineRule="auto"/>
        <w:rPr>
          <w:rFonts w:ascii="Times New Roman" w:hAnsi="Times New Roman" w:cs="Times New Roman"/>
          <w:b/>
          <w:sz w:val="24"/>
          <w:szCs w:val="24"/>
        </w:rPr>
      </w:pPr>
      <w:r w:rsidRPr="00AD6C3E">
        <w:rPr>
          <w:rFonts w:ascii="Times New Roman" w:hAnsi="Times New Roman" w:cs="Times New Roman"/>
          <w:b/>
          <w:sz w:val="24"/>
          <w:szCs w:val="24"/>
        </w:rPr>
        <w:t>Continuer à mettre en œuvre la Convention des Nations unies contre la corruption afin de prévenir et de réprimer la corruption</w:t>
      </w:r>
      <w:r w:rsidRPr="00AD6C3E" w:rsidDel="00BA6B7F">
        <w:rPr>
          <w:rFonts w:ascii="Times New Roman" w:hAnsi="Times New Roman" w:cs="Times New Roman"/>
          <w:b/>
          <w:sz w:val="24"/>
          <w:szCs w:val="24"/>
        </w:rPr>
        <w:t xml:space="preserve"> </w:t>
      </w:r>
      <w:r w:rsidR="003D5876" w:rsidRPr="00AD6C3E">
        <w:rPr>
          <w:rFonts w:ascii="Times New Roman" w:hAnsi="Times New Roman" w:cs="Times New Roman"/>
          <w:b/>
          <w:sz w:val="24"/>
          <w:szCs w:val="24"/>
        </w:rPr>
        <w:t>(</w:t>
      </w:r>
      <w:r w:rsidR="003D5876" w:rsidRPr="00AD6C3E">
        <w:rPr>
          <w:rFonts w:ascii="Times New Roman" w:hAnsi="Times New Roman" w:cs="Times New Roman"/>
          <w:b/>
          <w:bCs/>
          <w:sz w:val="24"/>
          <w:szCs w:val="24"/>
        </w:rPr>
        <w:t>Recommandation EPU 2009)</w:t>
      </w:r>
    </w:p>
    <w:p w:rsidR="00EC2A35" w:rsidRPr="00AD6C3E" w:rsidRDefault="00FA5747" w:rsidP="00772680">
      <w:pPr>
        <w:spacing w:line="360" w:lineRule="auto"/>
        <w:jc w:val="both"/>
        <w:rPr>
          <w:rFonts w:ascii="Times New Roman" w:hAnsi="Times New Roman" w:cs="Times New Roman"/>
          <w:bCs/>
          <w:iCs/>
          <w:sz w:val="24"/>
          <w:szCs w:val="24"/>
        </w:rPr>
      </w:pPr>
      <w:r w:rsidRPr="00AD6C3E">
        <w:rPr>
          <w:rFonts w:ascii="Times New Roman" w:hAnsi="Times New Roman" w:cs="Times New Roman"/>
          <w:bCs/>
          <w:iCs/>
          <w:sz w:val="24"/>
          <w:szCs w:val="24"/>
        </w:rPr>
        <w:t>Dans le cadre de la lutte contre la corruption, le Burina Faso a pris des mesures d’ordre législatif,  administratif, politiques et autres.</w:t>
      </w:r>
      <w:r w:rsidR="00EC2A35" w:rsidRPr="00AD6C3E">
        <w:rPr>
          <w:rFonts w:ascii="Times New Roman" w:hAnsi="Times New Roman" w:cs="Times New Roman"/>
          <w:bCs/>
          <w:iCs/>
          <w:sz w:val="24"/>
          <w:szCs w:val="24"/>
        </w:rPr>
        <w:t xml:space="preserve"> </w:t>
      </w:r>
    </w:p>
    <w:p w:rsidR="00EC2A35" w:rsidRPr="00AD6C3E" w:rsidRDefault="00EC2A35" w:rsidP="00772680">
      <w:pPr>
        <w:spacing w:line="360" w:lineRule="auto"/>
        <w:jc w:val="both"/>
        <w:rPr>
          <w:rFonts w:ascii="Times New Roman" w:hAnsi="Times New Roman" w:cs="Times New Roman"/>
          <w:bCs/>
          <w:iCs/>
          <w:sz w:val="24"/>
          <w:szCs w:val="24"/>
        </w:rPr>
      </w:pPr>
      <w:r w:rsidRPr="00AD6C3E">
        <w:rPr>
          <w:rFonts w:ascii="Times New Roman" w:hAnsi="Times New Roman" w:cs="Times New Roman"/>
          <w:bCs/>
          <w:iCs/>
          <w:sz w:val="24"/>
          <w:szCs w:val="24"/>
        </w:rPr>
        <w:t xml:space="preserve">Pour l’appui au fonctionnement du mécanisme de suivi-évaluation des recommandations des structures de contrôle (ASCE, Cour des comptes) 370 rapports des corps de contrôle de l'ordre administratif sur 476 ont été suivis. Cette activité a ainsi permis d’améliorer la gestion des deniers au niveau des structures contrôlées. </w:t>
      </w:r>
    </w:p>
    <w:p w:rsidR="00EC2A35" w:rsidRPr="00AD6C3E" w:rsidRDefault="00EC2A35"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Quant à la lutte contre la corruption au sein des administrations publiques, des séances de sensibilisation ont été organisées au profit de 5 écoles de formation et du groupe technique comptabilité du M</w:t>
      </w:r>
      <w:r w:rsidR="008A3409" w:rsidRPr="00AD6C3E">
        <w:rPr>
          <w:rFonts w:ascii="Times New Roman" w:hAnsi="Times New Roman" w:cs="Times New Roman"/>
          <w:sz w:val="24"/>
          <w:szCs w:val="24"/>
        </w:rPr>
        <w:t>inistère de l’</w:t>
      </w:r>
      <w:r w:rsidRPr="00AD6C3E">
        <w:rPr>
          <w:rFonts w:ascii="Times New Roman" w:hAnsi="Times New Roman" w:cs="Times New Roman"/>
          <w:sz w:val="24"/>
          <w:szCs w:val="24"/>
        </w:rPr>
        <w:t>E</w:t>
      </w:r>
      <w:r w:rsidR="008A3409" w:rsidRPr="00AD6C3E">
        <w:rPr>
          <w:rFonts w:ascii="Times New Roman" w:hAnsi="Times New Roman" w:cs="Times New Roman"/>
          <w:sz w:val="24"/>
          <w:szCs w:val="24"/>
        </w:rPr>
        <w:t xml:space="preserve">conomie et des </w:t>
      </w:r>
      <w:r w:rsidRPr="00AD6C3E">
        <w:rPr>
          <w:rFonts w:ascii="Times New Roman" w:hAnsi="Times New Roman" w:cs="Times New Roman"/>
          <w:sz w:val="24"/>
          <w:szCs w:val="24"/>
        </w:rPr>
        <w:t>F</w:t>
      </w:r>
      <w:r w:rsidR="008A3409" w:rsidRPr="00AD6C3E">
        <w:rPr>
          <w:rFonts w:ascii="Times New Roman" w:hAnsi="Times New Roman" w:cs="Times New Roman"/>
          <w:sz w:val="24"/>
          <w:szCs w:val="24"/>
        </w:rPr>
        <w:t>inances</w:t>
      </w:r>
      <w:r w:rsidRPr="00AD6C3E">
        <w:rPr>
          <w:rFonts w:ascii="Times New Roman" w:hAnsi="Times New Roman" w:cs="Times New Roman"/>
          <w:sz w:val="24"/>
          <w:szCs w:val="24"/>
        </w:rPr>
        <w:t>. Ces séances de sensibilisation se poursuivront auprès d’autres acteurs cibles.</w:t>
      </w:r>
      <w:r w:rsidR="001E20C7" w:rsidRPr="00AD6C3E">
        <w:rPr>
          <w:rFonts w:ascii="Times New Roman" w:hAnsi="Times New Roman" w:cs="Times New Roman"/>
          <w:sz w:val="24"/>
          <w:szCs w:val="24"/>
        </w:rPr>
        <w:t xml:space="preserve"> Des poursuites judiciaires suivies de jugement des affaires de corruption (affaire GUIRO Ousmane, affaires fraude aux concours directs de la fonction publique 2015) ont été enregistrées courant l’année 2015.</w:t>
      </w:r>
    </w:p>
    <w:p w:rsidR="008A3409" w:rsidRPr="00AD6C3E" w:rsidRDefault="008A3409"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De même, la  loi n°004-2015/CNT du 03 mars 2015 portant prévention et répression de la corruption a été adoptée par le Conseil National de la transition (CNT).</w:t>
      </w:r>
      <w:r w:rsidR="002904FB" w:rsidRPr="00AD6C3E">
        <w:rPr>
          <w:rFonts w:ascii="Times New Roman" w:hAnsi="Times New Roman" w:cs="Times New Roman"/>
          <w:sz w:val="24"/>
          <w:szCs w:val="24"/>
        </w:rPr>
        <w:t xml:space="preserve"> Cette loi a pour but de :</w:t>
      </w:r>
    </w:p>
    <w:p w:rsidR="002904FB" w:rsidRPr="00AD6C3E" w:rsidRDefault="002904FB" w:rsidP="002904FB">
      <w:pPr>
        <w:pStyle w:val="Paragraphedeliste"/>
        <w:numPr>
          <w:ilvl w:val="0"/>
          <w:numId w:val="41"/>
        </w:num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renforcer les mesures visant à prévenir et à combattre la corruption au Burkina Faso ;</w:t>
      </w:r>
    </w:p>
    <w:p w:rsidR="002904FB" w:rsidRPr="00AD6C3E" w:rsidRDefault="00CE0FC6" w:rsidP="002904FB">
      <w:pPr>
        <w:pStyle w:val="Paragraphedeliste"/>
        <w:numPr>
          <w:ilvl w:val="0"/>
          <w:numId w:val="41"/>
        </w:num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promouvoir l’intégrité, la responsabilité et la transparence dans la gestion des secteurs publics et privés ;</w:t>
      </w:r>
    </w:p>
    <w:p w:rsidR="00CE0FC6" w:rsidRDefault="00CE0FC6" w:rsidP="002904FB">
      <w:pPr>
        <w:pStyle w:val="Paragraphedeliste"/>
        <w:numPr>
          <w:ilvl w:val="0"/>
          <w:numId w:val="41"/>
        </w:num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faciliter et appuyer la coopération internationale et l’assistance technique aux fins de la prévention et de la lutte contre la corruption y compris le recouvrement des avoirs.</w:t>
      </w:r>
    </w:p>
    <w:p w:rsidR="00A35123" w:rsidRDefault="00A35123" w:rsidP="00A35123">
      <w:pPr>
        <w:pStyle w:val="Paragraphedeliste"/>
        <w:spacing w:line="360" w:lineRule="auto"/>
        <w:jc w:val="both"/>
        <w:rPr>
          <w:rFonts w:ascii="Times New Roman" w:hAnsi="Times New Roman" w:cs="Times New Roman"/>
          <w:sz w:val="24"/>
          <w:szCs w:val="24"/>
        </w:rPr>
      </w:pPr>
    </w:p>
    <w:p w:rsidR="00A35123" w:rsidRDefault="00A35123" w:rsidP="00A35123">
      <w:pPr>
        <w:pStyle w:val="Paragraphedeliste"/>
        <w:spacing w:line="360" w:lineRule="auto"/>
        <w:jc w:val="both"/>
        <w:rPr>
          <w:rFonts w:ascii="Times New Roman" w:hAnsi="Times New Roman" w:cs="Times New Roman"/>
          <w:sz w:val="24"/>
          <w:szCs w:val="24"/>
        </w:rPr>
      </w:pPr>
    </w:p>
    <w:p w:rsidR="00A35123" w:rsidRPr="00AD6C3E" w:rsidRDefault="00A35123" w:rsidP="00A35123">
      <w:pPr>
        <w:pStyle w:val="Paragraphedeliste"/>
        <w:spacing w:line="360" w:lineRule="auto"/>
        <w:jc w:val="both"/>
        <w:rPr>
          <w:rFonts w:ascii="Times New Roman" w:hAnsi="Times New Roman" w:cs="Times New Roman"/>
          <w:sz w:val="24"/>
          <w:szCs w:val="24"/>
        </w:rPr>
      </w:pPr>
    </w:p>
    <w:p w:rsidR="00EC2A35" w:rsidRPr="00AD6C3E" w:rsidRDefault="00EC2A35" w:rsidP="00020CF0">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lastRenderedPageBreak/>
        <w:t>Enquêter sur les violations des droits de l’homme, poursuivre les auteurs, les sanctionner et indemniser les victimes</w:t>
      </w:r>
      <w:r w:rsidR="004E7DD4" w:rsidRPr="00AD6C3E">
        <w:rPr>
          <w:rFonts w:ascii="Times New Roman" w:hAnsi="Times New Roman" w:cs="Times New Roman"/>
          <w:b/>
          <w:sz w:val="24"/>
          <w:szCs w:val="24"/>
        </w:rPr>
        <w:t xml:space="preserve"> </w:t>
      </w:r>
      <w:r w:rsidR="004E7DD4" w:rsidRPr="00AD6C3E">
        <w:rPr>
          <w:rFonts w:ascii="Times New Roman" w:hAnsi="Times New Roman" w:cs="Times New Roman"/>
          <w:sz w:val="24"/>
          <w:szCs w:val="24"/>
        </w:rPr>
        <w:t xml:space="preserve">(recommandation </w:t>
      </w:r>
      <w:r w:rsidR="004E7DD4" w:rsidRPr="00AD6C3E">
        <w:rPr>
          <w:rFonts w:ascii="Times New Roman" w:hAnsi="Times New Roman" w:cs="Times New Roman"/>
          <w:bCs/>
          <w:sz w:val="24"/>
          <w:szCs w:val="24"/>
        </w:rPr>
        <w:t>18. CAT)</w:t>
      </w:r>
    </w:p>
    <w:p w:rsidR="00EC2A35" w:rsidRPr="00AD6C3E" w:rsidRDefault="00F43202"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Dans le but </w:t>
      </w:r>
      <w:r w:rsidR="001757E1" w:rsidRPr="00AD6C3E">
        <w:rPr>
          <w:rFonts w:ascii="Times New Roman" w:hAnsi="Times New Roman" w:cs="Times New Roman"/>
          <w:sz w:val="24"/>
          <w:szCs w:val="24"/>
        </w:rPr>
        <w:t>de lutter efficacement contre les violations de droits humains, les</w:t>
      </w:r>
      <w:r w:rsidR="00EC2A35" w:rsidRPr="00AD6C3E">
        <w:rPr>
          <w:rFonts w:ascii="Times New Roman" w:hAnsi="Times New Roman" w:cs="Times New Roman"/>
          <w:sz w:val="24"/>
          <w:szCs w:val="24"/>
        </w:rPr>
        <w:t xml:space="preserve"> Centres d’écoute et de documentation sur les droits humains (CEDDH) du Ministère de la justice, des droits humains et de la promotion civique </w:t>
      </w:r>
      <w:r w:rsidR="001757E1" w:rsidRPr="00AD6C3E">
        <w:rPr>
          <w:rFonts w:ascii="Times New Roman" w:hAnsi="Times New Roman" w:cs="Times New Roman"/>
          <w:sz w:val="24"/>
          <w:szCs w:val="24"/>
        </w:rPr>
        <w:t xml:space="preserve">ont bénéficié une dotation </w:t>
      </w:r>
      <w:r w:rsidR="00EC2A35" w:rsidRPr="00AD6C3E">
        <w:rPr>
          <w:rFonts w:ascii="Times New Roman" w:hAnsi="Times New Roman" w:cs="Times New Roman"/>
          <w:sz w:val="24"/>
          <w:szCs w:val="24"/>
        </w:rPr>
        <w:t>en moyens matériels (ouvrages, revues, 7 ordinateurs complets, mobilier de bureau et 6 matériels de sonorisation) en vue d’améliorer leur fonctionnement. En conséquence, les Centres d’écoute et d’orientation disposent de plus de moyens pour le traitement des réclamations.</w:t>
      </w:r>
    </w:p>
    <w:p w:rsidR="00EC2A35" w:rsidRPr="00AD6C3E" w:rsidRDefault="00EC2A35"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Aussi, les études sur les violations des droits de l’homme sont en cours de réalisation dans les treize (13) régions du Burkina Faso. Ces études permettront d’établir une cartographie des cas de violation des droits humains et de cibler des actions à même de réduire les cas identifiés. </w:t>
      </w:r>
    </w:p>
    <w:p w:rsidR="00EC2A35" w:rsidRPr="00AD6C3E" w:rsidRDefault="001E20C7"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Suite à l’insurrection populaire des 30 et 31 octobre 2014 et la tentative de coup d’Etat du 16 septembre</w:t>
      </w:r>
      <w:r w:rsidR="00740D67" w:rsidRPr="00AD6C3E">
        <w:rPr>
          <w:rFonts w:ascii="Times New Roman" w:hAnsi="Times New Roman" w:cs="Times New Roman"/>
          <w:sz w:val="24"/>
          <w:szCs w:val="24"/>
        </w:rPr>
        <w:t xml:space="preserve"> 2015</w:t>
      </w:r>
      <w:r w:rsidRPr="00AD6C3E">
        <w:rPr>
          <w:rFonts w:ascii="Times New Roman" w:hAnsi="Times New Roman" w:cs="Times New Roman"/>
          <w:sz w:val="24"/>
          <w:szCs w:val="24"/>
        </w:rPr>
        <w:t xml:space="preserve">, des </w:t>
      </w:r>
      <w:r w:rsidR="00DB2493" w:rsidRPr="00AD6C3E">
        <w:rPr>
          <w:rFonts w:ascii="Times New Roman" w:hAnsi="Times New Roman" w:cs="Times New Roman"/>
          <w:sz w:val="24"/>
          <w:szCs w:val="24"/>
        </w:rPr>
        <w:t>commissions ad hoc ont</w:t>
      </w:r>
      <w:r w:rsidRPr="00AD6C3E">
        <w:rPr>
          <w:rFonts w:ascii="Times New Roman" w:hAnsi="Times New Roman" w:cs="Times New Roman"/>
          <w:sz w:val="24"/>
          <w:szCs w:val="24"/>
        </w:rPr>
        <w:t xml:space="preserve"> été mis</w:t>
      </w:r>
      <w:r w:rsidR="00DB2493" w:rsidRPr="00AD6C3E">
        <w:rPr>
          <w:rFonts w:ascii="Times New Roman" w:hAnsi="Times New Roman" w:cs="Times New Roman"/>
          <w:sz w:val="24"/>
          <w:szCs w:val="24"/>
        </w:rPr>
        <w:t>es</w:t>
      </w:r>
      <w:r w:rsidRPr="00AD6C3E">
        <w:rPr>
          <w:rFonts w:ascii="Times New Roman" w:hAnsi="Times New Roman" w:cs="Times New Roman"/>
          <w:sz w:val="24"/>
          <w:szCs w:val="24"/>
        </w:rPr>
        <w:t xml:space="preserve"> en place pour enquêter sur les violations des droits humains commises au cours de ces évènements.</w:t>
      </w:r>
      <w:r w:rsidR="00DB2493" w:rsidRPr="00AD6C3E">
        <w:rPr>
          <w:rFonts w:ascii="Times New Roman" w:hAnsi="Times New Roman" w:cs="Times New Roman"/>
          <w:sz w:val="24"/>
          <w:szCs w:val="24"/>
        </w:rPr>
        <w:t xml:space="preserve"> Des poursuites judiciaires ont été engagé</w:t>
      </w:r>
      <w:r w:rsidR="00304B92" w:rsidRPr="00AD6C3E">
        <w:rPr>
          <w:rFonts w:ascii="Times New Roman" w:hAnsi="Times New Roman" w:cs="Times New Roman"/>
          <w:sz w:val="24"/>
          <w:szCs w:val="24"/>
        </w:rPr>
        <w:t>e</w:t>
      </w:r>
      <w:r w:rsidR="00DB2493" w:rsidRPr="00AD6C3E">
        <w:rPr>
          <w:rFonts w:ascii="Times New Roman" w:hAnsi="Times New Roman" w:cs="Times New Roman"/>
          <w:sz w:val="24"/>
          <w:szCs w:val="24"/>
        </w:rPr>
        <w:t>s contre les mis en cause.</w:t>
      </w:r>
    </w:p>
    <w:p w:rsidR="00EC2A35" w:rsidRPr="00AD6C3E" w:rsidRDefault="00EC2A35" w:rsidP="00020CF0">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t xml:space="preserve">Poursuivre les efforts visant la promotion de la responsabilité civique et de l’amélioration d’une citoyenneté responsable à travers la culture des valeurs et du respect des droits humains </w:t>
      </w:r>
      <w:r w:rsidR="00550A59" w:rsidRPr="00AD6C3E">
        <w:rPr>
          <w:rFonts w:ascii="Times New Roman" w:hAnsi="Times New Roman" w:cs="Times New Roman"/>
          <w:sz w:val="24"/>
          <w:szCs w:val="24"/>
        </w:rPr>
        <w:t xml:space="preserve">(recommandation </w:t>
      </w:r>
      <w:r w:rsidR="00550A59" w:rsidRPr="00AD6C3E">
        <w:rPr>
          <w:rFonts w:ascii="Times New Roman" w:hAnsi="Times New Roman" w:cs="Times New Roman"/>
          <w:bCs/>
          <w:sz w:val="24"/>
          <w:szCs w:val="24"/>
        </w:rPr>
        <w:t>135.22 ; 26 CAT)</w:t>
      </w:r>
    </w:p>
    <w:p w:rsidR="00EC2A35" w:rsidRPr="00AD6C3E" w:rsidRDefault="001757E1"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Pour donner effet à cette recommandation</w:t>
      </w:r>
      <w:r w:rsidR="00EC2A35" w:rsidRPr="00AD6C3E">
        <w:rPr>
          <w:rFonts w:ascii="Times New Roman" w:hAnsi="Times New Roman" w:cs="Times New Roman"/>
          <w:sz w:val="24"/>
          <w:szCs w:val="24"/>
        </w:rPr>
        <w:t xml:space="preserve">, </w:t>
      </w:r>
      <w:r w:rsidRPr="00AD6C3E">
        <w:rPr>
          <w:rFonts w:ascii="Times New Roman" w:hAnsi="Times New Roman" w:cs="Times New Roman"/>
          <w:sz w:val="24"/>
          <w:szCs w:val="24"/>
        </w:rPr>
        <w:t xml:space="preserve">plusieurs </w:t>
      </w:r>
      <w:r w:rsidR="00EC2A35" w:rsidRPr="00AD6C3E">
        <w:rPr>
          <w:rFonts w:ascii="Times New Roman" w:hAnsi="Times New Roman" w:cs="Times New Roman"/>
          <w:sz w:val="24"/>
          <w:szCs w:val="24"/>
        </w:rPr>
        <w:t xml:space="preserve"> actions </w:t>
      </w:r>
      <w:r w:rsidR="00F15C9B" w:rsidRPr="00AD6C3E">
        <w:rPr>
          <w:rFonts w:ascii="Times New Roman" w:hAnsi="Times New Roman" w:cs="Times New Roman"/>
          <w:sz w:val="24"/>
          <w:szCs w:val="24"/>
        </w:rPr>
        <w:t>ont été mises en œuvre. Il s’agit notamment de :</w:t>
      </w:r>
    </w:p>
    <w:p w:rsidR="00EC2A35" w:rsidRPr="00AD6C3E" w:rsidRDefault="00EC2A35" w:rsidP="00772680">
      <w:pPr>
        <w:pStyle w:val="Paragraphedeliste"/>
        <w:numPr>
          <w:ilvl w:val="0"/>
          <w:numId w:val="21"/>
        </w:numPr>
        <w:spacing w:line="360" w:lineRule="auto"/>
        <w:jc w:val="both"/>
        <w:rPr>
          <w:rFonts w:ascii="Times New Roman" w:hAnsi="Times New Roman" w:cs="Times New Roman"/>
          <w:b/>
          <w:sz w:val="24"/>
          <w:szCs w:val="24"/>
        </w:rPr>
      </w:pPr>
      <w:r w:rsidRPr="00AD6C3E">
        <w:rPr>
          <w:rFonts w:ascii="Times New Roman" w:hAnsi="Times New Roman" w:cs="Times New Roman"/>
          <w:sz w:val="24"/>
          <w:szCs w:val="24"/>
        </w:rPr>
        <w:t>la promotion du civisme auprès des pouvoirs exécutif, législatif, des élus locaux et des responsables de l’application des lois : deux ateliers de sensibilisation en langues nationales au profit de soixante (60) élus locaux ont été organisés à Manga et à Léo. La réalisation de cette action a permis de mieux outiller les élus locaux formés en matière de civisme et de leur faire prendre conscience de leurs rôles dans la promotion d’une citoyenneté responsable</w:t>
      </w:r>
      <w:r w:rsidR="001C7450" w:rsidRPr="00AD6C3E">
        <w:rPr>
          <w:rFonts w:ascii="Times New Roman" w:hAnsi="Times New Roman" w:cs="Times New Roman"/>
          <w:sz w:val="24"/>
          <w:szCs w:val="24"/>
        </w:rPr>
        <w:t> ;</w:t>
      </w:r>
    </w:p>
    <w:p w:rsidR="00EC2A35" w:rsidRPr="00AD6C3E" w:rsidRDefault="00EC2A35" w:rsidP="00772680">
      <w:pPr>
        <w:pStyle w:val="Paragraphedeliste"/>
        <w:numPr>
          <w:ilvl w:val="0"/>
          <w:numId w:val="21"/>
        </w:numPr>
        <w:spacing w:line="360" w:lineRule="auto"/>
        <w:jc w:val="both"/>
        <w:rPr>
          <w:rFonts w:ascii="Times New Roman" w:hAnsi="Times New Roman" w:cs="Times New Roman"/>
          <w:b/>
          <w:sz w:val="24"/>
          <w:szCs w:val="24"/>
        </w:rPr>
      </w:pPr>
      <w:r w:rsidRPr="00AD6C3E">
        <w:rPr>
          <w:rFonts w:ascii="Times New Roman" w:hAnsi="Times New Roman" w:cs="Times New Roman"/>
          <w:sz w:val="24"/>
          <w:szCs w:val="24"/>
        </w:rPr>
        <w:t xml:space="preserve">la sensibilisation des populations sur le civisme : au titre de cette action, les activités réalisées sont, notamment l’organisation de deux ateliers </w:t>
      </w:r>
      <w:proofErr w:type="gramStart"/>
      <w:r w:rsidR="00F15C9B" w:rsidRPr="00AD6C3E">
        <w:rPr>
          <w:rFonts w:ascii="Times New Roman" w:hAnsi="Times New Roman" w:cs="Times New Roman"/>
          <w:sz w:val="24"/>
          <w:szCs w:val="24"/>
        </w:rPr>
        <w:t>pilotes</w:t>
      </w:r>
      <w:proofErr w:type="gramEnd"/>
      <w:r w:rsidRPr="00AD6C3E">
        <w:rPr>
          <w:rFonts w:ascii="Times New Roman" w:hAnsi="Times New Roman" w:cs="Times New Roman"/>
          <w:sz w:val="24"/>
          <w:szCs w:val="24"/>
        </w:rPr>
        <w:t xml:space="preserve"> sur le civisme économique au profit de soixante (60) acteurs économiques</w:t>
      </w:r>
      <w:r w:rsidR="003E1492" w:rsidRPr="00AD6C3E">
        <w:rPr>
          <w:rFonts w:ascii="Times New Roman" w:hAnsi="Times New Roman" w:cs="Times New Roman"/>
          <w:sz w:val="24"/>
          <w:szCs w:val="24"/>
        </w:rPr>
        <w:t xml:space="preserve"> en 2014</w:t>
      </w:r>
      <w:r w:rsidRPr="00AD6C3E">
        <w:rPr>
          <w:rFonts w:ascii="Times New Roman" w:hAnsi="Times New Roman" w:cs="Times New Roman"/>
          <w:sz w:val="24"/>
          <w:szCs w:val="24"/>
        </w:rPr>
        <w:t>, de deux ateliers de suivi à Bobo-Dioulasso et à Ouagadougou. De même, deux (2) sessions de formation</w:t>
      </w:r>
      <w:r w:rsidR="003E1492" w:rsidRPr="00AD6C3E">
        <w:rPr>
          <w:rFonts w:ascii="Times New Roman" w:hAnsi="Times New Roman" w:cs="Times New Roman"/>
          <w:sz w:val="24"/>
          <w:szCs w:val="24"/>
        </w:rPr>
        <w:t xml:space="preserve"> sur le civisme fiscal</w:t>
      </w:r>
      <w:r w:rsidRPr="00AD6C3E">
        <w:rPr>
          <w:rFonts w:ascii="Times New Roman" w:hAnsi="Times New Roman" w:cs="Times New Roman"/>
          <w:sz w:val="24"/>
          <w:szCs w:val="24"/>
        </w:rPr>
        <w:t xml:space="preserve"> ont été organisées au profit de soixante (60) acteurs </w:t>
      </w:r>
      <w:r w:rsidRPr="00AD6C3E">
        <w:rPr>
          <w:rFonts w:ascii="Times New Roman" w:hAnsi="Times New Roman" w:cs="Times New Roman"/>
          <w:sz w:val="24"/>
          <w:szCs w:val="24"/>
        </w:rPr>
        <w:lastRenderedPageBreak/>
        <w:t xml:space="preserve">d’associations de commerçants et d’opérateurs économiques à Koudougou et à Tenkodogo. En outre, une caravane du civisme a été organisée dans neuf (9) régions et six (6) sessions de sensibilisation ont été organisées dans les régions du </w:t>
      </w:r>
      <w:r w:rsidR="00737800" w:rsidRPr="00AD6C3E">
        <w:rPr>
          <w:rFonts w:ascii="Times New Roman" w:hAnsi="Times New Roman" w:cs="Times New Roman"/>
          <w:sz w:val="24"/>
          <w:szCs w:val="24"/>
        </w:rPr>
        <w:t>N</w:t>
      </w:r>
      <w:r w:rsidRPr="00AD6C3E">
        <w:rPr>
          <w:rFonts w:ascii="Times New Roman" w:hAnsi="Times New Roman" w:cs="Times New Roman"/>
          <w:sz w:val="24"/>
          <w:szCs w:val="24"/>
        </w:rPr>
        <w:t xml:space="preserve">ord, du </w:t>
      </w:r>
      <w:r w:rsidR="00737800" w:rsidRPr="00AD6C3E">
        <w:rPr>
          <w:rFonts w:ascii="Times New Roman" w:hAnsi="Times New Roman" w:cs="Times New Roman"/>
          <w:sz w:val="24"/>
          <w:szCs w:val="24"/>
        </w:rPr>
        <w:t>C</w:t>
      </w:r>
      <w:r w:rsidRPr="00AD6C3E">
        <w:rPr>
          <w:rFonts w:ascii="Times New Roman" w:hAnsi="Times New Roman" w:cs="Times New Roman"/>
          <w:sz w:val="24"/>
          <w:szCs w:val="24"/>
        </w:rPr>
        <w:t xml:space="preserve">entre-ouest, des </w:t>
      </w:r>
      <w:r w:rsidR="00737800" w:rsidRPr="00AD6C3E">
        <w:rPr>
          <w:rFonts w:ascii="Times New Roman" w:hAnsi="Times New Roman" w:cs="Times New Roman"/>
          <w:sz w:val="24"/>
          <w:szCs w:val="24"/>
        </w:rPr>
        <w:t>C</w:t>
      </w:r>
      <w:r w:rsidRPr="00AD6C3E">
        <w:rPr>
          <w:rFonts w:ascii="Times New Roman" w:hAnsi="Times New Roman" w:cs="Times New Roman"/>
          <w:sz w:val="24"/>
          <w:szCs w:val="24"/>
        </w:rPr>
        <w:t xml:space="preserve">ascades, du </w:t>
      </w:r>
      <w:r w:rsidR="00737800" w:rsidRPr="00AD6C3E">
        <w:rPr>
          <w:rFonts w:ascii="Times New Roman" w:hAnsi="Times New Roman" w:cs="Times New Roman"/>
          <w:sz w:val="24"/>
          <w:szCs w:val="24"/>
        </w:rPr>
        <w:t>C</w:t>
      </w:r>
      <w:r w:rsidRPr="00AD6C3E">
        <w:rPr>
          <w:rFonts w:ascii="Times New Roman" w:hAnsi="Times New Roman" w:cs="Times New Roman"/>
          <w:sz w:val="24"/>
          <w:szCs w:val="24"/>
        </w:rPr>
        <w:t>entre-est, de l’</w:t>
      </w:r>
      <w:r w:rsidR="00737800" w:rsidRPr="00AD6C3E">
        <w:rPr>
          <w:rFonts w:ascii="Times New Roman" w:hAnsi="Times New Roman" w:cs="Times New Roman"/>
          <w:sz w:val="24"/>
          <w:szCs w:val="24"/>
        </w:rPr>
        <w:t>E</w:t>
      </w:r>
      <w:r w:rsidRPr="00AD6C3E">
        <w:rPr>
          <w:rFonts w:ascii="Times New Roman" w:hAnsi="Times New Roman" w:cs="Times New Roman"/>
          <w:sz w:val="24"/>
          <w:szCs w:val="24"/>
        </w:rPr>
        <w:t xml:space="preserve">st, du </w:t>
      </w:r>
      <w:r w:rsidR="00737800" w:rsidRPr="00AD6C3E">
        <w:rPr>
          <w:rFonts w:ascii="Times New Roman" w:hAnsi="Times New Roman" w:cs="Times New Roman"/>
          <w:sz w:val="24"/>
          <w:szCs w:val="24"/>
        </w:rPr>
        <w:t>C</w:t>
      </w:r>
      <w:r w:rsidRPr="00AD6C3E">
        <w:rPr>
          <w:rFonts w:ascii="Times New Roman" w:hAnsi="Times New Roman" w:cs="Times New Roman"/>
          <w:sz w:val="24"/>
          <w:szCs w:val="24"/>
        </w:rPr>
        <w:t xml:space="preserve">entre-nord sur le civisme au profit des acteurs </w:t>
      </w:r>
      <w:r w:rsidR="001C7450" w:rsidRPr="00AD6C3E">
        <w:rPr>
          <w:rFonts w:ascii="Times New Roman" w:hAnsi="Times New Roman" w:cs="Times New Roman"/>
          <w:sz w:val="24"/>
          <w:szCs w:val="24"/>
        </w:rPr>
        <w:t>publics</w:t>
      </w:r>
      <w:r w:rsidRPr="00AD6C3E">
        <w:rPr>
          <w:rFonts w:ascii="Times New Roman" w:hAnsi="Times New Roman" w:cs="Times New Roman"/>
          <w:sz w:val="24"/>
          <w:szCs w:val="24"/>
        </w:rPr>
        <w:t xml:space="preserve"> et privés. La mise en œuvre de cette action a permis de renforcer la culture du civisme fiscal des bénéficiaires et de susciter une prise de conscience des populations sur les dangers de l’incivisme et sur la nécessité de promouvoir les val</w:t>
      </w:r>
      <w:r w:rsidR="001C7450" w:rsidRPr="00AD6C3E">
        <w:rPr>
          <w:rFonts w:ascii="Times New Roman" w:hAnsi="Times New Roman" w:cs="Times New Roman"/>
          <w:sz w:val="24"/>
          <w:szCs w:val="24"/>
        </w:rPr>
        <w:t>eurs de citoyenneté responsable ;</w:t>
      </w:r>
      <w:r w:rsidRPr="00AD6C3E">
        <w:rPr>
          <w:rFonts w:ascii="Times New Roman" w:hAnsi="Times New Roman" w:cs="Times New Roman"/>
          <w:sz w:val="24"/>
          <w:szCs w:val="24"/>
        </w:rPr>
        <w:t xml:space="preserve"> </w:t>
      </w:r>
    </w:p>
    <w:p w:rsidR="00EC5BEC" w:rsidRPr="00AD6C3E" w:rsidRDefault="00FA3922" w:rsidP="00772680">
      <w:pPr>
        <w:pStyle w:val="Paragraphedeliste"/>
        <w:numPr>
          <w:ilvl w:val="0"/>
          <w:numId w:val="21"/>
        </w:numPr>
        <w:spacing w:line="360" w:lineRule="auto"/>
        <w:jc w:val="both"/>
        <w:rPr>
          <w:rFonts w:ascii="Times New Roman" w:hAnsi="Times New Roman" w:cs="Times New Roman"/>
          <w:b/>
          <w:sz w:val="24"/>
          <w:szCs w:val="24"/>
        </w:rPr>
      </w:pPr>
      <w:r w:rsidRPr="00AD6C3E">
        <w:rPr>
          <w:rFonts w:ascii="Times New Roman" w:hAnsi="Times New Roman" w:cs="Times New Roman"/>
          <w:sz w:val="24"/>
          <w:szCs w:val="24"/>
        </w:rPr>
        <w:t>l</w:t>
      </w:r>
      <w:r w:rsidR="00EC2A35" w:rsidRPr="00AD6C3E">
        <w:rPr>
          <w:rFonts w:ascii="Times New Roman" w:hAnsi="Times New Roman" w:cs="Times New Roman"/>
          <w:sz w:val="24"/>
          <w:szCs w:val="24"/>
        </w:rPr>
        <w:t>a promotion de la tolérance et de la paix auprès des populations :</w:t>
      </w:r>
      <w:r w:rsidR="00EC2A35" w:rsidRPr="00AD6C3E">
        <w:rPr>
          <w:rFonts w:ascii="Times New Roman" w:hAnsi="Times New Roman" w:cs="Times New Roman"/>
          <w:b/>
          <w:sz w:val="24"/>
          <w:szCs w:val="24"/>
        </w:rPr>
        <w:t xml:space="preserve"> </w:t>
      </w:r>
      <w:r w:rsidR="00EC2A35" w:rsidRPr="00AD6C3E">
        <w:rPr>
          <w:rFonts w:ascii="Times New Roman" w:hAnsi="Times New Roman" w:cs="Times New Roman"/>
          <w:sz w:val="24"/>
          <w:szCs w:val="24"/>
        </w:rPr>
        <w:t xml:space="preserve">s’agissant de cette action, les journées internationales de la paix (21 septembre), de la tolérance (16 novembre) et la journée nationale du souvenir, de la promotion des droits humains et de la démocratie (30 mars) ont été organisées respectivement à Pô, </w:t>
      </w:r>
      <w:proofErr w:type="spellStart"/>
      <w:r w:rsidR="00EC2A35" w:rsidRPr="00AD6C3E">
        <w:rPr>
          <w:rFonts w:ascii="Times New Roman" w:hAnsi="Times New Roman" w:cs="Times New Roman"/>
          <w:sz w:val="24"/>
          <w:szCs w:val="24"/>
        </w:rPr>
        <w:t>Dori</w:t>
      </w:r>
      <w:proofErr w:type="spellEnd"/>
      <w:r w:rsidR="00A30679" w:rsidRPr="00AD6C3E">
        <w:rPr>
          <w:rFonts w:ascii="Times New Roman" w:hAnsi="Times New Roman" w:cs="Times New Roman"/>
          <w:sz w:val="24"/>
          <w:szCs w:val="24"/>
        </w:rPr>
        <w:t xml:space="preserve"> et </w:t>
      </w:r>
      <w:proofErr w:type="spellStart"/>
      <w:r w:rsidR="00EC2A35" w:rsidRPr="00AD6C3E">
        <w:rPr>
          <w:rFonts w:ascii="Times New Roman" w:hAnsi="Times New Roman" w:cs="Times New Roman"/>
          <w:sz w:val="24"/>
          <w:szCs w:val="24"/>
        </w:rPr>
        <w:t>Ziniaré</w:t>
      </w:r>
      <w:proofErr w:type="spellEnd"/>
      <w:r w:rsidR="00EC2A35" w:rsidRPr="00AD6C3E">
        <w:rPr>
          <w:rFonts w:ascii="Times New Roman" w:hAnsi="Times New Roman" w:cs="Times New Roman"/>
          <w:sz w:val="24"/>
          <w:szCs w:val="24"/>
        </w:rPr>
        <w:t xml:space="preserve">. </w:t>
      </w:r>
      <w:r w:rsidR="00A30679" w:rsidRPr="00AD6C3E">
        <w:rPr>
          <w:rFonts w:ascii="Times New Roman" w:hAnsi="Times New Roman" w:cs="Times New Roman"/>
          <w:sz w:val="24"/>
          <w:szCs w:val="24"/>
        </w:rPr>
        <w:t xml:space="preserve">Au cours de ces </w:t>
      </w:r>
      <w:r w:rsidR="00EC2A35" w:rsidRPr="00AD6C3E">
        <w:rPr>
          <w:rFonts w:ascii="Times New Roman" w:hAnsi="Times New Roman" w:cs="Times New Roman"/>
          <w:sz w:val="24"/>
          <w:szCs w:val="24"/>
        </w:rPr>
        <w:t>journées commémoratives</w:t>
      </w:r>
      <w:r w:rsidR="00A30679" w:rsidRPr="00AD6C3E">
        <w:rPr>
          <w:rFonts w:ascii="Times New Roman" w:hAnsi="Times New Roman" w:cs="Times New Roman"/>
          <w:sz w:val="24"/>
          <w:szCs w:val="24"/>
        </w:rPr>
        <w:t xml:space="preserve"> des activités tels que des causeries-débats, des théâtres-forum, des conférences en milieu scolaire, des panels ont été organisées et</w:t>
      </w:r>
      <w:r w:rsidR="00EC2A35" w:rsidRPr="00AD6C3E">
        <w:rPr>
          <w:rFonts w:ascii="Times New Roman" w:hAnsi="Times New Roman" w:cs="Times New Roman"/>
          <w:sz w:val="24"/>
          <w:szCs w:val="24"/>
        </w:rPr>
        <w:t xml:space="preserve"> ont permis de sensibiliser plus de 12 000 personnes qui ont pris  conscience des dangers des actes de violence et d’intolérance et surtout sur la nécessité de promouvoir les valeurs de cohabitation pacifique, de tolérance et de non-violence</w:t>
      </w:r>
      <w:r w:rsidR="00EC5BEC" w:rsidRPr="00AD6C3E">
        <w:rPr>
          <w:rFonts w:ascii="Times New Roman" w:hAnsi="Times New Roman" w:cs="Times New Roman"/>
          <w:sz w:val="24"/>
          <w:szCs w:val="24"/>
        </w:rPr>
        <w:t> ;</w:t>
      </w:r>
    </w:p>
    <w:p w:rsidR="00EC2A35" w:rsidRPr="00A35123" w:rsidRDefault="00EC5BEC" w:rsidP="00A35123">
      <w:pPr>
        <w:pStyle w:val="Paragraphedeliste"/>
        <w:numPr>
          <w:ilvl w:val="0"/>
          <w:numId w:val="21"/>
        </w:numPr>
        <w:spacing w:line="360" w:lineRule="auto"/>
        <w:jc w:val="both"/>
        <w:rPr>
          <w:rFonts w:ascii="Times New Roman" w:hAnsi="Times New Roman" w:cs="Times New Roman"/>
          <w:b/>
          <w:sz w:val="24"/>
          <w:szCs w:val="24"/>
        </w:rPr>
      </w:pPr>
      <w:r w:rsidRPr="00AD6C3E">
        <w:rPr>
          <w:rFonts w:ascii="Times New Roman" w:hAnsi="Times New Roman" w:cs="Times New Roman"/>
          <w:sz w:val="24"/>
          <w:szCs w:val="24"/>
        </w:rPr>
        <w:t xml:space="preserve">l’organisation annuelle de la Semaine nationale de la citoyenneté (SENAC) au cours de laquelle, des activités de sensibilisation, des conférences publiques sur le civisme et la citoyenneté  et des jeux concours sur des thématiques </w:t>
      </w:r>
      <w:r w:rsidR="00F15C9B" w:rsidRPr="00AD6C3E">
        <w:rPr>
          <w:rFonts w:ascii="Times New Roman" w:hAnsi="Times New Roman" w:cs="Times New Roman"/>
          <w:sz w:val="24"/>
          <w:szCs w:val="24"/>
        </w:rPr>
        <w:t>relatives aux</w:t>
      </w:r>
      <w:r w:rsidRPr="00AD6C3E">
        <w:rPr>
          <w:rFonts w:ascii="Times New Roman" w:hAnsi="Times New Roman" w:cs="Times New Roman"/>
          <w:sz w:val="24"/>
          <w:szCs w:val="24"/>
        </w:rPr>
        <w:t xml:space="preserve"> droits humains sont organisés.</w:t>
      </w:r>
      <w:r w:rsidR="00A30679" w:rsidRPr="00AD6C3E">
        <w:rPr>
          <w:rFonts w:ascii="Times New Roman" w:hAnsi="Times New Roman" w:cs="Times New Roman"/>
          <w:sz w:val="24"/>
          <w:szCs w:val="24"/>
        </w:rPr>
        <w:t xml:space="preserve"> </w:t>
      </w:r>
    </w:p>
    <w:p w:rsidR="00AC5354" w:rsidRPr="00AD6C3E" w:rsidRDefault="00AC5354" w:rsidP="00020CF0">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t>Réviser suivant l’approche basée sur les droits humains le cadre législatif relatif à la promotion des investissements en prévoyant des dispositions en faveur du respect des droits humains et de l’environnement par les industries</w:t>
      </w:r>
      <w:r w:rsidR="00FA3922" w:rsidRPr="00AD6C3E">
        <w:rPr>
          <w:rFonts w:ascii="Times New Roman" w:hAnsi="Times New Roman" w:cs="Times New Roman"/>
          <w:b/>
          <w:sz w:val="24"/>
          <w:szCs w:val="24"/>
        </w:rPr>
        <w:t xml:space="preserve"> (</w:t>
      </w:r>
      <w:r w:rsidR="00FA3922" w:rsidRPr="00AD6C3E">
        <w:rPr>
          <w:rFonts w:ascii="Times New Roman" w:hAnsi="Times New Roman" w:cs="Times New Roman"/>
          <w:sz w:val="24"/>
          <w:szCs w:val="24"/>
        </w:rPr>
        <w:t>recommandation 135.24)</w:t>
      </w:r>
    </w:p>
    <w:p w:rsidR="00737800" w:rsidRPr="00AD6C3E" w:rsidRDefault="00737800" w:rsidP="00F15C9B">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U</w:t>
      </w:r>
      <w:r w:rsidR="00EC2A35" w:rsidRPr="00AD6C3E">
        <w:rPr>
          <w:rFonts w:ascii="Times New Roman" w:hAnsi="Times New Roman" w:cs="Times New Roman"/>
          <w:sz w:val="24"/>
          <w:szCs w:val="24"/>
        </w:rPr>
        <w:t xml:space="preserve">n nouveau code minier </w:t>
      </w:r>
      <w:r w:rsidR="00D75038" w:rsidRPr="00AD6C3E">
        <w:rPr>
          <w:rFonts w:ascii="Times New Roman" w:hAnsi="Times New Roman" w:cs="Times New Roman"/>
          <w:sz w:val="24"/>
          <w:szCs w:val="24"/>
        </w:rPr>
        <w:t xml:space="preserve">a été adopté </w:t>
      </w:r>
      <w:r w:rsidR="00EC2A35" w:rsidRPr="00AD6C3E">
        <w:rPr>
          <w:rFonts w:ascii="Times New Roman" w:hAnsi="Times New Roman" w:cs="Times New Roman"/>
          <w:sz w:val="24"/>
          <w:szCs w:val="24"/>
        </w:rPr>
        <w:t xml:space="preserve">le 26 juin 2015 par le Conseil National de Transition (CNT). </w:t>
      </w:r>
      <w:r w:rsidR="00D75038" w:rsidRPr="00AD6C3E">
        <w:rPr>
          <w:rFonts w:ascii="Times New Roman" w:hAnsi="Times New Roman" w:cs="Times New Roman"/>
          <w:sz w:val="24"/>
          <w:szCs w:val="24"/>
        </w:rPr>
        <w:t xml:space="preserve">Le nouveau code minier a prévu des innovations par rapport à celui de 2003. </w:t>
      </w:r>
      <w:r w:rsidRPr="00AD6C3E">
        <w:rPr>
          <w:rFonts w:ascii="Times New Roman" w:hAnsi="Times New Roman" w:cs="Times New Roman"/>
          <w:sz w:val="24"/>
          <w:szCs w:val="24"/>
        </w:rPr>
        <w:t xml:space="preserve">Au titre des innovations, on peut citer la création des fonds suivants : </w:t>
      </w:r>
    </w:p>
    <w:p w:rsidR="00737800" w:rsidRPr="00AD6C3E" w:rsidRDefault="00737800" w:rsidP="00F422A6">
      <w:pPr>
        <w:pStyle w:val="Paragraphedeliste"/>
        <w:numPr>
          <w:ilvl w:val="0"/>
          <w:numId w:val="21"/>
        </w:num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Le fonds minier de développement local ;</w:t>
      </w:r>
    </w:p>
    <w:p w:rsidR="00737800" w:rsidRPr="00AD6C3E" w:rsidRDefault="00737800" w:rsidP="00F422A6">
      <w:pPr>
        <w:pStyle w:val="Paragraphedeliste"/>
        <w:numPr>
          <w:ilvl w:val="0"/>
          <w:numId w:val="21"/>
        </w:num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Le fonds de réhabilitation et de fermeture de la mine ;</w:t>
      </w:r>
    </w:p>
    <w:p w:rsidR="00737800" w:rsidRPr="00AD6C3E" w:rsidRDefault="00737800" w:rsidP="00F422A6">
      <w:pPr>
        <w:pStyle w:val="Paragraphedeliste"/>
        <w:numPr>
          <w:ilvl w:val="0"/>
          <w:numId w:val="21"/>
        </w:num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Le fonds de réhabilitation, de sécurisation des sites miniers artisanaux et de lutte contre l’usage des produits chimiques prohibés ;</w:t>
      </w:r>
    </w:p>
    <w:p w:rsidR="00737800" w:rsidRPr="00AD6C3E" w:rsidRDefault="00737800" w:rsidP="00F422A6">
      <w:pPr>
        <w:pStyle w:val="Paragraphedeliste"/>
        <w:numPr>
          <w:ilvl w:val="0"/>
          <w:numId w:val="21"/>
        </w:num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Le fonds de financement de la recherche géologique et minière.</w:t>
      </w:r>
    </w:p>
    <w:p w:rsidR="00737800" w:rsidRPr="00AD6C3E" w:rsidRDefault="00737800" w:rsidP="00F422A6">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lastRenderedPageBreak/>
        <w:t xml:space="preserve">En matière de protection environnementale, obligation est faite à tout promoteur minier de mener une étude d’impact environnemental et social assorti d’un plan de gestion environnemental et social avant le lancement des travaux. Par ailleurs, le Bureau national des évaluations environnementales est chargé du monitoring environnemental. </w:t>
      </w:r>
    </w:p>
    <w:p w:rsidR="00EC2A35" w:rsidRPr="00AD6C3E" w:rsidRDefault="00EC2A35" w:rsidP="00020CF0">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t>Accélérer l’adoption de la stratégie nationale de migration en mettant à disposition les ressources nécessaires pour assurer sa mise en œuvre et à garantir un suivi régulier (base de données centralisée, ventilée par sexe, âge, origine, situation socioéconomique) tout en assurant une meilleure coordination entre les ministères qui interviennent dans la mise en œuvre de la Convention sur la protection des travailleurs migrants et des membres de leur famille</w:t>
      </w:r>
      <w:r w:rsidR="00FA3922" w:rsidRPr="00AD6C3E">
        <w:rPr>
          <w:rFonts w:ascii="Times New Roman" w:hAnsi="Times New Roman" w:cs="Times New Roman"/>
          <w:b/>
          <w:sz w:val="24"/>
          <w:szCs w:val="24"/>
        </w:rPr>
        <w:t xml:space="preserve"> </w:t>
      </w:r>
      <w:r w:rsidR="00FA3922" w:rsidRPr="00AD6C3E">
        <w:rPr>
          <w:rFonts w:ascii="Times New Roman" w:hAnsi="Times New Roman" w:cs="Times New Roman"/>
          <w:sz w:val="24"/>
          <w:szCs w:val="24"/>
        </w:rPr>
        <w:t>(recommandations 13,15 et 37 CWM)</w:t>
      </w:r>
    </w:p>
    <w:p w:rsidR="00EC2A35" w:rsidRPr="00AD6C3E" w:rsidRDefault="00FA3922"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Pour la mise en œuvre de cette recommandation,</w:t>
      </w:r>
      <w:r w:rsidR="00EC2A35" w:rsidRPr="00AD6C3E">
        <w:rPr>
          <w:rFonts w:ascii="Times New Roman" w:hAnsi="Times New Roman" w:cs="Times New Roman"/>
          <w:sz w:val="24"/>
          <w:szCs w:val="24"/>
        </w:rPr>
        <w:t xml:space="preserve"> un atelier de plaidoyer a été organisé en vue de l’adoption de la stratégie nationale de migration</w:t>
      </w:r>
      <w:r w:rsidR="00B531D1" w:rsidRPr="00AD6C3E">
        <w:rPr>
          <w:rFonts w:ascii="Times New Roman" w:hAnsi="Times New Roman" w:cs="Times New Roman"/>
          <w:sz w:val="24"/>
          <w:szCs w:val="24"/>
        </w:rPr>
        <w:t xml:space="preserve"> (</w:t>
      </w:r>
      <w:proofErr w:type="spellStart"/>
      <w:r w:rsidR="00B531D1" w:rsidRPr="00AD6C3E">
        <w:rPr>
          <w:rFonts w:ascii="Times New Roman" w:hAnsi="Times New Roman" w:cs="Times New Roman"/>
          <w:sz w:val="24"/>
          <w:szCs w:val="24"/>
        </w:rPr>
        <w:t>SNMig</w:t>
      </w:r>
      <w:proofErr w:type="spellEnd"/>
      <w:r w:rsidR="00B531D1" w:rsidRPr="00AD6C3E">
        <w:rPr>
          <w:rFonts w:ascii="Times New Roman" w:hAnsi="Times New Roman" w:cs="Times New Roman"/>
          <w:sz w:val="24"/>
          <w:szCs w:val="24"/>
        </w:rPr>
        <w:t>)</w:t>
      </w:r>
      <w:r w:rsidR="00EC2A35" w:rsidRPr="00AD6C3E">
        <w:rPr>
          <w:rFonts w:ascii="Times New Roman" w:hAnsi="Times New Roman" w:cs="Times New Roman"/>
          <w:sz w:val="24"/>
          <w:szCs w:val="24"/>
        </w:rPr>
        <w:t>.</w:t>
      </w:r>
      <w:r w:rsidR="00D75038" w:rsidRPr="00AD6C3E">
        <w:rPr>
          <w:rFonts w:ascii="Times New Roman" w:hAnsi="Times New Roman" w:cs="Times New Roman"/>
          <w:sz w:val="24"/>
          <w:szCs w:val="24"/>
        </w:rPr>
        <w:t xml:space="preserve"> </w:t>
      </w:r>
      <w:r w:rsidRPr="00AD6C3E">
        <w:rPr>
          <w:rFonts w:ascii="Times New Roman" w:hAnsi="Times New Roman" w:cs="Times New Roman"/>
          <w:sz w:val="24"/>
          <w:szCs w:val="24"/>
        </w:rPr>
        <w:t>En outre, l</w:t>
      </w:r>
      <w:r w:rsidR="00A762BE" w:rsidRPr="00AD6C3E">
        <w:rPr>
          <w:rFonts w:ascii="Times New Roman" w:hAnsi="Times New Roman" w:cs="Times New Roman"/>
          <w:sz w:val="24"/>
          <w:szCs w:val="24"/>
        </w:rPr>
        <w:t>a stratégie</w:t>
      </w:r>
      <w:r w:rsidRPr="00AD6C3E">
        <w:rPr>
          <w:rFonts w:ascii="Times New Roman" w:hAnsi="Times New Roman" w:cs="Times New Roman"/>
          <w:sz w:val="24"/>
          <w:szCs w:val="24"/>
        </w:rPr>
        <w:t xml:space="preserve"> a été examiné</w:t>
      </w:r>
      <w:r w:rsidR="00A762BE" w:rsidRPr="00AD6C3E">
        <w:rPr>
          <w:rFonts w:ascii="Times New Roman" w:hAnsi="Times New Roman" w:cs="Times New Roman"/>
          <w:sz w:val="24"/>
          <w:szCs w:val="24"/>
        </w:rPr>
        <w:t>e</w:t>
      </w:r>
      <w:r w:rsidRPr="00AD6C3E">
        <w:rPr>
          <w:rFonts w:ascii="Times New Roman" w:hAnsi="Times New Roman" w:cs="Times New Roman"/>
          <w:sz w:val="24"/>
          <w:szCs w:val="24"/>
        </w:rPr>
        <w:t xml:space="preserve"> par les membres </w:t>
      </w:r>
      <w:r w:rsidR="00A762BE" w:rsidRPr="00AD6C3E">
        <w:rPr>
          <w:rFonts w:ascii="Times New Roman" w:hAnsi="Times New Roman" w:cs="Times New Roman"/>
          <w:sz w:val="24"/>
          <w:szCs w:val="24"/>
        </w:rPr>
        <w:t>du Comité national de planification et du développement chargé d'examiner toute politiqu</w:t>
      </w:r>
      <w:r w:rsidR="00D51D3E" w:rsidRPr="00AD6C3E">
        <w:rPr>
          <w:rFonts w:ascii="Times New Roman" w:hAnsi="Times New Roman" w:cs="Times New Roman"/>
          <w:sz w:val="24"/>
          <w:szCs w:val="24"/>
        </w:rPr>
        <w:t>e susceptible d'être adopté en C</w:t>
      </w:r>
      <w:r w:rsidR="00A762BE" w:rsidRPr="00AD6C3E">
        <w:rPr>
          <w:rFonts w:ascii="Times New Roman" w:hAnsi="Times New Roman" w:cs="Times New Roman"/>
          <w:sz w:val="24"/>
          <w:szCs w:val="24"/>
        </w:rPr>
        <w:t>onseil des Ministres. En tout état de cause, le processus d’adoption est toujours en cours.</w:t>
      </w:r>
      <w:r w:rsidRPr="00AD6C3E">
        <w:rPr>
          <w:rFonts w:ascii="Times New Roman" w:hAnsi="Times New Roman" w:cs="Times New Roman"/>
          <w:sz w:val="24"/>
          <w:szCs w:val="24"/>
        </w:rPr>
        <w:t xml:space="preserve"> </w:t>
      </w:r>
    </w:p>
    <w:p w:rsidR="00B531D1" w:rsidRPr="00AD6C3E" w:rsidRDefault="00B531D1"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De même, avec l’appui de la Coopération Suisse, un projet « dialogue sur la migration » fondé sur la </w:t>
      </w:r>
      <w:proofErr w:type="spellStart"/>
      <w:r w:rsidRPr="00AD6C3E">
        <w:rPr>
          <w:rFonts w:ascii="Times New Roman" w:hAnsi="Times New Roman" w:cs="Times New Roman"/>
          <w:sz w:val="24"/>
          <w:szCs w:val="24"/>
        </w:rPr>
        <w:t>SNMig</w:t>
      </w:r>
      <w:proofErr w:type="spellEnd"/>
      <w:r w:rsidRPr="00AD6C3E">
        <w:rPr>
          <w:rFonts w:ascii="Times New Roman" w:hAnsi="Times New Roman" w:cs="Times New Roman"/>
          <w:sz w:val="24"/>
          <w:szCs w:val="24"/>
        </w:rPr>
        <w:t xml:space="preserve"> a été élaboré. Il est attendu la signature du protocole d’accord pour sa mise en œuvre. </w:t>
      </w:r>
    </w:p>
    <w:p w:rsidR="00EC2A35" w:rsidRPr="00AD6C3E" w:rsidRDefault="00EC2A35" w:rsidP="00020CF0">
      <w:pPr>
        <w:pStyle w:val="Paragraphedeliste"/>
        <w:numPr>
          <w:ilvl w:val="0"/>
          <w:numId w:val="38"/>
        </w:numPr>
        <w:spacing w:line="360" w:lineRule="auto"/>
        <w:jc w:val="both"/>
        <w:rPr>
          <w:rFonts w:ascii="Times New Roman" w:hAnsi="Times New Roman" w:cs="Times New Roman"/>
          <w:sz w:val="24"/>
          <w:szCs w:val="24"/>
        </w:rPr>
      </w:pPr>
      <w:r w:rsidRPr="00AD6C3E">
        <w:rPr>
          <w:rFonts w:ascii="Times New Roman" w:hAnsi="Times New Roman" w:cs="Times New Roman"/>
          <w:b/>
          <w:sz w:val="24"/>
          <w:szCs w:val="24"/>
        </w:rPr>
        <w:t>Renforcer la coordination des actions des différentes entités concernées par la mise en œuvre des politiques relatives aux droits de l’enfant en vue de lutter efficacement contre les infractions visées par le Protocole facultatif</w:t>
      </w:r>
      <w:r w:rsidR="000B274E" w:rsidRPr="00AD6C3E">
        <w:rPr>
          <w:rFonts w:ascii="Times New Roman" w:hAnsi="Times New Roman" w:cs="Times New Roman"/>
          <w:b/>
          <w:sz w:val="24"/>
          <w:szCs w:val="24"/>
        </w:rPr>
        <w:t xml:space="preserve"> </w:t>
      </w:r>
      <w:r w:rsidR="000B274E" w:rsidRPr="00AD6C3E">
        <w:rPr>
          <w:rFonts w:ascii="Times New Roman" w:hAnsi="Times New Roman" w:cs="Times New Roman"/>
          <w:sz w:val="24"/>
          <w:szCs w:val="24"/>
        </w:rPr>
        <w:t xml:space="preserve">(recommandation </w:t>
      </w:r>
      <w:r w:rsidR="000B274E" w:rsidRPr="00AD6C3E">
        <w:rPr>
          <w:rFonts w:ascii="Times New Roman" w:hAnsi="Times New Roman" w:cs="Times New Roman"/>
          <w:bCs/>
          <w:sz w:val="24"/>
          <w:szCs w:val="24"/>
        </w:rPr>
        <w:t>13. CRC/OPAC)</w:t>
      </w:r>
    </w:p>
    <w:p w:rsidR="004D235D" w:rsidRPr="00AD6C3E" w:rsidRDefault="008C322A" w:rsidP="00D51D3E">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En vue d’assurer une meilleure coordination des entités concernées par la mise en œuvre des politiques </w:t>
      </w:r>
      <w:r w:rsidR="00531D8C" w:rsidRPr="00AD6C3E">
        <w:rPr>
          <w:rFonts w:ascii="Times New Roman" w:hAnsi="Times New Roman" w:cs="Times New Roman"/>
          <w:sz w:val="24"/>
          <w:szCs w:val="24"/>
        </w:rPr>
        <w:t>relatives aux droits de l’enfant, le gouvernement a adopté</w:t>
      </w:r>
      <w:r w:rsidRPr="00AD6C3E">
        <w:rPr>
          <w:rFonts w:ascii="Times New Roman" w:hAnsi="Times New Roman" w:cs="Times New Roman"/>
          <w:sz w:val="24"/>
          <w:szCs w:val="24"/>
        </w:rPr>
        <w:t xml:space="preserve"> </w:t>
      </w:r>
      <w:r w:rsidR="00531D8C" w:rsidRPr="00AD6C3E">
        <w:rPr>
          <w:rFonts w:ascii="Times New Roman" w:hAnsi="Times New Roman" w:cs="Times New Roman"/>
          <w:sz w:val="24"/>
          <w:szCs w:val="24"/>
        </w:rPr>
        <w:t>le</w:t>
      </w:r>
      <w:r w:rsidRPr="00AD6C3E">
        <w:rPr>
          <w:rFonts w:ascii="Times New Roman" w:hAnsi="Times New Roman" w:cs="Times New Roman"/>
          <w:sz w:val="24"/>
          <w:szCs w:val="24"/>
        </w:rPr>
        <w:t xml:space="preserve"> décret n°2014-092</w:t>
      </w:r>
      <w:r w:rsidR="00131DC2" w:rsidRPr="00AD6C3E">
        <w:rPr>
          <w:rFonts w:ascii="Times New Roman" w:hAnsi="Times New Roman" w:cs="Times New Roman"/>
          <w:sz w:val="24"/>
          <w:szCs w:val="24"/>
        </w:rPr>
        <w:t>/PRES/PM/MASSN/MEF/MATS</w:t>
      </w:r>
      <w:r w:rsidR="00531D8C" w:rsidRPr="00AD6C3E">
        <w:rPr>
          <w:rFonts w:ascii="Times New Roman" w:hAnsi="Times New Roman" w:cs="Times New Roman"/>
          <w:sz w:val="24"/>
          <w:szCs w:val="24"/>
        </w:rPr>
        <w:t xml:space="preserve"> du 20 février 2014</w:t>
      </w:r>
      <w:r w:rsidR="00531D8C" w:rsidRPr="00AD6C3E">
        <w:rPr>
          <w:rFonts w:ascii="Times New Roman" w:hAnsi="Times New Roman" w:cs="Times New Roman"/>
          <w:b/>
          <w:sz w:val="24"/>
          <w:szCs w:val="24"/>
        </w:rPr>
        <w:t xml:space="preserve"> </w:t>
      </w:r>
      <w:r w:rsidR="00531D8C" w:rsidRPr="00AD6C3E">
        <w:rPr>
          <w:rFonts w:ascii="Times New Roman" w:hAnsi="Times New Roman" w:cs="Times New Roman"/>
          <w:sz w:val="24"/>
          <w:szCs w:val="24"/>
        </w:rPr>
        <w:t>portant</w:t>
      </w:r>
      <w:r w:rsidR="00531D8C" w:rsidRPr="00AD6C3E">
        <w:rPr>
          <w:rFonts w:ascii="Times New Roman" w:hAnsi="Times New Roman" w:cs="Times New Roman"/>
          <w:b/>
          <w:sz w:val="24"/>
          <w:szCs w:val="24"/>
        </w:rPr>
        <w:t xml:space="preserve"> </w:t>
      </w:r>
      <w:r w:rsidR="00531D8C" w:rsidRPr="00AD6C3E">
        <w:rPr>
          <w:rFonts w:ascii="Times New Roman" w:hAnsi="Times New Roman" w:cs="Times New Roman"/>
          <w:sz w:val="24"/>
          <w:szCs w:val="24"/>
        </w:rPr>
        <w:t>création du Conseil national pour l’enfance.</w:t>
      </w:r>
      <w:r w:rsidR="00131DC2" w:rsidRPr="00AD6C3E">
        <w:rPr>
          <w:rFonts w:ascii="Times New Roman" w:hAnsi="Times New Roman" w:cs="Times New Roman"/>
          <w:sz w:val="24"/>
          <w:szCs w:val="24"/>
        </w:rPr>
        <w:t xml:space="preserve"> Le </w:t>
      </w:r>
      <w:r w:rsidR="005F5FAB" w:rsidRPr="00AD6C3E">
        <w:rPr>
          <w:rFonts w:ascii="Times New Roman" w:hAnsi="Times New Roman" w:cs="Times New Roman"/>
          <w:sz w:val="24"/>
          <w:szCs w:val="24"/>
        </w:rPr>
        <w:t xml:space="preserve">Conseil national pour l’enfance </w:t>
      </w:r>
      <w:r w:rsidR="00131DC2" w:rsidRPr="00AD6C3E">
        <w:rPr>
          <w:rFonts w:ascii="Times New Roman" w:hAnsi="Times New Roman" w:cs="Times New Roman"/>
          <w:sz w:val="24"/>
          <w:szCs w:val="24"/>
        </w:rPr>
        <w:t>est l’instance décisionnelle en matière de promotion des droits de l’enfant au niveau nation</w:t>
      </w:r>
      <w:r w:rsidR="00A43547" w:rsidRPr="00AD6C3E">
        <w:rPr>
          <w:rFonts w:ascii="Times New Roman" w:hAnsi="Times New Roman" w:cs="Times New Roman"/>
          <w:sz w:val="24"/>
          <w:szCs w:val="24"/>
        </w:rPr>
        <w:t>al. Il assure les fonctions d’orientation, de concertation et de décisions pour la mise en œuvre des stratégies en faveur de la survie, la protection, le développement et la participation de l’enfant.</w:t>
      </w:r>
      <w:r w:rsidR="00131DC2" w:rsidRPr="00AD6C3E">
        <w:rPr>
          <w:rFonts w:ascii="Times New Roman" w:hAnsi="Times New Roman" w:cs="Times New Roman"/>
          <w:sz w:val="24"/>
          <w:szCs w:val="24"/>
        </w:rPr>
        <w:t xml:space="preserve"> </w:t>
      </w:r>
      <w:r w:rsidR="005F5FAB" w:rsidRPr="00AD6C3E">
        <w:rPr>
          <w:rFonts w:ascii="Times New Roman" w:hAnsi="Times New Roman" w:cs="Times New Roman"/>
          <w:sz w:val="24"/>
          <w:szCs w:val="24"/>
        </w:rPr>
        <w:t xml:space="preserve">Outre la structure nationale, il est </w:t>
      </w:r>
      <w:r w:rsidR="005F5FAB" w:rsidRPr="00AD6C3E">
        <w:rPr>
          <w:rFonts w:ascii="Times New Roman" w:hAnsi="Times New Roman" w:cs="Times New Roman"/>
          <w:sz w:val="24"/>
          <w:szCs w:val="24"/>
        </w:rPr>
        <w:lastRenderedPageBreak/>
        <w:t>créé d</w:t>
      </w:r>
      <w:r w:rsidR="00A43547" w:rsidRPr="00AD6C3E">
        <w:rPr>
          <w:rFonts w:ascii="Times New Roman" w:hAnsi="Times New Roman" w:cs="Times New Roman"/>
          <w:sz w:val="24"/>
          <w:szCs w:val="24"/>
        </w:rPr>
        <w:t xml:space="preserve">es </w:t>
      </w:r>
      <w:r w:rsidR="005F5FAB" w:rsidRPr="00AD6C3E">
        <w:rPr>
          <w:rFonts w:ascii="Times New Roman" w:hAnsi="Times New Roman" w:cs="Times New Roman"/>
          <w:sz w:val="24"/>
          <w:szCs w:val="24"/>
        </w:rPr>
        <w:t xml:space="preserve">Conseils régionaux pour l’enfance qui </w:t>
      </w:r>
      <w:r w:rsidR="00A43547" w:rsidRPr="00AD6C3E">
        <w:rPr>
          <w:rFonts w:ascii="Times New Roman" w:hAnsi="Times New Roman" w:cs="Times New Roman"/>
          <w:sz w:val="24"/>
          <w:szCs w:val="24"/>
        </w:rPr>
        <w:t>sont des structures de coordination des actions de promotion des droits de l’enfant dans les régions.</w:t>
      </w:r>
    </w:p>
    <w:p w:rsidR="00EC2A35" w:rsidRPr="00AD6C3E" w:rsidRDefault="00EC2A35" w:rsidP="00020CF0">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t>Mettre en œuvre et renforcer les initiatives pour résoudre les conflits entre éleveurs et cultivateurs et pour éviter qu’ils ne dégénèrent en conflits communautaires</w:t>
      </w:r>
      <w:r w:rsidR="00844EBA" w:rsidRPr="00AD6C3E">
        <w:rPr>
          <w:rFonts w:ascii="Times New Roman" w:hAnsi="Times New Roman" w:cs="Times New Roman"/>
          <w:b/>
          <w:sz w:val="24"/>
          <w:szCs w:val="24"/>
        </w:rPr>
        <w:t xml:space="preserve"> (</w:t>
      </w:r>
      <w:r w:rsidR="00844EBA" w:rsidRPr="00AD6C3E">
        <w:rPr>
          <w:rFonts w:ascii="Times New Roman" w:hAnsi="Times New Roman" w:cs="Times New Roman"/>
          <w:sz w:val="24"/>
          <w:szCs w:val="24"/>
        </w:rPr>
        <w:t>recommandation 15. CERD)</w:t>
      </w:r>
    </w:p>
    <w:p w:rsidR="00EC2A35" w:rsidRPr="00AD6C3E" w:rsidRDefault="00EC2A35"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Les actions concourant à la mise en œuvre de </w:t>
      </w:r>
      <w:r w:rsidR="00740D67" w:rsidRPr="00AD6C3E">
        <w:rPr>
          <w:rFonts w:ascii="Times New Roman" w:hAnsi="Times New Roman" w:cs="Times New Roman"/>
          <w:sz w:val="24"/>
          <w:szCs w:val="24"/>
        </w:rPr>
        <w:t>cette</w:t>
      </w:r>
      <w:r w:rsidRPr="00AD6C3E">
        <w:rPr>
          <w:rFonts w:ascii="Times New Roman" w:hAnsi="Times New Roman" w:cs="Times New Roman"/>
          <w:sz w:val="24"/>
          <w:szCs w:val="24"/>
        </w:rPr>
        <w:t xml:space="preserve"> recommandation concernent : </w:t>
      </w:r>
    </w:p>
    <w:p w:rsidR="00EC2A35" w:rsidRPr="00AD6C3E" w:rsidRDefault="00AD03A3" w:rsidP="00772680">
      <w:pPr>
        <w:pStyle w:val="Paragraphedeliste"/>
        <w:numPr>
          <w:ilvl w:val="0"/>
          <w:numId w:val="22"/>
        </w:numPr>
        <w:spacing w:line="360" w:lineRule="auto"/>
        <w:ind w:left="305" w:hanging="305"/>
        <w:jc w:val="both"/>
        <w:rPr>
          <w:rFonts w:ascii="Times New Roman" w:hAnsi="Times New Roman" w:cs="Times New Roman"/>
          <w:sz w:val="24"/>
          <w:szCs w:val="24"/>
        </w:rPr>
      </w:pPr>
      <w:r w:rsidRPr="00AD6C3E">
        <w:rPr>
          <w:rFonts w:ascii="Times New Roman" w:hAnsi="Times New Roman" w:cs="Times New Roman"/>
          <w:sz w:val="24"/>
          <w:szCs w:val="24"/>
        </w:rPr>
        <w:t>l</w:t>
      </w:r>
      <w:r w:rsidR="004D235D" w:rsidRPr="00AD6C3E">
        <w:rPr>
          <w:rFonts w:ascii="Times New Roman" w:hAnsi="Times New Roman" w:cs="Times New Roman"/>
          <w:sz w:val="24"/>
          <w:szCs w:val="24"/>
        </w:rPr>
        <w:t xml:space="preserve">’organisation </w:t>
      </w:r>
      <w:r w:rsidR="00EC2A35" w:rsidRPr="00AD6C3E">
        <w:rPr>
          <w:rFonts w:ascii="Times New Roman" w:hAnsi="Times New Roman" w:cs="Times New Roman"/>
          <w:sz w:val="24"/>
          <w:szCs w:val="24"/>
        </w:rPr>
        <w:t>d’une rencontre de concertation le 16 juillet 2014 à Ouagadougou entre le Ministre en charge des droits humains et de la promotion civique et les ministres en charge de l’eau, de l’environnement, de la justice, des mines, de l’action sociale, de l’agriculture, de l’élevage</w:t>
      </w:r>
      <w:r w:rsidR="00740D67" w:rsidRPr="00AD6C3E">
        <w:rPr>
          <w:rFonts w:ascii="Times New Roman" w:hAnsi="Times New Roman" w:cs="Times New Roman"/>
          <w:sz w:val="24"/>
          <w:szCs w:val="24"/>
        </w:rPr>
        <w:t>,</w:t>
      </w:r>
      <w:r w:rsidR="00EC2A35" w:rsidRPr="00AD6C3E">
        <w:rPr>
          <w:rFonts w:ascii="Times New Roman" w:hAnsi="Times New Roman" w:cs="Times New Roman"/>
          <w:sz w:val="24"/>
          <w:szCs w:val="24"/>
        </w:rPr>
        <w:t xml:space="preserve"> de l’enseignement secondaire et des réformes institutionnelles sur la problématique des conflits au Burkina Faso. Cette rencontre</w:t>
      </w:r>
      <w:r w:rsidR="00C93E67" w:rsidRPr="00AD6C3E">
        <w:rPr>
          <w:rFonts w:ascii="Times New Roman" w:hAnsi="Times New Roman" w:cs="Times New Roman"/>
          <w:sz w:val="24"/>
          <w:szCs w:val="24"/>
        </w:rPr>
        <w:t xml:space="preserve"> </w:t>
      </w:r>
      <w:r w:rsidR="00EC2A35" w:rsidRPr="00AD6C3E">
        <w:rPr>
          <w:rFonts w:ascii="Times New Roman" w:hAnsi="Times New Roman" w:cs="Times New Roman"/>
          <w:sz w:val="24"/>
          <w:szCs w:val="24"/>
        </w:rPr>
        <w:t>qui a permis d’obtenir l’engagement des différents départements ministériels concernés par la question, a abouti à la réalisation d’une étude de référence sur les conflits communautaires au Burkina Faso</w:t>
      </w:r>
      <w:r w:rsidR="004D235D" w:rsidRPr="00AD6C3E">
        <w:rPr>
          <w:rFonts w:ascii="Times New Roman" w:hAnsi="Times New Roman" w:cs="Times New Roman"/>
          <w:sz w:val="24"/>
          <w:szCs w:val="24"/>
        </w:rPr>
        <w:t> ;</w:t>
      </w:r>
    </w:p>
    <w:p w:rsidR="005F5FAB" w:rsidRPr="00AD6C3E" w:rsidRDefault="00EC2A35" w:rsidP="00772680">
      <w:pPr>
        <w:pStyle w:val="Paragraphedeliste"/>
        <w:numPr>
          <w:ilvl w:val="0"/>
          <w:numId w:val="22"/>
        </w:numPr>
        <w:spacing w:line="360" w:lineRule="auto"/>
        <w:ind w:left="305" w:hanging="305"/>
        <w:jc w:val="both"/>
        <w:rPr>
          <w:rFonts w:ascii="Times New Roman" w:hAnsi="Times New Roman" w:cs="Times New Roman"/>
          <w:sz w:val="24"/>
          <w:szCs w:val="24"/>
        </w:rPr>
      </w:pPr>
      <w:r w:rsidRPr="00AD6C3E">
        <w:rPr>
          <w:rFonts w:ascii="Times New Roman" w:hAnsi="Times New Roman" w:cs="Times New Roman"/>
          <w:sz w:val="24"/>
          <w:szCs w:val="24"/>
        </w:rPr>
        <w:t>l’adoption le 2 septembre 2015 par le Conseil des ministres du décret créant  et  rendant opérationnel  l’Observatoire national de prévention et de gestion des conflits communautaires au Burkina Faso qui est un mécanisme d’alerte précoce et de gestion pacifique des conflits communautaires</w:t>
      </w:r>
      <w:r w:rsidR="005F5FAB" w:rsidRPr="00AD6C3E">
        <w:rPr>
          <w:rFonts w:ascii="Times New Roman" w:hAnsi="Times New Roman" w:cs="Times New Roman"/>
          <w:sz w:val="24"/>
          <w:szCs w:val="24"/>
        </w:rPr>
        <w:t> ;</w:t>
      </w:r>
    </w:p>
    <w:p w:rsidR="005F5FAB" w:rsidRPr="00AD6C3E" w:rsidRDefault="005F5FAB" w:rsidP="00772680">
      <w:pPr>
        <w:pStyle w:val="Paragraphedeliste"/>
        <w:numPr>
          <w:ilvl w:val="0"/>
          <w:numId w:val="22"/>
        </w:numPr>
        <w:spacing w:line="360" w:lineRule="auto"/>
        <w:ind w:left="305" w:hanging="305"/>
        <w:jc w:val="both"/>
        <w:rPr>
          <w:rFonts w:ascii="Times New Roman" w:hAnsi="Times New Roman" w:cs="Times New Roman"/>
          <w:sz w:val="24"/>
          <w:szCs w:val="24"/>
        </w:rPr>
      </w:pPr>
      <w:r w:rsidRPr="00AD6C3E">
        <w:rPr>
          <w:rFonts w:ascii="Times New Roman" w:hAnsi="Times New Roman" w:cs="Times New Roman"/>
          <w:sz w:val="24"/>
          <w:szCs w:val="24"/>
        </w:rPr>
        <w:t>la formation des membres des observatoires régionaux et des présidents provinciaux sur le guide dans six (06) régions du pays </w:t>
      </w:r>
      <w:r w:rsidR="0070241B" w:rsidRPr="00AD6C3E">
        <w:rPr>
          <w:rFonts w:ascii="Times New Roman" w:hAnsi="Times New Roman" w:cs="Times New Roman"/>
          <w:sz w:val="24"/>
          <w:szCs w:val="24"/>
        </w:rPr>
        <w:t>en décembre 2015</w:t>
      </w:r>
      <w:r w:rsidRPr="00AD6C3E">
        <w:rPr>
          <w:rFonts w:ascii="Times New Roman" w:hAnsi="Times New Roman" w:cs="Times New Roman"/>
          <w:sz w:val="24"/>
          <w:szCs w:val="24"/>
        </w:rPr>
        <w:t>;</w:t>
      </w:r>
    </w:p>
    <w:p w:rsidR="00EC2A35" w:rsidRPr="00AD6C3E" w:rsidRDefault="0070241B" w:rsidP="00772680">
      <w:pPr>
        <w:pStyle w:val="Paragraphedeliste"/>
        <w:numPr>
          <w:ilvl w:val="0"/>
          <w:numId w:val="22"/>
        </w:numPr>
        <w:spacing w:line="360" w:lineRule="auto"/>
        <w:ind w:left="305" w:hanging="305"/>
        <w:jc w:val="both"/>
        <w:rPr>
          <w:rFonts w:ascii="Times New Roman" w:hAnsi="Times New Roman" w:cs="Times New Roman"/>
          <w:sz w:val="24"/>
          <w:szCs w:val="24"/>
        </w:rPr>
      </w:pPr>
      <w:r w:rsidRPr="00AD6C3E">
        <w:rPr>
          <w:rFonts w:ascii="Times New Roman" w:hAnsi="Times New Roman" w:cs="Times New Roman"/>
          <w:sz w:val="24"/>
          <w:szCs w:val="24"/>
        </w:rPr>
        <w:t>la relecture en cours de la stratégie nationale de promotion d’une culture de tolérance et de paix ;</w:t>
      </w:r>
    </w:p>
    <w:p w:rsidR="00EC2A35" w:rsidRDefault="00EC2A35" w:rsidP="00772680">
      <w:pPr>
        <w:pStyle w:val="Paragraphedeliste"/>
        <w:numPr>
          <w:ilvl w:val="0"/>
          <w:numId w:val="22"/>
        </w:numPr>
        <w:spacing w:line="360" w:lineRule="auto"/>
        <w:ind w:left="305" w:hanging="305"/>
        <w:jc w:val="both"/>
        <w:rPr>
          <w:rFonts w:ascii="Times New Roman" w:hAnsi="Times New Roman" w:cs="Times New Roman"/>
          <w:sz w:val="24"/>
          <w:szCs w:val="24"/>
        </w:rPr>
      </w:pPr>
      <w:r w:rsidRPr="00AD6C3E">
        <w:rPr>
          <w:rFonts w:ascii="Times New Roman" w:hAnsi="Times New Roman" w:cs="Times New Roman"/>
          <w:sz w:val="24"/>
          <w:szCs w:val="24"/>
        </w:rPr>
        <w:t>la réalisation d'un guide de prévention et de gestion des conflits communautaires au Burkina Faso.</w:t>
      </w:r>
    </w:p>
    <w:p w:rsidR="00A35123" w:rsidRPr="00AD6C3E" w:rsidRDefault="00A35123" w:rsidP="00A35123">
      <w:pPr>
        <w:pStyle w:val="Paragraphedeliste"/>
        <w:spacing w:line="360" w:lineRule="auto"/>
        <w:ind w:left="305"/>
        <w:jc w:val="both"/>
        <w:rPr>
          <w:rFonts w:ascii="Times New Roman" w:hAnsi="Times New Roman" w:cs="Times New Roman"/>
          <w:sz w:val="24"/>
          <w:szCs w:val="24"/>
        </w:rPr>
      </w:pPr>
    </w:p>
    <w:p w:rsidR="00EC2A35" w:rsidRPr="00AD6C3E" w:rsidRDefault="00EC2A35" w:rsidP="00020CF0">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t>Mettre en œuvre un système global et coordonné de collecte des données, intégrant l’analyse des données, la surveillance et les études d’impact, et couvrant l’ensemble des domaines visés par les Conventions relatives aux droits humains et leurs Protocoles facultatifs</w:t>
      </w:r>
      <w:r w:rsidR="00CA0F27" w:rsidRPr="00AD6C3E">
        <w:rPr>
          <w:rFonts w:ascii="Times New Roman" w:hAnsi="Times New Roman" w:cs="Times New Roman"/>
          <w:b/>
          <w:sz w:val="24"/>
          <w:szCs w:val="24"/>
        </w:rPr>
        <w:t xml:space="preserve"> </w:t>
      </w:r>
      <w:r w:rsidR="00CA0F27" w:rsidRPr="00AD6C3E">
        <w:rPr>
          <w:rFonts w:ascii="Times New Roman" w:hAnsi="Times New Roman" w:cs="Times New Roman"/>
          <w:sz w:val="24"/>
          <w:szCs w:val="24"/>
        </w:rPr>
        <w:t xml:space="preserve">(recommandation </w:t>
      </w:r>
      <w:r w:rsidR="00CA0F27" w:rsidRPr="00AD6C3E">
        <w:rPr>
          <w:rFonts w:ascii="Times New Roman" w:hAnsi="Times New Roman" w:cs="Times New Roman"/>
          <w:bCs/>
          <w:sz w:val="24"/>
          <w:szCs w:val="24"/>
        </w:rPr>
        <w:t>7. CRC/OPSC)</w:t>
      </w:r>
    </w:p>
    <w:p w:rsidR="00C93E67" w:rsidRPr="00AD6C3E" w:rsidRDefault="00C93E67" w:rsidP="00C93E67">
      <w:pPr>
        <w:spacing w:line="360" w:lineRule="auto"/>
        <w:jc w:val="both"/>
        <w:rPr>
          <w:rFonts w:ascii="Times New Roman" w:hAnsi="Times New Roman" w:cs="Times New Roman"/>
          <w:b/>
          <w:sz w:val="24"/>
          <w:szCs w:val="24"/>
        </w:rPr>
      </w:pPr>
      <w:r w:rsidRPr="00AD6C3E">
        <w:rPr>
          <w:rFonts w:ascii="Times New Roman" w:hAnsi="Times New Roman" w:cs="Times New Roman"/>
          <w:sz w:val="24"/>
          <w:szCs w:val="24"/>
        </w:rPr>
        <w:t>Les études sur les violations des droits de l’homme sont en cours de réalisation dans les treize (13) régions du Burkina Faso. Ces études permettront d’établir une cartographie des cas de violation des droits humains et de cibler des actions à même de réduire les cas identifiés.</w:t>
      </w:r>
    </w:p>
    <w:p w:rsidR="00EC2A35" w:rsidRPr="00AD6C3E" w:rsidRDefault="00EC2A35" w:rsidP="00020CF0">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lastRenderedPageBreak/>
        <w:t xml:space="preserve">Accélérer les efforts en vue d’établir un système d’enregistrement universel et gratuit des naissances à travers tout le pays </w:t>
      </w:r>
      <w:r w:rsidR="00AA58DC" w:rsidRPr="00AD6C3E">
        <w:rPr>
          <w:rFonts w:ascii="Times New Roman" w:hAnsi="Times New Roman" w:cs="Times New Roman"/>
          <w:b/>
          <w:sz w:val="24"/>
          <w:szCs w:val="24"/>
        </w:rPr>
        <w:t>(</w:t>
      </w:r>
      <w:r w:rsidR="00AA58DC" w:rsidRPr="00AD6C3E">
        <w:rPr>
          <w:rFonts w:ascii="Times New Roman" w:hAnsi="Times New Roman" w:cs="Times New Roman"/>
          <w:sz w:val="24"/>
          <w:szCs w:val="24"/>
        </w:rPr>
        <w:t>recommandations 135(18, 19, 20 et 29). CMW et 10. CERD et 17. CMW et 19.a) CRC/OPSC)</w:t>
      </w:r>
    </w:p>
    <w:p w:rsidR="00EC2A35" w:rsidRPr="00AD6C3E" w:rsidRDefault="00EC2A35"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Dans </w:t>
      </w:r>
      <w:r w:rsidR="00D51D3E" w:rsidRPr="00AD6C3E">
        <w:rPr>
          <w:rFonts w:ascii="Times New Roman" w:hAnsi="Times New Roman" w:cs="Times New Roman"/>
          <w:sz w:val="24"/>
          <w:szCs w:val="24"/>
        </w:rPr>
        <w:t>le cadre de la mise en œuvre de cette recommandation</w:t>
      </w:r>
      <w:r w:rsidRPr="00AD6C3E">
        <w:rPr>
          <w:rFonts w:ascii="Times New Roman" w:hAnsi="Times New Roman" w:cs="Times New Roman"/>
          <w:sz w:val="24"/>
          <w:szCs w:val="24"/>
        </w:rPr>
        <w:t>, 1050 nouveaux centres secondaires d'état civil ont été créés. Dix (10) provinces ont bénéficié en 2015 des subventions pour la déclaration de naissances et des deux (2) copies</w:t>
      </w:r>
      <w:r w:rsidR="002C4A6C" w:rsidRPr="00AD6C3E">
        <w:rPr>
          <w:rFonts w:ascii="Times New Roman" w:hAnsi="Times New Roman" w:cs="Times New Roman"/>
          <w:sz w:val="24"/>
          <w:szCs w:val="24"/>
        </w:rPr>
        <w:t>.</w:t>
      </w:r>
    </w:p>
    <w:p w:rsidR="00EC2A35" w:rsidRPr="00AD6C3E" w:rsidRDefault="00EC2A35"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En outre, 500 structures du S</w:t>
      </w:r>
      <w:r w:rsidR="00AD03A3" w:rsidRPr="00AD6C3E">
        <w:rPr>
          <w:rFonts w:ascii="Times New Roman" w:hAnsi="Times New Roman" w:cs="Times New Roman"/>
          <w:sz w:val="24"/>
          <w:szCs w:val="24"/>
        </w:rPr>
        <w:t>ervic</w:t>
      </w:r>
      <w:r w:rsidR="002C4A6C" w:rsidRPr="00AD6C3E">
        <w:rPr>
          <w:rFonts w:ascii="Times New Roman" w:hAnsi="Times New Roman" w:cs="Times New Roman"/>
          <w:sz w:val="24"/>
          <w:szCs w:val="24"/>
        </w:rPr>
        <w:t>e</w:t>
      </w:r>
      <w:r w:rsidR="00AD03A3" w:rsidRPr="00AD6C3E">
        <w:rPr>
          <w:rFonts w:ascii="Times New Roman" w:hAnsi="Times New Roman" w:cs="Times New Roman"/>
          <w:sz w:val="24"/>
          <w:szCs w:val="24"/>
        </w:rPr>
        <w:t xml:space="preserve"> d’</w:t>
      </w:r>
      <w:r w:rsidRPr="00AD6C3E">
        <w:rPr>
          <w:rFonts w:ascii="Times New Roman" w:hAnsi="Times New Roman" w:cs="Times New Roman"/>
          <w:sz w:val="24"/>
          <w:szCs w:val="24"/>
        </w:rPr>
        <w:t>E</w:t>
      </w:r>
      <w:r w:rsidR="00AD03A3" w:rsidRPr="00AD6C3E">
        <w:rPr>
          <w:rFonts w:ascii="Times New Roman" w:hAnsi="Times New Roman" w:cs="Times New Roman"/>
          <w:sz w:val="24"/>
          <w:szCs w:val="24"/>
        </w:rPr>
        <w:t xml:space="preserve">tat </w:t>
      </w:r>
      <w:r w:rsidRPr="00AD6C3E">
        <w:rPr>
          <w:rFonts w:ascii="Times New Roman" w:hAnsi="Times New Roman" w:cs="Times New Roman"/>
          <w:sz w:val="24"/>
          <w:szCs w:val="24"/>
        </w:rPr>
        <w:t>C</w:t>
      </w:r>
      <w:r w:rsidR="00AD03A3" w:rsidRPr="00AD6C3E">
        <w:rPr>
          <w:rFonts w:ascii="Times New Roman" w:hAnsi="Times New Roman" w:cs="Times New Roman"/>
          <w:sz w:val="24"/>
          <w:szCs w:val="24"/>
        </w:rPr>
        <w:t>ivil (SEC)</w:t>
      </w:r>
      <w:r w:rsidRPr="00AD6C3E">
        <w:rPr>
          <w:rFonts w:ascii="Times New Roman" w:hAnsi="Times New Roman" w:cs="Times New Roman"/>
          <w:sz w:val="24"/>
          <w:szCs w:val="24"/>
        </w:rPr>
        <w:t xml:space="preserve"> ont été dotées en machines dactylo et 351 centres d'état civil, 350 TD/TA et 35 missions diplomatiques ont reçus des registres et imprimés. </w:t>
      </w:r>
      <w:r w:rsidR="0070241B" w:rsidRPr="00AD6C3E">
        <w:rPr>
          <w:rFonts w:ascii="Times New Roman" w:hAnsi="Times New Roman" w:cs="Times New Roman"/>
          <w:sz w:val="24"/>
          <w:szCs w:val="24"/>
        </w:rPr>
        <w:t>Par ailleurs, l</w:t>
      </w:r>
      <w:r w:rsidRPr="00AD6C3E">
        <w:rPr>
          <w:rFonts w:ascii="Times New Roman" w:hAnsi="Times New Roman" w:cs="Times New Roman"/>
          <w:sz w:val="24"/>
          <w:szCs w:val="24"/>
        </w:rPr>
        <w:t>'enregistrement des naissances via le mobile (projet EDEN) est en cours de réalisation</w:t>
      </w:r>
      <w:r w:rsidR="0070241B" w:rsidRPr="00AD6C3E">
        <w:rPr>
          <w:rFonts w:ascii="Times New Roman" w:hAnsi="Times New Roman" w:cs="Times New Roman"/>
          <w:sz w:val="24"/>
          <w:szCs w:val="24"/>
        </w:rPr>
        <w:t xml:space="preserve">. </w:t>
      </w:r>
      <w:r w:rsidRPr="00AD6C3E">
        <w:rPr>
          <w:rFonts w:ascii="Times New Roman" w:hAnsi="Times New Roman" w:cs="Times New Roman"/>
          <w:sz w:val="24"/>
          <w:szCs w:val="24"/>
        </w:rPr>
        <w:t xml:space="preserve">  </w:t>
      </w:r>
      <w:r w:rsidR="0070241B" w:rsidRPr="00AD6C3E">
        <w:rPr>
          <w:rFonts w:ascii="Times New Roman" w:hAnsi="Times New Roman" w:cs="Times New Roman"/>
          <w:sz w:val="24"/>
          <w:szCs w:val="24"/>
        </w:rPr>
        <w:t>Pour</w:t>
      </w:r>
      <w:r w:rsidRPr="00AD6C3E">
        <w:rPr>
          <w:rFonts w:ascii="Times New Roman" w:hAnsi="Times New Roman" w:cs="Times New Roman"/>
          <w:sz w:val="24"/>
          <w:szCs w:val="24"/>
        </w:rPr>
        <w:t xml:space="preserve">  la mise en place d'un comité de pilotage </w:t>
      </w:r>
      <w:r w:rsidR="0070241B" w:rsidRPr="00AD6C3E">
        <w:rPr>
          <w:rFonts w:ascii="Times New Roman" w:hAnsi="Times New Roman" w:cs="Times New Roman"/>
          <w:sz w:val="24"/>
          <w:szCs w:val="24"/>
        </w:rPr>
        <w:t xml:space="preserve">du </w:t>
      </w:r>
      <w:r w:rsidRPr="00AD6C3E">
        <w:rPr>
          <w:rFonts w:ascii="Times New Roman" w:hAnsi="Times New Roman" w:cs="Times New Roman"/>
          <w:sz w:val="24"/>
          <w:szCs w:val="24"/>
        </w:rPr>
        <w:t xml:space="preserve">système d'état civil chargé </w:t>
      </w:r>
      <w:r w:rsidR="0070241B" w:rsidRPr="00AD6C3E">
        <w:rPr>
          <w:rFonts w:ascii="Times New Roman" w:hAnsi="Times New Roman" w:cs="Times New Roman"/>
          <w:sz w:val="24"/>
          <w:szCs w:val="24"/>
        </w:rPr>
        <w:t xml:space="preserve">de la coordination, </w:t>
      </w:r>
      <w:r w:rsidRPr="00AD6C3E">
        <w:rPr>
          <w:rFonts w:ascii="Times New Roman" w:hAnsi="Times New Roman" w:cs="Times New Roman"/>
          <w:sz w:val="24"/>
          <w:szCs w:val="24"/>
        </w:rPr>
        <w:t>du suivi et de l'évaluation</w:t>
      </w:r>
      <w:r w:rsidR="0070241B" w:rsidRPr="00AD6C3E">
        <w:rPr>
          <w:rFonts w:ascii="Times New Roman" w:hAnsi="Times New Roman" w:cs="Times New Roman"/>
          <w:sz w:val="24"/>
          <w:szCs w:val="24"/>
        </w:rPr>
        <w:t xml:space="preserve">, </w:t>
      </w:r>
      <w:r w:rsidR="00D51D3E" w:rsidRPr="00AD6C3E">
        <w:rPr>
          <w:rFonts w:ascii="Times New Roman" w:hAnsi="Times New Roman" w:cs="Times New Roman"/>
          <w:sz w:val="24"/>
          <w:szCs w:val="24"/>
        </w:rPr>
        <w:t>un décret  a été adopté en C</w:t>
      </w:r>
      <w:r w:rsidR="0070241B" w:rsidRPr="00AD6C3E">
        <w:rPr>
          <w:rFonts w:ascii="Times New Roman" w:hAnsi="Times New Roman" w:cs="Times New Roman"/>
          <w:sz w:val="24"/>
          <w:szCs w:val="24"/>
        </w:rPr>
        <w:t>onseil</w:t>
      </w:r>
      <w:r w:rsidR="00D51D3E" w:rsidRPr="00AD6C3E">
        <w:rPr>
          <w:rFonts w:ascii="Times New Roman" w:hAnsi="Times New Roman" w:cs="Times New Roman"/>
          <w:sz w:val="24"/>
          <w:szCs w:val="24"/>
        </w:rPr>
        <w:t xml:space="preserve"> des M</w:t>
      </w:r>
      <w:r w:rsidR="0070241B" w:rsidRPr="00AD6C3E">
        <w:rPr>
          <w:rFonts w:ascii="Times New Roman" w:hAnsi="Times New Roman" w:cs="Times New Roman"/>
          <w:sz w:val="24"/>
          <w:szCs w:val="24"/>
        </w:rPr>
        <w:t>inistres</w:t>
      </w:r>
      <w:r w:rsidRPr="00AD6C3E">
        <w:rPr>
          <w:rFonts w:ascii="Times New Roman" w:hAnsi="Times New Roman" w:cs="Times New Roman"/>
          <w:sz w:val="24"/>
          <w:szCs w:val="24"/>
        </w:rPr>
        <w:t>.</w:t>
      </w:r>
    </w:p>
    <w:p w:rsidR="0068416B" w:rsidRPr="00AD6C3E" w:rsidRDefault="00EC2A35"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La mise en œuvre de cette action a permis de rapprocher davantage les centres d'état civil des populations et de renforcer les capacités des services de l’état civil.</w:t>
      </w:r>
    </w:p>
    <w:p w:rsidR="00EC2A35" w:rsidRPr="00AD6C3E" w:rsidRDefault="00EC2A35" w:rsidP="00020CF0">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t>Poursuivre la promotion du genre dans les activités socio-économiques et mener des campagnes pour promouvoir l’application effective de la loi relative à la propriété foncière, l’accès des femmes aux terres rurales et l’égalité de genre</w:t>
      </w:r>
      <w:r w:rsidR="002C4A6C" w:rsidRPr="00AD6C3E">
        <w:rPr>
          <w:rFonts w:ascii="Times New Roman" w:hAnsi="Times New Roman" w:cs="Times New Roman"/>
          <w:sz w:val="24"/>
          <w:szCs w:val="24"/>
        </w:rPr>
        <w:t xml:space="preserve"> (recommandation 135 (47, 48, 50, 51, 53, 54, 56, 59)</w:t>
      </w:r>
    </w:p>
    <w:p w:rsidR="00EC2A35" w:rsidRPr="00AD6C3E" w:rsidRDefault="002C4A6C"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Pour </w:t>
      </w:r>
      <w:r w:rsidR="00D51D3E" w:rsidRPr="00AD6C3E">
        <w:rPr>
          <w:rFonts w:ascii="Times New Roman" w:hAnsi="Times New Roman" w:cs="Times New Roman"/>
          <w:sz w:val="24"/>
          <w:szCs w:val="24"/>
        </w:rPr>
        <w:t xml:space="preserve">donner effet à </w:t>
      </w:r>
      <w:r w:rsidRPr="00AD6C3E">
        <w:rPr>
          <w:rFonts w:ascii="Times New Roman" w:hAnsi="Times New Roman" w:cs="Times New Roman"/>
          <w:sz w:val="24"/>
          <w:szCs w:val="24"/>
        </w:rPr>
        <w:t xml:space="preserve">cette recommandation, </w:t>
      </w:r>
      <w:r w:rsidR="00EC2A35" w:rsidRPr="00AD6C3E">
        <w:rPr>
          <w:rFonts w:ascii="Times New Roman" w:hAnsi="Times New Roman" w:cs="Times New Roman"/>
          <w:sz w:val="24"/>
          <w:szCs w:val="24"/>
        </w:rPr>
        <w:t xml:space="preserve">690 groupements et associations </w:t>
      </w:r>
      <w:r w:rsidR="00AE43BD" w:rsidRPr="00AD6C3E">
        <w:rPr>
          <w:rFonts w:ascii="Times New Roman" w:hAnsi="Times New Roman" w:cs="Times New Roman"/>
          <w:sz w:val="24"/>
          <w:szCs w:val="24"/>
        </w:rPr>
        <w:t>ainsi que</w:t>
      </w:r>
      <w:r w:rsidR="00EC2A35" w:rsidRPr="00AD6C3E">
        <w:rPr>
          <w:rFonts w:ascii="Times New Roman" w:hAnsi="Times New Roman" w:cs="Times New Roman"/>
          <w:sz w:val="24"/>
          <w:szCs w:val="24"/>
        </w:rPr>
        <w:t xml:space="preserve"> 478 demandeuses individuelles ont bénéficié d’un montant de 4 094 090</w:t>
      </w:r>
      <w:r w:rsidR="00AD03A3" w:rsidRPr="00AD6C3E">
        <w:rPr>
          <w:rFonts w:ascii="Times New Roman" w:hAnsi="Times New Roman" w:cs="Times New Roman"/>
          <w:sz w:val="24"/>
          <w:szCs w:val="24"/>
        </w:rPr>
        <w:t> </w:t>
      </w:r>
      <w:r w:rsidR="00EC2A35" w:rsidRPr="00AD6C3E">
        <w:rPr>
          <w:rFonts w:ascii="Times New Roman" w:hAnsi="Times New Roman" w:cs="Times New Roman"/>
          <w:sz w:val="24"/>
          <w:szCs w:val="24"/>
        </w:rPr>
        <w:t>011</w:t>
      </w:r>
      <w:r w:rsidR="00AD03A3" w:rsidRPr="00AD6C3E">
        <w:rPr>
          <w:rFonts w:ascii="Times New Roman" w:hAnsi="Times New Roman" w:cs="Times New Roman"/>
          <w:sz w:val="24"/>
          <w:szCs w:val="24"/>
        </w:rPr>
        <w:t xml:space="preserve"> </w:t>
      </w:r>
      <w:r w:rsidR="00EC2A35" w:rsidRPr="00AD6C3E">
        <w:rPr>
          <w:rFonts w:ascii="Times New Roman" w:hAnsi="Times New Roman" w:cs="Times New Roman"/>
          <w:sz w:val="24"/>
          <w:szCs w:val="24"/>
        </w:rPr>
        <w:t>F</w:t>
      </w:r>
      <w:r w:rsidR="00AD03A3" w:rsidRPr="00AD6C3E">
        <w:rPr>
          <w:rFonts w:ascii="Times New Roman" w:hAnsi="Times New Roman" w:cs="Times New Roman"/>
          <w:sz w:val="24"/>
          <w:szCs w:val="24"/>
        </w:rPr>
        <w:t xml:space="preserve"> </w:t>
      </w:r>
      <w:r w:rsidR="00EC2A35" w:rsidRPr="00AD6C3E">
        <w:rPr>
          <w:rFonts w:ascii="Times New Roman" w:hAnsi="Times New Roman" w:cs="Times New Roman"/>
          <w:sz w:val="24"/>
          <w:szCs w:val="24"/>
        </w:rPr>
        <w:t>CFA grâce au Fonds burkinabè pour le développement économique et social. Aussi, un document de plaidoyer a été élaboré et a permis la prise en compte des femmes à travers l’opérationnalisation du guichet entreprenariat  féminin.</w:t>
      </w:r>
    </w:p>
    <w:p w:rsidR="00EC2A35" w:rsidRPr="00AD6C3E" w:rsidRDefault="00EC2A35" w:rsidP="00020CF0">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t>Poursuivre les actions et la mise en œuvre des politiques pour la réalisation des droits à la santé et à l’éducation</w:t>
      </w:r>
      <w:r w:rsidRPr="00AD6C3E">
        <w:rPr>
          <w:rFonts w:ascii="Times New Roman" w:hAnsi="Times New Roman" w:cs="Times New Roman"/>
          <w:sz w:val="24"/>
          <w:szCs w:val="24"/>
        </w:rPr>
        <w:t xml:space="preserve">  </w:t>
      </w:r>
      <w:r w:rsidR="00ED3CE4" w:rsidRPr="00AD6C3E">
        <w:rPr>
          <w:rFonts w:ascii="Times New Roman" w:hAnsi="Times New Roman" w:cs="Times New Roman"/>
          <w:sz w:val="24"/>
          <w:szCs w:val="24"/>
        </w:rPr>
        <w:t>(recommandation 135. (124, 125, 127, 131)</w:t>
      </w:r>
    </w:p>
    <w:p w:rsidR="0097630D" w:rsidRPr="00AD6C3E" w:rsidRDefault="00EC2A35"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En matière d’amélioration de l’accès aux services d’éducation de base, les conventions pour la construction de 52 salles de classe pour le préscolaire et 2 383 salles pour le primaire ont été signées. En outre, 5 CEBNF ont été construits, 42 CEG sont en construction et 67 en attente d'attribution de marché.</w:t>
      </w:r>
    </w:p>
    <w:p w:rsidR="0097630D" w:rsidRPr="00AD6C3E" w:rsidRDefault="0097630D"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lastRenderedPageBreak/>
        <w:t>Dans le cadre du PSUT, 75 complexes scolaires composés chacun de trois</w:t>
      </w:r>
      <w:r w:rsidR="00E67D35" w:rsidRPr="00AD6C3E">
        <w:rPr>
          <w:rFonts w:ascii="Times New Roman" w:hAnsi="Times New Roman" w:cs="Times New Roman"/>
          <w:sz w:val="24"/>
          <w:szCs w:val="24"/>
        </w:rPr>
        <w:t xml:space="preserve"> (03)</w:t>
      </w:r>
      <w:r w:rsidRPr="00AD6C3E">
        <w:rPr>
          <w:rFonts w:ascii="Times New Roman" w:hAnsi="Times New Roman" w:cs="Times New Roman"/>
          <w:sz w:val="24"/>
          <w:szCs w:val="24"/>
        </w:rPr>
        <w:t xml:space="preserve"> salles de classe, un magasin, un bureau de maitres, trois (03) blocs latrines de quatre (4) postes, un logement pour enseignant</w:t>
      </w:r>
      <w:r w:rsidR="00E67D35" w:rsidRPr="00AD6C3E">
        <w:rPr>
          <w:rFonts w:ascii="Times New Roman" w:hAnsi="Times New Roman" w:cs="Times New Roman"/>
          <w:sz w:val="24"/>
          <w:szCs w:val="24"/>
        </w:rPr>
        <w:t>, cinq (05) bâtiments abritant des cuisines et des latrines ; deux (02) amphithéâtres équip</w:t>
      </w:r>
      <w:r w:rsidR="004A5338" w:rsidRPr="00AD6C3E">
        <w:rPr>
          <w:rFonts w:ascii="Times New Roman" w:hAnsi="Times New Roman" w:cs="Times New Roman"/>
          <w:sz w:val="24"/>
          <w:szCs w:val="24"/>
        </w:rPr>
        <w:t>és de 2</w:t>
      </w:r>
      <w:r w:rsidR="00E67D35" w:rsidRPr="00AD6C3E">
        <w:rPr>
          <w:rFonts w:ascii="Times New Roman" w:hAnsi="Times New Roman" w:cs="Times New Roman"/>
          <w:sz w:val="24"/>
          <w:szCs w:val="24"/>
        </w:rPr>
        <w:t xml:space="preserve">500 places chacun à </w:t>
      </w:r>
      <w:r w:rsidR="004A5338" w:rsidRPr="00AD6C3E">
        <w:rPr>
          <w:rFonts w:ascii="Times New Roman" w:hAnsi="Times New Roman" w:cs="Times New Roman"/>
          <w:sz w:val="24"/>
          <w:szCs w:val="24"/>
        </w:rPr>
        <w:t>Koudougou</w:t>
      </w:r>
      <w:r w:rsidR="00E67D35" w:rsidRPr="00AD6C3E">
        <w:rPr>
          <w:rFonts w:ascii="Times New Roman" w:hAnsi="Times New Roman" w:cs="Times New Roman"/>
          <w:sz w:val="24"/>
          <w:szCs w:val="24"/>
        </w:rPr>
        <w:t xml:space="preserve"> et à Bobo-Dioulasso et un (01) technopôle à l’université de Ouagadougou</w:t>
      </w:r>
      <w:r w:rsidR="004A5338" w:rsidRPr="00AD6C3E">
        <w:rPr>
          <w:rFonts w:ascii="Times New Roman" w:hAnsi="Times New Roman" w:cs="Times New Roman"/>
          <w:sz w:val="24"/>
          <w:szCs w:val="24"/>
        </w:rPr>
        <w:t xml:space="preserve"> ont été réalisés</w:t>
      </w:r>
      <w:r w:rsidR="00E67D35" w:rsidRPr="00AD6C3E">
        <w:rPr>
          <w:rFonts w:ascii="Times New Roman" w:hAnsi="Times New Roman" w:cs="Times New Roman"/>
          <w:sz w:val="24"/>
          <w:szCs w:val="24"/>
        </w:rPr>
        <w:t>.</w:t>
      </w:r>
    </w:p>
    <w:p w:rsidR="00EC2A35" w:rsidRPr="00AD6C3E" w:rsidRDefault="00EC2A35"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 Par ailleurs, 2 800 élèves maitres, 4 800 instituteurs adjoints certifiés, 641 enseignants du post-primaire </w:t>
      </w:r>
      <w:r w:rsidR="00AE43BD" w:rsidRPr="00AD6C3E">
        <w:rPr>
          <w:rFonts w:ascii="Times New Roman" w:hAnsi="Times New Roman" w:cs="Times New Roman"/>
          <w:sz w:val="24"/>
          <w:szCs w:val="24"/>
        </w:rPr>
        <w:t xml:space="preserve">ainsi que </w:t>
      </w:r>
      <w:r w:rsidRPr="00AD6C3E">
        <w:rPr>
          <w:rFonts w:ascii="Times New Roman" w:hAnsi="Times New Roman" w:cs="Times New Roman"/>
          <w:sz w:val="24"/>
          <w:szCs w:val="24"/>
        </w:rPr>
        <w:t xml:space="preserve"> 215 moniteurs et éducateurs ont été recrutés et/ou formés en 2014 comme en 2015. Les capacités en matière d’éducation ont été renforcées à travers ces actions.</w:t>
      </w:r>
    </w:p>
    <w:p w:rsidR="00EC2A35" w:rsidRPr="00AD6C3E" w:rsidRDefault="004A5338"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Aussi</w:t>
      </w:r>
      <w:r w:rsidR="00EC2A35" w:rsidRPr="00AD6C3E">
        <w:rPr>
          <w:rFonts w:ascii="Times New Roman" w:hAnsi="Times New Roman" w:cs="Times New Roman"/>
          <w:sz w:val="24"/>
          <w:szCs w:val="24"/>
        </w:rPr>
        <w:t xml:space="preserve">, 900 professeurs sont en cours de recrutement sur mesures nouvelles et </w:t>
      </w:r>
      <w:r w:rsidR="006972B2" w:rsidRPr="00AD6C3E">
        <w:rPr>
          <w:rFonts w:ascii="Times New Roman" w:hAnsi="Times New Roman" w:cs="Times New Roman"/>
          <w:sz w:val="24"/>
          <w:szCs w:val="24"/>
        </w:rPr>
        <w:t xml:space="preserve"> 3 542</w:t>
      </w:r>
      <w:r w:rsidR="00EC2A35" w:rsidRPr="00AD6C3E">
        <w:rPr>
          <w:rFonts w:ascii="Times New Roman" w:hAnsi="Times New Roman" w:cs="Times New Roman"/>
          <w:sz w:val="24"/>
          <w:szCs w:val="24"/>
        </w:rPr>
        <w:t xml:space="preserve"> 000 manuels scolaires </w:t>
      </w:r>
      <w:r w:rsidR="006972B2" w:rsidRPr="00AD6C3E">
        <w:rPr>
          <w:rFonts w:ascii="Times New Roman" w:hAnsi="Times New Roman" w:cs="Times New Roman"/>
          <w:sz w:val="24"/>
          <w:szCs w:val="24"/>
        </w:rPr>
        <w:t>s</w:t>
      </w:r>
      <w:r w:rsidR="00EC2A35" w:rsidRPr="00AD6C3E">
        <w:rPr>
          <w:rFonts w:ascii="Times New Roman" w:hAnsi="Times New Roman" w:cs="Times New Roman"/>
          <w:sz w:val="24"/>
          <w:szCs w:val="24"/>
        </w:rPr>
        <w:t xml:space="preserve">ont </w:t>
      </w:r>
      <w:r w:rsidR="006972B2" w:rsidRPr="00AD6C3E">
        <w:rPr>
          <w:rFonts w:ascii="Times New Roman" w:hAnsi="Times New Roman" w:cs="Times New Roman"/>
          <w:sz w:val="24"/>
          <w:szCs w:val="24"/>
        </w:rPr>
        <w:t>en cours d’acquisition.</w:t>
      </w:r>
    </w:p>
    <w:p w:rsidR="004A5338" w:rsidRPr="00AD6C3E" w:rsidRDefault="004A5338"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En matière d’accès aux services de la santé, et dans le cadre du PSUT, 37 infrastructures sanitaires composées de 24 CSPS complets, 12 compléments d’infrastructures et un dépôt pharmaceutique sont en cours de réalisation.</w:t>
      </w:r>
    </w:p>
    <w:p w:rsidR="00EC2A35" w:rsidRPr="00AD6C3E" w:rsidRDefault="00EC2A35" w:rsidP="00020CF0">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t>Accélérer les efforts en vue de permettre à la Commission Nationale des Droits humains de mener effectivement des activités et renforcer ses capacités en vue de la rendre conforme aux principes de Paris</w:t>
      </w:r>
      <w:r w:rsidR="00ED3CE4" w:rsidRPr="00AD6C3E">
        <w:rPr>
          <w:rFonts w:ascii="Times New Roman" w:hAnsi="Times New Roman" w:cs="Times New Roman"/>
          <w:b/>
          <w:sz w:val="24"/>
          <w:szCs w:val="24"/>
        </w:rPr>
        <w:t xml:space="preserve"> (r</w:t>
      </w:r>
      <w:r w:rsidR="00ED3CE4" w:rsidRPr="00AD6C3E">
        <w:rPr>
          <w:rFonts w:ascii="Times New Roman" w:hAnsi="Times New Roman" w:cs="Times New Roman"/>
          <w:sz w:val="24"/>
          <w:szCs w:val="24"/>
        </w:rPr>
        <w:t>ecommandations 135. (21, 28, 29,30, 31, 32, 33,34) et 15. CAT et 14. CERD)</w:t>
      </w:r>
    </w:p>
    <w:p w:rsidR="00EC2A35" w:rsidRPr="00AD6C3E" w:rsidRDefault="00ED3CE4" w:rsidP="00BC4356">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A cet effet, </w:t>
      </w:r>
      <w:r w:rsidR="00EC2A35" w:rsidRPr="00AD6C3E">
        <w:rPr>
          <w:rFonts w:ascii="Times New Roman" w:hAnsi="Times New Roman" w:cs="Times New Roman"/>
          <w:sz w:val="24"/>
          <w:szCs w:val="24"/>
        </w:rPr>
        <w:t xml:space="preserve">les commissaires et le personnel de la CNDH ont été formés sur les </w:t>
      </w:r>
      <w:r w:rsidR="00BC4356" w:rsidRPr="00AD6C3E">
        <w:rPr>
          <w:rFonts w:ascii="Times New Roman" w:hAnsi="Times New Roman" w:cs="Times New Roman"/>
          <w:sz w:val="24"/>
          <w:szCs w:val="24"/>
        </w:rPr>
        <w:t xml:space="preserve">thèmes suivants : les </w:t>
      </w:r>
      <w:r w:rsidR="00EC2A35" w:rsidRPr="00AD6C3E">
        <w:rPr>
          <w:rFonts w:ascii="Times New Roman" w:hAnsi="Times New Roman" w:cs="Times New Roman"/>
          <w:sz w:val="24"/>
          <w:szCs w:val="24"/>
        </w:rPr>
        <w:t>droits humains de base et la protection des droits humains ; l</w:t>
      </w:r>
      <w:r w:rsidR="00A645D3" w:rsidRPr="00AD6C3E">
        <w:rPr>
          <w:rFonts w:ascii="Times New Roman" w:hAnsi="Times New Roman" w:cs="Times New Roman"/>
          <w:sz w:val="24"/>
          <w:szCs w:val="24"/>
        </w:rPr>
        <w:t>es</w:t>
      </w:r>
      <w:r w:rsidR="00EC2A35" w:rsidRPr="00AD6C3E">
        <w:rPr>
          <w:rFonts w:ascii="Times New Roman" w:hAnsi="Times New Roman" w:cs="Times New Roman"/>
          <w:sz w:val="24"/>
          <w:szCs w:val="24"/>
        </w:rPr>
        <w:t xml:space="preserve"> bonnes pratiques </w:t>
      </w:r>
      <w:r w:rsidR="00A645D3" w:rsidRPr="00AD6C3E">
        <w:rPr>
          <w:rFonts w:ascii="Times New Roman" w:hAnsi="Times New Roman" w:cs="Times New Roman"/>
          <w:sz w:val="24"/>
          <w:szCs w:val="24"/>
        </w:rPr>
        <w:t>en matière de</w:t>
      </w:r>
      <w:r w:rsidR="00EC2A35" w:rsidRPr="00AD6C3E">
        <w:rPr>
          <w:rFonts w:ascii="Times New Roman" w:hAnsi="Times New Roman" w:cs="Times New Roman"/>
          <w:sz w:val="24"/>
          <w:szCs w:val="24"/>
        </w:rPr>
        <w:t xml:space="preserve"> droits </w:t>
      </w:r>
      <w:r w:rsidR="00A645D3" w:rsidRPr="00AD6C3E">
        <w:rPr>
          <w:rFonts w:ascii="Times New Roman" w:hAnsi="Times New Roman" w:cs="Times New Roman"/>
          <w:sz w:val="24"/>
          <w:szCs w:val="24"/>
        </w:rPr>
        <w:t xml:space="preserve">humains </w:t>
      </w:r>
      <w:r w:rsidR="00EC2A35" w:rsidRPr="00AD6C3E">
        <w:rPr>
          <w:rFonts w:ascii="Times New Roman" w:hAnsi="Times New Roman" w:cs="Times New Roman"/>
          <w:sz w:val="24"/>
          <w:szCs w:val="24"/>
        </w:rPr>
        <w:t>en général, les aspects pratiques, conceptuels et procéduraux concernant l'organisation et le fonctionnement avec efficience d'une INDH; les visites des lieux de détention et la lutte contre la torture. En outre, un voyage d'études de 6 commissaires a été organisé au Togo du 5 au 9 janvier 2015. La mise en œuvre de cette action a permis aux commissaires et au personnel de la CNDH d’améliorer leur niveau de connaissance et de s’enrichir de l’expérience du fonctionnement de la CNDH du Togo.</w:t>
      </w:r>
    </w:p>
    <w:p w:rsidR="006B27FB" w:rsidRPr="00AD6C3E" w:rsidRDefault="006B27FB" w:rsidP="006B27FB">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Ces activités ont permis à la CNDH de mener une activité de monitoring des droits humains pendant la campagne électorale de novembre 2015, d’organiser une tournée de visite des lieux de détention dans trois (03) régions et d’ enclencher le processus de réforme de la CNDH. Sur ce dernier point, un projet d’avant-projet de loi portant institution d’une CNDH au Burkina Faso a été adopté au cours d’un atelier de validation en octobre 2015 et transmis au Secrétariat général du Gouvernement et du Conseil des Ministres. Ce projet introduit des </w:t>
      </w:r>
      <w:r w:rsidRPr="00AD6C3E">
        <w:rPr>
          <w:rFonts w:ascii="Times New Roman" w:hAnsi="Times New Roman" w:cs="Times New Roman"/>
          <w:sz w:val="24"/>
          <w:szCs w:val="24"/>
        </w:rPr>
        <w:lastRenderedPageBreak/>
        <w:t>innovations majeures liées à l’autonomie financière et budgétaire, l’indépendance d’action, l’extension des pouvoirs d’investigation de la Commission, la réduction du nombre de membres et leur permanence.</w:t>
      </w:r>
    </w:p>
    <w:p w:rsidR="006B27FB" w:rsidRPr="00AD6C3E" w:rsidRDefault="006B27FB" w:rsidP="006B27FB">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Il convient également de souligner que le Plan stratégique et Plan d’actions 2015-2017 de la CNDH a été élaboré et validé en atelier le 16 avril 2015.</w:t>
      </w:r>
    </w:p>
    <w:p w:rsidR="00EC2A35" w:rsidRPr="00AD6C3E" w:rsidRDefault="00EC2A35" w:rsidP="007E6631">
      <w:pPr>
        <w:spacing w:line="360" w:lineRule="auto"/>
        <w:jc w:val="both"/>
        <w:rPr>
          <w:rFonts w:ascii="Times New Roman" w:hAnsi="Times New Roman" w:cs="Times New Roman"/>
          <w:sz w:val="24"/>
          <w:szCs w:val="24"/>
        </w:rPr>
      </w:pPr>
    </w:p>
    <w:p w:rsidR="00EC2A35" w:rsidRPr="00AD6C3E" w:rsidRDefault="00EC2A35" w:rsidP="00020CF0">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t xml:space="preserve">Continuer à promouvoir et à soutenir la société civile dans le pays et renforcer le dialogue avec elle </w:t>
      </w:r>
      <w:r w:rsidR="00C4493B" w:rsidRPr="00AD6C3E">
        <w:rPr>
          <w:rFonts w:ascii="Times New Roman" w:hAnsi="Times New Roman" w:cs="Times New Roman"/>
          <w:b/>
          <w:sz w:val="24"/>
          <w:szCs w:val="24"/>
        </w:rPr>
        <w:t>(</w:t>
      </w:r>
      <w:r w:rsidR="00C4493B" w:rsidRPr="00AD6C3E">
        <w:rPr>
          <w:rFonts w:ascii="Times New Roman" w:hAnsi="Times New Roman" w:cs="Times New Roman"/>
          <w:sz w:val="24"/>
          <w:szCs w:val="24"/>
        </w:rPr>
        <w:t>recommandation 135.26 et 18.CERD)</w:t>
      </w:r>
    </w:p>
    <w:p w:rsidR="00EC2A35" w:rsidRDefault="00EC2A35"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Relativement à </w:t>
      </w:r>
      <w:r w:rsidR="00E56344" w:rsidRPr="00AD6C3E">
        <w:rPr>
          <w:rFonts w:ascii="Times New Roman" w:hAnsi="Times New Roman" w:cs="Times New Roman"/>
          <w:sz w:val="24"/>
          <w:szCs w:val="24"/>
        </w:rPr>
        <w:t>cette</w:t>
      </w:r>
      <w:r w:rsidRPr="00AD6C3E">
        <w:rPr>
          <w:rFonts w:ascii="Times New Roman" w:hAnsi="Times New Roman" w:cs="Times New Roman"/>
          <w:sz w:val="24"/>
          <w:szCs w:val="24"/>
        </w:rPr>
        <w:t xml:space="preserve"> recommandation, un appui financier a été accordé </w:t>
      </w:r>
      <w:r w:rsidR="00AE43BD" w:rsidRPr="00AD6C3E">
        <w:rPr>
          <w:rFonts w:ascii="Times New Roman" w:hAnsi="Times New Roman" w:cs="Times New Roman"/>
          <w:sz w:val="24"/>
          <w:szCs w:val="24"/>
        </w:rPr>
        <w:t xml:space="preserve">par le ministère en charge des droits humains </w:t>
      </w:r>
      <w:r w:rsidRPr="00AD6C3E">
        <w:rPr>
          <w:rFonts w:ascii="Times New Roman" w:hAnsi="Times New Roman" w:cs="Times New Roman"/>
          <w:sz w:val="24"/>
          <w:szCs w:val="24"/>
        </w:rPr>
        <w:t>à 12 O</w:t>
      </w:r>
      <w:r w:rsidR="00E56344" w:rsidRPr="00AD6C3E">
        <w:rPr>
          <w:rFonts w:ascii="Times New Roman" w:hAnsi="Times New Roman" w:cs="Times New Roman"/>
          <w:sz w:val="24"/>
          <w:szCs w:val="24"/>
        </w:rPr>
        <w:t xml:space="preserve">rganisations de la </w:t>
      </w:r>
      <w:r w:rsidRPr="00AD6C3E">
        <w:rPr>
          <w:rFonts w:ascii="Times New Roman" w:hAnsi="Times New Roman" w:cs="Times New Roman"/>
          <w:sz w:val="24"/>
          <w:szCs w:val="24"/>
        </w:rPr>
        <w:t>S</w:t>
      </w:r>
      <w:r w:rsidR="00E56344" w:rsidRPr="00AD6C3E">
        <w:rPr>
          <w:rFonts w:ascii="Times New Roman" w:hAnsi="Times New Roman" w:cs="Times New Roman"/>
          <w:sz w:val="24"/>
          <w:szCs w:val="24"/>
        </w:rPr>
        <w:t>ociété civile</w:t>
      </w:r>
      <w:r w:rsidR="00266597" w:rsidRPr="00AD6C3E">
        <w:rPr>
          <w:rFonts w:ascii="Times New Roman" w:hAnsi="Times New Roman" w:cs="Times New Roman"/>
          <w:sz w:val="24"/>
          <w:szCs w:val="24"/>
        </w:rPr>
        <w:t xml:space="preserve"> (OSC)</w:t>
      </w:r>
      <w:r w:rsidRPr="00AD6C3E">
        <w:rPr>
          <w:rFonts w:ascii="Times New Roman" w:hAnsi="Times New Roman" w:cs="Times New Roman"/>
          <w:sz w:val="24"/>
          <w:szCs w:val="24"/>
        </w:rPr>
        <w:t xml:space="preserve"> sur 47 demandes reçues en 2014 et 2015. En outre, 11 appuis techniques sur 12 demandes ont été apportés aux OSC. L’action a permis de satisfaire 38,98% des OSC qui ont sollicité un appui technique et/ou financier. Aussi, une session de concertation  Etat-OSC a été tenue </w:t>
      </w:r>
      <w:r w:rsidR="00975190" w:rsidRPr="00AD6C3E">
        <w:rPr>
          <w:rFonts w:ascii="Times New Roman" w:hAnsi="Times New Roman" w:cs="Times New Roman"/>
          <w:sz w:val="24"/>
          <w:szCs w:val="24"/>
        </w:rPr>
        <w:t xml:space="preserve">en février 2015 </w:t>
      </w:r>
      <w:r w:rsidRPr="00AD6C3E">
        <w:rPr>
          <w:rFonts w:ascii="Times New Roman" w:hAnsi="Times New Roman" w:cs="Times New Roman"/>
          <w:sz w:val="24"/>
          <w:szCs w:val="24"/>
        </w:rPr>
        <w:t xml:space="preserve">et </w:t>
      </w:r>
      <w:r w:rsidR="00E34F86" w:rsidRPr="00AD6C3E">
        <w:rPr>
          <w:rFonts w:ascii="Times New Roman" w:hAnsi="Times New Roman" w:cs="Times New Roman"/>
          <w:sz w:val="24"/>
          <w:szCs w:val="24"/>
        </w:rPr>
        <w:t>d</w:t>
      </w:r>
      <w:r w:rsidRPr="00AD6C3E">
        <w:rPr>
          <w:rFonts w:ascii="Times New Roman" w:hAnsi="Times New Roman" w:cs="Times New Roman"/>
          <w:sz w:val="24"/>
          <w:szCs w:val="24"/>
        </w:rPr>
        <w:t>eux sessions de formations en droits humains de  base ont été organisées au profit des OSC.</w:t>
      </w:r>
    </w:p>
    <w:p w:rsidR="00A35123" w:rsidRPr="00AD6C3E" w:rsidRDefault="00A35123" w:rsidP="00772680">
      <w:pPr>
        <w:spacing w:line="360" w:lineRule="auto"/>
        <w:jc w:val="both"/>
        <w:rPr>
          <w:rFonts w:ascii="Times New Roman" w:hAnsi="Times New Roman" w:cs="Times New Roman"/>
          <w:sz w:val="24"/>
          <w:szCs w:val="24"/>
        </w:rPr>
      </w:pPr>
    </w:p>
    <w:p w:rsidR="00EC2A35" w:rsidRPr="00AD6C3E" w:rsidRDefault="00EC2A35" w:rsidP="00020CF0">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t xml:space="preserve">Renforcer le Ministère de la promotion de la femme en vue de lui permettre de pourvoir aux besoins spécifiques des femmes et des filles </w:t>
      </w:r>
      <w:r w:rsidR="00F208D9" w:rsidRPr="00AD6C3E">
        <w:rPr>
          <w:rFonts w:ascii="Times New Roman" w:hAnsi="Times New Roman" w:cs="Times New Roman"/>
          <w:sz w:val="24"/>
          <w:szCs w:val="24"/>
        </w:rPr>
        <w:t xml:space="preserve">(recommandation </w:t>
      </w:r>
      <w:r w:rsidR="00F208D9" w:rsidRPr="00AD6C3E">
        <w:rPr>
          <w:rFonts w:ascii="Times New Roman" w:hAnsi="Times New Roman" w:cs="Times New Roman"/>
          <w:bCs/>
          <w:sz w:val="24"/>
          <w:szCs w:val="24"/>
        </w:rPr>
        <w:t>135.35)</w:t>
      </w:r>
    </w:p>
    <w:p w:rsidR="00C67AC0" w:rsidRPr="00AD6C3E" w:rsidRDefault="00C67AC0"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D</w:t>
      </w:r>
      <w:r w:rsidR="00EC2A35" w:rsidRPr="00AD6C3E">
        <w:rPr>
          <w:rFonts w:ascii="Times New Roman" w:hAnsi="Times New Roman" w:cs="Times New Roman"/>
          <w:sz w:val="24"/>
          <w:szCs w:val="24"/>
        </w:rPr>
        <w:t>ans le cadre du renforcement des capacités techniques et opérationnelles des membres du Conseil National de Suivi de la mise en œuvre des engagements et des recommandations en faveur de la Femme (CNSF), les membres CEDEF ont été formés sur les techniques et étapes d’élaboration du rapport CEDEF.</w:t>
      </w:r>
      <w:r w:rsidR="00516A97" w:rsidRPr="00AD6C3E">
        <w:rPr>
          <w:rFonts w:ascii="Times New Roman" w:hAnsi="Times New Roman" w:cs="Times New Roman"/>
          <w:sz w:val="24"/>
          <w:szCs w:val="24"/>
        </w:rPr>
        <w:t xml:space="preserve"> </w:t>
      </w:r>
      <w:r w:rsidRPr="00AD6C3E">
        <w:rPr>
          <w:rFonts w:ascii="Times New Roman" w:hAnsi="Times New Roman" w:cs="Times New Roman"/>
          <w:sz w:val="24"/>
          <w:szCs w:val="24"/>
        </w:rPr>
        <w:t xml:space="preserve">En outre, une trentaine d’agents ont été formés en planification sensible au genre en 2015. </w:t>
      </w:r>
    </w:p>
    <w:p w:rsidR="00C67AC0" w:rsidRDefault="00C67AC0"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Par ailleurs, il a été créé un centre d’</w:t>
      </w:r>
      <w:r w:rsidR="00E130AA" w:rsidRPr="00AD6C3E">
        <w:rPr>
          <w:rFonts w:ascii="Times New Roman" w:hAnsi="Times New Roman" w:cs="Times New Roman"/>
          <w:sz w:val="24"/>
          <w:szCs w:val="24"/>
        </w:rPr>
        <w:t xml:space="preserve">écoute </w:t>
      </w:r>
      <w:r w:rsidRPr="00AD6C3E">
        <w:rPr>
          <w:rFonts w:ascii="Times New Roman" w:hAnsi="Times New Roman" w:cs="Times New Roman"/>
          <w:sz w:val="24"/>
          <w:szCs w:val="24"/>
        </w:rPr>
        <w:t>et d’hébergement des victimes de violences faites aux femmes en 2014.</w:t>
      </w:r>
    </w:p>
    <w:p w:rsidR="00A35123" w:rsidRDefault="00A35123" w:rsidP="00772680">
      <w:pPr>
        <w:spacing w:line="360" w:lineRule="auto"/>
        <w:jc w:val="both"/>
        <w:rPr>
          <w:rFonts w:ascii="Times New Roman" w:hAnsi="Times New Roman" w:cs="Times New Roman"/>
          <w:sz w:val="24"/>
          <w:szCs w:val="24"/>
        </w:rPr>
      </w:pPr>
    </w:p>
    <w:p w:rsidR="00A35123" w:rsidRDefault="00A35123" w:rsidP="00772680">
      <w:pPr>
        <w:spacing w:line="360" w:lineRule="auto"/>
        <w:jc w:val="both"/>
        <w:rPr>
          <w:rFonts w:ascii="Times New Roman" w:hAnsi="Times New Roman" w:cs="Times New Roman"/>
          <w:sz w:val="24"/>
          <w:szCs w:val="24"/>
        </w:rPr>
      </w:pPr>
    </w:p>
    <w:p w:rsidR="00A35123" w:rsidRPr="00AD6C3E" w:rsidRDefault="00A35123" w:rsidP="00772680">
      <w:pPr>
        <w:spacing w:line="360" w:lineRule="auto"/>
        <w:jc w:val="both"/>
        <w:rPr>
          <w:rFonts w:ascii="Times New Roman" w:hAnsi="Times New Roman" w:cs="Times New Roman"/>
          <w:sz w:val="24"/>
          <w:szCs w:val="24"/>
        </w:rPr>
      </w:pPr>
    </w:p>
    <w:p w:rsidR="00EC2A35" w:rsidRPr="00AD6C3E" w:rsidRDefault="00EC2A35" w:rsidP="00020CF0">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lastRenderedPageBreak/>
        <w:t>Préciser le mandat du CNSPDE (actuel CNE) et créer des mécanismes efficaces de coordination de l’action des différentes entités concernées par la mise en œuvre des politiques relatives aux droits de l’enfant et allouer au Secrétariat permanent des ressources humaines, techniques et financières suffisantes </w:t>
      </w:r>
      <w:r w:rsidR="002F646F" w:rsidRPr="00AD6C3E">
        <w:rPr>
          <w:rFonts w:ascii="Times New Roman" w:hAnsi="Times New Roman" w:cs="Times New Roman"/>
          <w:sz w:val="24"/>
          <w:szCs w:val="24"/>
        </w:rPr>
        <w:t>(recommandations 13. et 17.CRC/OPSC)</w:t>
      </w:r>
    </w:p>
    <w:p w:rsidR="00EC2A35" w:rsidRPr="00AD6C3E" w:rsidRDefault="00C0004B"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En rapport avec c</w:t>
      </w:r>
      <w:r w:rsidR="00EC2A35" w:rsidRPr="00AD6C3E">
        <w:rPr>
          <w:rFonts w:ascii="Times New Roman" w:hAnsi="Times New Roman" w:cs="Times New Roman"/>
          <w:sz w:val="24"/>
          <w:szCs w:val="24"/>
        </w:rPr>
        <w:t xml:space="preserve">es recommandations, treize (13) conseils régionaux du CNE ont tenu leurs sessions ordinaires conformément aux nouvelles dispositions régissant le CNE. Ces sessions ont permis d'examiner la situation des droits de l'enfant au niveau des treize régions et de proposer des solutions d'amélioration. </w:t>
      </w:r>
    </w:p>
    <w:p w:rsidR="00EC2A35" w:rsidRPr="00AD6C3E" w:rsidRDefault="00EC2A35" w:rsidP="00020CF0">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t xml:space="preserve">Assurer la mise en place et le bon fonctionnement de mécanismes permettant de repérer et de prendre en charge les enfants victimes de la traite et des pratiques assimilées </w:t>
      </w:r>
      <w:r w:rsidR="00C0004B" w:rsidRPr="00AD6C3E">
        <w:rPr>
          <w:rFonts w:ascii="Times New Roman" w:hAnsi="Times New Roman" w:cs="Times New Roman"/>
          <w:sz w:val="24"/>
          <w:szCs w:val="24"/>
        </w:rPr>
        <w:t>(recommandations 35. 37. 39. CRC/OPSC)</w:t>
      </w:r>
    </w:p>
    <w:p w:rsidR="00EC2A35" w:rsidRPr="00AD6C3E" w:rsidRDefault="00846198"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D</w:t>
      </w:r>
      <w:r w:rsidR="00EC2A35" w:rsidRPr="00AD6C3E">
        <w:rPr>
          <w:rFonts w:ascii="Times New Roman" w:hAnsi="Times New Roman" w:cs="Times New Roman"/>
          <w:sz w:val="24"/>
          <w:szCs w:val="24"/>
        </w:rPr>
        <w:t>ans le cadre de l’opérationnalisation de la ligne 116 pour la dénonciation des cas de traites et pratiques assimilées, 4 antennes ont été créées dans 4 régions (Centre, Haut-Bassins, Plateau-Central et du Sahel). Aussi, dans l’optique de renforcer le fonctionnement des mécanismes de surveillance et de prise en charge des enfants victimes de la traite et des pratiques assimilées, les sessions du C</w:t>
      </w:r>
      <w:r w:rsidR="00A436F4" w:rsidRPr="00AD6C3E">
        <w:rPr>
          <w:rFonts w:ascii="Times New Roman" w:hAnsi="Times New Roman" w:cs="Times New Roman"/>
          <w:sz w:val="24"/>
          <w:szCs w:val="24"/>
        </w:rPr>
        <w:t xml:space="preserve">omité </w:t>
      </w:r>
      <w:r w:rsidR="00EC2A35" w:rsidRPr="00AD6C3E">
        <w:rPr>
          <w:rFonts w:ascii="Times New Roman" w:hAnsi="Times New Roman" w:cs="Times New Roman"/>
          <w:sz w:val="24"/>
          <w:szCs w:val="24"/>
        </w:rPr>
        <w:t>N</w:t>
      </w:r>
      <w:r w:rsidR="00A436F4" w:rsidRPr="00AD6C3E">
        <w:rPr>
          <w:rFonts w:ascii="Times New Roman" w:hAnsi="Times New Roman" w:cs="Times New Roman"/>
          <w:sz w:val="24"/>
          <w:szCs w:val="24"/>
        </w:rPr>
        <w:t xml:space="preserve">ational de </w:t>
      </w:r>
      <w:r w:rsidR="00EC2A35" w:rsidRPr="00AD6C3E">
        <w:rPr>
          <w:rFonts w:ascii="Times New Roman" w:hAnsi="Times New Roman" w:cs="Times New Roman"/>
          <w:sz w:val="24"/>
          <w:szCs w:val="24"/>
        </w:rPr>
        <w:t>V</w:t>
      </w:r>
      <w:r w:rsidR="00A436F4" w:rsidRPr="00AD6C3E">
        <w:rPr>
          <w:rFonts w:ascii="Times New Roman" w:hAnsi="Times New Roman" w:cs="Times New Roman"/>
          <w:sz w:val="24"/>
          <w:szCs w:val="24"/>
        </w:rPr>
        <w:t xml:space="preserve">igilance et de </w:t>
      </w:r>
      <w:r w:rsidR="00EC2A35" w:rsidRPr="00AD6C3E">
        <w:rPr>
          <w:rFonts w:ascii="Times New Roman" w:hAnsi="Times New Roman" w:cs="Times New Roman"/>
          <w:sz w:val="24"/>
          <w:szCs w:val="24"/>
        </w:rPr>
        <w:t>S</w:t>
      </w:r>
      <w:r w:rsidR="00A436F4" w:rsidRPr="00AD6C3E">
        <w:rPr>
          <w:rFonts w:ascii="Times New Roman" w:hAnsi="Times New Roman" w:cs="Times New Roman"/>
          <w:sz w:val="24"/>
          <w:szCs w:val="24"/>
        </w:rPr>
        <w:t>urveillance (CNVS)</w:t>
      </w:r>
      <w:r w:rsidR="00EC2A35" w:rsidRPr="00AD6C3E">
        <w:rPr>
          <w:rFonts w:ascii="Times New Roman" w:hAnsi="Times New Roman" w:cs="Times New Roman"/>
          <w:sz w:val="24"/>
          <w:szCs w:val="24"/>
        </w:rPr>
        <w:t xml:space="preserve"> et des C</w:t>
      </w:r>
      <w:r w:rsidR="00A436F4" w:rsidRPr="00AD6C3E">
        <w:rPr>
          <w:rFonts w:ascii="Times New Roman" w:hAnsi="Times New Roman" w:cs="Times New Roman"/>
          <w:sz w:val="24"/>
          <w:szCs w:val="24"/>
        </w:rPr>
        <w:t xml:space="preserve">omités </w:t>
      </w:r>
      <w:r w:rsidR="00EC2A35" w:rsidRPr="00AD6C3E">
        <w:rPr>
          <w:rFonts w:ascii="Times New Roman" w:hAnsi="Times New Roman" w:cs="Times New Roman"/>
          <w:sz w:val="24"/>
          <w:szCs w:val="24"/>
        </w:rPr>
        <w:t>R</w:t>
      </w:r>
      <w:r w:rsidR="00A436F4" w:rsidRPr="00AD6C3E">
        <w:rPr>
          <w:rFonts w:ascii="Times New Roman" w:hAnsi="Times New Roman" w:cs="Times New Roman"/>
          <w:sz w:val="24"/>
          <w:szCs w:val="24"/>
        </w:rPr>
        <w:t xml:space="preserve">égionaux de </w:t>
      </w:r>
      <w:r w:rsidR="00EC2A35" w:rsidRPr="00AD6C3E">
        <w:rPr>
          <w:rFonts w:ascii="Times New Roman" w:hAnsi="Times New Roman" w:cs="Times New Roman"/>
          <w:sz w:val="24"/>
          <w:szCs w:val="24"/>
        </w:rPr>
        <w:t>V</w:t>
      </w:r>
      <w:r w:rsidR="00A436F4" w:rsidRPr="00AD6C3E">
        <w:rPr>
          <w:rFonts w:ascii="Times New Roman" w:hAnsi="Times New Roman" w:cs="Times New Roman"/>
          <w:sz w:val="24"/>
          <w:szCs w:val="24"/>
        </w:rPr>
        <w:t xml:space="preserve">igilance et de </w:t>
      </w:r>
      <w:r w:rsidR="00EC2A35" w:rsidRPr="00AD6C3E">
        <w:rPr>
          <w:rFonts w:ascii="Times New Roman" w:hAnsi="Times New Roman" w:cs="Times New Roman"/>
          <w:sz w:val="24"/>
          <w:szCs w:val="24"/>
        </w:rPr>
        <w:t>S</w:t>
      </w:r>
      <w:r w:rsidR="00A436F4" w:rsidRPr="00AD6C3E">
        <w:rPr>
          <w:rFonts w:ascii="Times New Roman" w:hAnsi="Times New Roman" w:cs="Times New Roman"/>
          <w:sz w:val="24"/>
          <w:szCs w:val="24"/>
        </w:rPr>
        <w:t>urveillance (CRVS)</w:t>
      </w:r>
      <w:r w:rsidR="00EC2A35" w:rsidRPr="00AD6C3E">
        <w:rPr>
          <w:rFonts w:ascii="Times New Roman" w:hAnsi="Times New Roman" w:cs="Times New Roman"/>
          <w:sz w:val="24"/>
          <w:szCs w:val="24"/>
        </w:rPr>
        <w:t xml:space="preserve"> ont été tenues. De même, 530 enfants victimes de traite, de violence ou de maltraitance ont été pris en charge. La réalisation de ces activités a permis d’améliorer la situation de certaines victimes.</w:t>
      </w:r>
    </w:p>
    <w:p w:rsidR="00EC2A35" w:rsidRPr="00AD6C3E" w:rsidRDefault="00EC2A35" w:rsidP="00020CF0">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t>Prendre toutes les dispositions nécessaires pour mettre en place un mécanisme national de prévention efficace de façon à améliorer les conditions de vie des détenus, qu’il s’agisse des conditions matérielles de leur détention ou de leurs droits reconnus par la loi, notamment du droit à un procès équitable</w:t>
      </w:r>
      <w:r w:rsidR="003704C6" w:rsidRPr="00AD6C3E">
        <w:rPr>
          <w:rFonts w:ascii="Times New Roman" w:hAnsi="Times New Roman" w:cs="Times New Roman"/>
          <w:b/>
          <w:sz w:val="24"/>
          <w:szCs w:val="24"/>
        </w:rPr>
        <w:t xml:space="preserve"> (</w:t>
      </w:r>
      <w:r w:rsidR="003704C6" w:rsidRPr="00AD6C3E">
        <w:rPr>
          <w:rFonts w:ascii="Times New Roman" w:hAnsi="Times New Roman" w:cs="Times New Roman"/>
          <w:sz w:val="24"/>
          <w:szCs w:val="24"/>
        </w:rPr>
        <w:t>recommandation 135.68</w:t>
      </w:r>
      <w:r w:rsidR="003371A4" w:rsidRPr="00AD6C3E">
        <w:rPr>
          <w:rFonts w:ascii="Times New Roman" w:hAnsi="Times New Roman" w:cs="Times New Roman"/>
          <w:sz w:val="24"/>
          <w:szCs w:val="24"/>
        </w:rPr>
        <w:t>)</w:t>
      </w:r>
    </w:p>
    <w:p w:rsidR="00EC2A35" w:rsidRPr="00AD6C3E" w:rsidRDefault="00EC2A35"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 </w:t>
      </w:r>
      <w:r w:rsidR="00A51037" w:rsidRPr="00AD6C3E">
        <w:rPr>
          <w:rFonts w:ascii="Times New Roman" w:hAnsi="Times New Roman" w:cs="Times New Roman"/>
          <w:sz w:val="24"/>
          <w:szCs w:val="24"/>
        </w:rPr>
        <w:t>En vue</w:t>
      </w:r>
      <w:r w:rsidR="003371A4" w:rsidRPr="00AD6C3E">
        <w:rPr>
          <w:rFonts w:ascii="Times New Roman" w:hAnsi="Times New Roman" w:cs="Times New Roman"/>
          <w:sz w:val="24"/>
          <w:szCs w:val="24"/>
        </w:rPr>
        <w:t xml:space="preserve"> </w:t>
      </w:r>
      <w:r w:rsidR="00A51037" w:rsidRPr="00AD6C3E">
        <w:rPr>
          <w:rFonts w:ascii="Times New Roman" w:hAnsi="Times New Roman" w:cs="Times New Roman"/>
          <w:sz w:val="24"/>
          <w:szCs w:val="24"/>
        </w:rPr>
        <w:t>d’humaniser l</w:t>
      </w:r>
      <w:r w:rsidRPr="00AD6C3E">
        <w:rPr>
          <w:rFonts w:ascii="Times New Roman" w:hAnsi="Times New Roman" w:cs="Times New Roman"/>
          <w:sz w:val="24"/>
          <w:szCs w:val="24"/>
        </w:rPr>
        <w:t xml:space="preserve">es lieux de détention </w:t>
      </w:r>
      <w:r w:rsidR="00287180" w:rsidRPr="00AD6C3E">
        <w:rPr>
          <w:rFonts w:ascii="Times New Roman" w:hAnsi="Times New Roman" w:cs="Times New Roman"/>
          <w:sz w:val="24"/>
          <w:szCs w:val="24"/>
        </w:rPr>
        <w:t xml:space="preserve">et </w:t>
      </w:r>
      <w:r w:rsidR="00A51037" w:rsidRPr="00AD6C3E">
        <w:rPr>
          <w:rFonts w:ascii="Times New Roman" w:hAnsi="Times New Roman" w:cs="Times New Roman"/>
          <w:sz w:val="24"/>
          <w:szCs w:val="24"/>
        </w:rPr>
        <w:t>conformément</w:t>
      </w:r>
      <w:r w:rsidRPr="00AD6C3E">
        <w:rPr>
          <w:rFonts w:ascii="Times New Roman" w:hAnsi="Times New Roman" w:cs="Times New Roman"/>
          <w:sz w:val="24"/>
          <w:szCs w:val="24"/>
        </w:rPr>
        <w:t xml:space="preserve"> </w:t>
      </w:r>
      <w:r w:rsidR="00A51037" w:rsidRPr="00AD6C3E">
        <w:rPr>
          <w:rFonts w:ascii="Times New Roman" w:hAnsi="Times New Roman" w:cs="Times New Roman"/>
          <w:sz w:val="24"/>
          <w:szCs w:val="24"/>
        </w:rPr>
        <w:t>aux</w:t>
      </w:r>
      <w:r w:rsidRPr="00AD6C3E">
        <w:rPr>
          <w:rFonts w:ascii="Times New Roman" w:hAnsi="Times New Roman" w:cs="Times New Roman"/>
          <w:sz w:val="24"/>
          <w:szCs w:val="24"/>
        </w:rPr>
        <w:t xml:space="preserve"> standards internationaux, un quartier pour mineurs et un autre pour femmes ont été construits dans les maisons d’arrêt et de correction de Banfora et de </w:t>
      </w:r>
      <w:proofErr w:type="spellStart"/>
      <w:r w:rsidRPr="00AD6C3E">
        <w:rPr>
          <w:rFonts w:ascii="Times New Roman" w:hAnsi="Times New Roman" w:cs="Times New Roman"/>
          <w:sz w:val="24"/>
          <w:szCs w:val="24"/>
        </w:rPr>
        <w:t>Kongoussi</w:t>
      </w:r>
      <w:proofErr w:type="spellEnd"/>
      <w:r w:rsidRPr="00AD6C3E">
        <w:rPr>
          <w:rFonts w:ascii="Times New Roman" w:hAnsi="Times New Roman" w:cs="Times New Roman"/>
          <w:sz w:val="24"/>
          <w:szCs w:val="24"/>
        </w:rPr>
        <w:t xml:space="preserve">, rendant ainsi </w:t>
      </w:r>
      <w:r w:rsidR="00A51037" w:rsidRPr="00AD6C3E">
        <w:rPr>
          <w:rFonts w:ascii="Times New Roman" w:hAnsi="Times New Roman" w:cs="Times New Roman"/>
          <w:sz w:val="24"/>
          <w:szCs w:val="24"/>
        </w:rPr>
        <w:t>quasi-</w:t>
      </w:r>
      <w:r w:rsidRPr="00AD6C3E">
        <w:rPr>
          <w:rFonts w:ascii="Times New Roman" w:hAnsi="Times New Roman" w:cs="Times New Roman"/>
          <w:sz w:val="24"/>
          <w:szCs w:val="24"/>
        </w:rPr>
        <w:t>effective la séparation catégorielle dans ces lieux de détention.</w:t>
      </w:r>
      <w:r w:rsidR="00287180" w:rsidRPr="00AD6C3E">
        <w:rPr>
          <w:rFonts w:ascii="Times New Roman" w:hAnsi="Times New Roman" w:cs="Times New Roman"/>
          <w:sz w:val="24"/>
          <w:szCs w:val="24"/>
        </w:rPr>
        <w:t xml:space="preserve"> </w:t>
      </w:r>
      <w:r w:rsidR="00437516" w:rsidRPr="00AD6C3E">
        <w:rPr>
          <w:rFonts w:ascii="Times New Roman" w:hAnsi="Times New Roman" w:cs="Times New Roman"/>
          <w:sz w:val="24"/>
          <w:szCs w:val="24"/>
        </w:rPr>
        <w:t>Aussi, u</w:t>
      </w:r>
      <w:r w:rsidR="00287180" w:rsidRPr="00AD6C3E">
        <w:rPr>
          <w:rFonts w:ascii="Times New Roman" w:hAnsi="Times New Roman" w:cs="Times New Roman"/>
          <w:sz w:val="24"/>
          <w:szCs w:val="24"/>
        </w:rPr>
        <w:t xml:space="preserve">n centre de réinsertion </w:t>
      </w:r>
      <w:r w:rsidR="00783316" w:rsidRPr="00AD6C3E">
        <w:rPr>
          <w:rFonts w:ascii="Times New Roman" w:hAnsi="Times New Roman" w:cs="Times New Roman"/>
          <w:sz w:val="24"/>
          <w:szCs w:val="24"/>
        </w:rPr>
        <w:t xml:space="preserve">sociale </w:t>
      </w:r>
      <w:r w:rsidR="00287180" w:rsidRPr="00AD6C3E">
        <w:rPr>
          <w:rFonts w:ascii="Times New Roman" w:hAnsi="Times New Roman" w:cs="Times New Roman"/>
          <w:sz w:val="24"/>
          <w:szCs w:val="24"/>
        </w:rPr>
        <w:t>des mineurs</w:t>
      </w:r>
      <w:r w:rsidR="00783316" w:rsidRPr="00AD6C3E">
        <w:rPr>
          <w:rFonts w:ascii="Times New Roman" w:hAnsi="Times New Roman" w:cs="Times New Roman"/>
          <w:sz w:val="24"/>
          <w:szCs w:val="24"/>
        </w:rPr>
        <w:t xml:space="preserve"> en conflit avec la loi (CERMICOL)</w:t>
      </w:r>
      <w:r w:rsidR="00287180" w:rsidRPr="00AD6C3E">
        <w:rPr>
          <w:rFonts w:ascii="Times New Roman" w:hAnsi="Times New Roman" w:cs="Times New Roman"/>
          <w:sz w:val="24"/>
          <w:szCs w:val="24"/>
        </w:rPr>
        <w:t xml:space="preserve"> a été créé</w:t>
      </w:r>
      <w:r w:rsidR="00437516" w:rsidRPr="00AD6C3E">
        <w:rPr>
          <w:rFonts w:ascii="Times New Roman" w:hAnsi="Times New Roman" w:cs="Times New Roman"/>
          <w:sz w:val="24"/>
          <w:szCs w:val="24"/>
        </w:rPr>
        <w:t xml:space="preserve"> en 2015</w:t>
      </w:r>
      <w:r w:rsidR="00473203" w:rsidRPr="00AD6C3E">
        <w:rPr>
          <w:rFonts w:ascii="Times New Roman" w:hAnsi="Times New Roman" w:cs="Times New Roman"/>
          <w:sz w:val="24"/>
          <w:szCs w:val="24"/>
        </w:rPr>
        <w:t xml:space="preserve"> à Bobo-Dioulasso</w:t>
      </w:r>
      <w:r w:rsidR="00287180" w:rsidRPr="00AD6C3E">
        <w:rPr>
          <w:rFonts w:ascii="Times New Roman" w:hAnsi="Times New Roman" w:cs="Times New Roman"/>
          <w:sz w:val="24"/>
          <w:szCs w:val="24"/>
        </w:rPr>
        <w:t>.</w:t>
      </w:r>
    </w:p>
    <w:p w:rsidR="00473203" w:rsidRPr="00AD6C3E" w:rsidRDefault="00EC2A35" w:rsidP="00473203">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lastRenderedPageBreak/>
        <w:t>Par ailleurs, soixante (60) GSP ont été formés sur les standards des Nations Unies sur la protection des droits des personnes détenues et sur les règles de Bangkok sur la protection spécifique des femmes détenues et vingt-six (26)</w:t>
      </w:r>
      <w:r w:rsidR="0006354E" w:rsidRPr="00AD6C3E">
        <w:rPr>
          <w:rFonts w:ascii="Times New Roman" w:hAnsi="Times New Roman" w:cs="Times New Roman"/>
          <w:sz w:val="24"/>
          <w:szCs w:val="24"/>
        </w:rPr>
        <w:t xml:space="preserve"> directeurs des maisons d'arrêt</w:t>
      </w:r>
      <w:r w:rsidRPr="00AD6C3E">
        <w:rPr>
          <w:rFonts w:ascii="Times New Roman" w:hAnsi="Times New Roman" w:cs="Times New Roman"/>
          <w:sz w:val="24"/>
          <w:szCs w:val="24"/>
        </w:rPr>
        <w:t xml:space="preserve"> et de correction ont été formés sur la protection des droits des personnes détenues à Koudougou. </w:t>
      </w:r>
      <w:r w:rsidR="00473203" w:rsidRPr="00AD6C3E">
        <w:rPr>
          <w:rFonts w:ascii="Times New Roman" w:hAnsi="Times New Roman" w:cs="Times New Roman"/>
          <w:sz w:val="24"/>
          <w:szCs w:val="24"/>
        </w:rPr>
        <w:t>La formation a permis aux GSP de partager les bonnes pratiques en matière de protection des personnes privées de liberté et d’améliorer le niveau de leur connaissance dans ce domaine. En outre, elle a permis aux directeurs des maisons d'arrêts d’identifier des contraintes juridiques et matérielles qui entravent la réalisation des droits des personnes privées de liberté.</w:t>
      </w:r>
    </w:p>
    <w:p w:rsidR="00125A1E" w:rsidRPr="00AD6C3E" w:rsidRDefault="00473203"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Aussi, d</w:t>
      </w:r>
      <w:r w:rsidR="00EC2A35" w:rsidRPr="00AD6C3E">
        <w:rPr>
          <w:rFonts w:ascii="Times New Roman" w:hAnsi="Times New Roman" w:cs="Times New Roman"/>
          <w:sz w:val="24"/>
          <w:szCs w:val="24"/>
        </w:rPr>
        <w:t>eux  visites professionnelles des  lieux de détention ont également été organisées dans six régions (Cascades, Est, Centre-est, Centre-Ouest, Plateau central, Centre-sud) et à la MACO en 2014 et da</w:t>
      </w:r>
      <w:r w:rsidR="00363009" w:rsidRPr="00AD6C3E">
        <w:rPr>
          <w:rFonts w:ascii="Times New Roman" w:hAnsi="Times New Roman" w:cs="Times New Roman"/>
          <w:sz w:val="24"/>
          <w:szCs w:val="24"/>
        </w:rPr>
        <w:t xml:space="preserve">ns toutes les régions en 2015. </w:t>
      </w:r>
      <w:r w:rsidRPr="00AD6C3E">
        <w:rPr>
          <w:rFonts w:ascii="Times New Roman" w:hAnsi="Times New Roman" w:cs="Times New Roman"/>
          <w:sz w:val="24"/>
          <w:szCs w:val="24"/>
        </w:rPr>
        <w:t>De plus</w:t>
      </w:r>
      <w:r w:rsidR="00E712F3" w:rsidRPr="00AD6C3E">
        <w:rPr>
          <w:rFonts w:ascii="Times New Roman" w:hAnsi="Times New Roman" w:cs="Times New Roman"/>
          <w:sz w:val="24"/>
          <w:szCs w:val="24"/>
        </w:rPr>
        <w:t>, d</w:t>
      </w:r>
      <w:r w:rsidR="00125A1E" w:rsidRPr="00AD6C3E">
        <w:rPr>
          <w:rFonts w:ascii="Times New Roman" w:hAnsi="Times New Roman" w:cs="Times New Roman"/>
          <w:sz w:val="24"/>
          <w:szCs w:val="24"/>
        </w:rPr>
        <w:t xml:space="preserve">eux ateliers de sensibilisation sur les mesures alternatives à l’emprisonnement ferme ont été organisés au profit des magistrats et </w:t>
      </w:r>
      <w:r w:rsidR="00E712F3" w:rsidRPr="00AD6C3E">
        <w:rPr>
          <w:rFonts w:ascii="Times New Roman" w:hAnsi="Times New Roman" w:cs="Times New Roman"/>
          <w:sz w:val="24"/>
          <w:szCs w:val="24"/>
        </w:rPr>
        <w:t>des populations.</w:t>
      </w:r>
    </w:p>
    <w:p w:rsidR="00EC2A35" w:rsidRPr="00AD6C3E" w:rsidRDefault="00EC2A35" w:rsidP="00020CF0">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t>Poursuivre les efforts pour la mise en œuvre des programmes d’éducation aux droits humains (droits des travailleurs migrants, droits des réfugiés, torture, discrimination raciale, prévention de la prostitution des enfants et de la pornographie mettant en scène des enfants, etc.) et l’introduction de l’éducation aux droits humains et à la paix  dans les curricula à tous les niveaux scolaires</w:t>
      </w:r>
      <w:r w:rsidRPr="00AD6C3E">
        <w:rPr>
          <w:rFonts w:ascii="Times New Roman" w:hAnsi="Times New Roman" w:cs="Times New Roman"/>
          <w:sz w:val="24"/>
          <w:szCs w:val="24"/>
        </w:rPr>
        <w:t xml:space="preserve"> </w:t>
      </w:r>
      <w:r w:rsidR="00A51037" w:rsidRPr="00AD6C3E">
        <w:rPr>
          <w:rFonts w:ascii="Times New Roman" w:hAnsi="Times New Roman" w:cs="Times New Roman"/>
          <w:sz w:val="24"/>
          <w:szCs w:val="24"/>
        </w:rPr>
        <w:t>( recommandation (135) 25, 36, 37, 38, 39, 40, 132; 16.CERD; 21.CRC/OPAC ; 13.CRC/OPSC et 25.b CRC/OPSC)</w:t>
      </w:r>
    </w:p>
    <w:p w:rsidR="002203EE" w:rsidRPr="00AD6C3E" w:rsidRDefault="00BF5D13" w:rsidP="00F422A6">
      <w:pPr>
        <w:jc w:val="both"/>
        <w:rPr>
          <w:rFonts w:ascii="Times New Roman" w:hAnsi="Times New Roman" w:cs="Times New Roman"/>
        </w:rPr>
      </w:pPr>
      <w:r w:rsidRPr="00AD6C3E">
        <w:rPr>
          <w:rFonts w:ascii="Times New Roman" w:hAnsi="Times New Roman" w:cs="Times New Roman"/>
          <w:sz w:val="24"/>
          <w:szCs w:val="24"/>
        </w:rPr>
        <w:t>Dans la perspective de l’introduction de l’EDH dans les ordres d’enseignement primaire, post-primaire, secondaire et dans les écoles de formation professionnelle</w:t>
      </w:r>
      <w:r w:rsidR="00EC2A35" w:rsidRPr="00AD6C3E">
        <w:rPr>
          <w:rFonts w:ascii="Times New Roman" w:hAnsi="Times New Roman" w:cs="Times New Roman"/>
          <w:sz w:val="24"/>
          <w:szCs w:val="24"/>
        </w:rPr>
        <w:t xml:space="preserve">, sept sessions de formation à l'EDH ont été organisées au profit de 4 900 élèves enseignants. Aussi, deux sessions pour l'introduction de l'EDH dans la formation des élèves encadreurs ont été organisées </w:t>
      </w:r>
      <w:r w:rsidR="002203EE" w:rsidRPr="00AD6C3E">
        <w:rPr>
          <w:rFonts w:ascii="Times New Roman" w:hAnsi="Times New Roman" w:cs="Times New Roman"/>
          <w:sz w:val="24"/>
          <w:szCs w:val="24"/>
        </w:rPr>
        <w:t xml:space="preserve">en 2014 </w:t>
      </w:r>
      <w:r w:rsidR="00EC2A35" w:rsidRPr="00AD6C3E">
        <w:rPr>
          <w:rFonts w:ascii="Times New Roman" w:hAnsi="Times New Roman" w:cs="Times New Roman"/>
          <w:sz w:val="24"/>
          <w:szCs w:val="24"/>
        </w:rPr>
        <w:t xml:space="preserve">au profit de 400 élèves encadreurs pédagogiques. </w:t>
      </w:r>
      <w:r w:rsidR="002203EE" w:rsidRPr="00AD6C3E">
        <w:rPr>
          <w:rFonts w:ascii="Times New Roman" w:hAnsi="Times New Roman" w:cs="Times New Roman"/>
          <w:sz w:val="24"/>
          <w:szCs w:val="24"/>
        </w:rPr>
        <w:t>De même, en 2015, deux (02) sessions de formation des enseignants de l’ENS</w:t>
      </w:r>
      <w:r w:rsidR="00BA4E60" w:rsidRPr="00AD6C3E">
        <w:rPr>
          <w:rFonts w:ascii="Times New Roman" w:hAnsi="Times New Roman" w:cs="Times New Roman"/>
          <w:sz w:val="24"/>
          <w:szCs w:val="24"/>
        </w:rPr>
        <w:t>/</w:t>
      </w:r>
      <w:r w:rsidR="00D858E5" w:rsidRPr="00AD6C3E">
        <w:rPr>
          <w:rFonts w:ascii="Times New Roman" w:hAnsi="Times New Roman" w:cs="Times New Roman"/>
          <w:sz w:val="24"/>
          <w:szCs w:val="24"/>
        </w:rPr>
        <w:t>U</w:t>
      </w:r>
      <w:r w:rsidR="002203EE" w:rsidRPr="00AD6C3E">
        <w:rPr>
          <w:rFonts w:ascii="Times New Roman" w:hAnsi="Times New Roman" w:cs="Times New Roman"/>
          <w:sz w:val="24"/>
          <w:szCs w:val="24"/>
        </w:rPr>
        <w:t>K et des ENEP ont été organisées.</w:t>
      </w:r>
    </w:p>
    <w:p w:rsidR="00BD2B5D" w:rsidRPr="00AD6C3E" w:rsidRDefault="00BF5D13"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Un module guide pour l’enseignement des droits humains dans les ENEP </w:t>
      </w:r>
      <w:r w:rsidR="00D75A1C" w:rsidRPr="00AD6C3E">
        <w:rPr>
          <w:rFonts w:ascii="Times New Roman" w:hAnsi="Times New Roman" w:cs="Times New Roman"/>
          <w:sz w:val="24"/>
          <w:szCs w:val="24"/>
        </w:rPr>
        <w:t xml:space="preserve">a été élaboré en décembre 2015. </w:t>
      </w:r>
    </w:p>
    <w:p w:rsidR="00BF5D13" w:rsidRPr="00AD6C3E" w:rsidRDefault="00516A97"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Par ailleurs, </w:t>
      </w:r>
      <w:r w:rsidR="00BF5D13" w:rsidRPr="00AD6C3E">
        <w:rPr>
          <w:rFonts w:ascii="Times New Roman" w:hAnsi="Times New Roman" w:cs="Times New Roman"/>
          <w:sz w:val="24"/>
          <w:szCs w:val="24"/>
        </w:rPr>
        <w:t>47 000 guides pédagogiques pour l’éducation aux droits humains au primaire à l’usage des maitres d’écoles ont été distribués dans les écoles des 45 provinces</w:t>
      </w:r>
      <w:r w:rsidR="002203EE" w:rsidRPr="00AD6C3E">
        <w:rPr>
          <w:rFonts w:ascii="Times New Roman" w:hAnsi="Times New Roman" w:cs="Times New Roman"/>
          <w:sz w:val="24"/>
          <w:szCs w:val="24"/>
        </w:rPr>
        <w:t>.</w:t>
      </w:r>
    </w:p>
    <w:p w:rsidR="00EC2A35" w:rsidRPr="00AD6C3E" w:rsidRDefault="00EC2A35" w:rsidP="00020CF0">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lastRenderedPageBreak/>
        <w:t>Intensifier les efforts pour dispenser systématiquement des formations obligatoires sur le contenu et l’applicabilité directe de la Convention à l’ensemble des fonctionnaires amenés à travailler avec des travailleurs migrants, en particulier les magistrats, la police et la police des frontières, les agents de l’immigration et les agents consulaires, les inspecteurs du travail et les travailleurs sociaux</w:t>
      </w:r>
      <w:r w:rsidR="00BB19E9" w:rsidRPr="00AD6C3E">
        <w:rPr>
          <w:rFonts w:ascii="Times New Roman" w:hAnsi="Times New Roman" w:cs="Times New Roman"/>
          <w:b/>
          <w:sz w:val="24"/>
          <w:szCs w:val="24"/>
        </w:rPr>
        <w:t xml:space="preserve"> </w:t>
      </w:r>
      <w:r w:rsidR="00BB19E9" w:rsidRPr="00AD6C3E">
        <w:rPr>
          <w:rFonts w:ascii="Times New Roman" w:hAnsi="Times New Roman" w:cs="Times New Roman"/>
          <w:sz w:val="24"/>
          <w:szCs w:val="24"/>
        </w:rPr>
        <w:t xml:space="preserve">( recommandation </w:t>
      </w:r>
      <w:r w:rsidR="00BB19E9" w:rsidRPr="00AD6C3E">
        <w:rPr>
          <w:rFonts w:ascii="Times New Roman" w:hAnsi="Times New Roman" w:cs="Times New Roman"/>
          <w:bCs/>
          <w:sz w:val="24"/>
          <w:szCs w:val="24"/>
        </w:rPr>
        <w:t>17 CWM)</w:t>
      </w:r>
    </w:p>
    <w:p w:rsidR="00EC2A35" w:rsidRPr="00AD6C3E" w:rsidRDefault="00EB3080" w:rsidP="00772680">
      <w:pPr>
        <w:spacing w:line="360" w:lineRule="auto"/>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A l’occasion de la formation des acteurs judiciaires</w:t>
      </w:r>
      <w:r w:rsidR="005D49C8" w:rsidRPr="00AD6C3E">
        <w:rPr>
          <w:rFonts w:ascii="Times New Roman" w:eastAsia="Times New Roman" w:hAnsi="Times New Roman" w:cs="Times New Roman"/>
          <w:sz w:val="24"/>
          <w:szCs w:val="24"/>
          <w:lang w:eastAsia="fr-FR"/>
        </w:rPr>
        <w:t xml:space="preserve"> en 2015</w:t>
      </w:r>
      <w:r w:rsidRPr="00AD6C3E">
        <w:rPr>
          <w:rFonts w:ascii="Times New Roman" w:eastAsia="Times New Roman" w:hAnsi="Times New Roman" w:cs="Times New Roman"/>
          <w:sz w:val="24"/>
          <w:szCs w:val="24"/>
          <w:lang w:eastAsia="fr-FR"/>
        </w:rPr>
        <w:t>, les ma</w:t>
      </w:r>
      <w:r w:rsidR="005D49C8" w:rsidRPr="00AD6C3E">
        <w:rPr>
          <w:rFonts w:ascii="Times New Roman" w:eastAsia="Times New Roman" w:hAnsi="Times New Roman" w:cs="Times New Roman"/>
          <w:sz w:val="24"/>
          <w:szCs w:val="24"/>
          <w:lang w:eastAsia="fr-FR"/>
        </w:rPr>
        <w:t xml:space="preserve">gistrats et les avocats se sont </w:t>
      </w:r>
      <w:r w:rsidR="00734FE5" w:rsidRPr="00AD6C3E">
        <w:rPr>
          <w:rFonts w:ascii="Times New Roman" w:eastAsia="Times New Roman" w:hAnsi="Times New Roman" w:cs="Times New Roman"/>
          <w:sz w:val="24"/>
          <w:szCs w:val="24"/>
          <w:lang w:eastAsia="fr-FR"/>
        </w:rPr>
        <w:t>approprié</w:t>
      </w:r>
      <w:r w:rsidR="005D49C8" w:rsidRPr="00AD6C3E">
        <w:rPr>
          <w:rFonts w:ascii="Times New Roman" w:eastAsia="Times New Roman" w:hAnsi="Times New Roman" w:cs="Times New Roman"/>
          <w:sz w:val="24"/>
          <w:szCs w:val="24"/>
          <w:lang w:eastAsia="fr-FR"/>
        </w:rPr>
        <w:t xml:space="preserve"> le contenu de la convention internationale pour la protection des droits de tous les travailleurs migrants et des membres de leur famille.</w:t>
      </w:r>
    </w:p>
    <w:p w:rsidR="005A56C6" w:rsidRPr="00AD6C3E" w:rsidRDefault="00EC2A35" w:rsidP="00020CF0">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t>Renforcer les programmes de formation sur les Conventions relatives aux droits humains destinés aux groupes socio-professionnels (forces de défense et de sécurité, magistrats, auxiliaires de justice, personnel médical et pénitentiaire, travailleurs sociaux, professionnels de médias, autorités locales, services de l'immigration, etc.)</w:t>
      </w:r>
      <w:r w:rsidR="005A56C6" w:rsidRPr="00AD6C3E">
        <w:rPr>
          <w:rFonts w:ascii="Times New Roman" w:hAnsi="Times New Roman" w:cs="Times New Roman"/>
          <w:b/>
          <w:sz w:val="24"/>
          <w:szCs w:val="24"/>
        </w:rPr>
        <w:t xml:space="preserve"> </w:t>
      </w:r>
      <w:r w:rsidR="005A56C6" w:rsidRPr="00AD6C3E">
        <w:rPr>
          <w:rFonts w:ascii="Times New Roman" w:hAnsi="Times New Roman" w:cs="Times New Roman"/>
          <w:sz w:val="24"/>
          <w:szCs w:val="24"/>
        </w:rPr>
        <w:t>(</w:t>
      </w:r>
      <w:r w:rsidR="005A56C6" w:rsidRPr="00AD6C3E">
        <w:rPr>
          <w:rFonts w:ascii="Times New Roman" w:hAnsi="Times New Roman" w:cs="Times New Roman"/>
          <w:bCs/>
          <w:sz w:val="24"/>
          <w:szCs w:val="24"/>
        </w:rPr>
        <w:t>27CAT et 11.CRC/OPAC)</w:t>
      </w:r>
    </w:p>
    <w:p w:rsidR="00587A37" w:rsidRPr="00AD6C3E" w:rsidRDefault="00E41BFB" w:rsidP="00ED6CE8">
      <w:pPr>
        <w:spacing w:line="360" w:lineRule="auto"/>
        <w:ind w:left="360"/>
        <w:jc w:val="both"/>
        <w:rPr>
          <w:rFonts w:ascii="Times New Roman" w:hAnsi="Times New Roman" w:cs="Times New Roman"/>
          <w:sz w:val="24"/>
          <w:szCs w:val="24"/>
        </w:rPr>
      </w:pPr>
      <w:r w:rsidRPr="00AD6C3E">
        <w:rPr>
          <w:rFonts w:ascii="Times New Roman" w:hAnsi="Times New Roman" w:cs="Times New Roman"/>
          <w:sz w:val="24"/>
          <w:szCs w:val="24"/>
        </w:rPr>
        <w:t xml:space="preserve">Deux sessions de formations sur les droits humains et la lutte contre la torture ont été organisées au profit de 100 agents des forces de défense et de sécurité dans les régions du Centre-Nord et du Centre-Ouest en décembre 2013. </w:t>
      </w:r>
      <w:r w:rsidR="00C724DF" w:rsidRPr="00AD6C3E">
        <w:rPr>
          <w:rFonts w:ascii="Times New Roman" w:hAnsi="Times New Roman" w:cs="Times New Roman"/>
          <w:sz w:val="24"/>
          <w:szCs w:val="24"/>
        </w:rPr>
        <w:t xml:space="preserve">Aussi, à l’occasion des sessions de vulgarisation de la loi portant prévention et répression de la torture et des pratiques assimilées organisées le 2 décembre 2014, les acteurs de la chaine pénale ont été outillés sur la convention contre la torture et autres traitements cruels, inhumains et dégradants. </w:t>
      </w:r>
      <w:r w:rsidRPr="00AD6C3E">
        <w:rPr>
          <w:rFonts w:ascii="Times New Roman" w:hAnsi="Times New Roman" w:cs="Times New Roman"/>
          <w:sz w:val="24"/>
          <w:szCs w:val="24"/>
        </w:rPr>
        <w:t xml:space="preserve">De même, </w:t>
      </w:r>
      <w:r w:rsidR="003F69C9" w:rsidRPr="00AD6C3E">
        <w:rPr>
          <w:rFonts w:ascii="Times New Roman" w:hAnsi="Times New Roman" w:cs="Times New Roman"/>
          <w:sz w:val="24"/>
          <w:szCs w:val="24"/>
        </w:rPr>
        <w:t>d</w:t>
      </w:r>
      <w:r w:rsidRPr="00AD6C3E">
        <w:rPr>
          <w:rFonts w:ascii="Times New Roman" w:hAnsi="Times New Roman" w:cs="Times New Roman"/>
          <w:sz w:val="24"/>
          <w:szCs w:val="24"/>
        </w:rPr>
        <w:t>es sessions de formation</w:t>
      </w:r>
      <w:r w:rsidR="003F69C9" w:rsidRPr="00AD6C3E">
        <w:rPr>
          <w:rFonts w:ascii="Times New Roman" w:hAnsi="Times New Roman" w:cs="Times New Roman"/>
          <w:sz w:val="24"/>
          <w:szCs w:val="24"/>
        </w:rPr>
        <w:t xml:space="preserve"> ont été organisées au profit</w:t>
      </w:r>
      <w:r w:rsidRPr="00AD6C3E">
        <w:rPr>
          <w:rFonts w:ascii="Times New Roman" w:hAnsi="Times New Roman" w:cs="Times New Roman"/>
          <w:sz w:val="24"/>
          <w:szCs w:val="24"/>
        </w:rPr>
        <w:t xml:space="preserve"> des acteurs judiciaires sur les conventions relatives aux droits humains tenues en  2014 et 2015. </w:t>
      </w:r>
    </w:p>
    <w:p w:rsidR="00EC2A35" w:rsidRPr="00AD6C3E" w:rsidRDefault="00EC2A35" w:rsidP="00020CF0">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t>Renforcer et poursuivre les campagnes de sensibilisation et d’éducation de la population sur les effets néfastes du système de castes et sur la situation des victimes (groupes ethniques concernés, chefs traditionnels et religieux, etc.) et sur les principes du Protocole à la CDE relatif à l'implication des enfants dans les conflits armés</w:t>
      </w:r>
      <w:r w:rsidR="005A56C6" w:rsidRPr="00AD6C3E">
        <w:rPr>
          <w:rFonts w:ascii="Times New Roman" w:hAnsi="Times New Roman" w:cs="Times New Roman"/>
          <w:b/>
          <w:sz w:val="24"/>
          <w:szCs w:val="24"/>
        </w:rPr>
        <w:t xml:space="preserve"> (</w:t>
      </w:r>
      <w:r w:rsidR="005A56C6" w:rsidRPr="00AD6C3E">
        <w:rPr>
          <w:rFonts w:ascii="Times New Roman" w:hAnsi="Times New Roman" w:cs="Times New Roman"/>
          <w:sz w:val="24"/>
          <w:szCs w:val="24"/>
        </w:rPr>
        <w:t xml:space="preserve">recommandation </w:t>
      </w:r>
      <w:r w:rsidR="005A56C6" w:rsidRPr="00AD6C3E">
        <w:rPr>
          <w:rFonts w:ascii="Times New Roman" w:hAnsi="Times New Roman" w:cs="Times New Roman"/>
          <w:bCs/>
          <w:sz w:val="24"/>
          <w:szCs w:val="24"/>
        </w:rPr>
        <w:t>8.c) CERD et (9. 15)</w:t>
      </w:r>
      <w:r w:rsidR="002E6E37" w:rsidRPr="00AD6C3E">
        <w:rPr>
          <w:rFonts w:ascii="Times New Roman" w:hAnsi="Times New Roman" w:cs="Times New Roman"/>
          <w:bCs/>
          <w:sz w:val="24"/>
          <w:szCs w:val="24"/>
        </w:rPr>
        <w:t xml:space="preserve"> </w:t>
      </w:r>
      <w:r w:rsidR="005A56C6" w:rsidRPr="00AD6C3E">
        <w:rPr>
          <w:rFonts w:ascii="Times New Roman" w:hAnsi="Times New Roman" w:cs="Times New Roman"/>
          <w:bCs/>
          <w:sz w:val="24"/>
          <w:szCs w:val="24"/>
        </w:rPr>
        <w:t>CRC/OPAC)</w:t>
      </w:r>
    </w:p>
    <w:p w:rsidR="00EC2A35" w:rsidRDefault="004E675D" w:rsidP="00F422A6">
      <w:pPr>
        <w:spacing w:line="360" w:lineRule="auto"/>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 xml:space="preserve">Les activités entrant dans le cadre de la mise en œuvre de cette recommandation n’ont pas encore </w:t>
      </w:r>
      <w:r w:rsidR="00516A97" w:rsidRPr="00AD6C3E">
        <w:rPr>
          <w:rFonts w:ascii="Times New Roman" w:eastAsia="Times New Roman" w:hAnsi="Times New Roman" w:cs="Times New Roman"/>
          <w:sz w:val="24"/>
          <w:szCs w:val="24"/>
          <w:lang w:eastAsia="fr-FR"/>
        </w:rPr>
        <w:t>connu un début d’exécution</w:t>
      </w:r>
      <w:r w:rsidRPr="00AD6C3E">
        <w:rPr>
          <w:rFonts w:ascii="Times New Roman" w:eastAsia="Times New Roman" w:hAnsi="Times New Roman" w:cs="Times New Roman"/>
          <w:sz w:val="24"/>
          <w:szCs w:val="24"/>
          <w:lang w:eastAsia="fr-FR"/>
        </w:rPr>
        <w:t>.</w:t>
      </w:r>
    </w:p>
    <w:p w:rsidR="00D939D8" w:rsidRPr="00AD6C3E" w:rsidRDefault="00D939D8" w:rsidP="00F422A6">
      <w:pPr>
        <w:spacing w:line="360" w:lineRule="auto"/>
        <w:jc w:val="both"/>
        <w:rPr>
          <w:rFonts w:ascii="Times New Roman" w:eastAsia="Times New Roman" w:hAnsi="Times New Roman" w:cs="Times New Roman"/>
          <w:sz w:val="24"/>
          <w:szCs w:val="24"/>
          <w:lang w:eastAsia="fr-FR"/>
        </w:rPr>
      </w:pPr>
    </w:p>
    <w:p w:rsidR="00EC2A35" w:rsidRPr="00AD6C3E" w:rsidRDefault="00EC2A35" w:rsidP="00020CF0">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lastRenderedPageBreak/>
        <w:t>Informer et sensibiliser les populations vivant dans des camps de réfugiés, les populations nomades ou semi-nomades ainsi que les populations des zones rurales sur les droits des réfugiés et les dispositions juridiques en matière de discrimination raciale</w:t>
      </w:r>
      <w:r w:rsidR="001A496D" w:rsidRPr="00AD6C3E">
        <w:rPr>
          <w:rFonts w:ascii="Times New Roman" w:hAnsi="Times New Roman" w:cs="Times New Roman"/>
          <w:b/>
          <w:sz w:val="24"/>
          <w:szCs w:val="24"/>
        </w:rPr>
        <w:t xml:space="preserve">  </w:t>
      </w:r>
      <w:r w:rsidR="001A496D" w:rsidRPr="00AD6C3E">
        <w:rPr>
          <w:rFonts w:ascii="Times New Roman" w:hAnsi="Times New Roman" w:cs="Times New Roman"/>
          <w:sz w:val="24"/>
          <w:szCs w:val="24"/>
        </w:rPr>
        <w:t xml:space="preserve">(recommandation </w:t>
      </w:r>
      <w:r w:rsidR="001A496D" w:rsidRPr="00AD6C3E">
        <w:rPr>
          <w:rFonts w:ascii="Times New Roman" w:hAnsi="Times New Roman" w:cs="Times New Roman"/>
          <w:bCs/>
          <w:sz w:val="24"/>
          <w:szCs w:val="24"/>
        </w:rPr>
        <w:t>13.CERD)</w:t>
      </w:r>
    </w:p>
    <w:p w:rsidR="004364B7" w:rsidRPr="00AD6C3E" w:rsidRDefault="004364B7" w:rsidP="0090526E">
      <w:pPr>
        <w:tabs>
          <w:tab w:val="left" w:pos="1139"/>
        </w:tabs>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En matière de droits des réfugiés, d</w:t>
      </w:r>
      <w:r w:rsidR="0090526E" w:rsidRPr="00AD6C3E">
        <w:rPr>
          <w:rFonts w:ascii="Times New Roman" w:hAnsi="Times New Roman" w:cs="Times New Roman"/>
          <w:sz w:val="24"/>
          <w:szCs w:val="24"/>
        </w:rPr>
        <w:t>es sessions de sensibilisation sur l’interdiction du racisme, de la xénophobie</w:t>
      </w:r>
      <w:r w:rsidR="00F01600" w:rsidRPr="00AD6C3E">
        <w:rPr>
          <w:rFonts w:ascii="Times New Roman" w:hAnsi="Times New Roman" w:cs="Times New Roman"/>
          <w:sz w:val="24"/>
          <w:szCs w:val="24"/>
        </w:rPr>
        <w:t>, de la discrimination raciale</w:t>
      </w:r>
      <w:r w:rsidR="0090526E" w:rsidRPr="00AD6C3E">
        <w:rPr>
          <w:rFonts w:ascii="Times New Roman" w:hAnsi="Times New Roman" w:cs="Times New Roman"/>
          <w:sz w:val="24"/>
          <w:szCs w:val="24"/>
        </w:rPr>
        <w:t xml:space="preserve"> et de l’intolérance qui y est associée ont été organisées </w:t>
      </w:r>
      <w:r w:rsidR="004A3093" w:rsidRPr="00AD6C3E">
        <w:rPr>
          <w:rFonts w:ascii="Times New Roman" w:hAnsi="Times New Roman" w:cs="Times New Roman"/>
          <w:sz w:val="24"/>
          <w:szCs w:val="24"/>
        </w:rPr>
        <w:t xml:space="preserve">dans </w:t>
      </w:r>
      <w:r w:rsidR="0090526E" w:rsidRPr="00AD6C3E">
        <w:rPr>
          <w:rFonts w:ascii="Times New Roman" w:hAnsi="Times New Roman" w:cs="Times New Roman"/>
          <w:sz w:val="24"/>
          <w:szCs w:val="24"/>
        </w:rPr>
        <w:t xml:space="preserve">tous les camps de réfugiés maliens au cours de l’année 2013. </w:t>
      </w:r>
      <w:r w:rsidRPr="00AD6C3E">
        <w:rPr>
          <w:rFonts w:ascii="Times New Roman" w:hAnsi="Times New Roman" w:cs="Times New Roman"/>
          <w:sz w:val="24"/>
          <w:szCs w:val="24"/>
        </w:rPr>
        <w:t xml:space="preserve">De même, une séance de sensibilisation sur la coexistence pacifique entre refugiés et populations hôtes et sur les droits et devoirs des réfugiés a été organisée dans le camp de </w:t>
      </w:r>
      <w:proofErr w:type="spellStart"/>
      <w:r w:rsidRPr="00AD6C3E">
        <w:rPr>
          <w:rFonts w:ascii="Times New Roman" w:hAnsi="Times New Roman" w:cs="Times New Roman"/>
          <w:sz w:val="24"/>
          <w:szCs w:val="24"/>
        </w:rPr>
        <w:t>Mentao</w:t>
      </w:r>
      <w:proofErr w:type="spellEnd"/>
      <w:r w:rsidRPr="00AD6C3E">
        <w:rPr>
          <w:rFonts w:ascii="Times New Roman" w:hAnsi="Times New Roman" w:cs="Times New Roman"/>
          <w:sz w:val="24"/>
          <w:szCs w:val="24"/>
        </w:rPr>
        <w:t xml:space="preserve"> (</w:t>
      </w:r>
      <w:proofErr w:type="spellStart"/>
      <w:r w:rsidRPr="00AD6C3E">
        <w:rPr>
          <w:rFonts w:ascii="Times New Roman" w:hAnsi="Times New Roman" w:cs="Times New Roman"/>
          <w:sz w:val="24"/>
          <w:szCs w:val="24"/>
        </w:rPr>
        <w:t>Djibo</w:t>
      </w:r>
      <w:proofErr w:type="spellEnd"/>
      <w:r w:rsidRPr="00AD6C3E">
        <w:rPr>
          <w:rFonts w:ascii="Times New Roman" w:hAnsi="Times New Roman" w:cs="Times New Roman"/>
          <w:sz w:val="24"/>
          <w:szCs w:val="24"/>
        </w:rPr>
        <w:t>) en novembre 2015.</w:t>
      </w:r>
    </w:p>
    <w:p w:rsidR="00EC2A35" w:rsidRPr="00AD6C3E" w:rsidRDefault="00EC2A35" w:rsidP="00020CF0">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t xml:space="preserve">Poursuivre la promotion des droits de la femme dans le cadre de la politique nationale Genre, adopter des mesures législatives spécifiques interdisant les violences et la discrimination à l’égard de la femme incluant l’exclusion sociale des femmes accusées de sorcellerie, les violences domestiques, les mariages forcés conformément à la CEDEF et poursuivre les efforts de lutte contre les discriminations liées au genre </w:t>
      </w:r>
      <w:r w:rsidR="005D49C8" w:rsidRPr="00AD6C3E">
        <w:rPr>
          <w:rFonts w:ascii="Times New Roman" w:hAnsi="Times New Roman" w:cs="Times New Roman"/>
          <w:b/>
          <w:sz w:val="24"/>
          <w:szCs w:val="24"/>
        </w:rPr>
        <w:t>(</w:t>
      </w:r>
      <w:r w:rsidR="005D49C8" w:rsidRPr="00AD6C3E">
        <w:rPr>
          <w:rFonts w:ascii="Times New Roman" w:hAnsi="Times New Roman" w:cs="Times New Roman"/>
          <w:sz w:val="24"/>
          <w:szCs w:val="24"/>
        </w:rPr>
        <w:t>recommandation n°</w:t>
      </w:r>
      <w:r w:rsidR="005D49C8" w:rsidRPr="00AD6C3E">
        <w:rPr>
          <w:rFonts w:ascii="Times New Roman" w:hAnsi="Times New Roman" w:cs="Times New Roman"/>
          <w:bCs/>
          <w:sz w:val="24"/>
          <w:szCs w:val="24"/>
        </w:rPr>
        <w:t>(135) 3, 4, 5, 6, 7, 8, 9,10, 44, 45, 46, 52, 56, 58, 61, 77, 78, 86, 87, 88, 89, 95, 96, 112 et 19.b CRC/OPSC)</w:t>
      </w:r>
    </w:p>
    <w:p w:rsidR="004A3093" w:rsidRPr="00AD6C3E" w:rsidRDefault="004A3093"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Dans le cadre de la lutte contre les violences faites aux femmes, il a été adopté la loi n°061-2015/CNT du 06 septembre </w:t>
      </w:r>
      <w:r w:rsidR="00905E39" w:rsidRPr="00AD6C3E">
        <w:rPr>
          <w:rFonts w:ascii="Times New Roman" w:hAnsi="Times New Roman" w:cs="Times New Roman"/>
          <w:sz w:val="24"/>
          <w:szCs w:val="24"/>
        </w:rPr>
        <w:t>2015 portant prévention, répression et réparation des violences à l’égard des femmes et des filles et prise en charge des victimes.</w:t>
      </w:r>
      <w:r w:rsidR="00D761B3" w:rsidRPr="00AD6C3E">
        <w:rPr>
          <w:rFonts w:ascii="Times New Roman" w:hAnsi="Times New Roman" w:cs="Times New Roman"/>
          <w:sz w:val="24"/>
          <w:szCs w:val="24"/>
        </w:rPr>
        <w:t xml:space="preserve"> Cette loi prévoit des procédures spéciales, la création de structures spécifiques et la spécialisation des juges pour prendre, au besoin, des mesures urgentes de protection tant en matière civile que pénale. Elle crée également un fonds d’assistance judiciaire aux femmes et filles victimes de violences pour les accompagner dans les procédures judiciaires.</w:t>
      </w:r>
    </w:p>
    <w:p w:rsidR="00EC2A35" w:rsidRPr="00AD6C3E" w:rsidRDefault="004A3093"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U</w:t>
      </w:r>
      <w:r w:rsidR="00EC2A35" w:rsidRPr="00AD6C3E">
        <w:rPr>
          <w:rFonts w:ascii="Times New Roman" w:hAnsi="Times New Roman" w:cs="Times New Roman"/>
          <w:sz w:val="24"/>
          <w:szCs w:val="24"/>
        </w:rPr>
        <w:t xml:space="preserve">n guide de discussion en petits groupes pour la promotion de l’abandon des violences basées sur le genre </w:t>
      </w:r>
      <w:proofErr w:type="gramStart"/>
      <w:r w:rsidR="00C77FE6" w:rsidRPr="00AD6C3E">
        <w:rPr>
          <w:rFonts w:ascii="Times New Roman" w:hAnsi="Times New Roman" w:cs="Times New Roman"/>
          <w:sz w:val="24"/>
          <w:szCs w:val="24"/>
        </w:rPr>
        <w:t>a</w:t>
      </w:r>
      <w:proofErr w:type="gramEnd"/>
      <w:r w:rsidR="00C77FE6" w:rsidRPr="00AD6C3E">
        <w:rPr>
          <w:rFonts w:ascii="Times New Roman" w:hAnsi="Times New Roman" w:cs="Times New Roman"/>
          <w:sz w:val="24"/>
          <w:szCs w:val="24"/>
        </w:rPr>
        <w:t xml:space="preserve"> </w:t>
      </w:r>
      <w:r w:rsidR="00EC2A35" w:rsidRPr="00AD6C3E">
        <w:rPr>
          <w:rFonts w:ascii="Times New Roman" w:hAnsi="Times New Roman" w:cs="Times New Roman"/>
          <w:sz w:val="24"/>
          <w:szCs w:val="24"/>
        </w:rPr>
        <w:t>été élaboré</w:t>
      </w:r>
      <w:r w:rsidR="00C77FE6" w:rsidRPr="00AD6C3E">
        <w:rPr>
          <w:rFonts w:ascii="Times New Roman" w:hAnsi="Times New Roman" w:cs="Times New Roman"/>
          <w:sz w:val="24"/>
          <w:szCs w:val="24"/>
        </w:rPr>
        <w:t xml:space="preserve">, </w:t>
      </w:r>
      <w:r w:rsidR="00EC2A35" w:rsidRPr="00AD6C3E">
        <w:rPr>
          <w:rFonts w:ascii="Times New Roman" w:hAnsi="Times New Roman" w:cs="Times New Roman"/>
          <w:sz w:val="24"/>
          <w:szCs w:val="24"/>
        </w:rPr>
        <w:t>validé</w:t>
      </w:r>
      <w:r w:rsidR="00C77FE6" w:rsidRPr="00AD6C3E">
        <w:rPr>
          <w:rFonts w:ascii="Times New Roman" w:hAnsi="Times New Roman" w:cs="Times New Roman"/>
          <w:sz w:val="24"/>
          <w:szCs w:val="24"/>
        </w:rPr>
        <w:t xml:space="preserve"> et vulgarisé dans 6 régions auprès des réseaux communautaires du projet conjoint VEF.</w:t>
      </w:r>
      <w:r w:rsidR="004060C7" w:rsidRPr="00AD6C3E">
        <w:rPr>
          <w:rFonts w:ascii="Times New Roman" w:hAnsi="Times New Roman" w:cs="Times New Roman"/>
          <w:sz w:val="24"/>
          <w:szCs w:val="24"/>
        </w:rPr>
        <w:t xml:space="preserve"> En sus, un recueil des instruments juridiques relatifs à la protection des droits de la femme a été élaboré et mis à la disposition des acteurs judiciaires de six (06) régions.</w:t>
      </w:r>
    </w:p>
    <w:p w:rsidR="00EC2A35" w:rsidRPr="00AD6C3E" w:rsidRDefault="00EC2A35"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En outre, pour la sensibilisation </w:t>
      </w:r>
      <w:r w:rsidR="00BB7436" w:rsidRPr="00AD6C3E">
        <w:rPr>
          <w:rFonts w:ascii="Times New Roman" w:hAnsi="Times New Roman" w:cs="Times New Roman"/>
          <w:sz w:val="24"/>
          <w:szCs w:val="24"/>
        </w:rPr>
        <w:t>et la lutte contre</w:t>
      </w:r>
      <w:r w:rsidRPr="00AD6C3E">
        <w:rPr>
          <w:rFonts w:ascii="Times New Roman" w:hAnsi="Times New Roman" w:cs="Times New Roman"/>
          <w:sz w:val="24"/>
          <w:szCs w:val="24"/>
        </w:rPr>
        <w:t xml:space="preserve"> les discriminations, les inégalités et les violences liées au genre</w:t>
      </w:r>
      <w:r w:rsidR="005D49C8" w:rsidRPr="00AD6C3E">
        <w:rPr>
          <w:rFonts w:ascii="Times New Roman" w:hAnsi="Times New Roman" w:cs="Times New Roman"/>
          <w:sz w:val="24"/>
          <w:szCs w:val="24"/>
        </w:rPr>
        <w:t>,</w:t>
      </w:r>
      <w:r w:rsidRPr="00AD6C3E">
        <w:rPr>
          <w:rFonts w:ascii="Times New Roman" w:hAnsi="Times New Roman" w:cs="Times New Roman"/>
          <w:sz w:val="24"/>
          <w:szCs w:val="24"/>
        </w:rPr>
        <w:t xml:space="preserve"> 98 femmes accusées de sorcellerie ont été retirées des centres et </w:t>
      </w:r>
      <w:r w:rsidRPr="00AD6C3E">
        <w:rPr>
          <w:rFonts w:ascii="Times New Roman" w:hAnsi="Times New Roman" w:cs="Times New Roman"/>
          <w:sz w:val="24"/>
          <w:szCs w:val="24"/>
        </w:rPr>
        <w:lastRenderedPageBreak/>
        <w:t>cours de solidarité, 36 acteurs de la collecte des données ont été formés en suivi-évaluation et remplissage des fiches et deux sessions de formation sur les MGF ont été organisées au profit de 45 magistrats.</w:t>
      </w:r>
    </w:p>
    <w:p w:rsidR="00EC2A35" w:rsidRPr="00AD6C3E" w:rsidRDefault="00EC2A35"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Dans le cadre de l’intensification de la lutte contre l’exclusion sociale des femmes accusées de sorcellerie, il a été organisé quatre (04) journées de </w:t>
      </w:r>
      <w:r w:rsidR="00C77FE6" w:rsidRPr="00AD6C3E">
        <w:rPr>
          <w:rFonts w:ascii="Times New Roman" w:hAnsi="Times New Roman" w:cs="Times New Roman"/>
          <w:sz w:val="24"/>
          <w:szCs w:val="24"/>
        </w:rPr>
        <w:t xml:space="preserve">dialogue social avec les chefs coutumiers </w:t>
      </w:r>
      <w:r w:rsidRPr="00AD6C3E">
        <w:rPr>
          <w:rFonts w:ascii="Times New Roman" w:hAnsi="Times New Roman" w:cs="Times New Roman"/>
          <w:sz w:val="24"/>
          <w:szCs w:val="24"/>
        </w:rPr>
        <w:t xml:space="preserve">à </w:t>
      </w:r>
      <w:proofErr w:type="spellStart"/>
      <w:r w:rsidRPr="00AD6C3E">
        <w:rPr>
          <w:rFonts w:ascii="Times New Roman" w:hAnsi="Times New Roman" w:cs="Times New Roman"/>
          <w:sz w:val="24"/>
          <w:szCs w:val="24"/>
        </w:rPr>
        <w:t>Yako</w:t>
      </w:r>
      <w:proofErr w:type="spellEnd"/>
      <w:r w:rsidRPr="00AD6C3E">
        <w:rPr>
          <w:rFonts w:ascii="Times New Roman" w:hAnsi="Times New Roman" w:cs="Times New Roman"/>
          <w:sz w:val="24"/>
          <w:szCs w:val="24"/>
        </w:rPr>
        <w:t xml:space="preserve">, </w:t>
      </w:r>
      <w:proofErr w:type="spellStart"/>
      <w:r w:rsidRPr="00AD6C3E">
        <w:rPr>
          <w:rFonts w:ascii="Times New Roman" w:hAnsi="Times New Roman" w:cs="Times New Roman"/>
          <w:sz w:val="24"/>
          <w:szCs w:val="24"/>
        </w:rPr>
        <w:t>Dakola</w:t>
      </w:r>
      <w:proofErr w:type="spellEnd"/>
      <w:r w:rsidRPr="00AD6C3E">
        <w:rPr>
          <w:rFonts w:ascii="Times New Roman" w:hAnsi="Times New Roman" w:cs="Times New Roman"/>
          <w:sz w:val="24"/>
          <w:szCs w:val="24"/>
        </w:rPr>
        <w:t xml:space="preserve">, </w:t>
      </w:r>
      <w:proofErr w:type="spellStart"/>
      <w:r w:rsidRPr="00AD6C3E">
        <w:rPr>
          <w:rFonts w:ascii="Times New Roman" w:hAnsi="Times New Roman" w:cs="Times New Roman"/>
          <w:sz w:val="24"/>
          <w:szCs w:val="24"/>
        </w:rPr>
        <w:t>Bagassi</w:t>
      </w:r>
      <w:proofErr w:type="spellEnd"/>
      <w:r w:rsidRPr="00AD6C3E">
        <w:rPr>
          <w:rFonts w:ascii="Times New Roman" w:hAnsi="Times New Roman" w:cs="Times New Roman"/>
          <w:sz w:val="24"/>
          <w:szCs w:val="24"/>
        </w:rPr>
        <w:t xml:space="preserve"> et </w:t>
      </w:r>
      <w:proofErr w:type="spellStart"/>
      <w:r w:rsidRPr="00AD6C3E">
        <w:rPr>
          <w:rFonts w:ascii="Times New Roman" w:hAnsi="Times New Roman" w:cs="Times New Roman"/>
          <w:sz w:val="24"/>
          <w:szCs w:val="24"/>
        </w:rPr>
        <w:t>Logobou</w:t>
      </w:r>
      <w:proofErr w:type="spellEnd"/>
      <w:r w:rsidRPr="00AD6C3E">
        <w:rPr>
          <w:rFonts w:ascii="Times New Roman" w:hAnsi="Times New Roman" w:cs="Times New Roman"/>
          <w:sz w:val="24"/>
          <w:szCs w:val="24"/>
        </w:rPr>
        <w:t xml:space="preserve">, </w:t>
      </w:r>
      <w:r w:rsidR="00CF77D5" w:rsidRPr="00AD6C3E">
        <w:rPr>
          <w:rFonts w:ascii="Times New Roman" w:hAnsi="Times New Roman" w:cs="Times New Roman"/>
          <w:sz w:val="24"/>
          <w:szCs w:val="24"/>
        </w:rPr>
        <w:t xml:space="preserve">six (03) </w:t>
      </w:r>
      <w:r w:rsidRPr="00AD6C3E">
        <w:rPr>
          <w:rFonts w:ascii="Times New Roman" w:hAnsi="Times New Roman" w:cs="Times New Roman"/>
          <w:sz w:val="24"/>
          <w:szCs w:val="24"/>
        </w:rPr>
        <w:t xml:space="preserve">sessions de formation dans le </w:t>
      </w:r>
      <w:proofErr w:type="spellStart"/>
      <w:r w:rsidRPr="00AD6C3E">
        <w:rPr>
          <w:rFonts w:ascii="Times New Roman" w:hAnsi="Times New Roman" w:cs="Times New Roman"/>
          <w:sz w:val="24"/>
          <w:szCs w:val="24"/>
        </w:rPr>
        <w:t>Passoré</w:t>
      </w:r>
      <w:proofErr w:type="spellEnd"/>
      <w:r w:rsidRPr="00AD6C3E">
        <w:rPr>
          <w:rFonts w:ascii="Times New Roman" w:hAnsi="Times New Roman" w:cs="Times New Roman"/>
          <w:sz w:val="24"/>
          <w:szCs w:val="24"/>
        </w:rPr>
        <w:t xml:space="preserve">, le </w:t>
      </w:r>
      <w:proofErr w:type="spellStart"/>
      <w:r w:rsidRPr="00AD6C3E">
        <w:rPr>
          <w:rFonts w:ascii="Times New Roman" w:hAnsi="Times New Roman" w:cs="Times New Roman"/>
          <w:sz w:val="24"/>
          <w:szCs w:val="24"/>
        </w:rPr>
        <w:t>Kourwéogo</w:t>
      </w:r>
      <w:proofErr w:type="spellEnd"/>
      <w:r w:rsidR="00CF77D5" w:rsidRPr="00AD6C3E">
        <w:rPr>
          <w:rFonts w:ascii="Times New Roman" w:hAnsi="Times New Roman" w:cs="Times New Roman"/>
          <w:sz w:val="24"/>
          <w:szCs w:val="24"/>
        </w:rPr>
        <w:t xml:space="preserve">, le </w:t>
      </w:r>
      <w:proofErr w:type="spellStart"/>
      <w:r w:rsidR="00CF77D5" w:rsidRPr="00AD6C3E">
        <w:rPr>
          <w:rFonts w:ascii="Times New Roman" w:hAnsi="Times New Roman" w:cs="Times New Roman"/>
          <w:sz w:val="24"/>
          <w:szCs w:val="24"/>
        </w:rPr>
        <w:t>Boulkiemdé</w:t>
      </w:r>
      <w:proofErr w:type="spellEnd"/>
      <w:r w:rsidR="00CF77D5" w:rsidRPr="00AD6C3E">
        <w:rPr>
          <w:rFonts w:ascii="Times New Roman" w:hAnsi="Times New Roman" w:cs="Times New Roman"/>
          <w:sz w:val="24"/>
          <w:szCs w:val="24"/>
        </w:rPr>
        <w:t xml:space="preserve"> et l’</w:t>
      </w:r>
      <w:proofErr w:type="spellStart"/>
      <w:r w:rsidR="00CF77D5" w:rsidRPr="00AD6C3E">
        <w:rPr>
          <w:rFonts w:ascii="Times New Roman" w:hAnsi="Times New Roman" w:cs="Times New Roman"/>
          <w:sz w:val="24"/>
          <w:szCs w:val="24"/>
        </w:rPr>
        <w:t>Oubritenga</w:t>
      </w:r>
      <w:proofErr w:type="spellEnd"/>
      <w:r w:rsidR="00CF77D5" w:rsidRPr="00AD6C3E">
        <w:rPr>
          <w:rFonts w:ascii="Times New Roman" w:hAnsi="Times New Roman" w:cs="Times New Roman"/>
          <w:sz w:val="24"/>
          <w:szCs w:val="24"/>
        </w:rPr>
        <w:t xml:space="preserve"> </w:t>
      </w:r>
      <w:r w:rsidRPr="00AD6C3E">
        <w:rPr>
          <w:rFonts w:ascii="Times New Roman" w:hAnsi="Times New Roman" w:cs="Times New Roman"/>
          <w:sz w:val="24"/>
          <w:szCs w:val="24"/>
        </w:rPr>
        <w:t>sur les normes sociales</w:t>
      </w:r>
      <w:r w:rsidR="00CF77D5" w:rsidRPr="00AD6C3E">
        <w:rPr>
          <w:rFonts w:ascii="Times New Roman" w:hAnsi="Times New Roman" w:cs="Times New Roman"/>
          <w:sz w:val="24"/>
          <w:szCs w:val="24"/>
        </w:rPr>
        <w:t xml:space="preserve"> et la prise en charge des victimes de l’exclusion</w:t>
      </w:r>
      <w:r w:rsidRPr="00AD6C3E">
        <w:rPr>
          <w:rFonts w:ascii="Times New Roman" w:hAnsi="Times New Roman" w:cs="Times New Roman"/>
          <w:sz w:val="24"/>
          <w:szCs w:val="24"/>
        </w:rPr>
        <w:t xml:space="preserve">. En outre, </w:t>
      </w:r>
      <w:r w:rsidR="00CF77D5" w:rsidRPr="00AD6C3E">
        <w:rPr>
          <w:rFonts w:ascii="Times New Roman" w:hAnsi="Times New Roman" w:cs="Times New Roman"/>
          <w:sz w:val="24"/>
          <w:szCs w:val="24"/>
        </w:rPr>
        <w:t xml:space="preserve">des campagnes de sensibilisation à travers des </w:t>
      </w:r>
      <w:r w:rsidRPr="00AD6C3E">
        <w:rPr>
          <w:rFonts w:ascii="Times New Roman" w:hAnsi="Times New Roman" w:cs="Times New Roman"/>
          <w:sz w:val="24"/>
          <w:szCs w:val="24"/>
        </w:rPr>
        <w:t>conférences publiques</w:t>
      </w:r>
      <w:r w:rsidR="00CF77D5" w:rsidRPr="00AD6C3E">
        <w:rPr>
          <w:rFonts w:ascii="Times New Roman" w:hAnsi="Times New Roman" w:cs="Times New Roman"/>
          <w:sz w:val="24"/>
          <w:szCs w:val="24"/>
        </w:rPr>
        <w:t xml:space="preserve">, des causeries-débats </w:t>
      </w:r>
      <w:r w:rsidRPr="00AD6C3E">
        <w:rPr>
          <w:rFonts w:ascii="Times New Roman" w:hAnsi="Times New Roman" w:cs="Times New Roman"/>
          <w:sz w:val="24"/>
          <w:szCs w:val="24"/>
        </w:rPr>
        <w:t xml:space="preserve">et une tournée de théâtre forum ont été organisées dans le </w:t>
      </w:r>
      <w:proofErr w:type="spellStart"/>
      <w:r w:rsidRPr="00AD6C3E">
        <w:rPr>
          <w:rFonts w:ascii="Times New Roman" w:hAnsi="Times New Roman" w:cs="Times New Roman"/>
          <w:sz w:val="24"/>
          <w:szCs w:val="24"/>
        </w:rPr>
        <w:t>Passoré</w:t>
      </w:r>
      <w:proofErr w:type="spellEnd"/>
      <w:r w:rsidRPr="00AD6C3E">
        <w:rPr>
          <w:rFonts w:ascii="Times New Roman" w:hAnsi="Times New Roman" w:cs="Times New Roman"/>
          <w:sz w:val="24"/>
          <w:szCs w:val="24"/>
        </w:rPr>
        <w:t xml:space="preserve">, le </w:t>
      </w:r>
      <w:proofErr w:type="spellStart"/>
      <w:r w:rsidRPr="00AD6C3E">
        <w:rPr>
          <w:rFonts w:ascii="Times New Roman" w:hAnsi="Times New Roman" w:cs="Times New Roman"/>
          <w:sz w:val="24"/>
          <w:szCs w:val="24"/>
        </w:rPr>
        <w:t>Kourwéogo</w:t>
      </w:r>
      <w:proofErr w:type="spellEnd"/>
      <w:r w:rsidRPr="00AD6C3E">
        <w:rPr>
          <w:rFonts w:ascii="Times New Roman" w:hAnsi="Times New Roman" w:cs="Times New Roman"/>
          <w:sz w:val="24"/>
          <w:szCs w:val="24"/>
        </w:rPr>
        <w:t xml:space="preserve">, le </w:t>
      </w:r>
      <w:proofErr w:type="spellStart"/>
      <w:r w:rsidRPr="00AD6C3E">
        <w:rPr>
          <w:rFonts w:ascii="Times New Roman" w:hAnsi="Times New Roman" w:cs="Times New Roman"/>
          <w:sz w:val="24"/>
          <w:szCs w:val="24"/>
        </w:rPr>
        <w:t>Bazèga</w:t>
      </w:r>
      <w:proofErr w:type="spellEnd"/>
      <w:r w:rsidR="00CF77D5" w:rsidRPr="00AD6C3E">
        <w:rPr>
          <w:rFonts w:ascii="Times New Roman" w:hAnsi="Times New Roman" w:cs="Times New Roman"/>
          <w:sz w:val="24"/>
          <w:szCs w:val="24"/>
        </w:rPr>
        <w:t>,</w:t>
      </w:r>
      <w:r w:rsidRPr="00AD6C3E">
        <w:rPr>
          <w:rFonts w:ascii="Times New Roman" w:hAnsi="Times New Roman" w:cs="Times New Roman"/>
          <w:sz w:val="24"/>
          <w:szCs w:val="24"/>
        </w:rPr>
        <w:t xml:space="preserve"> le Bam</w:t>
      </w:r>
      <w:r w:rsidR="00CF77D5" w:rsidRPr="00AD6C3E">
        <w:rPr>
          <w:rFonts w:ascii="Times New Roman" w:hAnsi="Times New Roman" w:cs="Times New Roman"/>
          <w:sz w:val="24"/>
          <w:szCs w:val="24"/>
        </w:rPr>
        <w:t xml:space="preserve">, la </w:t>
      </w:r>
      <w:proofErr w:type="spellStart"/>
      <w:r w:rsidR="00CF77D5" w:rsidRPr="00AD6C3E">
        <w:rPr>
          <w:rFonts w:ascii="Times New Roman" w:hAnsi="Times New Roman" w:cs="Times New Roman"/>
          <w:sz w:val="24"/>
          <w:szCs w:val="24"/>
        </w:rPr>
        <w:t>Tapoa</w:t>
      </w:r>
      <w:proofErr w:type="spellEnd"/>
      <w:r w:rsidR="00CF77D5" w:rsidRPr="00AD6C3E">
        <w:rPr>
          <w:rFonts w:ascii="Times New Roman" w:hAnsi="Times New Roman" w:cs="Times New Roman"/>
          <w:sz w:val="24"/>
          <w:szCs w:val="24"/>
        </w:rPr>
        <w:t xml:space="preserve">, les </w:t>
      </w:r>
      <w:proofErr w:type="spellStart"/>
      <w:r w:rsidR="00CF77D5" w:rsidRPr="00AD6C3E">
        <w:rPr>
          <w:rFonts w:ascii="Times New Roman" w:hAnsi="Times New Roman" w:cs="Times New Roman"/>
          <w:sz w:val="24"/>
          <w:szCs w:val="24"/>
        </w:rPr>
        <w:t>Balés</w:t>
      </w:r>
      <w:proofErr w:type="spellEnd"/>
      <w:r w:rsidR="00CF77D5" w:rsidRPr="00AD6C3E">
        <w:rPr>
          <w:rFonts w:ascii="Times New Roman" w:hAnsi="Times New Roman" w:cs="Times New Roman"/>
          <w:sz w:val="24"/>
          <w:szCs w:val="24"/>
        </w:rPr>
        <w:t xml:space="preserve"> et le </w:t>
      </w:r>
      <w:proofErr w:type="spellStart"/>
      <w:r w:rsidR="00CF77D5" w:rsidRPr="00AD6C3E">
        <w:rPr>
          <w:rFonts w:ascii="Times New Roman" w:hAnsi="Times New Roman" w:cs="Times New Roman"/>
          <w:sz w:val="24"/>
          <w:szCs w:val="24"/>
        </w:rPr>
        <w:t>Kénédougou</w:t>
      </w:r>
      <w:proofErr w:type="spellEnd"/>
      <w:r w:rsidRPr="00AD6C3E">
        <w:rPr>
          <w:rFonts w:ascii="Times New Roman" w:hAnsi="Times New Roman" w:cs="Times New Roman"/>
          <w:sz w:val="24"/>
          <w:szCs w:val="24"/>
        </w:rPr>
        <w:t>. Ces différentes activités ont suscité une adhésion des leaders d’opinion. Cela a conduit à la mise en place de vingt (20) cadres locaux de lutte contre l’exclusion sociale des femmes accusées de sorcellerie.</w:t>
      </w:r>
    </w:p>
    <w:p w:rsidR="00A854C2" w:rsidRPr="00AD6C3E" w:rsidRDefault="0024548D"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Par ailleurs</w:t>
      </w:r>
      <w:r w:rsidR="0092057A" w:rsidRPr="00AD6C3E">
        <w:rPr>
          <w:rFonts w:ascii="Times New Roman" w:hAnsi="Times New Roman" w:cs="Times New Roman"/>
          <w:sz w:val="24"/>
          <w:szCs w:val="24"/>
        </w:rPr>
        <w:t xml:space="preserve">, douze </w:t>
      </w:r>
      <w:r w:rsidR="00A854C2" w:rsidRPr="00AD6C3E">
        <w:rPr>
          <w:rFonts w:ascii="Times New Roman" w:hAnsi="Times New Roman" w:cs="Times New Roman"/>
          <w:sz w:val="24"/>
          <w:szCs w:val="24"/>
        </w:rPr>
        <w:t>centres d’accueil</w:t>
      </w:r>
      <w:r w:rsidR="0092057A" w:rsidRPr="00AD6C3E">
        <w:rPr>
          <w:rFonts w:ascii="Times New Roman" w:hAnsi="Times New Roman" w:cs="Times New Roman"/>
          <w:sz w:val="24"/>
          <w:szCs w:val="24"/>
        </w:rPr>
        <w:t xml:space="preserve"> existent à travers le territoire national </w:t>
      </w:r>
      <w:r w:rsidRPr="00AD6C3E">
        <w:rPr>
          <w:rFonts w:ascii="Times New Roman" w:hAnsi="Times New Roman" w:cs="Times New Roman"/>
          <w:sz w:val="24"/>
          <w:szCs w:val="24"/>
        </w:rPr>
        <w:t xml:space="preserve">et permettent </w:t>
      </w:r>
      <w:r w:rsidR="0092057A" w:rsidRPr="00AD6C3E">
        <w:rPr>
          <w:rFonts w:ascii="Times New Roman" w:hAnsi="Times New Roman" w:cs="Times New Roman"/>
          <w:sz w:val="24"/>
          <w:szCs w:val="24"/>
        </w:rPr>
        <w:t xml:space="preserve">d’offrir aux personnes </w:t>
      </w:r>
      <w:r w:rsidR="009456F7" w:rsidRPr="00AD6C3E">
        <w:rPr>
          <w:rFonts w:ascii="Times New Roman" w:hAnsi="Times New Roman" w:cs="Times New Roman"/>
          <w:sz w:val="24"/>
          <w:szCs w:val="24"/>
        </w:rPr>
        <w:t>exclues par allégation de sorcellerie</w:t>
      </w:r>
      <w:r w:rsidR="00F1061F" w:rsidRPr="00AD6C3E">
        <w:rPr>
          <w:rFonts w:ascii="Times New Roman" w:hAnsi="Times New Roman" w:cs="Times New Roman"/>
          <w:sz w:val="24"/>
          <w:szCs w:val="24"/>
        </w:rPr>
        <w:t>,</w:t>
      </w:r>
      <w:r w:rsidR="0092057A" w:rsidRPr="00AD6C3E">
        <w:rPr>
          <w:rFonts w:ascii="Times New Roman" w:hAnsi="Times New Roman" w:cs="Times New Roman"/>
          <w:sz w:val="24"/>
          <w:szCs w:val="24"/>
        </w:rPr>
        <w:t xml:space="preserve"> </w:t>
      </w:r>
      <w:r w:rsidR="00CF77D5" w:rsidRPr="00AD6C3E">
        <w:rPr>
          <w:rFonts w:ascii="Times New Roman" w:hAnsi="Times New Roman" w:cs="Times New Roman"/>
          <w:sz w:val="24"/>
          <w:szCs w:val="24"/>
        </w:rPr>
        <w:t xml:space="preserve">une prise en charge intégrée </w:t>
      </w:r>
      <w:r w:rsidR="0092057A" w:rsidRPr="00AD6C3E">
        <w:rPr>
          <w:rFonts w:ascii="Times New Roman" w:hAnsi="Times New Roman" w:cs="Times New Roman"/>
          <w:sz w:val="24"/>
          <w:szCs w:val="24"/>
        </w:rPr>
        <w:t>en attendant leur réinsertion dans la société.</w:t>
      </w:r>
    </w:p>
    <w:p w:rsidR="00A854C2" w:rsidRDefault="007705A0"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Pour </w:t>
      </w:r>
      <w:r w:rsidR="00C76883" w:rsidRPr="00AD6C3E">
        <w:rPr>
          <w:rFonts w:ascii="Times New Roman" w:hAnsi="Times New Roman" w:cs="Times New Roman"/>
          <w:sz w:val="24"/>
          <w:szCs w:val="24"/>
        </w:rPr>
        <w:t>renforcer</w:t>
      </w:r>
      <w:r w:rsidRPr="00AD6C3E">
        <w:rPr>
          <w:rFonts w:ascii="Times New Roman" w:hAnsi="Times New Roman" w:cs="Times New Roman"/>
          <w:sz w:val="24"/>
          <w:szCs w:val="24"/>
        </w:rPr>
        <w:t xml:space="preserve"> la lutte contre l’exclusion des femmes, une </w:t>
      </w:r>
      <w:r w:rsidR="00A854C2" w:rsidRPr="00AD6C3E">
        <w:rPr>
          <w:rFonts w:ascii="Times New Roman" w:hAnsi="Times New Roman" w:cs="Times New Roman"/>
          <w:sz w:val="24"/>
          <w:szCs w:val="24"/>
        </w:rPr>
        <w:t xml:space="preserve">Feuille de route pour le </w:t>
      </w:r>
      <w:r w:rsidRPr="00AD6C3E">
        <w:rPr>
          <w:rFonts w:ascii="Times New Roman" w:hAnsi="Times New Roman" w:cs="Times New Roman"/>
          <w:sz w:val="24"/>
          <w:szCs w:val="24"/>
        </w:rPr>
        <w:t>retrait</w:t>
      </w:r>
      <w:r w:rsidR="00F1061F" w:rsidRPr="00AD6C3E">
        <w:rPr>
          <w:rFonts w:ascii="Times New Roman" w:hAnsi="Times New Roman" w:cs="Times New Roman"/>
          <w:sz w:val="24"/>
          <w:szCs w:val="24"/>
        </w:rPr>
        <w:t xml:space="preserve"> et la réinsertion</w:t>
      </w:r>
      <w:r w:rsidR="00A854C2" w:rsidRPr="00AD6C3E">
        <w:rPr>
          <w:rFonts w:ascii="Times New Roman" w:hAnsi="Times New Roman" w:cs="Times New Roman"/>
          <w:sz w:val="24"/>
          <w:szCs w:val="24"/>
        </w:rPr>
        <w:t xml:space="preserve"> des </w:t>
      </w:r>
      <w:r w:rsidR="00F1061F" w:rsidRPr="00AD6C3E">
        <w:rPr>
          <w:rFonts w:ascii="Times New Roman" w:hAnsi="Times New Roman" w:cs="Times New Roman"/>
          <w:sz w:val="24"/>
          <w:szCs w:val="24"/>
        </w:rPr>
        <w:t xml:space="preserve">personnes </w:t>
      </w:r>
      <w:r w:rsidR="00A854C2" w:rsidRPr="00AD6C3E">
        <w:rPr>
          <w:rFonts w:ascii="Times New Roman" w:hAnsi="Times New Roman" w:cs="Times New Roman"/>
          <w:sz w:val="24"/>
          <w:szCs w:val="24"/>
        </w:rPr>
        <w:t>accusées de sorcellerie</w:t>
      </w:r>
      <w:r w:rsidRPr="00AD6C3E">
        <w:rPr>
          <w:rFonts w:ascii="Times New Roman" w:hAnsi="Times New Roman" w:cs="Times New Roman"/>
          <w:sz w:val="24"/>
          <w:szCs w:val="24"/>
        </w:rPr>
        <w:t xml:space="preserve"> a été élaboré</w:t>
      </w:r>
      <w:r w:rsidR="00C76883" w:rsidRPr="00AD6C3E">
        <w:rPr>
          <w:rFonts w:ascii="Times New Roman" w:hAnsi="Times New Roman" w:cs="Times New Roman"/>
          <w:sz w:val="24"/>
          <w:szCs w:val="24"/>
        </w:rPr>
        <w:t>e</w:t>
      </w:r>
      <w:r w:rsidRPr="00AD6C3E">
        <w:rPr>
          <w:rFonts w:ascii="Times New Roman" w:hAnsi="Times New Roman" w:cs="Times New Roman"/>
          <w:sz w:val="24"/>
          <w:szCs w:val="24"/>
        </w:rPr>
        <w:t xml:space="preserve"> et validé</w:t>
      </w:r>
      <w:r w:rsidR="00C76883" w:rsidRPr="00AD6C3E">
        <w:rPr>
          <w:rFonts w:ascii="Times New Roman" w:hAnsi="Times New Roman" w:cs="Times New Roman"/>
          <w:sz w:val="24"/>
          <w:szCs w:val="24"/>
        </w:rPr>
        <w:t>e</w:t>
      </w:r>
      <w:r w:rsidRPr="00AD6C3E">
        <w:rPr>
          <w:rFonts w:ascii="Times New Roman" w:hAnsi="Times New Roman" w:cs="Times New Roman"/>
          <w:sz w:val="24"/>
          <w:szCs w:val="24"/>
        </w:rPr>
        <w:t xml:space="preserve"> le 15 octobre 2015.</w:t>
      </w:r>
    </w:p>
    <w:p w:rsidR="00D939D8" w:rsidRPr="00AD6C3E" w:rsidRDefault="00D939D8" w:rsidP="00772680">
      <w:pPr>
        <w:spacing w:line="360" w:lineRule="auto"/>
        <w:jc w:val="both"/>
        <w:rPr>
          <w:rFonts w:ascii="Times New Roman" w:hAnsi="Times New Roman" w:cs="Times New Roman"/>
          <w:sz w:val="24"/>
          <w:szCs w:val="24"/>
        </w:rPr>
      </w:pPr>
    </w:p>
    <w:p w:rsidR="00EC2A35" w:rsidRPr="00AD6C3E" w:rsidRDefault="00EC2A35" w:rsidP="00020CF0">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t xml:space="preserve">Poursuivre les efforts de sensibilisation en vue de l’éradication des pratiques coutumières néfastes (mutilations génitales féminines, exclusion sociale, etc.) et engager des procédures judiciaires et des sanctions contre les personnes qui les pratiquent </w:t>
      </w:r>
      <w:r w:rsidR="00692050" w:rsidRPr="00AD6C3E">
        <w:rPr>
          <w:rFonts w:ascii="Times New Roman" w:hAnsi="Times New Roman" w:cs="Times New Roman"/>
          <w:b/>
          <w:sz w:val="24"/>
          <w:szCs w:val="24"/>
        </w:rPr>
        <w:t>(</w:t>
      </w:r>
      <w:r w:rsidR="00692050" w:rsidRPr="00AD6C3E">
        <w:rPr>
          <w:rFonts w:ascii="Times New Roman" w:hAnsi="Times New Roman" w:cs="Times New Roman"/>
          <w:sz w:val="24"/>
          <w:szCs w:val="24"/>
        </w:rPr>
        <w:t xml:space="preserve">recommandation </w:t>
      </w:r>
      <w:r w:rsidR="00692050" w:rsidRPr="00AD6C3E">
        <w:rPr>
          <w:rFonts w:ascii="Times New Roman" w:hAnsi="Times New Roman" w:cs="Times New Roman"/>
          <w:b/>
          <w:bCs/>
          <w:sz w:val="24"/>
          <w:szCs w:val="24"/>
        </w:rPr>
        <w:t>(</w:t>
      </w:r>
      <w:r w:rsidR="00692050" w:rsidRPr="00AD6C3E">
        <w:rPr>
          <w:rFonts w:ascii="Times New Roman" w:hAnsi="Times New Roman" w:cs="Times New Roman"/>
          <w:bCs/>
          <w:sz w:val="24"/>
          <w:szCs w:val="24"/>
        </w:rPr>
        <w:t>135) 73, 74, 75, 76,79, 80, 81, 82, 83, 84, 85 ; 21CAT ; 9.CERD)</w:t>
      </w:r>
    </w:p>
    <w:p w:rsidR="004060C7" w:rsidRPr="00AD6C3E" w:rsidRDefault="00EC2A35"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Dans le cadre de la mise en œuvre de </w:t>
      </w:r>
      <w:r w:rsidR="00A854C2" w:rsidRPr="00AD6C3E">
        <w:rPr>
          <w:rFonts w:ascii="Times New Roman" w:hAnsi="Times New Roman" w:cs="Times New Roman"/>
          <w:sz w:val="24"/>
          <w:szCs w:val="24"/>
        </w:rPr>
        <w:t xml:space="preserve">la </w:t>
      </w:r>
      <w:r w:rsidRPr="00AD6C3E">
        <w:rPr>
          <w:rFonts w:ascii="Times New Roman" w:hAnsi="Times New Roman" w:cs="Times New Roman"/>
          <w:sz w:val="24"/>
          <w:szCs w:val="24"/>
        </w:rPr>
        <w:t xml:space="preserve">recommandation, sept (7) émissions télévisées et radiophoniques ont été réalisées dans plusieurs langues et des théâtres forum ont été organisés pour l’abandon des pratiques coutumières néfastes lors d’une caravane de presse. </w:t>
      </w:r>
    </w:p>
    <w:p w:rsidR="00EC2A35" w:rsidRPr="00AD6C3E" w:rsidRDefault="00EC2A35"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Aussi, les compétences des acteurs ont été renforcées dans 5 provinces et les supports-guides ont été reproduits pour l’intégration des modules sur les MGF dans l’enseignement au primaire et au secondaire. Cette activité a permis de disposer de ressources humaines </w:t>
      </w:r>
      <w:r w:rsidRPr="00AD6C3E">
        <w:rPr>
          <w:rFonts w:ascii="Times New Roman" w:hAnsi="Times New Roman" w:cs="Times New Roman"/>
          <w:sz w:val="24"/>
          <w:szCs w:val="24"/>
        </w:rPr>
        <w:lastRenderedPageBreak/>
        <w:t>compétentes pour l’enseignement des modules sur les MGF. De même, une formation a été organisée au profit des six (06) réseaux sur les violences basées sur le genre.</w:t>
      </w:r>
    </w:p>
    <w:p w:rsidR="00B209BA" w:rsidRPr="00AD6C3E" w:rsidRDefault="000D133F"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Dans le cadre de la répression des pratiques des MGF, </w:t>
      </w:r>
      <w:r w:rsidR="007A4142" w:rsidRPr="00AD6C3E">
        <w:rPr>
          <w:rFonts w:ascii="Times New Roman" w:hAnsi="Times New Roman" w:cs="Times New Roman"/>
          <w:sz w:val="24"/>
          <w:szCs w:val="24"/>
        </w:rPr>
        <w:t>v</w:t>
      </w:r>
      <w:r w:rsidRPr="00AD6C3E">
        <w:rPr>
          <w:rFonts w:ascii="Times New Roman" w:hAnsi="Times New Roman" w:cs="Times New Roman"/>
          <w:sz w:val="24"/>
          <w:szCs w:val="24"/>
        </w:rPr>
        <w:t>ingt-cinq (</w:t>
      </w:r>
      <w:r w:rsidR="00B209BA" w:rsidRPr="00AD6C3E">
        <w:rPr>
          <w:rFonts w:ascii="Times New Roman" w:hAnsi="Times New Roman" w:cs="Times New Roman"/>
          <w:sz w:val="24"/>
          <w:szCs w:val="24"/>
        </w:rPr>
        <w:t>25</w:t>
      </w:r>
      <w:r w:rsidRPr="00AD6C3E">
        <w:rPr>
          <w:rFonts w:ascii="Times New Roman" w:hAnsi="Times New Roman" w:cs="Times New Roman"/>
          <w:sz w:val="24"/>
          <w:szCs w:val="24"/>
        </w:rPr>
        <w:t>)</w:t>
      </w:r>
      <w:r w:rsidR="00B209BA" w:rsidRPr="00AD6C3E">
        <w:rPr>
          <w:rFonts w:ascii="Times New Roman" w:hAnsi="Times New Roman" w:cs="Times New Roman"/>
          <w:sz w:val="24"/>
          <w:szCs w:val="24"/>
        </w:rPr>
        <w:t xml:space="preserve"> personnes ont été condamnées </w:t>
      </w:r>
      <w:r w:rsidRPr="00AD6C3E">
        <w:rPr>
          <w:rFonts w:ascii="Times New Roman" w:hAnsi="Times New Roman" w:cs="Times New Roman"/>
          <w:sz w:val="24"/>
          <w:szCs w:val="24"/>
        </w:rPr>
        <w:t>e</w:t>
      </w:r>
      <w:r w:rsidR="00B209BA" w:rsidRPr="00AD6C3E">
        <w:rPr>
          <w:rFonts w:ascii="Times New Roman" w:hAnsi="Times New Roman" w:cs="Times New Roman"/>
          <w:sz w:val="24"/>
          <w:szCs w:val="24"/>
        </w:rPr>
        <w:t>n 2014</w:t>
      </w:r>
      <w:r w:rsidRPr="00AD6C3E">
        <w:rPr>
          <w:rFonts w:ascii="Times New Roman" w:hAnsi="Times New Roman" w:cs="Times New Roman"/>
          <w:sz w:val="24"/>
          <w:szCs w:val="24"/>
        </w:rPr>
        <w:t xml:space="preserve"> </w:t>
      </w:r>
      <w:r w:rsidR="00B209BA" w:rsidRPr="00AD6C3E">
        <w:rPr>
          <w:rFonts w:ascii="Times New Roman" w:hAnsi="Times New Roman" w:cs="Times New Roman"/>
          <w:sz w:val="24"/>
          <w:szCs w:val="24"/>
        </w:rPr>
        <w:t xml:space="preserve">et </w:t>
      </w:r>
      <w:r w:rsidR="007A4142" w:rsidRPr="00AD6C3E">
        <w:rPr>
          <w:rFonts w:ascii="Times New Roman" w:hAnsi="Times New Roman" w:cs="Times New Roman"/>
          <w:sz w:val="24"/>
          <w:szCs w:val="24"/>
        </w:rPr>
        <w:t>vingt (</w:t>
      </w:r>
      <w:r w:rsidR="00B209BA" w:rsidRPr="00AD6C3E">
        <w:rPr>
          <w:rFonts w:ascii="Times New Roman" w:hAnsi="Times New Roman" w:cs="Times New Roman"/>
          <w:sz w:val="24"/>
          <w:szCs w:val="24"/>
        </w:rPr>
        <w:t>20</w:t>
      </w:r>
      <w:r w:rsidR="007A4142" w:rsidRPr="00AD6C3E">
        <w:rPr>
          <w:rFonts w:ascii="Times New Roman" w:hAnsi="Times New Roman" w:cs="Times New Roman"/>
          <w:sz w:val="24"/>
          <w:szCs w:val="24"/>
        </w:rPr>
        <w:t>)</w:t>
      </w:r>
      <w:r w:rsidR="00B209BA" w:rsidRPr="00AD6C3E">
        <w:rPr>
          <w:rFonts w:ascii="Times New Roman" w:hAnsi="Times New Roman" w:cs="Times New Roman"/>
          <w:sz w:val="24"/>
          <w:szCs w:val="24"/>
        </w:rPr>
        <w:t xml:space="preserve"> </w:t>
      </w:r>
      <w:r w:rsidR="007A4142" w:rsidRPr="00AD6C3E">
        <w:rPr>
          <w:rFonts w:ascii="Times New Roman" w:hAnsi="Times New Roman" w:cs="Times New Roman"/>
          <w:sz w:val="24"/>
          <w:szCs w:val="24"/>
        </w:rPr>
        <w:t>autres</w:t>
      </w:r>
      <w:r w:rsidR="00B209BA" w:rsidRPr="00AD6C3E">
        <w:rPr>
          <w:rFonts w:ascii="Times New Roman" w:hAnsi="Times New Roman" w:cs="Times New Roman"/>
          <w:sz w:val="24"/>
          <w:szCs w:val="24"/>
        </w:rPr>
        <w:t xml:space="preserve"> en 2015.</w:t>
      </w:r>
    </w:p>
    <w:p w:rsidR="00D939D8" w:rsidRDefault="00A629A3"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Des poursuites judiciaires ont </w:t>
      </w:r>
      <w:r w:rsidR="00E11E53" w:rsidRPr="00AD6C3E">
        <w:rPr>
          <w:rFonts w:ascii="Times New Roman" w:hAnsi="Times New Roman" w:cs="Times New Roman"/>
          <w:sz w:val="24"/>
          <w:szCs w:val="24"/>
        </w:rPr>
        <w:t xml:space="preserve">également été </w:t>
      </w:r>
      <w:r w:rsidRPr="00AD6C3E">
        <w:rPr>
          <w:rFonts w:ascii="Times New Roman" w:hAnsi="Times New Roman" w:cs="Times New Roman"/>
          <w:sz w:val="24"/>
          <w:szCs w:val="24"/>
        </w:rPr>
        <w:t xml:space="preserve">engagées contre des personnes prétendant être munies de pouvoir de détection de sorciers dans la province du </w:t>
      </w:r>
      <w:proofErr w:type="spellStart"/>
      <w:r w:rsidRPr="00AD6C3E">
        <w:rPr>
          <w:rFonts w:ascii="Times New Roman" w:hAnsi="Times New Roman" w:cs="Times New Roman"/>
          <w:sz w:val="24"/>
          <w:szCs w:val="24"/>
        </w:rPr>
        <w:t>Kénédougou</w:t>
      </w:r>
      <w:proofErr w:type="spellEnd"/>
      <w:r w:rsidRPr="00AD6C3E">
        <w:rPr>
          <w:rFonts w:ascii="Times New Roman" w:hAnsi="Times New Roman" w:cs="Times New Roman"/>
          <w:sz w:val="24"/>
          <w:szCs w:val="24"/>
        </w:rPr>
        <w:t>. La procédure judiciaire s’est soldée par des condamnations.</w:t>
      </w:r>
    </w:p>
    <w:p w:rsidR="00D939D8" w:rsidRPr="00AD6C3E" w:rsidRDefault="00D939D8" w:rsidP="00772680">
      <w:pPr>
        <w:spacing w:line="360" w:lineRule="auto"/>
        <w:jc w:val="both"/>
        <w:rPr>
          <w:rFonts w:ascii="Times New Roman" w:hAnsi="Times New Roman" w:cs="Times New Roman"/>
          <w:sz w:val="24"/>
          <w:szCs w:val="24"/>
        </w:rPr>
      </w:pPr>
    </w:p>
    <w:p w:rsidR="00EC2A35" w:rsidRPr="00AD6C3E" w:rsidRDefault="00EC2A35" w:rsidP="00020CF0">
      <w:pPr>
        <w:pStyle w:val="Paragraphedeliste"/>
        <w:numPr>
          <w:ilvl w:val="0"/>
          <w:numId w:val="38"/>
        </w:numPr>
        <w:spacing w:line="360" w:lineRule="auto"/>
        <w:jc w:val="both"/>
        <w:rPr>
          <w:rFonts w:ascii="Times New Roman" w:eastAsia="Times New Roman" w:hAnsi="Times New Roman" w:cs="Times New Roman"/>
          <w:sz w:val="24"/>
          <w:szCs w:val="24"/>
          <w:lang w:eastAsia="fr-FR"/>
        </w:rPr>
      </w:pPr>
      <w:r w:rsidRPr="00AD6C3E">
        <w:rPr>
          <w:rFonts w:ascii="Times New Roman" w:hAnsi="Times New Roman" w:cs="Times New Roman"/>
          <w:b/>
          <w:sz w:val="24"/>
          <w:szCs w:val="24"/>
        </w:rPr>
        <w:t>Entreprendre des consultations internes en vue d’accélérer l’adoption d’un code de protection de l’enfant en conformité avec la Convention sur les droits de l’enfant (CDE) et adopter un plan de mise en œuvre de cette nouvelle législation incluant un mécanisme de suivi évaluation</w:t>
      </w:r>
      <w:r w:rsidR="00A629A3" w:rsidRPr="00AD6C3E">
        <w:rPr>
          <w:rFonts w:ascii="Times New Roman" w:hAnsi="Times New Roman" w:cs="Times New Roman"/>
          <w:sz w:val="24"/>
          <w:szCs w:val="24"/>
        </w:rPr>
        <w:t xml:space="preserve"> (recommandations 135 (12, 13, 14, 15, 16, 17,23, 27) et 23CMW.A)</w:t>
      </w:r>
    </w:p>
    <w:p w:rsidR="0020205E" w:rsidRPr="00AD6C3E" w:rsidRDefault="002E50AB"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Pour renforcer la protection juridique de l’enfant, </w:t>
      </w:r>
      <w:r w:rsidR="0020205E" w:rsidRPr="00AD6C3E">
        <w:rPr>
          <w:rFonts w:ascii="Times New Roman" w:hAnsi="Times New Roman" w:cs="Times New Roman"/>
          <w:sz w:val="24"/>
          <w:szCs w:val="24"/>
        </w:rPr>
        <w:t xml:space="preserve">la loi </w:t>
      </w:r>
      <w:r w:rsidR="00C92106" w:rsidRPr="00AD6C3E">
        <w:rPr>
          <w:rFonts w:ascii="Times New Roman" w:hAnsi="Times New Roman" w:cs="Times New Roman"/>
          <w:sz w:val="24"/>
          <w:szCs w:val="24"/>
        </w:rPr>
        <w:t>n°015-2014/AN portant protection de l’enfant en conflit avec la loi ou en danger a été adoptée le 13 mai 2014.</w:t>
      </w:r>
    </w:p>
    <w:p w:rsidR="00D939D8" w:rsidRPr="00AD6C3E" w:rsidRDefault="0020205E" w:rsidP="00772680">
      <w:pPr>
        <w:spacing w:line="360" w:lineRule="auto"/>
        <w:rPr>
          <w:rFonts w:ascii="Times New Roman" w:hAnsi="Times New Roman" w:cs="Times New Roman"/>
          <w:sz w:val="24"/>
          <w:szCs w:val="24"/>
        </w:rPr>
      </w:pPr>
      <w:r w:rsidRPr="00AD6C3E">
        <w:rPr>
          <w:rFonts w:ascii="Times New Roman" w:hAnsi="Times New Roman" w:cs="Times New Roman"/>
          <w:sz w:val="24"/>
          <w:szCs w:val="24"/>
        </w:rPr>
        <w:t xml:space="preserve">En sus, </w:t>
      </w:r>
      <w:r w:rsidR="002E50AB" w:rsidRPr="00AD6C3E">
        <w:rPr>
          <w:rFonts w:ascii="Times New Roman" w:hAnsi="Times New Roman" w:cs="Times New Roman"/>
          <w:sz w:val="24"/>
          <w:szCs w:val="24"/>
        </w:rPr>
        <w:t xml:space="preserve">un </w:t>
      </w:r>
      <w:r w:rsidR="00C92106" w:rsidRPr="00AD6C3E">
        <w:rPr>
          <w:rFonts w:ascii="Times New Roman" w:hAnsi="Times New Roman" w:cs="Times New Roman"/>
          <w:sz w:val="24"/>
          <w:szCs w:val="24"/>
        </w:rPr>
        <w:t xml:space="preserve">avant-projet de </w:t>
      </w:r>
      <w:r w:rsidR="002E50AB" w:rsidRPr="00AD6C3E">
        <w:rPr>
          <w:rFonts w:ascii="Times New Roman" w:hAnsi="Times New Roman" w:cs="Times New Roman"/>
          <w:sz w:val="24"/>
          <w:szCs w:val="24"/>
        </w:rPr>
        <w:t xml:space="preserve">code de protection de l’enfant </w:t>
      </w:r>
      <w:r w:rsidRPr="00AD6C3E">
        <w:rPr>
          <w:rFonts w:ascii="Times New Roman" w:hAnsi="Times New Roman" w:cs="Times New Roman"/>
          <w:sz w:val="24"/>
          <w:szCs w:val="24"/>
        </w:rPr>
        <w:t xml:space="preserve">a été élaboré et le processus d’adoption est en cours. </w:t>
      </w:r>
    </w:p>
    <w:p w:rsidR="00EC2A35" w:rsidRPr="00AD6C3E" w:rsidRDefault="00EC2A35" w:rsidP="00020CF0">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t>Redoubler d’efforts pour fixer l’âge légal du mariage pour les garçons comme pour les filles à 18 ans et lutter contre les mariages précoces et forcés</w:t>
      </w:r>
      <w:r w:rsidR="00EA0B54" w:rsidRPr="00AD6C3E">
        <w:rPr>
          <w:rFonts w:ascii="Times New Roman" w:hAnsi="Times New Roman" w:cs="Times New Roman"/>
          <w:b/>
          <w:sz w:val="24"/>
          <w:szCs w:val="24"/>
        </w:rPr>
        <w:t xml:space="preserve"> </w:t>
      </w:r>
      <w:r w:rsidR="00EA0B54" w:rsidRPr="00AD6C3E">
        <w:rPr>
          <w:rFonts w:ascii="Times New Roman" w:hAnsi="Times New Roman" w:cs="Times New Roman"/>
          <w:sz w:val="24"/>
          <w:szCs w:val="24"/>
        </w:rPr>
        <w:t xml:space="preserve">(recommandation </w:t>
      </w:r>
      <w:r w:rsidR="00EA0B54" w:rsidRPr="00AD6C3E">
        <w:rPr>
          <w:rFonts w:ascii="Times New Roman" w:hAnsi="Times New Roman" w:cs="Times New Roman"/>
          <w:bCs/>
          <w:sz w:val="24"/>
          <w:szCs w:val="24"/>
        </w:rPr>
        <w:t>21.CRC/OPSC)</w:t>
      </w:r>
    </w:p>
    <w:p w:rsidR="00D939D8" w:rsidRPr="00AD6C3E" w:rsidRDefault="00F920E9"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Dans le cadre de la relecture d</w:t>
      </w:r>
      <w:r w:rsidR="00C55EFF" w:rsidRPr="00AD6C3E">
        <w:rPr>
          <w:rFonts w:ascii="Times New Roman" w:hAnsi="Times New Roman" w:cs="Times New Roman"/>
          <w:sz w:val="24"/>
          <w:szCs w:val="24"/>
        </w:rPr>
        <w:t>u Code des P</w:t>
      </w:r>
      <w:r w:rsidRPr="00AD6C3E">
        <w:rPr>
          <w:rFonts w:ascii="Times New Roman" w:hAnsi="Times New Roman" w:cs="Times New Roman"/>
          <w:sz w:val="24"/>
          <w:szCs w:val="24"/>
        </w:rPr>
        <w:t>ersonnes et de la Famille</w:t>
      </w:r>
      <w:r w:rsidR="00EA0B54" w:rsidRPr="00AD6C3E">
        <w:rPr>
          <w:rFonts w:ascii="Times New Roman" w:hAnsi="Times New Roman" w:cs="Times New Roman"/>
          <w:sz w:val="24"/>
          <w:szCs w:val="24"/>
        </w:rPr>
        <w:t xml:space="preserve"> en cours</w:t>
      </w:r>
      <w:r w:rsidR="00C55EFF" w:rsidRPr="00AD6C3E">
        <w:rPr>
          <w:rFonts w:ascii="Times New Roman" w:hAnsi="Times New Roman" w:cs="Times New Roman"/>
          <w:sz w:val="24"/>
          <w:szCs w:val="24"/>
        </w:rPr>
        <w:t xml:space="preserve">, </w:t>
      </w:r>
      <w:r w:rsidR="00691951" w:rsidRPr="00AD6C3E">
        <w:rPr>
          <w:rFonts w:ascii="Times New Roman" w:hAnsi="Times New Roman" w:cs="Times New Roman"/>
          <w:sz w:val="24"/>
          <w:szCs w:val="24"/>
        </w:rPr>
        <w:t>la majori</w:t>
      </w:r>
      <w:r w:rsidR="00EA0B54" w:rsidRPr="00AD6C3E">
        <w:rPr>
          <w:rFonts w:ascii="Times New Roman" w:hAnsi="Times New Roman" w:cs="Times New Roman"/>
          <w:sz w:val="24"/>
          <w:szCs w:val="24"/>
        </w:rPr>
        <w:t xml:space="preserve">té matrimoniale sera harmonisée. </w:t>
      </w:r>
    </w:p>
    <w:p w:rsidR="00EC2A35" w:rsidRPr="00AD6C3E" w:rsidRDefault="00EC2A35" w:rsidP="00020CF0">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t>Assurer le bon fonctionnement du système de justice pour mineurs prenant en compte les spécificités de l'enfant</w:t>
      </w:r>
      <w:r w:rsidR="003D5FD6" w:rsidRPr="00AD6C3E">
        <w:rPr>
          <w:rFonts w:ascii="Times New Roman" w:hAnsi="Times New Roman" w:cs="Times New Roman"/>
          <w:b/>
          <w:sz w:val="24"/>
          <w:szCs w:val="24"/>
        </w:rPr>
        <w:t xml:space="preserve"> </w:t>
      </w:r>
      <w:r w:rsidR="003D5FD6" w:rsidRPr="00AD6C3E">
        <w:rPr>
          <w:rFonts w:ascii="Times New Roman" w:hAnsi="Times New Roman" w:cs="Times New Roman"/>
          <w:sz w:val="24"/>
          <w:szCs w:val="24"/>
        </w:rPr>
        <w:t xml:space="preserve">(recommandation </w:t>
      </w:r>
      <w:r w:rsidR="003D5FD6" w:rsidRPr="00AD6C3E">
        <w:rPr>
          <w:rFonts w:ascii="Times New Roman" w:hAnsi="Times New Roman" w:cs="Times New Roman"/>
          <w:bCs/>
          <w:sz w:val="24"/>
          <w:szCs w:val="24"/>
        </w:rPr>
        <w:t>23 CAT)</w:t>
      </w:r>
    </w:p>
    <w:p w:rsidR="00EC2A35" w:rsidRPr="00AD6C3E" w:rsidRDefault="00474C4A"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Pour assurer le bon fonctionnement du système de justice pour mineurs prenant en compte les spécificités de l'enfant, des juges </w:t>
      </w:r>
      <w:r w:rsidR="00930A81" w:rsidRPr="00AD6C3E">
        <w:rPr>
          <w:rFonts w:ascii="Times New Roman" w:hAnsi="Times New Roman" w:cs="Times New Roman"/>
          <w:sz w:val="24"/>
          <w:szCs w:val="24"/>
        </w:rPr>
        <w:t>pour</w:t>
      </w:r>
      <w:r w:rsidRPr="00AD6C3E">
        <w:rPr>
          <w:rFonts w:ascii="Times New Roman" w:hAnsi="Times New Roman" w:cs="Times New Roman"/>
          <w:sz w:val="24"/>
          <w:szCs w:val="24"/>
        </w:rPr>
        <w:t xml:space="preserve"> enfant ont été nommés</w:t>
      </w:r>
      <w:r w:rsidR="00DC1468" w:rsidRPr="00AD6C3E">
        <w:rPr>
          <w:rFonts w:ascii="Times New Roman" w:hAnsi="Times New Roman" w:cs="Times New Roman"/>
          <w:sz w:val="24"/>
          <w:szCs w:val="24"/>
        </w:rPr>
        <w:t xml:space="preserve"> de façon exclusive</w:t>
      </w:r>
      <w:r w:rsidRPr="00AD6C3E">
        <w:rPr>
          <w:rFonts w:ascii="Times New Roman" w:hAnsi="Times New Roman" w:cs="Times New Roman"/>
          <w:sz w:val="24"/>
          <w:szCs w:val="24"/>
        </w:rPr>
        <w:t xml:space="preserve"> dans chaque juridiction.</w:t>
      </w:r>
    </w:p>
    <w:p w:rsidR="00EC2A35" w:rsidRPr="00AD6C3E" w:rsidRDefault="00EC2A35" w:rsidP="00020CF0">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lastRenderedPageBreak/>
        <w:t>Poursuivre la protection des enfants contre les abus sexuels, l'exploitation sexuelle (prostitution, pornographie, pédophilie), les châtiments corporels, la traite et les pires formes de travail notamment dans les mines et le phénomène des enfants de la rue et recruter, former et équiper des inspecteurs du travail pour lutter contre le travail des enfants</w:t>
      </w:r>
      <w:r w:rsidR="00032D2B" w:rsidRPr="00AD6C3E">
        <w:rPr>
          <w:rFonts w:ascii="Times New Roman" w:hAnsi="Times New Roman" w:cs="Times New Roman"/>
          <w:sz w:val="24"/>
          <w:szCs w:val="24"/>
        </w:rPr>
        <w:t xml:space="preserve"> (recommandations 135 ( 66, 87, 90, 91, 92, 93, 94, 97, 98, 99, 100, 101, 102, 103, 105, 106, 113, 115), 39CMW, 22CAT, 11.CERD ; 23, 25.a  et 31.CRC/OPSC)</w:t>
      </w:r>
    </w:p>
    <w:p w:rsidR="00EC2A35" w:rsidRPr="00AD6C3E" w:rsidRDefault="00032D2B"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Ces recommandations </w:t>
      </w:r>
      <w:r w:rsidR="00EC2A35" w:rsidRPr="00AD6C3E">
        <w:rPr>
          <w:rFonts w:ascii="Times New Roman" w:hAnsi="Times New Roman" w:cs="Times New Roman"/>
          <w:sz w:val="24"/>
          <w:szCs w:val="24"/>
        </w:rPr>
        <w:t xml:space="preserve">ont connu un début de mise en œuvre à travers : </w:t>
      </w:r>
    </w:p>
    <w:p w:rsidR="00EC2A35" w:rsidRPr="00AD6C3E" w:rsidRDefault="00EC2A35" w:rsidP="00772680">
      <w:pPr>
        <w:pStyle w:val="Paragraphedeliste"/>
        <w:numPr>
          <w:ilvl w:val="0"/>
          <w:numId w:val="23"/>
        </w:numPr>
        <w:spacing w:line="360" w:lineRule="auto"/>
        <w:jc w:val="both"/>
        <w:rPr>
          <w:rFonts w:ascii="Times New Roman" w:hAnsi="Times New Roman" w:cs="Times New Roman"/>
          <w:b/>
        </w:rPr>
      </w:pPr>
      <w:r w:rsidRPr="00AD6C3E">
        <w:rPr>
          <w:rFonts w:ascii="Times New Roman" w:hAnsi="Times New Roman" w:cs="Times New Roman"/>
          <w:sz w:val="24"/>
          <w:szCs w:val="24"/>
        </w:rPr>
        <w:t>l’adoption le 17 avril 2014 de la loi portant répression de la vente d’enfants, la prostitution des enfants et la</w:t>
      </w:r>
      <w:r w:rsidR="00992793" w:rsidRPr="00AD6C3E">
        <w:rPr>
          <w:rFonts w:ascii="Times New Roman" w:hAnsi="Times New Roman" w:cs="Times New Roman"/>
          <w:sz w:val="24"/>
          <w:szCs w:val="24"/>
        </w:rPr>
        <w:t xml:space="preserve"> pornographie mettant en scène d</w:t>
      </w:r>
      <w:r w:rsidRPr="00AD6C3E">
        <w:rPr>
          <w:rFonts w:ascii="Times New Roman" w:hAnsi="Times New Roman" w:cs="Times New Roman"/>
          <w:sz w:val="24"/>
          <w:szCs w:val="24"/>
        </w:rPr>
        <w:t>es enfants. Avec cette loi, les enfants bénéficient d'une meilleure protection légale</w:t>
      </w:r>
      <w:r w:rsidR="00814ABA" w:rsidRPr="00AD6C3E">
        <w:rPr>
          <w:rFonts w:ascii="Times New Roman" w:hAnsi="Times New Roman" w:cs="Times New Roman"/>
          <w:sz w:val="24"/>
          <w:szCs w:val="24"/>
        </w:rPr>
        <w:t> ;</w:t>
      </w:r>
      <w:r w:rsidRPr="00AD6C3E">
        <w:rPr>
          <w:rFonts w:ascii="Times New Roman" w:hAnsi="Times New Roman" w:cs="Times New Roman"/>
          <w:sz w:val="24"/>
          <w:szCs w:val="24"/>
        </w:rPr>
        <w:t xml:space="preserve"> </w:t>
      </w:r>
    </w:p>
    <w:p w:rsidR="00EC2A35" w:rsidRPr="00AD6C3E" w:rsidRDefault="00EC2A35" w:rsidP="00772680">
      <w:pPr>
        <w:pStyle w:val="Paragraphedeliste"/>
        <w:numPr>
          <w:ilvl w:val="0"/>
          <w:numId w:val="23"/>
        </w:numPr>
        <w:spacing w:line="360" w:lineRule="auto"/>
        <w:jc w:val="both"/>
        <w:rPr>
          <w:rFonts w:ascii="Times New Roman" w:hAnsi="Times New Roman" w:cs="Times New Roman"/>
          <w:sz w:val="24"/>
          <w:szCs w:val="24"/>
        </w:rPr>
      </w:pPr>
      <w:r w:rsidRPr="00AD6C3E">
        <w:rPr>
          <w:rFonts w:ascii="Times New Roman" w:hAnsi="Times New Roman" w:cs="Times New Roman"/>
          <w:b/>
          <w:sz w:val="24"/>
          <w:szCs w:val="24"/>
        </w:rPr>
        <w:t xml:space="preserve"> </w:t>
      </w:r>
      <w:r w:rsidRPr="00AD6C3E">
        <w:rPr>
          <w:rFonts w:ascii="Times New Roman" w:hAnsi="Times New Roman" w:cs="Times New Roman"/>
          <w:sz w:val="24"/>
          <w:szCs w:val="24"/>
        </w:rPr>
        <w:t>l’organisation d’une session de formation au profit de 26 inspecteurs et contrôleurs de travail les 12 et 13 janvier 2015 à Koudougou. Cette activité a permis de définir le rôle des inspections de travail dans la mise en œuvre des recommandations de l’EPU relatives à la lutte contre les pires formes de travail des enfants dans les sites d’orpaillage et les carrières artisanales. En outre, 20 formateurs des OSC intervenant en matière de travail des enfants ont été formés. La formation des 20 formateurs des OSC a permis de disposer de ressources humaines pour poursuivre les actions de sensibilisation en matière de travail des enfants. De même, un atelier de concertation  sur la mise en place d'un système de surveillance du tra</w:t>
      </w:r>
      <w:r w:rsidR="00814ABA" w:rsidRPr="00AD6C3E">
        <w:rPr>
          <w:rFonts w:ascii="Times New Roman" w:hAnsi="Times New Roman" w:cs="Times New Roman"/>
          <w:sz w:val="24"/>
          <w:szCs w:val="24"/>
        </w:rPr>
        <w:t>vail des enfants a été organisé ;</w:t>
      </w:r>
    </w:p>
    <w:p w:rsidR="00EC2A35" w:rsidRPr="00AD6C3E" w:rsidRDefault="00814ABA" w:rsidP="00772680">
      <w:pPr>
        <w:pStyle w:val="Paragraphedeliste"/>
        <w:numPr>
          <w:ilvl w:val="0"/>
          <w:numId w:val="23"/>
        </w:num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l</w:t>
      </w:r>
      <w:r w:rsidR="00725757" w:rsidRPr="00AD6C3E">
        <w:rPr>
          <w:rFonts w:ascii="Times New Roman" w:hAnsi="Times New Roman" w:cs="Times New Roman"/>
          <w:sz w:val="24"/>
          <w:szCs w:val="24"/>
        </w:rPr>
        <w:t>a relecture en cours</w:t>
      </w:r>
      <w:r w:rsidR="00EC2A35" w:rsidRPr="00AD6C3E">
        <w:rPr>
          <w:rFonts w:ascii="Times New Roman" w:hAnsi="Times New Roman" w:cs="Times New Roman"/>
          <w:sz w:val="24"/>
          <w:szCs w:val="24"/>
        </w:rPr>
        <w:t xml:space="preserve"> du décret portant détermination de la liste des travaux dangereux interd</w:t>
      </w:r>
      <w:r w:rsidRPr="00AD6C3E">
        <w:rPr>
          <w:rFonts w:ascii="Times New Roman" w:hAnsi="Times New Roman" w:cs="Times New Roman"/>
          <w:sz w:val="24"/>
          <w:szCs w:val="24"/>
        </w:rPr>
        <w:t>its aux enfants au Burkina Faso ;</w:t>
      </w:r>
    </w:p>
    <w:p w:rsidR="00EC2A35" w:rsidRPr="00AD6C3E" w:rsidRDefault="00EC2A35" w:rsidP="00772680">
      <w:pPr>
        <w:pStyle w:val="Paragraphedeliste"/>
        <w:numPr>
          <w:ilvl w:val="0"/>
          <w:numId w:val="23"/>
        </w:num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l’appui technique apporté aux Directions Régionales du Travail et de la Sécurité Sociale du Centre, de la Boucle du Mouhoun, de l'Est et des Hauts-Bassins. En outre, trois réunions du Comité technique de pilotage de suivi des retraits des enfants dans les mines ont été tenues  et 5 332 enfants retirés</w:t>
      </w:r>
      <w:r w:rsidR="007778C9" w:rsidRPr="00AD6C3E">
        <w:rPr>
          <w:rFonts w:ascii="Times New Roman" w:hAnsi="Times New Roman" w:cs="Times New Roman"/>
          <w:sz w:val="24"/>
          <w:szCs w:val="24"/>
        </w:rPr>
        <w:t xml:space="preserve"> </w:t>
      </w:r>
      <w:r w:rsidRPr="00AD6C3E">
        <w:rPr>
          <w:rFonts w:ascii="Times New Roman" w:hAnsi="Times New Roman" w:cs="Times New Roman"/>
          <w:sz w:val="24"/>
          <w:szCs w:val="24"/>
        </w:rPr>
        <w:t>des mines ont été suivis. Cette action a eu pour effet la prise en charge et la réinsertion des enfants retirés des sites miniers dans des</w:t>
      </w:r>
      <w:r w:rsidR="00814ABA" w:rsidRPr="00AD6C3E">
        <w:rPr>
          <w:rFonts w:ascii="Times New Roman" w:hAnsi="Times New Roman" w:cs="Times New Roman"/>
          <w:sz w:val="24"/>
          <w:szCs w:val="24"/>
        </w:rPr>
        <w:t xml:space="preserve"> écoles et centres de formation ;</w:t>
      </w:r>
      <w:r w:rsidRPr="00AD6C3E">
        <w:rPr>
          <w:rFonts w:ascii="Times New Roman" w:hAnsi="Times New Roman" w:cs="Times New Roman"/>
          <w:sz w:val="24"/>
          <w:szCs w:val="24"/>
        </w:rPr>
        <w:t xml:space="preserve"> </w:t>
      </w:r>
    </w:p>
    <w:p w:rsidR="00326424" w:rsidRPr="00AD6C3E" w:rsidRDefault="00326424" w:rsidP="00772680">
      <w:pPr>
        <w:pStyle w:val="Paragraphedeliste"/>
        <w:numPr>
          <w:ilvl w:val="0"/>
          <w:numId w:val="23"/>
        </w:num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l’appui pour la création d’activités génératrices de revenus au profit 620 enfants </w:t>
      </w:r>
      <w:r w:rsidR="00940E52" w:rsidRPr="00AD6C3E">
        <w:rPr>
          <w:rFonts w:ascii="Times New Roman" w:hAnsi="Times New Roman" w:cs="Times New Roman"/>
          <w:sz w:val="24"/>
          <w:szCs w:val="24"/>
        </w:rPr>
        <w:t>en situation de</w:t>
      </w:r>
      <w:r w:rsidRPr="00AD6C3E">
        <w:rPr>
          <w:rFonts w:ascii="Times New Roman" w:hAnsi="Times New Roman" w:cs="Times New Roman"/>
          <w:sz w:val="24"/>
          <w:szCs w:val="24"/>
        </w:rPr>
        <w:t xml:space="preserve"> rue ; la formation professionnelle de 850 enfants en situation de rue</w:t>
      </w:r>
      <w:r w:rsidR="00940E52" w:rsidRPr="00AD6C3E">
        <w:rPr>
          <w:rFonts w:ascii="Times New Roman" w:hAnsi="Times New Roman" w:cs="Times New Roman"/>
          <w:sz w:val="24"/>
          <w:szCs w:val="24"/>
        </w:rPr>
        <w:t> ; la réinsertion sociale de 900 enfants en situation de rue ;</w:t>
      </w:r>
    </w:p>
    <w:p w:rsidR="00940E52" w:rsidRPr="00AD6C3E" w:rsidRDefault="00940E52" w:rsidP="00772680">
      <w:pPr>
        <w:pStyle w:val="Paragraphedeliste"/>
        <w:numPr>
          <w:ilvl w:val="0"/>
          <w:numId w:val="23"/>
        </w:num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l’adoption d’un programme national 2015-2019 de lutte contre le travail des enfants dans les sites d’orpaillage et les carrières artisanales le 2 septembre 2015 ;</w:t>
      </w:r>
    </w:p>
    <w:p w:rsidR="00940E52" w:rsidRPr="00AD6C3E" w:rsidRDefault="00814ABA" w:rsidP="00772680">
      <w:pPr>
        <w:pStyle w:val="Paragraphedeliste"/>
        <w:numPr>
          <w:ilvl w:val="0"/>
          <w:numId w:val="23"/>
        </w:num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lastRenderedPageBreak/>
        <w:t>l</w:t>
      </w:r>
      <w:r w:rsidR="00520B06" w:rsidRPr="00AD6C3E">
        <w:rPr>
          <w:rFonts w:ascii="Times New Roman" w:hAnsi="Times New Roman" w:cs="Times New Roman"/>
          <w:sz w:val="24"/>
          <w:szCs w:val="24"/>
        </w:rPr>
        <w:t>’élaboration et l’adoption d’une feuille de route pour le retrait des enfants des sites d’orpaillage et de carrières artisanales et leur réinsertion dans les écoles e</w:t>
      </w:r>
      <w:r w:rsidRPr="00AD6C3E">
        <w:rPr>
          <w:rFonts w:ascii="Times New Roman" w:hAnsi="Times New Roman" w:cs="Times New Roman"/>
          <w:sz w:val="24"/>
          <w:szCs w:val="24"/>
        </w:rPr>
        <w:t>t centres de formation</w:t>
      </w:r>
      <w:r w:rsidR="00467BE6" w:rsidRPr="00AD6C3E">
        <w:rPr>
          <w:rFonts w:ascii="Times New Roman" w:hAnsi="Times New Roman" w:cs="Times New Roman"/>
          <w:sz w:val="24"/>
          <w:szCs w:val="24"/>
        </w:rPr>
        <w:t>. Cette feuille vise à coordonner l’intervention des acteurs dans ce domaine</w:t>
      </w:r>
      <w:r w:rsidR="00940E52" w:rsidRPr="00AD6C3E">
        <w:rPr>
          <w:rFonts w:ascii="Times New Roman" w:hAnsi="Times New Roman" w:cs="Times New Roman"/>
          <w:sz w:val="24"/>
          <w:szCs w:val="24"/>
        </w:rPr>
        <w:t> ;</w:t>
      </w:r>
    </w:p>
    <w:p w:rsidR="00520B06" w:rsidRPr="00AD6C3E" w:rsidRDefault="00940E52" w:rsidP="00772680">
      <w:pPr>
        <w:pStyle w:val="Paragraphedeliste"/>
        <w:numPr>
          <w:ilvl w:val="0"/>
          <w:numId w:val="23"/>
        </w:num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la formation de 90 agents des forces de défense et de sécurité sur la traite et l’exploitation sexuelle des enfants à des fins commerciales</w:t>
      </w:r>
      <w:r w:rsidR="00467BE6" w:rsidRPr="00AD6C3E">
        <w:rPr>
          <w:rFonts w:ascii="Times New Roman" w:hAnsi="Times New Roman" w:cs="Times New Roman"/>
          <w:sz w:val="24"/>
          <w:szCs w:val="24"/>
        </w:rPr>
        <w:t>.</w:t>
      </w:r>
    </w:p>
    <w:p w:rsidR="004170EF" w:rsidRPr="00AD6C3E" w:rsidRDefault="004170EF" w:rsidP="004170EF">
      <w:pPr>
        <w:pStyle w:val="Paragraphedeliste"/>
        <w:spacing w:line="360" w:lineRule="auto"/>
        <w:jc w:val="both"/>
        <w:rPr>
          <w:rFonts w:ascii="Times New Roman" w:hAnsi="Times New Roman" w:cs="Times New Roman"/>
          <w:sz w:val="24"/>
          <w:szCs w:val="24"/>
        </w:rPr>
      </w:pPr>
    </w:p>
    <w:p w:rsidR="00EC2A35" w:rsidRPr="00AD6C3E" w:rsidRDefault="00EC2A35" w:rsidP="00020CF0">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t>Continuer à renforcer les services destinés aux enfants handicapés et adopter des politiques visant à intégrer ces enfants dans l’enseignement ordinaire</w:t>
      </w:r>
      <w:r w:rsidR="002F18E0" w:rsidRPr="00AD6C3E">
        <w:rPr>
          <w:rFonts w:ascii="Times New Roman" w:hAnsi="Times New Roman" w:cs="Times New Roman"/>
          <w:b/>
          <w:sz w:val="24"/>
          <w:szCs w:val="24"/>
        </w:rPr>
        <w:t xml:space="preserve"> </w:t>
      </w:r>
      <w:r w:rsidR="002F18E0" w:rsidRPr="00AD6C3E">
        <w:rPr>
          <w:rFonts w:ascii="Times New Roman" w:hAnsi="Times New Roman" w:cs="Times New Roman"/>
          <w:sz w:val="24"/>
          <w:szCs w:val="24"/>
        </w:rPr>
        <w:t xml:space="preserve">(recommandation </w:t>
      </w:r>
      <w:r w:rsidR="002F18E0" w:rsidRPr="00AD6C3E">
        <w:rPr>
          <w:rFonts w:ascii="Times New Roman" w:hAnsi="Times New Roman" w:cs="Times New Roman"/>
          <w:bCs/>
          <w:sz w:val="24"/>
          <w:szCs w:val="24"/>
        </w:rPr>
        <w:t>135.65)</w:t>
      </w:r>
    </w:p>
    <w:p w:rsidR="00305B8A" w:rsidRPr="00AD6C3E" w:rsidRDefault="00305B8A" w:rsidP="00F422A6">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En matière de promotion et de protection des enfants handicapés, les actions suivantes ont été menées :</w:t>
      </w:r>
    </w:p>
    <w:p w:rsidR="00451290" w:rsidRPr="00AD6C3E" w:rsidRDefault="00305B8A" w:rsidP="00F422A6">
      <w:pPr>
        <w:pStyle w:val="Paragraphedeliste"/>
        <w:numPr>
          <w:ilvl w:val="0"/>
          <w:numId w:val="23"/>
        </w:num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le </w:t>
      </w:r>
      <w:r w:rsidR="00451290" w:rsidRPr="00AD6C3E">
        <w:rPr>
          <w:rFonts w:ascii="Times New Roman" w:hAnsi="Times New Roman" w:cs="Times New Roman"/>
          <w:sz w:val="24"/>
          <w:szCs w:val="24"/>
        </w:rPr>
        <w:t>recensement général</w:t>
      </w:r>
      <w:r w:rsidRPr="00AD6C3E">
        <w:rPr>
          <w:rFonts w:ascii="Times New Roman" w:hAnsi="Times New Roman" w:cs="Times New Roman"/>
          <w:sz w:val="24"/>
          <w:szCs w:val="24"/>
        </w:rPr>
        <w:t>,</w:t>
      </w:r>
      <w:r w:rsidR="00451290" w:rsidRPr="00AD6C3E">
        <w:rPr>
          <w:rFonts w:ascii="Times New Roman" w:hAnsi="Times New Roman" w:cs="Times New Roman"/>
          <w:sz w:val="24"/>
          <w:szCs w:val="24"/>
        </w:rPr>
        <w:t xml:space="preserve"> </w:t>
      </w:r>
      <w:r w:rsidRPr="00AD6C3E">
        <w:rPr>
          <w:rFonts w:ascii="Times New Roman" w:hAnsi="Times New Roman" w:cs="Times New Roman"/>
          <w:sz w:val="24"/>
          <w:szCs w:val="24"/>
        </w:rPr>
        <w:t>en 2014, </w:t>
      </w:r>
      <w:r w:rsidR="00451290" w:rsidRPr="00AD6C3E">
        <w:rPr>
          <w:rFonts w:ascii="Times New Roman" w:hAnsi="Times New Roman" w:cs="Times New Roman"/>
          <w:sz w:val="24"/>
          <w:szCs w:val="24"/>
        </w:rPr>
        <w:t>des enfants handicapés</w:t>
      </w:r>
      <w:r w:rsidRPr="00AD6C3E">
        <w:rPr>
          <w:rFonts w:ascii="Times New Roman" w:hAnsi="Times New Roman" w:cs="Times New Roman"/>
          <w:sz w:val="24"/>
          <w:szCs w:val="24"/>
        </w:rPr>
        <w:t xml:space="preserve"> de 0 à 18 ans, qui fait état </w:t>
      </w:r>
      <w:r w:rsidR="00451290" w:rsidRPr="00AD6C3E">
        <w:rPr>
          <w:rFonts w:ascii="Times New Roman" w:hAnsi="Times New Roman" w:cs="Times New Roman"/>
          <w:sz w:val="24"/>
          <w:szCs w:val="24"/>
        </w:rPr>
        <w:t>de 79 617 enfants handicapés, tout handicap confondu;</w:t>
      </w:r>
    </w:p>
    <w:p w:rsidR="00451290" w:rsidRPr="00AD6C3E" w:rsidRDefault="00451290" w:rsidP="00F422A6">
      <w:pPr>
        <w:pStyle w:val="Paragraphedeliste"/>
        <w:numPr>
          <w:ilvl w:val="0"/>
          <w:numId w:val="23"/>
        </w:num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l’élaboratio</w:t>
      </w:r>
      <w:r w:rsidR="00305B8A" w:rsidRPr="00AD6C3E">
        <w:rPr>
          <w:rFonts w:ascii="Times New Roman" w:hAnsi="Times New Roman" w:cs="Times New Roman"/>
          <w:sz w:val="24"/>
          <w:szCs w:val="24"/>
        </w:rPr>
        <w:t xml:space="preserve">n de la stratégie nationale de </w:t>
      </w:r>
      <w:r w:rsidRPr="00AD6C3E">
        <w:rPr>
          <w:rFonts w:ascii="Times New Roman" w:hAnsi="Times New Roman" w:cs="Times New Roman"/>
          <w:sz w:val="24"/>
          <w:szCs w:val="24"/>
        </w:rPr>
        <w:t>promotion de l’éducation inclusive adoptée le 15 décembre 2015 ;</w:t>
      </w:r>
    </w:p>
    <w:p w:rsidR="00451290" w:rsidRPr="00AD6C3E" w:rsidRDefault="00305B8A" w:rsidP="00F422A6">
      <w:pPr>
        <w:pStyle w:val="Paragraphedeliste"/>
        <w:numPr>
          <w:ilvl w:val="0"/>
          <w:numId w:val="23"/>
        </w:num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l</w:t>
      </w:r>
      <w:r w:rsidR="00451290" w:rsidRPr="00AD6C3E">
        <w:rPr>
          <w:rFonts w:ascii="Times New Roman" w:hAnsi="Times New Roman" w:cs="Times New Roman"/>
          <w:sz w:val="24"/>
          <w:szCs w:val="24"/>
        </w:rPr>
        <w:t>’appui financier accordé aux associations et organisations de personnes handicapées pour la prise en charge intégrée au profit de 1300 enfants handicapés en 2013 et 2014</w:t>
      </w:r>
      <w:r w:rsidRPr="00AD6C3E">
        <w:rPr>
          <w:rFonts w:ascii="Times New Roman" w:hAnsi="Times New Roman" w:cs="Times New Roman"/>
          <w:sz w:val="24"/>
          <w:szCs w:val="24"/>
        </w:rPr>
        <w:t xml:space="preserve"> </w:t>
      </w:r>
      <w:r w:rsidR="00451290" w:rsidRPr="00AD6C3E">
        <w:rPr>
          <w:rFonts w:ascii="Times New Roman" w:hAnsi="Times New Roman" w:cs="Times New Roman"/>
          <w:sz w:val="24"/>
          <w:szCs w:val="24"/>
        </w:rPr>
        <w:t>;</w:t>
      </w:r>
    </w:p>
    <w:p w:rsidR="00451290" w:rsidRPr="00AD6C3E" w:rsidRDefault="00305B8A" w:rsidP="00F422A6">
      <w:pPr>
        <w:pStyle w:val="Paragraphedeliste"/>
        <w:numPr>
          <w:ilvl w:val="0"/>
          <w:numId w:val="23"/>
        </w:num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l</w:t>
      </w:r>
      <w:r w:rsidR="00451290" w:rsidRPr="00AD6C3E">
        <w:rPr>
          <w:rFonts w:ascii="Times New Roman" w:hAnsi="Times New Roman" w:cs="Times New Roman"/>
          <w:sz w:val="24"/>
          <w:szCs w:val="24"/>
        </w:rPr>
        <w:t>a</w:t>
      </w:r>
      <w:r w:rsidRPr="00AD6C3E">
        <w:rPr>
          <w:rFonts w:ascii="Times New Roman" w:hAnsi="Times New Roman" w:cs="Times New Roman"/>
          <w:sz w:val="24"/>
          <w:szCs w:val="24"/>
        </w:rPr>
        <w:t xml:space="preserve"> commémoration de la </w:t>
      </w:r>
      <w:r w:rsidR="00451290" w:rsidRPr="00AD6C3E">
        <w:rPr>
          <w:rFonts w:ascii="Times New Roman" w:hAnsi="Times New Roman" w:cs="Times New Roman"/>
          <w:sz w:val="24"/>
          <w:szCs w:val="24"/>
        </w:rPr>
        <w:t xml:space="preserve">journée internationale des personnes handicapées à Bobo-Dioulasso les 3 et 4 décembre 2015 sous le thème « pour une véritable </w:t>
      </w:r>
      <w:r w:rsidRPr="00AD6C3E">
        <w:rPr>
          <w:rFonts w:ascii="Times New Roman" w:hAnsi="Times New Roman" w:cs="Times New Roman"/>
          <w:sz w:val="24"/>
          <w:szCs w:val="24"/>
        </w:rPr>
        <w:t>inclusion des enfants handicapé</w:t>
      </w:r>
      <w:r w:rsidR="00451290" w:rsidRPr="00AD6C3E">
        <w:rPr>
          <w:rFonts w:ascii="Times New Roman" w:hAnsi="Times New Roman" w:cs="Times New Roman"/>
          <w:sz w:val="24"/>
          <w:szCs w:val="24"/>
        </w:rPr>
        <w:t>s : changeons nos attitudes » ;</w:t>
      </w:r>
    </w:p>
    <w:p w:rsidR="00451290" w:rsidRPr="00AD6C3E" w:rsidRDefault="00305B8A" w:rsidP="00F422A6">
      <w:pPr>
        <w:pStyle w:val="Paragraphedeliste"/>
        <w:numPr>
          <w:ilvl w:val="0"/>
          <w:numId w:val="23"/>
        </w:num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la m</w:t>
      </w:r>
      <w:r w:rsidR="00451290" w:rsidRPr="00AD6C3E">
        <w:rPr>
          <w:rFonts w:ascii="Times New Roman" w:hAnsi="Times New Roman" w:cs="Times New Roman"/>
          <w:sz w:val="24"/>
          <w:szCs w:val="24"/>
        </w:rPr>
        <w:t xml:space="preserve">ise en œuvre des activités du projet pilote d’éducation inclusive dans les provinces du </w:t>
      </w:r>
      <w:proofErr w:type="spellStart"/>
      <w:r w:rsidR="00451290" w:rsidRPr="00AD6C3E">
        <w:rPr>
          <w:rFonts w:ascii="Times New Roman" w:hAnsi="Times New Roman" w:cs="Times New Roman"/>
          <w:sz w:val="24"/>
          <w:szCs w:val="24"/>
        </w:rPr>
        <w:t>Ganzourgou</w:t>
      </w:r>
      <w:proofErr w:type="spellEnd"/>
      <w:r w:rsidR="00451290" w:rsidRPr="00AD6C3E">
        <w:rPr>
          <w:rFonts w:ascii="Times New Roman" w:hAnsi="Times New Roman" w:cs="Times New Roman"/>
          <w:sz w:val="24"/>
          <w:szCs w:val="24"/>
        </w:rPr>
        <w:t xml:space="preserve"> et </w:t>
      </w:r>
      <w:r w:rsidRPr="00AD6C3E">
        <w:rPr>
          <w:rFonts w:ascii="Times New Roman" w:hAnsi="Times New Roman" w:cs="Times New Roman"/>
          <w:sz w:val="24"/>
          <w:szCs w:val="24"/>
        </w:rPr>
        <w:t xml:space="preserve">du </w:t>
      </w:r>
      <w:proofErr w:type="spellStart"/>
      <w:r w:rsidR="00451290" w:rsidRPr="00AD6C3E">
        <w:rPr>
          <w:rFonts w:ascii="Times New Roman" w:hAnsi="Times New Roman" w:cs="Times New Roman"/>
          <w:sz w:val="24"/>
          <w:szCs w:val="24"/>
        </w:rPr>
        <w:t>Namentenga</w:t>
      </w:r>
      <w:proofErr w:type="spellEnd"/>
      <w:r w:rsidR="00451290" w:rsidRPr="00AD6C3E">
        <w:rPr>
          <w:rFonts w:ascii="Times New Roman" w:hAnsi="Times New Roman" w:cs="Times New Roman"/>
          <w:sz w:val="24"/>
          <w:szCs w:val="24"/>
        </w:rPr>
        <w:t> ;</w:t>
      </w:r>
    </w:p>
    <w:p w:rsidR="00451290" w:rsidRPr="00AD6C3E" w:rsidRDefault="00305B8A" w:rsidP="00F422A6">
      <w:pPr>
        <w:pStyle w:val="Paragraphedeliste"/>
        <w:numPr>
          <w:ilvl w:val="0"/>
          <w:numId w:val="23"/>
        </w:num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l</w:t>
      </w:r>
      <w:r w:rsidR="00451290" w:rsidRPr="00AD6C3E">
        <w:rPr>
          <w:rFonts w:ascii="Times New Roman" w:hAnsi="Times New Roman" w:cs="Times New Roman"/>
          <w:sz w:val="24"/>
          <w:szCs w:val="24"/>
        </w:rPr>
        <w:t>a mise en place du SP/COMUD-Handicap</w:t>
      </w:r>
      <w:r w:rsidRPr="00AD6C3E">
        <w:rPr>
          <w:rFonts w:ascii="Times New Roman" w:hAnsi="Times New Roman" w:cs="Times New Roman"/>
          <w:sz w:val="24"/>
          <w:szCs w:val="24"/>
        </w:rPr>
        <w:t xml:space="preserve"> en 2014,</w:t>
      </w:r>
      <w:r w:rsidR="00451290" w:rsidRPr="00AD6C3E">
        <w:rPr>
          <w:rFonts w:ascii="Times New Roman" w:hAnsi="Times New Roman" w:cs="Times New Roman"/>
          <w:sz w:val="24"/>
          <w:szCs w:val="24"/>
        </w:rPr>
        <w:t xml:space="preserve"> assorti d’un plan d’actions ;</w:t>
      </w:r>
    </w:p>
    <w:p w:rsidR="00587A37" w:rsidRPr="00AD6C3E" w:rsidRDefault="00305B8A" w:rsidP="00587A37">
      <w:pPr>
        <w:pStyle w:val="Paragraphedeliste"/>
        <w:numPr>
          <w:ilvl w:val="0"/>
          <w:numId w:val="23"/>
        </w:num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le lancement de la c</w:t>
      </w:r>
      <w:r w:rsidR="00451290" w:rsidRPr="00AD6C3E">
        <w:rPr>
          <w:rFonts w:ascii="Times New Roman" w:hAnsi="Times New Roman" w:cs="Times New Roman"/>
          <w:sz w:val="24"/>
          <w:szCs w:val="24"/>
        </w:rPr>
        <w:t>ampagne de sensibilisation contre la stigmatisation des enfants handicapés le 3 décembre 2015.</w:t>
      </w:r>
    </w:p>
    <w:p w:rsidR="004170EF" w:rsidRPr="00AD6C3E" w:rsidRDefault="004170EF" w:rsidP="004170EF">
      <w:pPr>
        <w:pStyle w:val="Paragraphedeliste"/>
        <w:spacing w:line="360" w:lineRule="auto"/>
        <w:jc w:val="both"/>
        <w:rPr>
          <w:rFonts w:ascii="Times New Roman" w:hAnsi="Times New Roman" w:cs="Times New Roman"/>
          <w:sz w:val="24"/>
          <w:szCs w:val="24"/>
        </w:rPr>
      </w:pPr>
    </w:p>
    <w:p w:rsidR="00EC2A35" w:rsidRPr="00AD6C3E" w:rsidRDefault="00EC2A35" w:rsidP="00020CF0">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t xml:space="preserve">Informer les travailleurs migrants et les membres de leur famille des recours judiciaires et autres qui leur sont ouverts en cas de violation de leurs droits et traiter </w:t>
      </w:r>
      <w:proofErr w:type="gramStart"/>
      <w:r w:rsidRPr="00AD6C3E">
        <w:rPr>
          <w:rFonts w:ascii="Times New Roman" w:hAnsi="Times New Roman" w:cs="Times New Roman"/>
          <w:b/>
          <w:sz w:val="24"/>
          <w:szCs w:val="24"/>
        </w:rPr>
        <w:t>leurs plaintes le plus efficacement possible</w:t>
      </w:r>
      <w:proofErr w:type="gramEnd"/>
      <w:r w:rsidR="002F18E0" w:rsidRPr="00AD6C3E">
        <w:rPr>
          <w:rFonts w:ascii="Times New Roman" w:hAnsi="Times New Roman" w:cs="Times New Roman"/>
          <w:b/>
          <w:sz w:val="24"/>
          <w:szCs w:val="24"/>
        </w:rPr>
        <w:t xml:space="preserve"> </w:t>
      </w:r>
      <w:r w:rsidR="002F18E0" w:rsidRPr="00AD6C3E">
        <w:rPr>
          <w:rFonts w:ascii="Times New Roman" w:hAnsi="Times New Roman" w:cs="Times New Roman"/>
          <w:sz w:val="24"/>
          <w:szCs w:val="24"/>
        </w:rPr>
        <w:t xml:space="preserve">(recommandation </w:t>
      </w:r>
      <w:r w:rsidR="002F18E0" w:rsidRPr="00AD6C3E">
        <w:rPr>
          <w:rFonts w:ascii="Times New Roman" w:hAnsi="Times New Roman" w:cs="Times New Roman"/>
          <w:bCs/>
          <w:sz w:val="24"/>
          <w:szCs w:val="24"/>
        </w:rPr>
        <w:t>19.b) CMW</w:t>
      </w:r>
      <w:r w:rsidR="0086500B" w:rsidRPr="00AD6C3E">
        <w:rPr>
          <w:rFonts w:ascii="Times New Roman" w:hAnsi="Times New Roman" w:cs="Times New Roman"/>
          <w:bCs/>
          <w:sz w:val="24"/>
          <w:szCs w:val="24"/>
        </w:rPr>
        <w:t>)</w:t>
      </w:r>
    </w:p>
    <w:p w:rsidR="00FB163B" w:rsidRPr="00AD6C3E" w:rsidRDefault="008649CF"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Deux</w:t>
      </w:r>
      <w:r w:rsidR="000C1286" w:rsidRPr="00AD6C3E">
        <w:rPr>
          <w:rFonts w:ascii="Times New Roman" w:hAnsi="Times New Roman" w:cs="Times New Roman"/>
          <w:sz w:val="24"/>
          <w:szCs w:val="24"/>
        </w:rPr>
        <w:t xml:space="preserve"> </w:t>
      </w:r>
      <w:r w:rsidR="00FB163B" w:rsidRPr="00AD6C3E">
        <w:rPr>
          <w:rFonts w:ascii="Times New Roman" w:hAnsi="Times New Roman" w:cs="Times New Roman"/>
          <w:sz w:val="24"/>
          <w:szCs w:val="24"/>
        </w:rPr>
        <w:t>mission</w:t>
      </w:r>
      <w:r w:rsidR="000C1286" w:rsidRPr="00AD6C3E">
        <w:rPr>
          <w:rFonts w:ascii="Times New Roman" w:hAnsi="Times New Roman" w:cs="Times New Roman"/>
          <w:sz w:val="24"/>
          <w:szCs w:val="24"/>
        </w:rPr>
        <w:t>s</w:t>
      </w:r>
      <w:r w:rsidR="00FB163B" w:rsidRPr="00AD6C3E">
        <w:rPr>
          <w:rFonts w:ascii="Times New Roman" w:hAnsi="Times New Roman" w:cs="Times New Roman"/>
          <w:sz w:val="24"/>
          <w:szCs w:val="24"/>
        </w:rPr>
        <w:t xml:space="preserve"> consulaire</w:t>
      </w:r>
      <w:r w:rsidR="000C1286" w:rsidRPr="00AD6C3E">
        <w:rPr>
          <w:rFonts w:ascii="Times New Roman" w:hAnsi="Times New Roman" w:cs="Times New Roman"/>
          <w:sz w:val="24"/>
          <w:szCs w:val="24"/>
        </w:rPr>
        <w:t>s</w:t>
      </w:r>
      <w:r w:rsidR="00FB163B" w:rsidRPr="00AD6C3E">
        <w:rPr>
          <w:rFonts w:ascii="Times New Roman" w:hAnsi="Times New Roman" w:cs="Times New Roman"/>
          <w:sz w:val="24"/>
          <w:szCs w:val="24"/>
        </w:rPr>
        <w:t xml:space="preserve"> </w:t>
      </w:r>
      <w:r w:rsidR="000C1286" w:rsidRPr="00AD6C3E">
        <w:rPr>
          <w:rFonts w:ascii="Times New Roman" w:hAnsi="Times New Roman" w:cs="Times New Roman"/>
          <w:sz w:val="24"/>
          <w:szCs w:val="24"/>
        </w:rPr>
        <w:t xml:space="preserve">ont </w:t>
      </w:r>
      <w:r w:rsidR="00FB163B" w:rsidRPr="00AD6C3E">
        <w:rPr>
          <w:rFonts w:ascii="Times New Roman" w:hAnsi="Times New Roman" w:cs="Times New Roman"/>
          <w:sz w:val="24"/>
          <w:szCs w:val="24"/>
        </w:rPr>
        <w:t>été organisée</w:t>
      </w:r>
      <w:r w:rsidR="000C1286" w:rsidRPr="00AD6C3E">
        <w:rPr>
          <w:rFonts w:ascii="Times New Roman" w:hAnsi="Times New Roman" w:cs="Times New Roman"/>
          <w:sz w:val="24"/>
          <w:szCs w:val="24"/>
        </w:rPr>
        <w:t>s</w:t>
      </w:r>
      <w:r w:rsidRPr="00AD6C3E">
        <w:rPr>
          <w:rFonts w:ascii="Times New Roman" w:hAnsi="Times New Roman" w:cs="Times New Roman"/>
          <w:sz w:val="24"/>
          <w:szCs w:val="24"/>
        </w:rPr>
        <w:t xml:space="preserve"> à N’Djamena et à Lomé respectivement en fin 2013 et en 2014. </w:t>
      </w:r>
      <w:r w:rsidR="00FB163B" w:rsidRPr="00AD6C3E">
        <w:rPr>
          <w:rFonts w:ascii="Times New Roman" w:hAnsi="Times New Roman" w:cs="Times New Roman"/>
          <w:sz w:val="24"/>
          <w:szCs w:val="24"/>
        </w:rPr>
        <w:t xml:space="preserve"> </w:t>
      </w:r>
      <w:r w:rsidRPr="00AD6C3E">
        <w:rPr>
          <w:rFonts w:ascii="Times New Roman" w:hAnsi="Times New Roman" w:cs="Times New Roman"/>
          <w:sz w:val="24"/>
          <w:szCs w:val="24"/>
        </w:rPr>
        <w:t xml:space="preserve">Elles ont </w:t>
      </w:r>
      <w:r w:rsidR="00FB163B" w:rsidRPr="00AD6C3E">
        <w:rPr>
          <w:rFonts w:ascii="Times New Roman" w:hAnsi="Times New Roman" w:cs="Times New Roman"/>
          <w:sz w:val="24"/>
          <w:szCs w:val="24"/>
        </w:rPr>
        <w:t xml:space="preserve">permis de sensibiliser les </w:t>
      </w:r>
      <w:r w:rsidR="000C1286" w:rsidRPr="00AD6C3E">
        <w:rPr>
          <w:rFonts w:ascii="Times New Roman" w:hAnsi="Times New Roman" w:cs="Times New Roman"/>
          <w:sz w:val="24"/>
          <w:szCs w:val="24"/>
        </w:rPr>
        <w:t>B</w:t>
      </w:r>
      <w:r w:rsidR="00FB163B" w:rsidRPr="00AD6C3E">
        <w:rPr>
          <w:rFonts w:ascii="Times New Roman" w:hAnsi="Times New Roman" w:cs="Times New Roman"/>
          <w:sz w:val="24"/>
          <w:szCs w:val="24"/>
        </w:rPr>
        <w:t>urkinabè vivant dans ce</w:t>
      </w:r>
      <w:r w:rsidR="000C1286" w:rsidRPr="00AD6C3E">
        <w:rPr>
          <w:rFonts w:ascii="Times New Roman" w:hAnsi="Times New Roman" w:cs="Times New Roman"/>
          <w:sz w:val="24"/>
          <w:szCs w:val="24"/>
        </w:rPr>
        <w:t>s</w:t>
      </w:r>
      <w:r w:rsidR="00FB163B" w:rsidRPr="00AD6C3E">
        <w:rPr>
          <w:rFonts w:ascii="Times New Roman" w:hAnsi="Times New Roman" w:cs="Times New Roman"/>
          <w:sz w:val="24"/>
          <w:szCs w:val="24"/>
        </w:rPr>
        <w:t xml:space="preserve"> pays</w:t>
      </w:r>
      <w:r w:rsidRPr="00AD6C3E">
        <w:rPr>
          <w:rFonts w:ascii="Times New Roman" w:hAnsi="Times New Roman" w:cs="Times New Roman"/>
          <w:sz w:val="24"/>
          <w:szCs w:val="24"/>
        </w:rPr>
        <w:t xml:space="preserve"> sur leurs droits et devoirs</w:t>
      </w:r>
      <w:r w:rsidR="002061E4" w:rsidRPr="00AD6C3E">
        <w:rPr>
          <w:rFonts w:ascii="Times New Roman" w:hAnsi="Times New Roman" w:cs="Times New Roman"/>
          <w:sz w:val="24"/>
          <w:szCs w:val="24"/>
        </w:rPr>
        <w:t xml:space="preserve"> de migrants</w:t>
      </w:r>
      <w:r w:rsidR="000C1286" w:rsidRPr="00AD6C3E">
        <w:rPr>
          <w:rFonts w:ascii="Times New Roman" w:hAnsi="Times New Roman" w:cs="Times New Roman"/>
          <w:sz w:val="24"/>
          <w:szCs w:val="24"/>
        </w:rPr>
        <w:t>.</w:t>
      </w:r>
    </w:p>
    <w:p w:rsidR="00EC2A35" w:rsidRPr="00AD6C3E" w:rsidRDefault="00EC2A35" w:rsidP="00020CF0">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lastRenderedPageBreak/>
        <w:t>Assurer la mise en œuvre de la loi de 2008 qui consacre les droits des réfugiés, y compris le droit au travail et continuer à sensibiliser la population à cet égard</w:t>
      </w:r>
      <w:r w:rsidR="0086500B" w:rsidRPr="00AD6C3E">
        <w:rPr>
          <w:rFonts w:ascii="Times New Roman" w:hAnsi="Times New Roman" w:cs="Times New Roman"/>
          <w:b/>
          <w:sz w:val="24"/>
          <w:szCs w:val="24"/>
        </w:rPr>
        <w:t xml:space="preserve"> (</w:t>
      </w:r>
      <w:r w:rsidR="0086500B" w:rsidRPr="00AD6C3E">
        <w:rPr>
          <w:rFonts w:ascii="Times New Roman" w:hAnsi="Times New Roman" w:cs="Times New Roman"/>
          <w:sz w:val="24"/>
          <w:szCs w:val="24"/>
        </w:rPr>
        <w:t xml:space="preserve">recommandation </w:t>
      </w:r>
      <w:r w:rsidR="0086500B" w:rsidRPr="00AD6C3E">
        <w:rPr>
          <w:rFonts w:ascii="Times New Roman" w:hAnsi="Times New Roman" w:cs="Times New Roman"/>
          <w:bCs/>
          <w:sz w:val="24"/>
          <w:szCs w:val="24"/>
        </w:rPr>
        <w:t>25 CAT)</w:t>
      </w:r>
    </w:p>
    <w:p w:rsidR="00EC2A35" w:rsidRPr="00AD6C3E" w:rsidRDefault="004C0C79"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Relativement au droit au travail d</w:t>
      </w:r>
      <w:r w:rsidR="00247C29" w:rsidRPr="00AD6C3E">
        <w:rPr>
          <w:rFonts w:ascii="Times New Roman" w:hAnsi="Times New Roman" w:cs="Times New Roman"/>
          <w:sz w:val="24"/>
          <w:szCs w:val="24"/>
        </w:rPr>
        <w:t>es réfugiés vivant au Burkina Faso</w:t>
      </w:r>
      <w:r w:rsidR="00EC2A35" w:rsidRPr="00AD6C3E">
        <w:rPr>
          <w:rFonts w:ascii="Times New Roman" w:hAnsi="Times New Roman" w:cs="Times New Roman"/>
          <w:sz w:val="24"/>
          <w:szCs w:val="24"/>
        </w:rPr>
        <w:t xml:space="preserve">, trois sessions d’initiation aux activités génératrices de revenus ont été organisées à </w:t>
      </w:r>
      <w:proofErr w:type="spellStart"/>
      <w:r w:rsidR="00EC2A35" w:rsidRPr="00AD6C3E">
        <w:rPr>
          <w:rFonts w:ascii="Times New Roman" w:hAnsi="Times New Roman" w:cs="Times New Roman"/>
          <w:sz w:val="24"/>
          <w:szCs w:val="24"/>
        </w:rPr>
        <w:t>Goudebou</w:t>
      </w:r>
      <w:proofErr w:type="spellEnd"/>
      <w:r w:rsidR="00EC2A35" w:rsidRPr="00AD6C3E">
        <w:rPr>
          <w:rFonts w:ascii="Times New Roman" w:hAnsi="Times New Roman" w:cs="Times New Roman"/>
          <w:sz w:val="24"/>
          <w:szCs w:val="24"/>
        </w:rPr>
        <w:t xml:space="preserve">, à </w:t>
      </w:r>
      <w:proofErr w:type="spellStart"/>
      <w:r w:rsidR="00EC2A35" w:rsidRPr="00AD6C3E">
        <w:rPr>
          <w:rFonts w:ascii="Times New Roman" w:hAnsi="Times New Roman" w:cs="Times New Roman"/>
          <w:sz w:val="24"/>
          <w:szCs w:val="24"/>
        </w:rPr>
        <w:t>Mentao</w:t>
      </w:r>
      <w:proofErr w:type="spellEnd"/>
      <w:r w:rsidR="00EC2A35" w:rsidRPr="00AD6C3E">
        <w:rPr>
          <w:rFonts w:ascii="Times New Roman" w:hAnsi="Times New Roman" w:cs="Times New Roman"/>
          <w:sz w:val="24"/>
          <w:szCs w:val="24"/>
        </w:rPr>
        <w:t xml:space="preserve"> et à </w:t>
      </w:r>
      <w:proofErr w:type="spellStart"/>
      <w:r w:rsidR="00EC2A35" w:rsidRPr="00AD6C3E">
        <w:rPr>
          <w:rFonts w:ascii="Times New Roman" w:hAnsi="Times New Roman" w:cs="Times New Roman"/>
          <w:sz w:val="24"/>
          <w:szCs w:val="24"/>
        </w:rPr>
        <w:t>Sagniogniogo</w:t>
      </w:r>
      <w:proofErr w:type="spellEnd"/>
      <w:r w:rsidR="00EC2A35" w:rsidRPr="00AD6C3E">
        <w:rPr>
          <w:rFonts w:ascii="Times New Roman" w:hAnsi="Times New Roman" w:cs="Times New Roman"/>
          <w:sz w:val="24"/>
          <w:szCs w:val="24"/>
        </w:rPr>
        <w:t xml:space="preserve"> au profit de 1 120 réfugiés en 2014. Cette activité a favorisé la création d’activités génératrices de revenus. </w:t>
      </w:r>
    </w:p>
    <w:p w:rsidR="00EC2A35" w:rsidRPr="00AD6C3E" w:rsidRDefault="00EC2A35" w:rsidP="00020CF0">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t>Prendre les mesures nécessaires afin d’éviter la marginalisation de certains groupes ethniques ou de certaines régions et de veiller à leur inclusion dans la mise en œuvre de ses politiques et programmes de développement, notamment ceux liés aux services publics de base</w:t>
      </w:r>
      <w:r w:rsidR="00064371" w:rsidRPr="00AD6C3E">
        <w:rPr>
          <w:rFonts w:ascii="Times New Roman" w:hAnsi="Times New Roman" w:cs="Times New Roman"/>
          <w:b/>
          <w:sz w:val="24"/>
          <w:szCs w:val="24"/>
        </w:rPr>
        <w:t xml:space="preserve"> </w:t>
      </w:r>
      <w:r w:rsidR="00064371" w:rsidRPr="00AD6C3E">
        <w:rPr>
          <w:rFonts w:ascii="Times New Roman" w:hAnsi="Times New Roman" w:cs="Times New Roman"/>
          <w:sz w:val="24"/>
          <w:szCs w:val="24"/>
        </w:rPr>
        <w:t xml:space="preserve">(recommandation </w:t>
      </w:r>
      <w:r w:rsidR="00064371" w:rsidRPr="00AD6C3E">
        <w:rPr>
          <w:rFonts w:ascii="Times New Roman" w:hAnsi="Times New Roman" w:cs="Times New Roman"/>
          <w:bCs/>
          <w:sz w:val="24"/>
          <w:szCs w:val="24"/>
        </w:rPr>
        <w:t>12.CERD)</w:t>
      </w:r>
    </w:p>
    <w:p w:rsidR="00EC2A35" w:rsidRPr="00AD6C3E" w:rsidRDefault="00CA69B7" w:rsidP="00772680">
      <w:pPr>
        <w:spacing w:line="360" w:lineRule="auto"/>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 xml:space="preserve">Les activités prévues dans le cadre de la mise en œuvre de cette recommandation n’ont pas </w:t>
      </w:r>
      <w:r w:rsidR="004C0C79" w:rsidRPr="00AD6C3E">
        <w:rPr>
          <w:rFonts w:ascii="Times New Roman" w:eastAsia="Times New Roman" w:hAnsi="Times New Roman" w:cs="Times New Roman"/>
          <w:sz w:val="24"/>
          <w:szCs w:val="24"/>
          <w:lang w:eastAsia="fr-FR"/>
        </w:rPr>
        <w:t xml:space="preserve">encore été </w:t>
      </w:r>
      <w:r w:rsidRPr="00AD6C3E">
        <w:rPr>
          <w:rFonts w:ascii="Times New Roman" w:eastAsia="Times New Roman" w:hAnsi="Times New Roman" w:cs="Times New Roman"/>
          <w:sz w:val="24"/>
          <w:szCs w:val="24"/>
          <w:lang w:eastAsia="fr-FR"/>
        </w:rPr>
        <w:t>réalisées.</w:t>
      </w:r>
    </w:p>
    <w:p w:rsidR="00EC2A35" w:rsidRPr="00AD6C3E" w:rsidRDefault="00EC2A35" w:rsidP="00020CF0">
      <w:pPr>
        <w:pStyle w:val="Paragraphedeliste"/>
        <w:numPr>
          <w:ilvl w:val="0"/>
          <w:numId w:val="38"/>
        </w:numPr>
        <w:spacing w:line="360" w:lineRule="auto"/>
        <w:jc w:val="both"/>
        <w:rPr>
          <w:rFonts w:ascii="Times New Roman" w:hAnsi="Times New Roman" w:cs="Times New Roman"/>
          <w:sz w:val="24"/>
          <w:szCs w:val="24"/>
        </w:rPr>
      </w:pPr>
      <w:r w:rsidRPr="00AD6C3E">
        <w:rPr>
          <w:rFonts w:ascii="Times New Roman" w:hAnsi="Times New Roman" w:cs="Times New Roman"/>
          <w:b/>
          <w:sz w:val="24"/>
          <w:szCs w:val="24"/>
        </w:rPr>
        <w:t>Entreprendre plus d’efforts en vue d’assurer l’accès universel à l’éducation</w:t>
      </w:r>
      <w:r w:rsidR="007E484C" w:rsidRPr="00AD6C3E">
        <w:rPr>
          <w:rFonts w:ascii="Times New Roman" w:hAnsi="Times New Roman" w:cs="Times New Roman"/>
          <w:b/>
          <w:sz w:val="24"/>
          <w:szCs w:val="24"/>
        </w:rPr>
        <w:t xml:space="preserve"> </w:t>
      </w:r>
      <w:r w:rsidR="007E484C" w:rsidRPr="00AD6C3E">
        <w:rPr>
          <w:rFonts w:ascii="Times New Roman" w:hAnsi="Times New Roman" w:cs="Times New Roman"/>
          <w:sz w:val="24"/>
          <w:szCs w:val="24"/>
        </w:rPr>
        <w:t xml:space="preserve">(recommandation </w:t>
      </w:r>
      <w:r w:rsidR="007E484C" w:rsidRPr="00AD6C3E">
        <w:rPr>
          <w:rFonts w:ascii="Times New Roman" w:hAnsi="Times New Roman" w:cs="Times New Roman"/>
          <w:bCs/>
          <w:sz w:val="24"/>
          <w:szCs w:val="24"/>
        </w:rPr>
        <w:t>135.10)</w:t>
      </w:r>
    </w:p>
    <w:p w:rsidR="00EC2A35" w:rsidRPr="00AD6C3E" w:rsidRDefault="00EC2A35" w:rsidP="00772680">
      <w:pPr>
        <w:spacing w:line="360" w:lineRule="auto"/>
        <w:jc w:val="both"/>
        <w:rPr>
          <w:rFonts w:ascii="Times New Roman" w:hAnsi="Times New Roman" w:cs="Times New Roman"/>
          <w:bCs/>
          <w:sz w:val="24"/>
          <w:szCs w:val="24"/>
        </w:rPr>
      </w:pPr>
      <w:r w:rsidRPr="00AD6C3E">
        <w:rPr>
          <w:rFonts w:ascii="Times New Roman" w:hAnsi="Times New Roman" w:cs="Times New Roman"/>
          <w:bCs/>
          <w:sz w:val="24"/>
          <w:szCs w:val="24"/>
        </w:rPr>
        <w:t xml:space="preserve">Les efforts en vue de la mise en œuvre de la recommandation concernent la formation de 87 enseignants des écoles franco arabes. </w:t>
      </w:r>
      <w:r w:rsidR="003D7935" w:rsidRPr="00AD6C3E">
        <w:rPr>
          <w:rFonts w:ascii="Times New Roman" w:hAnsi="Times New Roman" w:cs="Times New Roman"/>
          <w:bCs/>
          <w:sz w:val="24"/>
          <w:szCs w:val="24"/>
        </w:rPr>
        <w:t>Dans ce cadre, u</w:t>
      </w:r>
      <w:r w:rsidRPr="00AD6C3E">
        <w:rPr>
          <w:rFonts w:ascii="Times New Roman" w:hAnsi="Times New Roman" w:cs="Times New Roman"/>
          <w:bCs/>
          <w:sz w:val="24"/>
          <w:szCs w:val="24"/>
        </w:rPr>
        <w:t xml:space="preserve">ne convention </w:t>
      </w:r>
      <w:r w:rsidR="003D7935" w:rsidRPr="00AD6C3E">
        <w:rPr>
          <w:rFonts w:ascii="Times New Roman" w:hAnsi="Times New Roman" w:cs="Times New Roman"/>
          <w:bCs/>
          <w:sz w:val="24"/>
          <w:szCs w:val="24"/>
        </w:rPr>
        <w:t xml:space="preserve">de partenariat </w:t>
      </w:r>
      <w:r w:rsidRPr="00AD6C3E">
        <w:rPr>
          <w:rFonts w:ascii="Times New Roman" w:hAnsi="Times New Roman" w:cs="Times New Roman"/>
          <w:bCs/>
          <w:sz w:val="24"/>
          <w:szCs w:val="24"/>
        </w:rPr>
        <w:t>a été signée entre l'Etat et la Fédération des associations islamiques en juin 2014. Un projet de curricula des écoles franco arabes a été élaboré et les manuels de lecture du cours élémentaire sont en cours d'élaboration. Ceux du cours préparatoire sont achevés. L'expérimentation est prévue pour l'année scolaire 2015-2016.</w:t>
      </w:r>
    </w:p>
    <w:p w:rsidR="00EC2A35" w:rsidRPr="00AD6C3E" w:rsidRDefault="00EC2A35" w:rsidP="00772680">
      <w:pPr>
        <w:spacing w:line="360" w:lineRule="auto"/>
        <w:jc w:val="both"/>
        <w:rPr>
          <w:rFonts w:ascii="Times New Roman" w:hAnsi="Times New Roman" w:cs="Times New Roman"/>
          <w:bCs/>
          <w:sz w:val="24"/>
          <w:szCs w:val="24"/>
        </w:rPr>
      </w:pPr>
      <w:r w:rsidRPr="00AD6C3E">
        <w:rPr>
          <w:rFonts w:ascii="Times New Roman" w:hAnsi="Times New Roman" w:cs="Times New Roman"/>
          <w:bCs/>
          <w:sz w:val="24"/>
          <w:szCs w:val="24"/>
        </w:rPr>
        <w:t>En outre, dans le cadre de la mise en œuvre de l’accès universel à l’éducation, le gouvernement envisage l’adoption d'un plan de développement de l’Enseignement secondaire général et de l’Enseignement technique et professionnel et l’opérationnalisation de la première phase du Plan national d’action de développement de l’enseignement supérieur.</w:t>
      </w:r>
    </w:p>
    <w:p w:rsidR="00EC2A35" w:rsidRPr="00AD6C3E" w:rsidRDefault="00EC2A35" w:rsidP="00020CF0">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t xml:space="preserve">Promouvoir les droits économiques, sociaux et culturels, y compris l’amélioration de l’accès des filles et des personnes handicapées à l’éducation, et à lutter contre l’analphabétisme </w:t>
      </w:r>
      <w:r w:rsidR="001B0816" w:rsidRPr="00AD6C3E">
        <w:rPr>
          <w:rFonts w:ascii="Times New Roman" w:hAnsi="Times New Roman" w:cs="Times New Roman"/>
          <w:b/>
          <w:sz w:val="24"/>
          <w:szCs w:val="24"/>
        </w:rPr>
        <w:t>(</w:t>
      </w:r>
      <w:r w:rsidR="001B0816" w:rsidRPr="00AD6C3E">
        <w:rPr>
          <w:rFonts w:ascii="Times New Roman" w:hAnsi="Times New Roman" w:cs="Times New Roman"/>
          <w:sz w:val="24"/>
          <w:szCs w:val="24"/>
        </w:rPr>
        <w:t>recommandations 135 (126, 128, 129, 130) et 136.5)</w:t>
      </w:r>
    </w:p>
    <w:p w:rsidR="004170EF" w:rsidRPr="00AD6C3E" w:rsidRDefault="00803B05"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Dans</w:t>
      </w:r>
      <w:r w:rsidR="00683742" w:rsidRPr="00AD6C3E">
        <w:rPr>
          <w:rFonts w:ascii="Times New Roman" w:hAnsi="Times New Roman" w:cs="Times New Roman"/>
          <w:sz w:val="24"/>
          <w:szCs w:val="24"/>
        </w:rPr>
        <w:t xml:space="preserve"> le cadre de la mise en œuvre effective des droits économiques, sociaux et culturels des filles et des personnes handicapées</w:t>
      </w:r>
      <w:r w:rsidR="00EC2A35" w:rsidRPr="00AD6C3E">
        <w:rPr>
          <w:rFonts w:ascii="Times New Roman" w:hAnsi="Times New Roman" w:cs="Times New Roman"/>
          <w:sz w:val="24"/>
          <w:szCs w:val="24"/>
        </w:rPr>
        <w:t>, 109 millions de francs CFA ont été alloués</w:t>
      </w:r>
      <w:r w:rsidRPr="00AD6C3E">
        <w:rPr>
          <w:rFonts w:ascii="Times New Roman" w:hAnsi="Times New Roman" w:cs="Times New Roman"/>
          <w:sz w:val="24"/>
          <w:szCs w:val="24"/>
        </w:rPr>
        <w:t>, en 2014,</w:t>
      </w:r>
      <w:r w:rsidR="00EC2A35" w:rsidRPr="00AD6C3E">
        <w:rPr>
          <w:rFonts w:ascii="Times New Roman" w:hAnsi="Times New Roman" w:cs="Times New Roman"/>
          <w:sz w:val="24"/>
          <w:szCs w:val="24"/>
        </w:rPr>
        <w:t xml:space="preserve"> à </w:t>
      </w:r>
      <w:r w:rsidR="00EC2A35" w:rsidRPr="00AD6C3E">
        <w:rPr>
          <w:rFonts w:ascii="Times New Roman" w:hAnsi="Times New Roman" w:cs="Times New Roman"/>
          <w:sz w:val="24"/>
          <w:szCs w:val="24"/>
        </w:rPr>
        <w:lastRenderedPageBreak/>
        <w:t>cinq (5) associations mettant en œuvre la stratégie de scolarisation accélérée à passerelles. Les efforts en la matière se poursuivront avec la construction et l’équipement de Centres Permanents d’Alphabétisation et de Formation et de Centres d’Alphabétisation de Base.</w:t>
      </w:r>
    </w:p>
    <w:p w:rsidR="00683742" w:rsidRPr="00AD6C3E" w:rsidRDefault="00683742"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En outre, les actions suivantes ont été réalisées :</w:t>
      </w:r>
    </w:p>
    <w:p w:rsidR="00683742" w:rsidRPr="00AD6C3E" w:rsidRDefault="00683742" w:rsidP="00F422A6">
      <w:pPr>
        <w:pStyle w:val="Paragraphedeliste"/>
        <w:numPr>
          <w:ilvl w:val="0"/>
          <w:numId w:val="23"/>
        </w:num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l’appui à </w:t>
      </w:r>
      <w:r w:rsidR="00803B05" w:rsidRPr="00AD6C3E">
        <w:rPr>
          <w:rFonts w:ascii="Times New Roman" w:hAnsi="Times New Roman" w:cs="Times New Roman"/>
          <w:sz w:val="24"/>
          <w:szCs w:val="24"/>
        </w:rPr>
        <w:t>deux mille (</w:t>
      </w:r>
      <w:r w:rsidRPr="00AD6C3E">
        <w:rPr>
          <w:rFonts w:ascii="Times New Roman" w:hAnsi="Times New Roman" w:cs="Times New Roman"/>
          <w:sz w:val="24"/>
          <w:szCs w:val="24"/>
        </w:rPr>
        <w:t>2000</w:t>
      </w:r>
      <w:r w:rsidR="00803B05" w:rsidRPr="00AD6C3E">
        <w:rPr>
          <w:rFonts w:ascii="Times New Roman" w:hAnsi="Times New Roman" w:cs="Times New Roman"/>
          <w:sz w:val="24"/>
          <w:szCs w:val="24"/>
        </w:rPr>
        <w:t>)</w:t>
      </w:r>
      <w:r w:rsidRPr="00AD6C3E">
        <w:rPr>
          <w:rFonts w:ascii="Times New Roman" w:hAnsi="Times New Roman" w:cs="Times New Roman"/>
          <w:sz w:val="24"/>
          <w:szCs w:val="24"/>
        </w:rPr>
        <w:t xml:space="preserve"> femmes handicapées dans la mise en œuvre de leurs </w:t>
      </w:r>
      <w:r w:rsidR="00803B05" w:rsidRPr="00AD6C3E">
        <w:rPr>
          <w:rFonts w:ascii="Times New Roman" w:hAnsi="Times New Roman" w:cs="Times New Roman"/>
          <w:sz w:val="24"/>
          <w:szCs w:val="24"/>
        </w:rPr>
        <w:t>micro-projets ;</w:t>
      </w:r>
    </w:p>
    <w:p w:rsidR="00683742" w:rsidRPr="00AD6C3E" w:rsidRDefault="00683742" w:rsidP="00F422A6">
      <w:pPr>
        <w:pStyle w:val="Paragraphedeliste"/>
        <w:numPr>
          <w:ilvl w:val="0"/>
          <w:numId w:val="23"/>
        </w:num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l’octroi de matériels de mobilité à environ mille (1000) personnes handicapées ;</w:t>
      </w:r>
    </w:p>
    <w:p w:rsidR="00683742" w:rsidRPr="00AD6C3E" w:rsidRDefault="00683742" w:rsidP="00F422A6">
      <w:pPr>
        <w:pStyle w:val="Paragraphedeliste"/>
        <w:numPr>
          <w:ilvl w:val="0"/>
          <w:numId w:val="23"/>
        </w:num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l’octroi de bourses d’étude à des élèves handicapées ;</w:t>
      </w:r>
    </w:p>
    <w:p w:rsidR="00587A37" w:rsidRPr="00AD6C3E" w:rsidRDefault="00683742" w:rsidP="00587A37">
      <w:pPr>
        <w:pStyle w:val="Paragraphedeliste"/>
        <w:numPr>
          <w:ilvl w:val="0"/>
          <w:numId w:val="23"/>
        </w:num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 la p</w:t>
      </w:r>
      <w:r w:rsidR="00803B05" w:rsidRPr="00AD6C3E">
        <w:rPr>
          <w:rFonts w:ascii="Times New Roman" w:hAnsi="Times New Roman" w:cs="Times New Roman"/>
          <w:sz w:val="24"/>
          <w:szCs w:val="24"/>
        </w:rPr>
        <w:t>romotion des artistes handicapé</w:t>
      </w:r>
      <w:r w:rsidRPr="00AD6C3E">
        <w:rPr>
          <w:rFonts w:ascii="Times New Roman" w:hAnsi="Times New Roman" w:cs="Times New Roman"/>
          <w:sz w:val="24"/>
          <w:szCs w:val="24"/>
        </w:rPr>
        <w:t>s.</w:t>
      </w:r>
    </w:p>
    <w:p w:rsidR="004170EF" w:rsidRPr="00AD6C3E" w:rsidRDefault="004170EF" w:rsidP="004170EF">
      <w:pPr>
        <w:pStyle w:val="Paragraphedeliste"/>
        <w:spacing w:line="360" w:lineRule="auto"/>
        <w:jc w:val="both"/>
        <w:rPr>
          <w:rFonts w:ascii="Times New Roman" w:hAnsi="Times New Roman" w:cs="Times New Roman"/>
          <w:sz w:val="24"/>
          <w:szCs w:val="24"/>
        </w:rPr>
      </w:pPr>
    </w:p>
    <w:p w:rsidR="00EC2A35" w:rsidRPr="00AD6C3E" w:rsidRDefault="00EC2A35" w:rsidP="00020CF0">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t>Poursuivre la démarche positive adoptée dans le domaine de l’éducation, notamment en assurant la gratuité de l’enseignement primaire et post primaire et en intégrant l’éducation aux droits de l’homme dans les programmes scolaires </w:t>
      </w:r>
      <w:r w:rsidR="004C6CA8" w:rsidRPr="00AD6C3E">
        <w:rPr>
          <w:rFonts w:ascii="Times New Roman" w:hAnsi="Times New Roman" w:cs="Times New Roman"/>
          <w:sz w:val="24"/>
          <w:szCs w:val="24"/>
        </w:rPr>
        <w:t>recommandation 136(133).</w:t>
      </w:r>
    </w:p>
    <w:p w:rsidR="00BA32F6" w:rsidRPr="00AD6C3E" w:rsidRDefault="004C6CA8" w:rsidP="00F422A6">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Pour </w:t>
      </w:r>
      <w:r w:rsidR="00CE7337" w:rsidRPr="00AD6C3E">
        <w:rPr>
          <w:rFonts w:ascii="Times New Roman" w:hAnsi="Times New Roman" w:cs="Times New Roman"/>
          <w:sz w:val="24"/>
          <w:szCs w:val="24"/>
        </w:rPr>
        <w:t xml:space="preserve">assurer le maintien des élèves à l’école, </w:t>
      </w:r>
      <w:r w:rsidRPr="00AD6C3E">
        <w:rPr>
          <w:rFonts w:ascii="Times New Roman" w:eastAsia="Times New Roman" w:hAnsi="Times New Roman" w:cs="Times New Roman"/>
          <w:sz w:val="24"/>
          <w:szCs w:val="24"/>
          <w:lang w:eastAsia="fr-FR"/>
        </w:rPr>
        <w:t>le programme de cantine scolaire</w:t>
      </w:r>
      <w:r w:rsidR="00BA32F6" w:rsidRPr="00AD6C3E">
        <w:rPr>
          <w:rFonts w:ascii="Times New Roman" w:eastAsia="Times New Roman" w:hAnsi="Times New Roman" w:cs="Times New Roman"/>
          <w:sz w:val="24"/>
          <w:szCs w:val="24"/>
          <w:lang w:eastAsia="fr-FR"/>
        </w:rPr>
        <w:t xml:space="preserve"> a doté </w:t>
      </w:r>
      <w:r w:rsidR="00EC2A35" w:rsidRPr="00AD6C3E">
        <w:rPr>
          <w:rFonts w:ascii="Times New Roman" w:hAnsi="Times New Roman" w:cs="Times New Roman"/>
          <w:sz w:val="24"/>
          <w:szCs w:val="24"/>
        </w:rPr>
        <w:t>12 311 écoles sur 13204 en vivres à hauteur de 15,6 milliards de F CFA</w:t>
      </w:r>
      <w:r w:rsidR="00BA32F6" w:rsidRPr="00AD6C3E">
        <w:rPr>
          <w:rFonts w:ascii="Times New Roman" w:hAnsi="Times New Roman" w:cs="Times New Roman"/>
          <w:sz w:val="24"/>
          <w:szCs w:val="24"/>
        </w:rPr>
        <w:t xml:space="preserve"> en 2014</w:t>
      </w:r>
      <w:r w:rsidR="00EC2A35" w:rsidRPr="00AD6C3E">
        <w:rPr>
          <w:rFonts w:ascii="Times New Roman" w:hAnsi="Times New Roman" w:cs="Times New Roman"/>
          <w:sz w:val="24"/>
          <w:szCs w:val="24"/>
        </w:rPr>
        <w:t>.</w:t>
      </w:r>
      <w:r w:rsidR="00A212F2" w:rsidRPr="00AD6C3E">
        <w:rPr>
          <w:rFonts w:ascii="Times New Roman" w:hAnsi="Times New Roman" w:cs="Times New Roman"/>
          <w:sz w:val="24"/>
          <w:szCs w:val="24"/>
        </w:rPr>
        <w:t xml:space="preserve"> </w:t>
      </w:r>
    </w:p>
    <w:p w:rsidR="00CE7337" w:rsidRPr="00AD6C3E" w:rsidRDefault="00CE7337" w:rsidP="00F422A6">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Dans le cadre de l’intégration de l’éducation aux droits de l’homme dans les programmes d’enseignement secondaire, les actions menées sont les mêmes que celles entreprises dans le cadre de la recommandation 33.</w:t>
      </w:r>
    </w:p>
    <w:p w:rsidR="00F317D6" w:rsidRPr="00AD6C3E" w:rsidRDefault="00EC2A35" w:rsidP="00020CF0">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t xml:space="preserve">Continuer à soutenir la création d'emploi chez les jeunes  </w:t>
      </w:r>
      <w:r w:rsidR="000D4ED0" w:rsidRPr="00AD6C3E">
        <w:rPr>
          <w:rFonts w:ascii="Times New Roman" w:hAnsi="Times New Roman" w:cs="Times New Roman"/>
          <w:b/>
          <w:sz w:val="24"/>
          <w:szCs w:val="24"/>
        </w:rPr>
        <w:t>(</w:t>
      </w:r>
      <w:r w:rsidR="00FF6FDC" w:rsidRPr="00AD6C3E">
        <w:rPr>
          <w:rFonts w:ascii="Times New Roman" w:hAnsi="Times New Roman" w:cs="Times New Roman"/>
          <w:sz w:val="24"/>
          <w:szCs w:val="24"/>
        </w:rPr>
        <w:t>recommandations n° 135.114 et 136.4</w:t>
      </w:r>
      <w:r w:rsidR="00F317D6" w:rsidRPr="00AD6C3E">
        <w:rPr>
          <w:rFonts w:ascii="Times New Roman" w:hAnsi="Times New Roman" w:cs="Times New Roman"/>
          <w:sz w:val="24"/>
          <w:szCs w:val="24"/>
        </w:rPr>
        <w:t>)</w:t>
      </w:r>
    </w:p>
    <w:p w:rsidR="003D3B6F" w:rsidRPr="00AD6C3E" w:rsidRDefault="003D3B6F" w:rsidP="003D3B6F">
      <w:pPr>
        <w:tabs>
          <w:tab w:val="left" w:pos="426"/>
        </w:tabs>
        <w:spacing w:after="120" w:line="360" w:lineRule="auto"/>
        <w:jc w:val="both"/>
        <w:rPr>
          <w:rFonts w:ascii="Times New Roman" w:eastAsia="Calibri" w:hAnsi="Times New Roman" w:cs="Times New Roman"/>
          <w:color w:val="FF0000"/>
          <w:sz w:val="24"/>
          <w:szCs w:val="24"/>
          <w:u w:val="single"/>
        </w:rPr>
      </w:pPr>
      <w:r w:rsidRPr="00AD6C3E">
        <w:rPr>
          <w:rFonts w:ascii="Times New Roman" w:hAnsi="Times New Roman" w:cs="Times New Roman"/>
          <w:sz w:val="24"/>
          <w:szCs w:val="24"/>
        </w:rPr>
        <w:t>Pour la création d’emploi,</w:t>
      </w:r>
      <w:bookmarkStart w:id="20" w:name="_Toc398287532"/>
      <w:bookmarkStart w:id="21" w:name="_Toc398561835"/>
      <w:bookmarkStart w:id="22" w:name="_Toc417886870"/>
      <w:bookmarkStart w:id="23" w:name="_Toc423987806"/>
      <w:r w:rsidRPr="00AD6C3E">
        <w:rPr>
          <w:rFonts w:ascii="Times New Roman" w:hAnsi="Times New Roman" w:cs="Times New Roman"/>
          <w:sz w:val="24"/>
          <w:szCs w:val="24"/>
        </w:rPr>
        <w:t xml:space="preserve"> le Gouvernement a </w:t>
      </w:r>
      <w:r w:rsidRPr="00AD6C3E">
        <w:rPr>
          <w:rFonts w:ascii="Times New Roman" w:eastAsia="Times New Roman" w:hAnsi="Times New Roman" w:cs="Times New Roman"/>
          <w:sz w:val="24"/>
          <w:szCs w:val="24"/>
        </w:rPr>
        <w:t>mis en place le Programme spécial de création d’emplois pour les jeunes et les femmes (PSCE/JF) 2012-2014</w:t>
      </w:r>
      <w:bookmarkEnd w:id="20"/>
      <w:bookmarkEnd w:id="21"/>
      <w:bookmarkEnd w:id="22"/>
      <w:bookmarkEnd w:id="23"/>
      <w:r w:rsidRPr="00AD6C3E">
        <w:rPr>
          <w:rFonts w:ascii="Times New Roman" w:eastAsia="Times New Roman" w:hAnsi="Times New Roman" w:cs="Times New Roman"/>
          <w:sz w:val="24"/>
          <w:szCs w:val="24"/>
        </w:rPr>
        <w:t xml:space="preserve"> qui </w:t>
      </w:r>
      <w:r w:rsidRPr="00AD6C3E">
        <w:rPr>
          <w:rFonts w:ascii="Times New Roman" w:eastAsia="Times New Roman" w:hAnsi="Times New Roman" w:cs="Times New Roman"/>
          <w:bCs/>
          <w:sz w:val="24"/>
          <w:szCs w:val="24"/>
        </w:rPr>
        <w:t xml:space="preserve">vise à contribuer à la réduction du chômage et du sous-emploi des jeunes et des femmes. Il prévoit des actions en faveur </w:t>
      </w:r>
      <w:r w:rsidRPr="00AD6C3E">
        <w:rPr>
          <w:rFonts w:ascii="Times New Roman" w:eastAsia="Times New Roman" w:hAnsi="Times New Roman" w:cs="Times New Roman"/>
          <w:sz w:val="24"/>
          <w:szCs w:val="24"/>
        </w:rPr>
        <w:t>des jeunes diplômés, des jeunes déscolarisés et non scolarisés, des jeunes ruraux, des femmes ainsi que des mesures incitatives de création d’emplois par les entreprises locales et les petites et moyennes entreprises.</w:t>
      </w:r>
      <w:r w:rsidRPr="00AD6C3E">
        <w:rPr>
          <w:rFonts w:ascii="Times New Roman" w:hAnsi="Times New Roman" w:cs="Times New Roman"/>
          <w:sz w:val="24"/>
          <w:szCs w:val="24"/>
        </w:rPr>
        <w:t xml:space="preserve"> En 2014, 7 900 jeunes ont été recrutés  sur financement du PSCE/JF. Cette action  a permis l’amélioration des conditions de vie des bénéficiaires et la réduction du taux de chômage.</w:t>
      </w:r>
    </w:p>
    <w:p w:rsidR="00953880" w:rsidRPr="00AD6C3E" w:rsidRDefault="00953880" w:rsidP="00772680">
      <w:pPr>
        <w:tabs>
          <w:tab w:val="left" w:pos="426"/>
        </w:tabs>
        <w:spacing w:after="120" w:line="360" w:lineRule="auto"/>
        <w:jc w:val="both"/>
        <w:rPr>
          <w:rFonts w:ascii="Times New Roman" w:eastAsia="Times New Roman" w:hAnsi="Times New Roman" w:cs="Times New Roman"/>
          <w:bCs/>
          <w:sz w:val="24"/>
          <w:szCs w:val="24"/>
        </w:rPr>
      </w:pPr>
      <w:r w:rsidRPr="00AD6C3E">
        <w:rPr>
          <w:rFonts w:ascii="Times New Roman" w:eastAsia="Times New Roman" w:hAnsi="Times New Roman" w:cs="Times New Roman"/>
          <w:sz w:val="24"/>
          <w:szCs w:val="24"/>
        </w:rPr>
        <w:lastRenderedPageBreak/>
        <w:t xml:space="preserve">Les actions entreprises dans le cadre de la mise en œuvre </w:t>
      </w:r>
      <w:r w:rsidRPr="00AD6C3E">
        <w:rPr>
          <w:rFonts w:ascii="Times New Roman" w:eastAsia="Times New Roman" w:hAnsi="Times New Roman" w:cs="Times New Roman"/>
          <w:bCs/>
          <w:sz w:val="24"/>
          <w:szCs w:val="24"/>
        </w:rPr>
        <w:t xml:space="preserve">de ce programme, ont permis d’atteindre les résultats </w:t>
      </w:r>
      <w:r w:rsidR="0010123B" w:rsidRPr="00AD6C3E">
        <w:rPr>
          <w:rFonts w:ascii="Times New Roman" w:eastAsia="Times New Roman" w:hAnsi="Times New Roman" w:cs="Times New Roman"/>
          <w:bCs/>
          <w:sz w:val="24"/>
          <w:szCs w:val="24"/>
        </w:rPr>
        <w:t xml:space="preserve">provisoires </w:t>
      </w:r>
      <w:r w:rsidRPr="00AD6C3E">
        <w:rPr>
          <w:rFonts w:ascii="Times New Roman" w:eastAsia="Times New Roman" w:hAnsi="Times New Roman" w:cs="Times New Roman"/>
          <w:bCs/>
          <w:sz w:val="24"/>
          <w:szCs w:val="24"/>
        </w:rPr>
        <w:t>suivants</w:t>
      </w:r>
      <w:r w:rsidR="0010123B" w:rsidRPr="00AD6C3E">
        <w:rPr>
          <w:rFonts w:ascii="Times New Roman" w:eastAsia="Times New Roman" w:hAnsi="Times New Roman" w:cs="Times New Roman"/>
          <w:bCs/>
          <w:sz w:val="24"/>
          <w:szCs w:val="24"/>
        </w:rPr>
        <w:t xml:space="preserve"> </w:t>
      </w:r>
      <w:r w:rsidRPr="00AD6C3E">
        <w:rPr>
          <w:rFonts w:ascii="Times New Roman" w:eastAsia="Times New Roman" w:hAnsi="Times New Roman" w:cs="Times New Roman"/>
          <w:bCs/>
          <w:sz w:val="24"/>
          <w:szCs w:val="24"/>
        </w:rPr>
        <w:t>:</w:t>
      </w:r>
    </w:p>
    <w:p w:rsidR="00953880" w:rsidRPr="00AD6C3E" w:rsidRDefault="00953880" w:rsidP="00772680">
      <w:pPr>
        <w:numPr>
          <w:ilvl w:val="0"/>
          <w:numId w:val="32"/>
        </w:numPr>
        <w:spacing w:after="0" w:line="360" w:lineRule="auto"/>
        <w:ind w:left="357" w:hanging="357"/>
        <w:jc w:val="both"/>
        <w:rPr>
          <w:rFonts w:ascii="Times New Roman" w:eastAsia="Times New Roman" w:hAnsi="Times New Roman" w:cs="Times New Roman"/>
          <w:sz w:val="24"/>
          <w:szCs w:val="24"/>
        </w:rPr>
      </w:pPr>
      <w:r w:rsidRPr="00AD6C3E">
        <w:rPr>
          <w:rFonts w:ascii="Times New Roman" w:eastAsia="Times New Roman" w:hAnsi="Times New Roman" w:cs="Times New Roman"/>
          <w:sz w:val="24"/>
          <w:szCs w:val="24"/>
        </w:rPr>
        <w:t>le recrutement de 83 720 jeunes et femmes pour les travaux à haute intensité de main d’œuvre (HIMO) parmi lesquels 7 684 jeunes déscolarisés ou non scolarisés dont 3 767 femmes mis à la disposition de 49 communes urbaines</w:t>
      </w:r>
      <w:r w:rsidR="00A212F2" w:rsidRPr="00AD6C3E">
        <w:rPr>
          <w:rFonts w:ascii="Times New Roman" w:eastAsia="Times New Roman" w:hAnsi="Times New Roman" w:cs="Times New Roman"/>
          <w:sz w:val="24"/>
          <w:szCs w:val="24"/>
        </w:rPr>
        <w:t> ;</w:t>
      </w:r>
    </w:p>
    <w:p w:rsidR="00953880" w:rsidRPr="00AD6C3E" w:rsidRDefault="00953880" w:rsidP="00772680">
      <w:pPr>
        <w:numPr>
          <w:ilvl w:val="0"/>
          <w:numId w:val="32"/>
        </w:numPr>
        <w:spacing w:after="0" w:line="360" w:lineRule="auto"/>
        <w:ind w:left="357" w:hanging="357"/>
        <w:contextualSpacing/>
        <w:jc w:val="both"/>
        <w:rPr>
          <w:rFonts w:ascii="Times New Roman" w:eastAsia="Times New Roman" w:hAnsi="Times New Roman" w:cs="Times New Roman"/>
          <w:sz w:val="24"/>
          <w:szCs w:val="24"/>
        </w:rPr>
      </w:pPr>
      <w:r w:rsidRPr="00AD6C3E">
        <w:rPr>
          <w:rFonts w:ascii="Times New Roman" w:eastAsia="Times New Roman" w:hAnsi="Times New Roman" w:cs="Times New Roman"/>
          <w:sz w:val="24"/>
          <w:szCs w:val="24"/>
        </w:rPr>
        <w:t>le placement dans des stages d’initiation à la vie professionnelle de 13 634 jeunes dont 6599 femmes;</w:t>
      </w:r>
    </w:p>
    <w:p w:rsidR="00953880" w:rsidRPr="00AD6C3E" w:rsidRDefault="00953880" w:rsidP="00772680">
      <w:pPr>
        <w:numPr>
          <w:ilvl w:val="0"/>
          <w:numId w:val="32"/>
        </w:numPr>
        <w:spacing w:after="120" w:line="360" w:lineRule="auto"/>
        <w:contextualSpacing/>
        <w:jc w:val="both"/>
        <w:rPr>
          <w:rFonts w:ascii="Times New Roman" w:eastAsia="Times New Roman" w:hAnsi="Times New Roman" w:cs="Times New Roman"/>
          <w:sz w:val="24"/>
          <w:szCs w:val="24"/>
        </w:rPr>
      </w:pPr>
      <w:r w:rsidRPr="00AD6C3E">
        <w:rPr>
          <w:rFonts w:ascii="Times New Roman" w:eastAsia="Times New Roman" w:hAnsi="Times New Roman" w:cs="Times New Roman"/>
          <w:sz w:val="24"/>
          <w:szCs w:val="24"/>
        </w:rPr>
        <w:t>le placement dans des stages de pré-emploi de 2 137 jeunes, dont 809 femmes ;</w:t>
      </w:r>
    </w:p>
    <w:p w:rsidR="00953880" w:rsidRPr="00AD6C3E" w:rsidRDefault="00953880" w:rsidP="00772680">
      <w:pPr>
        <w:numPr>
          <w:ilvl w:val="0"/>
          <w:numId w:val="32"/>
        </w:numPr>
        <w:spacing w:after="120" w:line="360" w:lineRule="auto"/>
        <w:contextualSpacing/>
        <w:jc w:val="both"/>
        <w:rPr>
          <w:rFonts w:ascii="Times New Roman" w:eastAsia="Times New Roman" w:hAnsi="Times New Roman" w:cs="Times New Roman"/>
          <w:sz w:val="24"/>
          <w:szCs w:val="24"/>
        </w:rPr>
      </w:pPr>
      <w:r w:rsidRPr="00AD6C3E">
        <w:rPr>
          <w:rFonts w:ascii="Times New Roman" w:eastAsia="Times New Roman" w:hAnsi="Times New Roman" w:cs="Times New Roman"/>
          <w:sz w:val="24"/>
          <w:szCs w:val="24"/>
        </w:rPr>
        <w:t xml:space="preserve"> la formation à l’entreprenariat de 5 433 jeunes diplômés dont 1730 femmes ; </w:t>
      </w:r>
    </w:p>
    <w:p w:rsidR="00953880" w:rsidRPr="00AD6C3E" w:rsidRDefault="00953880" w:rsidP="00772680">
      <w:pPr>
        <w:numPr>
          <w:ilvl w:val="0"/>
          <w:numId w:val="32"/>
        </w:numPr>
        <w:spacing w:after="120" w:line="360" w:lineRule="auto"/>
        <w:contextualSpacing/>
        <w:jc w:val="both"/>
        <w:rPr>
          <w:rFonts w:ascii="Times New Roman" w:eastAsia="Times New Roman" w:hAnsi="Times New Roman" w:cs="Times New Roman"/>
          <w:sz w:val="24"/>
          <w:szCs w:val="24"/>
        </w:rPr>
      </w:pPr>
      <w:r w:rsidRPr="00AD6C3E">
        <w:rPr>
          <w:rFonts w:ascii="Times New Roman" w:eastAsia="Times New Roman" w:hAnsi="Times New Roman" w:cs="Times New Roman"/>
          <w:sz w:val="24"/>
          <w:szCs w:val="24"/>
        </w:rPr>
        <w:t>le recrutement au profit des collectivités territoriales de 673 jeunes;</w:t>
      </w:r>
    </w:p>
    <w:p w:rsidR="00953880" w:rsidRPr="00AD6C3E" w:rsidRDefault="00953880" w:rsidP="00772680">
      <w:pPr>
        <w:numPr>
          <w:ilvl w:val="0"/>
          <w:numId w:val="32"/>
        </w:numPr>
        <w:spacing w:after="120" w:line="360" w:lineRule="auto"/>
        <w:contextualSpacing/>
        <w:jc w:val="both"/>
        <w:rPr>
          <w:rFonts w:ascii="Times New Roman" w:eastAsia="Times New Roman" w:hAnsi="Times New Roman" w:cs="Times New Roman"/>
          <w:sz w:val="24"/>
          <w:szCs w:val="24"/>
        </w:rPr>
      </w:pPr>
      <w:r w:rsidRPr="00AD6C3E">
        <w:rPr>
          <w:rFonts w:ascii="Times New Roman" w:eastAsia="Times New Roman" w:hAnsi="Times New Roman" w:cs="Times New Roman"/>
          <w:sz w:val="24"/>
          <w:szCs w:val="24"/>
        </w:rPr>
        <w:t>l’engagement en qualité de volontaires dans des chantiers de développement de 9 663 jeunes ;</w:t>
      </w:r>
    </w:p>
    <w:p w:rsidR="00953880" w:rsidRPr="00AD6C3E" w:rsidRDefault="00953880" w:rsidP="00772680">
      <w:pPr>
        <w:numPr>
          <w:ilvl w:val="0"/>
          <w:numId w:val="32"/>
        </w:numPr>
        <w:spacing w:after="120" w:line="360" w:lineRule="auto"/>
        <w:contextualSpacing/>
        <w:jc w:val="both"/>
        <w:rPr>
          <w:rFonts w:ascii="Times New Roman" w:eastAsia="Times New Roman" w:hAnsi="Times New Roman" w:cs="Times New Roman"/>
          <w:sz w:val="24"/>
          <w:szCs w:val="24"/>
        </w:rPr>
      </w:pPr>
      <w:r w:rsidRPr="00AD6C3E">
        <w:rPr>
          <w:rFonts w:ascii="Times New Roman" w:eastAsia="Times New Roman" w:hAnsi="Times New Roman" w:cs="Times New Roman"/>
          <w:sz w:val="24"/>
          <w:szCs w:val="24"/>
        </w:rPr>
        <w:t>la formation à la conduite des engins du Bâtiment et Travaux Publics et des mines de 65 jeunes déscolarisés ou non scolarisés;</w:t>
      </w:r>
    </w:p>
    <w:p w:rsidR="00953880" w:rsidRPr="00AD6C3E" w:rsidRDefault="00953880" w:rsidP="00772680">
      <w:pPr>
        <w:numPr>
          <w:ilvl w:val="0"/>
          <w:numId w:val="32"/>
        </w:numPr>
        <w:spacing w:after="120" w:line="360" w:lineRule="auto"/>
        <w:contextualSpacing/>
        <w:jc w:val="both"/>
        <w:rPr>
          <w:rFonts w:ascii="Times New Roman" w:eastAsia="Times New Roman" w:hAnsi="Times New Roman" w:cs="Times New Roman"/>
          <w:sz w:val="24"/>
          <w:szCs w:val="24"/>
        </w:rPr>
      </w:pPr>
      <w:r w:rsidRPr="00AD6C3E">
        <w:rPr>
          <w:rFonts w:ascii="Times New Roman" w:eastAsia="Times New Roman" w:hAnsi="Times New Roman" w:cs="Times New Roman"/>
          <w:sz w:val="24"/>
          <w:szCs w:val="24"/>
        </w:rPr>
        <w:t>la mise à la disposition de 3 450 groupements et associations de femmes de 20 275 technologies et plateformes multifonctionnelles de 2012 à 2015.</w:t>
      </w:r>
    </w:p>
    <w:p w:rsidR="00EC2A35" w:rsidRPr="00AD6C3E" w:rsidRDefault="00EC2A35"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En outre, </w:t>
      </w:r>
      <w:r w:rsidR="002B589C" w:rsidRPr="00AD6C3E">
        <w:rPr>
          <w:rFonts w:ascii="Times New Roman" w:hAnsi="Times New Roman" w:cs="Times New Roman"/>
          <w:sz w:val="24"/>
          <w:szCs w:val="24"/>
        </w:rPr>
        <w:t xml:space="preserve">en 2014, </w:t>
      </w:r>
      <w:r w:rsidRPr="00AD6C3E">
        <w:rPr>
          <w:rFonts w:ascii="Times New Roman" w:hAnsi="Times New Roman" w:cs="Times New Roman"/>
          <w:sz w:val="24"/>
          <w:szCs w:val="24"/>
        </w:rPr>
        <w:t xml:space="preserve">les fonds de financement ont été renforcés à hauteur d’un milliard (1 000 000 000) de francs CFA ; toute chose qui a permis le financement de 3516 micro-projets à travers le </w:t>
      </w:r>
      <w:r w:rsidR="009F3206" w:rsidRPr="00AD6C3E">
        <w:rPr>
          <w:rFonts w:ascii="Times New Roman" w:hAnsi="Times New Roman" w:cs="Times New Roman"/>
          <w:sz w:val="24"/>
          <w:szCs w:val="24"/>
        </w:rPr>
        <w:t>Fonds d’Appui aux Initiatives des Jeunes (FAIJ), le Fonds d’Appui au secteur Informel (FASI) et le Fonds d’Appui à la Promotion de l’Emploi (FAPE)</w:t>
      </w:r>
      <w:r w:rsidRPr="00AD6C3E">
        <w:rPr>
          <w:rFonts w:ascii="Times New Roman" w:hAnsi="Times New Roman" w:cs="Times New Roman"/>
          <w:sz w:val="24"/>
          <w:szCs w:val="24"/>
        </w:rPr>
        <w:t>. Le financement de ces projets a eu pour effet la création d'emplois et la réduction du taux de chômage. Par ailleurs, 90 jeunes ont bénéficié d’une formation en entreprenariat.</w:t>
      </w:r>
    </w:p>
    <w:p w:rsidR="00A3170F" w:rsidRPr="00AD6C3E" w:rsidRDefault="00BC3531" w:rsidP="00772680">
      <w:pPr>
        <w:shd w:val="clear" w:color="auto" w:fill="FFFFFF"/>
        <w:spacing w:after="41" w:line="360" w:lineRule="auto"/>
        <w:jc w:val="both"/>
        <w:rPr>
          <w:rFonts w:ascii="Times New Roman" w:eastAsia="Times New Roman" w:hAnsi="Times New Roman" w:cs="Times New Roman"/>
          <w:sz w:val="24"/>
          <w:szCs w:val="24"/>
        </w:rPr>
      </w:pPr>
      <w:r w:rsidRPr="00AD6C3E">
        <w:rPr>
          <w:rFonts w:ascii="Times New Roman" w:eastAsia="Times New Roman" w:hAnsi="Times New Roman" w:cs="Times New Roman"/>
          <w:sz w:val="24"/>
          <w:szCs w:val="24"/>
        </w:rPr>
        <w:t>De même, d</w:t>
      </w:r>
      <w:r w:rsidR="00A3170F" w:rsidRPr="00AD6C3E">
        <w:rPr>
          <w:rFonts w:ascii="Times New Roman" w:eastAsia="Times New Roman" w:hAnsi="Times New Roman" w:cs="Times New Roman"/>
          <w:sz w:val="24"/>
          <w:szCs w:val="24"/>
        </w:rPr>
        <w:t>ans le cadre de la lutte contre le chômage, le Gouvernement du Burkina Faso a adopté le 18 mars 2015, le Programme socioéconomique d’urgence de la transition</w:t>
      </w:r>
      <w:r w:rsidR="00134000" w:rsidRPr="00AD6C3E">
        <w:rPr>
          <w:rFonts w:ascii="Times New Roman" w:eastAsia="Times New Roman" w:hAnsi="Times New Roman" w:cs="Times New Roman"/>
          <w:sz w:val="24"/>
          <w:szCs w:val="24"/>
        </w:rPr>
        <w:t xml:space="preserve"> (PSUT)</w:t>
      </w:r>
      <w:r w:rsidR="00A3170F" w:rsidRPr="00AD6C3E">
        <w:rPr>
          <w:rFonts w:ascii="Times New Roman" w:eastAsia="Times New Roman" w:hAnsi="Times New Roman" w:cs="Times New Roman"/>
          <w:sz w:val="24"/>
          <w:szCs w:val="24"/>
        </w:rPr>
        <w:t xml:space="preserve">. Doté d’un budget global de 25 milliards de FCFA, ce programme vise à créer 10 000 unités économiques qui généreront environ 30 000 emplois et des revenus financiers à leurs promoteurs, à lutter contre la pauvreté et la vulnérabilité économique des jeunes et des femmes. </w:t>
      </w:r>
    </w:p>
    <w:p w:rsidR="00A3170F" w:rsidRPr="00AD6C3E" w:rsidRDefault="00A3170F" w:rsidP="00772680">
      <w:pPr>
        <w:shd w:val="clear" w:color="auto" w:fill="FFFFFF"/>
        <w:spacing w:after="41" w:line="360" w:lineRule="auto"/>
        <w:jc w:val="both"/>
        <w:rPr>
          <w:rFonts w:ascii="Times New Roman" w:hAnsi="Times New Roman" w:cs="Times New Roman"/>
          <w:sz w:val="24"/>
          <w:szCs w:val="24"/>
        </w:rPr>
      </w:pPr>
      <w:r w:rsidRPr="00AD6C3E">
        <w:rPr>
          <w:rFonts w:ascii="Times New Roman" w:eastAsia="Times New Roman" w:hAnsi="Times New Roman" w:cs="Times New Roman"/>
          <w:sz w:val="24"/>
          <w:szCs w:val="24"/>
        </w:rPr>
        <w:t xml:space="preserve">A la date du 04 octobre 2015, le point de la mise en œuvre de ce programme faisait ressortir des avancées significatives </w:t>
      </w:r>
      <w:r w:rsidRPr="00AD6C3E">
        <w:rPr>
          <w:rFonts w:ascii="Times New Roman" w:hAnsi="Times New Roman" w:cs="Times New Roman"/>
          <w:sz w:val="24"/>
          <w:szCs w:val="24"/>
        </w:rPr>
        <w:t xml:space="preserve">avec, entre autres, le soutien aux initiatives économiques des jeunes et des femmes, la réalisation d’infrastructures diverses, le renforcement de l’offre en matière d’éducation et de santé. C’est ainsi que dix-huit mille sept cent vingt et un (18 721) dossiers ont été reçus par l’ensemble des guichets spéciaux créés dans les quatre fonds </w:t>
      </w:r>
      <w:r w:rsidRPr="00AD6C3E">
        <w:rPr>
          <w:rFonts w:ascii="Times New Roman" w:hAnsi="Times New Roman" w:cs="Times New Roman"/>
          <w:sz w:val="24"/>
          <w:szCs w:val="24"/>
        </w:rPr>
        <w:lastRenderedPageBreak/>
        <w:t>partenaires : le Fonds burkinabè du développement économique et social (FBDES), le Fonds d’appui au secteur informel (FASI), le Fonds d’appui à la promotion de l’emploi (FAPE), et le Fonds d’appui aux initiatives des jeunes (FAIJ), pour une demande globale de financement de quarante-neuf milliards cent trente-deux millions cinq cent quarante-cinq mille quatre cent cinquante-neuf (49 132 545 459) francs CFA. Trois mille quatre cent cinquante-cinq (3 455) initiatives économiques ont été financées pour un montant de sept (07) milliards de F CFA.</w:t>
      </w:r>
    </w:p>
    <w:p w:rsidR="00953880" w:rsidRDefault="00953880" w:rsidP="00772680">
      <w:pPr>
        <w:tabs>
          <w:tab w:val="left" w:pos="426"/>
        </w:tabs>
        <w:spacing w:after="120" w:line="360" w:lineRule="auto"/>
        <w:jc w:val="both"/>
        <w:rPr>
          <w:rFonts w:ascii="Times New Roman" w:eastAsia="Times New Roman" w:hAnsi="Times New Roman" w:cs="Times New Roman"/>
          <w:sz w:val="24"/>
          <w:szCs w:val="24"/>
        </w:rPr>
      </w:pPr>
      <w:r w:rsidRPr="00AD6C3E">
        <w:rPr>
          <w:rFonts w:ascii="Times New Roman" w:eastAsia="Times New Roman" w:hAnsi="Times New Roman" w:cs="Times New Roman"/>
          <w:sz w:val="24"/>
          <w:szCs w:val="24"/>
        </w:rPr>
        <w:t>Enfin</w:t>
      </w:r>
      <w:r w:rsidR="00A3170F" w:rsidRPr="00AD6C3E">
        <w:rPr>
          <w:rFonts w:ascii="Times New Roman" w:eastAsia="Times New Roman" w:hAnsi="Times New Roman" w:cs="Times New Roman"/>
          <w:sz w:val="24"/>
          <w:szCs w:val="24"/>
        </w:rPr>
        <w:t>, dans la perspective de résorber le phénomène du chômage, le Gouvernement Burkinabè a pris plusieurs mesures au nombre</w:t>
      </w:r>
      <w:r w:rsidR="002B589C" w:rsidRPr="00AD6C3E">
        <w:rPr>
          <w:rFonts w:ascii="Times New Roman" w:eastAsia="Times New Roman" w:hAnsi="Times New Roman" w:cs="Times New Roman"/>
          <w:sz w:val="24"/>
          <w:szCs w:val="24"/>
        </w:rPr>
        <w:t xml:space="preserve"> desquelles on peut mentionner la relecture</w:t>
      </w:r>
      <w:r w:rsidR="00A3170F" w:rsidRPr="00AD6C3E">
        <w:rPr>
          <w:rFonts w:ascii="Times New Roman" w:eastAsia="Times New Roman" w:hAnsi="Times New Roman" w:cs="Times New Roman"/>
          <w:sz w:val="24"/>
          <w:szCs w:val="24"/>
        </w:rPr>
        <w:t xml:space="preserve"> de </w:t>
      </w:r>
      <w:bookmarkStart w:id="24" w:name="_Toc398287531"/>
      <w:bookmarkStart w:id="25" w:name="_Toc398561834"/>
      <w:bookmarkStart w:id="26" w:name="_Toc417886869"/>
      <w:bookmarkStart w:id="27" w:name="_Toc423987805"/>
      <w:r w:rsidR="00A3170F" w:rsidRPr="00AD6C3E">
        <w:rPr>
          <w:rFonts w:ascii="Times New Roman" w:eastAsia="Times New Roman" w:hAnsi="Times New Roman" w:cs="Times New Roman"/>
          <w:sz w:val="24"/>
          <w:szCs w:val="24"/>
        </w:rPr>
        <w:t>la Politique nationale de l’Emploi</w:t>
      </w:r>
      <w:bookmarkEnd w:id="24"/>
      <w:bookmarkEnd w:id="25"/>
      <w:bookmarkEnd w:id="26"/>
      <w:bookmarkEnd w:id="27"/>
      <w:r w:rsidRPr="00AD6C3E">
        <w:rPr>
          <w:rFonts w:ascii="Times New Roman" w:eastAsia="Times New Roman" w:hAnsi="Times New Roman" w:cs="Times New Roman"/>
          <w:sz w:val="24"/>
          <w:szCs w:val="24"/>
        </w:rPr>
        <w:t>.</w:t>
      </w:r>
    </w:p>
    <w:p w:rsidR="00D939D8" w:rsidRPr="00AD6C3E" w:rsidRDefault="00D939D8" w:rsidP="00772680">
      <w:pPr>
        <w:tabs>
          <w:tab w:val="left" w:pos="426"/>
        </w:tabs>
        <w:spacing w:after="120" w:line="360" w:lineRule="auto"/>
        <w:jc w:val="both"/>
        <w:rPr>
          <w:rFonts w:ascii="Times New Roman" w:eastAsia="Times New Roman" w:hAnsi="Times New Roman" w:cs="Times New Roman"/>
          <w:sz w:val="24"/>
          <w:szCs w:val="24"/>
        </w:rPr>
      </w:pPr>
    </w:p>
    <w:p w:rsidR="00EC2A35" w:rsidRPr="00AD6C3E" w:rsidRDefault="00EC2A35" w:rsidP="00020CF0">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t>Continuer à accorder un rang de priorité aux politiques et aux programmes destinés à éradiquer la pauvreté et le sous-développement et à assurer la jouissance des droits économiques, sociaux et culturels</w:t>
      </w:r>
      <w:r w:rsidR="002C4DFB" w:rsidRPr="00AD6C3E">
        <w:rPr>
          <w:rFonts w:ascii="Times New Roman" w:hAnsi="Times New Roman" w:cs="Times New Roman"/>
          <w:sz w:val="24"/>
          <w:szCs w:val="24"/>
        </w:rPr>
        <w:t xml:space="preserve"> (recommandation 135 (116, 118)</w:t>
      </w:r>
    </w:p>
    <w:p w:rsidR="00EC6003" w:rsidRPr="00AD6C3E" w:rsidRDefault="00EC6003" w:rsidP="004170EF">
      <w:pPr>
        <w:jc w:val="both"/>
        <w:rPr>
          <w:rFonts w:ascii="Times New Roman" w:hAnsi="Times New Roman" w:cs="Times New Roman"/>
          <w:sz w:val="24"/>
          <w:szCs w:val="24"/>
        </w:rPr>
      </w:pPr>
      <w:r w:rsidRPr="00AD6C3E">
        <w:rPr>
          <w:rFonts w:ascii="Times New Roman" w:hAnsi="Times New Roman" w:cs="Times New Roman"/>
          <w:sz w:val="24"/>
          <w:szCs w:val="24"/>
        </w:rPr>
        <w:t>Dans le cadre de la lutte contre la pauvreté</w:t>
      </w:r>
      <w:r w:rsidR="00EF4AFF" w:rsidRPr="00AD6C3E">
        <w:rPr>
          <w:rFonts w:ascii="Times New Roman" w:hAnsi="Times New Roman" w:cs="Times New Roman"/>
          <w:sz w:val="24"/>
          <w:szCs w:val="24"/>
        </w:rPr>
        <w:t xml:space="preserve"> et l‘insécurité alimentaire</w:t>
      </w:r>
      <w:r w:rsidRPr="00AD6C3E">
        <w:rPr>
          <w:rFonts w:ascii="Times New Roman" w:hAnsi="Times New Roman" w:cs="Times New Roman"/>
          <w:sz w:val="24"/>
          <w:szCs w:val="24"/>
        </w:rPr>
        <w:t>,</w:t>
      </w:r>
      <w:r w:rsidR="00EC2A35" w:rsidRPr="00AD6C3E">
        <w:rPr>
          <w:rFonts w:ascii="Times New Roman" w:hAnsi="Times New Roman" w:cs="Times New Roman"/>
          <w:sz w:val="24"/>
          <w:szCs w:val="24"/>
        </w:rPr>
        <w:t xml:space="preserve"> 14 357,23 tonnes de semences améliorées sur une prévision de 18 665,65 tonnes ont été distribuées aux producteurs en 2014. </w:t>
      </w:r>
      <w:r w:rsidRPr="00AD6C3E">
        <w:rPr>
          <w:rFonts w:ascii="Times New Roman" w:hAnsi="Times New Roman" w:cs="Times New Roman"/>
          <w:sz w:val="24"/>
          <w:szCs w:val="24"/>
        </w:rPr>
        <w:t>Le nombre de bénéficiaires de ces semences est de 555 851 dont 131 383 femmes soit 23,63 %.</w:t>
      </w:r>
      <w:r w:rsidRPr="00AD6C3E">
        <w:rPr>
          <w:rFonts w:ascii="Times New Roman" w:eastAsiaTheme="minorEastAsia" w:hAnsi="Times New Roman" w:cs="Times New Roman"/>
          <w:iCs/>
          <w:sz w:val="24"/>
          <w:szCs w:val="24"/>
          <w:lang w:eastAsia="fr-FR"/>
        </w:rPr>
        <w:t xml:space="preserve"> </w:t>
      </w:r>
      <w:r w:rsidRPr="00AD6C3E">
        <w:rPr>
          <w:rFonts w:ascii="Times New Roman" w:hAnsi="Times New Roman" w:cs="Times New Roman"/>
          <w:sz w:val="24"/>
          <w:szCs w:val="24"/>
        </w:rPr>
        <w:t>Aussi, il a été mis à la disposition de 3 191 producteurs semenciers 163 906 kg de semences de base sur 222 449 kg prévus soit un taux de 73,68 %.</w:t>
      </w:r>
    </w:p>
    <w:p w:rsidR="00EC6003" w:rsidRDefault="00EC6003" w:rsidP="00EC6003">
      <w:pPr>
        <w:jc w:val="both"/>
        <w:rPr>
          <w:rFonts w:ascii="Times New Roman" w:hAnsi="Times New Roman" w:cs="Times New Roman"/>
          <w:sz w:val="24"/>
          <w:szCs w:val="24"/>
        </w:rPr>
      </w:pPr>
      <w:r w:rsidRPr="00AD6C3E">
        <w:rPr>
          <w:rFonts w:ascii="Times New Roman" w:hAnsi="Times New Roman" w:cs="Times New Roman"/>
          <w:sz w:val="24"/>
          <w:szCs w:val="24"/>
        </w:rPr>
        <w:t>En outre</w:t>
      </w:r>
      <w:r w:rsidR="00EC2A35" w:rsidRPr="00AD6C3E">
        <w:rPr>
          <w:rFonts w:ascii="Times New Roman" w:hAnsi="Times New Roman" w:cs="Times New Roman"/>
          <w:sz w:val="24"/>
          <w:szCs w:val="24"/>
        </w:rPr>
        <w:t xml:space="preserve">, 7 sessions de </w:t>
      </w:r>
      <w:r w:rsidR="000B2700" w:rsidRPr="00AD6C3E">
        <w:rPr>
          <w:rFonts w:ascii="Times New Roman" w:hAnsi="Times New Roman" w:cs="Times New Roman"/>
          <w:sz w:val="24"/>
          <w:szCs w:val="24"/>
        </w:rPr>
        <w:t>formation</w:t>
      </w:r>
      <w:r w:rsidR="00EC2A35" w:rsidRPr="00AD6C3E">
        <w:rPr>
          <w:rFonts w:ascii="Times New Roman" w:hAnsi="Times New Roman" w:cs="Times New Roman"/>
          <w:sz w:val="24"/>
          <w:szCs w:val="24"/>
        </w:rPr>
        <w:t xml:space="preserve"> en vue du renforcement des capacités techniques des acteurs du sous-secteur de l'élevage et  10 sessions de formation en vue du renforcement des capacités opérationnelles des acteurs ont été organisées. Cette action a permis l’augmentation de la production céréalière et animale. </w:t>
      </w:r>
      <w:r w:rsidRPr="00AD6C3E">
        <w:rPr>
          <w:rFonts w:ascii="Times New Roman" w:hAnsi="Times New Roman" w:cs="Times New Roman"/>
          <w:sz w:val="24"/>
          <w:szCs w:val="24"/>
        </w:rPr>
        <w:t>La production céréalière définitive nationale brute 2014-2015 s’élève à 4 469 300 tonnes, la production totale des autres cultures vivrières s’établit à 695 511 tonnes, la production des cultures de rente est estimée à 1 567 097 tonnes.</w:t>
      </w:r>
    </w:p>
    <w:p w:rsidR="00D939D8" w:rsidRPr="00AD6C3E" w:rsidRDefault="00D939D8" w:rsidP="00EC6003">
      <w:pPr>
        <w:jc w:val="both"/>
        <w:rPr>
          <w:rFonts w:ascii="Times New Roman" w:hAnsi="Times New Roman" w:cs="Times New Roman"/>
          <w:sz w:val="24"/>
          <w:szCs w:val="24"/>
        </w:rPr>
      </w:pPr>
    </w:p>
    <w:p w:rsidR="00EC2A35" w:rsidRPr="00AD6C3E" w:rsidRDefault="00EC2A35" w:rsidP="00020CF0">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t>Poursuivre la priorisation des politiques en matière d'accès à l’eau et à l’assainissement de sorte à réduire les disparités entre les zones urbaines et les zones rurales</w:t>
      </w:r>
      <w:r w:rsidR="00374A7E" w:rsidRPr="00AD6C3E">
        <w:rPr>
          <w:rFonts w:ascii="Times New Roman" w:hAnsi="Times New Roman" w:cs="Times New Roman"/>
          <w:b/>
          <w:sz w:val="24"/>
          <w:szCs w:val="24"/>
        </w:rPr>
        <w:t xml:space="preserve"> (</w:t>
      </w:r>
      <w:r w:rsidR="00374A7E" w:rsidRPr="00AD6C3E">
        <w:rPr>
          <w:rFonts w:ascii="Times New Roman" w:hAnsi="Times New Roman" w:cs="Times New Roman"/>
          <w:sz w:val="24"/>
          <w:szCs w:val="24"/>
        </w:rPr>
        <w:t xml:space="preserve">recommandation </w:t>
      </w:r>
      <w:r w:rsidR="00374A7E" w:rsidRPr="00AD6C3E">
        <w:rPr>
          <w:rFonts w:ascii="Times New Roman" w:hAnsi="Times New Roman" w:cs="Times New Roman"/>
          <w:bCs/>
          <w:sz w:val="24"/>
          <w:szCs w:val="24"/>
        </w:rPr>
        <w:t>135 (117, 119</w:t>
      </w:r>
      <w:r w:rsidR="00374A7E" w:rsidRPr="00AD6C3E">
        <w:rPr>
          <w:rFonts w:ascii="Times New Roman" w:hAnsi="Times New Roman" w:cs="Times New Roman"/>
          <w:b/>
          <w:bCs/>
          <w:sz w:val="24"/>
          <w:szCs w:val="24"/>
        </w:rPr>
        <w:t>)</w:t>
      </w:r>
    </w:p>
    <w:p w:rsidR="004A28A0" w:rsidRPr="00AD6C3E" w:rsidRDefault="00A05744"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En vue d’accroître les points d’eau potable en milieu rural, 2 950 ouvrages ont été réalisés et réhabilités</w:t>
      </w:r>
      <w:r w:rsidR="004A28A0" w:rsidRPr="00AD6C3E">
        <w:rPr>
          <w:rFonts w:ascii="Times New Roman" w:hAnsi="Times New Roman" w:cs="Times New Roman"/>
          <w:sz w:val="24"/>
          <w:szCs w:val="24"/>
        </w:rPr>
        <w:t xml:space="preserve"> en 2014</w:t>
      </w:r>
      <w:r w:rsidRPr="00AD6C3E">
        <w:rPr>
          <w:rFonts w:ascii="Times New Roman" w:hAnsi="Times New Roman" w:cs="Times New Roman"/>
          <w:sz w:val="24"/>
          <w:szCs w:val="24"/>
        </w:rPr>
        <w:t xml:space="preserve"> sur une prévision de 2 889.</w:t>
      </w:r>
      <w:r w:rsidR="004A28A0" w:rsidRPr="00AD6C3E">
        <w:rPr>
          <w:rFonts w:ascii="Times New Roman" w:hAnsi="Times New Roman" w:cs="Times New Roman"/>
          <w:sz w:val="24"/>
          <w:szCs w:val="24"/>
        </w:rPr>
        <w:t xml:space="preserve"> </w:t>
      </w:r>
      <w:r w:rsidR="00946EAD" w:rsidRPr="00AD6C3E">
        <w:rPr>
          <w:rFonts w:ascii="Times New Roman" w:hAnsi="Times New Roman" w:cs="Times New Roman"/>
          <w:sz w:val="24"/>
          <w:szCs w:val="24"/>
        </w:rPr>
        <w:t>En 2015, c’est 2</w:t>
      </w:r>
      <w:r w:rsidR="009C55B7" w:rsidRPr="00AD6C3E">
        <w:rPr>
          <w:rFonts w:ascii="Times New Roman" w:hAnsi="Times New Roman" w:cs="Times New Roman"/>
          <w:sz w:val="24"/>
          <w:szCs w:val="24"/>
        </w:rPr>
        <w:t xml:space="preserve"> </w:t>
      </w:r>
      <w:r w:rsidR="00946EAD" w:rsidRPr="00AD6C3E">
        <w:rPr>
          <w:rFonts w:ascii="Times New Roman" w:hAnsi="Times New Roman" w:cs="Times New Roman"/>
          <w:sz w:val="24"/>
          <w:szCs w:val="24"/>
        </w:rPr>
        <w:t>261 ouvrages qui ont été réalisés.</w:t>
      </w:r>
    </w:p>
    <w:p w:rsidR="00EC2A35" w:rsidRPr="00AD6C3E" w:rsidRDefault="004A28A0"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lastRenderedPageBreak/>
        <w:t>En milieu urbain,</w:t>
      </w:r>
      <w:r w:rsidRPr="00AD6C3E">
        <w:rPr>
          <w:rFonts w:ascii="Times New Roman" w:eastAsia="Times New Roman" w:hAnsi="Times New Roman" w:cs="Times New Roman"/>
          <w:color w:val="FF0000"/>
          <w:sz w:val="16"/>
          <w:szCs w:val="16"/>
          <w:lang w:eastAsia="fr-FR"/>
        </w:rPr>
        <w:t xml:space="preserve"> </w:t>
      </w:r>
      <w:r w:rsidRPr="00AD6C3E">
        <w:rPr>
          <w:rFonts w:ascii="Times New Roman" w:hAnsi="Times New Roman" w:cs="Times New Roman"/>
          <w:sz w:val="24"/>
          <w:szCs w:val="24"/>
        </w:rPr>
        <w:t xml:space="preserve">la capacité de production en eau potable a augmenté en 2014 de 14 208 m3/s sur une prévision de 17 604 m3. En outre, la capacité de stockage en eau potable a augmenté de 5 300 m3 sur une prévision de 7 850m3. De même, 590 km de </w:t>
      </w:r>
      <w:r w:rsidR="00946EAD" w:rsidRPr="00AD6C3E">
        <w:rPr>
          <w:rFonts w:ascii="Times New Roman" w:hAnsi="Times New Roman" w:cs="Times New Roman"/>
          <w:sz w:val="24"/>
          <w:szCs w:val="24"/>
        </w:rPr>
        <w:t>réseau</w:t>
      </w:r>
      <w:r w:rsidRPr="00AD6C3E">
        <w:rPr>
          <w:rFonts w:ascii="Times New Roman" w:hAnsi="Times New Roman" w:cs="Times New Roman"/>
          <w:sz w:val="24"/>
          <w:szCs w:val="24"/>
        </w:rPr>
        <w:t xml:space="preserve"> ont été posés sur une prévision de 817 km, 26 059 branchements particuliers ont été réalis</w:t>
      </w:r>
      <w:r w:rsidR="00114C41" w:rsidRPr="00AD6C3E">
        <w:rPr>
          <w:rFonts w:ascii="Times New Roman" w:hAnsi="Times New Roman" w:cs="Times New Roman"/>
          <w:sz w:val="24"/>
          <w:szCs w:val="24"/>
        </w:rPr>
        <w:t xml:space="preserve">és pour une prévision de 23 559 et </w:t>
      </w:r>
      <w:r w:rsidRPr="00AD6C3E">
        <w:rPr>
          <w:rFonts w:ascii="Times New Roman" w:hAnsi="Times New Roman" w:cs="Times New Roman"/>
          <w:sz w:val="24"/>
          <w:szCs w:val="24"/>
        </w:rPr>
        <w:t>211 bornes fontaines ont été réal</w:t>
      </w:r>
      <w:r w:rsidR="00114C41" w:rsidRPr="00AD6C3E">
        <w:rPr>
          <w:rFonts w:ascii="Times New Roman" w:hAnsi="Times New Roman" w:cs="Times New Roman"/>
          <w:sz w:val="24"/>
          <w:szCs w:val="24"/>
        </w:rPr>
        <w:t>isées pour une prévision de 250.</w:t>
      </w:r>
    </w:p>
    <w:p w:rsidR="00CC1B40" w:rsidRPr="00AD6C3E" w:rsidRDefault="00CC1B40" w:rsidP="00CC1B4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La situation des ouvrages d’assainissement réalisés </w:t>
      </w:r>
      <w:r w:rsidR="00CC46D0" w:rsidRPr="00AD6C3E">
        <w:rPr>
          <w:rFonts w:ascii="Times New Roman" w:hAnsi="Times New Roman" w:cs="Times New Roman"/>
          <w:sz w:val="24"/>
          <w:szCs w:val="24"/>
        </w:rPr>
        <w:t xml:space="preserve">en milieu rural </w:t>
      </w:r>
      <w:r w:rsidRPr="00AD6C3E">
        <w:rPr>
          <w:rFonts w:ascii="Times New Roman" w:hAnsi="Times New Roman" w:cs="Times New Roman"/>
          <w:sz w:val="24"/>
          <w:szCs w:val="24"/>
        </w:rPr>
        <w:t>en 2014 se présente comme suit:</w:t>
      </w:r>
    </w:p>
    <w:p w:rsidR="00CC46D0" w:rsidRPr="00AD6C3E" w:rsidRDefault="00CC1B40" w:rsidP="00F422A6">
      <w:pPr>
        <w:pStyle w:val="Paragraphedeliste"/>
        <w:numPr>
          <w:ilvl w:val="0"/>
          <w:numId w:val="32"/>
        </w:num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631 latrines ont été réalisées dans les écoles sur une prévision de 732, soit un taux d’exécution de 86,2 % ;</w:t>
      </w:r>
    </w:p>
    <w:p w:rsidR="00CC46D0" w:rsidRPr="00AD6C3E" w:rsidRDefault="00CC1B40" w:rsidP="00F422A6">
      <w:pPr>
        <w:pStyle w:val="Paragraphedeliste"/>
        <w:numPr>
          <w:ilvl w:val="0"/>
          <w:numId w:val="32"/>
        </w:num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140 latrines ont été réalisées dans les CSPS sur 110 prévues, soit un taux de réalisation de 127,3 %;</w:t>
      </w:r>
    </w:p>
    <w:p w:rsidR="00CC46D0" w:rsidRPr="00AD6C3E" w:rsidRDefault="00CC1B40" w:rsidP="00F422A6">
      <w:pPr>
        <w:pStyle w:val="Paragraphedeliste"/>
        <w:numPr>
          <w:ilvl w:val="0"/>
          <w:numId w:val="32"/>
        </w:num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191 latrines ont été réalisés dans les lieux publics sur une programmation de 148, soit un taux d’exécution de 129 % ;</w:t>
      </w:r>
    </w:p>
    <w:p w:rsidR="00CC1B40" w:rsidRPr="00AD6C3E" w:rsidRDefault="00CC1B40" w:rsidP="00F422A6">
      <w:pPr>
        <w:pStyle w:val="Paragraphedeliste"/>
        <w:numPr>
          <w:ilvl w:val="0"/>
          <w:numId w:val="32"/>
        </w:num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41 035 nouvelles latrines familiales sur une prévision de 64 316 ont été réalisées soi</w:t>
      </w:r>
      <w:r w:rsidR="00CC46D0" w:rsidRPr="00AD6C3E">
        <w:rPr>
          <w:rFonts w:ascii="Times New Roman" w:hAnsi="Times New Roman" w:cs="Times New Roman"/>
          <w:sz w:val="24"/>
          <w:szCs w:val="24"/>
        </w:rPr>
        <w:t>t un taux d’exécution de 63,8 % ;</w:t>
      </w:r>
      <w:r w:rsidRPr="00AD6C3E">
        <w:rPr>
          <w:rFonts w:ascii="Times New Roman" w:hAnsi="Times New Roman" w:cs="Times New Roman"/>
          <w:sz w:val="24"/>
          <w:szCs w:val="24"/>
        </w:rPr>
        <w:t xml:space="preserve"> </w:t>
      </w:r>
    </w:p>
    <w:p w:rsidR="00CC1B40" w:rsidRPr="00AD6C3E" w:rsidRDefault="00CC1B40" w:rsidP="00F422A6">
      <w:pPr>
        <w:pStyle w:val="Paragraphedeliste"/>
        <w:numPr>
          <w:ilvl w:val="0"/>
          <w:numId w:val="32"/>
        </w:num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997 puisards ont été réalisés sur une programmation de 770, soit un taux de réalisation de 129,5 %</w:t>
      </w:r>
      <w:r w:rsidR="00CC46D0" w:rsidRPr="00AD6C3E">
        <w:rPr>
          <w:rFonts w:ascii="Times New Roman" w:hAnsi="Times New Roman" w:cs="Times New Roman"/>
          <w:sz w:val="24"/>
          <w:szCs w:val="24"/>
        </w:rPr>
        <w:t xml:space="preserve"> </w:t>
      </w:r>
      <w:r w:rsidRPr="00AD6C3E">
        <w:rPr>
          <w:rFonts w:ascii="Times New Roman" w:hAnsi="Times New Roman" w:cs="Times New Roman"/>
          <w:sz w:val="24"/>
          <w:szCs w:val="24"/>
        </w:rPr>
        <w:t>;</w:t>
      </w:r>
    </w:p>
    <w:p w:rsidR="00CC1B40" w:rsidRPr="00AD6C3E" w:rsidRDefault="00CC1B40" w:rsidP="00F422A6">
      <w:pPr>
        <w:pStyle w:val="Paragraphedeliste"/>
        <w:numPr>
          <w:ilvl w:val="0"/>
          <w:numId w:val="32"/>
        </w:num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01 bloc de latrine réhabilitée dans les écoles sur une prévision de 01, soit un taux d’exécution de 100 % ;</w:t>
      </w:r>
    </w:p>
    <w:p w:rsidR="00CC1B40" w:rsidRPr="00AD6C3E" w:rsidRDefault="00CC1B40" w:rsidP="00F422A6">
      <w:pPr>
        <w:pStyle w:val="Paragraphedeliste"/>
        <w:numPr>
          <w:ilvl w:val="0"/>
          <w:numId w:val="32"/>
        </w:num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01 bloc de latrine réhabilitée dans les centres de santé sur une prévision de 05, soit un taux d’exécution de 20 %.</w:t>
      </w:r>
    </w:p>
    <w:p w:rsidR="00310FD0" w:rsidRPr="00AD6C3E" w:rsidRDefault="00310FD0" w:rsidP="00CC1B40">
      <w:pPr>
        <w:spacing w:line="360" w:lineRule="auto"/>
        <w:jc w:val="both"/>
        <w:rPr>
          <w:rFonts w:ascii="Times New Roman" w:hAnsi="Times New Roman" w:cs="Times New Roman"/>
          <w:sz w:val="24"/>
          <w:szCs w:val="24"/>
        </w:rPr>
      </w:pPr>
    </w:p>
    <w:p w:rsidR="00CC1B40" w:rsidRPr="00AD6C3E" w:rsidRDefault="00CC46D0" w:rsidP="00CC1B4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Concernant le milieu urbain, l</w:t>
      </w:r>
      <w:r w:rsidR="00CC1B40" w:rsidRPr="00AD6C3E">
        <w:rPr>
          <w:rFonts w:ascii="Times New Roman" w:hAnsi="Times New Roman" w:cs="Times New Roman"/>
          <w:sz w:val="24"/>
          <w:szCs w:val="24"/>
        </w:rPr>
        <w:t xml:space="preserve">es résultats atteints </w:t>
      </w:r>
      <w:r w:rsidRPr="00AD6C3E">
        <w:rPr>
          <w:rFonts w:ascii="Times New Roman" w:hAnsi="Times New Roman" w:cs="Times New Roman"/>
          <w:sz w:val="24"/>
          <w:szCs w:val="24"/>
        </w:rPr>
        <w:t>en matière d’assainissement</w:t>
      </w:r>
      <w:r w:rsidR="00CC1B40" w:rsidRPr="00AD6C3E">
        <w:rPr>
          <w:rFonts w:ascii="Times New Roman" w:hAnsi="Times New Roman" w:cs="Times New Roman"/>
          <w:sz w:val="24"/>
          <w:szCs w:val="24"/>
        </w:rPr>
        <w:t xml:space="preserve"> sont :</w:t>
      </w:r>
    </w:p>
    <w:p w:rsidR="00CC1B40" w:rsidRPr="00AD6C3E" w:rsidRDefault="00CC1B40" w:rsidP="00F422A6">
      <w:pPr>
        <w:pStyle w:val="Paragraphedeliste"/>
        <w:numPr>
          <w:ilvl w:val="0"/>
          <w:numId w:val="32"/>
        </w:num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17 896 latrines familiales réalisées sur une prévision de 25 000, soit un taux de réalisation 72 % ;</w:t>
      </w:r>
    </w:p>
    <w:p w:rsidR="00CC1B40" w:rsidRPr="00AD6C3E" w:rsidRDefault="00CC1B40" w:rsidP="00F422A6">
      <w:pPr>
        <w:pStyle w:val="Paragraphedeliste"/>
        <w:numPr>
          <w:ilvl w:val="0"/>
          <w:numId w:val="32"/>
        </w:num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242 latrines publiques réalisées sur une prévision de 300, soit un taux d’exécution de 81 % ;</w:t>
      </w:r>
    </w:p>
    <w:p w:rsidR="00CC1B40" w:rsidRPr="00AD6C3E" w:rsidRDefault="00CC1B40" w:rsidP="00F422A6">
      <w:pPr>
        <w:pStyle w:val="Paragraphedeliste"/>
        <w:numPr>
          <w:ilvl w:val="0"/>
          <w:numId w:val="32"/>
        </w:num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171 latrines scolaires construites sur une prévision de 100, soit un taux d’exécution de 171 % ;</w:t>
      </w:r>
    </w:p>
    <w:p w:rsidR="00CC1B40" w:rsidRPr="00AD6C3E" w:rsidRDefault="00CC1B40" w:rsidP="00F422A6">
      <w:pPr>
        <w:pStyle w:val="Paragraphedeliste"/>
        <w:numPr>
          <w:ilvl w:val="0"/>
          <w:numId w:val="32"/>
        </w:num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14 706 puisards réalisés sur une prévision de 17 500, soit un  taux d’exécution de 84 % ;</w:t>
      </w:r>
    </w:p>
    <w:p w:rsidR="00CC1B40" w:rsidRPr="00AD6C3E" w:rsidRDefault="00CC1B40" w:rsidP="00F422A6">
      <w:pPr>
        <w:pStyle w:val="Paragraphedeliste"/>
        <w:numPr>
          <w:ilvl w:val="0"/>
          <w:numId w:val="32"/>
        </w:num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lastRenderedPageBreak/>
        <w:t>126 parcelles raccordées aux réseaux collectifs sur une prévision de 400, soit un taux d’exécution de 32 % ;</w:t>
      </w:r>
    </w:p>
    <w:p w:rsidR="00CC1B40" w:rsidRDefault="00CC1B40" w:rsidP="00F422A6">
      <w:pPr>
        <w:pStyle w:val="Paragraphedeliste"/>
        <w:numPr>
          <w:ilvl w:val="0"/>
          <w:numId w:val="32"/>
        </w:num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l’achèvement d’une station de traitement des boues de vidange.</w:t>
      </w:r>
    </w:p>
    <w:p w:rsidR="00D939D8" w:rsidRPr="00AD6C3E" w:rsidRDefault="00D939D8" w:rsidP="00D939D8">
      <w:pPr>
        <w:pStyle w:val="Paragraphedeliste"/>
        <w:spacing w:line="360" w:lineRule="auto"/>
        <w:ind w:left="360"/>
        <w:jc w:val="both"/>
        <w:rPr>
          <w:rFonts w:ascii="Times New Roman" w:hAnsi="Times New Roman" w:cs="Times New Roman"/>
          <w:sz w:val="24"/>
          <w:szCs w:val="24"/>
        </w:rPr>
      </w:pPr>
    </w:p>
    <w:p w:rsidR="00EC2A35" w:rsidRPr="00AD6C3E" w:rsidRDefault="00EC2A35" w:rsidP="00020CF0">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t>Poursuivre les efforts d’amélioration des services de santé pour tous en allouant des ressources financières et humaines au secteur de la santé, en mettant l’accent sur les mesures et traitements de prévention</w:t>
      </w:r>
      <w:r w:rsidR="001D305A" w:rsidRPr="00AD6C3E">
        <w:rPr>
          <w:rFonts w:ascii="Times New Roman" w:hAnsi="Times New Roman" w:cs="Times New Roman"/>
          <w:b/>
          <w:sz w:val="24"/>
          <w:szCs w:val="24"/>
        </w:rPr>
        <w:t xml:space="preserve"> </w:t>
      </w:r>
      <w:r w:rsidR="00644178" w:rsidRPr="00AD6C3E">
        <w:rPr>
          <w:rFonts w:ascii="Times New Roman" w:hAnsi="Times New Roman" w:cs="Times New Roman"/>
          <w:b/>
          <w:sz w:val="24"/>
          <w:szCs w:val="24"/>
        </w:rPr>
        <w:t>(</w:t>
      </w:r>
      <w:r w:rsidR="001D305A" w:rsidRPr="00AD6C3E">
        <w:rPr>
          <w:rFonts w:ascii="Times New Roman" w:hAnsi="Times New Roman" w:cs="Times New Roman"/>
          <w:sz w:val="24"/>
          <w:szCs w:val="24"/>
        </w:rPr>
        <w:t>recommandation 135 (120, 122)</w:t>
      </w:r>
    </w:p>
    <w:p w:rsidR="00EC2A35" w:rsidRPr="00AD6C3E" w:rsidRDefault="001D305A" w:rsidP="00F422A6">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L</w:t>
      </w:r>
      <w:r w:rsidR="00EC2A35" w:rsidRPr="00AD6C3E">
        <w:rPr>
          <w:rFonts w:ascii="Times New Roman" w:hAnsi="Times New Roman" w:cs="Times New Roman"/>
          <w:sz w:val="24"/>
          <w:szCs w:val="24"/>
        </w:rPr>
        <w:t xml:space="preserve">a mise en œuvre de la recommandation </w:t>
      </w:r>
      <w:r w:rsidRPr="00AD6C3E">
        <w:rPr>
          <w:rFonts w:ascii="Times New Roman" w:hAnsi="Times New Roman" w:cs="Times New Roman"/>
          <w:sz w:val="24"/>
          <w:szCs w:val="24"/>
        </w:rPr>
        <w:t xml:space="preserve">s’est </w:t>
      </w:r>
      <w:r w:rsidR="00EC2A35" w:rsidRPr="00AD6C3E">
        <w:rPr>
          <w:rFonts w:ascii="Times New Roman" w:hAnsi="Times New Roman" w:cs="Times New Roman"/>
          <w:sz w:val="24"/>
          <w:szCs w:val="24"/>
        </w:rPr>
        <w:t>matérialisée par l’allocation au secteur de santé d’un montant de  194 163 894 036 f CFA. De même, 2</w:t>
      </w:r>
      <w:r w:rsidRPr="00AD6C3E">
        <w:rPr>
          <w:rFonts w:ascii="Times New Roman" w:hAnsi="Times New Roman" w:cs="Times New Roman"/>
          <w:sz w:val="24"/>
          <w:szCs w:val="24"/>
        </w:rPr>
        <w:t xml:space="preserve"> </w:t>
      </w:r>
      <w:r w:rsidR="00EC2A35" w:rsidRPr="00AD6C3E">
        <w:rPr>
          <w:rFonts w:ascii="Times New Roman" w:hAnsi="Times New Roman" w:cs="Times New Roman"/>
          <w:sz w:val="24"/>
          <w:szCs w:val="24"/>
        </w:rPr>
        <w:t>151 agents dont 177 médecins et pharmaciens, 967 agents de santé sur mesures nouvelles et 1 007 agents de santé sur concours directs, ont été recrutés et/ou formés. Ces activités ont permis le renforcement des capacités du secteur de la santé et l’amélioration de la prise en charge sanitaire de la population.</w:t>
      </w:r>
    </w:p>
    <w:p w:rsidR="00310FD0" w:rsidRPr="00AD6C3E" w:rsidRDefault="00EC2A35" w:rsidP="00F422A6">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L’année 2014 a connu l’organisation de campagnes d’information et de sensibilisation sur la maladie à virus Ebola. Les populations ont pris connaissance des modes de transmission de la maladie et adopté les comportemen</w:t>
      </w:r>
      <w:r w:rsidR="001B4246" w:rsidRPr="00AD6C3E">
        <w:rPr>
          <w:rFonts w:ascii="Times New Roman" w:hAnsi="Times New Roman" w:cs="Times New Roman"/>
          <w:sz w:val="24"/>
          <w:szCs w:val="24"/>
        </w:rPr>
        <w:t>ts convenables pour l’éviter.</w:t>
      </w:r>
      <w:r w:rsidR="00370A0E" w:rsidRPr="00AD6C3E">
        <w:rPr>
          <w:rFonts w:ascii="Times New Roman" w:hAnsi="Times New Roman" w:cs="Times New Roman"/>
          <w:sz w:val="24"/>
          <w:szCs w:val="24"/>
        </w:rPr>
        <w:t xml:space="preserve"> En conséquence, aucun cas de maladie à virus Ebola n’a été déclaré au Burkina Faso.  </w:t>
      </w:r>
    </w:p>
    <w:p w:rsidR="007160C1" w:rsidRPr="00AD6C3E" w:rsidRDefault="007160C1" w:rsidP="00F422A6">
      <w:pPr>
        <w:spacing w:line="360" w:lineRule="auto"/>
        <w:jc w:val="both"/>
        <w:rPr>
          <w:rFonts w:ascii="Times New Roman" w:hAnsi="Times New Roman" w:cs="Times New Roman"/>
          <w:sz w:val="24"/>
          <w:szCs w:val="24"/>
        </w:rPr>
      </w:pPr>
    </w:p>
    <w:p w:rsidR="00EC2A35" w:rsidRPr="00AD6C3E" w:rsidRDefault="00EC2A35" w:rsidP="00370A0E">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t>Renforcer et développer les programmes globaux pour offrir des services en matière de santé sexuelle et génésique (reproductive) aux femmes et aux filles, en particulier à celles qui sont les plus vulnérables, telles les femmes rurales</w:t>
      </w:r>
      <w:r w:rsidR="00D56167" w:rsidRPr="00AD6C3E">
        <w:rPr>
          <w:rFonts w:ascii="Times New Roman" w:hAnsi="Times New Roman" w:cs="Times New Roman"/>
          <w:sz w:val="24"/>
          <w:szCs w:val="24"/>
        </w:rPr>
        <w:t xml:space="preserve"> (recommandation 135 (121, 123)</w:t>
      </w:r>
    </w:p>
    <w:p w:rsidR="00EC2A35" w:rsidRPr="00AD6C3E" w:rsidRDefault="00D56167" w:rsidP="00370A0E">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Cette</w:t>
      </w:r>
      <w:r w:rsidR="00EC2A35" w:rsidRPr="00AD6C3E">
        <w:rPr>
          <w:rFonts w:ascii="Times New Roman" w:hAnsi="Times New Roman" w:cs="Times New Roman"/>
          <w:sz w:val="24"/>
          <w:szCs w:val="24"/>
        </w:rPr>
        <w:t xml:space="preserve"> recommandation a connu un début de mise en œuvre à travers l’organisation en 2014 de campagnes de sensibilisation et de plaidoyers de façon routinière par les associations sur le cancer. La prise en charge gratuite des cas de paludisme grave chez les femmes enceintes et les enfants de 0 à 5 ans a été faite dans les formations sanitaires avec l'appui du Fonds Mondial. Enfin, l’organisation de la semaine nationale de la planification familiale a permis de toucher 55 602 femmes dont 26 000 nouvelles utilisatrices de méthodes de planification familiale.</w:t>
      </w:r>
    </w:p>
    <w:p w:rsidR="00EF107D" w:rsidRPr="00AD6C3E" w:rsidRDefault="00EF107D" w:rsidP="00370A0E">
      <w:pPr>
        <w:spacing w:line="360" w:lineRule="auto"/>
        <w:jc w:val="both"/>
        <w:rPr>
          <w:rFonts w:ascii="Times New Roman" w:hAnsi="Times New Roman" w:cs="Times New Roman"/>
          <w:sz w:val="24"/>
          <w:szCs w:val="24"/>
        </w:rPr>
      </w:pPr>
    </w:p>
    <w:p w:rsidR="00EC2A35" w:rsidRPr="00AD6C3E" w:rsidRDefault="00EC2A35" w:rsidP="00020CF0">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lastRenderedPageBreak/>
        <w:t>Poursuivre les efforts pour améliorer la participation de la femme aux sphères de décisions y compris les femmes rurales</w:t>
      </w:r>
      <w:r w:rsidR="001B4246" w:rsidRPr="00AD6C3E">
        <w:rPr>
          <w:rFonts w:ascii="Times New Roman" w:hAnsi="Times New Roman" w:cs="Times New Roman"/>
          <w:b/>
          <w:sz w:val="24"/>
          <w:szCs w:val="24"/>
        </w:rPr>
        <w:t xml:space="preserve"> (</w:t>
      </w:r>
      <w:r w:rsidR="001B7184" w:rsidRPr="00AD6C3E">
        <w:rPr>
          <w:rFonts w:ascii="Times New Roman" w:hAnsi="Times New Roman" w:cs="Times New Roman"/>
          <w:sz w:val="24"/>
          <w:szCs w:val="24"/>
        </w:rPr>
        <w:t xml:space="preserve">recommandation </w:t>
      </w:r>
      <w:r w:rsidR="001B7184" w:rsidRPr="00AD6C3E">
        <w:rPr>
          <w:rFonts w:ascii="Times New Roman" w:hAnsi="Times New Roman" w:cs="Times New Roman"/>
          <w:bCs/>
          <w:sz w:val="24"/>
          <w:szCs w:val="24"/>
        </w:rPr>
        <w:t>135 (49 et 57)</w:t>
      </w:r>
    </w:p>
    <w:p w:rsidR="00EC2A35" w:rsidRPr="00AD6C3E" w:rsidRDefault="001D305A" w:rsidP="00772680">
      <w:pPr>
        <w:spacing w:line="360" w:lineRule="auto"/>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 xml:space="preserve">Pour </w:t>
      </w:r>
      <w:r w:rsidRPr="00AD6C3E">
        <w:rPr>
          <w:rFonts w:ascii="Times New Roman" w:hAnsi="Times New Roman" w:cs="Times New Roman"/>
          <w:sz w:val="24"/>
          <w:szCs w:val="24"/>
        </w:rPr>
        <w:t>améliorer la participation politique de la femme dans les sphères de décision</w:t>
      </w:r>
      <w:r w:rsidRPr="00AD6C3E">
        <w:rPr>
          <w:rFonts w:ascii="Times New Roman" w:eastAsia="Times New Roman" w:hAnsi="Times New Roman" w:cs="Times New Roman"/>
          <w:sz w:val="24"/>
          <w:szCs w:val="24"/>
          <w:lang w:eastAsia="fr-FR"/>
        </w:rPr>
        <w:t xml:space="preserve">, 230 femmes des partis politiques ont été formées </w:t>
      </w:r>
      <w:r w:rsidR="000573D0" w:rsidRPr="00AD6C3E">
        <w:rPr>
          <w:rFonts w:ascii="Times New Roman" w:eastAsia="Times New Roman" w:hAnsi="Times New Roman" w:cs="Times New Roman"/>
          <w:sz w:val="24"/>
          <w:szCs w:val="24"/>
          <w:lang w:eastAsia="fr-FR"/>
        </w:rPr>
        <w:t>dans les domaines suivants :</w:t>
      </w:r>
      <w:r w:rsidRPr="00AD6C3E">
        <w:rPr>
          <w:rFonts w:ascii="Times New Roman" w:eastAsia="Times New Roman" w:hAnsi="Times New Roman" w:cs="Times New Roman"/>
          <w:sz w:val="24"/>
          <w:szCs w:val="24"/>
          <w:lang w:eastAsia="fr-FR"/>
        </w:rPr>
        <w:t xml:space="preserve"> communication, organisation de campagne, mobilisation des ressources et leadership politique.</w:t>
      </w:r>
      <w:r w:rsidR="001A78FE" w:rsidRPr="00AD6C3E">
        <w:rPr>
          <w:rFonts w:ascii="Times New Roman" w:eastAsia="Times New Roman" w:hAnsi="Times New Roman" w:cs="Times New Roman"/>
          <w:sz w:val="24"/>
          <w:szCs w:val="24"/>
          <w:lang w:eastAsia="fr-FR"/>
        </w:rPr>
        <w:t xml:space="preserve"> </w:t>
      </w:r>
    </w:p>
    <w:p w:rsidR="001A78FE" w:rsidRPr="00AD6C3E" w:rsidRDefault="001A78FE" w:rsidP="00772680">
      <w:pPr>
        <w:spacing w:line="360" w:lineRule="auto"/>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 xml:space="preserve">En outre, le nouveau code électoral frappe de nullité absolue toute liste de candidature aux élections législatives et municipales ne comportant pas au moins un candidat de l’un </w:t>
      </w:r>
      <w:r w:rsidR="007C066C" w:rsidRPr="00AD6C3E">
        <w:rPr>
          <w:rFonts w:ascii="Times New Roman" w:eastAsia="Times New Roman" w:hAnsi="Times New Roman" w:cs="Times New Roman"/>
          <w:sz w:val="24"/>
          <w:szCs w:val="24"/>
          <w:lang w:eastAsia="fr-FR"/>
        </w:rPr>
        <w:t>ou</w:t>
      </w:r>
      <w:r w:rsidRPr="00AD6C3E">
        <w:rPr>
          <w:rFonts w:ascii="Times New Roman" w:eastAsia="Times New Roman" w:hAnsi="Times New Roman" w:cs="Times New Roman"/>
          <w:sz w:val="24"/>
          <w:szCs w:val="24"/>
          <w:lang w:eastAsia="fr-FR"/>
        </w:rPr>
        <w:t xml:space="preserve"> de l’autre sexe.</w:t>
      </w:r>
    </w:p>
    <w:p w:rsidR="00310FD0" w:rsidRPr="00AD6C3E" w:rsidRDefault="00310FD0" w:rsidP="00772680">
      <w:pPr>
        <w:spacing w:line="360" w:lineRule="auto"/>
        <w:jc w:val="both"/>
        <w:rPr>
          <w:rFonts w:ascii="Times New Roman" w:eastAsia="Times New Roman" w:hAnsi="Times New Roman" w:cs="Times New Roman"/>
          <w:sz w:val="24"/>
          <w:szCs w:val="24"/>
          <w:lang w:eastAsia="fr-FR"/>
        </w:rPr>
      </w:pPr>
    </w:p>
    <w:p w:rsidR="00EC2A35" w:rsidRPr="00AD6C3E" w:rsidRDefault="00EC2A35" w:rsidP="00020CF0">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t>Promouvoir des politiques axées sur la réduction des inégalités dans l’accès à la pleine jouissance des droits humains par toutes les catégories sociales notamment les femmes, les enfants, les personnes handicapées et les personnes âgées</w:t>
      </w:r>
      <w:r w:rsidR="001D305A" w:rsidRPr="00AD6C3E">
        <w:rPr>
          <w:rFonts w:ascii="Times New Roman" w:hAnsi="Times New Roman" w:cs="Times New Roman"/>
          <w:sz w:val="24"/>
          <w:szCs w:val="24"/>
        </w:rPr>
        <w:t xml:space="preserve"> </w:t>
      </w:r>
      <w:r w:rsidR="005B2936" w:rsidRPr="00AD6C3E">
        <w:rPr>
          <w:rFonts w:ascii="Times New Roman" w:hAnsi="Times New Roman" w:cs="Times New Roman"/>
          <w:sz w:val="24"/>
          <w:szCs w:val="24"/>
        </w:rPr>
        <w:t>(</w:t>
      </w:r>
      <w:r w:rsidR="001D305A" w:rsidRPr="00AD6C3E">
        <w:rPr>
          <w:rFonts w:ascii="Times New Roman" w:hAnsi="Times New Roman" w:cs="Times New Roman"/>
          <w:sz w:val="24"/>
          <w:szCs w:val="24"/>
        </w:rPr>
        <w:t xml:space="preserve">recommandation </w:t>
      </w:r>
      <w:r w:rsidR="005B2936" w:rsidRPr="00AD6C3E">
        <w:rPr>
          <w:rFonts w:ascii="Times New Roman" w:hAnsi="Times New Roman" w:cs="Times New Roman"/>
          <w:sz w:val="24"/>
          <w:szCs w:val="24"/>
        </w:rPr>
        <w:t>135.64)</w:t>
      </w:r>
    </w:p>
    <w:p w:rsidR="00EC2A35" w:rsidRPr="00AD6C3E" w:rsidRDefault="00EC2A35"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La </w:t>
      </w:r>
      <w:r w:rsidR="001D305A" w:rsidRPr="00AD6C3E">
        <w:rPr>
          <w:rFonts w:ascii="Times New Roman" w:hAnsi="Times New Roman" w:cs="Times New Roman"/>
          <w:sz w:val="24"/>
          <w:szCs w:val="24"/>
        </w:rPr>
        <w:t xml:space="preserve">recommandation a </w:t>
      </w:r>
      <w:r w:rsidRPr="00AD6C3E">
        <w:rPr>
          <w:rFonts w:ascii="Times New Roman" w:hAnsi="Times New Roman" w:cs="Times New Roman"/>
          <w:sz w:val="24"/>
          <w:szCs w:val="24"/>
        </w:rPr>
        <w:t>connu un début de mise en œuvre à travers l’adoption de la loi</w:t>
      </w:r>
      <w:r w:rsidR="007C066C" w:rsidRPr="00AD6C3E">
        <w:rPr>
          <w:rFonts w:ascii="Times New Roman" w:hAnsi="Times New Roman" w:cs="Times New Roman"/>
          <w:sz w:val="24"/>
          <w:szCs w:val="24"/>
        </w:rPr>
        <w:t xml:space="preserve"> n°60-2015/CNT portant régime d’a</w:t>
      </w:r>
      <w:r w:rsidRPr="00AD6C3E">
        <w:rPr>
          <w:rFonts w:ascii="Times New Roman" w:hAnsi="Times New Roman" w:cs="Times New Roman"/>
          <w:sz w:val="24"/>
          <w:szCs w:val="24"/>
        </w:rPr>
        <w:t xml:space="preserve">ssurance maladie universelle </w:t>
      </w:r>
      <w:r w:rsidR="007C066C" w:rsidRPr="00AD6C3E">
        <w:rPr>
          <w:rFonts w:ascii="Times New Roman" w:hAnsi="Times New Roman" w:cs="Times New Roman"/>
          <w:sz w:val="24"/>
          <w:szCs w:val="24"/>
        </w:rPr>
        <w:t xml:space="preserve">au Burkina Faso </w:t>
      </w:r>
      <w:r w:rsidR="007B13CE" w:rsidRPr="00AD6C3E">
        <w:rPr>
          <w:rFonts w:ascii="Times New Roman" w:eastAsia="Times New Roman" w:hAnsi="Times New Roman" w:cs="Times New Roman"/>
          <w:sz w:val="24"/>
          <w:szCs w:val="24"/>
          <w:lang w:eastAsia="fr-FR"/>
        </w:rPr>
        <w:t>le 5 septembre 2015</w:t>
      </w:r>
      <w:r w:rsidR="00914DDC" w:rsidRPr="00AD6C3E">
        <w:rPr>
          <w:rFonts w:ascii="Times New Roman" w:hAnsi="Times New Roman" w:cs="Times New Roman"/>
          <w:sz w:val="24"/>
          <w:szCs w:val="24"/>
        </w:rPr>
        <w:t>.</w:t>
      </w:r>
    </w:p>
    <w:p w:rsidR="00D939D8" w:rsidRPr="00AD6C3E" w:rsidRDefault="00EC2A35"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En 2014, il a été procédé au recensement des enfants handicapés dont le nombre s’élève à 79</w:t>
      </w:r>
      <w:r w:rsidR="00A9221C" w:rsidRPr="00AD6C3E">
        <w:rPr>
          <w:rFonts w:ascii="Times New Roman" w:hAnsi="Times New Roman" w:cs="Times New Roman"/>
          <w:sz w:val="24"/>
          <w:szCs w:val="24"/>
        </w:rPr>
        <w:t xml:space="preserve"> </w:t>
      </w:r>
      <w:r w:rsidRPr="00AD6C3E">
        <w:rPr>
          <w:rFonts w:ascii="Times New Roman" w:hAnsi="Times New Roman" w:cs="Times New Roman"/>
          <w:sz w:val="24"/>
          <w:szCs w:val="24"/>
        </w:rPr>
        <w:t>617. En outre, 800 enfants handicapés ont bénéficié d’une prise en charge intégrée et 600 personnes handicapées ont bénéficié de matériel</w:t>
      </w:r>
      <w:r w:rsidR="00A9221C" w:rsidRPr="00AD6C3E">
        <w:rPr>
          <w:rFonts w:ascii="Times New Roman" w:hAnsi="Times New Roman" w:cs="Times New Roman"/>
          <w:sz w:val="24"/>
          <w:szCs w:val="24"/>
        </w:rPr>
        <w:t xml:space="preserve"> de mobilité. Par ailleurs, le m</w:t>
      </w:r>
      <w:r w:rsidRPr="00AD6C3E">
        <w:rPr>
          <w:rFonts w:ascii="Times New Roman" w:hAnsi="Times New Roman" w:cs="Times New Roman"/>
          <w:sz w:val="24"/>
          <w:szCs w:val="24"/>
        </w:rPr>
        <w:t>inistère de la fonction publique a recruté 97 personnes handicapées au titre des mesures nouvelles au profit du Ministère de l’éducation nationale et de l’alphabétisation.</w:t>
      </w:r>
      <w:r w:rsidR="000573D0" w:rsidRPr="00AD6C3E">
        <w:rPr>
          <w:rFonts w:ascii="Times New Roman" w:hAnsi="Times New Roman" w:cs="Times New Roman"/>
          <w:sz w:val="24"/>
          <w:szCs w:val="24"/>
        </w:rPr>
        <w:t xml:space="preserve"> </w:t>
      </w:r>
      <w:r w:rsidR="00AA12D8" w:rsidRPr="00AD6C3E">
        <w:rPr>
          <w:rFonts w:ascii="Times New Roman" w:hAnsi="Times New Roman" w:cs="Times New Roman"/>
          <w:sz w:val="24"/>
          <w:szCs w:val="24"/>
        </w:rPr>
        <w:t>En septembre 2013, le gouvernement a décidé de la prise en charge sanitaire de 3690 personnes âgées et du soutien à 1125 projets individuels de personnes âgées.</w:t>
      </w:r>
      <w:r w:rsidR="00AD7D1C" w:rsidRPr="00AD6C3E">
        <w:rPr>
          <w:rFonts w:ascii="Times New Roman" w:hAnsi="Times New Roman" w:cs="Times New Roman"/>
          <w:sz w:val="24"/>
          <w:szCs w:val="24"/>
        </w:rPr>
        <w:t xml:space="preserve"> En 2014, il a décidé de la création d’un centre gériatrique pour les retraités et les personnes âgées de la ville </w:t>
      </w:r>
      <w:proofErr w:type="gramStart"/>
      <w:r w:rsidR="00AD7D1C" w:rsidRPr="00AD6C3E">
        <w:rPr>
          <w:rFonts w:ascii="Times New Roman" w:hAnsi="Times New Roman" w:cs="Times New Roman"/>
          <w:sz w:val="24"/>
          <w:szCs w:val="24"/>
        </w:rPr>
        <w:t>de Ouagadougou</w:t>
      </w:r>
      <w:proofErr w:type="gramEnd"/>
      <w:r w:rsidR="00AD7D1C" w:rsidRPr="00AD6C3E">
        <w:rPr>
          <w:rFonts w:ascii="Times New Roman" w:hAnsi="Times New Roman" w:cs="Times New Roman"/>
          <w:sz w:val="24"/>
          <w:szCs w:val="24"/>
        </w:rPr>
        <w:t>.</w:t>
      </w:r>
    </w:p>
    <w:p w:rsidR="00EC2A35" w:rsidRPr="00AD6C3E" w:rsidRDefault="00EC2A35" w:rsidP="00020CF0">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t>Améliorer les conditions de détention et le droit à un procès équitable des détenus et prendre en compte les normes des Nations Unies sur le traitement des femmes détenues</w:t>
      </w:r>
      <w:r w:rsidR="00914DDC" w:rsidRPr="00AD6C3E">
        <w:rPr>
          <w:rFonts w:ascii="Times New Roman" w:hAnsi="Times New Roman" w:cs="Times New Roman"/>
          <w:b/>
          <w:sz w:val="24"/>
          <w:szCs w:val="24"/>
        </w:rPr>
        <w:t xml:space="preserve"> </w:t>
      </w:r>
      <w:r w:rsidR="00725666" w:rsidRPr="00AD6C3E">
        <w:rPr>
          <w:rFonts w:ascii="Times New Roman" w:hAnsi="Times New Roman" w:cs="Times New Roman"/>
          <w:b/>
          <w:sz w:val="24"/>
          <w:szCs w:val="24"/>
        </w:rPr>
        <w:t>(</w:t>
      </w:r>
      <w:r w:rsidR="00914DDC" w:rsidRPr="00AD6C3E">
        <w:rPr>
          <w:rFonts w:ascii="Times New Roman" w:hAnsi="Times New Roman" w:cs="Times New Roman"/>
          <w:sz w:val="24"/>
          <w:szCs w:val="24"/>
        </w:rPr>
        <w:t>recommandations 135.69, 135.70, 135.72 et 19 CAT</w:t>
      </w:r>
      <w:r w:rsidR="00725666" w:rsidRPr="00AD6C3E">
        <w:rPr>
          <w:rFonts w:ascii="Times New Roman" w:hAnsi="Times New Roman" w:cs="Times New Roman"/>
          <w:sz w:val="24"/>
          <w:szCs w:val="24"/>
        </w:rPr>
        <w:t>)</w:t>
      </w:r>
    </w:p>
    <w:p w:rsidR="00EC2A35" w:rsidRPr="00AD6C3E" w:rsidRDefault="00310FD0"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Dans la perspective d’humaniser les lieux de détention</w:t>
      </w:r>
      <w:r w:rsidR="00EC2A35" w:rsidRPr="00AD6C3E">
        <w:rPr>
          <w:rFonts w:ascii="Times New Roman" w:hAnsi="Times New Roman" w:cs="Times New Roman"/>
          <w:sz w:val="24"/>
          <w:szCs w:val="24"/>
        </w:rPr>
        <w:t xml:space="preserve">, sept (07) établissements pénitentiaires ont été contrôlés par l’inspection générale des services judiciaires. Ces visites ont permis </w:t>
      </w:r>
      <w:r w:rsidR="00F52080" w:rsidRPr="00AD6C3E">
        <w:rPr>
          <w:rFonts w:ascii="Times New Roman" w:hAnsi="Times New Roman" w:cs="Times New Roman"/>
          <w:sz w:val="24"/>
          <w:szCs w:val="24"/>
        </w:rPr>
        <w:t>de rendre compte d</w:t>
      </w:r>
      <w:r w:rsidR="00EC2A35" w:rsidRPr="00AD6C3E">
        <w:rPr>
          <w:rFonts w:ascii="Times New Roman" w:hAnsi="Times New Roman" w:cs="Times New Roman"/>
          <w:sz w:val="24"/>
          <w:szCs w:val="24"/>
        </w:rPr>
        <w:t xml:space="preserve">es conditions de détention et </w:t>
      </w:r>
      <w:r w:rsidR="004C38A8" w:rsidRPr="00AD6C3E">
        <w:rPr>
          <w:rFonts w:ascii="Times New Roman" w:hAnsi="Times New Roman" w:cs="Times New Roman"/>
          <w:sz w:val="24"/>
          <w:szCs w:val="24"/>
        </w:rPr>
        <w:t>d’</w:t>
      </w:r>
      <w:r w:rsidR="00EC2A35" w:rsidRPr="00AD6C3E">
        <w:rPr>
          <w:rFonts w:ascii="Times New Roman" w:hAnsi="Times New Roman" w:cs="Times New Roman"/>
          <w:sz w:val="24"/>
          <w:szCs w:val="24"/>
        </w:rPr>
        <w:t>envisager des solutions à leur amélioration.</w:t>
      </w:r>
    </w:p>
    <w:p w:rsidR="00914DDC" w:rsidRPr="00AD6C3E" w:rsidRDefault="00914DDC"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lastRenderedPageBreak/>
        <w:t xml:space="preserve">Pour assurer de meilleures conditions de détention et garantir le droit à un procès équitable, des formations sur les lignes directrices de </w:t>
      </w:r>
      <w:proofErr w:type="spellStart"/>
      <w:r w:rsidRPr="00AD6C3E">
        <w:rPr>
          <w:rFonts w:ascii="Times New Roman" w:hAnsi="Times New Roman" w:cs="Times New Roman"/>
          <w:sz w:val="24"/>
          <w:szCs w:val="24"/>
        </w:rPr>
        <w:t>Robben</w:t>
      </w:r>
      <w:proofErr w:type="spellEnd"/>
      <w:r w:rsidRPr="00AD6C3E">
        <w:rPr>
          <w:rFonts w:ascii="Times New Roman" w:hAnsi="Times New Roman" w:cs="Times New Roman"/>
          <w:sz w:val="24"/>
          <w:szCs w:val="24"/>
        </w:rPr>
        <w:t xml:space="preserve"> Island, les règles minima en matière de traitement des détenus</w:t>
      </w:r>
      <w:r w:rsidR="00D14DE1" w:rsidRPr="00AD6C3E">
        <w:rPr>
          <w:rFonts w:ascii="Times New Roman" w:hAnsi="Times New Roman" w:cs="Times New Roman"/>
          <w:sz w:val="24"/>
          <w:szCs w:val="24"/>
        </w:rPr>
        <w:t>, la Convention contre la torture</w:t>
      </w:r>
      <w:r w:rsidRPr="00AD6C3E">
        <w:rPr>
          <w:rFonts w:ascii="Times New Roman" w:hAnsi="Times New Roman" w:cs="Times New Roman"/>
          <w:sz w:val="24"/>
          <w:szCs w:val="24"/>
        </w:rPr>
        <w:t xml:space="preserve"> ainsi que l’applicabilité des conventions internationales devant les juridictions nationales, ont été organisées au profit </w:t>
      </w:r>
      <w:r w:rsidR="00D14DE1" w:rsidRPr="00AD6C3E">
        <w:rPr>
          <w:rFonts w:ascii="Times New Roman" w:hAnsi="Times New Roman" w:cs="Times New Roman"/>
          <w:sz w:val="24"/>
          <w:szCs w:val="24"/>
        </w:rPr>
        <w:t xml:space="preserve">des acteurs judiciaires. </w:t>
      </w:r>
    </w:p>
    <w:p w:rsidR="00914DDC" w:rsidRPr="00AD6C3E" w:rsidRDefault="00914DDC"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Pour un meilleur traitement des femmes détenues, des quartiers pour femmes </w:t>
      </w:r>
      <w:r w:rsidR="004C38A8" w:rsidRPr="00AD6C3E">
        <w:rPr>
          <w:rFonts w:ascii="Times New Roman" w:hAnsi="Times New Roman" w:cs="Times New Roman"/>
          <w:sz w:val="24"/>
          <w:szCs w:val="24"/>
        </w:rPr>
        <w:t>ont été</w:t>
      </w:r>
      <w:r w:rsidRPr="00AD6C3E">
        <w:rPr>
          <w:rFonts w:ascii="Times New Roman" w:hAnsi="Times New Roman" w:cs="Times New Roman"/>
          <w:sz w:val="24"/>
          <w:szCs w:val="24"/>
        </w:rPr>
        <w:t xml:space="preserve"> construits dans certains établissements pénitentiaires. </w:t>
      </w:r>
    </w:p>
    <w:p w:rsidR="00EC2A35" w:rsidRPr="00AD6C3E" w:rsidRDefault="00EC2A35" w:rsidP="00020CF0">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t>Accélérer la révision du Code pénal pour criminaliser la torture, la discrimination raciale, la vente d’enfants, la prostitution des enfants et la pornographie mettant en scène des enfants de manière autonome, en veillant à ce que les définitions de ces infractions soient confor</w:t>
      </w:r>
      <w:r w:rsidR="00ED3E3E" w:rsidRPr="00AD6C3E">
        <w:rPr>
          <w:rFonts w:ascii="Times New Roman" w:hAnsi="Times New Roman" w:cs="Times New Roman"/>
          <w:b/>
          <w:sz w:val="24"/>
          <w:szCs w:val="24"/>
        </w:rPr>
        <w:t xml:space="preserve">mes aux conventions y relatives </w:t>
      </w:r>
      <w:r w:rsidR="00ED3E3E" w:rsidRPr="00AD6C3E">
        <w:rPr>
          <w:rFonts w:ascii="Times New Roman" w:hAnsi="Times New Roman" w:cs="Times New Roman"/>
          <w:sz w:val="24"/>
          <w:szCs w:val="24"/>
        </w:rPr>
        <w:t xml:space="preserve">( recommandation </w:t>
      </w:r>
      <w:r w:rsidR="00ED3E3E" w:rsidRPr="00AD6C3E">
        <w:rPr>
          <w:rFonts w:ascii="Times New Roman" w:hAnsi="Times New Roman" w:cs="Times New Roman"/>
          <w:bCs/>
          <w:sz w:val="24"/>
          <w:szCs w:val="24"/>
        </w:rPr>
        <w:t>8.CAT ; 6., 7, 8.a-b)CERD; 23CRC/OPAC ; 9.et27.29.CRC/OPSC)</w:t>
      </w:r>
    </w:p>
    <w:p w:rsidR="00EC2A35" w:rsidRPr="00AD6C3E" w:rsidRDefault="00D14DE1"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La torture, la vente d’enfants, la prostitution des enfants et la pornographie mettant en scène des enfants ont été criminalisées </w:t>
      </w:r>
      <w:r w:rsidR="006E4C17" w:rsidRPr="00AD6C3E">
        <w:rPr>
          <w:rFonts w:ascii="Times New Roman" w:hAnsi="Times New Roman" w:cs="Times New Roman"/>
          <w:sz w:val="24"/>
          <w:szCs w:val="24"/>
        </w:rPr>
        <w:t xml:space="preserve">de manière autonome </w:t>
      </w:r>
      <w:r w:rsidRPr="00AD6C3E">
        <w:rPr>
          <w:rFonts w:ascii="Times New Roman" w:hAnsi="Times New Roman" w:cs="Times New Roman"/>
          <w:sz w:val="24"/>
          <w:szCs w:val="24"/>
        </w:rPr>
        <w:t>avec l’adoption de la loi portant prévention et ré</w:t>
      </w:r>
      <w:r w:rsidR="006E4C17" w:rsidRPr="00AD6C3E">
        <w:rPr>
          <w:rFonts w:ascii="Times New Roman" w:hAnsi="Times New Roman" w:cs="Times New Roman"/>
          <w:sz w:val="24"/>
          <w:szCs w:val="24"/>
        </w:rPr>
        <w:t>pression de la torture</w:t>
      </w:r>
      <w:r w:rsidRPr="00AD6C3E">
        <w:rPr>
          <w:rFonts w:ascii="Times New Roman" w:hAnsi="Times New Roman" w:cs="Times New Roman"/>
          <w:sz w:val="24"/>
          <w:szCs w:val="24"/>
        </w:rPr>
        <w:t xml:space="preserve"> et de la loi portant prévention et répression de la vente d’enfant</w:t>
      </w:r>
      <w:r w:rsidR="006E4C17" w:rsidRPr="00AD6C3E">
        <w:rPr>
          <w:rFonts w:ascii="Times New Roman" w:hAnsi="Times New Roman" w:cs="Times New Roman"/>
          <w:sz w:val="24"/>
          <w:szCs w:val="24"/>
        </w:rPr>
        <w:t>s</w:t>
      </w:r>
      <w:r w:rsidRPr="00AD6C3E">
        <w:rPr>
          <w:rFonts w:ascii="Times New Roman" w:hAnsi="Times New Roman" w:cs="Times New Roman"/>
          <w:sz w:val="24"/>
          <w:szCs w:val="24"/>
        </w:rPr>
        <w:t>, la prostitution des enfants et la pornographie mettant en scène des enfants. Toutefois, la relecture du Code pénal pourrait prendre en compte ces différentes infractions</w:t>
      </w:r>
      <w:r w:rsidR="003026E7" w:rsidRPr="00AD6C3E">
        <w:rPr>
          <w:rFonts w:ascii="Times New Roman" w:hAnsi="Times New Roman" w:cs="Times New Roman"/>
          <w:sz w:val="24"/>
          <w:szCs w:val="24"/>
        </w:rPr>
        <w:t xml:space="preserve"> visées par la recommandation</w:t>
      </w:r>
      <w:r w:rsidRPr="00AD6C3E">
        <w:rPr>
          <w:rFonts w:ascii="Times New Roman" w:hAnsi="Times New Roman" w:cs="Times New Roman"/>
          <w:sz w:val="24"/>
          <w:szCs w:val="24"/>
        </w:rPr>
        <w:t>.</w:t>
      </w:r>
      <w:r w:rsidR="003026E7" w:rsidRPr="00AD6C3E">
        <w:rPr>
          <w:rFonts w:ascii="Times New Roman" w:hAnsi="Times New Roman" w:cs="Times New Roman"/>
          <w:sz w:val="24"/>
          <w:szCs w:val="24"/>
        </w:rPr>
        <w:t xml:space="preserve"> </w:t>
      </w:r>
    </w:p>
    <w:p w:rsidR="00EC2A35" w:rsidRPr="00AD6C3E" w:rsidRDefault="00EC2A35" w:rsidP="00020CF0">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t>Prendre des mesures immédiates et efficaces de prévention et de répression de la torture et des mauvais traitements</w:t>
      </w:r>
      <w:r w:rsidR="006E4C17" w:rsidRPr="00AD6C3E">
        <w:rPr>
          <w:rFonts w:ascii="Times New Roman" w:hAnsi="Times New Roman" w:cs="Times New Roman"/>
          <w:b/>
          <w:sz w:val="24"/>
          <w:szCs w:val="24"/>
        </w:rPr>
        <w:t xml:space="preserve"> </w:t>
      </w:r>
      <w:r w:rsidR="006E4C17" w:rsidRPr="00AD6C3E">
        <w:rPr>
          <w:rFonts w:ascii="Times New Roman" w:hAnsi="Times New Roman" w:cs="Times New Roman"/>
          <w:sz w:val="24"/>
          <w:szCs w:val="24"/>
        </w:rPr>
        <w:t>(recommandations 10(a-c) 12, 14 et  16 CAT)</w:t>
      </w:r>
    </w:p>
    <w:p w:rsidR="00021654" w:rsidRPr="00AD6C3E" w:rsidRDefault="00EC2A35"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Concernant la mise en œuvre de</w:t>
      </w:r>
      <w:r w:rsidR="000A0B9E" w:rsidRPr="00AD6C3E">
        <w:rPr>
          <w:rFonts w:ascii="Times New Roman" w:hAnsi="Times New Roman" w:cs="Times New Roman"/>
          <w:sz w:val="24"/>
          <w:szCs w:val="24"/>
        </w:rPr>
        <w:t xml:space="preserve"> ce</w:t>
      </w:r>
      <w:r w:rsidRPr="00AD6C3E">
        <w:rPr>
          <w:rFonts w:ascii="Times New Roman" w:hAnsi="Times New Roman" w:cs="Times New Roman"/>
          <w:sz w:val="24"/>
          <w:szCs w:val="24"/>
        </w:rPr>
        <w:t xml:space="preserve">s recommandations, une loi portant prévention et répression de la torture a été adoptée le 27 mai 2014 et vulgarisée </w:t>
      </w:r>
      <w:r w:rsidR="00021654" w:rsidRPr="00AD6C3E">
        <w:rPr>
          <w:rFonts w:ascii="Times New Roman" w:hAnsi="Times New Roman" w:cs="Times New Roman"/>
          <w:sz w:val="24"/>
          <w:szCs w:val="24"/>
        </w:rPr>
        <w:t xml:space="preserve">dans toutes les </w:t>
      </w:r>
      <w:r w:rsidRPr="00AD6C3E">
        <w:rPr>
          <w:rFonts w:ascii="Times New Roman" w:hAnsi="Times New Roman" w:cs="Times New Roman"/>
          <w:sz w:val="24"/>
          <w:szCs w:val="24"/>
        </w:rPr>
        <w:t xml:space="preserve">régions au profit des acteurs de la chaine pénale. L’adoption de cette loi permet aux populations de bénéficier d'une meilleure protection contre la torture et </w:t>
      </w:r>
      <w:r w:rsidR="00021654" w:rsidRPr="00AD6C3E">
        <w:rPr>
          <w:rFonts w:ascii="Times New Roman" w:hAnsi="Times New Roman" w:cs="Times New Roman"/>
          <w:sz w:val="24"/>
          <w:szCs w:val="24"/>
        </w:rPr>
        <w:t>l</w:t>
      </w:r>
      <w:r w:rsidRPr="00AD6C3E">
        <w:rPr>
          <w:rFonts w:ascii="Times New Roman" w:hAnsi="Times New Roman" w:cs="Times New Roman"/>
          <w:sz w:val="24"/>
          <w:szCs w:val="24"/>
        </w:rPr>
        <w:t>es pratiques assimilées.</w:t>
      </w:r>
      <w:r w:rsidR="00021654" w:rsidRPr="00AD6C3E">
        <w:rPr>
          <w:rFonts w:ascii="Times New Roman" w:hAnsi="Times New Roman" w:cs="Times New Roman"/>
          <w:sz w:val="24"/>
          <w:szCs w:val="24"/>
        </w:rPr>
        <w:t xml:space="preserve"> </w:t>
      </w:r>
    </w:p>
    <w:p w:rsidR="00EC2A35" w:rsidRPr="00AD6C3E" w:rsidRDefault="00021654"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La loi prévoit la mise en place d’un mécanisme dénommé Observatoire National de Prévention de la Torture et a</w:t>
      </w:r>
      <w:r w:rsidR="00770A3A" w:rsidRPr="00AD6C3E">
        <w:rPr>
          <w:rFonts w:ascii="Times New Roman" w:hAnsi="Times New Roman" w:cs="Times New Roman"/>
          <w:sz w:val="24"/>
          <w:szCs w:val="24"/>
        </w:rPr>
        <w:t>utres Pratiques assimilées chargé</w:t>
      </w:r>
      <w:r w:rsidR="00760D83" w:rsidRPr="00AD6C3E">
        <w:rPr>
          <w:rFonts w:ascii="Times New Roman" w:hAnsi="Times New Roman" w:cs="Times New Roman"/>
          <w:sz w:val="24"/>
          <w:szCs w:val="24"/>
        </w:rPr>
        <w:t xml:space="preserve"> </w:t>
      </w:r>
      <w:r w:rsidR="00770A3A" w:rsidRPr="00AD6C3E">
        <w:rPr>
          <w:rFonts w:ascii="Times New Roman" w:hAnsi="Times New Roman" w:cs="Times New Roman"/>
          <w:sz w:val="24"/>
          <w:szCs w:val="24"/>
        </w:rPr>
        <w:t xml:space="preserve">: </w:t>
      </w:r>
    </w:p>
    <w:p w:rsidR="009B1EC8" w:rsidRPr="00AD6C3E" w:rsidRDefault="009B1EC8" w:rsidP="00772680">
      <w:pPr>
        <w:pStyle w:val="Paragraphedeliste"/>
        <w:numPr>
          <w:ilvl w:val="0"/>
          <w:numId w:val="23"/>
        </w:num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de prévenir la torture et les pratiques assimilées, compte tenu des normes en vigueur au niveau national, régional, sous-régional et international ;</w:t>
      </w:r>
    </w:p>
    <w:p w:rsidR="009B1EC8" w:rsidRPr="00AD6C3E" w:rsidRDefault="009B1EC8" w:rsidP="00772680">
      <w:pPr>
        <w:pStyle w:val="Paragraphedeliste"/>
        <w:numPr>
          <w:ilvl w:val="0"/>
          <w:numId w:val="23"/>
        </w:num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de visiter, avec un droit d’accès sans restriction, les lieux de privation de liberté ainsi que leurs équipements et installations ;</w:t>
      </w:r>
    </w:p>
    <w:p w:rsidR="009B1EC8" w:rsidRPr="00AD6C3E" w:rsidRDefault="009B1EC8" w:rsidP="00772680">
      <w:pPr>
        <w:pStyle w:val="Paragraphedeliste"/>
        <w:numPr>
          <w:ilvl w:val="0"/>
          <w:numId w:val="23"/>
        </w:num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lastRenderedPageBreak/>
        <w:t>d’examiner régulièrement la situation des personnes privées de liberté se trouvant dans les lieux de détention visés à l’article 2 de la présente loi, en vue de renforcer, le cas échéant, leur protection contre la torture et les pratiques assimilées ;</w:t>
      </w:r>
    </w:p>
    <w:p w:rsidR="009B1EC8" w:rsidRPr="00AD6C3E" w:rsidRDefault="009B1EC8" w:rsidP="00772680">
      <w:pPr>
        <w:pStyle w:val="Paragraphedeliste"/>
        <w:numPr>
          <w:ilvl w:val="0"/>
          <w:numId w:val="23"/>
        </w:num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de formuler des recommandations à l’attention des autorités compétentes afin d’améliorer le traitement et la situation des personnes privées de liberté ;</w:t>
      </w:r>
    </w:p>
    <w:p w:rsidR="009B1EC8" w:rsidRPr="00AD6C3E" w:rsidRDefault="009B1EC8" w:rsidP="00772680">
      <w:pPr>
        <w:pStyle w:val="Paragraphedeliste"/>
        <w:numPr>
          <w:ilvl w:val="0"/>
          <w:numId w:val="23"/>
        </w:num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de présenter des propositions et des observations à l’autorité compétente au sujet de la législation en vigueur ou des projets de loi en la matière. L’autorité compétente informe d’office l’Observatoire de tout projet de loi en la matière.</w:t>
      </w:r>
    </w:p>
    <w:p w:rsidR="007160C1" w:rsidRPr="00AD6C3E" w:rsidRDefault="00526CBE"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Cependant, </w:t>
      </w:r>
      <w:r w:rsidR="003177C0" w:rsidRPr="00AD6C3E">
        <w:rPr>
          <w:rFonts w:ascii="Times New Roman" w:hAnsi="Times New Roman" w:cs="Times New Roman"/>
          <w:sz w:val="24"/>
          <w:szCs w:val="24"/>
        </w:rPr>
        <w:t>les décrets d’opérationnalisation de l’observatoire ne sont pas encore adoptés.</w:t>
      </w:r>
      <w:r w:rsidRPr="00AD6C3E">
        <w:rPr>
          <w:rFonts w:ascii="Times New Roman" w:hAnsi="Times New Roman" w:cs="Times New Roman"/>
          <w:sz w:val="24"/>
          <w:szCs w:val="24"/>
        </w:rPr>
        <w:t xml:space="preserve"> </w:t>
      </w:r>
    </w:p>
    <w:p w:rsidR="00EC2A35" w:rsidRPr="00AD6C3E" w:rsidRDefault="00EC2A35" w:rsidP="00020CF0">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t>Prendre des mesures nécessaires pour assurer que toute personne  privée de liberté bénéficie de toutes les garanties juridiques fondamentales conformément à l’observation générale n°2 du Comité sur l’application de l’article 2 par les États parties</w:t>
      </w:r>
      <w:r w:rsidR="005747F8" w:rsidRPr="00AD6C3E">
        <w:rPr>
          <w:rFonts w:ascii="Times New Roman" w:hAnsi="Times New Roman" w:cs="Times New Roman"/>
          <w:b/>
          <w:sz w:val="24"/>
          <w:szCs w:val="24"/>
        </w:rPr>
        <w:t xml:space="preserve"> </w:t>
      </w:r>
      <w:r w:rsidR="005747F8" w:rsidRPr="00AD6C3E">
        <w:rPr>
          <w:rFonts w:ascii="Times New Roman" w:hAnsi="Times New Roman" w:cs="Times New Roman"/>
          <w:sz w:val="24"/>
          <w:szCs w:val="24"/>
        </w:rPr>
        <w:t xml:space="preserve">(recommandation </w:t>
      </w:r>
      <w:r w:rsidR="005747F8" w:rsidRPr="00AD6C3E">
        <w:rPr>
          <w:rFonts w:ascii="Times New Roman" w:hAnsi="Times New Roman" w:cs="Times New Roman"/>
          <w:bCs/>
          <w:sz w:val="24"/>
          <w:szCs w:val="24"/>
        </w:rPr>
        <w:t>11. CAT)</w:t>
      </w:r>
    </w:p>
    <w:p w:rsidR="00EC2A35" w:rsidRPr="00AD6C3E" w:rsidRDefault="00527256" w:rsidP="00772680">
      <w:pPr>
        <w:spacing w:line="360" w:lineRule="auto"/>
        <w:jc w:val="both"/>
        <w:rPr>
          <w:rFonts w:ascii="Times New Roman" w:hAnsi="Times New Roman" w:cs="Times New Roman"/>
          <w:sz w:val="24"/>
          <w:szCs w:val="24"/>
        </w:rPr>
      </w:pPr>
      <w:r w:rsidRPr="00AD6C3E">
        <w:rPr>
          <w:rFonts w:ascii="Times New Roman" w:hAnsi="Times New Roman" w:cs="Times New Roman"/>
          <w:sz w:val="24"/>
          <w:szCs w:val="24"/>
        </w:rPr>
        <w:t>L’article 2 de la convention a été pris en compte par la loi portant prévention et répression de la torture et des pratiques assimilées</w:t>
      </w:r>
      <w:r w:rsidR="00E87DF7" w:rsidRPr="00AD6C3E">
        <w:rPr>
          <w:rFonts w:ascii="Times New Roman" w:hAnsi="Times New Roman" w:cs="Times New Roman"/>
          <w:sz w:val="24"/>
          <w:szCs w:val="24"/>
        </w:rPr>
        <w:t xml:space="preserve"> à son article 3 qui dispose qu’ «  </w:t>
      </w:r>
      <w:r w:rsidR="00E87DF7" w:rsidRPr="00AD6C3E">
        <w:rPr>
          <w:rFonts w:ascii="Times New Roman" w:hAnsi="Times New Roman" w:cs="Times New Roman"/>
          <w:i/>
          <w:sz w:val="24"/>
          <w:szCs w:val="24"/>
        </w:rPr>
        <w:t>aucune circonstance exceptionnelle, quelle qu’elle soit, qu’il s’agisse de l’état de guerre ou de menaces de guerre, d’instabilité politique intérieure ou de tout autre état d’exception, ne peut être invoquée pour justifier la torture ou des pratiques assimilées. L’ordre d’un supérieur ou d’une autorité publique ne peut être invoqué pour justifier ces faits »</w:t>
      </w:r>
      <w:r w:rsidR="00E87DF7" w:rsidRPr="00AD6C3E">
        <w:rPr>
          <w:rFonts w:ascii="Times New Roman" w:hAnsi="Times New Roman" w:cs="Times New Roman"/>
          <w:sz w:val="24"/>
          <w:szCs w:val="24"/>
        </w:rPr>
        <w:t>.</w:t>
      </w:r>
    </w:p>
    <w:p w:rsidR="00EC2A35" w:rsidRPr="00AD6C3E" w:rsidRDefault="00EC2A35" w:rsidP="00020CF0">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t>Continuer la sensibilisation de la population sur la possibilité d’abolir la peine de mort et la ratification du deuxième Protocole facultatif se rapportant au Pacte international sur les droits civils et politiques, visant à abolir la peine de mort</w:t>
      </w:r>
      <w:r w:rsidR="004D038E" w:rsidRPr="00AD6C3E">
        <w:rPr>
          <w:rFonts w:ascii="Times New Roman" w:hAnsi="Times New Roman" w:cs="Times New Roman"/>
          <w:b/>
          <w:sz w:val="24"/>
          <w:szCs w:val="24"/>
        </w:rPr>
        <w:t xml:space="preserve"> </w:t>
      </w:r>
      <w:r w:rsidR="004D038E" w:rsidRPr="00AD6C3E">
        <w:rPr>
          <w:rFonts w:ascii="Times New Roman" w:hAnsi="Times New Roman" w:cs="Times New Roman"/>
          <w:sz w:val="24"/>
          <w:szCs w:val="24"/>
        </w:rPr>
        <w:t xml:space="preserve">(recommandation </w:t>
      </w:r>
      <w:r w:rsidR="004D038E" w:rsidRPr="00AD6C3E">
        <w:rPr>
          <w:rFonts w:ascii="Times New Roman" w:hAnsi="Times New Roman" w:cs="Times New Roman"/>
          <w:bCs/>
          <w:sz w:val="24"/>
          <w:szCs w:val="24"/>
        </w:rPr>
        <w:t>24CAT)</w:t>
      </w:r>
    </w:p>
    <w:p w:rsidR="00EC2A35" w:rsidRDefault="00177410" w:rsidP="00772680">
      <w:pPr>
        <w:spacing w:line="360" w:lineRule="auto"/>
        <w:jc w:val="both"/>
        <w:rPr>
          <w:rFonts w:ascii="Times New Roman" w:eastAsia="Times New Roman" w:hAnsi="Times New Roman" w:cs="Times New Roman"/>
          <w:sz w:val="24"/>
          <w:szCs w:val="24"/>
          <w:lang w:eastAsia="fr-FR"/>
        </w:rPr>
      </w:pPr>
      <w:r w:rsidRPr="00AD6C3E">
        <w:rPr>
          <w:rFonts w:ascii="Times New Roman" w:eastAsia="Times New Roman" w:hAnsi="Times New Roman" w:cs="Times New Roman"/>
          <w:sz w:val="24"/>
          <w:szCs w:val="24"/>
          <w:lang w:eastAsia="fr-FR"/>
        </w:rPr>
        <w:t xml:space="preserve">Les acteurs judiciaires, les forces de défense et de sécurité, les responsables de média, les autorités coutumières et religieuses et les leaders d’opinions ont été sensibilisés </w:t>
      </w:r>
      <w:r w:rsidR="00551E9E" w:rsidRPr="00AD6C3E">
        <w:rPr>
          <w:rFonts w:ascii="Times New Roman" w:eastAsia="Times New Roman" w:hAnsi="Times New Roman" w:cs="Times New Roman"/>
          <w:sz w:val="24"/>
          <w:szCs w:val="24"/>
          <w:lang w:eastAsia="fr-FR"/>
        </w:rPr>
        <w:t xml:space="preserve">au cours de l’année </w:t>
      </w:r>
      <w:r w:rsidR="00F37D4E" w:rsidRPr="00AD6C3E">
        <w:rPr>
          <w:rFonts w:ascii="Times New Roman" w:eastAsia="Times New Roman" w:hAnsi="Times New Roman" w:cs="Times New Roman"/>
          <w:sz w:val="24"/>
          <w:szCs w:val="24"/>
          <w:lang w:eastAsia="fr-FR"/>
        </w:rPr>
        <w:t xml:space="preserve">2015 </w:t>
      </w:r>
      <w:r w:rsidR="00551E9E" w:rsidRPr="00AD6C3E">
        <w:rPr>
          <w:rFonts w:ascii="Times New Roman" w:eastAsia="Times New Roman" w:hAnsi="Times New Roman" w:cs="Times New Roman"/>
          <w:sz w:val="24"/>
          <w:szCs w:val="24"/>
          <w:lang w:eastAsia="fr-FR"/>
        </w:rPr>
        <w:t xml:space="preserve">dans six régions </w:t>
      </w:r>
      <w:r w:rsidRPr="00AD6C3E">
        <w:rPr>
          <w:rFonts w:ascii="Times New Roman" w:eastAsia="Times New Roman" w:hAnsi="Times New Roman" w:cs="Times New Roman"/>
          <w:sz w:val="24"/>
          <w:szCs w:val="24"/>
          <w:lang w:eastAsia="fr-FR"/>
        </w:rPr>
        <w:t>sur les enjeux de l’abolition de la pein</w:t>
      </w:r>
      <w:r w:rsidR="00551E9E" w:rsidRPr="00AD6C3E">
        <w:rPr>
          <w:rFonts w:ascii="Times New Roman" w:eastAsia="Times New Roman" w:hAnsi="Times New Roman" w:cs="Times New Roman"/>
          <w:sz w:val="24"/>
          <w:szCs w:val="24"/>
          <w:lang w:eastAsia="fr-FR"/>
        </w:rPr>
        <w:t>e de mort.</w:t>
      </w:r>
      <w:r w:rsidR="00F37D4E" w:rsidRPr="00AD6C3E">
        <w:rPr>
          <w:rFonts w:ascii="Times New Roman" w:eastAsia="Times New Roman" w:hAnsi="Times New Roman" w:cs="Times New Roman"/>
          <w:sz w:val="24"/>
          <w:szCs w:val="24"/>
          <w:lang w:eastAsia="fr-FR"/>
        </w:rPr>
        <w:t xml:space="preserve"> Les activités de sensibilisation se poursuivront dans les sept autres régions du pays.</w:t>
      </w:r>
    </w:p>
    <w:p w:rsidR="00D939D8" w:rsidRPr="00AD6C3E" w:rsidRDefault="00D939D8" w:rsidP="00772680">
      <w:pPr>
        <w:spacing w:line="360" w:lineRule="auto"/>
        <w:jc w:val="both"/>
        <w:rPr>
          <w:rFonts w:ascii="Times New Roman" w:hAnsi="Times New Roman" w:cs="Times New Roman"/>
          <w:b/>
          <w:sz w:val="24"/>
          <w:szCs w:val="24"/>
        </w:rPr>
      </w:pPr>
    </w:p>
    <w:p w:rsidR="00EC2A35" w:rsidRPr="00AD6C3E" w:rsidRDefault="00EC2A35" w:rsidP="00020CF0">
      <w:pPr>
        <w:pStyle w:val="Paragraphedeliste"/>
        <w:numPr>
          <w:ilvl w:val="0"/>
          <w:numId w:val="38"/>
        </w:numPr>
        <w:spacing w:line="360" w:lineRule="auto"/>
        <w:jc w:val="both"/>
        <w:rPr>
          <w:rFonts w:ascii="Times New Roman" w:hAnsi="Times New Roman" w:cs="Times New Roman"/>
          <w:b/>
          <w:sz w:val="24"/>
          <w:szCs w:val="24"/>
        </w:rPr>
      </w:pPr>
      <w:r w:rsidRPr="00AD6C3E">
        <w:rPr>
          <w:rFonts w:ascii="Times New Roman" w:hAnsi="Times New Roman" w:cs="Times New Roman"/>
          <w:b/>
          <w:sz w:val="24"/>
          <w:szCs w:val="24"/>
        </w:rPr>
        <w:lastRenderedPageBreak/>
        <w:t>Adopter une législation prévoyant la rémunération des services environnementaux afin de promouvoir un développement économique</w:t>
      </w:r>
      <w:r w:rsidR="00F37D4E" w:rsidRPr="00AD6C3E">
        <w:rPr>
          <w:rFonts w:ascii="Times New Roman" w:hAnsi="Times New Roman" w:cs="Times New Roman"/>
          <w:b/>
          <w:sz w:val="24"/>
          <w:szCs w:val="24"/>
        </w:rPr>
        <w:t xml:space="preserve">  </w:t>
      </w:r>
      <w:r w:rsidRPr="00AD6C3E">
        <w:rPr>
          <w:rFonts w:ascii="Times New Roman" w:hAnsi="Times New Roman" w:cs="Times New Roman"/>
          <w:b/>
          <w:sz w:val="24"/>
          <w:szCs w:val="24"/>
        </w:rPr>
        <w:t xml:space="preserve"> et industriel durable</w:t>
      </w:r>
      <w:r w:rsidR="008B5D9F" w:rsidRPr="00AD6C3E">
        <w:rPr>
          <w:rFonts w:ascii="Times New Roman" w:hAnsi="Times New Roman" w:cs="Times New Roman"/>
          <w:b/>
          <w:sz w:val="24"/>
          <w:szCs w:val="24"/>
        </w:rPr>
        <w:t xml:space="preserve"> (recommandation </w:t>
      </w:r>
      <w:r w:rsidR="008B5D9F" w:rsidRPr="00AD6C3E">
        <w:rPr>
          <w:rFonts w:ascii="Times New Roman" w:hAnsi="Times New Roman" w:cs="Times New Roman"/>
          <w:b/>
          <w:bCs/>
          <w:sz w:val="24"/>
          <w:szCs w:val="24"/>
        </w:rPr>
        <w:t>136.2)</w:t>
      </w:r>
    </w:p>
    <w:p w:rsidR="0034520B" w:rsidRPr="00AD6C3E" w:rsidRDefault="0034520B" w:rsidP="0034520B">
      <w:pPr>
        <w:spacing w:line="360" w:lineRule="auto"/>
        <w:ind w:left="360"/>
        <w:jc w:val="both"/>
        <w:rPr>
          <w:rFonts w:ascii="Times New Roman" w:hAnsi="Times New Roman" w:cs="Times New Roman"/>
          <w:sz w:val="24"/>
          <w:szCs w:val="24"/>
        </w:rPr>
      </w:pPr>
      <w:r w:rsidRPr="00AD6C3E">
        <w:rPr>
          <w:rFonts w:ascii="Times New Roman" w:hAnsi="Times New Roman" w:cs="Times New Roman"/>
          <w:sz w:val="24"/>
          <w:szCs w:val="24"/>
        </w:rPr>
        <w:t>Avec l’adoption de la loi n° 036/CNT du 26 juin 2015 portant Code minier, les communautés locales, directement affectées par l’exploitation minière à travers le fonds minier de développement local qu’elle a institué</w:t>
      </w:r>
      <w:r w:rsidR="00CF7E3D" w:rsidRPr="00AD6C3E">
        <w:rPr>
          <w:rFonts w:ascii="Times New Roman" w:hAnsi="Times New Roman" w:cs="Times New Roman"/>
          <w:sz w:val="24"/>
          <w:szCs w:val="24"/>
        </w:rPr>
        <w:t>,</w:t>
      </w:r>
      <w:r w:rsidRPr="00AD6C3E">
        <w:rPr>
          <w:rFonts w:ascii="Times New Roman" w:hAnsi="Times New Roman" w:cs="Times New Roman"/>
          <w:sz w:val="24"/>
          <w:szCs w:val="24"/>
        </w:rPr>
        <w:t xml:space="preserve"> participent à la prise de décision se rapportant à la répartition des revenus tirés des industries extractives.</w:t>
      </w:r>
    </w:p>
    <w:p w:rsidR="0034520B" w:rsidRPr="00AD6C3E" w:rsidRDefault="0034520B" w:rsidP="0034520B">
      <w:pPr>
        <w:spacing w:line="360" w:lineRule="auto"/>
        <w:ind w:left="360"/>
        <w:jc w:val="both"/>
        <w:rPr>
          <w:rFonts w:ascii="Times New Roman" w:hAnsi="Times New Roman" w:cs="Times New Roman"/>
          <w:sz w:val="24"/>
          <w:szCs w:val="24"/>
        </w:rPr>
      </w:pPr>
      <w:r w:rsidRPr="00AD6C3E">
        <w:rPr>
          <w:rFonts w:ascii="Times New Roman" w:hAnsi="Times New Roman" w:cs="Times New Roman"/>
          <w:sz w:val="24"/>
          <w:szCs w:val="24"/>
        </w:rPr>
        <w:t>Le fonds minier de développement local est une innovation consacré à l’article 26 du code minier. Ce fonds est affecté au financement des plans régionaux de développement et des plans communaux de développement.</w:t>
      </w:r>
    </w:p>
    <w:p w:rsidR="0034520B" w:rsidRPr="00AD6C3E" w:rsidRDefault="0034520B" w:rsidP="0034520B">
      <w:pPr>
        <w:spacing w:line="360" w:lineRule="auto"/>
        <w:ind w:left="360"/>
        <w:jc w:val="both"/>
        <w:rPr>
          <w:rFonts w:ascii="Times New Roman" w:hAnsi="Times New Roman" w:cs="Times New Roman"/>
          <w:sz w:val="24"/>
          <w:szCs w:val="24"/>
        </w:rPr>
      </w:pPr>
      <w:r w:rsidRPr="00AD6C3E">
        <w:rPr>
          <w:rFonts w:ascii="Times New Roman" w:hAnsi="Times New Roman" w:cs="Times New Roman"/>
          <w:sz w:val="24"/>
          <w:szCs w:val="24"/>
        </w:rPr>
        <w:t>Il est alimenté par la contribution, d’une part de l’Etat à hauteur de 20% des redevances proportionnelles collectées, liées à la valeur des produits extraits et/ou vendus et d’autre part, des titulaires de permis d’exploitation industrielle de substances de carrières à hauteur de 1% de leur chiffre d’affaires mensuel hors taxes ou de la valeur des produits extraits au cours du mois.</w:t>
      </w:r>
    </w:p>
    <w:p w:rsidR="0034520B" w:rsidRPr="00AD6C3E" w:rsidRDefault="0034520B" w:rsidP="0034520B">
      <w:pPr>
        <w:spacing w:line="360" w:lineRule="auto"/>
        <w:ind w:left="360"/>
        <w:jc w:val="both"/>
        <w:rPr>
          <w:rFonts w:ascii="Times New Roman" w:hAnsi="Times New Roman" w:cs="Times New Roman"/>
          <w:sz w:val="24"/>
          <w:szCs w:val="24"/>
        </w:rPr>
      </w:pPr>
      <w:r w:rsidRPr="00AD6C3E">
        <w:rPr>
          <w:rFonts w:ascii="Times New Roman" w:hAnsi="Times New Roman" w:cs="Times New Roman"/>
          <w:sz w:val="24"/>
          <w:szCs w:val="24"/>
        </w:rPr>
        <w:t xml:space="preserve">Ces ressources sont inscrites dans le programme d’investissement communautaire des bénéficiaires et prioritairement affectées au secteur sociaux. </w:t>
      </w:r>
    </w:p>
    <w:p w:rsidR="0034520B" w:rsidRPr="00AD6C3E" w:rsidRDefault="0034520B" w:rsidP="0034520B">
      <w:pPr>
        <w:spacing w:line="360" w:lineRule="auto"/>
        <w:ind w:left="360"/>
        <w:jc w:val="both"/>
        <w:rPr>
          <w:rFonts w:ascii="Times New Roman" w:hAnsi="Times New Roman" w:cs="Times New Roman"/>
          <w:sz w:val="24"/>
          <w:szCs w:val="24"/>
        </w:rPr>
      </w:pPr>
      <w:r w:rsidRPr="00AD6C3E">
        <w:rPr>
          <w:rFonts w:ascii="Times New Roman" w:hAnsi="Times New Roman" w:cs="Times New Roman"/>
          <w:sz w:val="24"/>
          <w:szCs w:val="24"/>
        </w:rPr>
        <w:t xml:space="preserve">Outre cette disposition du Code minier, l’article 8 du code de l’environnement renchérit en stipulant que : « les populations locales, les organisations non gouvernementales, les associations, les organisations de la société civile et le secteur privé ont le droit de participer à la gestion de leur environnement. Ils participent au processus de décision, d’élaboration, de mise en œuvre et d’évaluation des plans et programmes ayant une incidence sur leur environnement. </w:t>
      </w:r>
    </w:p>
    <w:p w:rsidR="0034520B" w:rsidRDefault="0034520B" w:rsidP="0034520B">
      <w:pPr>
        <w:spacing w:line="360" w:lineRule="auto"/>
        <w:ind w:left="360"/>
        <w:jc w:val="both"/>
        <w:rPr>
          <w:rFonts w:ascii="Times New Roman" w:hAnsi="Times New Roman" w:cs="Times New Roman"/>
          <w:sz w:val="24"/>
          <w:szCs w:val="24"/>
        </w:rPr>
      </w:pPr>
      <w:r w:rsidRPr="00AD6C3E">
        <w:rPr>
          <w:rFonts w:ascii="Times New Roman" w:hAnsi="Times New Roman" w:cs="Times New Roman"/>
          <w:sz w:val="24"/>
          <w:szCs w:val="24"/>
        </w:rPr>
        <w:t>Les populations locales exercent un droit d’usage sur les ressources naturelles. Ce droit d’usage leur garantit notamment l’accès aux ressources génétiques ainsi que le partage des avantages liés à leur exploitation. »</w:t>
      </w:r>
    </w:p>
    <w:p w:rsidR="00D939D8" w:rsidRDefault="00D939D8" w:rsidP="0034520B">
      <w:pPr>
        <w:spacing w:line="360" w:lineRule="auto"/>
        <w:ind w:left="360"/>
        <w:jc w:val="both"/>
        <w:rPr>
          <w:rFonts w:ascii="Times New Roman" w:hAnsi="Times New Roman" w:cs="Times New Roman"/>
          <w:sz w:val="24"/>
          <w:szCs w:val="24"/>
        </w:rPr>
      </w:pPr>
    </w:p>
    <w:p w:rsidR="00D939D8" w:rsidRDefault="00D939D8" w:rsidP="0034520B">
      <w:pPr>
        <w:spacing w:line="360" w:lineRule="auto"/>
        <w:ind w:left="360"/>
        <w:jc w:val="both"/>
        <w:rPr>
          <w:rFonts w:ascii="Times New Roman" w:hAnsi="Times New Roman" w:cs="Times New Roman"/>
          <w:sz w:val="24"/>
          <w:szCs w:val="24"/>
        </w:rPr>
      </w:pPr>
    </w:p>
    <w:p w:rsidR="00D939D8" w:rsidRPr="00AD6C3E" w:rsidRDefault="00D939D8" w:rsidP="0034520B">
      <w:pPr>
        <w:spacing w:line="360" w:lineRule="auto"/>
        <w:ind w:left="360"/>
        <w:jc w:val="both"/>
        <w:rPr>
          <w:rFonts w:ascii="Times New Roman" w:hAnsi="Times New Roman" w:cs="Times New Roman"/>
          <w:sz w:val="24"/>
          <w:szCs w:val="24"/>
        </w:rPr>
      </w:pPr>
    </w:p>
    <w:p w:rsidR="00957653" w:rsidRPr="00AD6C3E" w:rsidRDefault="00957653" w:rsidP="007D0F9B">
      <w:pPr>
        <w:pStyle w:val="Titre1"/>
        <w:numPr>
          <w:ilvl w:val="0"/>
          <w:numId w:val="34"/>
        </w:numPr>
        <w:rPr>
          <w:rFonts w:ascii="Times New Roman" w:eastAsia="Times New Roman" w:hAnsi="Times New Roman" w:cs="Times New Roman"/>
          <w:b/>
          <w:color w:val="auto"/>
          <w:sz w:val="24"/>
          <w:szCs w:val="24"/>
          <w:lang w:eastAsia="fr-FR"/>
        </w:rPr>
      </w:pPr>
      <w:bookmarkStart w:id="28" w:name="_Toc438686901"/>
      <w:r w:rsidRPr="00AD6C3E">
        <w:rPr>
          <w:rFonts w:ascii="Times New Roman" w:eastAsia="Times New Roman" w:hAnsi="Times New Roman" w:cs="Times New Roman"/>
          <w:b/>
          <w:color w:val="auto"/>
          <w:sz w:val="24"/>
          <w:szCs w:val="24"/>
          <w:lang w:eastAsia="fr-FR"/>
        </w:rPr>
        <w:lastRenderedPageBreak/>
        <w:t>Difficultés</w:t>
      </w:r>
      <w:r w:rsidR="00E71152" w:rsidRPr="00AD6C3E">
        <w:rPr>
          <w:rFonts w:ascii="Times New Roman" w:eastAsia="Times New Roman" w:hAnsi="Times New Roman" w:cs="Times New Roman"/>
          <w:b/>
          <w:color w:val="auto"/>
          <w:sz w:val="24"/>
          <w:szCs w:val="24"/>
          <w:lang w:eastAsia="fr-FR"/>
        </w:rPr>
        <w:t>, défis</w:t>
      </w:r>
      <w:r w:rsidRPr="00AD6C3E">
        <w:rPr>
          <w:rFonts w:ascii="Times New Roman" w:eastAsia="Times New Roman" w:hAnsi="Times New Roman" w:cs="Times New Roman"/>
          <w:b/>
          <w:color w:val="auto"/>
          <w:sz w:val="24"/>
          <w:szCs w:val="24"/>
          <w:lang w:eastAsia="fr-FR"/>
        </w:rPr>
        <w:t xml:space="preserve"> et </w:t>
      </w:r>
      <w:r w:rsidR="000E570B" w:rsidRPr="00AD6C3E">
        <w:rPr>
          <w:rFonts w:ascii="Times New Roman" w:eastAsia="Times New Roman" w:hAnsi="Times New Roman" w:cs="Times New Roman"/>
          <w:b/>
          <w:color w:val="auto"/>
          <w:sz w:val="24"/>
          <w:szCs w:val="24"/>
          <w:lang w:eastAsia="fr-FR"/>
        </w:rPr>
        <w:t>besoins d’assistance</w:t>
      </w:r>
      <w:bookmarkEnd w:id="28"/>
    </w:p>
    <w:p w:rsidR="00957653" w:rsidRPr="00AD6C3E" w:rsidRDefault="00957653" w:rsidP="00783F6A">
      <w:pPr>
        <w:pStyle w:val="Titre2"/>
        <w:numPr>
          <w:ilvl w:val="0"/>
          <w:numId w:val="33"/>
        </w:numPr>
        <w:rPr>
          <w:rFonts w:ascii="Times New Roman" w:eastAsia="Calibri" w:hAnsi="Times New Roman"/>
          <w:b/>
        </w:rPr>
      </w:pPr>
      <w:bookmarkStart w:id="29" w:name="_Toc438686902"/>
      <w:r w:rsidRPr="00AD6C3E">
        <w:rPr>
          <w:rFonts w:ascii="Times New Roman" w:eastAsia="Calibri" w:hAnsi="Times New Roman"/>
          <w:b/>
        </w:rPr>
        <w:t>Difficultés</w:t>
      </w:r>
      <w:bookmarkEnd w:id="29"/>
    </w:p>
    <w:p w:rsidR="00957653" w:rsidRPr="00AD6C3E" w:rsidRDefault="0075623D" w:rsidP="00783F6A">
      <w:pPr>
        <w:pStyle w:val="Titre3"/>
        <w:numPr>
          <w:ilvl w:val="1"/>
          <w:numId w:val="33"/>
        </w:numPr>
        <w:rPr>
          <w:rFonts w:ascii="Times New Roman" w:eastAsia="Calibri" w:hAnsi="Times New Roman" w:cs="Times New Roman"/>
          <w:b/>
          <w:color w:val="auto"/>
        </w:rPr>
      </w:pPr>
      <w:bookmarkStart w:id="30" w:name="_Toc438686903"/>
      <w:r w:rsidRPr="00AD6C3E">
        <w:rPr>
          <w:rFonts w:ascii="Times New Roman" w:eastAsia="Calibri" w:hAnsi="Times New Roman" w:cs="Times New Roman"/>
          <w:b/>
          <w:color w:val="auto"/>
        </w:rPr>
        <w:t>Le</w:t>
      </w:r>
      <w:r w:rsidR="00957653" w:rsidRPr="00AD6C3E">
        <w:rPr>
          <w:rFonts w:ascii="Times New Roman" w:eastAsia="Calibri" w:hAnsi="Times New Roman" w:cs="Times New Roman"/>
          <w:b/>
          <w:color w:val="auto"/>
        </w:rPr>
        <w:t xml:space="preserve"> financement</w:t>
      </w:r>
      <w:bookmarkEnd w:id="30"/>
    </w:p>
    <w:p w:rsidR="00957653" w:rsidRPr="00AD6C3E" w:rsidRDefault="00957653" w:rsidP="00772680">
      <w:pPr>
        <w:spacing w:after="160" w:line="360" w:lineRule="auto"/>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Le plan d’actions adopté pour mettre en œuvre les recommandations n’est pas doté d’un financement autonome. Le financement des activités est alors assuré par chaque structure en collaboration avec ses partenaires. Ce</w:t>
      </w:r>
      <w:r w:rsidR="008C7133" w:rsidRPr="00AD6C3E">
        <w:rPr>
          <w:rFonts w:ascii="Times New Roman" w:eastAsia="Calibri" w:hAnsi="Times New Roman" w:cs="Times New Roman"/>
          <w:sz w:val="24"/>
          <w:szCs w:val="24"/>
        </w:rPr>
        <w:t>tte situation</w:t>
      </w:r>
      <w:r w:rsidRPr="00AD6C3E">
        <w:rPr>
          <w:rFonts w:ascii="Times New Roman" w:eastAsia="Calibri" w:hAnsi="Times New Roman" w:cs="Times New Roman"/>
          <w:sz w:val="24"/>
          <w:szCs w:val="24"/>
        </w:rPr>
        <w:t xml:space="preserve"> ne garanti</w:t>
      </w:r>
      <w:r w:rsidR="00146E9B" w:rsidRPr="00AD6C3E">
        <w:rPr>
          <w:rFonts w:ascii="Times New Roman" w:eastAsia="Calibri" w:hAnsi="Times New Roman" w:cs="Times New Roman"/>
          <w:sz w:val="24"/>
          <w:szCs w:val="24"/>
        </w:rPr>
        <w:t>t pas</w:t>
      </w:r>
      <w:r w:rsidRPr="00AD6C3E">
        <w:rPr>
          <w:rFonts w:ascii="Times New Roman" w:eastAsia="Calibri" w:hAnsi="Times New Roman" w:cs="Times New Roman"/>
          <w:sz w:val="24"/>
          <w:szCs w:val="24"/>
        </w:rPr>
        <w:t xml:space="preserve"> le respect des prévisions. </w:t>
      </w:r>
    </w:p>
    <w:p w:rsidR="00957653" w:rsidRPr="00AD6C3E" w:rsidRDefault="00957653" w:rsidP="00772680">
      <w:pPr>
        <w:spacing w:after="160" w:line="360" w:lineRule="auto"/>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 xml:space="preserve">A </w:t>
      </w:r>
      <w:r w:rsidR="00146E9B" w:rsidRPr="00AD6C3E">
        <w:rPr>
          <w:rFonts w:ascii="Times New Roman" w:eastAsia="Calibri" w:hAnsi="Times New Roman" w:cs="Times New Roman"/>
          <w:sz w:val="24"/>
          <w:szCs w:val="24"/>
        </w:rPr>
        <w:t>cela</w:t>
      </w:r>
      <w:r w:rsidRPr="00AD6C3E">
        <w:rPr>
          <w:rFonts w:ascii="Times New Roman" w:eastAsia="Calibri" w:hAnsi="Times New Roman" w:cs="Times New Roman"/>
          <w:sz w:val="24"/>
          <w:szCs w:val="24"/>
        </w:rPr>
        <w:t xml:space="preserve"> s’ajoutent l’insuffisance et le manque de ressources financières qui ont impacté négativement la mise en œuvre des recommandations. Ainsi, certaines activités ont connu une exécution partielle en raison d’un financement insuffisa</w:t>
      </w:r>
      <w:r w:rsidR="000104F3" w:rsidRPr="00AD6C3E">
        <w:rPr>
          <w:rFonts w:ascii="Times New Roman" w:eastAsia="Calibri" w:hAnsi="Times New Roman" w:cs="Times New Roman"/>
          <w:sz w:val="24"/>
          <w:szCs w:val="24"/>
        </w:rPr>
        <w:t xml:space="preserve">nt ou d’un arrêt de financement. </w:t>
      </w:r>
      <w:r w:rsidRPr="00AD6C3E">
        <w:rPr>
          <w:rFonts w:ascii="Times New Roman" w:eastAsia="Calibri" w:hAnsi="Times New Roman" w:cs="Times New Roman"/>
          <w:sz w:val="24"/>
          <w:szCs w:val="24"/>
        </w:rPr>
        <w:t>D’autres activités ont été simplement annulées, faute de financement. Toutes ces contraintes s’expliquent</w:t>
      </w:r>
      <w:r w:rsidR="000E50E9" w:rsidRPr="00AD6C3E">
        <w:rPr>
          <w:rFonts w:ascii="Times New Roman" w:eastAsia="Calibri" w:hAnsi="Times New Roman" w:cs="Times New Roman"/>
          <w:sz w:val="24"/>
          <w:szCs w:val="24"/>
        </w:rPr>
        <w:t xml:space="preserve"> en partie</w:t>
      </w:r>
      <w:r w:rsidRPr="00AD6C3E">
        <w:rPr>
          <w:rFonts w:ascii="Times New Roman" w:eastAsia="Calibri" w:hAnsi="Times New Roman" w:cs="Times New Roman"/>
          <w:sz w:val="24"/>
          <w:szCs w:val="24"/>
        </w:rPr>
        <w:t xml:space="preserve"> </w:t>
      </w:r>
      <w:r w:rsidR="000E50E9" w:rsidRPr="00AD6C3E">
        <w:rPr>
          <w:rFonts w:ascii="Times New Roman" w:eastAsia="Calibri" w:hAnsi="Times New Roman" w:cs="Times New Roman"/>
          <w:sz w:val="24"/>
          <w:szCs w:val="24"/>
        </w:rPr>
        <w:t xml:space="preserve">par </w:t>
      </w:r>
      <w:r w:rsidRPr="00AD6C3E">
        <w:rPr>
          <w:rFonts w:ascii="Times New Roman" w:eastAsia="Calibri" w:hAnsi="Times New Roman" w:cs="Times New Roman"/>
          <w:sz w:val="24"/>
          <w:szCs w:val="24"/>
        </w:rPr>
        <w:t>la situation financière fragile du pays.</w:t>
      </w:r>
    </w:p>
    <w:p w:rsidR="00760D83" w:rsidRPr="00AD6C3E" w:rsidRDefault="00760D83" w:rsidP="00F422A6">
      <w:pPr>
        <w:pStyle w:val="Paragraphedeliste"/>
        <w:numPr>
          <w:ilvl w:val="1"/>
          <w:numId w:val="33"/>
        </w:numPr>
        <w:spacing w:line="360" w:lineRule="auto"/>
        <w:rPr>
          <w:rFonts w:ascii="Times New Roman" w:hAnsi="Times New Roman" w:cs="Times New Roman"/>
        </w:rPr>
      </w:pPr>
      <w:r w:rsidRPr="00AD6C3E">
        <w:rPr>
          <w:rFonts w:ascii="Times New Roman" w:eastAsia="Calibri" w:hAnsi="Times New Roman" w:cs="Times New Roman"/>
          <w:b/>
          <w:sz w:val="24"/>
          <w:szCs w:val="24"/>
        </w:rPr>
        <w:t xml:space="preserve">L’insurrection populaire des 30 et 31 octobre 2014 </w:t>
      </w:r>
    </w:p>
    <w:p w:rsidR="00760D83" w:rsidRPr="00AD6C3E" w:rsidRDefault="00760D83" w:rsidP="00760D83">
      <w:pPr>
        <w:spacing w:after="160" w:line="360" w:lineRule="auto"/>
        <w:contextualSpacing/>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L’insurrection populaire</w:t>
      </w:r>
      <w:r w:rsidRPr="00AD6C3E">
        <w:rPr>
          <w:rFonts w:ascii="Times New Roman" w:eastAsia="Calibri" w:hAnsi="Times New Roman" w:cs="Times New Roman"/>
          <w:b/>
          <w:sz w:val="24"/>
          <w:szCs w:val="24"/>
        </w:rPr>
        <w:t xml:space="preserve"> </w:t>
      </w:r>
      <w:r w:rsidRPr="00AD6C3E">
        <w:rPr>
          <w:rFonts w:ascii="Times New Roman" w:eastAsia="Calibri" w:hAnsi="Times New Roman" w:cs="Times New Roman"/>
          <w:sz w:val="24"/>
          <w:szCs w:val="24"/>
        </w:rPr>
        <w:t xml:space="preserve">a retardé l’adoption du plan d’actions qui a été effectuée le  7 janvier 2015. Bien que la mise en œuvre du plan d’actions ait précédé son adoption, les manifestations qu’a connues le pays au dernier trimestre de l’année 2014 n’ont pas permis d’exécuter les activités initialement programmées. De plus, les nouveaux défis engendrés par l’insurrection ont contraint le gouvernement de la transition à réaménager les prévisions budgétaires entrainant la suppression d’actions prévues. </w:t>
      </w:r>
    </w:p>
    <w:p w:rsidR="00957653" w:rsidRPr="00AD6C3E" w:rsidRDefault="00957653" w:rsidP="00783F6A">
      <w:pPr>
        <w:pStyle w:val="Titre3"/>
        <w:numPr>
          <w:ilvl w:val="1"/>
          <w:numId w:val="33"/>
        </w:numPr>
        <w:rPr>
          <w:rFonts w:ascii="Times New Roman" w:eastAsia="Calibri" w:hAnsi="Times New Roman" w:cs="Times New Roman"/>
          <w:b/>
          <w:color w:val="auto"/>
        </w:rPr>
      </w:pPr>
      <w:bookmarkStart w:id="31" w:name="_Toc438686904"/>
      <w:r w:rsidRPr="00AD6C3E">
        <w:rPr>
          <w:rFonts w:ascii="Times New Roman" w:eastAsia="Calibri" w:hAnsi="Times New Roman" w:cs="Times New Roman"/>
          <w:b/>
          <w:color w:val="auto"/>
        </w:rPr>
        <w:t>L’instabilité institutionnelle</w:t>
      </w:r>
      <w:bookmarkEnd w:id="31"/>
      <w:r w:rsidRPr="00AD6C3E">
        <w:rPr>
          <w:rFonts w:ascii="Times New Roman" w:eastAsia="Calibri" w:hAnsi="Times New Roman" w:cs="Times New Roman"/>
          <w:b/>
          <w:color w:val="auto"/>
        </w:rPr>
        <w:t xml:space="preserve"> </w:t>
      </w:r>
    </w:p>
    <w:p w:rsidR="00957653" w:rsidRPr="00AD6C3E" w:rsidRDefault="008A025F" w:rsidP="00772680">
      <w:pPr>
        <w:spacing w:before="120" w:after="120" w:line="360" w:lineRule="auto"/>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La</w:t>
      </w:r>
      <w:r w:rsidR="00957653" w:rsidRPr="00AD6C3E">
        <w:rPr>
          <w:rFonts w:ascii="Times New Roman" w:eastAsia="Calibri" w:hAnsi="Times New Roman" w:cs="Times New Roman"/>
          <w:sz w:val="24"/>
          <w:szCs w:val="24"/>
        </w:rPr>
        <w:t xml:space="preserve"> mise en place </w:t>
      </w:r>
      <w:r w:rsidRPr="00AD6C3E">
        <w:rPr>
          <w:rFonts w:ascii="Times New Roman" w:eastAsia="Calibri" w:hAnsi="Times New Roman" w:cs="Times New Roman"/>
          <w:sz w:val="24"/>
          <w:szCs w:val="24"/>
        </w:rPr>
        <w:t xml:space="preserve">tardive </w:t>
      </w:r>
      <w:r w:rsidR="00957653" w:rsidRPr="00AD6C3E">
        <w:rPr>
          <w:rFonts w:ascii="Times New Roman" w:eastAsia="Calibri" w:hAnsi="Times New Roman" w:cs="Times New Roman"/>
          <w:sz w:val="24"/>
          <w:szCs w:val="24"/>
        </w:rPr>
        <w:t>du gouvernement de la transition,</w:t>
      </w:r>
      <w:r w:rsidRPr="00AD6C3E">
        <w:rPr>
          <w:rFonts w:ascii="Times New Roman" w:eastAsia="Calibri" w:hAnsi="Times New Roman" w:cs="Times New Roman"/>
          <w:sz w:val="24"/>
          <w:szCs w:val="24"/>
        </w:rPr>
        <w:t xml:space="preserve"> ainsi que la nomination tardive des responsables des structures ont eu un impact négatif sur l’exécution du plan d’actions.</w:t>
      </w:r>
      <w:r w:rsidR="00957653" w:rsidRPr="00AD6C3E">
        <w:rPr>
          <w:rFonts w:ascii="Times New Roman" w:eastAsia="Calibri" w:hAnsi="Times New Roman" w:cs="Times New Roman"/>
          <w:sz w:val="24"/>
          <w:szCs w:val="24"/>
        </w:rPr>
        <w:t xml:space="preserve"> </w:t>
      </w:r>
      <w:r w:rsidRPr="00AD6C3E">
        <w:rPr>
          <w:rFonts w:ascii="Times New Roman" w:eastAsia="Calibri" w:hAnsi="Times New Roman" w:cs="Times New Roman"/>
          <w:sz w:val="24"/>
          <w:szCs w:val="24"/>
        </w:rPr>
        <w:t>Il en est de même de la fusion</w:t>
      </w:r>
      <w:r w:rsidR="00957653" w:rsidRPr="00AD6C3E">
        <w:rPr>
          <w:rFonts w:ascii="Times New Roman" w:eastAsia="Calibri" w:hAnsi="Times New Roman" w:cs="Times New Roman"/>
          <w:sz w:val="24"/>
          <w:szCs w:val="24"/>
        </w:rPr>
        <w:t xml:space="preserve"> </w:t>
      </w:r>
      <w:r w:rsidR="00760D83" w:rsidRPr="00AD6C3E">
        <w:rPr>
          <w:rFonts w:ascii="Times New Roman" w:eastAsia="Calibri" w:hAnsi="Times New Roman" w:cs="Times New Roman"/>
          <w:sz w:val="24"/>
          <w:szCs w:val="24"/>
        </w:rPr>
        <w:t xml:space="preserve">du </w:t>
      </w:r>
      <w:r w:rsidR="00957653" w:rsidRPr="00AD6C3E">
        <w:rPr>
          <w:rFonts w:ascii="Times New Roman" w:eastAsia="Calibri" w:hAnsi="Times New Roman" w:cs="Times New Roman"/>
          <w:sz w:val="24"/>
          <w:szCs w:val="24"/>
        </w:rPr>
        <w:t>Ministère des droits humains qui assure la coordination de la mise en œuvre des actions relatives aux recommandations adressée</w:t>
      </w:r>
      <w:r w:rsidRPr="00AD6C3E">
        <w:rPr>
          <w:rFonts w:ascii="Times New Roman" w:eastAsia="Calibri" w:hAnsi="Times New Roman" w:cs="Times New Roman"/>
          <w:sz w:val="24"/>
          <w:szCs w:val="24"/>
        </w:rPr>
        <w:t>s au Burkina Faso</w:t>
      </w:r>
      <w:r w:rsidR="00957653" w:rsidRPr="00AD6C3E">
        <w:rPr>
          <w:rFonts w:ascii="Times New Roman" w:eastAsia="Calibri" w:hAnsi="Times New Roman" w:cs="Times New Roman"/>
          <w:sz w:val="24"/>
          <w:szCs w:val="24"/>
        </w:rPr>
        <w:t xml:space="preserve"> avec celui de la Justice. Cela a</w:t>
      </w:r>
      <w:r w:rsidR="00615AAB" w:rsidRPr="00AD6C3E">
        <w:rPr>
          <w:rFonts w:ascii="Times New Roman" w:eastAsia="Calibri" w:hAnsi="Times New Roman" w:cs="Times New Roman"/>
          <w:sz w:val="24"/>
          <w:szCs w:val="24"/>
        </w:rPr>
        <w:t>,</w:t>
      </w:r>
      <w:r w:rsidR="00957653" w:rsidRPr="00AD6C3E">
        <w:rPr>
          <w:rFonts w:ascii="Times New Roman" w:eastAsia="Calibri" w:hAnsi="Times New Roman" w:cs="Times New Roman"/>
          <w:sz w:val="24"/>
          <w:szCs w:val="24"/>
        </w:rPr>
        <w:t xml:space="preserve"> </w:t>
      </w:r>
      <w:r w:rsidR="00615AAB" w:rsidRPr="00AD6C3E">
        <w:rPr>
          <w:rFonts w:ascii="Times New Roman" w:eastAsia="Calibri" w:hAnsi="Times New Roman" w:cs="Times New Roman"/>
          <w:sz w:val="24"/>
          <w:szCs w:val="24"/>
        </w:rPr>
        <w:t xml:space="preserve">en effet, </w:t>
      </w:r>
      <w:r w:rsidRPr="00AD6C3E">
        <w:rPr>
          <w:rFonts w:ascii="Times New Roman" w:eastAsia="Calibri" w:hAnsi="Times New Roman" w:cs="Times New Roman"/>
          <w:sz w:val="24"/>
          <w:szCs w:val="24"/>
        </w:rPr>
        <w:t>affecté</w:t>
      </w:r>
      <w:r w:rsidR="00957653" w:rsidRPr="00AD6C3E">
        <w:rPr>
          <w:rFonts w:ascii="Times New Roman" w:eastAsia="Calibri" w:hAnsi="Times New Roman" w:cs="Times New Roman"/>
          <w:sz w:val="24"/>
          <w:szCs w:val="24"/>
        </w:rPr>
        <w:t xml:space="preserve"> la bonne coordination des actions de mise en œuvre du plan d’actions qui nécessite une pérennité et une continuité des structures chargées de la réalisa</w:t>
      </w:r>
      <w:r w:rsidRPr="00AD6C3E">
        <w:rPr>
          <w:rFonts w:ascii="Times New Roman" w:eastAsia="Calibri" w:hAnsi="Times New Roman" w:cs="Times New Roman"/>
          <w:sz w:val="24"/>
          <w:szCs w:val="24"/>
        </w:rPr>
        <w:t xml:space="preserve">tion de cette mission. </w:t>
      </w:r>
      <w:r w:rsidR="00957653" w:rsidRPr="00AD6C3E">
        <w:rPr>
          <w:rFonts w:ascii="Times New Roman" w:eastAsia="Calibri" w:hAnsi="Times New Roman" w:cs="Times New Roman"/>
          <w:sz w:val="24"/>
          <w:szCs w:val="24"/>
        </w:rPr>
        <w:t>D’autres ministères ont connu les mêmes changements.</w:t>
      </w:r>
    </w:p>
    <w:p w:rsidR="00957653" w:rsidRPr="00AD6C3E" w:rsidRDefault="00957653" w:rsidP="00F422A6">
      <w:pPr>
        <w:pStyle w:val="Paragraphedeliste"/>
        <w:numPr>
          <w:ilvl w:val="1"/>
          <w:numId w:val="33"/>
        </w:numPr>
        <w:rPr>
          <w:rFonts w:ascii="Times New Roman" w:hAnsi="Times New Roman" w:cs="Times New Roman"/>
          <w:b/>
          <w:sz w:val="24"/>
          <w:szCs w:val="24"/>
        </w:rPr>
      </w:pPr>
      <w:r w:rsidRPr="00AD6C3E">
        <w:rPr>
          <w:rFonts w:ascii="Times New Roman" w:hAnsi="Times New Roman" w:cs="Times New Roman"/>
          <w:b/>
          <w:sz w:val="24"/>
          <w:szCs w:val="24"/>
        </w:rPr>
        <w:t>L</w:t>
      </w:r>
      <w:r w:rsidR="0015369B" w:rsidRPr="00AD6C3E">
        <w:rPr>
          <w:rFonts w:ascii="Times New Roman" w:hAnsi="Times New Roman" w:cs="Times New Roman"/>
          <w:b/>
          <w:sz w:val="24"/>
          <w:szCs w:val="24"/>
        </w:rPr>
        <w:t xml:space="preserve">a tentative de </w:t>
      </w:r>
      <w:r w:rsidRPr="00AD6C3E">
        <w:rPr>
          <w:rFonts w:ascii="Times New Roman" w:hAnsi="Times New Roman" w:cs="Times New Roman"/>
          <w:b/>
          <w:sz w:val="24"/>
          <w:szCs w:val="24"/>
        </w:rPr>
        <w:t>coup d’Etat du 16 septembre 2015</w:t>
      </w:r>
    </w:p>
    <w:p w:rsidR="00957653" w:rsidRPr="00AD6C3E" w:rsidRDefault="00957653" w:rsidP="00772680">
      <w:pPr>
        <w:spacing w:after="160" w:line="360" w:lineRule="auto"/>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L</w:t>
      </w:r>
      <w:r w:rsidR="0015369B" w:rsidRPr="00AD6C3E">
        <w:rPr>
          <w:rFonts w:ascii="Times New Roman" w:eastAsia="Calibri" w:hAnsi="Times New Roman" w:cs="Times New Roman"/>
          <w:sz w:val="24"/>
          <w:szCs w:val="24"/>
        </w:rPr>
        <w:t xml:space="preserve">a tentative de </w:t>
      </w:r>
      <w:r w:rsidRPr="00AD6C3E">
        <w:rPr>
          <w:rFonts w:ascii="Times New Roman" w:eastAsia="Calibri" w:hAnsi="Times New Roman" w:cs="Times New Roman"/>
          <w:sz w:val="24"/>
          <w:szCs w:val="24"/>
        </w:rPr>
        <w:t>coup d’Etat est intervenu</w:t>
      </w:r>
      <w:r w:rsidR="0015369B" w:rsidRPr="00AD6C3E">
        <w:rPr>
          <w:rFonts w:ascii="Times New Roman" w:eastAsia="Calibri" w:hAnsi="Times New Roman" w:cs="Times New Roman"/>
          <w:sz w:val="24"/>
          <w:szCs w:val="24"/>
        </w:rPr>
        <w:t>e</w:t>
      </w:r>
      <w:r w:rsidRPr="00AD6C3E">
        <w:rPr>
          <w:rFonts w:ascii="Times New Roman" w:eastAsia="Calibri" w:hAnsi="Times New Roman" w:cs="Times New Roman"/>
          <w:sz w:val="24"/>
          <w:szCs w:val="24"/>
        </w:rPr>
        <w:t xml:space="preserve"> à une période d’intense</w:t>
      </w:r>
      <w:r w:rsidR="0015369B" w:rsidRPr="00AD6C3E">
        <w:rPr>
          <w:rFonts w:ascii="Times New Roman" w:eastAsia="Calibri" w:hAnsi="Times New Roman" w:cs="Times New Roman"/>
          <w:sz w:val="24"/>
          <w:szCs w:val="24"/>
        </w:rPr>
        <w:t>s</w:t>
      </w:r>
      <w:r w:rsidRPr="00AD6C3E">
        <w:rPr>
          <w:rFonts w:ascii="Times New Roman" w:eastAsia="Calibri" w:hAnsi="Times New Roman" w:cs="Times New Roman"/>
          <w:sz w:val="24"/>
          <w:szCs w:val="24"/>
        </w:rPr>
        <w:t xml:space="preserve"> activité</w:t>
      </w:r>
      <w:r w:rsidR="0015369B" w:rsidRPr="00AD6C3E">
        <w:rPr>
          <w:rFonts w:ascii="Times New Roman" w:eastAsia="Calibri" w:hAnsi="Times New Roman" w:cs="Times New Roman"/>
          <w:sz w:val="24"/>
          <w:szCs w:val="24"/>
        </w:rPr>
        <w:t>s</w:t>
      </w:r>
      <w:r w:rsidRPr="00AD6C3E">
        <w:rPr>
          <w:rFonts w:ascii="Times New Roman" w:eastAsia="Calibri" w:hAnsi="Times New Roman" w:cs="Times New Roman"/>
          <w:sz w:val="24"/>
          <w:szCs w:val="24"/>
        </w:rPr>
        <w:t xml:space="preserve"> dans les administrations, ralentissant le processus de mise en œuvre des recommandations. Cela a entrainé le report de certaines activités aux années suivantes.</w:t>
      </w:r>
      <w:r w:rsidR="0015369B" w:rsidRPr="00AD6C3E">
        <w:rPr>
          <w:rFonts w:ascii="Times New Roman" w:eastAsia="Calibri" w:hAnsi="Times New Roman" w:cs="Times New Roman"/>
          <w:sz w:val="24"/>
          <w:szCs w:val="24"/>
        </w:rPr>
        <w:t xml:space="preserve"> En outre, les conséquences de la </w:t>
      </w:r>
      <w:r w:rsidR="0015369B" w:rsidRPr="00AD6C3E">
        <w:rPr>
          <w:rFonts w:ascii="Times New Roman" w:eastAsia="Calibri" w:hAnsi="Times New Roman" w:cs="Times New Roman"/>
          <w:sz w:val="24"/>
          <w:szCs w:val="24"/>
        </w:rPr>
        <w:lastRenderedPageBreak/>
        <w:t xml:space="preserve">tentative </w:t>
      </w:r>
      <w:r w:rsidR="005823D8" w:rsidRPr="00AD6C3E">
        <w:rPr>
          <w:rFonts w:ascii="Times New Roman" w:eastAsia="Calibri" w:hAnsi="Times New Roman" w:cs="Times New Roman"/>
          <w:sz w:val="24"/>
          <w:szCs w:val="24"/>
        </w:rPr>
        <w:t xml:space="preserve">de coup d’Etat </w:t>
      </w:r>
      <w:r w:rsidR="0015369B" w:rsidRPr="00AD6C3E">
        <w:rPr>
          <w:rFonts w:ascii="Times New Roman" w:eastAsia="Calibri" w:hAnsi="Times New Roman" w:cs="Times New Roman"/>
          <w:sz w:val="24"/>
          <w:szCs w:val="24"/>
        </w:rPr>
        <w:t>ont conduit à des aménagements budgétaires</w:t>
      </w:r>
      <w:r w:rsidR="005823D8" w:rsidRPr="00AD6C3E">
        <w:rPr>
          <w:rFonts w:ascii="Times New Roman" w:eastAsia="Calibri" w:hAnsi="Times New Roman" w:cs="Times New Roman"/>
          <w:sz w:val="24"/>
          <w:szCs w:val="24"/>
        </w:rPr>
        <w:t xml:space="preserve"> au détriment de certaines activités initialement prévues.</w:t>
      </w:r>
    </w:p>
    <w:p w:rsidR="007220A7" w:rsidRPr="00AD6C3E" w:rsidRDefault="00C53B70" w:rsidP="00F422A6">
      <w:pPr>
        <w:pStyle w:val="Paragraphedeliste"/>
        <w:numPr>
          <w:ilvl w:val="1"/>
          <w:numId w:val="33"/>
        </w:numPr>
        <w:spacing w:after="160" w:line="360" w:lineRule="auto"/>
        <w:jc w:val="both"/>
        <w:rPr>
          <w:rFonts w:ascii="Times New Roman" w:eastAsia="Calibri" w:hAnsi="Times New Roman" w:cs="Times New Roman"/>
          <w:b/>
          <w:sz w:val="24"/>
          <w:szCs w:val="24"/>
        </w:rPr>
      </w:pPr>
      <w:r w:rsidRPr="00AD6C3E">
        <w:rPr>
          <w:rFonts w:ascii="Times New Roman" w:eastAsia="Calibri" w:hAnsi="Times New Roman" w:cs="Times New Roman"/>
          <w:b/>
          <w:sz w:val="24"/>
          <w:szCs w:val="24"/>
        </w:rPr>
        <w:t>L</w:t>
      </w:r>
      <w:r w:rsidR="007220A7" w:rsidRPr="00AD6C3E">
        <w:rPr>
          <w:rFonts w:ascii="Times New Roman" w:eastAsia="Calibri" w:hAnsi="Times New Roman" w:cs="Times New Roman"/>
          <w:b/>
          <w:sz w:val="24"/>
          <w:szCs w:val="24"/>
        </w:rPr>
        <w:t xml:space="preserve">es </w:t>
      </w:r>
      <w:r w:rsidRPr="00AD6C3E">
        <w:rPr>
          <w:rFonts w:ascii="Times New Roman" w:eastAsia="Calibri" w:hAnsi="Times New Roman" w:cs="Times New Roman"/>
          <w:b/>
          <w:sz w:val="24"/>
          <w:szCs w:val="24"/>
        </w:rPr>
        <w:t>revendications socio-politiques</w:t>
      </w:r>
      <w:r w:rsidR="00DD1FC2" w:rsidRPr="00AD6C3E">
        <w:rPr>
          <w:rFonts w:ascii="Times New Roman" w:eastAsia="Calibri" w:hAnsi="Times New Roman" w:cs="Times New Roman"/>
          <w:b/>
          <w:sz w:val="24"/>
          <w:szCs w:val="24"/>
        </w:rPr>
        <w:t> </w:t>
      </w:r>
    </w:p>
    <w:p w:rsidR="00DD1FC2" w:rsidRPr="00AD6C3E" w:rsidRDefault="00DD1FC2" w:rsidP="00772680">
      <w:pPr>
        <w:spacing w:after="160" w:line="360" w:lineRule="auto"/>
        <w:jc w:val="both"/>
        <w:rPr>
          <w:rFonts w:ascii="Times New Roman" w:eastAsia="Calibri" w:hAnsi="Times New Roman" w:cs="Times New Roman"/>
          <w:sz w:val="24"/>
          <w:szCs w:val="24"/>
          <w:highlight w:val="yellow"/>
        </w:rPr>
      </w:pPr>
      <w:r w:rsidRPr="00AD6C3E">
        <w:rPr>
          <w:rFonts w:ascii="Times New Roman" w:eastAsia="Calibri" w:hAnsi="Times New Roman" w:cs="Times New Roman"/>
          <w:sz w:val="24"/>
          <w:szCs w:val="24"/>
        </w:rPr>
        <w:t xml:space="preserve">Les années 2013, 2014 et 2015 ont été marquées par des </w:t>
      </w:r>
      <w:r w:rsidR="00B61FB4" w:rsidRPr="00AD6C3E">
        <w:rPr>
          <w:rFonts w:ascii="Times New Roman" w:eastAsia="Calibri" w:hAnsi="Times New Roman" w:cs="Times New Roman"/>
          <w:sz w:val="24"/>
          <w:szCs w:val="24"/>
        </w:rPr>
        <w:t xml:space="preserve">revendications </w:t>
      </w:r>
      <w:proofErr w:type="spellStart"/>
      <w:r w:rsidR="00B61FB4" w:rsidRPr="00AD6C3E">
        <w:rPr>
          <w:rFonts w:ascii="Times New Roman" w:hAnsi="Times New Roman" w:cs="Times New Roman"/>
          <w:sz w:val="24"/>
          <w:szCs w:val="24"/>
        </w:rPr>
        <w:t>socio-</w:t>
      </w:r>
      <w:proofErr w:type="gramStart"/>
      <w:r w:rsidR="00B61FB4" w:rsidRPr="00AD6C3E">
        <w:rPr>
          <w:rFonts w:ascii="Times New Roman" w:hAnsi="Times New Roman" w:cs="Times New Roman"/>
          <w:sz w:val="24"/>
          <w:szCs w:val="24"/>
        </w:rPr>
        <w:t>politiques</w:t>
      </w:r>
      <w:proofErr w:type="spellEnd"/>
      <w:proofErr w:type="gramEnd"/>
      <w:r w:rsidRPr="00AD6C3E">
        <w:rPr>
          <w:rFonts w:ascii="Times New Roman" w:eastAsia="Calibri" w:hAnsi="Times New Roman" w:cs="Times New Roman"/>
          <w:sz w:val="24"/>
          <w:szCs w:val="24"/>
        </w:rPr>
        <w:t>. Il s’agit entre autres, des manifestations contre la modification de l’</w:t>
      </w:r>
      <w:r w:rsidR="00D8152C" w:rsidRPr="00AD6C3E">
        <w:rPr>
          <w:rFonts w:ascii="Times New Roman" w:eastAsia="Calibri" w:hAnsi="Times New Roman" w:cs="Times New Roman"/>
          <w:sz w:val="24"/>
          <w:szCs w:val="24"/>
        </w:rPr>
        <w:t xml:space="preserve">article 37 de la Constitution et la mise en place du sénat, les revendications syndicales. Ces manifestations ont eu pour conséquence le ralentissement du fonctionnement </w:t>
      </w:r>
      <w:r w:rsidR="00335276" w:rsidRPr="00AD6C3E">
        <w:rPr>
          <w:rFonts w:ascii="Times New Roman" w:eastAsia="Calibri" w:hAnsi="Times New Roman" w:cs="Times New Roman"/>
          <w:sz w:val="24"/>
          <w:szCs w:val="24"/>
        </w:rPr>
        <w:t>des administrations.</w:t>
      </w:r>
    </w:p>
    <w:p w:rsidR="00957653" w:rsidRPr="00AD6C3E" w:rsidRDefault="00E67954" w:rsidP="00783F6A">
      <w:pPr>
        <w:pStyle w:val="Titre3"/>
        <w:numPr>
          <w:ilvl w:val="1"/>
          <w:numId w:val="33"/>
        </w:numPr>
        <w:rPr>
          <w:rFonts w:ascii="Times New Roman" w:hAnsi="Times New Roman" w:cs="Times New Roman"/>
          <w:b/>
          <w:color w:val="auto"/>
        </w:rPr>
      </w:pPr>
      <w:bookmarkStart w:id="32" w:name="_Toc438686905"/>
      <w:r w:rsidRPr="00AD6C3E">
        <w:rPr>
          <w:rFonts w:ascii="Times New Roman" w:hAnsi="Times New Roman" w:cs="Times New Roman"/>
          <w:b/>
          <w:color w:val="auto"/>
        </w:rPr>
        <w:t>Le dy</w:t>
      </w:r>
      <w:r w:rsidR="00957653" w:rsidRPr="00AD6C3E">
        <w:rPr>
          <w:rFonts w:ascii="Times New Roman" w:hAnsi="Times New Roman" w:cs="Times New Roman"/>
          <w:b/>
          <w:color w:val="auto"/>
        </w:rPr>
        <w:t>sfonctionnement de certains  points focaux</w:t>
      </w:r>
      <w:bookmarkEnd w:id="32"/>
      <w:r w:rsidR="00957653" w:rsidRPr="00AD6C3E">
        <w:rPr>
          <w:rFonts w:ascii="Times New Roman" w:hAnsi="Times New Roman" w:cs="Times New Roman"/>
          <w:b/>
          <w:color w:val="auto"/>
        </w:rPr>
        <w:t> </w:t>
      </w:r>
    </w:p>
    <w:p w:rsidR="00957653" w:rsidRPr="00AD6C3E" w:rsidRDefault="00957653" w:rsidP="00772680">
      <w:pPr>
        <w:spacing w:after="160" w:line="360" w:lineRule="auto"/>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Les phases de collecte des informations auprès de certaines structures ont été émaillées de difficultés en raison des défaillances de</w:t>
      </w:r>
      <w:r w:rsidR="00F144D4" w:rsidRPr="00AD6C3E">
        <w:rPr>
          <w:rFonts w:ascii="Times New Roman" w:eastAsia="Calibri" w:hAnsi="Times New Roman" w:cs="Times New Roman"/>
          <w:sz w:val="24"/>
          <w:szCs w:val="24"/>
        </w:rPr>
        <w:t xml:space="preserve"> certains </w:t>
      </w:r>
      <w:r w:rsidRPr="00AD6C3E">
        <w:rPr>
          <w:rFonts w:ascii="Times New Roman" w:eastAsia="Calibri" w:hAnsi="Times New Roman" w:cs="Times New Roman"/>
          <w:sz w:val="24"/>
          <w:szCs w:val="24"/>
        </w:rPr>
        <w:t xml:space="preserve">points focaux ou de l’absence de collaboration de ceux-ci. En outre, avec la mobilité du personnel dans l’administration, certains points focaux ont changé de </w:t>
      </w:r>
      <w:r w:rsidR="00F144D4" w:rsidRPr="00AD6C3E">
        <w:rPr>
          <w:rFonts w:ascii="Times New Roman" w:eastAsia="Calibri" w:hAnsi="Times New Roman" w:cs="Times New Roman"/>
          <w:sz w:val="24"/>
          <w:szCs w:val="24"/>
        </w:rPr>
        <w:t xml:space="preserve">poste </w:t>
      </w:r>
      <w:r w:rsidRPr="00AD6C3E">
        <w:rPr>
          <w:rFonts w:ascii="Times New Roman" w:eastAsia="Calibri" w:hAnsi="Times New Roman" w:cs="Times New Roman"/>
          <w:sz w:val="24"/>
          <w:szCs w:val="24"/>
        </w:rPr>
        <w:t>et n’ont pas été remplacés</w:t>
      </w:r>
      <w:r w:rsidR="00857FB5" w:rsidRPr="00AD6C3E">
        <w:rPr>
          <w:rFonts w:ascii="Times New Roman" w:eastAsia="Calibri" w:hAnsi="Times New Roman" w:cs="Times New Roman"/>
          <w:sz w:val="24"/>
          <w:szCs w:val="24"/>
        </w:rPr>
        <w:t xml:space="preserve"> de façon efficiente</w:t>
      </w:r>
      <w:r w:rsidRPr="00AD6C3E">
        <w:rPr>
          <w:rFonts w:ascii="Times New Roman" w:eastAsia="Calibri" w:hAnsi="Times New Roman" w:cs="Times New Roman"/>
          <w:sz w:val="24"/>
          <w:szCs w:val="24"/>
        </w:rPr>
        <w:t>. Cela a porté atteinte à la prise en compte des recommandations dans les activités de leurs structures, ainsi que la disponibilité des informations nécessaires.</w:t>
      </w:r>
    </w:p>
    <w:p w:rsidR="006E5839" w:rsidRPr="00AD6C3E" w:rsidRDefault="006E5839" w:rsidP="00783F6A">
      <w:pPr>
        <w:pStyle w:val="Titre3"/>
        <w:numPr>
          <w:ilvl w:val="1"/>
          <w:numId w:val="33"/>
        </w:numPr>
        <w:rPr>
          <w:rFonts w:ascii="Times New Roman" w:eastAsia="Calibri" w:hAnsi="Times New Roman" w:cs="Times New Roman"/>
          <w:b/>
          <w:color w:val="auto"/>
        </w:rPr>
      </w:pPr>
      <w:bookmarkStart w:id="33" w:name="_Toc438686906"/>
      <w:r w:rsidRPr="00AD6C3E">
        <w:rPr>
          <w:rFonts w:ascii="Times New Roman" w:eastAsia="Calibri" w:hAnsi="Times New Roman" w:cs="Times New Roman"/>
          <w:b/>
          <w:color w:val="auto"/>
        </w:rPr>
        <w:t>Autres contraintes</w:t>
      </w:r>
      <w:bookmarkEnd w:id="33"/>
    </w:p>
    <w:p w:rsidR="005B590A" w:rsidRPr="00AD6C3E" w:rsidRDefault="005B590A" w:rsidP="00772680">
      <w:pPr>
        <w:spacing w:after="160" w:line="360" w:lineRule="auto"/>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 xml:space="preserve">En plus des difficultés ci-dessus mentionnées, </w:t>
      </w:r>
      <w:r w:rsidR="00E67954" w:rsidRPr="00AD6C3E">
        <w:rPr>
          <w:rFonts w:ascii="Times New Roman" w:eastAsia="Calibri" w:hAnsi="Times New Roman" w:cs="Times New Roman"/>
          <w:sz w:val="24"/>
          <w:szCs w:val="24"/>
        </w:rPr>
        <w:t>on peut également relever</w:t>
      </w:r>
      <w:r w:rsidR="00AD7CF7" w:rsidRPr="00AD6C3E">
        <w:rPr>
          <w:rFonts w:ascii="Times New Roman" w:eastAsia="Calibri" w:hAnsi="Times New Roman" w:cs="Times New Roman"/>
          <w:sz w:val="24"/>
          <w:szCs w:val="24"/>
        </w:rPr>
        <w:t xml:space="preserve"> </w:t>
      </w:r>
      <w:r w:rsidRPr="00AD6C3E">
        <w:rPr>
          <w:rFonts w:ascii="Times New Roman" w:eastAsia="Calibri" w:hAnsi="Times New Roman" w:cs="Times New Roman"/>
          <w:sz w:val="24"/>
          <w:szCs w:val="24"/>
        </w:rPr>
        <w:t xml:space="preserve">: </w:t>
      </w:r>
    </w:p>
    <w:p w:rsidR="006E5839" w:rsidRPr="00AD6C3E" w:rsidRDefault="006E5839" w:rsidP="00772680">
      <w:pPr>
        <w:numPr>
          <w:ilvl w:val="0"/>
          <w:numId w:val="14"/>
        </w:numPr>
        <w:spacing w:after="160" w:line="360" w:lineRule="auto"/>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la lenteur administrative au sein des administrations publiques : certaines activités n’ont pas pu se réaliser compte tenu de la lenteur dans le processus de déblocage des ressources ;</w:t>
      </w:r>
    </w:p>
    <w:p w:rsidR="006E5839" w:rsidRPr="00AD6C3E" w:rsidRDefault="006E5839" w:rsidP="00772680">
      <w:pPr>
        <w:numPr>
          <w:ilvl w:val="0"/>
          <w:numId w:val="14"/>
        </w:numPr>
        <w:spacing w:after="160" w:line="360" w:lineRule="auto"/>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les chevauchements de compétence entre les attributions de certains départements ministériels : des conflits de compétence sont apparus à la réalisation de certaines activités ;</w:t>
      </w:r>
    </w:p>
    <w:p w:rsidR="006E5839" w:rsidRPr="00AD6C3E" w:rsidRDefault="006E5839" w:rsidP="00772680">
      <w:pPr>
        <w:numPr>
          <w:ilvl w:val="0"/>
          <w:numId w:val="14"/>
        </w:numPr>
        <w:spacing w:after="160" w:line="360" w:lineRule="auto"/>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 xml:space="preserve">l’insuffisance de synergie d’actions et de coordination entre les différentes structures chargées de la mise en œuvre des recommandations. </w:t>
      </w:r>
    </w:p>
    <w:p w:rsidR="00957653" w:rsidRPr="00AD6C3E" w:rsidRDefault="00DA6C3B" w:rsidP="00D939D8">
      <w:pPr>
        <w:pStyle w:val="Titre2"/>
        <w:numPr>
          <w:ilvl w:val="0"/>
          <w:numId w:val="20"/>
        </w:numPr>
        <w:rPr>
          <w:rFonts w:ascii="Times New Roman" w:eastAsia="Calibri" w:hAnsi="Times New Roman"/>
          <w:b/>
        </w:rPr>
      </w:pPr>
      <w:bookmarkStart w:id="34" w:name="_Toc438686907"/>
      <w:r w:rsidRPr="00AD6C3E">
        <w:rPr>
          <w:rFonts w:ascii="Times New Roman" w:eastAsia="Calibri" w:hAnsi="Times New Roman"/>
          <w:b/>
        </w:rPr>
        <w:t>D</w:t>
      </w:r>
      <w:r w:rsidR="006E5839" w:rsidRPr="00AD6C3E">
        <w:rPr>
          <w:rFonts w:ascii="Times New Roman" w:eastAsia="Calibri" w:hAnsi="Times New Roman"/>
          <w:b/>
        </w:rPr>
        <w:t>éfis</w:t>
      </w:r>
      <w:r w:rsidR="00957653" w:rsidRPr="00AD6C3E">
        <w:rPr>
          <w:rFonts w:ascii="Times New Roman" w:eastAsia="Calibri" w:hAnsi="Times New Roman"/>
          <w:b/>
        </w:rPr>
        <w:t xml:space="preserve"> et </w:t>
      </w:r>
      <w:r w:rsidR="000E570B" w:rsidRPr="00AD6C3E">
        <w:rPr>
          <w:rFonts w:ascii="Times New Roman" w:eastAsia="Calibri" w:hAnsi="Times New Roman"/>
          <w:b/>
        </w:rPr>
        <w:t>besoins d’assistance</w:t>
      </w:r>
      <w:bookmarkEnd w:id="34"/>
    </w:p>
    <w:p w:rsidR="00957653" w:rsidRPr="00AD6C3E" w:rsidRDefault="00DA6C3B" w:rsidP="00783F6A">
      <w:pPr>
        <w:pStyle w:val="Titre3"/>
        <w:numPr>
          <w:ilvl w:val="1"/>
          <w:numId w:val="20"/>
        </w:numPr>
        <w:rPr>
          <w:rFonts w:ascii="Times New Roman" w:eastAsia="Calibri" w:hAnsi="Times New Roman" w:cs="Times New Roman"/>
          <w:b/>
          <w:color w:val="auto"/>
        </w:rPr>
      </w:pPr>
      <w:bookmarkStart w:id="35" w:name="_Toc438686908"/>
      <w:r w:rsidRPr="00AD6C3E">
        <w:rPr>
          <w:rFonts w:ascii="Times New Roman" w:eastAsia="Calibri" w:hAnsi="Times New Roman" w:cs="Times New Roman"/>
          <w:b/>
          <w:color w:val="auto"/>
        </w:rPr>
        <w:t>D</w:t>
      </w:r>
      <w:r w:rsidR="00182D43" w:rsidRPr="00AD6C3E">
        <w:rPr>
          <w:rFonts w:ascii="Times New Roman" w:eastAsia="Calibri" w:hAnsi="Times New Roman" w:cs="Times New Roman"/>
          <w:b/>
          <w:color w:val="auto"/>
        </w:rPr>
        <w:t>éfis</w:t>
      </w:r>
      <w:bookmarkEnd w:id="35"/>
    </w:p>
    <w:p w:rsidR="00DA6C3B" w:rsidRPr="00AD6C3E" w:rsidRDefault="00DA6C3B" w:rsidP="00772680">
      <w:pPr>
        <w:spacing w:after="0" w:line="360" w:lineRule="auto"/>
        <w:jc w:val="both"/>
        <w:rPr>
          <w:rFonts w:ascii="Times New Roman" w:hAnsi="Times New Roman" w:cs="Times New Roman"/>
          <w:sz w:val="24"/>
          <w:szCs w:val="24"/>
        </w:rPr>
      </w:pPr>
      <w:r w:rsidRPr="00AD6C3E">
        <w:rPr>
          <w:rFonts w:ascii="Times New Roman" w:hAnsi="Times New Roman" w:cs="Times New Roman"/>
          <w:sz w:val="24"/>
          <w:szCs w:val="24"/>
        </w:rPr>
        <w:t>Les défis à relever pour une meilleure mise en œuvre des recommandations s’articulent essentiellement autour des points suivants :</w:t>
      </w:r>
    </w:p>
    <w:p w:rsidR="00182D43" w:rsidRPr="00AD6C3E" w:rsidRDefault="00DA6C3B" w:rsidP="00772680">
      <w:pPr>
        <w:pStyle w:val="Paragraphedeliste"/>
        <w:numPr>
          <w:ilvl w:val="0"/>
          <w:numId w:val="31"/>
        </w:numPr>
        <w:spacing w:after="0" w:line="360" w:lineRule="auto"/>
        <w:jc w:val="both"/>
        <w:rPr>
          <w:rFonts w:ascii="Times New Roman" w:hAnsi="Times New Roman" w:cs="Times New Roman"/>
          <w:sz w:val="24"/>
          <w:szCs w:val="24"/>
        </w:rPr>
      </w:pPr>
      <w:r w:rsidRPr="00AD6C3E">
        <w:rPr>
          <w:rFonts w:ascii="Times New Roman" w:hAnsi="Times New Roman" w:cs="Times New Roman"/>
          <w:sz w:val="24"/>
          <w:szCs w:val="24"/>
        </w:rPr>
        <w:t xml:space="preserve">le </w:t>
      </w:r>
      <w:r w:rsidR="00182D43" w:rsidRPr="00AD6C3E">
        <w:rPr>
          <w:rFonts w:ascii="Times New Roman" w:hAnsi="Times New Roman" w:cs="Times New Roman"/>
          <w:sz w:val="24"/>
          <w:szCs w:val="24"/>
        </w:rPr>
        <w:t>renforce</w:t>
      </w:r>
      <w:r w:rsidRPr="00AD6C3E">
        <w:rPr>
          <w:rFonts w:ascii="Times New Roman" w:hAnsi="Times New Roman" w:cs="Times New Roman"/>
          <w:sz w:val="24"/>
          <w:szCs w:val="24"/>
        </w:rPr>
        <w:t>ment de</w:t>
      </w:r>
      <w:r w:rsidR="00C41D38" w:rsidRPr="00AD6C3E">
        <w:rPr>
          <w:rFonts w:ascii="Times New Roman" w:hAnsi="Times New Roman" w:cs="Times New Roman"/>
          <w:sz w:val="24"/>
          <w:szCs w:val="24"/>
        </w:rPr>
        <w:t xml:space="preserve"> la stabilité socio-politique ;</w:t>
      </w:r>
    </w:p>
    <w:p w:rsidR="00182D43" w:rsidRPr="00AD6C3E" w:rsidRDefault="00DA6C3B" w:rsidP="00772680">
      <w:pPr>
        <w:pStyle w:val="Paragraphedeliste"/>
        <w:numPr>
          <w:ilvl w:val="0"/>
          <w:numId w:val="31"/>
        </w:numPr>
        <w:spacing w:after="0" w:line="360" w:lineRule="auto"/>
        <w:jc w:val="both"/>
        <w:rPr>
          <w:rFonts w:ascii="Times New Roman" w:hAnsi="Times New Roman" w:cs="Times New Roman"/>
          <w:sz w:val="24"/>
          <w:szCs w:val="24"/>
        </w:rPr>
      </w:pPr>
      <w:r w:rsidRPr="00AD6C3E">
        <w:rPr>
          <w:rFonts w:ascii="Times New Roman" w:hAnsi="Times New Roman" w:cs="Times New Roman"/>
          <w:sz w:val="24"/>
          <w:szCs w:val="24"/>
        </w:rPr>
        <w:t>l’</w:t>
      </w:r>
      <w:r w:rsidR="00182D43" w:rsidRPr="00AD6C3E">
        <w:rPr>
          <w:rFonts w:ascii="Times New Roman" w:hAnsi="Times New Roman" w:cs="Times New Roman"/>
          <w:sz w:val="24"/>
          <w:szCs w:val="24"/>
        </w:rPr>
        <w:t>amélior</w:t>
      </w:r>
      <w:r w:rsidRPr="00AD6C3E">
        <w:rPr>
          <w:rFonts w:ascii="Times New Roman" w:hAnsi="Times New Roman" w:cs="Times New Roman"/>
          <w:sz w:val="24"/>
          <w:szCs w:val="24"/>
        </w:rPr>
        <w:t>ation de</w:t>
      </w:r>
      <w:r w:rsidR="00182D43" w:rsidRPr="00AD6C3E">
        <w:rPr>
          <w:rFonts w:ascii="Times New Roman" w:hAnsi="Times New Roman" w:cs="Times New Roman"/>
          <w:sz w:val="24"/>
          <w:szCs w:val="24"/>
        </w:rPr>
        <w:t xml:space="preserve"> la gouvernance politiqu</w:t>
      </w:r>
      <w:r w:rsidR="00C41D38" w:rsidRPr="00AD6C3E">
        <w:rPr>
          <w:rFonts w:ascii="Times New Roman" w:hAnsi="Times New Roman" w:cs="Times New Roman"/>
          <w:sz w:val="24"/>
          <w:szCs w:val="24"/>
        </w:rPr>
        <w:t>e, économique et administrative ;</w:t>
      </w:r>
    </w:p>
    <w:p w:rsidR="00182D43" w:rsidRPr="00AD6C3E" w:rsidRDefault="00DA6C3B" w:rsidP="00772680">
      <w:pPr>
        <w:pStyle w:val="Paragraphedeliste"/>
        <w:numPr>
          <w:ilvl w:val="0"/>
          <w:numId w:val="31"/>
        </w:numPr>
        <w:spacing w:after="0" w:line="360" w:lineRule="auto"/>
        <w:jc w:val="both"/>
        <w:rPr>
          <w:rFonts w:ascii="Times New Roman" w:hAnsi="Times New Roman" w:cs="Times New Roman"/>
          <w:sz w:val="24"/>
          <w:szCs w:val="24"/>
        </w:rPr>
      </w:pPr>
      <w:r w:rsidRPr="00AD6C3E">
        <w:rPr>
          <w:rFonts w:ascii="Times New Roman" w:hAnsi="Times New Roman" w:cs="Times New Roman"/>
          <w:sz w:val="24"/>
          <w:szCs w:val="24"/>
        </w:rPr>
        <w:lastRenderedPageBreak/>
        <w:t xml:space="preserve">la </w:t>
      </w:r>
      <w:r w:rsidR="00182D43" w:rsidRPr="00AD6C3E">
        <w:rPr>
          <w:rFonts w:ascii="Times New Roman" w:hAnsi="Times New Roman" w:cs="Times New Roman"/>
          <w:sz w:val="24"/>
          <w:szCs w:val="24"/>
        </w:rPr>
        <w:t>mobilis</w:t>
      </w:r>
      <w:r w:rsidRPr="00AD6C3E">
        <w:rPr>
          <w:rFonts w:ascii="Times New Roman" w:hAnsi="Times New Roman" w:cs="Times New Roman"/>
          <w:sz w:val="24"/>
          <w:szCs w:val="24"/>
        </w:rPr>
        <w:t>ation</w:t>
      </w:r>
      <w:r w:rsidR="00182D43" w:rsidRPr="00AD6C3E">
        <w:rPr>
          <w:rFonts w:ascii="Times New Roman" w:hAnsi="Times New Roman" w:cs="Times New Roman"/>
          <w:sz w:val="24"/>
          <w:szCs w:val="24"/>
        </w:rPr>
        <w:t xml:space="preserve"> </w:t>
      </w:r>
      <w:r w:rsidRPr="00AD6C3E">
        <w:rPr>
          <w:rFonts w:ascii="Times New Roman" w:hAnsi="Times New Roman" w:cs="Times New Roman"/>
          <w:sz w:val="24"/>
          <w:szCs w:val="24"/>
        </w:rPr>
        <w:t>d</w:t>
      </w:r>
      <w:r w:rsidR="00182D43" w:rsidRPr="00AD6C3E">
        <w:rPr>
          <w:rFonts w:ascii="Times New Roman" w:hAnsi="Times New Roman" w:cs="Times New Roman"/>
          <w:sz w:val="24"/>
          <w:szCs w:val="24"/>
        </w:rPr>
        <w:t>es ressources financières, matérielles et humaines nécessaires</w:t>
      </w:r>
      <w:r w:rsidRPr="00AD6C3E">
        <w:rPr>
          <w:rFonts w:ascii="Times New Roman" w:hAnsi="Times New Roman" w:cs="Times New Roman"/>
          <w:sz w:val="24"/>
          <w:szCs w:val="24"/>
        </w:rPr>
        <w:t> ;</w:t>
      </w:r>
    </w:p>
    <w:p w:rsidR="00957653" w:rsidRPr="00AD6C3E" w:rsidRDefault="00DA6C3B" w:rsidP="00772680">
      <w:pPr>
        <w:pStyle w:val="Paragraphedeliste"/>
        <w:numPr>
          <w:ilvl w:val="0"/>
          <w:numId w:val="31"/>
        </w:numPr>
        <w:spacing w:after="0" w:line="360" w:lineRule="auto"/>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 xml:space="preserve">la </w:t>
      </w:r>
      <w:r w:rsidR="00957653" w:rsidRPr="00AD6C3E">
        <w:rPr>
          <w:rFonts w:ascii="Times New Roman" w:eastAsia="Calibri" w:hAnsi="Times New Roman" w:cs="Times New Roman"/>
          <w:sz w:val="24"/>
          <w:szCs w:val="24"/>
        </w:rPr>
        <w:t>dynamis</w:t>
      </w:r>
      <w:r w:rsidRPr="00AD6C3E">
        <w:rPr>
          <w:rFonts w:ascii="Times New Roman" w:eastAsia="Calibri" w:hAnsi="Times New Roman" w:cs="Times New Roman"/>
          <w:sz w:val="24"/>
          <w:szCs w:val="24"/>
        </w:rPr>
        <w:t>ation</w:t>
      </w:r>
      <w:r w:rsidR="00957653" w:rsidRPr="00AD6C3E">
        <w:rPr>
          <w:rFonts w:ascii="Times New Roman" w:eastAsia="Calibri" w:hAnsi="Times New Roman" w:cs="Times New Roman"/>
          <w:sz w:val="24"/>
          <w:szCs w:val="24"/>
        </w:rPr>
        <w:t xml:space="preserve"> </w:t>
      </w:r>
      <w:r w:rsidRPr="00AD6C3E">
        <w:rPr>
          <w:rFonts w:ascii="Times New Roman" w:eastAsia="Calibri" w:hAnsi="Times New Roman" w:cs="Times New Roman"/>
          <w:sz w:val="24"/>
          <w:szCs w:val="24"/>
        </w:rPr>
        <w:t>d</w:t>
      </w:r>
      <w:r w:rsidR="00957653" w:rsidRPr="00AD6C3E">
        <w:rPr>
          <w:rFonts w:ascii="Times New Roman" w:eastAsia="Calibri" w:hAnsi="Times New Roman" w:cs="Times New Roman"/>
          <w:sz w:val="24"/>
          <w:szCs w:val="24"/>
        </w:rPr>
        <w:t>es points focaux EPU dans les différents ministères et institutions ;</w:t>
      </w:r>
    </w:p>
    <w:p w:rsidR="00957653" w:rsidRPr="00AD6C3E" w:rsidRDefault="00957653" w:rsidP="00772680">
      <w:pPr>
        <w:pStyle w:val="Paragraphedeliste"/>
        <w:numPr>
          <w:ilvl w:val="0"/>
          <w:numId w:val="31"/>
        </w:numPr>
        <w:spacing w:after="0" w:line="360" w:lineRule="auto"/>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 xml:space="preserve">la priorisation des actions du plan d’actions dans les plans de </w:t>
      </w:r>
      <w:r w:rsidR="008F55C4" w:rsidRPr="00AD6C3E">
        <w:rPr>
          <w:rFonts w:ascii="Times New Roman" w:eastAsia="Calibri" w:hAnsi="Times New Roman" w:cs="Times New Roman"/>
          <w:sz w:val="24"/>
          <w:szCs w:val="24"/>
        </w:rPr>
        <w:t>t</w:t>
      </w:r>
      <w:r w:rsidRPr="00AD6C3E">
        <w:rPr>
          <w:rFonts w:ascii="Times New Roman" w:eastAsia="Calibri" w:hAnsi="Times New Roman" w:cs="Times New Roman"/>
          <w:sz w:val="24"/>
          <w:szCs w:val="24"/>
        </w:rPr>
        <w:t>ravail  des structures concernées ;</w:t>
      </w:r>
    </w:p>
    <w:p w:rsidR="00957653" w:rsidRPr="00AD6C3E" w:rsidRDefault="006A4F1E" w:rsidP="00772680">
      <w:pPr>
        <w:pStyle w:val="Paragraphedeliste"/>
        <w:numPr>
          <w:ilvl w:val="0"/>
          <w:numId w:val="31"/>
        </w:numPr>
        <w:spacing w:after="0" w:line="360" w:lineRule="auto"/>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l’instauration</w:t>
      </w:r>
      <w:r w:rsidR="00957653" w:rsidRPr="00AD6C3E">
        <w:rPr>
          <w:rFonts w:ascii="Times New Roman" w:eastAsia="Calibri" w:hAnsi="Times New Roman" w:cs="Times New Roman"/>
          <w:sz w:val="24"/>
          <w:szCs w:val="24"/>
        </w:rPr>
        <w:t xml:space="preserve"> </w:t>
      </w:r>
      <w:r w:rsidRPr="00AD6C3E">
        <w:rPr>
          <w:rFonts w:ascii="Times New Roman" w:eastAsia="Calibri" w:hAnsi="Times New Roman" w:cs="Times New Roman"/>
          <w:sz w:val="24"/>
          <w:szCs w:val="24"/>
        </w:rPr>
        <w:t>d’</w:t>
      </w:r>
      <w:r w:rsidR="00957653" w:rsidRPr="00AD6C3E">
        <w:rPr>
          <w:rFonts w:ascii="Times New Roman" w:eastAsia="Calibri" w:hAnsi="Times New Roman" w:cs="Times New Roman"/>
          <w:sz w:val="24"/>
          <w:szCs w:val="24"/>
        </w:rPr>
        <w:t>une synergie d’actions pour la réalisation des activités entre différents départements ministériels ;</w:t>
      </w:r>
    </w:p>
    <w:p w:rsidR="00957653" w:rsidRPr="00AD6C3E" w:rsidRDefault="00957653" w:rsidP="00772680">
      <w:pPr>
        <w:pStyle w:val="Paragraphedeliste"/>
        <w:numPr>
          <w:ilvl w:val="0"/>
          <w:numId w:val="31"/>
        </w:numPr>
        <w:spacing w:after="0" w:line="360" w:lineRule="auto"/>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un meilleur suivi des activités de mise en œuvre des recommandations de l’EPU ;</w:t>
      </w:r>
    </w:p>
    <w:p w:rsidR="00957653" w:rsidRPr="00AD6C3E" w:rsidRDefault="00957653" w:rsidP="00772680">
      <w:pPr>
        <w:pStyle w:val="Paragraphedeliste"/>
        <w:numPr>
          <w:ilvl w:val="0"/>
          <w:numId w:val="31"/>
        </w:numPr>
        <w:spacing w:after="0" w:line="360" w:lineRule="auto"/>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l’appropriation effective du plan d’actions de mise en œuvre des recommandations de l’EPU par tous les acteurs concernés.</w:t>
      </w:r>
    </w:p>
    <w:p w:rsidR="00957653" w:rsidRPr="00AD6C3E" w:rsidRDefault="00DA6C3B" w:rsidP="00783F6A">
      <w:pPr>
        <w:pStyle w:val="Titre2"/>
        <w:numPr>
          <w:ilvl w:val="1"/>
          <w:numId w:val="20"/>
        </w:numPr>
        <w:rPr>
          <w:rFonts w:ascii="Times New Roman" w:eastAsia="Calibri" w:hAnsi="Times New Roman"/>
          <w:b/>
        </w:rPr>
      </w:pPr>
      <w:bookmarkStart w:id="36" w:name="_Toc438686909"/>
      <w:r w:rsidRPr="00AD6C3E">
        <w:rPr>
          <w:rFonts w:ascii="Times New Roman" w:eastAsia="Calibri" w:hAnsi="Times New Roman"/>
          <w:b/>
        </w:rPr>
        <w:t>Besoins d’assistance</w:t>
      </w:r>
      <w:bookmarkEnd w:id="36"/>
    </w:p>
    <w:p w:rsidR="00DA6C3B" w:rsidRPr="00AD6C3E" w:rsidRDefault="00DA6C3B" w:rsidP="00772680">
      <w:pPr>
        <w:spacing w:after="160" w:line="360" w:lineRule="auto"/>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Pour la mise en œuvre des recommandations, en dépit des efforts fournis par l</w:t>
      </w:r>
      <w:r w:rsidR="00C37D38" w:rsidRPr="00AD6C3E">
        <w:rPr>
          <w:rFonts w:ascii="Times New Roman" w:eastAsia="Calibri" w:hAnsi="Times New Roman" w:cs="Times New Roman"/>
          <w:sz w:val="24"/>
          <w:szCs w:val="24"/>
        </w:rPr>
        <w:t>’Etat burkinabè</w:t>
      </w:r>
      <w:r w:rsidRPr="00AD6C3E">
        <w:rPr>
          <w:rFonts w:ascii="Times New Roman" w:eastAsia="Calibri" w:hAnsi="Times New Roman" w:cs="Times New Roman"/>
          <w:sz w:val="24"/>
          <w:szCs w:val="24"/>
        </w:rPr>
        <w:t>,</w:t>
      </w:r>
      <w:r w:rsidR="00C37D38" w:rsidRPr="00AD6C3E">
        <w:rPr>
          <w:rFonts w:ascii="Times New Roman" w:eastAsia="Calibri" w:hAnsi="Times New Roman" w:cs="Times New Roman"/>
          <w:sz w:val="24"/>
          <w:szCs w:val="24"/>
        </w:rPr>
        <w:t xml:space="preserve"> de nombreux défis subs</w:t>
      </w:r>
      <w:r w:rsidRPr="00AD6C3E">
        <w:rPr>
          <w:rFonts w:ascii="Times New Roman" w:eastAsia="Calibri" w:hAnsi="Times New Roman" w:cs="Times New Roman"/>
          <w:sz w:val="24"/>
          <w:szCs w:val="24"/>
        </w:rPr>
        <w:t>istent</w:t>
      </w:r>
      <w:r w:rsidR="00C37D38" w:rsidRPr="00AD6C3E">
        <w:rPr>
          <w:rFonts w:ascii="Times New Roman" w:eastAsia="Calibri" w:hAnsi="Times New Roman" w:cs="Times New Roman"/>
          <w:sz w:val="24"/>
          <w:szCs w:val="24"/>
        </w:rPr>
        <w:t>.</w:t>
      </w:r>
      <w:r w:rsidR="00C53B70" w:rsidRPr="00AD6C3E">
        <w:rPr>
          <w:rFonts w:ascii="Times New Roman" w:eastAsia="Calibri" w:hAnsi="Times New Roman" w:cs="Times New Roman"/>
          <w:sz w:val="24"/>
          <w:szCs w:val="24"/>
        </w:rPr>
        <w:t xml:space="preserve"> C</w:t>
      </w:r>
      <w:r w:rsidR="00C37D38" w:rsidRPr="00AD6C3E">
        <w:rPr>
          <w:rFonts w:ascii="Times New Roman" w:eastAsia="Calibri" w:hAnsi="Times New Roman" w:cs="Times New Roman"/>
          <w:sz w:val="24"/>
          <w:szCs w:val="24"/>
        </w:rPr>
        <w:t xml:space="preserve">es défis ne pourront être relevés sans l’appui des autres parties prenantes. Il s’agit entre autres des organisations de la société civile, des partenaires techniques et financiers tant au plan national qu’international. Les besoins en terme d’assistance pour la mise en œuvre des recommandations sont notamment : </w:t>
      </w:r>
    </w:p>
    <w:p w:rsidR="00C37D38" w:rsidRPr="00AD6C3E" w:rsidRDefault="00C37D38" w:rsidP="00772680">
      <w:pPr>
        <w:numPr>
          <w:ilvl w:val="0"/>
          <w:numId w:val="11"/>
        </w:numPr>
        <w:spacing w:after="160" w:line="360" w:lineRule="auto"/>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 xml:space="preserve">le renforcement de l’appui budgétaire ; </w:t>
      </w:r>
    </w:p>
    <w:p w:rsidR="00957653" w:rsidRPr="00AD6C3E" w:rsidRDefault="00C37D38" w:rsidP="00772680">
      <w:pPr>
        <w:numPr>
          <w:ilvl w:val="0"/>
          <w:numId w:val="11"/>
        </w:numPr>
        <w:spacing w:after="160" w:line="360" w:lineRule="auto"/>
        <w:jc w:val="both"/>
        <w:rPr>
          <w:rFonts w:ascii="Times New Roman" w:eastAsia="Calibri" w:hAnsi="Times New Roman" w:cs="Times New Roman"/>
          <w:sz w:val="24"/>
          <w:szCs w:val="24"/>
        </w:rPr>
      </w:pPr>
      <w:r w:rsidRPr="00AD6C3E">
        <w:rPr>
          <w:rFonts w:ascii="Times New Roman" w:eastAsia="Calibri" w:hAnsi="Times New Roman" w:cs="Times New Roman"/>
          <w:sz w:val="24"/>
          <w:szCs w:val="24"/>
        </w:rPr>
        <w:t xml:space="preserve">la </w:t>
      </w:r>
      <w:r w:rsidR="00957653" w:rsidRPr="00AD6C3E">
        <w:rPr>
          <w:rFonts w:ascii="Times New Roman" w:eastAsia="Calibri" w:hAnsi="Times New Roman" w:cs="Times New Roman"/>
          <w:sz w:val="24"/>
          <w:szCs w:val="24"/>
        </w:rPr>
        <w:t>disponib</w:t>
      </w:r>
      <w:r w:rsidRPr="00AD6C3E">
        <w:rPr>
          <w:rFonts w:ascii="Times New Roman" w:eastAsia="Calibri" w:hAnsi="Times New Roman" w:cs="Times New Roman"/>
          <w:sz w:val="24"/>
          <w:szCs w:val="24"/>
        </w:rPr>
        <w:t>i</w:t>
      </w:r>
      <w:r w:rsidR="00957653" w:rsidRPr="00AD6C3E">
        <w:rPr>
          <w:rFonts w:ascii="Times New Roman" w:eastAsia="Calibri" w:hAnsi="Times New Roman" w:cs="Times New Roman"/>
          <w:sz w:val="24"/>
          <w:szCs w:val="24"/>
        </w:rPr>
        <w:t>l</w:t>
      </w:r>
      <w:r w:rsidRPr="00AD6C3E">
        <w:rPr>
          <w:rFonts w:ascii="Times New Roman" w:eastAsia="Calibri" w:hAnsi="Times New Roman" w:cs="Times New Roman"/>
          <w:sz w:val="24"/>
          <w:szCs w:val="24"/>
        </w:rPr>
        <w:t>ité en temps utile  d</w:t>
      </w:r>
      <w:r w:rsidR="00957653" w:rsidRPr="00AD6C3E">
        <w:rPr>
          <w:rFonts w:ascii="Times New Roman" w:eastAsia="Calibri" w:hAnsi="Times New Roman" w:cs="Times New Roman"/>
          <w:sz w:val="24"/>
          <w:szCs w:val="24"/>
        </w:rPr>
        <w:t>es ressources financières et matérielles;</w:t>
      </w:r>
    </w:p>
    <w:p w:rsidR="00EC73E5" w:rsidRPr="00AD6C3E" w:rsidRDefault="00C37D38" w:rsidP="00772680">
      <w:pPr>
        <w:numPr>
          <w:ilvl w:val="0"/>
          <w:numId w:val="11"/>
        </w:numPr>
        <w:spacing w:after="160" w:line="360" w:lineRule="auto"/>
        <w:jc w:val="both"/>
        <w:rPr>
          <w:rFonts w:ascii="Times New Roman" w:hAnsi="Times New Roman" w:cs="Times New Roman"/>
          <w:sz w:val="24"/>
          <w:szCs w:val="24"/>
        </w:rPr>
      </w:pPr>
      <w:r w:rsidRPr="00AD6C3E">
        <w:rPr>
          <w:rFonts w:ascii="Times New Roman" w:eastAsia="Calibri" w:hAnsi="Times New Roman" w:cs="Times New Roman"/>
          <w:sz w:val="24"/>
          <w:szCs w:val="24"/>
        </w:rPr>
        <w:t>le renforcement des capacités des acteurs de mise en œuvre des recommandations</w:t>
      </w:r>
      <w:r w:rsidR="00957653" w:rsidRPr="00AD6C3E">
        <w:rPr>
          <w:rFonts w:ascii="Times New Roman" w:eastAsia="Calibri" w:hAnsi="Times New Roman" w:cs="Times New Roman"/>
          <w:sz w:val="24"/>
          <w:szCs w:val="24"/>
        </w:rPr>
        <w:t>.</w:t>
      </w:r>
    </w:p>
    <w:p w:rsidR="00AD6C3E" w:rsidRPr="00AD6C3E" w:rsidRDefault="00AD6C3E" w:rsidP="00783F6A">
      <w:pPr>
        <w:pStyle w:val="Titre1"/>
        <w:jc w:val="center"/>
        <w:rPr>
          <w:rFonts w:ascii="Times New Roman" w:eastAsia="Calibri" w:hAnsi="Times New Roman" w:cs="Times New Roman"/>
          <w:b/>
          <w:color w:val="auto"/>
          <w:sz w:val="24"/>
          <w:szCs w:val="24"/>
        </w:rPr>
      </w:pPr>
      <w:bookmarkStart w:id="37" w:name="_Toc438686910"/>
    </w:p>
    <w:p w:rsidR="00AD6C3E" w:rsidRPr="00AD6C3E" w:rsidRDefault="00AD6C3E" w:rsidP="00783F6A">
      <w:pPr>
        <w:pStyle w:val="Titre1"/>
        <w:jc w:val="center"/>
        <w:rPr>
          <w:rFonts w:ascii="Times New Roman" w:eastAsia="Calibri" w:hAnsi="Times New Roman" w:cs="Times New Roman"/>
          <w:b/>
          <w:color w:val="auto"/>
          <w:sz w:val="24"/>
          <w:szCs w:val="24"/>
        </w:rPr>
      </w:pPr>
    </w:p>
    <w:p w:rsidR="00AD6C3E" w:rsidRPr="00AD6C3E" w:rsidRDefault="00AD6C3E" w:rsidP="00783F6A">
      <w:pPr>
        <w:pStyle w:val="Titre1"/>
        <w:jc w:val="center"/>
        <w:rPr>
          <w:rFonts w:ascii="Times New Roman" w:eastAsia="Calibri" w:hAnsi="Times New Roman" w:cs="Times New Roman"/>
          <w:b/>
          <w:color w:val="auto"/>
          <w:sz w:val="24"/>
          <w:szCs w:val="24"/>
        </w:rPr>
      </w:pPr>
    </w:p>
    <w:p w:rsidR="00AD6C3E" w:rsidRPr="00AD6C3E" w:rsidRDefault="00AD6C3E" w:rsidP="00783F6A">
      <w:pPr>
        <w:pStyle w:val="Titre1"/>
        <w:jc w:val="center"/>
        <w:rPr>
          <w:rFonts w:ascii="Times New Roman" w:eastAsia="Calibri" w:hAnsi="Times New Roman" w:cs="Times New Roman"/>
          <w:b/>
          <w:color w:val="auto"/>
          <w:sz w:val="24"/>
          <w:szCs w:val="24"/>
        </w:rPr>
      </w:pPr>
    </w:p>
    <w:p w:rsidR="00AD6C3E" w:rsidRPr="00AD6C3E" w:rsidRDefault="00AD6C3E" w:rsidP="00783F6A">
      <w:pPr>
        <w:pStyle w:val="Titre1"/>
        <w:jc w:val="center"/>
        <w:rPr>
          <w:rFonts w:ascii="Times New Roman" w:eastAsia="Calibri" w:hAnsi="Times New Roman" w:cs="Times New Roman"/>
          <w:b/>
          <w:color w:val="auto"/>
          <w:sz w:val="24"/>
          <w:szCs w:val="24"/>
        </w:rPr>
      </w:pPr>
    </w:p>
    <w:p w:rsidR="00692354" w:rsidRPr="00AD6C3E" w:rsidRDefault="00692354" w:rsidP="00783F6A">
      <w:pPr>
        <w:pStyle w:val="Titre1"/>
        <w:jc w:val="center"/>
        <w:rPr>
          <w:rFonts w:ascii="Times New Roman" w:eastAsia="Calibri" w:hAnsi="Times New Roman" w:cs="Times New Roman"/>
          <w:b/>
          <w:color w:val="auto"/>
          <w:sz w:val="24"/>
          <w:szCs w:val="24"/>
        </w:rPr>
      </w:pPr>
      <w:r w:rsidRPr="00AD6C3E">
        <w:rPr>
          <w:rFonts w:ascii="Times New Roman" w:eastAsia="Calibri" w:hAnsi="Times New Roman" w:cs="Times New Roman"/>
          <w:b/>
          <w:color w:val="auto"/>
          <w:sz w:val="24"/>
          <w:szCs w:val="24"/>
        </w:rPr>
        <w:t>Conclusion</w:t>
      </w:r>
      <w:bookmarkEnd w:id="37"/>
    </w:p>
    <w:p w:rsidR="00EF107D" w:rsidRPr="00AD6C3E" w:rsidRDefault="001C2C08" w:rsidP="00772680">
      <w:pPr>
        <w:spacing w:after="160" w:line="360" w:lineRule="auto"/>
        <w:contextualSpacing/>
        <w:jc w:val="both"/>
        <w:rPr>
          <w:rFonts w:ascii="Times New Roman" w:hAnsi="Times New Roman" w:cs="Times New Roman"/>
          <w:sz w:val="24"/>
          <w:szCs w:val="24"/>
        </w:rPr>
      </w:pPr>
      <w:r w:rsidRPr="00AD6C3E">
        <w:rPr>
          <w:rFonts w:ascii="Times New Roman" w:hAnsi="Times New Roman" w:cs="Times New Roman"/>
          <w:sz w:val="24"/>
          <w:szCs w:val="24"/>
        </w:rPr>
        <w:t xml:space="preserve">La mise en œuvre des recommandations issues de l’Examen Périodique Universel (EPU) et de la présentation des rapports  dus aux organes de traité se fait conformément au plan d’actions qui a été élaboré à cet effet. Un nombre important des activités prévues pour la période 2014-2015 ont été </w:t>
      </w:r>
      <w:r w:rsidR="00EB2F4F" w:rsidRPr="00AD6C3E">
        <w:rPr>
          <w:rFonts w:ascii="Times New Roman" w:hAnsi="Times New Roman" w:cs="Times New Roman"/>
          <w:sz w:val="24"/>
          <w:szCs w:val="24"/>
        </w:rPr>
        <w:t xml:space="preserve">réalisées </w:t>
      </w:r>
      <w:r w:rsidRPr="00AD6C3E">
        <w:rPr>
          <w:rFonts w:ascii="Times New Roman" w:hAnsi="Times New Roman" w:cs="Times New Roman"/>
          <w:sz w:val="24"/>
          <w:szCs w:val="24"/>
        </w:rPr>
        <w:t>ou sont en cours de réalisation. Néanmoins, les nombreux évènements socio-politiques qui ont émaillés la période ainsi que les diff</w:t>
      </w:r>
      <w:r w:rsidR="00EB2F4F" w:rsidRPr="00AD6C3E">
        <w:rPr>
          <w:rFonts w:ascii="Times New Roman" w:hAnsi="Times New Roman" w:cs="Times New Roman"/>
          <w:sz w:val="24"/>
          <w:szCs w:val="24"/>
        </w:rPr>
        <w:t>icultés financières ont affecté</w:t>
      </w:r>
      <w:r w:rsidRPr="00AD6C3E">
        <w:rPr>
          <w:rFonts w:ascii="Times New Roman" w:hAnsi="Times New Roman" w:cs="Times New Roman"/>
          <w:sz w:val="24"/>
          <w:szCs w:val="24"/>
        </w:rPr>
        <w:t xml:space="preserve"> la mise en œuvre effective de certaines activités. Le diagnostic fait dans le présent rapport permettra aux organes de suivi de prendre les mesures correctrices pour une exécution optimale e</w:t>
      </w:r>
      <w:r w:rsidR="001375E6" w:rsidRPr="00AD6C3E">
        <w:rPr>
          <w:rFonts w:ascii="Times New Roman" w:hAnsi="Times New Roman" w:cs="Times New Roman"/>
          <w:sz w:val="24"/>
          <w:szCs w:val="24"/>
        </w:rPr>
        <w:t>t efficiente du plan d’actions.</w:t>
      </w:r>
      <w:bookmarkStart w:id="38" w:name="_GoBack"/>
      <w:bookmarkEnd w:id="38"/>
    </w:p>
    <w:p w:rsidR="004001DE" w:rsidRPr="00AD6C3E" w:rsidRDefault="004001DE" w:rsidP="00772680">
      <w:pPr>
        <w:spacing w:after="160" w:line="360" w:lineRule="auto"/>
        <w:contextualSpacing/>
        <w:jc w:val="both"/>
        <w:rPr>
          <w:rFonts w:ascii="Times New Roman" w:hAnsi="Times New Roman" w:cs="Times New Roman"/>
          <w:sz w:val="24"/>
          <w:szCs w:val="24"/>
        </w:rPr>
      </w:pPr>
    </w:p>
    <w:p w:rsidR="004001DE" w:rsidRPr="00AD6C3E" w:rsidRDefault="004001DE" w:rsidP="00F422A6">
      <w:pPr>
        <w:spacing w:after="160" w:line="360" w:lineRule="auto"/>
        <w:contextualSpacing/>
        <w:jc w:val="center"/>
        <w:rPr>
          <w:rFonts w:ascii="Times New Roman" w:hAnsi="Times New Roman" w:cs="Times New Roman"/>
          <w:b/>
          <w:sz w:val="24"/>
          <w:szCs w:val="24"/>
        </w:rPr>
      </w:pPr>
      <w:r w:rsidRPr="00AD6C3E">
        <w:rPr>
          <w:rFonts w:ascii="Times New Roman" w:hAnsi="Times New Roman" w:cs="Times New Roman"/>
          <w:b/>
          <w:sz w:val="24"/>
          <w:szCs w:val="24"/>
        </w:rPr>
        <w:t xml:space="preserve">Documents </w:t>
      </w:r>
      <w:r w:rsidR="00B61FB4" w:rsidRPr="00AD6C3E">
        <w:rPr>
          <w:rFonts w:ascii="Times New Roman" w:hAnsi="Times New Roman" w:cs="Times New Roman"/>
          <w:b/>
          <w:sz w:val="24"/>
          <w:szCs w:val="24"/>
        </w:rPr>
        <w:t>annexés au rapport</w:t>
      </w:r>
    </w:p>
    <w:p w:rsidR="004001DE" w:rsidRPr="00AD6C3E" w:rsidRDefault="004001DE" w:rsidP="00772680">
      <w:pPr>
        <w:spacing w:after="160" w:line="360" w:lineRule="auto"/>
        <w:contextualSpacing/>
        <w:jc w:val="both"/>
        <w:rPr>
          <w:rFonts w:ascii="Times New Roman" w:hAnsi="Times New Roman" w:cs="Times New Roman"/>
          <w:sz w:val="24"/>
          <w:szCs w:val="24"/>
        </w:rPr>
      </w:pPr>
      <w:r w:rsidRPr="00AD6C3E">
        <w:rPr>
          <w:rFonts w:ascii="Times New Roman" w:hAnsi="Times New Roman" w:cs="Times New Roman"/>
          <w:b/>
          <w:sz w:val="24"/>
          <w:szCs w:val="24"/>
        </w:rPr>
        <w:t>Document</w:t>
      </w:r>
      <w:r w:rsidRPr="00AD6C3E">
        <w:rPr>
          <w:rFonts w:ascii="Times New Roman" w:hAnsi="Times New Roman" w:cs="Times New Roman"/>
          <w:sz w:val="24"/>
          <w:szCs w:val="24"/>
        </w:rPr>
        <w:t xml:space="preserve"> </w:t>
      </w:r>
      <w:r w:rsidRPr="00AD6C3E">
        <w:rPr>
          <w:rFonts w:ascii="Times New Roman" w:hAnsi="Times New Roman" w:cs="Times New Roman"/>
          <w:b/>
          <w:sz w:val="24"/>
          <w:szCs w:val="24"/>
        </w:rPr>
        <w:t>1</w:t>
      </w:r>
      <w:r w:rsidRPr="00AD6C3E">
        <w:rPr>
          <w:rFonts w:ascii="Times New Roman" w:hAnsi="Times New Roman" w:cs="Times New Roman"/>
          <w:sz w:val="24"/>
          <w:szCs w:val="24"/>
        </w:rPr>
        <w:t> : Plan d’actions 2014-2017 de mise en œuvre des recommandations de l’examen périodique universel et des organes de traité.</w:t>
      </w:r>
    </w:p>
    <w:p w:rsidR="004001DE" w:rsidRPr="00AD6C3E" w:rsidRDefault="004001DE" w:rsidP="00772680">
      <w:pPr>
        <w:spacing w:after="160" w:line="360" w:lineRule="auto"/>
        <w:contextualSpacing/>
        <w:jc w:val="both"/>
        <w:rPr>
          <w:rFonts w:ascii="Times New Roman" w:hAnsi="Times New Roman" w:cs="Times New Roman"/>
          <w:sz w:val="24"/>
          <w:szCs w:val="24"/>
        </w:rPr>
      </w:pPr>
      <w:r w:rsidRPr="00AD6C3E">
        <w:rPr>
          <w:rFonts w:ascii="Times New Roman" w:hAnsi="Times New Roman" w:cs="Times New Roman"/>
          <w:b/>
          <w:sz w:val="24"/>
          <w:szCs w:val="24"/>
        </w:rPr>
        <w:t>Document 2 </w:t>
      </w:r>
      <w:r w:rsidRPr="00AD6C3E">
        <w:rPr>
          <w:rFonts w:ascii="Times New Roman" w:hAnsi="Times New Roman" w:cs="Times New Roman"/>
          <w:sz w:val="24"/>
          <w:szCs w:val="24"/>
        </w:rPr>
        <w:t>: Rapport de performance 2014 de la mise en œuvre des recommandations de l’examen périodique universel.</w:t>
      </w:r>
    </w:p>
    <w:p w:rsidR="004001DE" w:rsidRPr="00AD6C3E" w:rsidRDefault="004001DE" w:rsidP="00772680">
      <w:pPr>
        <w:spacing w:after="160" w:line="360" w:lineRule="auto"/>
        <w:contextualSpacing/>
        <w:jc w:val="both"/>
        <w:rPr>
          <w:rFonts w:ascii="Times New Roman" w:hAnsi="Times New Roman" w:cs="Times New Roman"/>
          <w:sz w:val="24"/>
          <w:szCs w:val="24"/>
        </w:rPr>
      </w:pPr>
    </w:p>
    <w:p w:rsidR="004001DE" w:rsidRPr="00AD6C3E" w:rsidRDefault="004001DE" w:rsidP="00772680">
      <w:pPr>
        <w:spacing w:after="160" w:line="360" w:lineRule="auto"/>
        <w:contextualSpacing/>
        <w:jc w:val="both"/>
        <w:rPr>
          <w:rFonts w:ascii="Times New Roman" w:hAnsi="Times New Roman" w:cs="Times New Roman"/>
          <w:sz w:val="24"/>
          <w:szCs w:val="24"/>
        </w:rPr>
      </w:pPr>
    </w:p>
    <w:p w:rsidR="004001DE" w:rsidRPr="00AD6C3E" w:rsidRDefault="004001DE" w:rsidP="00772680">
      <w:pPr>
        <w:spacing w:after="160" w:line="360" w:lineRule="auto"/>
        <w:contextualSpacing/>
        <w:jc w:val="both"/>
        <w:rPr>
          <w:rFonts w:ascii="Times New Roman" w:hAnsi="Times New Roman" w:cs="Times New Roman"/>
          <w:sz w:val="24"/>
          <w:szCs w:val="24"/>
        </w:rPr>
      </w:pPr>
    </w:p>
    <w:p w:rsidR="001C2C08" w:rsidRPr="00AD6C3E" w:rsidRDefault="001C2C08" w:rsidP="00772680">
      <w:pPr>
        <w:spacing w:after="160" w:line="360" w:lineRule="auto"/>
        <w:contextualSpacing/>
        <w:jc w:val="both"/>
        <w:rPr>
          <w:rFonts w:ascii="Times New Roman" w:hAnsi="Times New Roman" w:cs="Times New Roman"/>
          <w:sz w:val="24"/>
          <w:szCs w:val="24"/>
        </w:rPr>
      </w:pPr>
    </w:p>
    <w:sectPr w:rsidR="001C2C08" w:rsidRPr="00AD6C3E" w:rsidSect="00A12EA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236" w:rsidRDefault="00C05236" w:rsidP="00B238D2">
      <w:pPr>
        <w:spacing w:after="0" w:line="240" w:lineRule="auto"/>
      </w:pPr>
      <w:r>
        <w:separator/>
      </w:r>
    </w:p>
  </w:endnote>
  <w:endnote w:type="continuationSeparator" w:id="0">
    <w:p w:rsidR="00C05236" w:rsidRDefault="00C05236" w:rsidP="00B23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437021"/>
      <w:docPartObj>
        <w:docPartGallery w:val="Page Numbers (Bottom of Page)"/>
        <w:docPartUnique/>
      </w:docPartObj>
    </w:sdtPr>
    <w:sdtContent>
      <w:p w:rsidR="00BB0027" w:rsidRDefault="00BB0027">
        <w:pPr>
          <w:pStyle w:val="Pieddepage"/>
        </w:pPr>
        <w:r>
          <w:rPr>
            <w:noProof/>
            <w:lang w:eastAsia="fr-FR"/>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22" o:spid="_x0000_s2050" type="#_x0000_t185" style="position:absolute;margin-left:0;margin-top:0;width:43.45pt;height:18.8pt;z-index:251659264;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FEvYfE8AgAAcAQAAA4AAAAA&#10;AAAAAAAAAAAALgIAAGRycy9lMm9Eb2MueG1sUEsBAi0AFAAGAAgAAAAhAP8vKureAAAAAwEAAA8A&#10;AAAAAAAAAAAAAAAAlgQAAGRycy9kb3ducmV2LnhtbFBLBQYAAAAABAAEAPMAAAChBQAAAAA=&#10;" filled="t" strokecolor="gray" strokeweight="2.25pt">
              <v:textbox inset=",0,,0">
                <w:txbxContent>
                  <w:p w:rsidR="00BB0027" w:rsidRDefault="00BB0027">
                    <w:pPr>
                      <w:jc w:val="center"/>
                    </w:pPr>
                    <w:fldSimple w:instr="PAGE    \* MERGEFORMAT">
                      <w:r w:rsidR="00DF051C">
                        <w:rPr>
                          <w:noProof/>
                        </w:rPr>
                        <w:t>1</w:t>
                      </w:r>
                    </w:fldSimple>
                  </w:p>
                </w:txbxContent>
              </v:textbox>
              <w10:wrap anchorx="margin" anchory="margin"/>
            </v:shape>
          </w:pict>
        </w:r>
        <w:r>
          <w:rPr>
            <w:noProof/>
            <w:lang w:eastAsia="fr-FR"/>
          </w:rPr>
          <w:pict>
            <v:shapetype id="_x0000_t32" coordsize="21600,21600" o:spt="32" o:oned="t" path="m,l21600,21600e" filled="f">
              <v:path arrowok="t" fillok="f" o:connecttype="none"/>
              <o:lock v:ext="edit" shapetype="t"/>
            </v:shapetype>
            <v:shape id="Forme automatique 21" o:spid="_x0000_s2049" type="#_x0000_t32" style="position:absolute;margin-left:0;margin-top:0;width:434.5pt;height:0;z-index:251658240;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" strokecolor="gray"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236" w:rsidRDefault="00C05236" w:rsidP="00B238D2">
      <w:pPr>
        <w:spacing w:after="0" w:line="240" w:lineRule="auto"/>
      </w:pPr>
      <w:r>
        <w:separator/>
      </w:r>
    </w:p>
  </w:footnote>
  <w:footnote w:type="continuationSeparator" w:id="0">
    <w:p w:rsidR="00C05236" w:rsidRDefault="00C05236" w:rsidP="00B238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15B0"/>
    <w:multiLevelType w:val="hybridMultilevel"/>
    <w:tmpl w:val="53EE606C"/>
    <w:lvl w:ilvl="0" w:tplc="8C8A07C4">
      <w:numFmt w:val="bullet"/>
      <w:lvlText w:val="-"/>
      <w:lvlJc w:val="left"/>
      <w:pPr>
        <w:ind w:left="720" w:hanging="360"/>
      </w:pPr>
      <w:rPr>
        <w:rFonts w:ascii="Times New Roman" w:eastAsiaTheme="minorEastAsia"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4266EE"/>
    <w:multiLevelType w:val="multilevel"/>
    <w:tmpl w:val="45D8C07A"/>
    <w:lvl w:ilvl="0">
      <w:start w:val="1"/>
      <w:numFmt w:val="decimal"/>
      <w:lvlText w:val="%1."/>
      <w:lvlJc w:val="left"/>
      <w:pPr>
        <w:ind w:left="720" w:hanging="360"/>
      </w:pPr>
      <w:rPr>
        <w:b/>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
    <w:nsid w:val="04FB36DF"/>
    <w:multiLevelType w:val="hybridMultilevel"/>
    <w:tmpl w:val="83ACDC04"/>
    <w:lvl w:ilvl="0" w:tplc="305E00B8">
      <w:start w:val="1"/>
      <w:numFmt w:val="decimal"/>
      <w:lvlText w:val="2. %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B963E5"/>
    <w:multiLevelType w:val="multilevel"/>
    <w:tmpl w:val="6624F826"/>
    <w:lvl w:ilvl="0">
      <w:start w:val="1"/>
      <w:numFmt w:val="decimal"/>
      <w:lvlText w:val="%1"/>
      <w:lvlJc w:val="left"/>
      <w:pPr>
        <w:tabs>
          <w:tab w:val="num" w:pos="4118"/>
        </w:tabs>
        <w:ind w:left="4118" w:hanging="432"/>
      </w:pPr>
      <w:rPr>
        <w:rFonts w:ascii="Arial Narrow" w:hAnsi="Arial Narrow" w:hint="default"/>
        <w:b/>
        <w:i w:val="0"/>
        <w:sz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42"/>
        </w:tabs>
        <w:ind w:left="142" w:firstLine="0"/>
      </w:pPr>
      <w:rPr>
        <w:rFonts w:hint="defaul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7D40C79"/>
    <w:multiLevelType w:val="multilevel"/>
    <w:tmpl w:val="45D8C07A"/>
    <w:lvl w:ilvl="0">
      <w:start w:val="1"/>
      <w:numFmt w:val="decimal"/>
      <w:lvlText w:val="%1."/>
      <w:lvlJc w:val="left"/>
      <w:pPr>
        <w:ind w:left="720" w:hanging="360"/>
      </w:pPr>
      <w:rPr>
        <w:b/>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5">
    <w:nsid w:val="0A5A609F"/>
    <w:multiLevelType w:val="hybridMultilevel"/>
    <w:tmpl w:val="8D1A8504"/>
    <w:lvl w:ilvl="0" w:tplc="8C8A07C4">
      <w:numFmt w:val="bullet"/>
      <w:lvlText w:val="-"/>
      <w:lvlJc w:val="left"/>
      <w:pPr>
        <w:ind w:left="360" w:hanging="360"/>
      </w:pPr>
      <w:rPr>
        <w:rFonts w:ascii="Times New Roman" w:eastAsiaTheme="minorEastAsia" w:hAnsi="Times New Roman" w:cs="Times New Roman" w:hint="default"/>
        <w:color w:val="auto"/>
      </w:rPr>
    </w:lvl>
    <w:lvl w:ilvl="1" w:tplc="040C0003">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6">
    <w:nsid w:val="0D3D0256"/>
    <w:multiLevelType w:val="hybridMultilevel"/>
    <w:tmpl w:val="953222B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D6638BC"/>
    <w:multiLevelType w:val="hybridMultilevel"/>
    <w:tmpl w:val="67F46E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4344F8F"/>
    <w:multiLevelType w:val="hybridMultilevel"/>
    <w:tmpl w:val="B6848EDC"/>
    <w:lvl w:ilvl="0" w:tplc="A90E07F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702990"/>
    <w:multiLevelType w:val="multilevel"/>
    <w:tmpl w:val="78C21B44"/>
    <w:lvl w:ilvl="0">
      <w:start w:val="2"/>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856" w:hanging="144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924" w:hanging="180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992" w:hanging="2160"/>
      </w:pPr>
      <w:rPr>
        <w:rFonts w:hint="default"/>
      </w:rPr>
    </w:lvl>
  </w:abstractNum>
  <w:abstractNum w:abstractNumId="10">
    <w:nsid w:val="1D475A77"/>
    <w:multiLevelType w:val="hybridMultilevel"/>
    <w:tmpl w:val="7CB6D6CE"/>
    <w:lvl w:ilvl="0" w:tplc="77F2FCBC">
      <w:start w:val="18"/>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02B423A"/>
    <w:multiLevelType w:val="hybridMultilevel"/>
    <w:tmpl w:val="B474669A"/>
    <w:lvl w:ilvl="0" w:tplc="8C8A07C4">
      <w:numFmt w:val="bullet"/>
      <w:lvlText w:val="-"/>
      <w:lvlJc w:val="left"/>
      <w:pPr>
        <w:ind w:left="720" w:hanging="360"/>
      </w:pPr>
      <w:rPr>
        <w:rFonts w:ascii="Times New Roman" w:eastAsiaTheme="minorEastAsia"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07E1D35"/>
    <w:multiLevelType w:val="hybridMultilevel"/>
    <w:tmpl w:val="9F26E0DA"/>
    <w:lvl w:ilvl="0" w:tplc="87D09ED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2936436"/>
    <w:multiLevelType w:val="multilevel"/>
    <w:tmpl w:val="FF38C6F6"/>
    <w:lvl w:ilvl="0">
      <w:start w:val="1"/>
      <w:numFmt w:val="decimal"/>
      <w:lvlText w:val="%1."/>
      <w:lvlJc w:val="left"/>
      <w:pPr>
        <w:ind w:left="1440" w:hanging="360"/>
      </w:pPr>
      <w:rPr>
        <w:rFonts w:hint="default"/>
      </w:rPr>
    </w:lvl>
    <w:lvl w:ilvl="1">
      <w:start w:val="1"/>
      <w:numFmt w:val="decimal"/>
      <w:isLgl/>
      <w:lvlText w:val="%2."/>
      <w:lvlJc w:val="left"/>
      <w:pPr>
        <w:ind w:left="1854" w:hanging="720"/>
      </w:pPr>
      <w:rPr>
        <w:rFonts w:ascii="Bookman Old Style" w:eastAsiaTheme="minorHAnsi" w:hAnsi="Bookman Old Style" w:cstheme="minorBidi"/>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840" w:hanging="1440"/>
      </w:pPr>
      <w:rPr>
        <w:rFonts w:hint="default"/>
      </w:rPr>
    </w:lvl>
    <w:lvl w:ilvl="5">
      <w:start w:val="1"/>
      <w:numFmt w:val="decimal"/>
      <w:isLgl/>
      <w:lvlText w:val="%1.%2.%3.%4.%5.%6."/>
      <w:lvlJc w:val="left"/>
      <w:pPr>
        <w:ind w:left="7920" w:hanging="1440"/>
      </w:pPr>
      <w:rPr>
        <w:rFonts w:hint="default"/>
      </w:rPr>
    </w:lvl>
    <w:lvl w:ilvl="6">
      <w:start w:val="1"/>
      <w:numFmt w:val="decimal"/>
      <w:isLgl/>
      <w:lvlText w:val="%1.%2.%3.%4.%5.%6.%7."/>
      <w:lvlJc w:val="left"/>
      <w:pPr>
        <w:ind w:left="9360" w:hanging="1800"/>
      </w:pPr>
      <w:rPr>
        <w:rFonts w:hint="default"/>
      </w:rPr>
    </w:lvl>
    <w:lvl w:ilvl="7">
      <w:start w:val="1"/>
      <w:numFmt w:val="decimal"/>
      <w:isLgl/>
      <w:lvlText w:val="%1.%2.%3.%4.%5.%6.%7.%8."/>
      <w:lvlJc w:val="left"/>
      <w:pPr>
        <w:ind w:left="10440" w:hanging="1800"/>
      </w:pPr>
      <w:rPr>
        <w:rFonts w:hint="default"/>
      </w:rPr>
    </w:lvl>
    <w:lvl w:ilvl="8">
      <w:start w:val="1"/>
      <w:numFmt w:val="decimal"/>
      <w:isLgl/>
      <w:lvlText w:val="%1.%2.%3.%4.%5.%6.%7.%8.%9."/>
      <w:lvlJc w:val="left"/>
      <w:pPr>
        <w:ind w:left="11880" w:hanging="2160"/>
      </w:pPr>
      <w:rPr>
        <w:rFonts w:hint="default"/>
      </w:rPr>
    </w:lvl>
  </w:abstractNum>
  <w:abstractNum w:abstractNumId="14">
    <w:nsid w:val="329A69E5"/>
    <w:multiLevelType w:val="hybridMultilevel"/>
    <w:tmpl w:val="9C0CE894"/>
    <w:lvl w:ilvl="0" w:tplc="B16AA326">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38B2B20"/>
    <w:multiLevelType w:val="hybridMultilevel"/>
    <w:tmpl w:val="2C9CA416"/>
    <w:lvl w:ilvl="0" w:tplc="8C8A07C4">
      <w:numFmt w:val="bullet"/>
      <w:lvlText w:val="-"/>
      <w:lvlJc w:val="left"/>
      <w:pPr>
        <w:ind w:left="720" w:hanging="360"/>
      </w:pPr>
      <w:rPr>
        <w:rFonts w:ascii="Times New Roman" w:eastAsiaTheme="minorEastAsia"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8F1AA4"/>
    <w:multiLevelType w:val="hybridMultilevel"/>
    <w:tmpl w:val="2EC45B88"/>
    <w:lvl w:ilvl="0" w:tplc="8C8A07C4">
      <w:numFmt w:val="bullet"/>
      <w:lvlText w:val="-"/>
      <w:lvlJc w:val="left"/>
      <w:pPr>
        <w:ind w:left="720" w:hanging="360"/>
      </w:pPr>
      <w:rPr>
        <w:rFonts w:ascii="Times New Roman" w:eastAsiaTheme="minorEastAsia"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6A04A09"/>
    <w:multiLevelType w:val="hybridMultilevel"/>
    <w:tmpl w:val="3B20B7E0"/>
    <w:lvl w:ilvl="0" w:tplc="8C8A07C4">
      <w:numFmt w:val="bullet"/>
      <w:lvlText w:val="-"/>
      <w:lvlJc w:val="left"/>
      <w:pPr>
        <w:ind w:left="720" w:hanging="360"/>
      </w:pPr>
      <w:rPr>
        <w:rFonts w:ascii="Times New Roman" w:eastAsiaTheme="minorEastAsia"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DFF3018"/>
    <w:multiLevelType w:val="multilevel"/>
    <w:tmpl w:val="68AC2710"/>
    <w:lvl w:ilvl="0">
      <w:start w:val="1"/>
      <w:numFmt w:val="decimal"/>
      <w:lvlText w:val="%1."/>
      <w:lvlJc w:val="left"/>
      <w:pPr>
        <w:ind w:left="360" w:hanging="360"/>
      </w:pPr>
      <w:rPr>
        <w:rFonts w:hint="default"/>
      </w:rPr>
    </w:lvl>
    <w:lvl w:ilvl="1">
      <w:start w:val="1"/>
      <w:numFmt w:val="decimal"/>
      <w:lvlText w:val="%1.%2."/>
      <w:lvlJc w:val="left"/>
      <w:pPr>
        <w:ind w:left="2847" w:hanging="720"/>
      </w:pPr>
      <w:rPr>
        <w:rFonts w:hint="default"/>
        <w:b/>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9">
    <w:nsid w:val="3EB14369"/>
    <w:multiLevelType w:val="hybridMultilevel"/>
    <w:tmpl w:val="9B8CEE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FCE1353"/>
    <w:multiLevelType w:val="hybridMultilevel"/>
    <w:tmpl w:val="EF2C0A44"/>
    <w:lvl w:ilvl="0" w:tplc="28F2581C">
      <w:numFmt w:val="bullet"/>
      <w:lvlText w:val="-"/>
      <w:lvlJc w:val="left"/>
      <w:pPr>
        <w:ind w:left="720" w:hanging="360"/>
      </w:pPr>
      <w:rPr>
        <w:rFonts w:ascii="Calibri" w:eastAsiaTheme="minorHAnsi" w:hAnsi="Calibr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5190F5E"/>
    <w:multiLevelType w:val="hybridMultilevel"/>
    <w:tmpl w:val="2E0002D8"/>
    <w:lvl w:ilvl="0" w:tplc="8C8A07C4">
      <w:numFmt w:val="bullet"/>
      <w:lvlText w:val="-"/>
      <w:lvlJc w:val="left"/>
      <w:pPr>
        <w:ind w:left="720" w:hanging="360"/>
      </w:pPr>
      <w:rPr>
        <w:rFonts w:ascii="Times New Roman" w:eastAsiaTheme="minorEastAsi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6257F1"/>
    <w:multiLevelType w:val="multilevel"/>
    <w:tmpl w:val="45D8C07A"/>
    <w:lvl w:ilvl="0">
      <w:start w:val="1"/>
      <w:numFmt w:val="decimal"/>
      <w:lvlText w:val="%1."/>
      <w:lvlJc w:val="left"/>
      <w:pPr>
        <w:ind w:left="720" w:hanging="360"/>
      </w:pPr>
      <w:rPr>
        <w:b/>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3">
    <w:nsid w:val="4AFE288A"/>
    <w:multiLevelType w:val="hybridMultilevel"/>
    <w:tmpl w:val="C646EB24"/>
    <w:lvl w:ilvl="0" w:tplc="8C8A07C4">
      <w:numFmt w:val="bullet"/>
      <w:lvlText w:val="-"/>
      <w:lvlJc w:val="left"/>
      <w:pPr>
        <w:ind w:left="720" w:hanging="360"/>
      </w:pPr>
      <w:rPr>
        <w:rFonts w:ascii="Times New Roman" w:eastAsiaTheme="minorEastAsia"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CD67B0F"/>
    <w:multiLevelType w:val="hybridMultilevel"/>
    <w:tmpl w:val="8926ED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EDD466C"/>
    <w:multiLevelType w:val="hybridMultilevel"/>
    <w:tmpl w:val="4B5676D0"/>
    <w:lvl w:ilvl="0" w:tplc="A46665EA">
      <w:start w:val="1"/>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0C26C50"/>
    <w:multiLevelType w:val="hybridMultilevel"/>
    <w:tmpl w:val="1C7871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3505B3B"/>
    <w:multiLevelType w:val="multilevel"/>
    <w:tmpl w:val="B0BCAF94"/>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b/>
        <w:color w:val="auto"/>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nsid w:val="55D93C28"/>
    <w:multiLevelType w:val="multilevel"/>
    <w:tmpl w:val="29A2AD7E"/>
    <w:lvl w:ilvl="0">
      <w:start w:val="2"/>
      <w:numFmt w:val="decimal"/>
      <w:lvlText w:val="%1."/>
      <w:lvlJc w:val="left"/>
      <w:pPr>
        <w:ind w:left="36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9">
    <w:nsid w:val="586D1ECB"/>
    <w:multiLevelType w:val="multilevel"/>
    <w:tmpl w:val="45D8C07A"/>
    <w:lvl w:ilvl="0">
      <w:start w:val="1"/>
      <w:numFmt w:val="decimal"/>
      <w:lvlText w:val="%1."/>
      <w:lvlJc w:val="left"/>
      <w:pPr>
        <w:ind w:left="720" w:hanging="360"/>
      </w:pPr>
      <w:rPr>
        <w:b/>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0">
    <w:nsid w:val="5E8F6C4C"/>
    <w:multiLevelType w:val="hybridMultilevel"/>
    <w:tmpl w:val="F7C00F2C"/>
    <w:lvl w:ilvl="0" w:tplc="EB8033E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F435671"/>
    <w:multiLevelType w:val="hybridMultilevel"/>
    <w:tmpl w:val="FA02D15C"/>
    <w:lvl w:ilvl="0" w:tplc="960CD6E8">
      <w:start w:val="18"/>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0E74374"/>
    <w:multiLevelType w:val="hybridMultilevel"/>
    <w:tmpl w:val="EBC45EFE"/>
    <w:lvl w:ilvl="0" w:tplc="0F629F68">
      <w:start w:val="1"/>
      <w:numFmt w:val="decimal"/>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3">
    <w:nsid w:val="61861116"/>
    <w:multiLevelType w:val="hybridMultilevel"/>
    <w:tmpl w:val="179C2DA0"/>
    <w:lvl w:ilvl="0" w:tplc="8C8A07C4">
      <w:numFmt w:val="bullet"/>
      <w:lvlText w:val="-"/>
      <w:lvlJc w:val="left"/>
      <w:pPr>
        <w:ind w:left="720" w:hanging="360"/>
      </w:pPr>
      <w:rPr>
        <w:rFonts w:ascii="Times New Roman" w:eastAsiaTheme="minorEastAsia"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99D01AD"/>
    <w:multiLevelType w:val="multilevel"/>
    <w:tmpl w:val="EBB2B27C"/>
    <w:lvl w:ilvl="0">
      <w:start w:val="1"/>
      <w:numFmt w:val="upperRoman"/>
      <w:lvlText w:val="%1."/>
      <w:lvlJc w:val="left"/>
      <w:pPr>
        <w:ind w:left="1080" w:hanging="72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35">
    <w:nsid w:val="6B0F608E"/>
    <w:multiLevelType w:val="hybridMultilevel"/>
    <w:tmpl w:val="885E25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F22F5A"/>
    <w:multiLevelType w:val="hybridMultilevel"/>
    <w:tmpl w:val="30EC4CEE"/>
    <w:lvl w:ilvl="0" w:tplc="CFA44FAA">
      <w:start w:val="1"/>
      <w:numFmt w:val="decimal"/>
      <w:lvlText w:val="%1."/>
      <w:lvlJc w:val="left"/>
      <w:pPr>
        <w:ind w:left="644" w:hanging="360"/>
      </w:pPr>
      <w:rPr>
        <w:rFonts w:ascii="Times New Roman" w:eastAsiaTheme="minorHAnsi" w:hAnsi="Times New Roman" w:cstheme="minorBidi"/>
        <w:b/>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8EB1D55"/>
    <w:multiLevelType w:val="hybridMultilevel"/>
    <w:tmpl w:val="015680D4"/>
    <w:lvl w:ilvl="0" w:tplc="10C48A24">
      <w:start w:val="1"/>
      <w:numFmt w:val="bullet"/>
      <w:lvlText w:val="-"/>
      <w:lvlJc w:val="left"/>
      <w:pPr>
        <w:ind w:left="2160" w:hanging="360"/>
      </w:pPr>
      <w:rPr>
        <w:rFonts w:ascii="Bookman Old Style" w:eastAsiaTheme="minorHAnsi" w:hAnsi="Bookman Old Style" w:cstheme="minorBid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8">
    <w:nsid w:val="78F75F02"/>
    <w:multiLevelType w:val="multilevel"/>
    <w:tmpl w:val="9A24C26E"/>
    <w:lvl w:ilvl="0">
      <w:numFmt w:val="bullet"/>
      <w:lvlText w:val="-"/>
      <w:lvlJc w:val="left"/>
      <w:pPr>
        <w:ind w:left="840" w:hanging="840"/>
      </w:pPr>
      <w:rPr>
        <w:rFonts w:ascii="Times New Roman" w:eastAsiaTheme="minorHAnsi" w:hAnsi="Times New Roman" w:cs="Times New Roman"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0"/>
      <w:numFmt w:val="decimal"/>
      <w:lvlText w:val="%1.%2.%3.%4."/>
      <w:lvlJc w:val="left"/>
      <w:pPr>
        <w:ind w:left="840" w:hanging="84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F041D6F"/>
    <w:multiLevelType w:val="hybridMultilevel"/>
    <w:tmpl w:val="A7EC80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FF47FD4"/>
    <w:multiLevelType w:val="hybridMultilevel"/>
    <w:tmpl w:val="8E140F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4"/>
  </w:num>
  <w:num w:numId="2">
    <w:abstractNumId w:val="13"/>
  </w:num>
  <w:num w:numId="3">
    <w:abstractNumId w:val="32"/>
  </w:num>
  <w:num w:numId="4">
    <w:abstractNumId w:val="9"/>
  </w:num>
  <w:num w:numId="5">
    <w:abstractNumId w:val="35"/>
  </w:num>
  <w:num w:numId="6">
    <w:abstractNumId w:val="21"/>
  </w:num>
  <w:num w:numId="7">
    <w:abstractNumId w:val="11"/>
  </w:num>
  <w:num w:numId="8">
    <w:abstractNumId w:val="20"/>
  </w:num>
  <w:num w:numId="9">
    <w:abstractNumId w:val="29"/>
  </w:num>
  <w:num w:numId="10">
    <w:abstractNumId w:val="30"/>
  </w:num>
  <w:num w:numId="11">
    <w:abstractNumId w:val="38"/>
  </w:num>
  <w:num w:numId="12">
    <w:abstractNumId w:val="37"/>
  </w:num>
  <w:num w:numId="13">
    <w:abstractNumId w:val="25"/>
  </w:num>
  <w:num w:numId="14">
    <w:abstractNumId w:val="14"/>
  </w:num>
  <w:num w:numId="15">
    <w:abstractNumId w:val="36"/>
  </w:num>
  <w:num w:numId="16">
    <w:abstractNumId w:val="33"/>
  </w:num>
  <w:num w:numId="17">
    <w:abstractNumId w:val="17"/>
  </w:num>
  <w:num w:numId="18">
    <w:abstractNumId w:val="27"/>
  </w:num>
  <w:num w:numId="19">
    <w:abstractNumId w:val="19"/>
  </w:num>
  <w:num w:numId="20">
    <w:abstractNumId w:val="28"/>
  </w:num>
  <w:num w:numId="21">
    <w:abstractNumId w:val="15"/>
  </w:num>
  <w:num w:numId="22">
    <w:abstractNumId w:val="0"/>
  </w:num>
  <w:num w:numId="23">
    <w:abstractNumId w:val="23"/>
  </w:num>
  <w:num w:numId="24">
    <w:abstractNumId w:val="3"/>
  </w:num>
  <w:num w:numId="25">
    <w:abstractNumId w:val="1"/>
  </w:num>
  <w:num w:numId="26">
    <w:abstractNumId w:val="4"/>
  </w:num>
  <w:num w:numId="27">
    <w:abstractNumId w:val="22"/>
  </w:num>
  <w:num w:numId="28">
    <w:abstractNumId w:val="7"/>
  </w:num>
  <w:num w:numId="29">
    <w:abstractNumId w:val="10"/>
  </w:num>
  <w:num w:numId="30">
    <w:abstractNumId w:val="31"/>
  </w:num>
  <w:num w:numId="31">
    <w:abstractNumId w:val="8"/>
  </w:num>
  <w:num w:numId="32">
    <w:abstractNumId w:val="5"/>
  </w:num>
  <w:num w:numId="33">
    <w:abstractNumId w:val="18"/>
  </w:num>
  <w:num w:numId="34">
    <w:abstractNumId w:val="6"/>
  </w:num>
  <w:num w:numId="35">
    <w:abstractNumId w:val="40"/>
  </w:num>
  <w:num w:numId="36">
    <w:abstractNumId w:val="2"/>
  </w:num>
  <w:num w:numId="37">
    <w:abstractNumId w:val="39"/>
  </w:num>
  <w:num w:numId="38">
    <w:abstractNumId w:val="12"/>
  </w:num>
  <w:num w:numId="39">
    <w:abstractNumId w:val="26"/>
  </w:num>
  <w:num w:numId="40">
    <w:abstractNumId w:val="24"/>
  </w:num>
  <w:num w:numId="41">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3074"/>
    <o:shapelayout v:ext="edit">
      <o:idmap v:ext="edit" data="2"/>
      <o:rules v:ext="edit">
        <o:r id="V:Rule1" type="connector" idref="#Forme automatique 21"/>
      </o:rules>
    </o:shapelayout>
  </w:hdrShapeDefaults>
  <w:footnotePr>
    <w:footnote w:id="-1"/>
    <w:footnote w:id="0"/>
  </w:footnotePr>
  <w:endnotePr>
    <w:endnote w:id="-1"/>
    <w:endnote w:id="0"/>
  </w:endnotePr>
  <w:compat/>
  <w:rsids>
    <w:rsidRoot w:val="003A6088"/>
    <w:rsid w:val="00000080"/>
    <w:rsid w:val="00007128"/>
    <w:rsid w:val="000104F3"/>
    <w:rsid w:val="00010C84"/>
    <w:rsid w:val="00020CF0"/>
    <w:rsid w:val="00021654"/>
    <w:rsid w:val="00032D2B"/>
    <w:rsid w:val="00036367"/>
    <w:rsid w:val="0003772A"/>
    <w:rsid w:val="00041BAA"/>
    <w:rsid w:val="000421C6"/>
    <w:rsid w:val="00045B6E"/>
    <w:rsid w:val="0004625A"/>
    <w:rsid w:val="00052957"/>
    <w:rsid w:val="00054284"/>
    <w:rsid w:val="000573D0"/>
    <w:rsid w:val="0006354E"/>
    <w:rsid w:val="00064371"/>
    <w:rsid w:val="0006549C"/>
    <w:rsid w:val="00066B16"/>
    <w:rsid w:val="000671E7"/>
    <w:rsid w:val="00073BC1"/>
    <w:rsid w:val="00081E22"/>
    <w:rsid w:val="000A0755"/>
    <w:rsid w:val="000A0B9E"/>
    <w:rsid w:val="000A196A"/>
    <w:rsid w:val="000A2427"/>
    <w:rsid w:val="000B2700"/>
    <w:rsid w:val="000B274E"/>
    <w:rsid w:val="000B2DE6"/>
    <w:rsid w:val="000C1286"/>
    <w:rsid w:val="000D0F9E"/>
    <w:rsid w:val="000D133F"/>
    <w:rsid w:val="000D4ED0"/>
    <w:rsid w:val="000E072C"/>
    <w:rsid w:val="000E0F70"/>
    <w:rsid w:val="000E10C5"/>
    <w:rsid w:val="000E149A"/>
    <w:rsid w:val="000E367E"/>
    <w:rsid w:val="000E50E9"/>
    <w:rsid w:val="000E570B"/>
    <w:rsid w:val="000F5C5B"/>
    <w:rsid w:val="0010123B"/>
    <w:rsid w:val="001026B2"/>
    <w:rsid w:val="00102AE4"/>
    <w:rsid w:val="00104F77"/>
    <w:rsid w:val="00105198"/>
    <w:rsid w:val="00110C90"/>
    <w:rsid w:val="00114C41"/>
    <w:rsid w:val="00125214"/>
    <w:rsid w:val="00125A1E"/>
    <w:rsid w:val="00125FBA"/>
    <w:rsid w:val="00131B70"/>
    <w:rsid w:val="00131C72"/>
    <w:rsid w:val="00131DC2"/>
    <w:rsid w:val="00134000"/>
    <w:rsid w:val="001375E6"/>
    <w:rsid w:val="00141060"/>
    <w:rsid w:val="00141499"/>
    <w:rsid w:val="00146E9B"/>
    <w:rsid w:val="0015369B"/>
    <w:rsid w:val="00153CB1"/>
    <w:rsid w:val="001728F2"/>
    <w:rsid w:val="001757E1"/>
    <w:rsid w:val="0017634A"/>
    <w:rsid w:val="00177410"/>
    <w:rsid w:val="00180E72"/>
    <w:rsid w:val="00180FA6"/>
    <w:rsid w:val="00182D43"/>
    <w:rsid w:val="00183B42"/>
    <w:rsid w:val="001933CB"/>
    <w:rsid w:val="001A1CE6"/>
    <w:rsid w:val="001A496D"/>
    <w:rsid w:val="001A62B7"/>
    <w:rsid w:val="001A78FE"/>
    <w:rsid w:val="001B0816"/>
    <w:rsid w:val="001B23E8"/>
    <w:rsid w:val="001B4246"/>
    <w:rsid w:val="001B59FC"/>
    <w:rsid w:val="001B5F9A"/>
    <w:rsid w:val="001B6880"/>
    <w:rsid w:val="001B7184"/>
    <w:rsid w:val="001C15FD"/>
    <w:rsid w:val="001C2C08"/>
    <w:rsid w:val="001C3DF5"/>
    <w:rsid w:val="001C46B5"/>
    <w:rsid w:val="001C7450"/>
    <w:rsid w:val="001D0CD1"/>
    <w:rsid w:val="001D305A"/>
    <w:rsid w:val="001D76A5"/>
    <w:rsid w:val="001E040C"/>
    <w:rsid w:val="001E20C7"/>
    <w:rsid w:val="001E3655"/>
    <w:rsid w:val="001F070F"/>
    <w:rsid w:val="001F1FCD"/>
    <w:rsid w:val="001F2B0A"/>
    <w:rsid w:val="001F5368"/>
    <w:rsid w:val="001F6999"/>
    <w:rsid w:val="001F753E"/>
    <w:rsid w:val="0020205E"/>
    <w:rsid w:val="00205B75"/>
    <w:rsid w:val="002061E4"/>
    <w:rsid w:val="00206A62"/>
    <w:rsid w:val="00211735"/>
    <w:rsid w:val="002203EE"/>
    <w:rsid w:val="00236466"/>
    <w:rsid w:val="00245375"/>
    <w:rsid w:val="0024548D"/>
    <w:rsid w:val="00247C29"/>
    <w:rsid w:val="00256E87"/>
    <w:rsid w:val="002627C4"/>
    <w:rsid w:val="00266597"/>
    <w:rsid w:val="00273628"/>
    <w:rsid w:val="00277A9F"/>
    <w:rsid w:val="00281285"/>
    <w:rsid w:val="002836DF"/>
    <w:rsid w:val="00284C8F"/>
    <w:rsid w:val="00287180"/>
    <w:rsid w:val="002904FB"/>
    <w:rsid w:val="002B14F7"/>
    <w:rsid w:val="002B589C"/>
    <w:rsid w:val="002C0327"/>
    <w:rsid w:val="002C1765"/>
    <w:rsid w:val="002C4A6C"/>
    <w:rsid w:val="002C4DFB"/>
    <w:rsid w:val="002C655E"/>
    <w:rsid w:val="002D14C1"/>
    <w:rsid w:val="002D3E70"/>
    <w:rsid w:val="002D485B"/>
    <w:rsid w:val="002D5571"/>
    <w:rsid w:val="002E15AC"/>
    <w:rsid w:val="002E3BD1"/>
    <w:rsid w:val="002E50AB"/>
    <w:rsid w:val="002E6E37"/>
    <w:rsid w:val="002F18E0"/>
    <w:rsid w:val="002F646F"/>
    <w:rsid w:val="00301999"/>
    <w:rsid w:val="003026E7"/>
    <w:rsid w:val="00303240"/>
    <w:rsid w:val="003040DF"/>
    <w:rsid w:val="00304B92"/>
    <w:rsid w:val="00305B8A"/>
    <w:rsid w:val="00310FD0"/>
    <w:rsid w:val="0031430F"/>
    <w:rsid w:val="003177C0"/>
    <w:rsid w:val="0032489E"/>
    <w:rsid w:val="00325E6D"/>
    <w:rsid w:val="00326424"/>
    <w:rsid w:val="00334B53"/>
    <w:rsid w:val="00335276"/>
    <w:rsid w:val="003371A4"/>
    <w:rsid w:val="0034520B"/>
    <w:rsid w:val="003567DA"/>
    <w:rsid w:val="00361C3F"/>
    <w:rsid w:val="00363009"/>
    <w:rsid w:val="003704C6"/>
    <w:rsid w:val="00370A0E"/>
    <w:rsid w:val="00374A7E"/>
    <w:rsid w:val="0038134B"/>
    <w:rsid w:val="003827E7"/>
    <w:rsid w:val="003833F4"/>
    <w:rsid w:val="00384498"/>
    <w:rsid w:val="003916A2"/>
    <w:rsid w:val="003951B6"/>
    <w:rsid w:val="003A4943"/>
    <w:rsid w:val="003A6088"/>
    <w:rsid w:val="003C41D9"/>
    <w:rsid w:val="003C68EA"/>
    <w:rsid w:val="003D3B6F"/>
    <w:rsid w:val="003D4C4E"/>
    <w:rsid w:val="003D5876"/>
    <w:rsid w:val="003D5FD6"/>
    <w:rsid w:val="003D7935"/>
    <w:rsid w:val="003E128F"/>
    <w:rsid w:val="003E1492"/>
    <w:rsid w:val="003F2F35"/>
    <w:rsid w:val="003F69C9"/>
    <w:rsid w:val="004001DE"/>
    <w:rsid w:val="004060C7"/>
    <w:rsid w:val="004063F5"/>
    <w:rsid w:val="00410C1A"/>
    <w:rsid w:val="004170EF"/>
    <w:rsid w:val="004226AB"/>
    <w:rsid w:val="00425B0D"/>
    <w:rsid w:val="00432B7A"/>
    <w:rsid w:val="00434ED1"/>
    <w:rsid w:val="004364B7"/>
    <w:rsid w:val="00437516"/>
    <w:rsid w:val="0044531A"/>
    <w:rsid w:val="004467BB"/>
    <w:rsid w:val="00450C8E"/>
    <w:rsid w:val="00451290"/>
    <w:rsid w:val="00467BE6"/>
    <w:rsid w:val="00473203"/>
    <w:rsid w:val="00474C4A"/>
    <w:rsid w:val="004828C1"/>
    <w:rsid w:val="00495F06"/>
    <w:rsid w:val="004A28A0"/>
    <w:rsid w:val="004A3093"/>
    <w:rsid w:val="004A5338"/>
    <w:rsid w:val="004B3348"/>
    <w:rsid w:val="004C0C79"/>
    <w:rsid w:val="004C0DF6"/>
    <w:rsid w:val="004C2D66"/>
    <w:rsid w:val="004C38A8"/>
    <w:rsid w:val="004C6CA8"/>
    <w:rsid w:val="004D038E"/>
    <w:rsid w:val="004D0ED7"/>
    <w:rsid w:val="004D1374"/>
    <w:rsid w:val="004D235D"/>
    <w:rsid w:val="004D2B28"/>
    <w:rsid w:val="004E30E3"/>
    <w:rsid w:val="004E675D"/>
    <w:rsid w:val="004E7DD4"/>
    <w:rsid w:val="00516A97"/>
    <w:rsid w:val="0051760F"/>
    <w:rsid w:val="00520B06"/>
    <w:rsid w:val="005267D5"/>
    <w:rsid w:val="00526CBE"/>
    <w:rsid w:val="00526E53"/>
    <w:rsid w:val="00527256"/>
    <w:rsid w:val="00531D8C"/>
    <w:rsid w:val="005367CC"/>
    <w:rsid w:val="00546751"/>
    <w:rsid w:val="0055084B"/>
    <w:rsid w:val="00550A59"/>
    <w:rsid w:val="00551E9E"/>
    <w:rsid w:val="00551F70"/>
    <w:rsid w:val="00555B7E"/>
    <w:rsid w:val="005747F8"/>
    <w:rsid w:val="005823D8"/>
    <w:rsid w:val="005830EB"/>
    <w:rsid w:val="00584625"/>
    <w:rsid w:val="00587A37"/>
    <w:rsid w:val="00590711"/>
    <w:rsid w:val="00596578"/>
    <w:rsid w:val="005A56C6"/>
    <w:rsid w:val="005B0169"/>
    <w:rsid w:val="005B06A8"/>
    <w:rsid w:val="005B200C"/>
    <w:rsid w:val="005B2936"/>
    <w:rsid w:val="005B590A"/>
    <w:rsid w:val="005C1E31"/>
    <w:rsid w:val="005D49C8"/>
    <w:rsid w:val="005D5677"/>
    <w:rsid w:val="005D6587"/>
    <w:rsid w:val="005E79D1"/>
    <w:rsid w:val="005F166D"/>
    <w:rsid w:val="005F5FAB"/>
    <w:rsid w:val="00604611"/>
    <w:rsid w:val="00606DD0"/>
    <w:rsid w:val="00613DA6"/>
    <w:rsid w:val="00615AAB"/>
    <w:rsid w:val="00623576"/>
    <w:rsid w:val="00640F76"/>
    <w:rsid w:val="00644178"/>
    <w:rsid w:val="006445D8"/>
    <w:rsid w:val="00644C7D"/>
    <w:rsid w:val="00645C55"/>
    <w:rsid w:val="006500E5"/>
    <w:rsid w:val="00655E02"/>
    <w:rsid w:val="00665A52"/>
    <w:rsid w:val="00672E12"/>
    <w:rsid w:val="006734ED"/>
    <w:rsid w:val="00673D09"/>
    <w:rsid w:val="00683742"/>
    <w:rsid w:val="0068416B"/>
    <w:rsid w:val="0068714F"/>
    <w:rsid w:val="00687F23"/>
    <w:rsid w:val="00691951"/>
    <w:rsid w:val="00692050"/>
    <w:rsid w:val="006922AE"/>
    <w:rsid w:val="00692354"/>
    <w:rsid w:val="006928B1"/>
    <w:rsid w:val="00696D8B"/>
    <w:rsid w:val="006972B2"/>
    <w:rsid w:val="006A4F1E"/>
    <w:rsid w:val="006B27FB"/>
    <w:rsid w:val="006B6358"/>
    <w:rsid w:val="006C1B1D"/>
    <w:rsid w:val="006C3CC8"/>
    <w:rsid w:val="006C7434"/>
    <w:rsid w:val="006D3977"/>
    <w:rsid w:val="006D51EA"/>
    <w:rsid w:val="006E2CAC"/>
    <w:rsid w:val="006E4C17"/>
    <w:rsid w:val="006E5839"/>
    <w:rsid w:val="006F0D2F"/>
    <w:rsid w:val="006F29E0"/>
    <w:rsid w:val="0070241B"/>
    <w:rsid w:val="00705982"/>
    <w:rsid w:val="007160C1"/>
    <w:rsid w:val="007220A7"/>
    <w:rsid w:val="00725666"/>
    <w:rsid w:val="00725757"/>
    <w:rsid w:val="00734B06"/>
    <w:rsid w:val="00734FE5"/>
    <w:rsid w:val="00736977"/>
    <w:rsid w:val="00737800"/>
    <w:rsid w:val="00740D67"/>
    <w:rsid w:val="00743A4D"/>
    <w:rsid w:val="007478BD"/>
    <w:rsid w:val="00755BAE"/>
    <w:rsid w:val="0075623D"/>
    <w:rsid w:val="007563F4"/>
    <w:rsid w:val="00760D83"/>
    <w:rsid w:val="0076290D"/>
    <w:rsid w:val="007641D0"/>
    <w:rsid w:val="007705A0"/>
    <w:rsid w:val="0077075B"/>
    <w:rsid w:val="00770A3A"/>
    <w:rsid w:val="00772680"/>
    <w:rsid w:val="007778C9"/>
    <w:rsid w:val="00781679"/>
    <w:rsid w:val="00783316"/>
    <w:rsid w:val="00783F6A"/>
    <w:rsid w:val="0078473A"/>
    <w:rsid w:val="00784DB6"/>
    <w:rsid w:val="007871A0"/>
    <w:rsid w:val="00791B95"/>
    <w:rsid w:val="00791D2F"/>
    <w:rsid w:val="0079203F"/>
    <w:rsid w:val="007932EA"/>
    <w:rsid w:val="00793443"/>
    <w:rsid w:val="00794341"/>
    <w:rsid w:val="00795F6C"/>
    <w:rsid w:val="007A4142"/>
    <w:rsid w:val="007A69BA"/>
    <w:rsid w:val="007A7FA4"/>
    <w:rsid w:val="007B13CE"/>
    <w:rsid w:val="007B5315"/>
    <w:rsid w:val="007C066C"/>
    <w:rsid w:val="007D0F9B"/>
    <w:rsid w:val="007E484C"/>
    <w:rsid w:val="007E6631"/>
    <w:rsid w:val="007E6901"/>
    <w:rsid w:val="00800ED4"/>
    <w:rsid w:val="00802BFA"/>
    <w:rsid w:val="00803B05"/>
    <w:rsid w:val="008042D2"/>
    <w:rsid w:val="00806737"/>
    <w:rsid w:val="00812FF1"/>
    <w:rsid w:val="00814ABA"/>
    <w:rsid w:val="00827101"/>
    <w:rsid w:val="0083131E"/>
    <w:rsid w:val="00835477"/>
    <w:rsid w:val="00844EBA"/>
    <w:rsid w:val="00846198"/>
    <w:rsid w:val="00846E3C"/>
    <w:rsid w:val="008472AA"/>
    <w:rsid w:val="00855226"/>
    <w:rsid w:val="00857FB5"/>
    <w:rsid w:val="00860D80"/>
    <w:rsid w:val="0086139B"/>
    <w:rsid w:val="008649CF"/>
    <w:rsid w:val="0086500B"/>
    <w:rsid w:val="00867EE8"/>
    <w:rsid w:val="008736A8"/>
    <w:rsid w:val="0087540E"/>
    <w:rsid w:val="0088416A"/>
    <w:rsid w:val="00887715"/>
    <w:rsid w:val="00890016"/>
    <w:rsid w:val="00891633"/>
    <w:rsid w:val="008923B4"/>
    <w:rsid w:val="0089340B"/>
    <w:rsid w:val="00895949"/>
    <w:rsid w:val="008A025F"/>
    <w:rsid w:val="008A3409"/>
    <w:rsid w:val="008B5D9F"/>
    <w:rsid w:val="008C322A"/>
    <w:rsid w:val="008C666B"/>
    <w:rsid w:val="008C7133"/>
    <w:rsid w:val="008D0697"/>
    <w:rsid w:val="008D0D33"/>
    <w:rsid w:val="008E145E"/>
    <w:rsid w:val="008E518C"/>
    <w:rsid w:val="008E6313"/>
    <w:rsid w:val="008F2C65"/>
    <w:rsid w:val="008F3424"/>
    <w:rsid w:val="008F4243"/>
    <w:rsid w:val="008F55C4"/>
    <w:rsid w:val="00900569"/>
    <w:rsid w:val="0090526E"/>
    <w:rsid w:val="00905E39"/>
    <w:rsid w:val="009072F2"/>
    <w:rsid w:val="0091184C"/>
    <w:rsid w:val="00912214"/>
    <w:rsid w:val="00912D1D"/>
    <w:rsid w:val="00914DDC"/>
    <w:rsid w:val="0092057A"/>
    <w:rsid w:val="009235B9"/>
    <w:rsid w:val="00923773"/>
    <w:rsid w:val="009240BE"/>
    <w:rsid w:val="00930A81"/>
    <w:rsid w:val="00940E52"/>
    <w:rsid w:val="00942F67"/>
    <w:rsid w:val="009456F7"/>
    <w:rsid w:val="00946EAD"/>
    <w:rsid w:val="00950354"/>
    <w:rsid w:val="00952C8F"/>
    <w:rsid w:val="00953880"/>
    <w:rsid w:val="00956D44"/>
    <w:rsid w:val="00957653"/>
    <w:rsid w:val="00961CE0"/>
    <w:rsid w:val="00975190"/>
    <w:rsid w:val="0097630D"/>
    <w:rsid w:val="00983B29"/>
    <w:rsid w:val="009841D6"/>
    <w:rsid w:val="009921F9"/>
    <w:rsid w:val="00992793"/>
    <w:rsid w:val="009934B9"/>
    <w:rsid w:val="00994CEA"/>
    <w:rsid w:val="009962F8"/>
    <w:rsid w:val="009A1150"/>
    <w:rsid w:val="009B030B"/>
    <w:rsid w:val="009B1EC8"/>
    <w:rsid w:val="009B2279"/>
    <w:rsid w:val="009B6E3C"/>
    <w:rsid w:val="009C136D"/>
    <w:rsid w:val="009C55B7"/>
    <w:rsid w:val="009D4121"/>
    <w:rsid w:val="009F3206"/>
    <w:rsid w:val="00A00FE6"/>
    <w:rsid w:val="00A050BE"/>
    <w:rsid w:val="00A05744"/>
    <w:rsid w:val="00A06456"/>
    <w:rsid w:val="00A106D1"/>
    <w:rsid w:val="00A10845"/>
    <w:rsid w:val="00A12E2E"/>
    <w:rsid w:val="00A12EA9"/>
    <w:rsid w:val="00A14B44"/>
    <w:rsid w:val="00A16FA4"/>
    <w:rsid w:val="00A212F2"/>
    <w:rsid w:val="00A30679"/>
    <w:rsid w:val="00A3170F"/>
    <w:rsid w:val="00A35123"/>
    <w:rsid w:val="00A43547"/>
    <w:rsid w:val="00A436F4"/>
    <w:rsid w:val="00A51037"/>
    <w:rsid w:val="00A5720E"/>
    <w:rsid w:val="00A629A3"/>
    <w:rsid w:val="00A63298"/>
    <w:rsid w:val="00A633A1"/>
    <w:rsid w:val="00A645D3"/>
    <w:rsid w:val="00A67167"/>
    <w:rsid w:val="00A70331"/>
    <w:rsid w:val="00A762BE"/>
    <w:rsid w:val="00A7777A"/>
    <w:rsid w:val="00A81A7F"/>
    <w:rsid w:val="00A84009"/>
    <w:rsid w:val="00A854C2"/>
    <w:rsid w:val="00A90DB2"/>
    <w:rsid w:val="00A9221C"/>
    <w:rsid w:val="00A938BF"/>
    <w:rsid w:val="00A96707"/>
    <w:rsid w:val="00AA12D8"/>
    <w:rsid w:val="00AA31DA"/>
    <w:rsid w:val="00AA58DC"/>
    <w:rsid w:val="00AB61D4"/>
    <w:rsid w:val="00AC0941"/>
    <w:rsid w:val="00AC5354"/>
    <w:rsid w:val="00AD03A3"/>
    <w:rsid w:val="00AD5BB5"/>
    <w:rsid w:val="00AD62DC"/>
    <w:rsid w:val="00AD6C3E"/>
    <w:rsid w:val="00AD7CF7"/>
    <w:rsid w:val="00AD7D1C"/>
    <w:rsid w:val="00AE43BD"/>
    <w:rsid w:val="00AE4DD4"/>
    <w:rsid w:val="00AF4473"/>
    <w:rsid w:val="00B02692"/>
    <w:rsid w:val="00B03B4E"/>
    <w:rsid w:val="00B04A0A"/>
    <w:rsid w:val="00B10C04"/>
    <w:rsid w:val="00B14DEC"/>
    <w:rsid w:val="00B16835"/>
    <w:rsid w:val="00B16E22"/>
    <w:rsid w:val="00B209BA"/>
    <w:rsid w:val="00B238D2"/>
    <w:rsid w:val="00B24D6B"/>
    <w:rsid w:val="00B3157C"/>
    <w:rsid w:val="00B35876"/>
    <w:rsid w:val="00B4154B"/>
    <w:rsid w:val="00B41D12"/>
    <w:rsid w:val="00B46208"/>
    <w:rsid w:val="00B531D1"/>
    <w:rsid w:val="00B61FB4"/>
    <w:rsid w:val="00B65CF4"/>
    <w:rsid w:val="00B677CA"/>
    <w:rsid w:val="00B67996"/>
    <w:rsid w:val="00B71C0B"/>
    <w:rsid w:val="00B7634D"/>
    <w:rsid w:val="00B764E5"/>
    <w:rsid w:val="00B76FCC"/>
    <w:rsid w:val="00B7799E"/>
    <w:rsid w:val="00B82F07"/>
    <w:rsid w:val="00B9039F"/>
    <w:rsid w:val="00B9488A"/>
    <w:rsid w:val="00B969D0"/>
    <w:rsid w:val="00BA32F6"/>
    <w:rsid w:val="00BA4E60"/>
    <w:rsid w:val="00BB0027"/>
    <w:rsid w:val="00BB19E9"/>
    <w:rsid w:val="00BB1CA6"/>
    <w:rsid w:val="00BB4C8E"/>
    <w:rsid w:val="00BB6C25"/>
    <w:rsid w:val="00BB7436"/>
    <w:rsid w:val="00BC11ED"/>
    <w:rsid w:val="00BC24F0"/>
    <w:rsid w:val="00BC3531"/>
    <w:rsid w:val="00BC4356"/>
    <w:rsid w:val="00BC5EBF"/>
    <w:rsid w:val="00BC677A"/>
    <w:rsid w:val="00BD268A"/>
    <w:rsid w:val="00BD2B5D"/>
    <w:rsid w:val="00BD3EBA"/>
    <w:rsid w:val="00BD6B9B"/>
    <w:rsid w:val="00BD6EF0"/>
    <w:rsid w:val="00BE608F"/>
    <w:rsid w:val="00BF5D13"/>
    <w:rsid w:val="00C0004B"/>
    <w:rsid w:val="00C05236"/>
    <w:rsid w:val="00C07F42"/>
    <w:rsid w:val="00C107A7"/>
    <w:rsid w:val="00C17DA5"/>
    <w:rsid w:val="00C21600"/>
    <w:rsid w:val="00C221AB"/>
    <w:rsid w:val="00C33773"/>
    <w:rsid w:val="00C3682E"/>
    <w:rsid w:val="00C37D38"/>
    <w:rsid w:val="00C4006F"/>
    <w:rsid w:val="00C41D38"/>
    <w:rsid w:val="00C4493B"/>
    <w:rsid w:val="00C53B70"/>
    <w:rsid w:val="00C53B9C"/>
    <w:rsid w:val="00C55EFF"/>
    <w:rsid w:val="00C675CE"/>
    <w:rsid w:val="00C67AC0"/>
    <w:rsid w:val="00C716AB"/>
    <w:rsid w:val="00C724DF"/>
    <w:rsid w:val="00C76883"/>
    <w:rsid w:val="00C77A1A"/>
    <w:rsid w:val="00C77FE6"/>
    <w:rsid w:val="00C8157A"/>
    <w:rsid w:val="00C816D9"/>
    <w:rsid w:val="00C83C09"/>
    <w:rsid w:val="00C865B5"/>
    <w:rsid w:val="00C92106"/>
    <w:rsid w:val="00C9214D"/>
    <w:rsid w:val="00C93E67"/>
    <w:rsid w:val="00C94E3F"/>
    <w:rsid w:val="00C9646F"/>
    <w:rsid w:val="00C96E52"/>
    <w:rsid w:val="00CA0F27"/>
    <w:rsid w:val="00CA3578"/>
    <w:rsid w:val="00CA46F7"/>
    <w:rsid w:val="00CA69B7"/>
    <w:rsid w:val="00CB46E4"/>
    <w:rsid w:val="00CC100C"/>
    <w:rsid w:val="00CC1B40"/>
    <w:rsid w:val="00CC31C0"/>
    <w:rsid w:val="00CC46D0"/>
    <w:rsid w:val="00CE0FC6"/>
    <w:rsid w:val="00CE1325"/>
    <w:rsid w:val="00CE1C1A"/>
    <w:rsid w:val="00CE1C24"/>
    <w:rsid w:val="00CE2556"/>
    <w:rsid w:val="00CE6076"/>
    <w:rsid w:val="00CE7337"/>
    <w:rsid w:val="00CF77D5"/>
    <w:rsid w:val="00CF7E3D"/>
    <w:rsid w:val="00D03CCA"/>
    <w:rsid w:val="00D059E2"/>
    <w:rsid w:val="00D07706"/>
    <w:rsid w:val="00D07EF3"/>
    <w:rsid w:val="00D14DE1"/>
    <w:rsid w:val="00D21729"/>
    <w:rsid w:val="00D348CF"/>
    <w:rsid w:val="00D37821"/>
    <w:rsid w:val="00D42C47"/>
    <w:rsid w:val="00D459D7"/>
    <w:rsid w:val="00D45B73"/>
    <w:rsid w:val="00D46D8A"/>
    <w:rsid w:val="00D478B7"/>
    <w:rsid w:val="00D51D3E"/>
    <w:rsid w:val="00D56167"/>
    <w:rsid w:val="00D56AD9"/>
    <w:rsid w:val="00D63A16"/>
    <w:rsid w:val="00D72865"/>
    <w:rsid w:val="00D75038"/>
    <w:rsid w:val="00D75A1C"/>
    <w:rsid w:val="00D761B3"/>
    <w:rsid w:val="00D8152C"/>
    <w:rsid w:val="00D858E5"/>
    <w:rsid w:val="00D85AF6"/>
    <w:rsid w:val="00D939D8"/>
    <w:rsid w:val="00D97A4D"/>
    <w:rsid w:val="00DA1530"/>
    <w:rsid w:val="00DA313F"/>
    <w:rsid w:val="00DA417C"/>
    <w:rsid w:val="00DA6C3B"/>
    <w:rsid w:val="00DB0065"/>
    <w:rsid w:val="00DB1504"/>
    <w:rsid w:val="00DB2493"/>
    <w:rsid w:val="00DB6AAE"/>
    <w:rsid w:val="00DC1468"/>
    <w:rsid w:val="00DC41AC"/>
    <w:rsid w:val="00DC4B09"/>
    <w:rsid w:val="00DD11B6"/>
    <w:rsid w:val="00DD1FC2"/>
    <w:rsid w:val="00DE5F98"/>
    <w:rsid w:val="00DE7C48"/>
    <w:rsid w:val="00DF051C"/>
    <w:rsid w:val="00DF133A"/>
    <w:rsid w:val="00DF3BB0"/>
    <w:rsid w:val="00E10931"/>
    <w:rsid w:val="00E11E53"/>
    <w:rsid w:val="00E130AA"/>
    <w:rsid w:val="00E23B1D"/>
    <w:rsid w:val="00E24F37"/>
    <w:rsid w:val="00E25EC5"/>
    <w:rsid w:val="00E31891"/>
    <w:rsid w:val="00E32D18"/>
    <w:rsid w:val="00E34AB8"/>
    <w:rsid w:val="00E34F86"/>
    <w:rsid w:val="00E412FF"/>
    <w:rsid w:val="00E41BFB"/>
    <w:rsid w:val="00E42576"/>
    <w:rsid w:val="00E517A9"/>
    <w:rsid w:val="00E52246"/>
    <w:rsid w:val="00E55CFD"/>
    <w:rsid w:val="00E56344"/>
    <w:rsid w:val="00E668BD"/>
    <w:rsid w:val="00E67954"/>
    <w:rsid w:val="00E67D35"/>
    <w:rsid w:val="00E71152"/>
    <w:rsid w:val="00E712F3"/>
    <w:rsid w:val="00E77CAA"/>
    <w:rsid w:val="00E80C11"/>
    <w:rsid w:val="00E81713"/>
    <w:rsid w:val="00E843D4"/>
    <w:rsid w:val="00E86209"/>
    <w:rsid w:val="00E87DF7"/>
    <w:rsid w:val="00E9382A"/>
    <w:rsid w:val="00EA0B54"/>
    <w:rsid w:val="00EB2F4F"/>
    <w:rsid w:val="00EB3080"/>
    <w:rsid w:val="00EB3F06"/>
    <w:rsid w:val="00EB6AF8"/>
    <w:rsid w:val="00EC2A35"/>
    <w:rsid w:val="00EC35F8"/>
    <w:rsid w:val="00EC5BEC"/>
    <w:rsid w:val="00EC6003"/>
    <w:rsid w:val="00EC73E5"/>
    <w:rsid w:val="00ED00EB"/>
    <w:rsid w:val="00ED3CE4"/>
    <w:rsid w:val="00ED3E3E"/>
    <w:rsid w:val="00ED6CE8"/>
    <w:rsid w:val="00EE535D"/>
    <w:rsid w:val="00EF107D"/>
    <w:rsid w:val="00EF41A4"/>
    <w:rsid w:val="00EF4AFF"/>
    <w:rsid w:val="00F01476"/>
    <w:rsid w:val="00F01600"/>
    <w:rsid w:val="00F06CAA"/>
    <w:rsid w:val="00F1061F"/>
    <w:rsid w:val="00F119A8"/>
    <w:rsid w:val="00F1282B"/>
    <w:rsid w:val="00F144D4"/>
    <w:rsid w:val="00F15C9B"/>
    <w:rsid w:val="00F208D9"/>
    <w:rsid w:val="00F317D6"/>
    <w:rsid w:val="00F37D4E"/>
    <w:rsid w:val="00F422A6"/>
    <w:rsid w:val="00F43202"/>
    <w:rsid w:val="00F50EFD"/>
    <w:rsid w:val="00F52080"/>
    <w:rsid w:val="00F571B5"/>
    <w:rsid w:val="00F57630"/>
    <w:rsid w:val="00F651BC"/>
    <w:rsid w:val="00F67BEA"/>
    <w:rsid w:val="00F717B5"/>
    <w:rsid w:val="00F71CA0"/>
    <w:rsid w:val="00F8754D"/>
    <w:rsid w:val="00F920E9"/>
    <w:rsid w:val="00F93463"/>
    <w:rsid w:val="00F94DE8"/>
    <w:rsid w:val="00F95FA9"/>
    <w:rsid w:val="00FA3922"/>
    <w:rsid w:val="00FA53C3"/>
    <w:rsid w:val="00FA5747"/>
    <w:rsid w:val="00FB163B"/>
    <w:rsid w:val="00FC0692"/>
    <w:rsid w:val="00FC6163"/>
    <w:rsid w:val="00FD0A5B"/>
    <w:rsid w:val="00FD5492"/>
    <w:rsid w:val="00FE71E0"/>
    <w:rsid w:val="00FF2EA4"/>
    <w:rsid w:val="00FF6C1C"/>
    <w:rsid w:val="00FF6FD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EA9"/>
  </w:style>
  <w:style w:type="paragraph" w:styleId="Titre1">
    <w:name w:val="heading 1"/>
    <w:basedOn w:val="Normal"/>
    <w:next w:val="Normal"/>
    <w:link w:val="Titre1Car"/>
    <w:uiPriority w:val="9"/>
    <w:qFormat/>
    <w:rsid w:val="00860D8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qFormat/>
    <w:rsid w:val="00900569"/>
    <w:pPr>
      <w:keepNext/>
      <w:tabs>
        <w:tab w:val="num" w:pos="576"/>
      </w:tabs>
      <w:spacing w:before="360" w:after="240" w:line="312" w:lineRule="auto"/>
      <w:ind w:left="576" w:hanging="576"/>
      <w:outlineLvl w:val="1"/>
    </w:pPr>
    <w:rPr>
      <w:rFonts w:ascii="Arial Narrow" w:eastAsia="Times New Roman" w:hAnsi="Arial Narrow" w:cs="Times New Roman"/>
      <w:sz w:val="24"/>
      <w:szCs w:val="28"/>
      <w:lang w:eastAsia="fr-FR"/>
    </w:rPr>
  </w:style>
  <w:style w:type="paragraph" w:styleId="Titre3">
    <w:name w:val="heading 3"/>
    <w:basedOn w:val="Normal"/>
    <w:next w:val="Normal"/>
    <w:link w:val="Titre3Car"/>
    <w:unhideWhenUsed/>
    <w:qFormat/>
    <w:rsid w:val="00D3782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14F7"/>
    <w:pPr>
      <w:ind w:left="720"/>
      <w:contextualSpacing/>
    </w:pPr>
  </w:style>
  <w:style w:type="paragraph" w:styleId="En-tte">
    <w:name w:val="header"/>
    <w:basedOn w:val="Normal"/>
    <w:link w:val="En-tteCar"/>
    <w:uiPriority w:val="99"/>
    <w:unhideWhenUsed/>
    <w:rsid w:val="00B238D2"/>
    <w:pPr>
      <w:tabs>
        <w:tab w:val="center" w:pos="4536"/>
        <w:tab w:val="right" w:pos="9072"/>
      </w:tabs>
      <w:spacing w:after="0" w:line="240" w:lineRule="auto"/>
    </w:pPr>
  </w:style>
  <w:style w:type="character" w:customStyle="1" w:styleId="En-tteCar">
    <w:name w:val="En-tête Car"/>
    <w:basedOn w:val="Policepardfaut"/>
    <w:link w:val="En-tte"/>
    <w:uiPriority w:val="99"/>
    <w:rsid w:val="00B238D2"/>
  </w:style>
  <w:style w:type="paragraph" w:styleId="Pieddepage">
    <w:name w:val="footer"/>
    <w:basedOn w:val="Normal"/>
    <w:link w:val="PieddepageCar"/>
    <w:uiPriority w:val="99"/>
    <w:unhideWhenUsed/>
    <w:rsid w:val="00B238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38D2"/>
  </w:style>
  <w:style w:type="character" w:customStyle="1" w:styleId="Titre1Car">
    <w:name w:val="Titre 1 Car"/>
    <w:basedOn w:val="Policepardfaut"/>
    <w:link w:val="Titre1"/>
    <w:uiPriority w:val="9"/>
    <w:rsid w:val="00860D80"/>
    <w:rPr>
      <w:rFonts w:asciiTheme="majorHAnsi" w:eastAsiaTheme="majorEastAsia" w:hAnsiTheme="majorHAnsi" w:cstheme="majorBidi"/>
      <w:smallCaps/>
      <w:color w:val="0F243E" w:themeColor="text2" w:themeShade="7F"/>
      <w:spacing w:val="20"/>
      <w:sz w:val="32"/>
      <w:szCs w:val="32"/>
    </w:rPr>
  </w:style>
  <w:style w:type="paragraph" w:customStyle="1" w:styleId="Default">
    <w:name w:val="Default"/>
    <w:rsid w:val="00860D80"/>
    <w:pPr>
      <w:autoSpaceDE w:val="0"/>
      <w:autoSpaceDN w:val="0"/>
      <w:adjustRightInd w:val="0"/>
      <w:spacing w:after="0" w:line="240" w:lineRule="auto"/>
    </w:pPr>
    <w:rPr>
      <w:rFonts w:ascii="Helvetica 45 Light" w:eastAsiaTheme="minorEastAsia" w:hAnsi="Helvetica 45 Light" w:cs="Helvetica 45 Light"/>
      <w:color w:val="000000"/>
      <w:sz w:val="24"/>
      <w:szCs w:val="24"/>
      <w:lang w:eastAsia="fr-FR"/>
    </w:rPr>
  </w:style>
  <w:style w:type="paragraph" w:styleId="Textedebulles">
    <w:name w:val="Balloon Text"/>
    <w:basedOn w:val="Normal"/>
    <w:link w:val="TextedebullesCar"/>
    <w:uiPriority w:val="99"/>
    <w:semiHidden/>
    <w:unhideWhenUsed/>
    <w:rsid w:val="009A11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1150"/>
    <w:rPr>
      <w:rFonts w:ascii="Tahoma" w:hAnsi="Tahoma" w:cs="Tahoma"/>
      <w:sz w:val="16"/>
      <w:szCs w:val="16"/>
    </w:rPr>
  </w:style>
  <w:style w:type="character" w:customStyle="1" w:styleId="Titre3Car">
    <w:name w:val="Titre 3 Car"/>
    <w:basedOn w:val="Policepardfaut"/>
    <w:link w:val="Titre3"/>
    <w:uiPriority w:val="9"/>
    <w:semiHidden/>
    <w:rsid w:val="00D37821"/>
    <w:rPr>
      <w:rFonts w:asciiTheme="majorHAnsi" w:eastAsiaTheme="majorEastAsia" w:hAnsiTheme="majorHAnsi" w:cstheme="majorBidi"/>
      <w:color w:val="243F60" w:themeColor="accent1" w:themeShade="7F"/>
      <w:sz w:val="24"/>
      <w:szCs w:val="24"/>
    </w:rPr>
  </w:style>
  <w:style w:type="paragraph" w:styleId="Rvision">
    <w:name w:val="Revision"/>
    <w:hidden/>
    <w:uiPriority w:val="99"/>
    <w:semiHidden/>
    <w:rsid w:val="00D37821"/>
    <w:pPr>
      <w:spacing w:after="0" w:line="240" w:lineRule="auto"/>
    </w:pPr>
  </w:style>
  <w:style w:type="table" w:styleId="Grilledutableau">
    <w:name w:val="Table Grid"/>
    <w:basedOn w:val="TableauNormal"/>
    <w:uiPriority w:val="59"/>
    <w:rsid w:val="00177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900569"/>
    <w:rPr>
      <w:rFonts w:ascii="Arial Narrow" w:eastAsia="Times New Roman" w:hAnsi="Arial Narrow" w:cs="Times New Roman"/>
      <w:sz w:val="24"/>
      <w:szCs w:val="28"/>
      <w:lang w:eastAsia="fr-FR"/>
    </w:rPr>
  </w:style>
  <w:style w:type="paragraph" w:styleId="En-ttedetabledesmatires">
    <w:name w:val="TOC Heading"/>
    <w:basedOn w:val="Titre1"/>
    <w:next w:val="Normal"/>
    <w:uiPriority w:val="39"/>
    <w:unhideWhenUsed/>
    <w:qFormat/>
    <w:rsid w:val="00180E72"/>
    <w:pPr>
      <w:keepNext/>
      <w:keepLines/>
      <w:spacing w:before="240" w:after="0" w:line="259" w:lineRule="auto"/>
      <w:contextualSpacing w:val="0"/>
      <w:outlineLvl w:val="9"/>
    </w:pPr>
    <w:rPr>
      <w:smallCaps w:val="0"/>
      <w:color w:val="365F91" w:themeColor="accent1" w:themeShade="BF"/>
      <w:spacing w:val="0"/>
      <w:lang w:eastAsia="fr-FR"/>
    </w:rPr>
  </w:style>
  <w:style w:type="paragraph" w:styleId="TM1">
    <w:name w:val="toc 1"/>
    <w:basedOn w:val="Normal"/>
    <w:next w:val="Normal"/>
    <w:autoRedefine/>
    <w:uiPriority w:val="39"/>
    <w:unhideWhenUsed/>
    <w:rsid w:val="00180E72"/>
    <w:pPr>
      <w:spacing w:after="100"/>
    </w:pPr>
  </w:style>
  <w:style w:type="character" w:styleId="Lienhypertexte">
    <w:name w:val="Hyperlink"/>
    <w:basedOn w:val="Policepardfaut"/>
    <w:uiPriority w:val="99"/>
    <w:unhideWhenUsed/>
    <w:rsid w:val="00180E72"/>
    <w:rPr>
      <w:color w:val="0000FF" w:themeColor="hyperlink"/>
      <w:u w:val="single"/>
    </w:rPr>
  </w:style>
  <w:style w:type="paragraph" w:styleId="TM2">
    <w:name w:val="toc 2"/>
    <w:basedOn w:val="Normal"/>
    <w:next w:val="Normal"/>
    <w:autoRedefine/>
    <w:uiPriority w:val="39"/>
    <w:unhideWhenUsed/>
    <w:rsid w:val="00180E72"/>
    <w:pPr>
      <w:spacing w:after="100" w:line="259" w:lineRule="auto"/>
      <w:ind w:left="220"/>
    </w:pPr>
    <w:rPr>
      <w:rFonts w:eastAsiaTheme="minorEastAsia" w:cs="Times New Roman"/>
      <w:lang w:eastAsia="fr-FR"/>
    </w:rPr>
  </w:style>
  <w:style w:type="paragraph" w:styleId="TM3">
    <w:name w:val="toc 3"/>
    <w:basedOn w:val="Normal"/>
    <w:next w:val="Normal"/>
    <w:autoRedefine/>
    <w:uiPriority w:val="39"/>
    <w:unhideWhenUsed/>
    <w:rsid w:val="00180E72"/>
    <w:pPr>
      <w:spacing w:after="100" w:line="259" w:lineRule="auto"/>
      <w:ind w:left="440"/>
    </w:pPr>
    <w:rPr>
      <w:rFonts w:eastAsiaTheme="minorEastAsia" w:cs="Times New Roman"/>
      <w:lang w:eastAsia="fr-FR"/>
    </w:rPr>
  </w:style>
  <w:style w:type="paragraph" w:styleId="Sansinterligne">
    <w:name w:val="No Spacing"/>
    <w:uiPriority w:val="1"/>
    <w:qFormat/>
    <w:rsid w:val="00F5763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41FC81-CAC6-4FBF-9465-9562A2AD5CB1}"/>
</file>

<file path=customXml/itemProps2.xml><?xml version="1.0" encoding="utf-8"?>
<ds:datastoreItem xmlns:ds="http://schemas.openxmlformats.org/officeDocument/2006/customXml" ds:itemID="{F1F0E75D-9506-4A2B-8CDD-D969EC869E9F}"/>
</file>

<file path=customXml/itemProps3.xml><?xml version="1.0" encoding="utf-8"?>
<ds:datastoreItem xmlns:ds="http://schemas.openxmlformats.org/officeDocument/2006/customXml" ds:itemID="{5B6B8925-3F3D-4D5B-852F-B17F8FD9B293}"/>
</file>

<file path=customXml/itemProps4.xml><?xml version="1.0" encoding="utf-8"?>
<ds:datastoreItem xmlns:ds="http://schemas.openxmlformats.org/officeDocument/2006/customXml" ds:itemID="{F4A725FF-1B8A-4001-9351-6670657ABB84}"/>
</file>

<file path=docProps/app.xml><?xml version="1.0" encoding="utf-8"?>
<Properties xmlns="http://schemas.openxmlformats.org/officeDocument/2006/extended-properties" xmlns:vt="http://schemas.openxmlformats.org/officeDocument/2006/docPropsVTypes">
  <Template>Normal</Template>
  <TotalTime>1</TotalTime>
  <Pages>48</Pages>
  <Words>15597</Words>
  <Characters>85787</Characters>
  <Application>Microsoft Office Word</Application>
  <DocSecurity>0</DocSecurity>
  <Lines>714</Lines>
  <Paragraphs>202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fanta</cp:lastModifiedBy>
  <cp:revision>2</cp:revision>
  <cp:lastPrinted>2015-12-08T10:34:00Z</cp:lastPrinted>
  <dcterms:created xsi:type="dcterms:W3CDTF">2015-12-24T03:11:00Z</dcterms:created>
  <dcterms:modified xsi:type="dcterms:W3CDTF">2015-12-24T03:11:00Z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1299100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