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56" w:rsidRPr="00C057F2" w:rsidRDefault="00161556" w:rsidP="00135691">
      <w:pPr>
        <w:spacing w:line="240" w:lineRule="auto"/>
        <w:jc w:val="both"/>
        <w:rPr>
          <w:rFonts w:asciiTheme="majorBidi" w:hAnsiTheme="majorBidi" w:cstheme="majorBidi"/>
          <w:sz w:val="23"/>
          <w:szCs w:val="23"/>
          <w:lang w:eastAsia="en-IE"/>
        </w:rPr>
      </w:pPr>
    </w:p>
    <w:p w:rsidR="00161556" w:rsidRPr="00C057F2" w:rsidRDefault="00161556" w:rsidP="00161556">
      <w:pPr>
        <w:pStyle w:val="NormalWeb"/>
        <w:spacing w:before="0" w:beforeAutospacing="0" w:after="0" w:afterAutospacing="0"/>
        <w:ind w:right="-283"/>
        <w:jc w:val="center"/>
        <w:rPr>
          <w:rFonts w:asciiTheme="majorBidi" w:hAnsiTheme="majorBidi" w:cstheme="majorBidi"/>
          <w:b/>
          <w:sz w:val="28"/>
          <w:szCs w:val="28"/>
          <w:shd w:val="clear" w:color="auto" w:fill="FFFFFF"/>
        </w:rPr>
      </w:pPr>
    </w:p>
    <w:p w:rsidR="00161556" w:rsidRPr="00C057F2" w:rsidRDefault="00161556" w:rsidP="00161556">
      <w:pPr>
        <w:pStyle w:val="NormalWeb"/>
        <w:spacing w:before="0" w:beforeAutospacing="0" w:after="0" w:afterAutospacing="0"/>
        <w:ind w:right="-283"/>
        <w:jc w:val="center"/>
        <w:rPr>
          <w:rFonts w:asciiTheme="majorBidi" w:hAnsiTheme="majorBidi" w:cstheme="majorBidi"/>
          <w:b/>
          <w:sz w:val="28"/>
          <w:szCs w:val="28"/>
          <w:shd w:val="clear" w:color="auto" w:fill="FFFFFF"/>
        </w:rPr>
      </w:pPr>
    </w:p>
    <w:p w:rsidR="00161556" w:rsidRPr="00C057F2" w:rsidRDefault="00161556" w:rsidP="00161556">
      <w:pPr>
        <w:pStyle w:val="NormalWeb"/>
        <w:spacing w:before="0" w:beforeAutospacing="0" w:after="0" w:afterAutospacing="0"/>
        <w:ind w:right="-283"/>
        <w:jc w:val="center"/>
        <w:rPr>
          <w:rFonts w:asciiTheme="majorBidi" w:hAnsiTheme="majorBidi" w:cstheme="majorBidi"/>
          <w:b/>
          <w:sz w:val="28"/>
          <w:szCs w:val="28"/>
          <w:shd w:val="clear" w:color="auto" w:fill="FFFFFF"/>
        </w:rPr>
      </w:pPr>
    </w:p>
    <w:p w:rsidR="00161556" w:rsidRPr="00C057F2" w:rsidRDefault="00161556" w:rsidP="00161556">
      <w:pPr>
        <w:pStyle w:val="NormalWeb"/>
        <w:spacing w:before="0" w:beforeAutospacing="0" w:after="0" w:afterAutospacing="0"/>
        <w:ind w:right="-283"/>
        <w:jc w:val="center"/>
        <w:rPr>
          <w:rFonts w:asciiTheme="majorBidi" w:hAnsiTheme="majorBidi" w:cstheme="majorBidi"/>
          <w:b/>
          <w:sz w:val="28"/>
          <w:szCs w:val="28"/>
          <w:shd w:val="clear" w:color="auto" w:fill="FFFFFF"/>
        </w:rPr>
      </w:pPr>
    </w:p>
    <w:p w:rsidR="00161556" w:rsidRPr="00C057F2" w:rsidRDefault="00161556" w:rsidP="00161556">
      <w:pPr>
        <w:pStyle w:val="NormalWeb"/>
        <w:spacing w:before="0" w:beforeAutospacing="0" w:after="0" w:afterAutospacing="0"/>
        <w:ind w:right="-283"/>
        <w:jc w:val="center"/>
        <w:rPr>
          <w:rFonts w:asciiTheme="majorBidi" w:hAnsiTheme="majorBidi" w:cstheme="majorBidi"/>
          <w:b/>
          <w:sz w:val="28"/>
          <w:szCs w:val="28"/>
          <w:shd w:val="clear" w:color="auto" w:fill="FFFFFF"/>
        </w:rPr>
      </w:pPr>
    </w:p>
    <w:p w:rsidR="00161556" w:rsidRPr="00C057F2" w:rsidRDefault="00161556" w:rsidP="00161556">
      <w:pPr>
        <w:pStyle w:val="NormalWeb"/>
        <w:spacing w:before="0" w:beforeAutospacing="0" w:after="0" w:afterAutospacing="0"/>
        <w:ind w:right="-283"/>
        <w:jc w:val="center"/>
        <w:rPr>
          <w:rFonts w:asciiTheme="majorBidi" w:hAnsiTheme="majorBidi" w:cstheme="majorBidi"/>
          <w:b/>
          <w:sz w:val="28"/>
          <w:szCs w:val="28"/>
          <w:shd w:val="clear" w:color="auto" w:fill="FFFFFF"/>
        </w:rPr>
      </w:pPr>
    </w:p>
    <w:p w:rsidR="00161556" w:rsidRPr="00C057F2" w:rsidRDefault="00A36112" w:rsidP="00161556">
      <w:pPr>
        <w:pStyle w:val="NormalWeb"/>
        <w:spacing w:before="0" w:beforeAutospacing="0" w:after="0" w:afterAutospacing="0"/>
        <w:ind w:right="-283"/>
        <w:jc w:val="center"/>
        <w:rPr>
          <w:rFonts w:asciiTheme="majorBidi" w:hAnsiTheme="majorBidi" w:cstheme="majorBidi"/>
          <w:b/>
          <w:sz w:val="28"/>
          <w:szCs w:val="28"/>
          <w:shd w:val="clear" w:color="auto" w:fill="FFFFFF"/>
        </w:rPr>
      </w:pPr>
      <w:r>
        <w:rPr>
          <w:rFonts w:asciiTheme="majorBidi" w:hAnsiTheme="majorBidi" w:cstheme="majorBidi"/>
          <w:b/>
          <w:sz w:val="28"/>
          <w:szCs w:val="28"/>
          <w:shd w:val="clear" w:color="auto" w:fill="FFFFFF"/>
        </w:rPr>
        <w:t>CSO</w:t>
      </w:r>
      <w:r w:rsidR="00161556" w:rsidRPr="00C057F2">
        <w:rPr>
          <w:rFonts w:asciiTheme="majorBidi" w:hAnsiTheme="majorBidi" w:cstheme="majorBidi"/>
          <w:b/>
          <w:sz w:val="28"/>
          <w:szCs w:val="28"/>
          <w:shd w:val="clear" w:color="auto" w:fill="FFFFFF"/>
        </w:rPr>
        <w:t xml:space="preserve">’s Submission </w:t>
      </w:r>
    </w:p>
    <w:p w:rsidR="00161556" w:rsidRPr="00C057F2" w:rsidRDefault="00161556" w:rsidP="00161556">
      <w:pPr>
        <w:pStyle w:val="NormalWeb"/>
        <w:spacing w:before="0" w:beforeAutospacing="0" w:after="0" w:afterAutospacing="0"/>
        <w:ind w:right="-283"/>
        <w:jc w:val="center"/>
        <w:rPr>
          <w:rFonts w:asciiTheme="majorBidi" w:hAnsiTheme="majorBidi" w:cstheme="majorBidi"/>
          <w:b/>
          <w:sz w:val="28"/>
          <w:szCs w:val="28"/>
          <w:shd w:val="clear" w:color="auto" w:fill="FFFFFF"/>
        </w:rPr>
      </w:pPr>
    </w:p>
    <w:p w:rsidR="00161556" w:rsidRPr="00C057F2" w:rsidRDefault="00161556" w:rsidP="00161556">
      <w:pPr>
        <w:pStyle w:val="NormalWeb"/>
        <w:spacing w:before="0" w:beforeAutospacing="0" w:after="0" w:afterAutospacing="0"/>
        <w:ind w:right="-283"/>
        <w:jc w:val="center"/>
        <w:rPr>
          <w:rFonts w:asciiTheme="majorBidi" w:hAnsiTheme="majorBidi" w:cstheme="majorBidi"/>
          <w:b/>
          <w:sz w:val="28"/>
          <w:szCs w:val="28"/>
          <w:shd w:val="clear" w:color="auto" w:fill="FFFFFF"/>
        </w:rPr>
      </w:pPr>
      <w:r w:rsidRPr="00C057F2">
        <w:rPr>
          <w:rFonts w:asciiTheme="majorBidi" w:hAnsiTheme="majorBidi" w:cstheme="majorBidi"/>
          <w:spacing w:val="-2"/>
        </w:rPr>
        <w:t>The Mossawa Center is pleased to present its submission to the UN Universal Periodic</w:t>
      </w:r>
      <w:r w:rsidRPr="00C057F2">
        <w:rPr>
          <w:rFonts w:asciiTheme="majorBidi" w:hAnsiTheme="majorBidi" w:cstheme="majorBidi"/>
          <w:bCs/>
          <w:color w:val="222222"/>
        </w:rPr>
        <w:t xml:space="preserve"> Working Group </w:t>
      </w:r>
      <w:r w:rsidRPr="00C057F2">
        <w:rPr>
          <w:rFonts w:asciiTheme="majorBidi" w:hAnsiTheme="majorBidi" w:cstheme="majorBidi"/>
          <w:spacing w:val="-2"/>
        </w:rPr>
        <w:t>to assist in its review of Israel at the 17</w:t>
      </w:r>
      <w:r w:rsidRPr="00C057F2">
        <w:rPr>
          <w:rFonts w:asciiTheme="majorBidi" w:hAnsiTheme="majorBidi" w:cstheme="majorBidi"/>
          <w:spacing w:val="-2"/>
          <w:vertAlign w:val="superscript"/>
        </w:rPr>
        <w:t>th</w:t>
      </w:r>
      <w:r w:rsidRPr="00C057F2">
        <w:rPr>
          <w:rFonts w:asciiTheme="majorBidi" w:hAnsiTheme="majorBidi" w:cstheme="majorBidi"/>
          <w:spacing w:val="-2"/>
        </w:rPr>
        <w:t xml:space="preserve"> session, </w:t>
      </w:r>
      <w:r w:rsidRPr="00C057F2">
        <w:rPr>
          <w:rFonts w:asciiTheme="majorBidi" w:hAnsiTheme="majorBidi" w:cstheme="majorBidi"/>
          <w:lang w:eastAsia="en-IE"/>
        </w:rPr>
        <w:t>on the promotion and protection of the rights of the Arab minority in Israel.</w:t>
      </w:r>
    </w:p>
    <w:p w:rsidR="00161556" w:rsidRPr="00C057F2" w:rsidRDefault="00161556" w:rsidP="00161556">
      <w:pPr>
        <w:pStyle w:val="NormalWeb"/>
        <w:spacing w:before="0" w:beforeAutospacing="0" w:after="0" w:afterAutospacing="0"/>
        <w:ind w:right="-283"/>
        <w:jc w:val="center"/>
        <w:rPr>
          <w:rFonts w:asciiTheme="majorBidi" w:hAnsiTheme="majorBidi" w:cstheme="majorBidi"/>
          <w:lang w:eastAsia="en-IE"/>
        </w:rPr>
      </w:pPr>
    </w:p>
    <w:p w:rsidR="00161556" w:rsidRPr="00C057F2" w:rsidRDefault="00161556" w:rsidP="00161556">
      <w:pPr>
        <w:pStyle w:val="NormalWeb"/>
        <w:spacing w:before="0" w:beforeAutospacing="0" w:after="0" w:afterAutospacing="0"/>
        <w:ind w:right="-283"/>
        <w:jc w:val="center"/>
        <w:rPr>
          <w:rFonts w:asciiTheme="majorBidi" w:hAnsiTheme="majorBidi" w:cstheme="majorBidi"/>
          <w:lang w:eastAsia="en-IE"/>
        </w:rPr>
      </w:pPr>
    </w:p>
    <w:p w:rsidR="00161556" w:rsidRPr="00C057F2" w:rsidRDefault="00C84105" w:rsidP="00161556">
      <w:pPr>
        <w:pStyle w:val="NormalWeb"/>
        <w:spacing w:before="0" w:beforeAutospacing="0" w:after="0" w:afterAutospacing="0"/>
        <w:ind w:right="-283"/>
        <w:jc w:val="center"/>
        <w:rPr>
          <w:rFonts w:asciiTheme="majorBidi" w:hAnsiTheme="majorBidi" w:cstheme="majorBidi"/>
          <w:b/>
          <w:sz w:val="28"/>
          <w:szCs w:val="28"/>
          <w:shd w:val="clear" w:color="auto" w:fill="FFFFFF"/>
        </w:rPr>
      </w:pPr>
      <w:r w:rsidRPr="00C057F2">
        <w:rPr>
          <w:rFonts w:asciiTheme="majorBidi" w:hAnsiTheme="majorBidi" w:cstheme="majorBidi"/>
          <w:lang w:eastAsia="en-IE"/>
        </w:rPr>
        <w:t xml:space="preserve">30 September </w:t>
      </w:r>
      <w:r w:rsidR="00161556" w:rsidRPr="00C057F2">
        <w:rPr>
          <w:rFonts w:asciiTheme="majorBidi" w:hAnsiTheme="majorBidi" w:cstheme="majorBidi"/>
          <w:lang w:eastAsia="en-IE"/>
        </w:rPr>
        <w:t>2013</w:t>
      </w:r>
    </w:p>
    <w:p w:rsidR="00161556" w:rsidRPr="00C057F2" w:rsidRDefault="00161556" w:rsidP="00135691">
      <w:pPr>
        <w:spacing w:line="240" w:lineRule="auto"/>
        <w:jc w:val="both"/>
        <w:rPr>
          <w:rFonts w:asciiTheme="majorBidi" w:hAnsiTheme="majorBidi" w:cstheme="majorBidi"/>
          <w:sz w:val="23"/>
          <w:szCs w:val="23"/>
          <w:lang w:eastAsia="en-IE"/>
        </w:rPr>
      </w:pPr>
    </w:p>
    <w:p w:rsidR="00161556" w:rsidRPr="00C057F2" w:rsidRDefault="00161556" w:rsidP="00135691">
      <w:pPr>
        <w:spacing w:line="240" w:lineRule="auto"/>
        <w:jc w:val="both"/>
        <w:rPr>
          <w:rFonts w:asciiTheme="majorBidi" w:hAnsiTheme="majorBidi" w:cstheme="majorBidi"/>
          <w:sz w:val="23"/>
          <w:szCs w:val="23"/>
          <w:lang w:eastAsia="en-IE"/>
        </w:rPr>
      </w:pPr>
    </w:p>
    <w:p w:rsidR="00161556" w:rsidRPr="00C057F2" w:rsidRDefault="00161556" w:rsidP="00135691">
      <w:pPr>
        <w:spacing w:line="240" w:lineRule="auto"/>
        <w:jc w:val="both"/>
        <w:rPr>
          <w:rFonts w:asciiTheme="majorBidi" w:hAnsiTheme="majorBidi" w:cstheme="majorBidi"/>
          <w:sz w:val="23"/>
          <w:szCs w:val="23"/>
          <w:lang w:eastAsia="en-IE"/>
        </w:rPr>
      </w:pPr>
    </w:p>
    <w:p w:rsidR="00161556" w:rsidRPr="00C057F2" w:rsidRDefault="00161556" w:rsidP="00135691">
      <w:pPr>
        <w:spacing w:line="240" w:lineRule="auto"/>
        <w:jc w:val="both"/>
        <w:rPr>
          <w:rFonts w:asciiTheme="majorBidi" w:hAnsiTheme="majorBidi" w:cstheme="majorBidi"/>
          <w:sz w:val="23"/>
          <w:szCs w:val="23"/>
          <w:lang w:eastAsia="en-IE"/>
        </w:rPr>
      </w:pPr>
    </w:p>
    <w:p w:rsidR="00161556" w:rsidRPr="00C057F2" w:rsidRDefault="00161556" w:rsidP="00135691">
      <w:pPr>
        <w:spacing w:line="240" w:lineRule="auto"/>
        <w:jc w:val="both"/>
        <w:rPr>
          <w:rFonts w:asciiTheme="majorBidi" w:hAnsiTheme="majorBidi" w:cstheme="majorBidi"/>
          <w:sz w:val="23"/>
          <w:szCs w:val="23"/>
          <w:lang w:eastAsia="en-IE"/>
        </w:rPr>
        <w:sectPr w:rsidR="00161556" w:rsidRPr="00C057F2">
          <w:headerReference w:type="default" r:id="rId8"/>
          <w:footerReference w:type="default" r:id="rId9"/>
          <w:endnotePr>
            <w:numFmt w:val="decimal"/>
          </w:endnotePr>
          <w:pgSz w:w="12240" w:h="15840"/>
          <w:pgMar w:top="1440" w:right="1440" w:bottom="1440" w:left="1440" w:header="720" w:footer="720" w:gutter="0"/>
          <w:cols w:space="720"/>
          <w:docGrid w:linePitch="360"/>
        </w:sectPr>
      </w:pPr>
    </w:p>
    <w:p w:rsidR="00CB64D3" w:rsidRPr="00C057F2" w:rsidRDefault="00CB64D3" w:rsidP="00CB64D3">
      <w:pPr>
        <w:spacing w:line="240" w:lineRule="auto"/>
        <w:jc w:val="both"/>
        <w:rPr>
          <w:rFonts w:asciiTheme="majorBidi" w:hAnsiTheme="majorBidi" w:cstheme="majorBidi"/>
          <w:b/>
          <w:bCs/>
          <w:sz w:val="23"/>
          <w:szCs w:val="23"/>
          <w:lang w:eastAsia="en-IE"/>
        </w:rPr>
      </w:pPr>
      <w:r w:rsidRPr="00C057F2">
        <w:rPr>
          <w:rFonts w:asciiTheme="majorBidi" w:hAnsiTheme="majorBidi" w:cstheme="majorBidi"/>
          <w:b/>
          <w:bCs/>
          <w:sz w:val="23"/>
          <w:szCs w:val="23"/>
          <w:lang w:eastAsia="en-IE"/>
        </w:rPr>
        <w:lastRenderedPageBreak/>
        <w:t>B. Cooperation with human rights mechanisms</w:t>
      </w:r>
    </w:p>
    <w:p w:rsidR="00CB64D3" w:rsidRPr="00C057F2" w:rsidRDefault="00CB64D3" w:rsidP="00135691">
      <w:pPr>
        <w:spacing w:line="240" w:lineRule="auto"/>
        <w:jc w:val="both"/>
        <w:rPr>
          <w:rFonts w:asciiTheme="majorBidi" w:hAnsiTheme="majorBidi" w:cstheme="majorBidi"/>
          <w:sz w:val="23"/>
          <w:szCs w:val="23"/>
          <w:lang w:eastAsia="en-IE"/>
        </w:rPr>
      </w:pPr>
    </w:p>
    <w:p w:rsidR="00084F65" w:rsidRPr="00FB48A4" w:rsidRDefault="00FB48A4" w:rsidP="00FB48A4">
      <w:pPr>
        <w:spacing w:line="240" w:lineRule="auto"/>
        <w:jc w:val="both"/>
        <w:rPr>
          <w:rFonts w:asciiTheme="majorBidi" w:hAnsiTheme="majorBidi" w:cstheme="majorBidi"/>
          <w:b/>
          <w:bCs/>
          <w:sz w:val="23"/>
          <w:szCs w:val="23"/>
          <w:lang w:eastAsia="en-IE"/>
        </w:rPr>
      </w:pPr>
      <w:r w:rsidRPr="00FB48A4">
        <w:rPr>
          <w:rFonts w:asciiTheme="majorBidi" w:hAnsiTheme="majorBidi" w:cstheme="majorBidi"/>
          <w:b/>
          <w:bCs/>
          <w:sz w:val="23"/>
          <w:szCs w:val="23"/>
          <w:lang w:eastAsia="en-IE"/>
        </w:rPr>
        <w:t>1.</w:t>
      </w:r>
      <w:r w:rsidR="00084F65" w:rsidRPr="00FB48A4">
        <w:rPr>
          <w:rFonts w:asciiTheme="majorBidi" w:hAnsiTheme="majorBidi" w:cstheme="majorBidi"/>
          <w:b/>
          <w:bCs/>
          <w:sz w:val="23"/>
          <w:szCs w:val="23"/>
          <w:lang w:eastAsia="en-IE"/>
        </w:rPr>
        <w:t>Cooperation with treaty bodies</w:t>
      </w:r>
    </w:p>
    <w:p w:rsidR="00FB48A4" w:rsidRDefault="00FB48A4" w:rsidP="00FB48A4">
      <w:pPr>
        <w:rPr>
          <w:rFonts w:asciiTheme="majorBidi" w:hAnsiTheme="majorBidi" w:cstheme="majorBidi"/>
          <w:sz w:val="23"/>
          <w:szCs w:val="23"/>
          <w:lang w:eastAsia="en-IE"/>
        </w:rPr>
      </w:pPr>
      <w:r>
        <w:rPr>
          <w:rFonts w:asciiTheme="majorBidi" w:hAnsiTheme="majorBidi" w:cstheme="majorBidi"/>
          <w:sz w:val="23"/>
          <w:szCs w:val="23"/>
          <w:lang w:eastAsia="en-IE"/>
        </w:rPr>
        <w:t>On March 26, 2012, the</w:t>
      </w:r>
      <w:r w:rsidRPr="00FB48A4">
        <w:rPr>
          <w:rFonts w:asciiTheme="majorBidi" w:hAnsiTheme="majorBidi" w:cstheme="majorBidi"/>
          <w:sz w:val="23"/>
          <w:szCs w:val="23"/>
          <w:lang w:eastAsia="en-IE"/>
        </w:rPr>
        <w:t xml:space="preserve"> Israeli foreign ministry </w:t>
      </w:r>
      <w:r>
        <w:rPr>
          <w:rFonts w:asciiTheme="majorBidi" w:hAnsiTheme="majorBidi" w:cstheme="majorBidi"/>
          <w:sz w:val="23"/>
          <w:szCs w:val="23"/>
          <w:lang w:eastAsia="en-IE"/>
        </w:rPr>
        <w:t xml:space="preserve">cut </w:t>
      </w:r>
      <w:r w:rsidRPr="00FB48A4">
        <w:rPr>
          <w:rFonts w:asciiTheme="majorBidi" w:hAnsiTheme="majorBidi" w:cstheme="majorBidi"/>
          <w:sz w:val="23"/>
          <w:szCs w:val="23"/>
          <w:lang w:eastAsia="en-IE"/>
        </w:rPr>
        <w:t xml:space="preserve">all contact with the UN Human Rights Council, the High Commissioner for Human Rights’ Office and the Human Rights Treaty Bodies. Israel </w:t>
      </w:r>
      <w:r>
        <w:rPr>
          <w:rFonts w:asciiTheme="majorBidi" w:hAnsiTheme="majorBidi" w:cstheme="majorBidi"/>
          <w:sz w:val="23"/>
          <w:szCs w:val="23"/>
          <w:lang w:eastAsia="en-IE"/>
        </w:rPr>
        <w:t>refuses</w:t>
      </w:r>
      <w:r w:rsidRPr="00FB48A4">
        <w:rPr>
          <w:rFonts w:asciiTheme="majorBidi" w:hAnsiTheme="majorBidi" w:cstheme="majorBidi"/>
          <w:sz w:val="23"/>
          <w:szCs w:val="23"/>
          <w:lang w:eastAsia="en-IE"/>
        </w:rPr>
        <w:t xml:space="preserve"> to cooperate with a fact-finding mission to investigate the settlement issue and whether the rights of Palestinians are being abused.</w:t>
      </w:r>
      <w:r>
        <w:rPr>
          <w:rFonts w:asciiTheme="majorBidi" w:hAnsiTheme="majorBidi" w:cstheme="majorBidi"/>
          <w:sz w:val="23"/>
          <w:szCs w:val="23"/>
          <w:lang w:eastAsia="en-IE"/>
        </w:rPr>
        <w:t xml:space="preserve"> Not only is Israel in violation of its obligations under international law but undermines the equality and universality of the human rights structure.</w:t>
      </w:r>
    </w:p>
    <w:p w:rsidR="00FB48A4" w:rsidRPr="00FB48A4" w:rsidRDefault="00FB48A4" w:rsidP="00FB48A4">
      <w:pPr>
        <w:rPr>
          <w:rFonts w:asciiTheme="majorBidi" w:hAnsiTheme="majorBidi" w:cstheme="majorBidi"/>
          <w:sz w:val="23"/>
          <w:szCs w:val="23"/>
          <w:lang w:eastAsia="en-IE"/>
        </w:rPr>
      </w:pPr>
    </w:p>
    <w:p w:rsidR="00084F65" w:rsidRPr="00C057F2" w:rsidRDefault="00084F65" w:rsidP="00084F65">
      <w:pPr>
        <w:spacing w:line="240" w:lineRule="auto"/>
        <w:jc w:val="both"/>
        <w:rPr>
          <w:rFonts w:asciiTheme="majorBidi" w:hAnsiTheme="majorBidi" w:cstheme="majorBidi"/>
          <w:b/>
          <w:bCs/>
          <w:sz w:val="23"/>
          <w:szCs w:val="23"/>
          <w:lang w:eastAsia="en-IE"/>
        </w:rPr>
      </w:pPr>
      <w:r w:rsidRPr="00C057F2">
        <w:rPr>
          <w:rFonts w:asciiTheme="majorBidi" w:hAnsiTheme="majorBidi" w:cstheme="majorBidi"/>
          <w:b/>
          <w:bCs/>
          <w:sz w:val="23"/>
          <w:szCs w:val="23"/>
          <w:lang w:eastAsia="en-IE"/>
        </w:rPr>
        <w:t>2.  Cooperation with special procedures</w:t>
      </w:r>
    </w:p>
    <w:p w:rsidR="000B7293" w:rsidRPr="00C057F2" w:rsidRDefault="004D7EB1" w:rsidP="00944CF2">
      <w:pPr>
        <w:spacing w:line="240" w:lineRule="auto"/>
        <w:jc w:val="both"/>
        <w:rPr>
          <w:rFonts w:asciiTheme="majorBidi" w:hAnsiTheme="majorBidi" w:cstheme="majorBidi"/>
          <w:sz w:val="23"/>
          <w:szCs w:val="23"/>
          <w:lang w:eastAsia="en-IE"/>
        </w:rPr>
      </w:pPr>
      <w:r w:rsidRPr="00C057F2">
        <w:rPr>
          <w:rFonts w:asciiTheme="majorBidi" w:hAnsiTheme="majorBidi" w:cstheme="majorBidi"/>
          <w:sz w:val="23"/>
          <w:szCs w:val="23"/>
          <w:lang w:eastAsia="en-IE"/>
        </w:rPr>
        <w:t>Israel demonstrate</w:t>
      </w:r>
      <w:r w:rsidR="00FB48A4">
        <w:rPr>
          <w:rFonts w:asciiTheme="majorBidi" w:hAnsiTheme="majorBidi" w:cstheme="majorBidi"/>
          <w:sz w:val="23"/>
          <w:szCs w:val="23"/>
          <w:lang w:eastAsia="en-IE"/>
        </w:rPr>
        <w:t>s</w:t>
      </w:r>
      <w:r w:rsidRPr="00C057F2">
        <w:rPr>
          <w:rFonts w:asciiTheme="majorBidi" w:hAnsiTheme="majorBidi" w:cstheme="majorBidi"/>
          <w:sz w:val="23"/>
          <w:szCs w:val="23"/>
          <w:lang w:eastAsia="en-IE"/>
        </w:rPr>
        <w:t xml:space="preserve"> resistance to improving the rights of its citizens and repealing discriminatory legislation. </w:t>
      </w:r>
      <w:r w:rsidR="00FB48A4">
        <w:rPr>
          <w:rFonts w:asciiTheme="majorBidi" w:hAnsiTheme="majorBidi" w:cstheme="majorBidi"/>
          <w:sz w:val="23"/>
          <w:szCs w:val="23"/>
          <w:lang w:eastAsia="en-IE"/>
        </w:rPr>
        <w:t>Israel</w:t>
      </w:r>
      <w:r w:rsidRPr="00C057F2">
        <w:rPr>
          <w:rFonts w:asciiTheme="majorBidi" w:hAnsiTheme="majorBidi" w:cstheme="majorBidi"/>
          <w:sz w:val="23"/>
          <w:szCs w:val="23"/>
          <w:lang w:eastAsia="en-IE"/>
        </w:rPr>
        <w:t xml:space="preserve"> refus</w:t>
      </w:r>
      <w:r w:rsidR="00FB48A4">
        <w:rPr>
          <w:rFonts w:asciiTheme="majorBidi" w:hAnsiTheme="majorBidi" w:cstheme="majorBidi"/>
          <w:sz w:val="23"/>
          <w:szCs w:val="23"/>
          <w:lang w:eastAsia="en-IE"/>
        </w:rPr>
        <w:t>ed</w:t>
      </w:r>
      <w:r w:rsidRPr="00C057F2">
        <w:rPr>
          <w:rFonts w:asciiTheme="majorBidi" w:hAnsiTheme="majorBidi" w:cstheme="majorBidi"/>
          <w:sz w:val="23"/>
          <w:szCs w:val="23"/>
          <w:lang w:eastAsia="en-IE"/>
        </w:rPr>
        <w:t xml:space="preserve"> to attend its UPR</w:t>
      </w:r>
      <w:r w:rsidR="00944CF2">
        <w:rPr>
          <w:rFonts w:asciiTheme="majorBidi" w:hAnsiTheme="majorBidi" w:cstheme="majorBidi"/>
          <w:sz w:val="23"/>
          <w:szCs w:val="23"/>
          <w:lang w:eastAsia="en-IE"/>
        </w:rPr>
        <w:t>.</w:t>
      </w:r>
      <w:r w:rsidR="00B808CC">
        <w:rPr>
          <w:rFonts w:asciiTheme="majorBidi" w:hAnsiTheme="majorBidi" w:cstheme="majorBidi"/>
          <w:sz w:val="23"/>
          <w:szCs w:val="23"/>
          <w:lang w:eastAsia="en-IE"/>
        </w:rPr>
        <w:t xml:space="preserve"> </w:t>
      </w:r>
      <w:r w:rsidR="00944CF2">
        <w:rPr>
          <w:rFonts w:asciiTheme="majorBidi" w:hAnsiTheme="majorBidi" w:cstheme="majorBidi"/>
          <w:sz w:val="23"/>
          <w:szCs w:val="23"/>
          <w:lang w:eastAsia="en-IE"/>
        </w:rPr>
        <w:t xml:space="preserve">This refusal </w:t>
      </w:r>
      <w:r w:rsidRPr="00C057F2">
        <w:rPr>
          <w:rFonts w:asciiTheme="majorBidi" w:hAnsiTheme="majorBidi" w:cstheme="majorBidi"/>
          <w:sz w:val="23"/>
          <w:szCs w:val="23"/>
          <w:lang w:eastAsia="en-IE"/>
        </w:rPr>
        <w:t xml:space="preserve">suggests </w:t>
      </w:r>
      <w:r w:rsidR="00944CF2">
        <w:rPr>
          <w:rFonts w:asciiTheme="majorBidi" w:hAnsiTheme="majorBidi" w:cstheme="majorBidi"/>
          <w:sz w:val="23"/>
          <w:szCs w:val="23"/>
          <w:lang w:eastAsia="en-IE"/>
        </w:rPr>
        <w:t>state recognition of</w:t>
      </w:r>
      <w:r w:rsidRPr="00C057F2">
        <w:rPr>
          <w:rFonts w:asciiTheme="majorBidi" w:hAnsiTheme="majorBidi" w:cstheme="majorBidi"/>
          <w:sz w:val="23"/>
          <w:szCs w:val="23"/>
          <w:lang w:eastAsia="en-IE"/>
        </w:rPr>
        <w:t xml:space="preserve"> growing international disapproval</w:t>
      </w:r>
      <w:r w:rsidR="00944CF2">
        <w:rPr>
          <w:rFonts w:asciiTheme="majorBidi" w:hAnsiTheme="majorBidi" w:cstheme="majorBidi"/>
          <w:sz w:val="23"/>
          <w:szCs w:val="23"/>
          <w:lang w:eastAsia="en-IE"/>
        </w:rPr>
        <w:t xml:space="preserve"> and</w:t>
      </w:r>
      <w:r w:rsidRPr="00C057F2">
        <w:rPr>
          <w:rFonts w:asciiTheme="majorBidi" w:hAnsiTheme="majorBidi" w:cstheme="majorBidi"/>
          <w:sz w:val="23"/>
          <w:szCs w:val="23"/>
          <w:lang w:eastAsia="en-IE"/>
        </w:rPr>
        <w:t xml:space="preserve"> cho</w:t>
      </w:r>
      <w:r w:rsidR="00944CF2">
        <w:rPr>
          <w:rFonts w:asciiTheme="majorBidi" w:hAnsiTheme="majorBidi" w:cstheme="majorBidi"/>
          <w:sz w:val="23"/>
          <w:szCs w:val="23"/>
          <w:lang w:eastAsia="en-IE"/>
        </w:rPr>
        <w:t>oses</w:t>
      </w:r>
      <w:r w:rsidRPr="00C057F2">
        <w:rPr>
          <w:rFonts w:asciiTheme="majorBidi" w:hAnsiTheme="majorBidi" w:cstheme="majorBidi"/>
          <w:sz w:val="23"/>
          <w:szCs w:val="23"/>
          <w:lang w:eastAsia="en-IE"/>
        </w:rPr>
        <w:t xml:space="preserve"> to disregard the authority of </w:t>
      </w:r>
      <w:r w:rsidR="00944CF2">
        <w:rPr>
          <w:rFonts w:asciiTheme="majorBidi" w:hAnsiTheme="majorBidi" w:cstheme="majorBidi"/>
          <w:sz w:val="23"/>
          <w:szCs w:val="23"/>
          <w:lang w:eastAsia="en-IE"/>
        </w:rPr>
        <w:t>Israeli ratified</w:t>
      </w:r>
      <w:r w:rsidRPr="00C057F2">
        <w:rPr>
          <w:rFonts w:asciiTheme="majorBidi" w:hAnsiTheme="majorBidi" w:cstheme="majorBidi"/>
          <w:sz w:val="23"/>
          <w:szCs w:val="23"/>
          <w:lang w:eastAsia="en-IE"/>
        </w:rPr>
        <w:t xml:space="preserve"> internat</w:t>
      </w:r>
      <w:r w:rsidR="00944CF2">
        <w:rPr>
          <w:rFonts w:asciiTheme="majorBidi" w:hAnsiTheme="majorBidi" w:cstheme="majorBidi"/>
          <w:sz w:val="23"/>
          <w:szCs w:val="23"/>
          <w:lang w:eastAsia="en-IE"/>
        </w:rPr>
        <w:t>ional mechanisms</w:t>
      </w:r>
      <w:r w:rsidRPr="00C057F2">
        <w:rPr>
          <w:rFonts w:asciiTheme="majorBidi" w:hAnsiTheme="majorBidi" w:cstheme="majorBidi"/>
          <w:sz w:val="23"/>
          <w:szCs w:val="23"/>
          <w:lang w:eastAsia="en-IE"/>
        </w:rPr>
        <w:t xml:space="preserve">. The Mossawa Center expresses its concern that Israel has shown an increasing isolationism that may </w:t>
      </w:r>
      <w:r w:rsidR="00084F65" w:rsidRPr="00C057F2">
        <w:rPr>
          <w:rFonts w:asciiTheme="majorBidi" w:hAnsiTheme="majorBidi" w:cstheme="majorBidi"/>
          <w:sz w:val="23"/>
          <w:szCs w:val="23"/>
          <w:lang w:eastAsia="en-IE"/>
        </w:rPr>
        <w:t>petrify</w:t>
      </w:r>
      <w:r w:rsidRPr="00C057F2">
        <w:rPr>
          <w:rFonts w:asciiTheme="majorBidi" w:hAnsiTheme="majorBidi" w:cstheme="majorBidi"/>
          <w:sz w:val="23"/>
          <w:szCs w:val="23"/>
          <w:lang w:eastAsia="en-IE"/>
        </w:rPr>
        <w:t xml:space="preserve"> i</w:t>
      </w:r>
      <w:r w:rsidR="00084F65" w:rsidRPr="00C057F2">
        <w:rPr>
          <w:rFonts w:asciiTheme="majorBidi" w:hAnsiTheme="majorBidi" w:cstheme="majorBidi"/>
          <w:sz w:val="23"/>
          <w:szCs w:val="23"/>
          <w:lang w:eastAsia="en-IE"/>
        </w:rPr>
        <w:t>ts discriminatory institutions.</w:t>
      </w:r>
    </w:p>
    <w:p w:rsidR="00CB64D3" w:rsidRPr="00C057F2" w:rsidRDefault="00CB64D3" w:rsidP="00CB64D3">
      <w:pPr>
        <w:spacing w:line="240" w:lineRule="auto"/>
        <w:jc w:val="both"/>
        <w:rPr>
          <w:rFonts w:asciiTheme="majorBidi" w:hAnsiTheme="majorBidi" w:cstheme="majorBidi"/>
          <w:sz w:val="23"/>
          <w:szCs w:val="23"/>
          <w:lang w:eastAsia="en-IE"/>
        </w:rPr>
      </w:pPr>
    </w:p>
    <w:p w:rsidR="00CB64D3" w:rsidRPr="00C057F2" w:rsidRDefault="00CB64D3" w:rsidP="00CB64D3">
      <w:pPr>
        <w:spacing w:line="240" w:lineRule="auto"/>
        <w:jc w:val="both"/>
        <w:rPr>
          <w:rFonts w:asciiTheme="majorBidi" w:hAnsiTheme="majorBidi" w:cstheme="majorBidi"/>
          <w:sz w:val="23"/>
          <w:szCs w:val="23"/>
          <w:lang w:eastAsia="en-IE"/>
        </w:rPr>
      </w:pPr>
    </w:p>
    <w:p w:rsidR="00CB64D3" w:rsidRPr="00C057F2" w:rsidRDefault="00CB64D3" w:rsidP="00C057F2">
      <w:pPr>
        <w:spacing w:line="240" w:lineRule="auto"/>
        <w:ind w:left="360" w:hanging="360"/>
        <w:jc w:val="both"/>
        <w:rPr>
          <w:rFonts w:asciiTheme="majorBidi" w:hAnsiTheme="majorBidi" w:cstheme="majorBidi"/>
          <w:b/>
          <w:bCs/>
          <w:sz w:val="23"/>
          <w:szCs w:val="23"/>
          <w:lang w:eastAsia="en-IE"/>
        </w:rPr>
      </w:pPr>
      <w:r w:rsidRPr="00C057F2">
        <w:rPr>
          <w:rFonts w:asciiTheme="majorBidi" w:hAnsiTheme="majorBidi" w:cstheme="majorBidi"/>
          <w:b/>
          <w:bCs/>
          <w:sz w:val="23"/>
          <w:szCs w:val="23"/>
          <w:lang w:eastAsia="en-IE"/>
        </w:rPr>
        <w:t>C. Implementation of international human rights obligations, taking into account applicable international humanitarian law</w:t>
      </w:r>
    </w:p>
    <w:p w:rsidR="004D7EB1" w:rsidRPr="00C057F2" w:rsidRDefault="004D7EB1" w:rsidP="00135691">
      <w:pPr>
        <w:spacing w:line="240" w:lineRule="auto"/>
        <w:jc w:val="both"/>
        <w:rPr>
          <w:rFonts w:asciiTheme="majorBidi" w:hAnsiTheme="majorBidi" w:cstheme="majorBidi"/>
          <w:sz w:val="23"/>
          <w:szCs w:val="23"/>
          <w:lang w:eastAsia="en-IE"/>
        </w:rPr>
      </w:pPr>
    </w:p>
    <w:p w:rsidR="004D7EB1" w:rsidRPr="00C057F2" w:rsidRDefault="00DF6BC6" w:rsidP="00CB64D3">
      <w:pPr>
        <w:pStyle w:val="NormalWeb"/>
        <w:spacing w:before="0" w:beforeAutospacing="0" w:after="240" w:afterAutospacing="0"/>
        <w:rPr>
          <w:rStyle w:val="EndnoteReference"/>
          <w:rFonts w:asciiTheme="majorBidi" w:hAnsiTheme="majorBidi" w:cstheme="majorBidi"/>
          <w:b/>
          <w:i/>
          <w:smallCaps/>
          <w:sz w:val="23"/>
          <w:szCs w:val="23"/>
          <w:lang w:eastAsia="en-IE"/>
        </w:rPr>
      </w:pPr>
      <w:r w:rsidRPr="00C057F2">
        <w:rPr>
          <w:rFonts w:asciiTheme="majorBidi" w:hAnsiTheme="majorBidi" w:cstheme="majorBidi"/>
          <w:b/>
          <w:smallCaps/>
          <w:sz w:val="23"/>
          <w:szCs w:val="23"/>
        </w:rPr>
        <w:t>1</w:t>
      </w:r>
      <w:r w:rsidR="00084F65" w:rsidRPr="00C057F2">
        <w:rPr>
          <w:rFonts w:asciiTheme="majorBidi" w:hAnsiTheme="majorBidi" w:cstheme="majorBidi"/>
          <w:b/>
          <w:smallCaps/>
          <w:sz w:val="23"/>
          <w:szCs w:val="23"/>
        </w:rPr>
        <w:t>.</w:t>
      </w:r>
      <w:r w:rsidRPr="00C057F2">
        <w:rPr>
          <w:rFonts w:asciiTheme="majorBidi" w:hAnsiTheme="majorBidi" w:cstheme="majorBidi"/>
          <w:b/>
          <w:smallCaps/>
          <w:sz w:val="23"/>
          <w:szCs w:val="23"/>
        </w:rPr>
        <w:tab/>
      </w:r>
      <w:r w:rsidR="004D7EB1" w:rsidRPr="00C057F2">
        <w:rPr>
          <w:rFonts w:asciiTheme="majorBidi" w:hAnsiTheme="majorBidi" w:cstheme="majorBidi"/>
          <w:b/>
          <w:smallCaps/>
          <w:sz w:val="23"/>
          <w:szCs w:val="23"/>
        </w:rPr>
        <w:t>Equality and non-discrimination</w:t>
      </w:r>
    </w:p>
    <w:p w:rsidR="004D7EB1" w:rsidRPr="00C057F2" w:rsidRDefault="00944CF2" w:rsidP="006F206E">
      <w:pPr>
        <w:pStyle w:val="NormalWeb"/>
        <w:numPr>
          <w:ilvl w:val="0"/>
          <w:numId w:val="4"/>
        </w:numPr>
        <w:spacing w:before="0" w:beforeAutospacing="0" w:after="240" w:afterAutospacing="0"/>
        <w:jc w:val="both"/>
        <w:rPr>
          <w:rFonts w:asciiTheme="majorBidi" w:hAnsiTheme="majorBidi" w:cstheme="majorBidi"/>
          <w:sz w:val="23"/>
          <w:szCs w:val="23"/>
        </w:rPr>
      </w:pPr>
      <w:r>
        <w:rPr>
          <w:rFonts w:asciiTheme="majorBidi" w:hAnsiTheme="majorBidi" w:cstheme="majorBidi"/>
          <w:sz w:val="23"/>
          <w:szCs w:val="23"/>
        </w:rPr>
        <w:t xml:space="preserve">Equality and </w:t>
      </w:r>
      <w:r w:rsidR="00FB48A4">
        <w:rPr>
          <w:rFonts w:asciiTheme="majorBidi" w:hAnsiTheme="majorBidi" w:cstheme="majorBidi"/>
          <w:sz w:val="23"/>
          <w:szCs w:val="23"/>
        </w:rPr>
        <w:t>non-discrimination</w:t>
      </w:r>
      <w:r w:rsidR="007157E2">
        <w:rPr>
          <w:rFonts w:asciiTheme="majorBidi" w:hAnsiTheme="majorBidi" w:cstheme="majorBidi"/>
          <w:sz w:val="23"/>
          <w:szCs w:val="23"/>
        </w:rPr>
        <w:t>, fundamental</w:t>
      </w:r>
      <w:r>
        <w:rPr>
          <w:rFonts w:asciiTheme="majorBidi" w:hAnsiTheme="majorBidi" w:cstheme="majorBidi"/>
          <w:sz w:val="23"/>
          <w:szCs w:val="23"/>
        </w:rPr>
        <w:t xml:space="preserve"> principles of a democracy,</w:t>
      </w:r>
      <w:r w:rsidR="00FB48A4">
        <w:rPr>
          <w:rFonts w:asciiTheme="majorBidi" w:hAnsiTheme="majorBidi" w:cstheme="majorBidi"/>
          <w:sz w:val="23"/>
          <w:szCs w:val="23"/>
        </w:rPr>
        <w:t xml:space="preserve"> are consistently shoved aside by Israel</w:t>
      </w:r>
      <w:r>
        <w:rPr>
          <w:rFonts w:asciiTheme="majorBidi" w:hAnsiTheme="majorBidi" w:cstheme="majorBidi"/>
          <w:sz w:val="23"/>
          <w:szCs w:val="23"/>
        </w:rPr>
        <w:t xml:space="preserve"> to protect the Jewish state.</w:t>
      </w:r>
      <w:r w:rsidR="00D40220">
        <w:rPr>
          <w:rStyle w:val="EndnoteReference"/>
          <w:rFonts w:asciiTheme="majorBidi" w:hAnsiTheme="majorBidi" w:cstheme="majorBidi"/>
          <w:sz w:val="23"/>
          <w:szCs w:val="23"/>
        </w:rPr>
        <w:endnoteReference w:id="2"/>
      </w:r>
      <w:r w:rsidR="00B808CC">
        <w:rPr>
          <w:rFonts w:asciiTheme="majorBidi" w:hAnsiTheme="majorBidi" w:cstheme="majorBidi"/>
          <w:sz w:val="23"/>
          <w:szCs w:val="23"/>
        </w:rPr>
        <w:t xml:space="preserve"> </w:t>
      </w:r>
      <w:r w:rsidR="001A69F0">
        <w:rPr>
          <w:rFonts w:asciiTheme="majorBidi" w:hAnsiTheme="majorBidi" w:cstheme="majorBidi"/>
          <w:sz w:val="23"/>
          <w:szCs w:val="23"/>
        </w:rPr>
        <w:t xml:space="preserve">Israeli Basic Law grants </w:t>
      </w:r>
      <w:r w:rsidR="001A69F0" w:rsidRPr="00C057F2">
        <w:rPr>
          <w:rFonts w:asciiTheme="majorBidi" w:hAnsiTheme="majorBidi" w:cstheme="majorBidi"/>
          <w:sz w:val="23"/>
          <w:szCs w:val="23"/>
          <w:shd w:val="clear" w:color="auto" w:fill="FFFFFF"/>
        </w:rPr>
        <w:t>the right to “life, body, and dignity”</w:t>
      </w:r>
      <w:r w:rsidR="001958FB">
        <w:rPr>
          <w:rFonts w:asciiTheme="majorBidi" w:hAnsiTheme="majorBidi" w:cstheme="majorBidi"/>
          <w:sz w:val="23"/>
          <w:szCs w:val="23"/>
          <w:shd w:val="clear" w:color="auto" w:fill="FFFFFF"/>
        </w:rPr>
        <w:t xml:space="preserve"> </w:t>
      </w:r>
      <w:r w:rsidR="00D40220">
        <w:rPr>
          <w:rFonts w:asciiTheme="majorBidi" w:hAnsiTheme="majorBidi" w:cstheme="majorBidi"/>
          <w:sz w:val="23"/>
          <w:szCs w:val="23"/>
        </w:rPr>
        <w:t xml:space="preserve">yet this right is subjugated </w:t>
      </w:r>
      <w:r w:rsidR="004D7EB1" w:rsidRPr="00C057F2">
        <w:rPr>
          <w:rFonts w:asciiTheme="majorBidi" w:hAnsiTheme="majorBidi" w:cstheme="majorBidi"/>
          <w:sz w:val="23"/>
          <w:szCs w:val="23"/>
        </w:rPr>
        <w:t xml:space="preserve">to </w:t>
      </w:r>
      <w:r w:rsidR="00D40220">
        <w:rPr>
          <w:rFonts w:asciiTheme="majorBidi" w:hAnsiTheme="majorBidi" w:cstheme="majorBidi"/>
          <w:sz w:val="23"/>
          <w:szCs w:val="23"/>
        </w:rPr>
        <w:t>the protection of a Jewish state.</w:t>
      </w:r>
      <w:r w:rsidR="00D40220">
        <w:rPr>
          <w:rStyle w:val="EndnoteReference"/>
          <w:rFonts w:asciiTheme="majorBidi" w:hAnsiTheme="majorBidi" w:cstheme="majorBidi"/>
          <w:sz w:val="23"/>
          <w:szCs w:val="23"/>
        </w:rPr>
        <w:endnoteReference w:id="3"/>
      </w:r>
      <w:r w:rsidR="001F02D0">
        <w:rPr>
          <w:rFonts w:asciiTheme="majorBidi" w:hAnsiTheme="majorBidi" w:cstheme="majorBidi"/>
          <w:sz w:val="23"/>
          <w:szCs w:val="23"/>
        </w:rPr>
        <w:t>Israel</w:t>
      </w:r>
      <w:r w:rsidR="00BE3ACC">
        <w:rPr>
          <w:rFonts w:asciiTheme="majorBidi" w:hAnsiTheme="majorBidi" w:cstheme="majorBidi"/>
          <w:sz w:val="23"/>
          <w:szCs w:val="23"/>
        </w:rPr>
        <w:t xml:space="preserve"> violates its</w:t>
      </w:r>
      <w:r w:rsidR="001F02D0">
        <w:rPr>
          <w:rFonts w:asciiTheme="majorBidi" w:hAnsiTheme="majorBidi" w:cstheme="majorBidi"/>
          <w:sz w:val="23"/>
          <w:szCs w:val="23"/>
        </w:rPr>
        <w:t xml:space="preserve"> oblig</w:t>
      </w:r>
      <w:r w:rsidR="00BE3ACC">
        <w:rPr>
          <w:rFonts w:asciiTheme="majorBidi" w:hAnsiTheme="majorBidi" w:cstheme="majorBidi"/>
          <w:sz w:val="23"/>
          <w:szCs w:val="23"/>
        </w:rPr>
        <w:t xml:space="preserve">ations under international law by </w:t>
      </w:r>
      <w:r w:rsidR="001F02D0">
        <w:rPr>
          <w:rFonts w:asciiTheme="majorBidi" w:hAnsiTheme="majorBidi" w:cstheme="majorBidi"/>
          <w:sz w:val="23"/>
          <w:szCs w:val="23"/>
        </w:rPr>
        <w:t>subjugati</w:t>
      </w:r>
      <w:r w:rsidR="00BE3ACC">
        <w:rPr>
          <w:rFonts w:asciiTheme="majorBidi" w:hAnsiTheme="majorBidi" w:cstheme="majorBidi"/>
          <w:sz w:val="23"/>
          <w:szCs w:val="23"/>
        </w:rPr>
        <w:t>ng</w:t>
      </w:r>
      <w:r w:rsidR="001958FB">
        <w:rPr>
          <w:rFonts w:asciiTheme="majorBidi" w:hAnsiTheme="majorBidi" w:cstheme="majorBidi"/>
          <w:sz w:val="23"/>
          <w:szCs w:val="23"/>
        </w:rPr>
        <w:t xml:space="preserve"> </w:t>
      </w:r>
      <w:r w:rsidR="00BE3ACC">
        <w:rPr>
          <w:rFonts w:asciiTheme="majorBidi" w:hAnsiTheme="majorBidi" w:cstheme="majorBidi"/>
          <w:sz w:val="23"/>
          <w:szCs w:val="23"/>
        </w:rPr>
        <w:t>the</w:t>
      </w:r>
      <w:r w:rsidR="001F02D0">
        <w:rPr>
          <w:rFonts w:asciiTheme="majorBidi" w:hAnsiTheme="majorBidi" w:cstheme="majorBidi"/>
          <w:sz w:val="23"/>
          <w:szCs w:val="23"/>
        </w:rPr>
        <w:t xml:space="preserve"> basic rights</w:t>
      </w:r>
      <w:r w:rsidR="00BE3ACC">
        <w:rPr>
          <w:rFonts w:asciiTheme="majorBidi" w:hAnsiTheme="majorBidi" w:cstheme="majorBidi"/>
          <w:sz w:val="23"/>
          <w:szCs w:val="23"/>
        </w:rPr>
        <w:t xml:space="preserve"> of the Arab minority in Israel</w:t>
      </w:r>
      <w:r w:rsidR="001F02D0">
        <w:rPr>
          <w:rFonts w:asciiTheme="majorBidi" w:hAnsiTheme="majorBidi" w:cstheme="majorBidi"/>
          <w:sz w:val="23"/>
          <w:szCs w:val="23"/>
        </w:rPr>
        <w:t xml:space="preserve"> to protect the Jewish state </w:t>
      </w:r>
      <w:r w:rsidR="00DF6BC6" w:rsidRPr="00C057F2">
        <w:rPr>
          <w:rFonts w:asciiTheme="majorBidi" w:hAnsiTheme="majorBidi" w:cstheme="majorBidi"/>
          <w:sz w:val="23"/>
          <w:szCs w:val="23"/>
        </w:rPr>
        <w:t xml:space="preserve">privileges </w:t>
      </w:r>
      <w:r w:rsidR="00BE3ACC">
        <w:rPr>
          <w:rFonts w:asciiTheme="majorBidi" w:hAnsiTheme="majorBidi" w:cstheme="majorBidi"/>
          <w:sz w:val="23"/>
          <w:szCs w:val="23"/>
        </w:rPr>
        <w:t xml:space="preserve">of </w:t>
      </w:r>
      <w:r w:rsidR="00DF6BC6" w:rsidRPr="00C057F2">
        <w:rPr>
          <w:rFonts w:asciiTheme="majorBidi" w:hAnsiTheme="majorBidi" w:cstheme="majorBidi"/>
          <w:sz w:val="23"/>
          <w:szCs w:val="23"/>
        </w:rPr>
        <w:t>its Jewish citizen</w:t>
      </w:r>
      <w:r w:rsidR="001F02D0">
        <w:rPr>
          <w:rFonts w:asciiTheme="majorBidi" w:hAnsiTheme="majorBidi" w:cstheme="majorBidi"/>
          <w:sz w:val="23"/>
          <w:szCs w:val="23"/>
        </w:rPr>
        <w:t>s</w:t>
      </w:r>
      <w:r w:rsidR="00DF6BC6" w:rsidRPr="00C057F2">
        <w:rPr>
          <w:rFonts w:asciiTheme="majorBidi" w:hAnsiTheme="majorBidi" w:cstheme="majorBidi"/>
          <w:sz w:val="23"/>
          <w:szCs w:val="23"/>
        </w:rPr>
        <w:t xml:space="preserve"> over its non-Jewish citizens</w:t>
      </w:r>
      <w:r w:rsidR="001F02D0">
        <w:rPr>
          <w:rFonts w:asciiTheme="majorBidi" w:hAnsiTheme="majorBidi" w:cstheme="majorBidi"/>
          <w:sz w:val="23"/>
          <w:szCs w:val="23"/>
        </w:rPr>
        <w:t>.</w:t>
      </w:r>
      <w:r w:rsidR="001958FB">
        <w:rPr>
          <w:rFonts w:asciiTheme="majorBidi" w:hAnsiTheme="majorBidi" w:cstheme="majorBidi"/>
          <w:sz w:val="23"/>
          <w:szCs w:val="23"/>
        </w:rPr>
        <w:t xml:space="preserve"> </w:t>
      </w:r>
      <w:r w:rsidR="001F02D0">
        <w:rPr>
          <w:rFonts w:asciiTheme="majorBidi" w:hAnsiTheme="majorBidi" w:cstheme="majorBidi"/>
          <w:sz w:val="23"/>
          <w:szCs w:val="23"/>
        </w:rPr>
        <w:t>Subjugation of basic rights creates inequality and discrimination as demonstrated by s</w:t>
      </w:r>
      <w:r w:rsidR="00DF6BC6" w:rsidRPr="00C057F2">
        <w:rPr>
          <w:rFonts w:asciiTheme="majorBidi" w:hAnsiTheme="majorBidi" w:cstheme="majorBidi"/>
          <w:sz w:val="23"/>
          <w:szCs w:val="23"/>
        </w:rPr>
        <w:t>tate policies,</w:t>
      </w:r>
      <w:r w:rsidR="001F02D0">
        <w:rPr>
          <w:rFonts w:asciiTheme="majorBidi" w:hAnsiTheme="majorBidi" w:cstheme="majorBidi"/>
          <w:sz w:val="23"/>
          <w:szCs w:val="23"/>
        </w:rPr>
        <w:t xml:space="preserve"> the state budget,</w:t>
      </w:r>
      <w:r w:rsidR="00DF6BC6" w:rsidRPr="00C057F2">
        <w:rPr>
          <w:rFonts w:asciiTheme="majorBidi" w:hAnsiTheme="majorBidi" w:cstheme="majorBidi"/>
          <w:sz w:val="23"/>
          <w:szCs w:val="23"/>
        </w:rPr>
        <w:t xml:space="preserve"> legislative measures, court decisions and</w:t>
      </w:r>
      <w:r w:rsidR="001F02D0">
        <w:rPr>
          <w:rFonts w:asciiTheme="majorBidi" w:hAnsiTheme="majorBidi" w:cstheme="majorBidi"/>
          <w:sz w:val="23"/>
          <w:szCs w:val="23"/>
        </w:rPr>
        <w:t xml:space="preserve"> official institutions.</w:t>
      </w:r>
      <w:r w:rsidR="001F02D0">
        <w:rPr>
          <w:rStyle w:val="EndnoteReference"/>
          <w:rFonts w:asciiTheme="majorBidi" w:hAnsiTheme="majorBidi" w:cstheme="majorBidi"/>
          <w:sz w:val="23"/>
          <w:szCs w:val="23"/>
        </w:rPr>
        <w:endnoteReference w:id="4"/>
      </w:r>
    </w:p>
    <w:p w:rsidR="00365BEB" w:rsidRDefault="004D7EB1" w:rsidP="00365BEB">
      <w:pPr>
        <w:pStyle w:val="NormalWeb"/>
        <w:spacing w:before="0" w:beforeAutospacing="0" w:after="240" w:afterAutospacing="0"/>
        <w:ind w:left="720"/>
        <w:jc w:val="both"/>
        <w:rPr>
          <w:rFonts w:asciiTheme="majorBidi" w:hAnsiTheme="majorBidi" w:cstheme="majorBidi"/>
          <w:sz w:val="23"/>
          <w:szCs w:val="23"/>
          <w:shd w:val="clear" w:color="auto" w:fill="FFFFFF"/>
        </w:rPr>
      </w:pPr>
      <w:r w:rsidRPr="00C057F2">
        <w:rPr>
          <w:rFonts w:asciiTheme="majorBidi" w:hAnsiTheme="majorBidi" w:cstheme="majorBidi"/>
          <w:b/>
          <w:bCs/>
          <w:sz w:val="23"/>
          <w:szCs w:val="23"/>
          <w:lang w:val="en-IE" w:eastAsia="en-IE"/>
        </w:rPr>
        <w:t xml:space="preserve">We urge the Working Group to call on Israel to amend its </w:t>
      </w:r>
      <w:r w:rsidRPr="00C057F2">
        <w:rPr>
          <w:rFonts w:asciiTheme="majorBidi" w:hAnsiTheme="majorBidi" w:cstheme="majorBidi"/>
          <w:b/>
          <w:bCs/>
          <w:i/>
          <w:sz w:val="23"/>
          <w:szCs w:val="23"/>
          <w:lang w:val="en-IE" w:eastAsia="en-IE"/>
        </w:rPr>
        <w:t>Basic Laws</w:t>
      </w:r>
      <w:r w:rsidRPr="00C057F2">
        <w:rPr>
          <w:rFonts w:asciiTheme="majorBidi" w:hAnsiTheme="majorBidi" w:cstheme="majorBidi"/>
          <w:b/>
          <w:bCs/>
          <w:sz w:val="23"/>
          <w:szCs w:val="23"/>
          <w:lang w:val="en-IE" w:eastAsia="en-IE"/>
        </w:rPr>
        <w:t xml:space="preserve"> and legislation to include the principle of non-discrimination.</w:t>
      </w:r>
    </w:p>
    <w:p w:rsidR="00365BEB" w:rsidRPr="006F206E" w:rsidRDefault="00365BEB" w:rsidP="006F206E">
      <w:pPr>
        <w:pStyle w:val="NormalWeb"/>
        <w:numPr>
          <w:ilvl w:val="0"/>
          <w:numId w:val="4"/>
        </w:numPr>
        <w:spacing w:before="0" w:beforeAutospacing="0" w:after="240" w:afterAutospacing="0"/>
        <w:jc w:val="both"/>
        <w:rPr>
          <w:rFonts w:asciiTheme="majorBidi" w:hAnsiTheme="majorBidi" w:cstheme="majorBidi"/>
          <w:sz w:val="23"/>
          <w:szCs w:val="23"/>
          <w:shd w:val="clear" w:color="auto" w:fill="FFFFFF"/>
        </w:rPr>
      </w:pPr>
      <w:r w:rsidRPr="00907D6D">
        <w:rPr>
          <w:rFonts w:asciiTheme="majorBidi" w:hAnsiTheme="majorBidi" w:cstheme="majorBidi"/>
          <w:sz w:val="23"/>
          <w:szCs w:val="23"/>
          <w:shd w:val="clear" w:color="auto" w:fill="FFFFFF"/>
        </w:rPr>
        <w:t xml:space="preserve">The “Price Tag” attacks vandalizing Arab property </w:t>
      </w:r>
      <w:r w:rsidR="00D03C38" w:rsidRPr="00907D6D">
        <w:rPr>
          <w:rFonts w:asciiTheme="majorBidi" w:hAnsiTheme="majorBidi" w:cstheme="majorBidi"/>
          <w:sz w:val="23"/>
          <w:szCs w:val="23"/>
          <w:shd w:val="clear" w:color="auto" w:fill="FFFFFF"/>
        </w:rPr>
        <w:t>and often</w:t>
      </w:r>
      <w:r w:rsidRPr="00907D6D">
        <w:rPr>
          <w:rFonts w:asciiTheme="majorBidi" w:hAnsiTheme="majorBidi" w:cstheme="majorBidi"/>
          <w:sz w:val="23"/>
          <w:szCs w:val="23"/>
          <w:shd w:val="clear" w:color="auto" w:fill="FFFFFF"/>
        </w:rPr>
        <w:t xml:space="preserve"> especially religious buildings continue unabated. </w:t>
      </w:r>
      <w:r w:rsidR="00D03C38" w:rsidRPr="00907D6D">
        <w:rPr>
          <w:rFonts w:asciiTheme="majorBidi" w:hAnsiTheme="majorBidi" w:cstheme="majorBidi"/>
          <w:sz w:val="23"/>
          <w:szCs w:val="23"/>
          <w:shd w:val="clear" w:color="auto" w:fill="FFFFFF"/>
        </w:rPr>
        <w:t xml:space="preserve">Price tag attacks are not limited to settler violence against Palestinians in the West Bank and Gaza but include violence against </w:t>
      </w:r>
      <w:r w:rsidR="00AC4FDB">
        <w:rPr>
          <w:rFonts w:asciiTheme="majorBidi" w:hAnsiTheme="majorBidi" w:cstheme="majorBidi"/>
          <w:sz w:val="23"/>
          <w:szCs w:val="23"/>
          <w:shd w:val="clear" w:color="auto" w:fill="FFFFFF"/>
        </w:rPr>
        <w:t>Arabs in</w:t>
      </w:r>
      <w:r w:rsidR="00D03C38" w:rsidRPr="00907D6D">
        <w:rPr>
          <w:rFonts w:asciiTheme="majorBidi" w:hAnsiTheme="majorBidi" w:cstheme="majorBidi"/>
          <w:sz w:val="23"/>
          <w:szCs w:val="23"/>
          <w:shd w:val="clear" w:color="auto" w:fill="FFFFFF"/>
        </w:rPr>
        <w:t xml:space="preserve"> Israel.</w:t>
      </w:r>
      <w:r w:rsidR="00D03C38" w:rsidRPr="00907D6D">
        <w:rPr>
          <w:rStyle w:val="EndnoteReference"/>
          <w:rFonts w:asciiTheme="majorBidi" w:hAnsiTheme="majorBidi" w:cstheme="majorBidi"/>
          <w:sz w:val="23"/>
          <w:szCs w:val="23"/>
          <w:shd w:val="clear" w:color="auto" w:fill="FFFFFF"/>
        </w:rPr>
        <w:endnoteReference w:id="5"/>
      </w:r>
      <w:r w:rsidRPr="00907D6D">
        <w:rPr>
          <w:rFonts w:asciiTheme="majorBidi" w:hAnsiTheme="majorBidi" w:cstheme="majorBidi"/>
          <w:sz w:val="23"/>
          <w:szCs w:val="23"/>
          <w:shd w:val="clear" w:color="auto" w:fill="FFFFFF"/>
        </w:rPr>
        <w:t>The Israeli government and law enforcement still have not prosecuted those responsible.</w:t>
      </w:r>
      <w:r w:rsidRPr="00907D6D">
        <w:rPr>
          <w:rStyle w:val="EndnoteReference"/>
          <w:rFonts w:asciiTheme="majorBidi" w:hAnsiTheme="majorBidi" w:cstheme="majorBidi"/>
          <w:sz w:val="23"/>
          <w:szCs w:val="23"/>
          <w:shd w:val="clear" w:color="auto" w:fill="FFFFFF"/>
        </w:rPr>
        <w:endnoteReference w:id="6"/>
      </w:r>
    </w:p>
    <w:p w:rsidR="00F86693" w:rsidRPr="006F2E62" w:rsidRDefault="00365BEB" w:rsidP="006F2E62">
      <w:pPr>
        <w:pStyle w:val="NormalWeb"/>
        <w:spacing w:before="0" w:beforeAutospacing="0" w:after="240" w:afterAutospacing="0"/>
        <w:ind w:left="720"/>
        <w:jc w:val="both"/>
        <w:rPr>
          <w:rFonts w:asciiTheme="majorBidi" w:hAnsiTheme="majorBidi" w:cstheme="majorBidi"/>
          <w:b/>
          <w:bCs/>
          <w:sz w:val="23"/>
          <w:szCs w:val="23"/>
        </w:rPr>
      </w:pPr>
      <w:r w:rsidRPr="00C057F2">
        <w:rPr>
          <w:rFonts w:asciiTheme="majorBidi" w:hAnsiTheme="majorBidi" w:cstheme="majorBidi"/>
          <w:b/>
          <w:bCs/>
          <w:sz w:val="23"/>
          <w:szCs w:val="23"/>
        </w:rPr>
        <w:t xml:space="preserve">We urge the Working Group to call on Israel to investigate and prosecute the perpetrators of these attacks.  </w:t>
      </w:r>
    </w:p>
    <w:p w:rsidR="001A1E58" w:rsidRPr="00C057F2" w:rsidRDefault="001A1E58" w:rsidP="006F206E">
      <w:pPr>
        <w:pStyle w:val="NormalWeb"/>
        <w:numPr>
          <w:ilvl w:val="0"/>
          <w:numId w:val="4"/>
        </w:numPr>
        <w:spacing w:before="0" w:beforeAutospacing="0" w:after="240" w:afterAutospacing="0"/>
        <w:jc w:val="both"/>
        <w:rPr>
          <w:rFonts w:asciiTheme="majorBidi" w:hAnsiTheme="majorBidi" w:cstheme="majorBidi"/>
          <w:sz w:val="23"/>
          <w:szCs w:val="23"/>
          <w:shd w:val="clear" w:color="auto" w:fill="FFFFFF"/>
        </w:rPr>
      </w:pPr>
      <w:r w:rsidRPr="006F2E62">
        <w:rPr>
          <w:rFonts w:asciiTheme="majorBidi" w:hAnsiTheme="majorBidi" w:cstheme="majorBidi"/>
          <w:sz w:val="23"/>
          <w:szCs w:val="23"/>
          <w:shd w:val="clear" w:color="auto" w:fill="FFFFFF"/>
        </w:rPr>
        <w:t xml:space="preserve">Approximately </w:t>
      </w:r>
      <w:r w:rsidR="00C3300D" w:rsidRPr="006F2E62">
        <w:rPr>
          <w:rFonts w:asciiTheme="majorBidi" w:hAnsiTheme="majorBidi" w:cstheme="majorBidi"/>
          <w:sz w:val="23"/>
          <w:szCs w:val="23"/>
          <w:shd w:val="clear" w:color="auto" w:fill="FFFFFF"/>
        </w:rPr>
        <w:t xml:space="preserve">53 </w:t>
      </w:r>
      <w:r w:rsidR="00E97C1F" w:rsidRPr="006F2E62">
        <w:rPr>
          <w:rFonts w:asciiTheme="majorBidi" w:hAnsiTheme="majorBidi" w:cstheme="majorBidi"/>
          <w:sz w:val="23"/>
          <w:szCs w:val="23"/>
          <w:shd w:val="clear" w:color="auto" w:fill="FFFFFF"/>
        </w:rPr>
        <w:t>currently enforced</w:t>
      </w:r>
      <w:r w:rsidRPr="006F2E62">
        <w:rPr>
          <w:rFonts w:asciiTheme="majorBidi" w:hAnsiTheme="majorBidi" w:cstheme="majorBidi"/>
          <w:sz w:val="23"/>
          <w:szCs w:val="23"/>
          <w:shd w:val="clear" w:color="auto" w:fill="FFFFFF"/>
        </w:rPr>
        <w:t xml:space="preserve"> laws perpetuate inequality and discrimination, restricting the rights of the Arab minority in Israel.</w:t>
      </w:r>
      <w:r w:rsidR="005018B2" w:rsidRPr="006F2E62">
        <w:rPr>
          <w:rStyle w:val="EndnoteReference"/>
          <w:rFonts w:asciiTheme="majorBidi" w:hAnsiTheme="majorBidi" w:cstheme="majorBidi"/>
          <w:sz w:val="23"/>
          <w:szCs w:val="23"/>
          <w:shd w:val="clear" w:color="auto" w:fill="FFFFFF"/>
        </w:rPr>
        <w:endnoteReference w:id="7"/>
      </w:r>
      <w:r w:rsidR="00E97C1F" w:rsidRPr="006F2E62">
        <w:rPr>
          <w:rFonts w:asciiTheme="majorBidi" w:hAnsiTheme="majorBidi" w:cstheme="majorBidi"/>
          <w:sz w:val="23"/>
          <w:szCs w:val="23"/>
          <w:shd w:val="clear" w:color="auto" w:fill="FFFFFF"/>
        </w:rPr>
        <w:t xml:space="preserve">Approximately </w:t>
      </w:r>
      <w:r w:rsidR="00C3300D" w:rsidRPr="006F2E62">
        <w:rPr>
          <w:rFonts w:asciiTheme="majorBidi" w:hAnsiTheme="majorBidi" w:cstheme="majorBidi"/>
          <w:sz w:val="23"/>
          <w:szCs w:val="23"/>
          <w:shd w:val="clear" w:color="auto" w:fill="FFFFFF"/>
        </w:rPr>
        <w:t>35</w:t>
      </w:r>
      <w:r w:rsidR="00E97C1F" w:rsidRPr="006F2E62">
        <w:rPr>
          <w:rFonts w:asciiTheme="majorBidi" w:hAnsiTheme="majorBidi" w:cstheme="majorBidi"/>
          <w:sz w:val="23"/>
          <w:szCs w:val="23"/>
          <w:shd w:val="clear" w:color="auto" w:fill="FFFFFF"/>
        </w:rPr>
        <w:t xml:space="preserve"> new discriminatory laws are pending before t</w:t>
      </w:r>
      <w:r w:rsidR="00482D92" w:rsidRPr="006F2E62">
        <w:rPr>
          <w:rFonts w:asciiTheme="majorBidi" w:hAnsiTheme="majorBidi" w:cstheme="majorBidi"/>
          <w:sz w:val="23"/>
          <w:szCs w:val="23"/>
          <w:shd w:val="clear" w:color="auto" w:fill="FFFFFF"/>
        </w:rPr>
        <w:t>he 19</w:t>
      </w:r>
      <w:r w:rsidR="00482D92" w:rsidRPr="006F2E62">
        <w:rPr>
          <w:rFonts w:asciiTheme="majorBidi" w:hAnsiTheme="majorBidi" w:cstheme="majorBidi"/>
          <w:sz w:val="23"/>
          <w:szCs w:val="23"/>
          <w:shd w:val="clear" w:color="auto" w:fill="FFFFFF"/>
          <w:vertAlign w:val="superscript"/>
        </w:rPr>
        <w:t>th</w:t>
      </w:r>
      <w:r w:rsidR="00482D92" w:rsidRPr="006F2E62">
        <w:rPr>
          <w:rFonts w:asciiTheme="majorBidi" w:hAnsiTheme="majorBidi" w:cstheme="majorBidi"/>
          <w:sz w:val="23"/>
          <w:szCs w:val="23"/>
          <w:shd w:val="clear" w:color="auto" w:fill="FFFFFF"/>
        </w:rPr>
        <w:t xml:space="preserve"> Knesset, elected in January 2013</w:t>
      </w:r>
      <w:r w:rsidRPr="006F2E62">
        <w:rPr>
          <w:rFonts w:asciiTheme="majorBidi" w:hAnsiTheme="majorBidi" w:cstheme="majorBidi"/>
          <w:sz w:val="23"/>
          <w:szCs w:val="23"/>
          <w:shd w:val="clear" w:color="auto" w:fill="FFFFFF"/>
        </w:rPr>
        <w:t>.</w:t>
      </w:r>
      <w:r w:rsidRPr="006F2E62">
        <w:rPr>
          <w:rStyle w:val="EndnoteReference"/>
          <w:rFonts w:asciiTheme="majorBidi" w:hAnsiTheme="majorBidi" w:cstheme="majorBidi"/>
          <w:sz w:val="23"/>
          <w:szCs w:val="23"/>
        </w:rPr>
        <w:endnoteReference w:id="8"/>
      </w:r>
    </w:p>
    <w:p w:rsidR="001A1E58" w:rsidRPr="00C057F2" w:rsidRDefault="001A1E58" w:rsidP="001A1E58">
      <w:pPr>
        <w:pStyle w:val="NormalWeb"/>
        <w:spacing w:before="0" w:beforeAutospacing="0" w:after="240" w:afterAutospacing="0"/>
        <w:ind w:left="720"/>
        <w:jc w:val="both"/>
        <w:rPr>
          <w:rFonts w:asciiTheme="majorBidi" w:hAnsiTheme="majorBidi" w:cstheme="majorBidi"/>
          <w:i/>
          <w:color w:val="000000"/>
          <w:sz w:val="23"/>
          <w:szCs w:val="23"/>
          <w:lang w:eastAsia="en-IE" w:bidi="ar-SA"/>
        </w:rPr>
      </w:pPr>
      <w:r w:rsidRPr="00C057F2">
        <w:rPr>
          <w:rFonts w:asciiTheme="majorBidi" w:hAnsiTheme="majorBidi" w:cstheme="majorBidi"/>
          <w:b/>
          <w:bCs/>
          <w:sz w:val="23"/>
          <w:szCs w:val="23"/>
        </w:rPr>
        <w:t>We urge the Working Group to call on Israel to repeal all discriminatory laws.</w:t>
      </w:r>
    </w:p>
    <w:p w:rsidR="004D7EB1" w:rsidRPr="004B4B21" w:rsidRDefault="004D7EB1" w:rsidP="004B4B21">
      <w:pPr>
        <w:pStyle w:val="NormalWeb"/>
        <w:spacing w:before="0" w:beforeAutospacing="0" w:after="240" w:afterAutospacing="0"/>
        <w:jc w:val="both"/>
        <w:rPr>
          <w:rFonts w:asciiTheme="majorBidi" w:hAnsiTheme="majorBidi" w:cstheme="majorBidi"/>
          <w:sz w:val="23"/>
          <w:szCs w:val="23"/>
          <w:shd w:val="clear" w:color="auto" w:fill="FFFFFF"/>
        </w:rPr>
      </w:pPr>
    </w:p>
    <w:p w:rsidR="004D7EB1" w:rsidRPr="00C057F2" w:rsidRDefault="00DF6BC6" w:rsidP="00DF6BC6">
      <w:pPr>
        <w:spacing w:line="240" w:lineRule="auto"/>
        <w:rPr>
          <w:rFonts w:asciiTheme="majorBidi" w:hAnsiTheme="majorBidi" w:cstheme="majorBidi"/>
          <w:b/>
          <w:smallCaps/>
          <w:sz w:val="23"/>
          <w:szCs w:val="23"/>
        </w:rPr>
      </w:pPr>
      <w:r w:rsidRPr="00C057F2">
        <w:rPr>
          <w:rFonts w:asciiTheme="majorBidi" w:hAnsiTheme="majorBidi" w:cstheme="majorBidi"/>
          <w:b/>
          <w:smallCaps/>
          <w:sz w:val="23"/>
          <w:szCs w:val="23"/>
        </w:rPr>
        <w:t>2</w:t>
      </w:r>
      <w:r w:rsidR="00084F65" w:rsidRPr="00C057F2">
        <w:rPr>
          <w:rFonts w:asciiTheme="majorBidi" w:hAnsiTheme="majorBidi" w:cstheme="majorBidi"/>
          <w:b/>
          <w:smallCaps/>
          <w:sz w:val="23"/>
          <w:szCs w:val="23"/>
        </w:rPr>
        <w:t>.</w:t>
      </w:r>
      <w:r w:rsidRPr="00C057F2">
        <w:rPr>
          <w:rFonts w:asciiTheme="majorBidi" w:hAnsiTheme="majorBidi" w:cstheme="majorBidi"/>
          <w:b/>
          <w:smallCaps/>
          <w:sz w:val="23"/>
          <w:szCs w:val="23"/>
        </w:rPr>
        <w:tab/>
      </w:r>
      <w:r w:rsidR="004D7EB1" w:rsidRPr="00C057F2">
        <w:rPr>
          <w:rFonts w:asciiTheme="majorBidi" w:hAnsiTheme="majorBidi" w:cstheme="majorBidi"/>
          <w:b/>
          <w:smallCaps/>
          <w:sz w:val="23"/>
          <w:szCs w:val="23"/>
        </w:rPr>
        <w:t>Right to life, liberty and security of the person</w:t>
      </w:r>
    </w:p>
    <w:p w:rsidR="006F206E" w:rsidRDefault="00144616" w:rsidP="006F206E">
      <w:pPr>
        <w:pStyle w:val="ListParagraph"/>
        <w:numPr>
          <w:ilvl w:val="0"/>
          <w:numId w:val="4"/>
        </w:numPr>
        <w:spacing w:line="240" w:lineRule="auto"/>
        <w:jc w:val="both"/>
        <w:rPr>
          <w:rFonts w:asciiTheme="majorBidi" w:hAnsiTheme="majorBidi" w:cstheme="majorBidi"/>
          <w:sz w:val="23"/>
          <w:szCs w:val="23"/>
        </w:rPr>
      </w:pPr>
      <w:r w:rsidRPr="006F206E">
        <w:rPr>
          <w:rFonts w:asciiTheme="majorBidi" w:hAnsiTheme="majorBidi" w:cstheme="majorBidi"/>
          <w:sz w:val="23"/>
          <w:szCs w:val="23"/>
        </w:rPr>
        <w:t>Israeli forces are demolishing homes of Bedouin Arabs in the Negev. Arabs are forcibly removed from their homes. Standing outside their home and watching the home be demolished the men are often arrested for objecting to the demolition.</w:t>
      </w:r>
      <w:r>
        <w:rPr>
          <w:rStyle w:val="EndnoteReference"/>
          <w:rFonts w:asciiTheme="majorBidi" w:hAnsiTheme="majorBidi" w:cstheme="majorBidi"/>
          <w:sz w:val="23"/>
          <w:szCs w:val="23"/>
        </w:rPr>
        <w:endnoteReference w:id="9"/>
      </w:r>
      <w:r w:rsidR="003933DF" w:rsidRPr="006F206E">
        <w:rPr>
          <w:rFonts w:asciiTheme="majorBidi" w:hAnsiTheme="majorBidi" w:cstheme="majorBidi"/>
          <w:sz w:val="23"/>
          <w:szCs w:val="23"/>
        </w:rPr>
        <w:t xml:space="preserve"> Bedouins were not consulted as part of the home demolition plan, the Prawer Plan.</w:t>
      </w:r>
      <w:r w:rsidR="003933DF">
        <w:rPr>
          <w:rStyle w:val="EndnoteReference"/>
          <w:rFonts w:asciiTheme="majorBidi" w:hAnsiTheme="majorBidi" w:cstheme="majorBidi"/>
          <w:sz w:val="23"/>
          <w:szCs w:val="23"/>
        </w:rPr>
        <w:endnoteReference w:id="10"/>
      </w:r>
    </w:p>
    <w:p w:rsidR="006F206E" w:rsidRDefault="006F206E" w:rsidP="006F206E">
      <w:pPr>
        <w:pStyle w:val="ListParagraph"/>
        <w:spacing w:line="240" w:lineRule="auto"/>
        <w:jc w:val="both"/>
        <w:rPr>
          <w:rFonts w:asciiTheme="majorBidi" w:eastAsia="Arial Unicode MS" w:hAnsiTheme="majorBidi" w:cstheme="majorBidi"/>
          <w:b/>
          <w:bCs/>
          <w:sz w:val="23"/>
          <w:szCs w:val="23"/>
        </w:rPr>
      </w:pPr>
    </w:p>
    <w:p w:rsidR="004D7EB1" w:rsidRPr="006F206E" w:rsidRDefault="004D7EB1" w:rsidP="006F206E">
      <w:pPr>
        <w:pStyle w:val="ListParagraph"/>
        <w:spacing w:line="240" w:lineRule="auto"/>
        <w:jc w:val="both"/>
        <w:rPr>
          <w:rFonts w:asciiTheme="majorBidi" w:hAnsiTheme="majorBidi" w:cstheme="majorBidi"/>
          <w:sz w:val="23"/>
          <w:szCs w:val="23"/>
        </w:rPr>
      </w:pPr>
      <w:r w:rsidRPr="006F206E">
        <w:rPr>
          <w:rFonts w:asciiTheme="majorBidi" w:eastAsia="Arial Unicode MS" w:hAnsiTheme="majorBidi" w:cstheme="majorBidi"/>
          <w:b/>
          <w:bCs/>
          <w:sz w:val="23"/>
          <w:szCs w:val="23"/>
        </w:rPr>
        <w:t xml:space="preserve">We urge the Working Group to call on Israel to </w:t>
      </w:r>
      <w:r w:rsidR="00AC4FDB" w:rsidRPr="006F206E">
        <w:rPr>
          <w:rFonts w:asciiTheme="majorBidi" w:eastAsia="Arial Unicode MS" w:hAnsiTheme="majorBidi" w:cstheme="majorBidi"/>
          <w:b/>
          <w:bCs/>
          <w:sz w:val="23"/>
          <w:szCs w:val="23"/>
        </w:rPr>
        <w:t>withdraw</w:t>
      </w:r>
      <w:r w:rsidR="001E198C" w:rsidRPr="006F206E">
        <w:rPr>
          <w:rFonts w:asciiTheme="majorBidi" w:eastAsia="Arial Unicode MS" w:hAnsiTheme="majorBidi" w:cstheme="majorBidi"/>
          <w:b/>
          <w:bCs/>
          <w:sz w:val="23"/>
          <w:szCs w:val="23"/>
        </w:rPr>
        <w:t xml:space="preserve"> the Prawer Plan, stop home demolitions, forced removal of Arabs from their homes by</w:t>
      </w:r>
      <w:r w:rsidR="00B808CC">
        <w:rPr>
          <w:rFonts w:asciiTheme="majorBidi" w:eastAsia="Arial Unicode MS" w:hAnsiTheme="majorBidi" w:cstheme="majorBidi"/>
          <w:b/>
          <w:bCs/>
          <w:sz w:val="23"/>
          <w:szCs w:val="23"/>
        </w:rPr>
        <w:t xml:space="preserve"> </w:t>
      </w:r>
      <w:r w:rsidRPr="006F206E">
        <w:rPr>
          <w:rFonts w:asciiTheme="majorBidi" w:eastAsia="Arial Unicode MS" w:hAnsiTheme="majorBidi" w:cstheme="majorBidi"/>
          <w:b/>
          <w:bCs/>
          <w:sz w:val="23"/>
          <w:szCs w:val="23"/>
        </w:rPr>
        <w:t>Israeli security</w:t>
      </w:r>
      <w:r w:rsidR="001E198C" w:rsidRPr="006F206E">
        <w:rPr>
          <w:rFonts w:asciiTheme="majorBidi" w:eastAsia="Arial Unicode MS" w:hAnsiTheme="majorBidi" w:cstheme="majorBidi"/>
          <w:b/>
          <w:bCs/>
          <w:sz w:val="23"/>
          <w:szCs w:val="23"/>
        </w:rPr>
        <w:t xml:space="preserve"> and work with the Bedouin leaders on any</w:t>
      </w:r>
      <w:r w:rsidR="00AC4FDB" w:rsidRPr="006F206E">
        <w:rPr>
          <w:rFonts w:asciiTheme="majorBidi" w:eastAsia="Arial Unicode MS" w:hAnsiTheme="majorBidi" w:cstheme="majorBidi"/>
          <w:b/>
          <w:bCs/>
          <w:sz w:val="23"/>
          <w:szCs w:val="23"/>
        </w:rPr>
        <w:t xml:space="preserve"> plans</w:t>
      </w:r>
      <w:r w:rsidR="001E198C" w:rsidRPr="006F206E">
        <w:rPr>
          <w:rFonts w:asciiTheme="majorBidi" w:eastAsia="Arial Unicode MS" w:hAnsiTheme="majorBidi" w:cstheme="majorBidi"/>
          <w:b/>
          <w:bCs/>
          <w:sz w:val="23"/>
          <w:szCs w:val="23"/>
        </w:rPr>
        <w:t xml:space="preserve"> involving the Negev</w:t>
      </w:r>
      <w:r w:rsidRPr="006F206E">
        <w:rPr>
          <w:rFonts w:asciiTheme="majorBidi" w:hAnsiTheme="majorBidi" w:cstheme="majorBidi"/>
          <w:b/>
          <w:bCs/>
          <w:sz w:val="23"/>
          <w:szCs w:val="23"/>
        </w:rPr>
        <w:t>.</w:t>
      </w:r>
    </w:p>
    <w:p w:rsidR="004D7EB1" w:rsidRDefault="00DF6BC6" w:rsidP="00DF6BC6">
      <w:pPr>
        <w:pStyle w:val="NormalWeb"/>
        <w:spacing w:before="0" w:beforeAutospacing="0" w:after="240" w:afterAutospacing="0"/>
        <w:rPr>
          <w:rFonts w:asciiTheme="majorBidi" w:hAnsiTheme="majorBidi" w:cstheme="majorBidi"/>
          <w:b/>
          <w:smallCaps/>
          <w:sz w:val="23"/>
          <w:szCs w:val="23"/>
        </w:rPr>
      </w:pPr>
      <w:r w:rsidRPr="00C057F2">
        <w:rPr>
          <w:rFonts w:asciiTheme="majorBidi" w:hAnsiTheme="majorBidi" w:cstheme="majorBidi"/>
          <w:b/>
          <w:smallCaps/>
          <w:sz w:val="23"/>
          <w:szCs w:val="23"/>
        </w:rPr>
        <w:t>3</w:t>
      </w:r>
      <w:r w:rsidR="00084F65" w:rsidRPr="00C057F2">
        <w:rPr>
          <w:rFonts w:asciiTheme="majorBidi" w:hAnsiTheme="majorBidi" w:cstheme="majorBidi"/>
          <w:b/>
          <w:smallCaps/>
          <w:sz w:val="23"/>
          <w:szCs w:val="23"/>
        </w:rPr>
        <w:t>.</w:t>
      </w:r>
      <w:r w:rsidRPr="00C057F2">
        <w:rPr>
          <w:rFonts w:asciiTheme="majorBidi" w:hAnsiTheme="majorBidi" w:cstheme="majorBidi"/>
          <w:b/>
          <w:smallCaps/>
          <w:sz w:val="23"/>
          <w:szCs w:val="23"/>
        </w:rPr>
        <w:tab/>
      </w:r>
      <w:r w:rsidR="004D7EB1" w:rsidRPr="00C057F2">
        <w:rPr>
          <w:rFonts w:asciiTheme="majorBidi" w:hAnsiTheme="majorBidi" w:cstheme="majorBidi"/>
          <w:b/>
          <w:smallCaps/>
          <w:sz w:val="23"/>
          <w:szCs w:val="23"/>
        </w:rPr>
        <w:t xml:space="preserve"> Administration of justice, includi</w:t>
      </w:r>
      <w:r w:rsidRPr="00C057F2">
        <w:rPr>
          <w:rFonts w:asciiTheme="majorBidi" w:hAnsiTheme="majorBidi" w:cstheme="majorBidi"/>
          <w:b/>
          <w:smallCaps/>
          <w:sz w:val="23"/>
          <w:szCs w:val="23"/>
        </w:rPr>
        <w:t>ng impunity</w:t>
      </w:r>
    </w:p>
    <w:p w:rsidR="006F206E" w:rsidRDefault="00827459" w:rsidP="006F206E">
      <w:pPr>
        <w:pStyle w:val="Default"/>
        <w:numPr>
          <w:ilvl w:val="0"/>
          <w:numId w:val="4"/>
        </w:numPr>
        <w:rPr>
          <w:rFonts w:asciiTheme="majorBidi" w:eastAsia="Times New Roman" w:hAnsiTheme="majorBidi" w:cstheme="majorBidi"/>
          <w:color w:val="auto"/>
          <w:sz w:val="23"/>
          <w:szCs w:val="23"/>
          <w:lang w:bidi="he-IL"/>
        </w:rPr>
      </w:pPr>
      <w:r w:rsidRPr="009965CB">
        <w:rPr>
          <w:rFonts w:asciiTheme="majorBidi" w:eastAsia="Times New Roman" w:hAnsiTheme="majorBidi" w:cstheme="majorBidi"/>
          <w:color w:val="auto"/>
          <w:sz w:val="23"/>
          <w:szCs w:val="23"/>
          <w:lang w:bidi="he-IL"/>
        </w:rPr>
        <w:t xml:space="preserve">In August 2013, the Haifa District Court acquitted seven members of the Arab minority on charges of attempted murder, while finding them guilty of attempted manslaughter and other offenses in the killing of Natan-Zada. </w:t>
      </w:r>
      <w:r w:rsidR="008D14D1">
        <w:rPr>
          <w:rFonts w:asciiTheme="majorBidi" w:eastAsia="Times New Roman" w:hAnsiTheme="majorBidi" w:cstheme="majorBidi"/>
          <w:color w:val="auto"/>
          <w:sz w:val="23"/>
          <w:szCs w:val="23"/>
          <w:lang w:bidi="he-IL"/>
        </w:rPr>
        <w:t>Natan-Z</w:t>
      </w:r>
      <w:r w:rsidR="009965CB" w:rsidRPr="009965CB">
        <w:rPr>
          <w:rFonts w:asciiTheme="majorBidi" w:eastAsia="Times New Roman" w:hAnsiTheme="majorBidi" w:cstheme="majorBidi"/>
          <w:color w:val="auto"/>
          <w:sz w:val="23"/>
          <w:szCs w:val="23"/>
          <w:lang w:bidi="he-IL"/>
        </w:rPr>
        <w:t>ada</w:t>
      </w:r>
      <w:r w:rsidRPr="009965CB">
        <w:rPr>
          <w:rFonts w:asciiTheme="majorBidi" w:eastAsia="Times New Roman" w:hAnsiTheme="majorBidi" w:cstheme="majorBidi"/>
          <w:color w:val="auto"/>
          <w:sz w:val="23"/>
          <w:szCs w:val="23"/>
          <w:lang w:bidi="he-IL"/>
        </w:rPr>
        <w:t xml:space="preserve"> was a Jew</w:t>
      </w:r>
      <w:r w:rsidR="009965CB" w:rsidRPr="009965CB">
        <w:rPr>
          <w:rFonts w:asciiTheme="majorBidi" w:eastAsia="Times New Roman" w:hAnsiTheme="majorBidi" w:cstheme="majorBidi"/>
          <w:color w:val="auto"/>
          <w:sz w:val="23"/>
          <w:szCs w:val="23"/>
          <w:lang w:bidi="he-IL"/>
        </w:rPr>
        <w:t>ish terrorist who murdered four</w:t>
      </w:r>
      <w:r w:rsidRPr="009965CB">
        <w:rPr>
          <w:rFonts w:asciiTheme="majorBidi" w:eastAsia="Times New Roman" w:hAnsiTheme="majorBidi" w:cstheme="majorBidi"/>
          <w:color w:val="auto"/>
          <w:sz w:val="23"/>
          <w:szCs w:val="23"/>
          <w:lang w:bidi="he-IL"/>
        </w:rPr>
        <w:t xml:space="preserve"> Arabs and wounded 17 others on a bus on August</w:t>
      </w:r>
      <w:r w:rsidR="009965CB" w:rsidRPr="009965CB">
        <w:rPr>
          <w:rFonts w:asciiTheme="majorBidi" w:eastAsia="Times New Roman" w:hAnsiTheme="majorBidi" w:cstheme="majorBidi"/>
          <w:color w:val="auto"/>
          <w:sz w:val="23"/>
          <w:szCs w:val="23"/>
          <w:lang w:bidi="he-IL"/>
        </w:rPr>
        <w:t xml:space="preserve"> 4, 2005. The convictions were based on</w:t>
      </w:r>
      <w:r w:rsidR="00B808CC">
        <w:rPr>
          <w:rFonts w:asciiTheme="majorBidi" w:eastAsia="Times New Roman" w:hAnsiTheme="majorBidi" w:cstheme="majorBidi"/>
          <w:color w:val="auto"/>
          <w:sz w:val="23"/>
          <w:szCs w:val="23"/>
          <w:lang w:bidi="he-IL"/>
        </w:rPr>
        <w:t xml:space="preserve"> </w:t>
      </w:r>
      <w:r w:rsidR="009965CB" w:rsidRPr="009965CB">
        <w:rPr>
          <w:rFonts w:asciiTheme="majorBidi" w:eastAsia="Times New Roman" w:hAnsiTheme="majorBidi" w:cstheme="majorBidi"/>
          <w:color w:val="auto"/>
          <w:sz w:val="23"/>
          <w:szCs w:val="23"/>
          <w:lang w:bidi="he-IL"/>
        </w:rPr>
        <w:t>evidence being presented and accepted</w:t>
      </w:r>
      <w:r w:rsidRPr="009965CB">
        <w:rPr>
          <w:rFonts w:asciiTheme="majorBidi" w:eastAsia="Times New Roman" w:hAnsiTheme="majorBidi" w:cstheme="majorBidi"/>
          <w:color w:val="auto"/>
          <w:sz w:val="23"/>
          <w:szCs w:val="23"/>
          <w:lang w:bidi="he-IL"/>
        </w:rPr>
        <w:t xml:space="preserve"> that he was in police custody</w:t>
      </w:r>
      <w:r w:rsidR="009965CB" w:rsidRPr="009965CB">
        <w:rPr>
          <w:rFonts w:asciiTheme="majorBidi" w:eastAsia="Times New Roman" w:hAnsiTheme="majorBidi" w:cstheme="majorBidi"/>
          <w:color w:val="auto"/>
          <w:sz w:val="23"/>
          <w:szCs w:val="23"/>
          <w:lang w:bidi="he-IL"/>
        </w:rPr>
        <w:t>, negating the use of self-defense</w:t>
      </w:r>
      <w:r w:rsidRPr="009965CB">
        <w:rPr>
          <w:rFonts w:asciiTheme="majorBidi" w:eastAsia="Times New Roman" w:hAnsiTheme="majorBidi" w:cstheme="majorBidi"/>
          <w:color w:val="auto"/>
          <w:sz w:val="23"/>
          <w:szCs w:val="23"/>
          <w:lang w:bidi="he-IL"/>
        </w:rPr>
        <w:t>.</w:t>
      </w:r>
      <w:r w:rsidR="00B808CC">
        <w:rPr>
          <w:rFonts w:asciiTheme="majorBidi" w:eastAsia="Times New Roman" w:hAnsiTheme="majorBidi" w:cstheme="majorBidi"/>
          <w:color w:val="auto"/>
          <w:sz w:val="23"/>
          <w:szCs w:val="23"/>
          <w:lang w:bidi="he-IL"/>
        </w:rPr>
        <w:t xml:space="preserve"> </w:t>
      </w:r>
      <w:r w:rsidR="009965CB" w:rsidRPr="009965CB">
        <w:rPr>
          <w:rFonts w:asciiTheme="majorBidi" w:eastAsia="Times New Roman" w:hAnsiTheme="majorBidi" w:cstheme="majorBidi"/>
          <w:color w:val="auto"/>
          <w:sz w:val="23"/>
          <w:szCs w:val="23"/>
          <w:lang w:bidi="he-IL"/>
        </w:rPr>
        <w:t>This case is a continuing pattern of the illegitimate justice system and bias shown against Arabs.</w:t>
      </w:r>
      <w:r w:rsidR="009965CB">
        <w:rPr>
          <w:rStyle w:val="EndnoteReference"/>
          <w:rFonts w:asciiTheme="majorBidi" w:eastAsia="Times New Roman" w:hAnsiTheme="majorBidi" w:cstheme="majorBidi"/>
          <w:color w:val="auto"/>
          <w:sz w:val="23"/>
          <w:szCs w:val="23"/>
          <w:lang w:bidi="he-IL"/>
        </w:rPr>
        <w:endnoteReference w:id="11"/>
      </w:r>
    </w:p>
    <w:p w:rsidR="006F206E" w:rsidRDefault="006F206E" w:rsidP="006F206E">
      <w:pPr>
        <w:pStyle w:val="Default"/>
        <w:ind w:left="720"/>
        <w:rPr>
          <w:rFonts w:asciiTheme="majorBidi" w:eastAsia="Times New Roman" w:hAnsiTheme="majorBidi" w:cstheme="majorBidi"/>
          <w:color w:val="auto"/>
          <w:sz w:val="23"/>
          <w:szCs w:val="23"/>
          <w:lang w:bidi="he-IL"/>
        </w:rPr>
      </w:pPr>
    </w:p>
    <w:p w:rsidR="00525BAF" w:rsidRDefault="00525BAF" w:rsidP="006F206E">
      <w:pPr>
        <w:pStyle w:val="Default"/>
        <w:ind w:left="720"/>
        <w:rPr>
          <w:b/>
          <w:bCs/>
          <w:sz w:val="23"/>
          <w:szCs w:val="23"/>
        </w:rPr>
      </w:pPr>
      <w:r w:rsidRPr="006F206E">
        <w:rPr>
          <w:b/>
          <w:bCs/>
          <w:sz w:val="23"/>
          <w:szCs w:val="23"/>
        </w:rPr>
        <w:t xml:space="preserve">We urge the Working Group to call on Israel to conduct prompt, independent and full investigations into the </w:t>
      </w:r>
      <w:r w:rsidR="009965CB" w:rsidRPr="006F206E">
        <w:rPr>
          <w:b/>
          <w:bCs/>
          <w:sz w:val="23"/>
          <w:szCs w:val="23"/>
        </w:rPr>
        <w:t xml:space="preserve">Arab bias in the justice system </w:t>
      </w:r>
      <w:r w:rsidRPr="006F206E">
        <w:rPr>
          <w:b/>
          <w:bCs/>
          <w:sz w:val="23"/>
          <w:szCs w:val="23"/>
        </w:rPr>
        <w:t>and to remind public prosecutors and the judiciary of the importance of evenhandedly prosecuting acts of violence and lethal force, irrespective of the alleged perpetrators’ status.</w:t>
      </w:r>
    </w:p>
    <w:p w:rsidR="006F206E" w:rsidRPr="006F206E" w:rsidRDefault="006F206E" w:rsidP="006F206E">
      <w:pPr>
        <w:pStyle w:val="Default"/>
        <w:ind w:left="720"/>
        <w:rPr>
          <w:rFonts w:asciiTheme="majorBidi" w:eastAsia="Times New Roman" w:hAnsiTheme="majorBidi" w:cstheme="majorBidi"/>
          <w:color w:val="auto"/>
          <w:sz w:val="23"/>
          <w:szCs w:val="23"/>
          <w:lang w:bidi="he-IL"/>
        </w:rPr>
      </w:pPr>
    </w:p>
    <w:p w:rsidR="00084F65" w:rsidRDefault="00084F65" w:rsidP="00084F65">
      <w:pPr>
        <w:pStyle w:val="NormalWeb"/>
        <w:spacing w:before="0" w:beforeAutospacing="0" w:after="240" w:afterAutospacing="0"/>
        <w:rPr>
          <w:rFonts w:asciiTheme="majorBidi" w:hAnsiTheme="majorBidi" w:cstheme="majorBidi"/>
          <w:b/>
          <w:smallCaps/>
          <w:sz w:val="23"/>
          <w:szCs w:val="23"/>
        </w:rPr>
      </w:pPr>
      <w:r w:rsidRPr="00C057F2">
        <w:rPr>
          <w:rFonts w:asciiTheme="majorBidi" w:hAnsiTheme="majorBidi" w:cstheme="majorBidi"/>
          <w:b/>
          <w:smallCaps/>
          <w:sz w:val="23"/>
          <w:szCs w:val="23"/>
        </w:rPr>
        <w:t>4.</w:t>
      </w:r>
      <w:r w:rsidRPr="00C057F2">
        <w:rPr>
          <w:rFonts w:asciiTheme="majorBidi" w:hAnsiTheme="majorBidi" w:cstheme="majorBidi"/>
          <w:b/>
          <w:smallCaps/>
          <w:sz w:val="23"/>
          <w:szCs w:val="23"/>
        </w:rPr>
        <w:tab/>
        <w:t xml:space="preserve"> Right to family life</w:t>
      </w:r>
    </w:p>
    <w:p w:rsidR="00C057F2" w:rsidRPr="00C057F2" w:rsidRDefault="00530095" w:rsidP="006F206E">
      <w:pPr>
        <w:pStyle w:val="NormalWeb"/>
        <w:numPr>
          <w:ilvl w:val="0"/>
          <w:numId w:val="4"/>
        </w:numPr>
        <w:spacing w:before="0" w:beforeAutospacing="0" w:after="240" w:afterAutospacing="0"/>
        <w:jc w:val="both"/>
        <w:rPr>
          <w:rFonts w:asciiTheme="majorBidi" w:hAnsiTheme="majorBidi" w:cstheme="majorBidi"/>
          <w:sz w:val="23"/>
          <w:szCs w:val="23"/>
          <w:shd w:val="clear" w:color="auto" w:fill="FFFFFF"/>
        </w:rPr>
      </w:pPr>
      <w:r>
        <w:rPr>
          <w:rFonts w:asciiTheme="majorBidi" w:hAnsiTheme="majorBidi" w:cstheme="majorBidi"/>
          <w:sz w:val="23"/>
          <w:szCs w:val="23"/>
        </w:rPr>
        <w:t xml:space="preserve">Renewed again in </w:t>
      </w:r>
      <w:r w:rsidR="008502E4">
        <w:rPr>
          <w:rFonts w:asciiTheme="majorBidi" w:hAnsiTheme="majorBidi" w:cstheme="majorBidi"/>
          <w:sz w:val="23"/>
          <w:szCs w:val="23"/>
        </w:rPr>
        <w:t xml:space="preserve">April </w:t>
      </w:r>
      <w:r>
        <w:rPr>
          <w:rFonts w:asciiTheme="majorBidi" w:hAnsiTheme="majorBidi" w:cstheme="majorBidi"/>
          <w:sz w:val="23"/>
          <w:szCs w:val="23"/>
        </w:rPr>
        <w:t xml:space="preserve">2013, </w:t>
      </w:r>
      <w:r w:rsidR="00C057F2" w:rsidRPr="00C057F2">
        <w:rPr>
          <w:rFonts w:asciiTheme="majorBidi" w:hAnsiTheme="majorBidi" w:cstheme="majorBidi"/>
          <w:sz w:val="23"/>
          <w:szCs w:val="23"/>
        </w:rPr>
        <w:t xml:space="preserve">The </w:t>
      </w:r>
      <w:r w:rsidR="00C057F2" w:rsidRPr="00C057F2">
        <w:rPr>
          <w:rFonts w:asciiTheme="majorBidi" w:hAnsiTheme="majorBidi" w:cstheme="majorBidi"/>
          <w:i/>
          <w:sz w:val="23"/>
          <w:szCs w:val="23"/>
        </w:rPr>
        <w:t>Law of Citizenship and Entry into Israel (Temporary Order)</w:t>
      </w:r>
      <w:r w:rsidR="00C057F2" w:rsidRPr="00C057F2">
        <w:rPr>
          <w:rStyle w:val="EndnoteReference"/>
          <w:rFonts w:asciiTheme="majorBidi" w:hAnsiTheme="majorBidi" w:cstheme="majorBidi"/>
          <w:sz w:val="23"/>
          <w:szCs w:val="23"/>
        </w:rPr>
        <w:endnoteReference w:id="12"/>
      </w:r>
      <w:r>
        <w:rPr>
          <w:rFonts w:asciiTheme="majorBidi" w:hAnsiTheme="majorBidi" w:cstheme="majorBidi"/>
          <w:sz w:val="23"/>
          <w:szCs w:val="23"/>
        </w:rPr>
        <w:t xml:space="preserve"> has been renewed for eleven years based on Israel’s continuing national security claim</w:t>
      </w:r>
      <w:r w:rsidR="00C057F2" w:rsidRPr="00C057F2">
        <w:rPr>
          <w:rFonts w:asciiTheme="majorBidi" w:hAnsiTheme="majorBidi" w:cstheme="majorBidi"/>
          <w:sz w:val="23"/>
          <w:szCs w:val="23"/>
        </w:rPr>
        <w:t>.</w:t>
      </w:r>
      <w:r>
        <w:rPr>
          <w:rStyle w:val="EndnoteReference"/>
          <w:rFonts w:asciiTheme="majorBidi" w:hAnsiTheme="majorBidi" w:cstheme="majorBidi"/>
          <w:sz w:val="23"/>
          <w:szCs w:val="23"/>
        </w:rPr>
        <w:endnoteReference w:id="13"/>
      </w:r>
      <w:r w:rsidRPr="00530095">
        <w:rPr>
          <w:rFonts w:asciiTheme="majorBidi" w:hAnsiTheme="majorBidi" w:cstheme="majorBidi"/>
          <w:sz w:val="23"/>
          <w:szCs w:val="23"/>
        </w:rPr>
        <w:t xml:space="preserve">Palestinians from the West Bank and Gaza </w:t>
      </w:r>
      <w:r>
        <w:rPr>
          <w:rFonts w:asciiTheme="majorBidi" w:hAnsiTheme="majorBidi" w:cstheme="majorBidi"/>
          <w:sz w:val="23"/>
          <w:szCs w:val="23"/>
        </w:rPr>
        <w:t xml:space="preserve">are prohibited </w:t>
      </w:r>
      <w:r w:rsidRPr="00530095">
        <w:rPr>
          <w:rFonts w:asciiTheme="majorBidi" w:hAnsiTheme="majorBidi" w:cstheme="majorBidi"/>
          <w:sz w:val="23"/>
          <w:szCs w:val="23"/>
        </w:rPr>
        <w:t>from obtaining permanent or temporary resident status in East Jerusalem or Israel.</w:t>
      </w:r>
      <w:r w:rsidR="008502E4">
        <w:rPr>
          <w:rStyle w:val="EndnoteReference"/>
          <w:rFonts w:asciiTheme="majorBidi" w:hAnsiTheme="majorBidi" w:cstheme="majorBidi"/>
          <w:sz w:val="23"/>
          <w:szCs w:val="23"/>
        </w:rPr>
        <w:endnoteReference w:id="14"/>
      </w:r>
      <w:r w:rsidRPr="00530095">
        <w:rPr>
          <w:rFonts w:asciiTheme="majorBidi" w:hAnsiTheme="majorBidi" w:cstheme="majorBidi"/>
          <w:sz w:val="23"/>
          <w:szCs w:val="23"/>
        </w:rPr>
        <w:t xml:space="preserve"> The citizenship law applies to married couples even when one spouse holds Israeli residency or citizenship.</w:t>
      </w:r>
      <w:r w:rsidR="008502E4">
        <w:rPr>
          <w:rStyle w:val="EndnoteReference"/>
          <w:rFonts w:asciiTheme="majorBidi" w:hAnsiTheme="majorBidi" w:cstheme="majorBidi"/>
          <w:sz w:val="23"/>
          <w:szCs w:val="23"/>
        </w:rPr>
        <w:endnoteReference w:id="15"/>
      </w:r>
      <w:r w:rsidR="008502E4" w:rsidRPr="008502E4">
        <w:rPr>
          <w:rFonts w:asciiTheme="majorBidi" w:hAnsiTheme="majorBidi" w:cstheme="majorBidi"/>
          <w:sz w:val="23"/>
          <w:szCs w:val="23"/>
        </w:rPr>
        <w:t>Parents with residency rights in Jerusalem and a Jerusalem identification card cannot automatically transfer their status to their children.</w:t>
      </w:r>
      <w:r w:rsidR="008502E4">
        <w:rPr>
          <w:rStyle w:val="EndnoteReference"/>
          <w:rFonts w:asciiTheme="majorBidi" w:hAnsiTheme="majorBidi" w:cstheme="majorBidi"/>
          <w:sz w:val="23"/>
          <w:szCs w:val="23"/>
        </w:rPr>
        <w:endnoteReference w:id="16"/>
      </w:r>
      <w:r w:rsidR="00C057F2" w:rsidRPr="00C057F2">
        <w:rPr>
          <w:rFonts w:asciiTheme="majorBidi" w:hAnsiTheme="majorBidi" w:cstheme="majorBidi"/>
          <w:sz w:val="23"/>
          <w:szCs w:val="23"/>
        </w:rPr>
        <w:t>In 2012, the Supreme Court rejected a petition against the law, claiming that national security concerns outweigh the right to family life.</w:t>
      </w:r>
      <w:r w:rsidR="00C057F2" w:rsidRPr="00C057F2">
        <w:rPr>
          <w:rStyle w:val="EndnoteReference"/>
          <w:rFonts w:asciiTheme="majorBidi" w:hAnsiTheme="majorBidi" w:cstheme="majorBidi"/>
          <w:sz w:val="23"/>
          <w:szCs w:val="23"/>
        </w:rPr>
        <w:endnoteReference w:id="17"/>
      </w:r>
    </w:p>
    <w:p w:rsidR="00C057F2" w:rsidRPr="00C057F2" w:rsidRDefault="00C057F2" w:rsidP="008502E4">
      <w:pPr>
        <w:autoSpaceDE w:val="0"/>
        <w:autoSpaceDN w:val="0"/>
        <w:adjustRightInd w:val="0"/>
        <w:spacing w:after="240" w:line="240" w:lineRule="auto"/>
        <w:ind w:left="720"/>
        <w:jc w:val="both"/>
        <w:rPr>
          <w:rFonts w:asciiTheme="majorBidi" w:hAnsiTheme="majorBidi" w:cstheme="majorBidi"/>
          <w:b/>
          <w:smallCaps/>
          <w:sz w:val="23"/>
          <w:szCs w:val="23"/>
          <w:lang w:val="en-IE"/>
        </w:rPr>
      </w:pPr>
      <w:r w:rsidRPr="00C057F2">
        <w:rPr>
          <w:rFonts w:asciiTheme="majorBidi" w:hAnsiTheme="majorBidi" w:cstheme="majorBidi"/>
          <w:b/>
          <w:bCs/>
          <w:sz w:val="23"/>
          <w:szCs w:val="23"/>
          <w:lang w:val="en-IE" w:eastAsia="en-IE"/>
        </w:rPr>
        <w:t xml:space="preserve">We urge the Working Group to call on Israel to revoke the </w:t>
      </w:r>
      <w:r w:rsidRPr="00C057F2">
        <w:rPr>
          <w:rFonts w:asciiTheme="majorBidi" w:hAnsiTheme="majorBidi" w:cstheme="majorBidi"/>
          <w:b/>
          <w:bCs/>
          <w:i/>
          <w:sz w:val="23"/>
          <w:szCs w:val="23"/>
          <w:lang w:val="en-IE" w:eastAsia="en-IE"/>
        </w:rPr>
        <w:t xml:space="preserve">Citizenship and Entry into Israel Law (Temporary Order) - 2003 </w:t>
      </w:r>
      <w:r w:rsidRPr="00C057F2">
        <w:rPr>
          <w:rFonts w:asciiTheme="majorBidi" w:hAnsiTheme="majorBidi" w:cstheme="majorBidi"/>
          <w:b/>
          <w:bCs/>
          <w:sz w:val="23"/>
          <w:szCs w:val="23"/>
          <w:lang w:val="en-IE" w:eastAsia="en-IE"/>
        </w:rPr>
        <w:t>and to facilitate family reunification for all citizens and permanent residents without discrimination.</w:t>
      </w:r>
    </w:p>
    <w:p w:rsidR="00084F65" w:rsidRDefault="00084F65" w:rsidP="00C57F92">
      <w:pPr>
        <w:pStyle w:val="NormalWeb"/>
        <w:spacing w:before="0" w:beforeAutospacing="0" w:after="240" w:afterAutospacing="0"/>
        <w:rPr>
          <w:rFonts w:asciiTheme="majorBidi" w:hAnsiTheme="majorBidi" w:cstheme="majorBidi"/>
          <w:b/>
          <w:smallCaps/>
          <w:sz w:val="23"/>
          <w:szCs w:val="23"/>
        </w:rPr>
      </w:pPr>
      <w:r w:rsidRPr="00C057F2">
        <w:rPr>
          <w:rFonts w:asciiTheme="majorBidi" w:hAnsiTheme="majorBidi" w:cstheme="majorBidi"/>
          <w:b/>
          <w:smallCaps/>
          <w:sz w:val="23"/>
          <w:szCs w:val="23"/>
        </w:rPr>
        <w:t>5.</w:t>
      </w:r>
      <w:r w:rsidRPr="00C057F2">
        <w:rPr>
          <w:rFonts w:asciiTheme="majorBidi" w:hAnsiTheme="majorBidi" w:cstheme="majorBidi"/>
          <w:b/>
          <w:smallCaps/>
          <w:sz w:val="23"/>
          <w:szCs w:val="23"/>
        </w:rPr>
        <w:tab/>
        <w:t xml:space="preserve"> Freedom of movement</w:t>
      </w:r>
    </w:p>
    <w:p w:rsidR="006F206E" w:rsidRDefault="00C57F92" w:rsidP="006F206E">
      <w:pPr>
        <w:autoSpaceDE w:val="0"/>
        <w:autoSpaceDN w:val="0"/>
        <w:adjustRightInd w:val="0"/>
        <w:spacing w:after="240" w:line="240" w:lineRule="auto"/>
        <w:ind w:left="720"/>
        <w:jc w:val="both"/>
        <w:rPr>
          <w:rFonts w:asciiTheme="majorBidi" w:hAnsiTheme="majorBidi" w:cstheme="majorBidi"/>
          <w:sz w:val="23"/>
          <w:szCs w:val="23"/>
        </w:rPr>
      </w:pPr>
      <w:r w:rsidRPr="006F206E">
        <w:rPr>
          <w:rFonts w:asciiTheme="majorBidi" w:hAnsiTheme="majorBidi" w:cstheme="majorBidi"/>
          <w:sz w:val="23"/>
          <w:szCs w:val="23"/>
        </w:rPr>
        <w:t xml:space="preserve">The Mossawa Center 2013 State Budget Analysis shows the state budget designated to transportation development for 2012 amounted to 8 billion NIS, of which 80 million NIS, or 8.2% of the designated budget, was to be invested in projects for the "minority" sectors.  The Ministry of Transportation's budget for developing inter-city roads was part of a program </w:t>
      </w:r>
      <w:r w:rsidRPr="006F206E">
        <w:rPr>
          <w:rFonts w:asciiTheme="majorBidi" w:hAnsiTheme="majorBidi" w:cstheme="majorBidi"/>
          <w:sz w:val="23"/>
          <w:szCs w:val="23"/>
        </w:rPr>
        <w:lastRenderedPageBreak/>
        <w:t xml:space="preserve">managed by Ma'ats Public Works Department. The lack </w:t>
      </w:r>
      <w:r w:rsidR="006F206E">
        <w:rPr>
          <w:rFonts w:asciiTheme="majorBidi" w:hAnsiTheme="majorBidi" w:cstheme="majorBidi"/>
          <w:sz w:val="23"/>
          <w:szCs w:val="23"/>
        </w:rPr>
        <w:t xml:space="preserve">of transparency of Ma'ats limits </w:t>
      </w:r>
      <w:r w:rsidRPr="006F206E">
        <w:rPr>
          <w:rFonts w:asciiTheme="majorBidi" w:hAnsiTheme="majorBidi" w:cstheme="majorBidi"/>
          <w:sz w:val="23"/>
          <w:szCs w:val="23"/>
        </w:rPr>
        <w:t>the ability to influence the priorities of the company.</w:t>
      </w:r>
      <w:r>
        <w:rPr>
          <w:rStyle w:val="EndnoteReference"/>
        </w:rPr>
        <w:endnoteReference w:id="18"/>
      </w:r>
    </w:p>
    <w:p w:rsidR="006F206E" w:rsidRPr="00C057F2" w:rsidRDefault="006F206E" w:rsidP="006F206E">
      <w:pPr>
        <w:autoSpaceDE w:val="0"/>
        <w:autoSpaceDN w:val="0"/>
        <w:adjustRightInd w:val="0"/>
        <w:spacing w:after="240" w:line="240" w:lineRule="auto"/>
        <w:ind w:left="720"/>
        <w:jc w:val="both"/>
        <w:rPr>
          <w:rFonts w:asciiTheme="majorBidi" w:hAnsiTheme="majorBidi" w:cstheme="majorBidi"/>
          <w:b/>
          <w:smallCaps/>
          <w:sz w:val="23"/>
          <w:szCs w:val="23"/>
          <w:lang w:val="en-IE"/>
        </w:rPr>
      </w:pPr>
      <w:r w:rsidRPr="00C057F2">
        <w:rPr>
          <w:rFonts w:asciiTheme="majorBidi" w:hAnsiTheme="majorBidi" w:cstheme="majorBidi"/>
          <w:b/>
          <w:bCs/>
          <w:sz w:val="23"/>
          <w:szCs w:val="23"/>
          <w:lang w:val="en-IE" w:eastAsia="en-IE"/>
        </w:rPr>
        <w:t xml:space="preserve">We urge the Working Group to call on Israel to </w:t>
      </w:r>
      <w:r>
        <w:rPr>
          <w:rFonts w:asciiTheme="majorBidi" w:hAnsiTheme="majorBidi" w:cstheme="majorBidi"/>
          <w:b/>
          <w:bCs/>
          <w:sz w:val="23"/>
          <w:szCs w:val="23"/>
          <w:lang w:val="en-IE" w:eastAsia="en-IE"/>
        </w:rPr>
        <w:t>stop discrimination against Arabs by providing a proportionate budget for infrastructure and transportation services</w:t>
      </w:r>
      <w:r w:rsidRPr="00C057F2">
        <w:rPr>
          <w:rFonts w:asciiTheme="majorBidi" w:hAnsiTheme="majorBidi" w:cstheme="majorBidi"/>
          <w:b/>
          <w:bCs/>
          <w:sz w:val="23"/>
          <w:szCs w:val="23"/>
          <w:lang w:val="en-IE" w:eastAsia="en-IE"/>
        </w:rPr>
        <w:t>.</w:t>
      </w:r>
    </w:p>
    <w:p w:rsidR="006F206E" w:rsidRPr="006F206E" w:rsidRDefault="006F206E" w:rsidP="006F206E">
      <w:pPr>
        <w:pStyle w:val="ListParagraph"/>
      </w:pPr>
    </w:p>
    <w:p w:rsidR="000177EC" w:rsidRPr="006F206E" w:rsidRDefault="00C57F92" w:rsidP="006F206E">
      <w:pPr>
        <w:pStyle w:val="ListParagraph"/>
        <w:numPr>
          <w:ilvl w:val="0"/>
          <w:numId w:val="4"/>
        </w:numPr>
      </w:pPr>
      <w:r w:rsidRPr="006F206E">
        <w:rPr>
          <w:rFonts w:asciiTheme="majorBidi" w:hAnsiTheme="majorBidi" w:cstheme="majorBidi"/>
          <w:sz w:val="23"/>
          <w:szCs w:val="23"/>
        </w:rPr>
        <w:t>The Mossawa Center 2013 State Budget Analysis also found Arab locales report</w:t>
      </w:r>
      <w:r w:rsidR="008D14D1" w:rsidRPr="006F206E">
        <w:rPr>
          <w:rFonts w:asciiTheme="majorBidi" w:hAnsiTheme="majorBidi" w:cstheme="majorBidi"/>
          <w:sz w:val="23"/>
          <w:szCs w:val="23"/>
        </w:rPr>
        <w:t>ed</w:t>
      </w:r>
      <w:r w:rsidRPr="006F206E">
        <w:rPr>
          <w:rFonts w:asciiTheme="majorBidi" w:hAnsiTheme="majorBidi" w:cstheme="majorBidi"/>
          <w:sz w:val="23"/>
          <w:szCs w:val="23"/>
        </w:rPr>
        <w:t xml:space="preserve"> difficulties in creating transportation services inside many Arab areas due to infrastructure problems such as narrow streets, topography, and traffic safety issues.  In addition, the lower number of daily trips in Arab areas compared with the number of daily trips in Jewish areas demonstrates deficiencies of transportation services in Arab communities. Also, the number of final destinations in Arab areas is lower compared to the number in Jewish areas, thus limiting the accessibility of the Arab public to their jobs</w:t>
      </w:r>
      <w:r w:rsidRPr="00D000BA">
        <w:t>.</w:t>
      </w:r>
      <w:r>
        <w:rPr>
          <w:rStyle w:val="EndnoteReference"/>
        </w:rPr>
        <w:endnoteReference w:id="19"/>
      </w:r>
    </w:p>
    <w:p w:rsidR="006F206E" w:rsidRPr="00C057F2" w:rsidRDefault="006F206E" w:rsidP="006F206E">
      <w:pPr>
        <w:autoSpaceDE w:val="0"/>
        <w:autoSpaceDN w:val="0"/>
        <w:adjustRightInd w:val="0"/>
        <w:spacing w:after="240" w:line="240" w:lineRule="auto"/>
        <w:ind w:left="720"/>
        <w:jc w:val="both"/>
        <w:rPr>
          <w:rFonts w:asciiTheme="majorBidi" w:hAnsiTheme="majorBidi" w:cstheme="majorBidi"/>
          <w:b/>
          <w:smallCaps/>
          <w:sz w:val="23"/>
          <w:szCs w:val="23"/>
          <w:lang w:val="en-IE"/>
        </w:rPr>
      </w:pPr>
      <w:r w:rsidRPr="00C057F2">
        <w:rPr>
          <w:rFonts w:asciiTheme="majorBidi" w:hAnsiTheme="majorBidi" w:cstheme="majorBidi"/>
          <w:b/>
          <w:bCs/>
          <w:sz w:val="23"/>
          <w:szCs w:val="23"/>
          <w:lang w:val="en-IE" w:eastAsia="en-IE"/>
        </w:rPr>
        <w:t xml:space="preserve">We urge the Working Group to call on Israel to </w:t>
      </w:r>
      <w:r>
        <w:rPr>
          <w:rFonts w:asciiTheme="majorBidi" w:hAnsiTheme="majorBidi" w:cstheme="majorBidi"/>
          <w:b/>
          <w:bCs/>
          <w:sz w:val="23"/>
          <w:szCs w:val="23"/>
          <w:lang w:val="en-IE" w:eastAsia="en-IE"/>
        </w:rPr>
        <w:t>stop discrimination against Arabs by providing infrastructure and transportation services comparable to those provided in Jewish communities</w:t>
      </w:r>
      <w:r w:rsidRPr="00C057F2">
        <w:rPr>
          <w:rFonts w:asciiTheme="majorBidi" w:hAnsiTheme="majorBidi" w:cstheme="majorBidi"/>
          <w:b/>
          <w:bCs/>
          <w:sz w:val="23"/>
          <w:szCs w:val="23"/>
          <w:lang w:val="en-IE" w:eastAsia="en-IE"/>
        </w:rPr>
        <w:t>.</w:t>
      </w:r>
    </w:p>
    <w:p w:rsidR="00C57F92" w:rsidRPr="000177EC" w:rsidRDefault="00C57F92" w:rsidP="00084F65">
      <w:pPr>
        <w:pStyle w:val="NormalWeb"/>
        <w:spacing w:before="0" w:beforeAutospacing="0" w:after="240" w:afterAutospacing="0"/>
        <w:rPr>
          <w:rFonts w:asciiTheme="majorBidi" w:hAnsiTheme="majorBidi" w:cstheme="majorBidi"/>
          <w:b/>
          <w:smallCaps/>
          <w:sz w:val="23"/>
          <w:szCs w:val="23"/>
          <w:lang w:val="en-IE"/>
        </w:rPr>
      </w:pPr>
    </w:p>
    <w:p w:rsidR="00084F65" w:rsidRDefault="00084F65" w:rsidP="00084F65">
      <w:pPr>
        <w:pStyle w:val="NormalWeb"/>
        <w:spacing w:before="0" w:beforeAutospacing="0" w:after="240" w:afterAutospacing="0"/>
        <w:ind w:left="720" w:hanging="720"/>
        <w:rPr>
          <w:rFonts w:asciiTheme="majorBidi" w:hAnsiTheme="majorBidi" w:cstheme="majorBidi"/>
          <w:b/>
          <w:smallCaps/>
          <w:sz w:val="23"/>
          <w:szCs w:val="23"/>
        </w:rPr>
      </w:pPr>
      <w:r w:rsidRPr="00C057F2">
        <w:rPr>
          <w:rFonts w:asciiTheme="majorBidi" w:hAnsiTheme="majorBidi" w:cstheme="majorBidi"/>
          <w:b/>
          <w:smallCaps/>
          <w:sz w:val="23"/>
          <w:szCs w:val="23"/>
        </w:rPr>
        <w:t>6.</w:t>
      </w:r>
      <w:r w:rsidRPr="00C057F2">
        <w:rPr>
          <w:rFonts w:asciiTheme="majorBidi" w:hAnsiTheme="majorBidi" w:cstheme="majorBidi"/>
          <w:b/>
          <w:smallCaps/>
          <w:sz w:val="23"/>
          <w:szCs w:val="23"/>
        </w:rPr>
        <w:tab/>
        <w:t xml:space="preserve"> Freedom of religion or belief, expression, association and peaceful assembly, and right to participate in public and political life</w:t>
      </w:r>
    </w:p>
    <w:p w:rsidR="006F206E" w:rsidRDefault="00F86693" w:rsidP="006F206E">
      <w:pPr>
        <w:pStyle w:val="NormalWeb"/>
        <w:numPr>
          <w:ilvl w:val="0"/>
          <w:numId w:val="4"/>
        </w:numPr>
        <w:spacing w:before="0" w:beforeAutospacing="0" w:after="240" w:afterAutospacing="0"/>
        <w:jc w:val="both"/>
        <w:rPr>
          <w:rFonts w:asciiTheme="majorBidi" w:hAnsiTheme="majorBidi" w:cstheme="majorBidi"/>
          <w:sz w:val="23"/>
          <w:szCs w:val="23"/>
          <w:lang w:bidi="ar-SA"/>
        </w:rPr>
      </w:pPr>
      <w:r w:rsidRPr="00C057F2">
        <w:rPr>
          <w:rFonts w:asciiTheme="majorBidi" w:hAnsiTheme="majorBidi" w:cstheme="majorBidi"/>
          <w:sz w:val="23"/>
          <w:szCs w:val="23"/>
        </w:rPr>
        <w:t>Arabs</w:t>
      </w:r>
      <w:r w:rsidR="005935C4">
        <w:rPr>
          <w:rFonts w:asciiTheme="majorBidi" w:hAnsiTheme="majorBidi" w:cstheme="majorBidi"/>
          <w:sz w:val="23"/>
          <w:szCs w:val="23"/>
        </w:rPr>
        <w:t xml:space="preserve">, including </w:t>
      </w:r>
      <w:r w:rsidR="00ED2217">
        <w:rPr>
          <w:rFonts w:asciiTheme="majorBidi" w:hAnsiTheme="majorBidi" w:cstheme="majorBidi"/>
          <w:sz w:val="23"/>
          <w:szCs w:val="23"/>
        </w:rPr>
        <w:t>the Mossawa Center Director</w:t>
      </w:r>
      <w:r w:rsidR="005935C4">
        <w:rPr>
          <w:rFonts w:asciiTheme="majorBidi" w:hAnsiTheme="majorBidi" w:cstheme="majorBidi"/>
          <w:sz w:val="23"/>
          <w:szCs w:val="23"/>
        </w:rPr>
        <w:t>,</w:t>
      </w:r>
      <w:r w:rsidR="00685154">
        <w:rPr>
          <w:rFonts w:asciiTheme="majorBidi" w:hAnsiTheme="majorBidi" w:cstheme="majorBidi"/>
          <w:sz w:val="23"/>
          <w:szCs w:val="23"/>
        </w:rPr>
        <w:t xml:space="preserve"> </w:t>
      </w:r>
      <w:r w:rsidR="008D14D1">
        <w:rPr>
          <w:rFonts w:asciiTheme="majorBidi" w:hAnsiTheme="majorBidi" w:cstheme="majorBidi"/>
          <w:sz w:val="23"/>
          <w:szCs w:val="23"/>
        </w:rPr>
        <w:t>have been</w:t>
      </w:r>
      <w:r w:rsidR="00ED2217">
        <w:rPr>
          <w:rFonts w:asciiTheme="majorBidi" w:hAnsiTheme="majorBidi" w:cstheme="majorBidi"/>
          <w:sz w:val="23"/>
          <w:szCs w:val="23"/>
        </w:rPr>
        <w:t xml:space="preserve"> arrested</w:t>
      </w:r>
      <w:r w:rsidRPr="00C057F2">
        <w:rPr>
          <w:rFonts w:asciiTheme="majorBidi" w:hAnsiTheme="majorBidi" w:cstheme="majorBidi"/>
          <w:sz w:val="23"/>
          <w:szCs w:val="23"/>
        </w:rPr>
        <w:t xml:space="preserve"> for peaceful demonstrations</w:t>
      </w:r>
      <w:r w:rsidR="00ED2217">
        <w:rPr>
          <w:rFonts w:asciiTheme="majorBidi" w:hAnsiTheme="majorBidi" w:cstheme="majorBidi"/>
          <w:sz w:val="23"/>
          <w:szCs w:val="23"/>
        </w:rPr>
        <w:t>.</w:t>
      </w:r>
      <w:r w:rsidRPr="00C057F2">
        <w:rPr>
          <w:rStyle w:val="EndnoteReference"/>
          <w:rFonts w:asciiTheme="majorBidi" w:hAnsiTheme="majorBidi" w:cstheme="majorBidi"/>
          <w:sz w:val="23"/>
          <w:szCs w:val="23"/>
        </w:rPr>
        <w:endnoteReference w:id="20"/>
      </w:r>
      <w:r w:rsidR="00B808CC">
        <w:rPr>
          <w:rFonts w:asciiTheme="majorBidi" w:hAnsiTheme="majorBidi" w:cstheme="majorBidi"/>
          <w:sz w:val="23"/>
          <w:szCs w:val="23"/>
        </w:rPr>
        <w:t xml:space="preserve"> </w:t>
      </w:r>
      <w:r w:rsidR="00C12545">
        <w:rPr>
          <w:rFonts w:asciiTheme="majorBidi" w:hAnsiTheme="majorBidi" w:cstheme="majorBidi"/>
          <w:sz w:val="23"/>
          <w:szCs w:val="23"/>
        </w:rPr>
        <w:t>In 2013, over sixty protestors were arrested because they oppose the Prawer Plan</w:t>
      </w:r>
      <w:r w:rsidR="00A35265">
        <w:rPr>
          <w:rFonts w:asciiTheme="majorBidi" w:hAnsiTheme="majorBidi" w:cstheme="majorBidi"/>
          <w:sz w:val="23"/>
          <w:szCs w:val="23"/>
        </w:rPr>
        <w:t xml:space="preserve"> which if passed will uproot over 30,000 Bedouin from their homes and force them into urban townships thereby destroying their culture and way of life</w:t>
      </w:r>
      <w:r w:rsidR="00C12545">
        <w:rPr>
          <w:rFonts w:asciiTheme="majorBidi" w:hAnsiTheme="majorBidi" w:cstheme="majorBidi"/>
          <w:sz w:val="23"/>
          <w:szCs w:val="23"/>
        </w:rPr>
        <w:t>.</w:t>
      </w:r>
      <w:r w:rsidR="00C12545">
        <w:rPr>
          <w:rStyle w:val="EndnoteReference"/>
          <w:rFonts w:asciiTheme="majorBidi" w:hAnsiTheme="majorBidi" w:cstheme="majorBidi"/>
          <w:sz w:val="23"/>
          <w:szCs w:val="23"/>
        </w:rPr>
        <w:endnoteReference w:id="21"/>
      </w:r>
      <w:r w:rsidR="00215E43">
        <w:rPr>
          <w:rFonts w:asciiTheme="majorBidi" w:hAnsiTheme="majorBidi" w:cstheme="majorBidi"/>
          <w:sz w:val="23"/>
          <w:szCs w:val="23"/>
        </w:rPr>
        <w:t>After Arab members of the Knesset were kicked out of the floor of th</w:t>
      </w:r>
      <w:r w:rsidR="00A35265">
        <w:rPr>
          <w:rFonts w:asciiTheme="majorBidi" w:hAnsiTheme="majorBidi" w:cstheme="majorBidi"/>
          <w:sz w:val="23"/>
          <w:szCs w:val="23"/>
        </w:rPr>
        <w:t>e Knesset, demonstrations ensued</w:t>
      </w:r>
      <w:r w:rsidR="00215E43">
        <w:rPr>
          <w:rFonts w:asciiTheme="majorBidi" w:hAnsiTheme="majorBidi" w:cstheme="majorBidi"/>
          <w:sz w:val="23"/>
          <w:szCs w:val="23"/>
        </w:rPr>
        <w:t xml:space="preserve"> with 28 protestors being arrested.</w:t>
      </w:r>
      <w:r w:rsidRPr="0078140E">
        <w:rPr>
          <w:rStyle w:val="EndnoteReference"/>
          <w:rFonts w:asciiTheme="majorBidi" w:hAnsiTheme="majorBidi" w:cstheme="majorBidi"/>
          <w:sz w:val="23"/>
          <w:szCs w:val="23"/>
        </w:rPr>
        <w:endnoteReference w:id="22"/>
      </w:r>
      <w:r w:rsidR="00215E43">
        <w:rPr>
          <w:rFonts w:asciiTheme="majorBidi" w:hAnsiTheme="majorBidi" w:cstheme="majorBidi"/>
          <w:sz w:val="23"/>
          <w:szCs w:val="23"/>
        </w:rPr>
        <w:t xml:space="preserve"> O</w:t>
      </w:r>
      <w:r w:rsidR="00215E43" w:rsidRPr="00215E43">
        <w:rPr>
          <w:rFonts w:asciiTheme="majorBidi" w:hAnsiTheme="majorBidi" w:cstheme="majorBidi"/>
          <w:sz w:val="23"/>
          <w:szCs w:val="23"/>
        </w:rPr>
        <w:t>n August 19, 2013</w:t>
      </w:r>
      <w:r w:rsidR="00215E43">
        <w:rPr>
          <w:rFonts w:asciiTheme="majorBidi" w:hAnsiTheme="majorBidi" w:cstheme="majorBidi"/>
          <w:sz w:val="23"/>
          <w:szCs w:val="23"/>
        </w:rPr>
        <w:t>, not only were six residences demolished but residences were order</w:t>
      </w:r>
      <w:r w:rsidR="00A35265">
        <w:rPr>
          <w:rFonts w:asciiTheme="majorBidi" w:hAnsiTheme="majorBidi" w:cstheme="majorBidi"/>
          <w:sz w:val="23"/>
          <w:szCs w:val="23"/>
        </w:rPr>
        <w:t>ed</w:t>
      </w:r>
      <w:r w:rsidR="00215E43">
        <w:rPr>
          <w:rFonts w:asciiTheme="majorBidi" w:hAnsiTheme="majorBidi" w:cstheme="majorBidi"/>
          <w:sz w:val="23"/>
          <w:szCs w:val="23"/>
        </w:rPr>
        <w:t xml:space="preserve"> to evacuate the area and remove debris from the demolished homes or risk a fine.</w:t>
      </w:r>
      <w:r w:rsidR="00215E43">
        <w:rPr>
          <w:rStyle w:val="EndnoteReference"/>
          <w:rFonts w:asciiTheme="majorBidi" w:hAnsiTheme="majorBidi" w:cstheme="majorBidi"/>
          <w:sz w:val="23"/>
          <w:szCs w:val="23"/>
        </w:rPr>
        <w:endnoteReference w:id="23"/>
      </w:r>
    </w:p>
    <w:p w:rsidR="00F86693" w:rsidRPr="006F206E" w:rsidRDefault="00F86693" w:rsidP="006F206E">
      <w:pPr>
        <w:pStyle w:val="NormalWeb"/>
        <w:spacing w:before="0" w:beforeAutospacing="0" w:after="240" w:afterAutospacing="0"/>
        <w:ind w:left="720"/>
        <w:jc w:val="both"/>
        <w:rPr>
          <w:rFonts w:asciiTheme="majorBidi" w:hAnsiTheme="majorBidi" w:cstheme="majorBidi"/>
          <w:sz w:val="23"/>
          <w:szCs w:val="23"/>
          <w:lang w:bidi="ar-SA"/>
        </w:rPr>
      </w:pPr>
      <w:r w:rsidRPr="006F206E">
        <w:rPr>
          <w:rFonts w:asciiTheme="majorBidi" w:hAnsiTheme="majorBidi" w:cstheme="majorBidi"/>
          <w:b/>
          <w:sz w:val="23"/>
          <w:szCs w:val="23"/>
          <w:lang w:bidi="ar-SA"/>
        </w:rPr>
        <w:t xml:space="preserve">We urge the Working Group to call on Israel to ensure that police authorities respect the rights of all its citizens, without discrimination, including freedom of expression and the right to peaceful assembly. </w:t>
      </w:r>
    </w:p>
    <w:p w:rsidR="006F206E" w:rsidRDefault="00A460FA" w:rsidP="00685154">
      <w:pPr>
        <w:pStyle w:val="Default"/>
        <w:numPr>
          <w:ilvl w:val="0"/>
          <w:numId w:val="4"/>
        </w:numPr>
        <w:rPr>
          <w:sz w:val="23"/>
          <w:szCs w:val="23"/>
        </w:rPr>
      </w:pPr>
      <w:r>
        <w:rPr>
          <w:sz w:val="23"/>
          <w:szCs w:val="23"/>
        </w:rPr>
        <w:t>As of September 2013, Be’erSheva still does not have a mosque.</w:t>
      </w:r>
      <w:r>
        <w:rPr>
          <w:rStyle w:val="EndnoteReference"/>
          <w:sz w:val="23"/>
          <w:szCs w:val="23"/>
        </w:rPr>
        <w:endnoteReference w:id="24"/>
      </w:r>
      <w:r w:rsidR="00685154">
        <w:rPr>
          <w:sz w:val="23"/>
          <w:szCs w:val="23"/>
        </w:rPr>
        <w:t xml:space="preserve"> </w:t>
      </w:r>
      <w:r w:rsidR="00685154" w:rsidRPr="00685154">
        <w:rPr>
          <w:i/>
          <w:iCs/>
          <w:sz w:val="23"/>
          <w:szCs w:val="23"/>
        </w:rPr>
        <w:t>See Annex 1 for further information.</w:t>
      </w:r>
    </w:p>
    <w:p w:rsidR="006F206E" w:rsidRDefault="006F206E" w:rsidP="006F206E">
      <w:pPr>
        <w:pStyle w:val="Default"/>
        <w:ind w:left="720"/>
        <w:rPr>
          <w:sz w:val="23"/>
          <w:szCs w:val="23"/>
        </w:rPr>
      </w:pPr>
    </w:p>
    <w:p w:rsidR="00C057F2" w:rsidRDefault="00C057F2" w:rsidP="006F206E">
      <w:pPr>
        <w:pStyle w:val="Default"/>
        <w:ind w:left="720"/>
        <w:rPr>
          <w:b/>
          <w:bCs/>
          <w:sz w:val="23"/>
          <w:szCs w:val="23"/>
        </w:rPr>
      </w:pPr>
      <w:r w:rsidRPr="006F206E">
        <w:rPr>
          <w:b/>
          <w:bCs/>
          <w:sz w:val="23"/>
          <w:szCs w:val="23"/>
        </w:rPr>
        <w:t>We urge the Working Group to call on Israel to increase its efforts to protect the religious rights of minorities and ensure equal and non-discriminatory access to places of worship.</w:t>
      </w:r>
    </w:p>
    <w:p w:rsidR="006F206E" w:rsidRPr="006F206E" w:rsidRDefault="006F206E" w:rsidP="006F206E">
      <w:pPr>
        <w:pStyle w:val="Default"/>
        <w:ind w:left="720"/>
        <w:rPr>
          <w:sz w:val="23"/>
          <w:szCs w:val="23"/>
        </w:rPr>
      </w:pPr>
    </w:p>
    <w:p w:rsidR="006F206E" w:rsidRDefault="00531AF6" w:rsidP="006F206E">
      <w:pPr>
        <w:pStyle w:val="Default"/>
        <w:numPr>
          <w:ilvl w:val="0"/>
          <w:numId w:val="4"/>
        </w:numPr>
        <w:rPr>
          <w:rFonts w:ascii="Arial" w:hAnsi="Arial" w:cs="Arial"/>
          <w:color w:val="222222"/>
          <w:sz w:val="20"/>
          <w:szCs w:val="20"/>
        </w:rPr>
      </w:pPr>
      <w:r w:rsidRPr="00531AF6">
        <w:rPr>
          <w:color w:val="222222"/>
          <w:sz w:val="23"/>
          <w:szCs w:val="23"/>
          <w:shd w:val="clear" w:color="auto" w:fill="FFFFFF"/>
        </w:rPr>
        <w:t xml:space="preserve">A proposed amendment pending in the Knesset to current Israeli NGO law proposes no NGO will be able to receive donations above NIS 20,000 from a foreign state entity if the goals or conduct of the non-profit organization, or conduct of any member, employee or member of the board of the organization expressly or implicitly support any of the following: (1) </w:t>
      </w:r>
      <w:r w:rsidRPr="00531AF6">
        <w:rPr>
          <w:color w:val="222222"/>
          <w:sz w:val="23"/>
          <w:szCs w:val="23"/>
        </w:rPr>
        <w:t xml:space="preserve">Calling </w:t>
      </w:r>
      <w:r w:rsidRPr="00531AF6">
        <w:rPr>
          <w:color w:val="222222"/>
          <w:sz w:val="23"/>
          <w:szCs w:val="23"/>
        </w:rPr>
        <w:lastRenderedPageBreak/>
        <w:t>for the prosecution of IDF soldiers in an international court; (2) Calling for boycotts, divestment or sanctions against the State of Israel or its citizens; (3) Denying the existence of Israel as a Jewish and democratic state; (4) Incitement to racism; or (5) Supporting the armed struggle of an enemy state or a terrorist organization against the State of Israel</w:t>
      </w:r>
      <w:r>
        <w:rPr>
          <w:rFonts w:ascii="Arial" w:hAnsi="Arial" w:cs="Arial"/>
          <w:color w:val="222222"/>
          <w:sz w:val="20"/>
          <w:szCs w:val="20"/>
        </w:rPr>
        <w:t>.</w:t>
      </w:r>
      <w:r>
        <w:rPr>
          <w:rStyle w:val="EndnoteReference"/>
          <w:rFonts w:ascii="Arial" w:hAnsi="Arial" w:cs="Arial"/>
          <w:color w:val="222222"/>
          <w:sz w:val="20"/>
          <w:szCs w:val="20"/>
        </w:rPr>
        <w:endnoteReference w:id="25"/>
      </w:r>
    </w:p>
    <w:p w:rsidR="006F206E" w:rsidRDefault="006F206E" w:rsidP="006F206E">
      <w:pPr>
        <w:pStyle w:val="Default"/>
        <w:ind w:left="720"/>
        <w:rPr>
          <w:color w:val="222222"/>
          <w:sz w:val="23"/>
          <w:szCs w:val="23"/>
          <w:shd w:val="clear" w:color="auto" w:fill="FFFFFF"/>
        </w:rPr>
      </w:pPr>
    </w:p>
    <w:p w:rsidR="00531AF6" w:rsidRPr="006F206E" w:rsidRDefault="00563B87" w:rsidP="006F206E">
      <w:pPr>
        <w:pStyle w:val="Default"/>
        <w:ind w:left="720"/>
        <w:rPr>
          <w:rFonts w:ascii="Arial" w:hAnsi="Arial" w:cs="Arial"/>
          <w:color w:val="222222"/>
          <w:sz w:val="20"/>
          <w:szCs w:val="20"/>
        </w:rPr>
      </w:pPr>
      <w:r w:rsidRPr="006F206E">
        <w:rPr>
          <w:rFonts w:asciiTheme="majorBidi" w:hAnsiTheme="majorBidi" w:cstheme="majorBidi"/>
          <w:b/>
          <w:sz w:val="23"/>
          <w:szCs w:val="23"/>
          <w:lang w:eastAsia="en-IE"/>
        </w:rPr>
        <w:t xml:space="preserve">We urge the Working Group to call on Israel to ensure </w:t>
      </w:r>
      <w:r w:rsidR="00531AF6" w:rsidRPr="006F206E">
        <w:rPr>
          <w:rFonts w:asciiTheme="majorBidi" w:hAnsiTheme="majorBidi" w:cstheme="majorBidi"/>
          <w:b/>
          <w:sz w:val="23"/>
          <w:szCs w:val="23"/>
          <w:lang w:eastAsia="en-IE"/>
        </w:rPr>
        <w:t>NGOs</w:t>
      </w:r>
      <w:r w:rsidRPr="006F206E">
        <w:rPr>
          <w:rFonts w:asciiTheme="majorBidi" w:hAnsiTheme="majorBidi" w:cstheme="majorBidi"/>
          <w:b/>
          <w:sz w:val="23"/>
          <w:szCs w:val="23"/>
          <w:lang w:eastAsia="en-IE"/>
        </w:rPr>
        <w:t xml:space="preserve"> are not restricted with respect to </w:t>
      </w:r>
      <w:r w:rsidR="00531AF6" w:rsidRPr="006F206E">
        <w:rPr>
          <w:rFonts w:asciiTheme="majorBidi" w:hAnsiTheme="majorBidi" w:cstheme="majorBidi"/>
          <w:b/>
          <w:sz w:val="23"/>
          <w:szCs w:val="23"/>
          <w:lang w:eastAsia="en-IE"/>
        </w:rPr>
        <w:t>funding</w:t>
      </w:r>
      <w:r w:rsidRPr="006F206E">
        <w:rPr>
          <w:rFonts w:asciiTheme="majorBidi" w:hAnsiTheme="majorBidi" w:cstheme="majorBidi"/>
          <w:b/>
          <w:sz w:val="23"/>
          <w:szCs w:val="23"/>
          <w:lang w:eastAsia="en-IE"/>
        </w:rPr>
        <w:t xml:space="preserve"> and are able to function independently.</w:t>
      </w:r>
    </w:p>
    <w:p w:rsidR="006F206E" w:rsidRDefault="006F206E" w:rsidP="00525BAF">
      <w:pPr>
        <w:spacing w:after="240" w:line="240" w:lineRule="auto"/>
        <w:jc w:val="both"/>
        <w:rPr>
          <w:rFonts w:asciiTheme="majorBidi" w:hAnsiTheme="majorBidi" w:cstheme="majorBidi"/>
          <w:sz w:val="23"/>
          <w:szCs w:val="23"/>
        </w:rPr>
      </w:pPr>
    </w:p>
    <w:p w:rsidR="006F206E" w:rsidRPr="006F206E" w:rsidRDefault="00525BAF" w:rsidP="006F206E">
      <w:pPr>
        <w:pStyle w:val="ListParagraph"/>
        <w:numPr>
          <w:ilvl w:val="0"/>
          <w:numId w:val="4"/>
        </w:numPr>
        <w:spacing w:after="240" w:line="240" w:lineRule="auto"/>
        <w:jc w:val="both"/>
        <w:rPr>
          <w:rFonts w:asciiTheme="majorBidi" w:hAnsiTheme="majorBidi" w:cstheme="majorBidi"/>
          <w:sz w:val="23"/>
          <w:szCs w:val="23"/>
        </w:rPr>
      </w:pPr>
      <w:r w:rsidRPr="006F206E">
        <w:rPr>
          <w:rFonts w:asciiTheme="majorBidi" w:hAnsiTheme="majorBidi" w:cstheme="majorBidi"/>
          <w:sz w:val="23"/>
          <w:szCs w:val="23"/>
        </w:rPr>
        <w:t>Despite laws criminalizing hate speech and incitement to violence,</w:t>
      </w:r>
      <w:r w:rsidRPr="00C057F2">
        <w:rPr>
          <w:rStyle w:val="EndnoteReference"/>
          <w:rFonts w:asciiTheme="majorBidi" w:hAnsiTheme="majorBidi" w:cstheme="majorBidi"/>
          <w:sz w:val="23"/>
          <w:szCs w:val="23"/>
        </w:rPr>
        <w:endnoteReference w:id="26"/>
      </w:r>
      <w:r w:rsidRPr="006F206E">
        <w:rPr>
          <w:rFonts w:asciiTheme="majorBidi" w:eastAsia="Times New Roman" w:hAnsiTheme="majorBidi" w:cstheme="majorBidi"/>
          <w:sz w:val="23"/>
          <w:szCs w:val="23"/>
          <w:lang w:val="en-GB"/>
        </w:rPr>
        <w:t xml:space="preserve">Members of the Knesset </w:t>
      </w:r>
      <w:r w:rsidR="00A460FA" w:rsidRPr="006F206E">
        <w:rPr>
          <w:rFonts w:asciiTheme="majorBidi" w:eastAsia="Times New Roman" w:hAnsiTheme="majorBidi" w:cstheme="majorBidi"/>
          <w:sz w:val="23"/>
          <w:szCs w:val="23"/>
          <w:lang w:val="en-GB"/>
        </w:rPr>
        <w:t xml:space="preserve">(MKs) </w:t>
      </w:r>
      <w:r w:rsidRPr="006F206E">
        <w:rPr>
          <w:rFonts w:asciiTheme="majorBidi" w:eastAsia="Times New Roman" w:hAnsiTheme="majorBidi" w:cstheme="majorBidi"/>
          <w:sz w:val="23"/>
          <w:szCs w:val="23"/>
          <w:lang w:val="en-GB"/>
        </w:rPr>
        <w:t>frequently use hate speech against Arab MKs and Palestinian voters. State-funded religious organizations have advocated against employing, dating, or selling homes to Arabs; some groups enforce sanctions against Jews for violating these boycotts.</w:t>
      </w:r>
      <w:r w:rsidRPr="00C057F2">
        <w:rPr>
          <w:rStyle w:val="EndnoteReference"/>
          <w:rFonts w:asciiTheme="majorBidi" w:eastAsia="Times New Roman" w:hAnsiTheme="majorBidi" w:cstheme="majorBidi"/>
          <w:sz w:val="23"/>
          <w:szCs w:val="23"/>
          <w:lang w:val="en-GB"/>
        </w:rPr>
        <w:endnoteReference w:id="27"/>
      </w:r>
      <w:r w:rsidRPr="006F206E">
        <w:rPr>
          <w:rFonts w:asciiTheme="majorBidi" w:eastAsia="Times New Roman" w:hAnsiTheme="majorBidi" w:cstheme="majorBidi"/>
          <w:sz w:val="23"/>
          <w:szCs w:val="23"/>
          <w:lang w:val="en-GB"/>
        </w:rPr>
        <w:t xml:space="preserve"> No MK or private organization has been indicted under the incitement law for hate speech against Arabs or held liable under the boycott ban. In contrast, Arab MKs are often arrested while participating in legal, peaceful protests.</w:t>
      </w:r>
      <w:r w:rsidRPr="00C057F2">
        <w:rPr>
          <w:rStyle w:val="EndnoteReference"/>
          <w:rFonts w:asciiTheme="majorBidi" w:eastAsia="Times New Roman" w:hAnsiTheme="majorBidi" w:cstheme="majorBidi"/>
          <w:sz w:val="23"/>
          <w:szCs w:val="23"/>
          <w:lang w:val="en-GB"/>
        </w:rPr>
        <w:endnoteReference w:id="28"/>
      </w:r>
    </w:p>
    <w:p w:rsidR="006F206E" w:rsidRDefault="006F206E" w:rsidP="006F206E">
      <w:pPr>
        <w:pStyle w:val="ListParagraph"/>
        <w:spacing w:after="240" w:line="240" w:lineRule="auto"/>
        <w:jc w:val="both"/>
        <w:rPr>
          <w:rFonts w:asciiTheme="majorBidi" w:eastAsia="Times New Roman" w:hAnsiTheme="majorBidi" w:cstheme="majorBidi"/>
          <w:sz w:val="23"/>
          <w:szCs w:val="23"/>
        </w:rPr>
      </w:pPr>
    </w:p>
    <w:p w:rsidR="00525BAF" w:rsidRPr="006F206E" w:rsidRDefault="00525BAF" w:rsidP="006F206E">
      <w:pPr>
        <w:pStyle w:val="ListParagraph"/>
        <w:spacing w:after="240" w:line="240" w:lineRule="auto"/>
        <w:jc w:val="both"/>
        <w:rPr>
          <w:rFonts w:asciiTheme="majorBidi" w:hAnsiTheme="majorBidi" w:cstheme="majorBidi"/>
          <w:sz w:val="23"/>
          <w:szCs w:val="23"/>
        </w:rPr>
      </w:pPr>
      <w:r w:rsidRPr="006F206E">
        <w:rPr>
          <w:rFonts w:asciiTheme="majorBidi" w:hAnsiTheme="majorBidi" w:cstheme="majorBidi"/>
          <w:b/>
          <w:bCs/>
          <w:sz w:val="23"/>
          <w:szCs w:val="23"/>
        </w:rPr>
        <w:t>We urge the Working Group to call on Israel to enforce its anti-discrimination laws equally across all citizens and to use all possible means to counter racism and xenophobia in public discourse, by strongly condemning such statements by public officials and politi</w:t>
      </w:r>
      <w:r w:rsidR="00DE62AB" w:rsidRPr="006F206E">
        <w:rPr>
          <w:rFonts w:asciiTheme="majorBidi" w:hAnsiTheme="majorBidi" w:cstheme="majorBidi"/>
          <w:b/>
          <w:bCs/>
          <w:sz w:val="23"/>
          <w:szCs w:val="23"/>
        </w:rPr>
        <w:t>cal and religiou</w:t>
      </w:r>
      <w:r w:rsidRPr="006F206E">
        <w:rPr>
          <w:rFonts w:asciiTheme="majorBidi" w:hAnsiTheme="majorBidi" w:cstheme="majorBidi"/>
          <w:b/>
          <w:bCs/>
          <w:sz w:val="23"/>
          <w:szCs w:val="23"/>
        </w:rPr>
        <w:t>s leaders, and by implementing appropriate measures to combat the proliferation of acts and manifestations of racism targeting the Arab minority.</w:t>
      </w:r>
    </w:p>
    <w:p w:rsidR="00525BAF" w:rsidRDefault="00525BAF" w:rsidP="00525BAF">
      <w:pPr>
        <w:pStyle w:val="Default"/>
        <w:rPr>
          <w:color w:val="auto"/>
        </w:rPr>
      </w:pPr>
    </w:p>
    <w:p w:rsidR="006F206E" w:rsidRPr="00E7175D" w:rsidRDefault="00563B87" w:rsidP="00E7175D">
      <w:pPr>
        <w:pStyle w:val="NormalWeb"/>
        <w:numPr>
          <w:ilvl w:val="0"/>
          <w:numId w:val="4"/>
        </w:numPr>
        <w:spacing w:before="0" w:beforeAutospacing="0" w:after="240" w:afterAutospacing="0"/>
        <w:jc w:val="both"/>
        <w:rPr>
          <w:sz w:val="23"/>
          <w:szCs w:val="23"/>
        </w:rPr>
      </w:pPr>
      <w:r w:rsidRPr="00706800">
        <w:rPr>
          <w:rFonts w:asciiTheme="majorBidi" w:hAnsiTheme="majorBidi" w:cstheme="majorBidi"/>
          <w:sz w:val="23"/>
          <w:szCs w:val="23"/>
          <w:lang w:bidi="ar-SA"/>
        </w:rPr>
        <w:t>Israel’s Central Election Committee (CEC), comprised of</w:t>
      </w:r>
      <w:r w:rsidR="00706800">
        <w:rPr>
          <w:rFonts w:asciiTheme="majorBidi" w:hAnsiTheme="majorBidi" w:cstheme="majorBidi"/>
          <w:sz w:val="23"/>
          <w:szCs w:val="23"/>
          <w:lang w:bidi="ar-SA"/>
        </w:rPr>
        <w:t xml:space="preserve"> members of all party factions </w:t>
      </w:r>
      <w:r w:rsidRPr="00706800">
        <w:rPr>
          <w:rFonts w:asciiTheme="majorBidi" w:hAnsiTheme="majorBidi" w:cstheme="majorBidi"/>
          <w:sz w:val="23"/>
          <w:szCs w:val="23"/>
          <w:lang w:bidi="ar-SA"/>
        </w:rPr>
        <w:t xml:space="preserve">has repeatedly banned Arab parties and MKs from running in elections, on allegations that they do not recognize the Jewish character of the State and call for armed uprising against it. </w:t>
      </w:r>
      <w:r w:rsidR="00685154" w:rsidRPr="00685154">
        <w:rPr>
          <w:rFonts w:asciiTheme="majorBidi" w:hAnsiTheme="majorBidi" w:cstheme="majorBidi"/>
          <w:i/>
          <w:iCs/>
          <w:sz w:val="23"/>
          <w:szCs w:val="23"/>
          <w:lang w:bidi="ar-SA"/>
        </w:rPr>
        <w:t>See Annex 1 for further information.</w:t>
      </w:r>
    </w:p>
    <w:p w:rsidR="00F86693" w:rsidRPr="006F206E" w:rsidRDefault="00563B87" w:rsidP="006F206E">
      <w:pPr>
        <w:pStyle w:val="NormalWeb"/>
        <w:spacing w:before="0" w:beforeAutospacing="0" w:after="240" w:afterAutospacing="0"/>
        <w:ind w:left="720"/>
        <w:jc w:val="both"/>
        <w:rPr>
          <w:sz w:val="23"/>
          <w:szCs w:val="23"/>
        </w:rPr>
      </w:pPr>
      <w:r w:rsidRPr="006F206E">
        <w:rPr>
          <w:rFonts w:asciiTheme="majorBidi" w:hAnsiTheme="majorBidi" w:cstheme="majorBidi"/>
          <w:b/>
          <w:sz w:val="23"/>
          <w:szCs w:val="23"/>
          <w:lang w:eastAsia="en-IE"/>
        </w:rPr>
        <w:t xml:space="preserve">We urge the Working Group to call on Israel to ensure that Arab political and civil society leaders enjoy equal civil and political rights. </w:t>
      </w:r>
    </w:p>
    <w:p w:rsidR="006F206E" w:rsidRDefault="0078140E" w:rsidP="006F206E">
      <w:pPr>
        <w:pStyle w:val="NormalWeb"/>
        <w:numPr>
          <w:ilvl w:val="0"/>
          <w:numId w:val="4"/>
        </w:numPr>
        <w:spacing w:after="240"/>
        <w:rPr>
          <w:rFonts w:asciiTheme="majorBidi" w:hAnsiTheme="majorBidi" w:cstheme="majorBidi"/>
          <w:sz w:val="23"/>
          <w:szCs w:val="23"/>
        </w:rPr>
      </w:pPr>
      <w:r>
        <w:rPr>
          <w:rFonts w:asciiTheme="majorBidi" w:hAnsiTheme="majorBidi" w:cstheme="majorBidi"/>
          <w:sz w:val="23"/>
          <w:szCs w:val="23"/>
        </w:rPr>
        <w:t xml:space="preserve">Arab voices are silenced violating the rights of freedom of press and freedom of expression. Currently many Arab communities are still not connected to television cable otherwise available throughout Israel. Arab television stations do not receive state funding and cannot successfully raise private funds because the viewer numbers are low because Arab village often do not have access to Israeli cable. Further compounding the problem is Arabic content, original or dubbed, on Israel channels represents less than 5% of broadcasted material. No Arabic radio station serves the south and central areas of Israel. An Israeli-Palestinian radio station, </w:t>
      </w:r>
      <w:r w:rsidRPr="00CC69DB">
        <w:rPr>
          <w:rFonts w:asciiTheme="majorBidi" w:hAnsiTheme="majorBidi" w:cstheme="majorBidi"/>
          <w:i/>
          <w:iCs/>
          <w:sz w:val="23"/>
          <w:szCs w:val="23"/>
        </w:rPr>
        <w:t>All for Peace Radio</w:t>
      </w:r>
      <w:r>
        <w:rPr>
          <w:rFonts w:asciiTheme="majorBidi" w:hAnsiTheme="majorBidi" w:cstheme="majorBidi"/>
          <w:sz w:val="23"/>
          <w:szCs w:val="23"/>
        </w:rPr>
        <w:t>, was forced to operate exclusively on-line for lack of an operating license. The lack of state funding and infrastructure quells the Arab voice in Israel violating the right of freedom of press and freedom of expression.</w:t>
      </w:r>
    </w:p>
    <w:p w:rsidR="0078140E" w:rsidRPr="006F206E" w:rsidRDefault="0078140E" w:rsidP="006F206E">
      <w:pPr>
        <w:pStyle w:val="NormalWeb"/>
        <w:spacing w:after="240"/>
        <w:ind w:left="720"/>
        <w:rPr>
          <w:rFonts w:asciiTheme="majorBidi" w:hAnsiTheme="majorBidi" w:cstheme="majorBidi"/>
          <w:sz w:val="23"/>
          <w:szCs w:val="23"/>
        </w:rPr>
      </w:pPr>
      <w:r w:rsidRPr="006F206E">
        <w:rPr>
          <w:b/>
          <w:bCs/>
          <w:sz w:val="23"/>
          <w:szCs w:val="23"/>
        </w:rPr>
        <w:t>We urge the Working Group to call on Israel to provide equality in infrastructure and access to media outlets and remove barriers of the freedom of press and freedom of expression.</w:t>
      </w:r>
    </w:p>
    <w:p w:rsidR="006F206E" w:rsidRDefault="0078140E" w:rsidP="006F206E">
      <w:pPr>
        <w:pStyle w:val="NormalWeb"/>
        <w:numPr>
          <w:ilvl w:val="0"/>
          <w:numId w:val="4"/>
        </w:numPr>
        <w:spacing w:after="240"/>
        <w:rPr>
          <w:rFonts w:asciiTheme="majorBidi" w:hAnsiTheme="majorBidi" w:cstheme="majorBidi"/>
          <w:sz w:val="23"/>
          <w:szCs w:val="23"/>
        </w:rPr>
      </w:pPr>
      <w:r w:rsidRPr="005B50AA">
        <w:rPr>
          <w:rFonts w:asciiTheme="majorBidi" w:hAnsiTheme="majorBidi" w:cstheme="majorBidi"/>
          <w:sz w:val="23"/>
          <w:szCs w:val="23"/>
        </w:rPr>
        <w:lastRenderedPageBreak/>
        <w:t>Mossawa Center’s 2013-2014 State Budget Analysis shows discrimination against Arab minority cultural rights</w:t>
      </w:r>
      <w:r>
        <w:rPr>
          <w:rFonts w:asciiTheme="majorBidi" w:hAnsiTheme="majorBidi" w:cstheme="majorBidi"/>
          <w:sz w:val="23"/>
          <w:szCs w:val="23"/>
        </w:rPr>
        <w:t xml:space="preserve">. </w:t>
      </w:r>
      <w:r w:rsidRPr="005B50AA">
        <w:rPr>
          <w:rFonts w:asciiTheme="majorBidi" w:hAnsiTheme="majorBidi" w:cstheme="majorBidi"/>
          <w:sz w:val="23"/>
          <w:szCs w:val="23"/>
        </w:rPr>
        <w:t>The entire State Budget for Culture amounted to NIS 642 million. Arab culture receives about NIS 12 million or two percent, including the allocation for the Arabic Language Academy. Approximately nine million NIS is allocated to Arab cultural activities and only 1.25 million NIS to the Arabic Language Academy.</w:t>
      </w:r>
      <w:r>
        <w:rPr>
          <w:rStyle w:val="EndnoteReference"/>
          <w:rFonts w:asciiTheme="majorBidi" w:hAnsiTheme="majorBidi" w:cstheme="majorBidi"/>
          <w:sz w:val="23"/>
          <w:szCs w:val="23"/>
        </w:rPr>
        <w:endnoteReference w:id="29"/>
      </w:r>
    </w:p>
    <w:p w:rsidR="0078140E" w:rsidRPr="006F206E" w:rsidRDefault="0078140E" w:rsidP="006F206E">
      <w:pPr>
        <w:pStyle w:val="NormalWeb"/>
        <w:spacing w:after="240"/>
        <w:ind w:left="720"/>
        <w:rPr>
          <w:rFonts w:asciiTheme="majorBidi" w:hAnsiTheme="majorBidi" w:cstheme="majorBidi"/>
          <w:sz w:val="23"/>
          <w:szCs w:val="23"/>
        </w:rPr>
      </w:pPr>
      <w:r w:rsidRPr="006F206E">
        <w:rPr>
          <w:b/>
          <w:bCs/>
          <w:sz w:val="23"/>
          <w:szCs w:val="23"/>
        </w:rPr>
        <w:t>We urge the Working Group to call on Israel to stop state budgetary discrimination against the Arab minority.</w:t>
      </w:r>
    </w:p>
    <w:p w:rsidR="00084F65" w:rsidRPr="006F206E" w:rsidRDefault="00084F65" w:rsidP="00F86693">
      <w:pPr>
        <w:pStyle w:val="NormalWeb"/>
        <w:spacing w:before="0" w:beforeAutospacing="0" w:after="240" w:afterAutospacing="0"/>
        <w:rPr>
          <w:rFonts w:asciiTheme="majorBidi" w:hAnsiTheme="majorBidi" w:cstheme="majorBidi"/>
          <w:b/>
          <w:smallCaps/>
          <w:sz w:val="23"/>
          <w:szCs w:val="23"/>
        </w:rPr>
      </w:pPr>
      <w:r w:rsidRPr="00C057F2">
        <w:rPr>
          <w:rFonts w:asciiTheme="majorBidi" w:hAnsiTheme="majorBidi" w:cstheme="majorBidi"/>
          <w:b/>
          <w:smallCaps/>
          <w:sz w:val="23"/>
          <w:szCs w:val="23"/>
        </w:rPr>
        <w:t>7.</w:t>
      </w:r>
      <w:r w:rsidRPr="00C057F2">
        <w:rPr>
          <w:rFonts w:asciiTheme="majorBidi" w:hAnsiTheme="majorBidi" w:cstheme="majorBidi"/>
          <w:b/>
          <w:smallCaps/>
          <w:sz w:val="23"/>
          <w:szCs w:val="23"/>
        </w:rPr>
        <w:tab/>
      </w:r>
      <w:r w:rsidRPr="006F206E">
        <w:rPr>
          <w:rFonts w:asciiTheme="majorBidi" w:hAnsiTheme="majorBidi" w:cstheme="majorBidi"/>
          <w:b/>
          <w:smallCaps/>
          <w:sz w:val="23"/>
          <w:szCs w:val="23"/>
        </w:rPr>
        <w:t xml:space="preserve"> Right to work and to just and </w:t>
      </w:r>
      <w:r w:rsidR="003902AD" w:rsidRPr="006F206E">
        <w:rPr>
          <w:rFonts w:asciiTheme="majorBidi" w:hAnsiTheme="majorBidi" w:cstheme="majorBidi"/>
          <w:b/>
          <w:smallCaps/>
          <w:sz w:val="23"/>
          <w:szCs w:val="23"/>
        </w:rPr>
        <w:t>favorable</w:t>
      </w:r>
      <w:r w:rsidRPr="006F206E">
        <w:rPr>
          <w:rFonts w:asciiTheme="majorBidi" w:hAnsiTheme="majorBidi" w:cstheme="majorBidi"/>
          <w:b/>
          <w:smallCaps/>
          <w:sz w:val="23"/>
          <w:szCs w:val="23"/>
        </w:rPr>
        <w:t xml:space="preserve"> conditions of work</w:t>
      </w:r>
    </w:p>
    <w:p w:rsidR="00450661" w:rsidRPr="00450661" w:rsidRDefault="00FD6006" w:rsidP="006F206E">
      <w:pPr>
        <w:pStyle w:val="NormalWeb"/>
        <w:numPr>
          <w:ilvl w:val="0"/>
          <w:numId w:val="4"/>
        </w:numPr>
        <w:spacing w:before="0" w:beforeAutospacing="0" w:after="240" w:afterAutospacing="0"/>
        <w:jc w:val="both"/>
        <w:rPr>
          <w:rFonts w:asciiTheme="majorBidi" w:hAnsiTheme="majorBidi" w:cstheme="majorBidi"/>
          <w:b/>
          <w:color w:val="FF0000"/>
          <w:sz w:val="23"/>
          <w:szCs w:val="23"/>
        </w:rPr>
      </w:pPr>
      <w:r w:rsidRPr="00450661">
        <w:rPr>
          <w:rFonts w:asciiTheme="majorBidi" w:hAnsiTheme="majorBidi" w:cstheme="majorBidi"/>
          <w:bCs/>
          <w:sz w:val="23"/>
          <w:szCs w:val="23"/>
          <w:shd w:val="clear" w:color="auto" w:fill="FFFFFF"/>
        </w:rPr>
        <w:t>The</w:t>
      </w:r>
      <w:r w:rsidRPr="00450661">
        <w:rPr>
          <w:rFonts w:asciiTheme="majorBidi" w:hAnsiTheme="majorBidi" w:cstheme="majorBidi"/>
          <w:sz w:val="23"/>
          <w:szCs w:val="23"/>
          <w:shd w:val="clear" w:color="auto" w:fill="FFFFFF"/>
        </w:rPr>
        <w:t xml:space="preserve"> p</w:t>
      </w:r>
      <w:r w:rsidR="004415A2" w:rsidRPr="00450661">
        <w:rPr>
          <w:rFonts w:asciiTheme="majorBidi" w:hAnsiTheme="majorBidi" w:cstheme="majorBidi"/>
          <w:sz w:val="23"/>
          <w:szCs w:val="23"/>
          <w:shd w:val="clear" w:color="auto" w:fill="FFFFFF"/>
        </w:rPr>
        <w:t>reference in hiring in civil service jobs is granted to applicants who completed military service, even where there is no link between the applicant’s military service experience and the skills and knowledge required for the position.</w:t>
      </w:r>
      <w:r w:rsidR="004415A2" w:rsidRPr="00C057F2">
        <w:rPr>
          <w:rStyle w:val="EndnoteReference"/>
          <w:rFonts w:asciiTheme="majorBidi" w:hAnsiTheme="majorBidi" w:cstheme="majorBidi"/>
          <w:sz w:val="23"/>
          <w:szCs w:val="23"/>
        </w:rPr>
        <w:endnoteReference w:id="30"/>
      </w:r>
      <w:r w:rsidRPr="00450661">
        <w:rPr>
          <w:rFonts w:asciiTheme="majorBidi" w:hAnsiTheme="majorBidi" w:cstheme="majorBidi"/>
          <w:bCs/>
          <w:sz w:val="23"/>
          <w:szCs w:val="23"/>
        </w:rPr>
        <w:t xml:space="preserve">Arab employees comprise </w:t>
      </w:r>
      <w:r w:rsidRPr="00450661">
        <w:rPr>
          <w:rFonts w:asciiTheme="majorBidi" w:hAnsiTheme="majorBidi" w:cstheme="majorBidi"/>
          <w:sz w:val="23"/>
          <w:szCs w:val="23"/>
        </w:rPr>
        <w:t xml:space="preserve">only </w:t>
      </w:r>
      <w:r w:rsidRPr="00450661">
        <w:rPr>
          <w:rFonts w:asciiTheme="majorBidi" w:hAnsiTheme="majorBidi" w:cstheme="majorBidi"/>
          <w:bCs/>
          <w:sz w:val="23"/>
          <w:szCs w:val="23"/>
        </w:rPr>
        <w:t>6.97% of the public sector workforce</w:t>
      </w:r>
      <w:r w:rsidRPr="00450661">
        <w:rPr>
          <w:rFonts w:asciiTheme="majorBidi" w:hAnsiTheme="majorBidi" w:cstheme="majorBidi"/>
          <w:sz w:val="23"/>
          <w:szCs w:val="23"/>
        </w:rPr>
        <w:t xml:space="preserve">, even though Arabs constitute 20% of the population and should benefit from a target participation quota set by the </w:t>
      </w:r>
      <w:r w:rsidRPr="00450661">
        <w:rPr>
          <w:rFonts w:asciiTheme="majorBidi" w:hAnsiTheme="majorBidi" w:cstheme="majorBidi"/>
          <w:i/>
          <w:sz w:val="23"/>
          <w:szCs w:val="23"/>
        </w:rPr>
        <w:t>Law for Fair Representation of Palestinian Arab citizens</w:t>
      </w:r>
      <w:r w:rsidRPr="00450661">
        <w:rPr>
          <w:rFonts w:asciiTheme="majorBidi" w:hAnsiTheme="majorBidi" w:cstheme="majorBidi"/>
          <w:sz w:val="23"/>
          <w:szCs w:val="23"/>
        </w:rPr>
        <w:t xml:space="preserve"> for 10% employment by 2010.</w:t>
      </w:r>
      <w:r w:rsidRPr="00C057F2">
        <w:rPr>
          <w:rStyle w:val="EndnoteReference"/>
          <w:rFonts w:asciiTheme="majorBidi" w:hAnsiTheme="majorBidi" w:cstheme="majorBidi"/>
          <w:sz w:val="23"/>
          <w:szCs w:val="23"/>
        </w:rPr>
        <w:endnoteReference w:id="31"/>
      </w:r>
      <w:r w:rsidR="00685154">
        <w:rPr>
          <w:rFonts w:asciiTheme="majorBidi" w:hAnsiTheme="majorBidi" w:cstheme="majorBidi"/>
          <w:sz w:val="23"/>
          <w:szCs w:val="23"/>
        </w:rPr>
        <w:t xml:space="preserve"> </w:t>
      </w:r>
      <w:r w:rsidR="00685154" w:rsidRPr="001958FB">
        <w:rPr>
          <w:rFonts w:asciiTheme="majorBidi" w:eastAsia="Calibri" w:hAnsiTheme="majorBidi" w:cstheme="majorBidi"/>
          <w:i/>
          <w:iCs/>
          <w:sz w:val="23"/>
          <w:szCs w:val="23"/>
          <w:lang w:bidi="ar-SA"/>
        </w:rPr>
        <w:t>See Annex 1 for further explanation.</w:t>
      </w:r>
    </w:p>
    <w:p w:rsidR="004415A2" w:rsidRPr="006F206E" w:rsidRDefault="004415A2" w:rsidP="00450661">
      <w:pPr>
        <w:pStyle w:val="NormalWeb"/>
        <w:spacing w:before="0" w:beforeAutospacing="0" w:after="240" w:afterAutospacing="0"/>
        <w:ind w:left="720"/>
        <w:jc w:val="both"/>
        <w:rPr>
          <w:rFonts w:asciiTheme="majorBidi" w:hAnsiTheme="majorBidi" w:cstheme="majorBidi"/>
          <w:b/>
          <w:color w:val="FF0000"/>
          <w:sz w:val="23"/>
          <w:szCs w:val="23"/>
        </w:rPr>
      </w:pPr>
      <w:r w:rsidRPr="00450661">
        <w:rPr>
          <w:rFonts w:asciiTheme="majorBidi" w:hAnsiTheme="majorBidi" w:cstheme="majorBidi"/>
          <w:b/>
          <w:bCs/>
          <w:sz w:val="23"/>
          <w:szCs w:val="23"/>
        </w:rPr>
        <w:t>We urge the Working Group to call on Israel to ensure equal enjoyment of the right to work for the Arab minority, irrespective of military service participation</w:t>
      </w:r>
      <w:r w:rsidRPr="00450661">
        <w:rPr>
          <w:rFonts w:asciiTheme="majorBidi" w:hAnsiTheme="majorBidi" w:cstheme="majorBidi"/>
          <w:b/>
          <w:bCs/>
          <w:color w:val="FF0000"/>
          <w:sz w:val="23"/>
          <w:szCs w:val="23"/>
        </w:rPr>
        <w:t>.</w:t>
      </w:r>
    </w:p>
    <w:p w:rsidR="004415A2" w:rsidRPr="00C057F2" w:rsidRDefault="004415A2" w:rsidP="00084F65">
      <w:pPr>
        <w:pStyle w:val="NormalWeb"/>
        <w:spacing w:before="0" w:beforeAutospacing="0" w:after="240" w:afterAutospacing="0"/>
        <w:rPr>
          <w:rFonts w:asciiTheme="majorBidi" w:hAnsiTheme="majorBidi" w:cstheme="majorBidi"/>
          <w:b/>
          <w:smallCaps/>
          <w:sz w:val="23"/>
          <w:szCs w:val="23"/>
        </w:rPr>
      </w:pPr>
    </w:p>
    <w:p w:rsidR="00084F65" w:rsidRDefault="00084F65" w:rsidP="00084F65">
      <w:pPr>
        <w:pStyle w:val="NormalWeb"/>
        <w:spacing w:before="0" w:beforeAutospacing="0" w:after="240" w:afterAutospacing="0"/>
        <w:rPr>
          <w:rFonts w:asciiTheme="majorBidi" w:hAnsiTheme="majorBidi" w:cstheme="majorBidi"/>
          <w:b/>
          <w:smallCaps/>
          <w:sz w:val="23"/>
          <w:szCs w:val="23"/>
        </w:rPr>
      </w:pPr>
      <w:r w:rsidRPr="00C057F2">
        <w:rPr>
          <w:rFonts w:asciiTheme="majorBidi" w:hAnsiTheme="majorBidi" w:cstheme="majorBidi"/>
          <w:b/>
          <w:smallCaps/>
          <w:sz w:val="23"/>
          <w:szCs w:val="23"/>
        </w:rPr>
        <w:t>8.</w:t>
      </w:r>
      <w:r w:rsidRPr="00C057F2">
        <w:rPr>
          <w:rFonts w:asciiTheme="majorBidi" w:hAnsiTheme="majorBidi" w:cstheme="majorBidi"/>
          <w:b/>
          <w:smallCaps/>
          <w:sz w:val="23"/>
          <w:szCs w:val="23"/>
        </w:rPr>
        <w:tab/>
        <w:t xml:space="preserve"> Right to social security and to an adequate standard of living</w:t>
      </w:r>
    </w:p>
    <w:p w:rsidR="0078140E" w:rsidRPr="001958FB" w:rsidRDefault="00A40E19" w:rsidP="001958FB">
      <w:pPr>
        <w:pStyle w:val="NormalWeb"/>
        <w:numPr>
          <w:ilvl w:val="0"/>
          <w:numId w:val="4"/>
        </w:numPr>
        <w:spacing w:after="240"/>
        <w:rPr>
          <w:rFonts w:asciiTheme="majorBidi" w:eastAsia="Calibri" w:hAnsiTheme="majorBidi" w:cstheme="majorBidi"/>
          <w:sz w:val="23"/>
          <w:szCs w:val="23"/>
          <w:lang w:bidi="ar-SA"/>
        </w:rPr>
      </w:pPr>
      <w:r>
        <w:rPr>
          <w:rFonts w:asciiTheme="majorBidi" w:eastAsia="Calibri" w:hAnsiTheme="majorBidi" w:cstheme="majorBidi"/>
          <w:sz w:val="23"/>
          <w:szCs w:val="23"/>
          <w:lang w:bidi="ar-SA"/>
        </w:rPr>
        <w:t>The Mossawa Center 2013 State Budget Analysis showed t</w:t>
      </w:r>
      <w:r w:rsidRPr="00A40E19">
        <w:rPr>
          <w:rFonts w:asciiTheme="majorBidi" w:eastAsia="Calibri" w:hAnsiTheme="majorBidi" w:cstheme="majorBidi"/>
          <w:sz w:val="23"/>
          <w:szCs w:val="23"/>
          <w:lang w:bidi="ar-SA"/>
        </w:rPr>
        <w:t>he 2012 Ministry of Housing budget allocated 80 million NIS for the development of housing in the Arab sector, 50% of which was designated for investment in the Negev (19 million NIS to Rahat). The Ministry aids in the development of new neighborhoods, but the Ministry had cancelled assistance for the construction of public buildings and development in old neighborhoods. The Ministry is also discriminatory in regards to subsidies for purchasing an apartment and housing grants.</w:t>
      </w:r>
      <w:r>
        <w:rPr>
          <w:rStyle w:val="EndnoteReference"/>
          <w:rFonts w:asciiTheme="majorBidi" w:eastAsia="Calibri" w:hAnsiTheme="majorBidi" w:cstheme="majorBidi"/>
          <w:sz w:val="23"/>
          <w:szCs w:val="23"/>
          <w:lang w:bidi="ar-SA"/>
        </w:rPr>
        <w:endnoteReference w:id="32"/>
      </w:r>
      <w:r w:rsidR="006F206E">
        <w:rPr>
          <w:rFonts w:asciiTheme="majorBidi" w:eastAsia="Calibri" w:hAnsiTheme="majorBidi" w:cstheme="majorBidi"/>
          <w:sz w:val="23"/>
          <w:szCs w:val="23"/>
          <w:lang w:bidi="ar-SA"/>
        </w:rPr>
        <w:t xml:space="preserve"> </w:t>
      </w:r>
      <w:r w:rsidR="006F206E">
        <w:rPr>
          <w:rFonts w:asciiTheme="majorBidi" w:eastAsia="Calibri" w:hAnsiTheme="majorBidi" w:cstheme="majorBidi"/>
          <w:sz w:val="23"/>
          <w:szCs w:val="23"/>
          <w:lang w:bidi="ar-SA"/>
        </w:rPr>
        <w:br/>
      </w:r>
      <w:r w:rsidR="001958FB" w:rsidRPr="001958FB">
        <w:rPr>
          <w:rFonts w:asciiTheme="majorBidi" w:eastAsia="Calibri" w:hAnsiTheme="majorBidi" w:cstheme="majorBidi"/>
          <w:i/>
          <w:iCs/>
          <w:sz w:val="23"/>
          <w:szCs w:val="23"/>
          <w:lang w:bidi="ar-SA"/>
        </w:rPr>
        <w:t>See Annex 1 for further explanation.</w:t>
      </w:r>
      <w:r w:rsidR="001958FB">
        <w:rPr>
          <w:rFonts w:asciiTheme="majorBidi" w:eastAsia="Calibri" w:hAnsiTheme="majorBidi" w:cstheme="majorBidi"/>
          <w:sz w:val="23"/>
          <w:szCs w:val="23"/>
          <w:lang w:bidi="ar-SA"/>
        </w:rPr>
        <w:br/>
      </w:r>
      <w:r w:rsidR="001958FB">
        <w:rPr>
          <w:rFonts w:asciiTheme="majorBidi" w:eastAsia="Calibri" w:hAnsiTheme="majorBidi" w:cstheme="majorBidi"/>
          <w:sz w:val="23"/>
          <w:szCs w:val="23"/>
          <w:lang w:bidi="ar-SA"/>
        </w:rPr>
        <w:br/>
      </w:r>
      <w:r w:rsidR="0078140E" w:rsidRPr="001958FB">
        <w:rPr>
          <w:rFonts w:asciiTheme="majorBidi" w:hAnsiTheme="majorBidi" w:cstheme="majorBidi"/>
          <w:b/>
          <w:bCs/>
          <w:sz w:val="23"/>
          <w:szCs w:val="23"/>
        </w:rPr>
        <w:t>We urge the Working Group to call on Israel to ensure all Israeli citizens despite race enjoy an adequate standard of living</w:t>
      </w:r>
      <w:r w:rsidR="006F206E" w:rsidRPr="001958FB">
        <w:rPr>
          <w:rFonts w:asciiTheme="majorBidi" w:hAnsiTheme="majorBidi" w:cstheme="majorBidi"/>
          <w:b/>
          <w:bCs/>
          <w:sz w:val="23"/>
          <w:szCs w:val="23"/>
        </w:rPr>
        <w:t xml:space="preserve"> and create master plans for all communities</w:t>
      </w:r>
      <w:r w:rsidR="0078140E" w:rsidRPr="001958FB">
        <w:rPr>
          <w:rFonts w:asciiTheme="majorBidi" w:hAnsiTheme="majorBidi" w:cstheme="majorBidi"/>
          <w:b/>
          <w:bCs/>
          <w:sz w:val="23"/>
          <w:szCs w:val="23"/>
        </w:rPr>
        <w:t>.</w:t>
      </w:r>
    </w:p>
    <w:p w:rsidR="0078140E" w:rsidRPr="0078140E" w:rsidRDefault="0078140E" w:rsidP="0078140E">
      <w:pPr>
        <w:spacing w:line="240" w:lineRule="auto"/>
        <w:jc w:val="both"/>
        <w:rPr>
          <w:rFonts w:asciiTheme="majorBidi" w:hAnsiTheme="majorBidi" w:cstheme="majorBidi"/>
          <w:b/>
          <w:bCs/>
          <w:sz w:val="23"/>
          <w:szCs w:val="23"/>
        </w:rPr>
      </w:pPr>
    </w:p>
    <w:p w:rsidR="00084F65" w:rsidRDefault="00084F65" w:rsidP="00084F65">
      <w:pPr>
        <w:pStyle w:val="NormalWeb"/>
        <w:spacing w:before="0" w:beforeAutospacing="0" w:after="240" w:afterAutospacing="0"/>
        <w:rPr>
          <w:rFonts w:asciiTheme="majorBidi" w:hAnsiTheme="majorBidi" w:cstheme="majorBidi"/>
          <w:b/>
          <w:smallCaps/>
          <w:sz w:val="23"/>
          <w:szCs w:val="23"/>
        </w:rPr>
      </w:pPr>
      <w:r w:rsidRPr="00C057F2">
        <w:rPr>
          <w:rFonts w:asciiTheme="majorBidi" w:hAnsiTheme="majorBidi" w:cstheme="majorBidi"/>
          <w:b/>
          <w:smallCaps/>
          <w:sz w:val="23"/>
          <w:szCs w:val="23"/>
        </w:rPr>
        <w:t>9.</w:t>
      </w:r>
      <w:r w:rsidRPr="00C057F2">
        <w:rPr>
          <w:rFonts w:asciiTheme="majorBidi" w:hAnsiTheme="majorBidi" w:cstheme="majorBidi"/>
          <w:b/>
          <w:smallCaps/>
          <w:sz w:val="23"/>
          <w:szCs w:val="23"/>
        </w:rPr>
        <w:tab/>
        <w:t xml:space="preserve"> Right to health</w:t>
      </w:r>
    </w:p>
    <w:p w:rsidR="006F206E" w:rsidRDefault="00992736" w:rsidP="001958FB">
      <w:pPr>
        <w:pStyle w:val="ListParagraph"/>
        <w:numPr>
          <w:ilvl w:val="0"/>
          <w:numId w:val="4"/>
        </w:numPr>
        <w:shd w:val="clear" w:color="auto" w:fill="FFFFFF"/>
        <w:rPr>
          <w:rFonts w:ascii="Times New Roman" w:hAnsi="Times New Roman"/>
          <w:color w:val="000000"/>
          <w:sz w:val="23"/>
          <w:szCs w:val="23"/>
        </w:rPr>
      </w:pPr>
      <w:r w:rsidRPr="006F206E">
        <w:rPr>
          <w:rFonts w:ascii="Times New Roman" w:hAnsi="Times New Roman"/>
          <w:color w:val="000000"/>
          <w:sz w:val="23"/>
          <w:szCs w:val="23"/>
        </w:rPr>
        <w:t>The high quality of Israel’s health system is not</w:t>
      </w:r>
      <w:r w:rsidR="00C47AEA" w:rsidRPr="006F206E">
        <w:rPr>
          <w:rFonts w:ascii="Times New Roman" w:hAnsi="Times New Roman"/>
          <w:color w:val="000000"/>
          <w:sz w:val="23"/>
          <w:szCs w:val="23"/>
        </w:rPr>
        <w:t xml:space="preserve"> equally</w:t>
      </w:r>
      <w:r w:rsidRPr="006F206E">
        <w:rPr>
          <w:rFonts w:ascii="Times New Roman" w:hAnsi="Times New Roman"/>
          <w:color w:val="000000"/>
          <w:sz w:val="23"/>
          <w:szCs w:val="23"/>
        </w:rPr>
        <w:t xml:space="preserve"> accessible as seen</w:t>
      </w:r>
      <w:r w:rsidR="00450661">
        <w:rPr>
          <w:rFonts w:ascii="Times New Roman" w:hAnsi="Times New Roman"/>
          <w:color w:val="000000"/>
          <w:sz w:val="23"/>
          <w:szCs w:val="23"/>
        </w:rPr>
        <w:t xml:space="preserve"> </w:t>
      </w:r>
      <w:r w:rsidRPr="006F206E">
        <w:rPr>
          <w:rFonts w:ascii="Times New Roman" w:hAnsi="Times New Roman"/>
          <w:color w:val="000000"/>
          <w:sz w:val="23"/>
          <w:szCs w:val="23"/>
        </w:rPr>
        <w:t>by the</w:t>
      </w:r>
      <w:r w:rsidR="00C47AEA" w:rsidRPr="006F206E">
        <w:rPr>
          <w:rFonts w:ascii="Times New Roman" w:hAnsi="Times New Roman"/>
          <w:color w:val="000000"/>
          <w:sz w:val="23"/>
          <w:szCs w:val="23"/>
        </w:rPr>
        <w:t xml:space="preserve"> gap between Jews and Arabs recently reported by Israel’s Central Bureau of Statistics. </w:t>
      </w:r>
      <w:r w:rsidRPr="006F206E">
        <w:rPr>
          <w:rFonts w:ascii="Times New Roman" w:hAnsi="Times New Roman"/>
          <w:color w:val="000000"/>
          <w:sz w:val="23"/>
          <w:szCs w:val="23"/>
        </w:rPr>
        <w:t>The average life expectancy for Israeli Jews exceeds that of Israeli Arabs by more than three years, by 3.7 years for men and 3.3 years for women in 2012.</w:t>
      </w:r>
      <w:r>
        <w:rPr>
          <w:rStyle w:val="EndnoteReference"/>
          <w:rFonts w:ascii="Times New Roman" w:hAnsi="Times New Roman"/>
          <w:color w:val="000000"/>
          <w:sz w:val="23"/>
          <w:szCs w:val="23"/>
        </w:rPr>
        <w:endnoteReference w:id="33"/>
      </w:r>
    </w:p>
    <w:p w:rsidR="006F206E" w:rsidRDefault="00450661" w:rsidP="006F206E">
      <w:pPr>
        <w:pStyle w:val="ListParagraph"/>
        <w:shd w:val="clear" w:color="auto" w:fill="FFFFFF"/>
        <w:rPr>
          <w:rFonts w:asciiTheme="majorBidi" w:hAnsiTheme="majorBidi" w:cstheme="majorBidi"/>
          <w:i/>
          <w:iCs/>
          <w:sz w:val="23"/>
          <w:szCs w:val="23"/>
        </w:rPr>
      </w:pPr>
      <w:r w:rsidRPr="001958FB">
        <w:rPr>
          <w:rFonts w:asciiTheme="majorBidi" w:hAnsiTheme="majorBidi" w:cstheme="majorBidi"/>
          <w:i/>
          <w:iCs/>
          <w:sz w:val="23"/>
          <w:szCs w:val="23"/>
        </w:rPr>
        <w:t>See Annex 1 for further explanation.</w:t>
      </w:r>
    </w:p>
    <w:p w:rsidR="00450661" w:rsidRPr="00450661" w:rsidRDefault="00450661" w:rsidP="006F206E">
      <w:pPr>
        <w:pStyle w:val="ListParagraph"/>
        <w:shd w:val="clear" w:color="auto" w:fill="FFFFFF"/>
        <w:rPr>
          <w:rFonts w:ascii="Times New Roman" w:hAnsi="Times New Roman"/>
          <w:color w:val="000000"/>
          <w:sz w:val="23"/>
          <w:szCs w:val="23"/>
        </w:rPr>
      </w:pPr>
    </w:p>
    <w:p w:rsidR="004415A2" w:rsidRPr="006F206E" w:rsidRDefault="004415A2" w:rsidP="006F206E">
      <w:pPr>
        <w:pStyle w:val="ListParagraph"/>
        <w:shd w:val="clear" w:color="auto" w:fill="FFFFFF"/>
        <w:rPr>
          <w:rFonts w:ascii="Times New Roman" w:hAnsi="Times New Roman"/>
          <w:color w:val="000000"/>
          <w:sz w:val="23"/>
          <w:szCs w:val="23"/>
        </w:rPr>
      </w:pPr>
      <w:r w:rsidRPr="006F206E">
        <w:rPr>
          <w:rFonts w:asciiTheme="majorBidi" w:hAnsiTheme="majorBidi" w:cstheme="majorBidi"/>
          <w:b/>
          <w:sz w:val="23"/>
          <w:szCs w:val="23"/>
        </w:rPr>
        <w:t xml:space="preserve">We urge the Working Group to call on Israel to make immediate plans to improve healthcare infrastructure for </w:t>
      </w:r>
      <w:r w:rsidR="0078140E" w:rsidRPr="006F206E">
        <w:rPr>
          <w:rFonts w:asciiTheme="majorBidi" w:hAnsiTheme="majorBidi" w:cstheme="majorBidi"/>
          <w:b/>
          <w:sz w:val="23"/>
          <w:szCs w:val="23"/>
        </w:rPr>
        <w:t>Arabs</w:t>
      </w:r>
      <w:r w:rsidRPr="006F206E">
        <w:rPr>
          <w:rFonts w:asciiTheme="majorBidi" w:hAnsiTheme="majorBidi" w:cstheme="majorBidi"/>
          <w:b/>
          <w:sz w:val="23"/>
          <w:szCs w:val="23"/>
        </w:rPr>
        <w:t>.</w:t>
      </w:r>
    </w:p>
    <w:p w:rsidR="00084F65" w:rsidRDefault="00084F65" w:rsidP="00084F65">
      <w:pPr>
        <w:pStyle w:val="NormalWeb"/>
        <w:spacing w:before="0" w:beforeAutospacing="0" w:after="240" w:afterAutospacing="0"/>
        <w:rPr>
          <w:rFonts w:asciiTheme="majorBidi" w:hAnsiTheme="majorBidi" w:cstheme="majorBidi"/>
          <w:b/>
          <w:smallCaps/>
          <w:sz w:val="23"/>
          <w:szCs w:val="23"/>
        </w:rPr>
      </w:pPr>
      <w:r w:rsidRPr="00C057F2">
        <w:rPr>
          <w:rFonts w:asciiTheme="majorBidi" w:hAnsiTheme="majorBidi" w:cstheme="majorBidi"/>
          <w:b/>
          <w:smallCaps/>
          <w:sz w:val="23"/>
          <w:szCs w:val="23"/>
        </w:rPr>
        <w:lastRenderedPageBreak/>
        <w:t>10.</w:t>
      </w:r>
      <w:r w:rsidRPr="00C057F2">
        <w:rPr>
          <w:rFonts w:asciiTheme="majorBidi" w:hAnsiTheme="majorBidi" w:cstheme="majorBidi"/>
          <w:b/>
          <w:smallCaps/>
          <w:sz w:val="23"/>
          <w:szCs w:val="23"/>
        </w:rPr>
        <w:tab/>
        <w:t xml:space="preserve"> Right to education</w:t>
      </w:r>
    </w:p>
    <w:p w:rsidR="006F206E" w:rsidRPr="006F206E" w:rsidRDefault="005B50AA" w:rsidP="00450661">
      <w:pPr>
        <w:pStyle w:val="Default"/>
        <w:numPr>
          <w:ilvl w:val="0"/>
          <w:numId w:val="4"/>
        </w:numPr>
        <w:rPr>
          <w:sz w:val="15"/>
          <w:szCs w:val="15"/>
        </w:rPr>
      </w:pPr>
      <w:r w:rsidRPr="005B50AA">
        <w:rPr>
          <w:sz w:val="23"/>
          <w:szCs w:val="23"/>
        </w:rPr>
        <w:t>There is a shortage of classrooms in Arab public schools.</w:t>
      </w:r>
      <w:r w:rsidR="00F926B5">
        <w:rPr>
          <w:rStyle w:val="EndnoteReference"/>
          <w:sz w:val="23"/>
          <w:szCs w:val="23"/>
        </w:rPr>
        <w:endnoteReference w:id="34"/>
      </w:r>
      <w:r>
        <w:rPr>
          <w:sz w:val="23"/>
          <w:szCs w:val="23"/>
        </w:rPr>
        <w:t xml:space="preserve"> I</w:t>
      </w:r>
      <w:r w:rsidRPr="005B50AA">
        <w:rPr>
          <w:sz w:val="23"/>
          <w:szCs w:val="23"/>
        </w:rPr>
        <w:t>f there is no response to the shortage of classrooms, it is estimated that by the year 2016, the number of classrooms required will increase to 8,216.</w:t>
      </w:r>
      <w:r w:rsidR="00F926B5">
        <w:rPr>
          <w:rStyle w:val="EndnoteReference"/>
          <w:sz w:val="23"/>
          <w:szCs w:val="23"/>
        </w:rPr>
        <w:endnoteReference w:id="35"/>
      </w:r>
      <w:r w:rsidRPr="005B50AA">
        <w:rPr>
          <w:sz w:val="23"/>
          <w:szCs w:val="23"/>
        </w:rPr>
        <w:t xml:space="preserve"> The gap between Arab and Jews pupils is increasing.</w:t>
      </w:r>
      <w:r w:rsidR="00F926B5">
        <w:rPr>
          <w:rStyle w:val="EndnoteReference"/>
          <w:sz w:val="23"/>
          <w:szCs w:val="23"/>
        </w:rPr>
        <w:endnoteReference w:id="36"/>
      </w:r>
      <w:r w:rsidR="00450661">
        <w:rPr>
          <w:sz w:val="23"/>
          <w:szCs w:val="23"/>
        </w:rPr>
        <w:t xml:space="preserve"> </w:t>
      </w:r>
      <w:r w:rsidR="00450661">
        <w:rPr>
          <w:sz w:val="23"/>
          <w:szCs w:val="23"/>
        </w:rPr>
        <w:br/>
      </w:r>
      <w:r w:rsidR="00450661" w:rsidRPr="00450661">
        <w:rPr>
          <w:i/>
          <w:iCs/>
          <w:sz w:val="23"/>
          <w:szCs w:val="23"/>
        </w:rPr>
        <w:t>See Annex 1 for further explanation.</w:t>
      </w:r>
      <w:r w:rsidRPr="005B50AA">
        <w:rPr>
          <w:sz w:val="23"/>
          <w:szCs w:val="23"/>
        </w:rPr>
        <w:t xml:space="preserve"> </w:t>
      </w:r>
    </w:p>
    <w:p w:rsidR="006F206E" w:rsidRDefault="006F206E" w:rsidP="006F206E">
      <w:pPr>
        <w:pStyle w:val="Default"/>
        <w:ind w:left="720"/>
        <w:rPr>
          <w:sz w:val="23"/>
          <w:szCs w:val="23"/>
        </w:rPr>
      </w:pPr>
    </w:p>
    <w:p w:rsidR="004415A2" w:rsidRPr="006F206E" w:rsidRDefault="004415A2" w:rsidP="006F206E">
      <w:pPr>
        <w:pStyle w:val="Default"/>
        <w:ind w:left="720"/>
        <w:rPr>
          <w:sz w:val="15"/>
          <w:szCs w:val="15"/>
        </w:rPr>
      </w:pPr>
      <w:r w:rsidRPr="006F206E">
        <w:rPr>
          <w:b/>
          <w:bCs/>
          <w:sz w:val="23"/>
          <w:szCs w:val="23"/>
        </w:rPr>
        <w:t>We urge the Working Group to call on Israel to ensure equal enjoyment of the right to education, irrespective of national belonging</w:t>
      </w:r>
      <w:r w:rsidR="000177EC" w:rsidRPr="006F206E">
        <w:rPr>
          <w:b/>
          <w:bCs/>
          <w:sz w:val="23"/>
          <w:szCs w:val="23"/>
        </w:rPr>
        <w:t xml:space="preserve"> and call for the establishment of a university with instruction in Arabic</w:t>
      </w:r>
      <w:r w:rsidRPr="006F206E">
        <w:rPr>
          <w:b/>
          <w:bCs/>
          <w:sz w:val="23"/>
          <w:szCs w:val="23"/>
        </w:rPr>
        <w:t>.</w:t>
      </w:r>
    </w:p>
    <w:p w:rsidR="006F206E" w:rsidRDefault="00CC69DB" w:rsidP="00450661">
      <w:pPr>
        <w:pStyle w:val="NormalWeb"/>
        <w:numPr>
          <w:ilvl w:val="0"/>
          <w:numId w:val="4"/>
        </w:numPr>
        <w:spacing w:after="240"/>
        <w:rPr>
          <w:rFonts w:asciiTheme="majorBidi" w:hAnsiTheme="majorBidi" w:cstheme="majorBidi"/>
          <w:sz w:val="23"/>
          <w:szCs w:val="23"/>
        </w:rPr>
      </w:pPr>
      <w:r w:rsidRPr="005B50AA">
        <w:rPr>
          <w:rFonts w:asciiTheme="majorBidi" w:hAnsiTheme="majorBidi" w:cstheme="majorBidi"/>
          <w:sz w:val="23"/>
          <w:szCs w:val="23"/>
        </w:rPr>
        <w:t xml:space="preserve">Since 2008, licenses to import books published in an “enemy state” have not be renewed, even if the books were imported via another country. </w:t>
      </w:r>
      <w:r w:rsidR="00450661" w:rsidRPr="00450661">
        <w:rPr>
          <w:i/>
          <w:iCs/>
          <w:sz w:val="23"/>
          <w:szCs w:val="23"/>
        </w:rPr>
        <w:t>See Annex 1 for further explanation.</w:t>
      </w:r>
      <w:r w:rsidR="00450661" w:rsidRPr="005B50AA">
        <w:rPr>
          <w:sz w:val="23"/>
          <w:szCs w:val="23"/>
        </w:rPr>
        <w:t xml:space="preserve"> </w:t>
      </w:r>
    </w:p>
    <w:p w:rsidR="004B25CF" w:rsidRPr="006F206E" w:rsidRDefault="001078A5" w:rsidP="006F206E">
      <w:pPr>
        <w:pStyle w:val="NormalWeb"/>
        <w:spacing w:after="240"/>
        <w:ind w:left="720"/>
        <w:rPr>
          <w:rFonts w:asciiTheme="majorBidi" w:hAnsiTheme="majorBidi" w:cstheme="majorBidi"/>
          <w:sz w:val="23"/>
          <w:szCs w:val="23"/>
        </w:rPr>
      </w:pPr>
      <w:r w:rsidRPr="006F206E">
        <w:rPr>
          <w:b/>
          <w:bCs/>
          <w:sz w:val="23"/>
          <w:szCs w:val="23"/>
        </w:rPr>
        <w:t>We urge the Working Group to call on Israel to ensure equal access to educational materials no matter the language or country of origin.</w:t>
      </w:r>
    </w:p>
    <w:p w:rsidR="00144616" w:rsidRPr="00144616" w:rsidRDefault="00144616" w:rsidP="00144616">
      <w:pPr>
        <w:pStyle w:val="NormalWeb"/>
        <w:spacing w:before="0" w:beforeAutospacing="0" w:after="240" w:afterAutospacing="0"/>
        <w:jc w:val="both"/>
        <w:rPr>
          <w:b/>
          <w:bCs/>
          <w:sz w:val="23"/>
          <w:szCs w:val="23"/>
        </w:rPr>
      </w:pPr>
    </w:p>
    <w:p w:rsidR="00084F65" w:rsidRDefault="00084F65" w:rsidP="00084F65">
      <w:pPr>
        <w:pStyle w:val="NormalWeb"/>
        <w:spacing w:before="0" w:beforeAutospacing="0" w:after="240" w:afterAutospacing="0"/>
        <w:rPr>
          <w:rFonts w:asciiTheme="majorBidi" w:hAnsiTheme="majorBidi" w:cstheme="majorBidi"/>
          <w:b/>
          <w:smallCaps/>
          <w:sz w:val="23"/>
          <w:szCs w:val="23"/>
        </w:rPr>
      </w:pPr>
      <w:r w:rsidRPr="00C057F2">
        <w:rPr>
          <w:rFonts w:asciiTheme="majorBidi" w:hAnsiTheme="majorBidi" w:cstheme="majorBidi"/>
          <w:b/>
          <w:smallCaps/>
          <w:sz w:val="23"/>
          <w:szCs w:val="23"/>
        </w:rPr>
        <w:t>11.</w:t>
      </w:r>
      <w:r w:rsidRPr="00C057F2">
        <w:rPr>
          <w:rFonts w:asciiTheme="majorBidi" w:hAnsiTheme="majorBidi" w:cstheme="majorBidi"/>
          <w:b/>
          <w:smallCaps/>
          <w:sz w:val="23"/>
          <w:szCs w:val="23"/>
        </w:rPr>
        <w:tab/>
        <w:t>Cultural rights</w:t>
      </w:r>
    </w:p>
    <w:p w:rsidR="006F206E" w:rsidRDefault="005B50AA" w:rsidP="006F206E">
      <w:pPr>
        <w:pStyle w:val="NormalWeb"/>
        <w:numPr>
          <w:ilvl w:val="0"/>
          <w:numId w:val="4"/>
        </w:numPr>
        <w:spacing w:after="240"/>
        <w:rPr>
          <w:rFonts w:asciiTheme="majorBidi" w:hAnsiTheme="majorBidi" w:cstheme="majorBidi"/>
          <w:sz w:val="23"/>
          <w:szCs w:val="23"/>
        </w:rPr>
      </w:pPr>
      <w:r w:rsidRPr="005B50AA">
        <w:rPr>
          <w:rFonts w:asciiTheme="majorBidi" w:hAnsiTheme="majorBidi" w:cstheme="majorBidi"/>
          <w:sz w:val="23"/>
          <w:szCs w:val="23"/>
        </w:rPr>
        <w:t>The Ministry of Culture consistently discriminates against the Arab community in allocating its budget.</w:t>
      </w:r>
      <w:r w:rsidR="000E1BAA">
        <w:rPr>
          <w:rStyle w:val="EndnoteReference"/>
          <w:rFonts w:asciiTheme="majorBidi" w:hAnsiTheme="majorBidi" w:cstheme="majorBidi"/>
          <w:sz w:val="23"/>
          <w:szCs w:val="23"/>
        </w:rPr>
        <w:endnoteReference w:id="37"/>
      </w:r>
      <w:r w:rsidRPr="005B50AA">
        <w:rPr>
          <w:rFonts w:asciiTheme="majorBidi" w:hAnsiTheme="majorBidi" w:cstheme="majorBidi"/>
          <w:sz w:val="23"/>
          <w:szCs w:val="23"/>
        </w:rPr>
        <w:t xml:space="preserve"> Over the last six years, the community has consistently been allotted less than 3% of the Ministry’s funds, though the number of organizations applying for funding has more than doubled.</w:t>
      </w:r>
      <w:r w:rsidR="000E1BAA">
        <w:rPr>
          <w:rStyle w:val="EndnoteReference"/>
          <w:rFonts w:asciiTheme="majorBidi" w:hAnsiTheme="majorBidi" w:cstheme="majorBidi"/>
          <w:sz w:val="23"/>
          <w:szCs w:val="23"/>
        </w:rPr>
        <w:endnoteReference w:id="38"/>
      </w:r>
      <w:r w:rsidRPr="005B50AA">
        <w:rPr>
          <w:rFonts w:asciiTheme="majorBidi" w:hAnsiTheme="majorBidi" w:cstheme="majorBidi"/>
          <w:sz w:val="23"/>
          <w:szCs w:val="23"/>
        </w:rPr>
        <w:t xml:space="preserve"> No Arab heritage museum exists in Israel, and the one existing Arab school of art received minimal funding.</w:t>
      </w:r>
    </w:p>
    <w:p w:rsidR="000E1BAA" w:rsidRPr="006F206E" w:rsidRDefault="000E1BAA" w:rsidP="006F206E">
      <w:pPr>
        <w:pStyle w:val="NormalWeb"/>
        <w:spacing w:after="240"/>
        <w:ind w:left="720"/>
        <w:rPr>
          <w:rFonts w:asciiTheme="majorBidi" w:hAnsiTheme="majorBidi" w:cstheme="majorBidi"/>
          <w:sz w:val="23"/>
          <w:szCs w:val="23"/>
        </w:rPr>
      </w:pPr>
      <w:r w:rsidRPr="006F206E">
        <w:rPr>
          <w:b/>
          <w:bCs/>
          <w:sz w:val="23"/>
          <w:szCs w:val="23"/>
        </w:rPr>
        <w:t>We urge the Working Group to call on Israel to stop state discrimination against the Arab minority through discrimination in budgetary funding of culture.</w:t>
      </w:r>
    </w:p>
    <w:p w:rsidR="006F206E" w:rsidRDefault="000E1BAA" w:rsidP="00E7175D">
      <w:pPr>
        <w:pStyle w:val="NormalWeb"/>
        <w:numPr>
          <w:ilvl w:val="0"/>
          <w:numId w:val="4"/>
        </w:numPr>
        <w:spacing w:after="240"/>
        <w:rPr>
          <w:rFonts w:asciiTheme="majorBidi" w:hAnsiTheme="majorBidi" w:cstheme="majorBidi"/>
          <w:sz w:val="23"/>
          <w:szCs w:val="23"/>
        </w:rPr>
      </w:pPr>
      <w:r>
        <w:rPr>
          <w:rFonts w:asciiTheme="majorBidi" w:hAnsiTheme="majorBidi" w:cstheme="majorBidi"/>
          <w:sz w:val="23"/>
          <w:szCs w:val="23"/>
        </w:rPr>
        <w:t>The Mossawa 2013 State Budget Analysis also found that while the</w:t>
      </w:r>
      <w:r w:rsidR="005B50AA" w:rsidRPr="005B50AA">
        <w:rPr>
          <w:rFonts w:asciiTheme="majorBidi" w:hAnsiTheme="majorBidi" w:cstheme="majorBidi"/>
          <w:sz w:val="23"/>
          <w:szCs w:val="23"/>
        </w:rPr>
        <w:t xml:space="preserve"> Cinema Law allocates 60 million NIS each year for Hebrew cinema.  Five Jewish cinema foundations control the funds allocated by Israel to Israeli cinema; however, there are no Arab employees, and no Arabs in the evaluation committees of these foundations.</w:t>
      </w:r>
      <w:r w:rsidR="00E7175D">
        <w:rPr>
          <w:rStyle w:val="EndnoteReference"/>
          <w:rFonts w:asciiTheme="majorBidi" w:hAnsiTheme="majorBidi" w:cstheme="majorBidi"/>
          <w:sz w:val="23"/>
          <w:szCs w:val="23"/>
        </w:rPr>
        <w:endnoteReference w:id="39"/>
      </w:r>
      <w:r w:rsidR="005B50AA" w:rsidRPr="005B50AA">
        <w:rPr>
          <w:rFonts w:asciiTheme="majorBidi" w:hAnsiTheme="majorBidi" w:cstheme="majorBidi"/>
          <w:sz w:val="23"/>
          <w:szCs w:val="23"/>
        </w:rPr>
        <w:t xml:space="preserve">  </w:t>
      </w:r>
      <w:r w:rsidR="00E7175D" w:rsidRPr="00E7175D">
        <w:rPr>
          <w:rFonts w:asciiTheme="majorBidi" w:hAnsiTheme="majorBidi" w:cstheme="majorBidi"/>
          <w:i/>
          <w:iCs/>
          <w:sz w:val="23"/>
          <w:szCs w:val="23"/>
        </w:rPr>
        <w:t xml:space="preserve">See </w:t>
      </w:r>
      <w:r w:rsidR="00B74AFB">
        <w:rPr>
          <w:rFonts w:asciiTheme="majorBidi" w:hAnsiTheme="majorBidi" w:cstheme="majorBidi"/>
          <w:i/>
          <w:iCs/>
          <w:sz w:val="23"/>
          <w:szCs w:val="23"/>
        </w:rPr>
        <w:t>Annex</w:t>
      </w:r>
      <w:r w:rsidR="00E7175D" w:rsidRPr="00E7175D">
        <w:rPr>
          <w:rFonts w:asciiTheme="majorBidi" w:hAnsiTheme="majorBidi" w:cstheme="majorBidi"/>
          <w:i/>
          <w:iCs/>
          <w:sz w:val="23"/>
          <w:szCs w:val="23"/>
        </w:rPr>
        <w:t xml:space="preserve"> 1 for further information.</w:t>
      </w:r>
    </w:p>
    <w:p w:rsidR="000E1BAA" w:rsidRPr="006F206E" w:rsidRDefault="000E1BAA" w:rsidP="006F206E">
      <w:pPr>
        <w:pStyle w:val="NormalWeb"/>
        <w:spacing w:after="240"/>
        <w:ind w:left="720"/>
        <w:rPr>
          <w:rFonts w:asciiTheme="majorBidi" w:hAnsiTheme="majorBidi" w:cstheme="majorBidi"/>
          <w:sz w:val="23"/>
          <w:szCs w:val="23"/>
        </w:rPr>
      </w:pPr>
      <w:r w:rsidRPr="006F206E">
        <w:rPr>
          <w:b/>
          <w:bCs/>
          <w:sz w:val="23"/>
          <w:szCs w:val="23"/>
        </w:rPr>
        <w:t xml:space="preserve">We urge the Working Group to call on Israel to stop state discrimination against the Arab minority </w:t>
      </w:r>
      <w:r w:rsidR="00284076" w:rsidRPr="006F206E">
        <w:rPr>
          <w:b/>
          <w:bCs/>
          <w:sz w:val="23"/>
          <w:szCs w:val="23"/>
        </w:rPr>
        <w:t xml:space="preserve">cultural activities in the state budget </w:t>
      </w:r>
    </w:p>
    <w:p w:rsidR="00084F65" w:rsidRDefault="00084F65" w:rsidP="00084F65">
      <w:pPr>
        <w:pStyle w:val="NormalWeb"/>
        <w:spacing w:before="0" w:beforeAutospacing="0" w:after="240" w:afterAutospacing="0"/>
        <w:rPr>
          <w:rFonts w:asciiTheme="majorBidi" w:hAnsiTheme="majorBidi" w:cstheme="majorBidi"/>
          <w:b/>
          <w:smallCaps/>
          <w:sz w:val="23"/>
          <w:szCs w:val="23"/>
        </w:rPr>
      </w:pPr>
      <w:r w:rsidRPr="00C057F2">
        <w:rPr>
          <w:rFonts w:asciiTheme="majorBidi" w:hAnsiTheme="majorBidi" w:cstheme="majorBidi"/>
          <w:b/>
          <w:smallCaps/>
          <w:sz w:val="23"/>
          <w:szCs w:val="23"/>
        </w:rPr>
        <w:t>12.</w:t>
      </w:r>
      <w:r w:rsidRPr="00C057F2">
        <w:rPr>
          <w:rFonts w:asciiTheme="majorBidi" w:hAnsiTheme="majorBidi" w:cstheme="majorBidi"/>
          <w:b/>
          <w:smallCaps/>
          <w:sz w:val="23"/>
          <w:szCs w:val="23"/>
        </w:rPr>
        <w:tab/>
        <w:t xml:space="preserve"> Minorities and indigenous peoples</w:t>
      </w:r>
    </w:p>
    <w:p w:rsidR="006F206E" w:rsidRDefault="00A40E19" w:rsidP="006F206E">
      <w:pPr>
        <w:pStyle w:val="ListParagraph"/>
        <w:widowControl w:val="0"/>
        <w:numPr>
          <w:ilvl w:val="0"/>
          <w:numId w:val="4"/>
        </w:numPr>
        <w:suppressAutoHyphens/>
        <w:spacing w:after="240" w:line="240" w:lineRule="auto"/>
        <w:jc w:val="both"/>
        <w:rPr>
          <w:rFonts w:asciiTheme="majorBidi" w:eastAsia="SimSun" w:hAnsiTheme="majorBidi" w:cstheme="majorBidi"/>
          <w:kern w:val="1"/>
          <w:sz w:val="23"/>
          <w:szCs w:val="23"/>
          <w:lang w:eastAsia="hi-IN" w:bidi="hi-IN"/>
        </w:rPr>
      </w:pPr>
      <w:r w:rsidRPr="006F206E">
        <w:rPr>
          <w:rFonts w:asciiTheme="majorBidi" w:eastAsia="SimSun" w:hAnsiTheme="majorBidi" w:cstheme="majorBidi"/>
          <w:kern w:val="1"/>
          <w:sz w:val="23"/>
          <w:szCs w:val="23"/>
          <w:lang w:eastAsia="hi-IN" w:bidi="hi-IN"/>
        </w:rPr>
        <w:t>The Mossawa Center 2013 State Budget Analysis shows the 2012 budget of the</w:t>
      </w:r>
      <w:r w:rsidR="008C32DC" w:rsidRPr="006F206E">
        <w:rPr>
          <w:rFonts w:asciiTheme="majorBidi" w:eastAsia="SimSun" w:hAnsiTheme="majorBidi" w:cstheme="majorBidi"/>
          <w:kern w:val="1"/>
          <w:sz w:val="23"/>
          <w:szCs w:val="23"/>
          <w:lang w:eastAsia="hi-IN" w:bidi="hi-IN"/>
        </w:rPr>
        <w:t xml:space="preserve"> Israel Land Administration (</w:t>
      </w:r>
      <w:r w:rsidRPr="006F206E">
        <w:rPr>
          <w:rFonts w:asciiTheme="majorBidi" w:eastAsia="SimSun" w:hAnsiTheme="majorBidi" w:cstheme="majorBidi"/>
          <w:kern w:val="1"/>
          <w:sz w:val="23"/>
          <w:szCs w:val="23"/>
          <w:lang w:eastAsia="hi-IN" w:bidi="hi-IN"/>
        </w:rPr>
        <w:t>ILA</w:t>
      </w:r>
      <w:r w:rsidR="008C32DC" w:rsidRPr="006F206E">
        <w:rPr>
          <w:rFonts w:asciiTheme="majorBidi" w:eastAsia="SimSun" w:hAnsiTheme="majorBidi" w:cstheme="majorBidi"/>
          <w:kern w:val="1"/>
          <w:sz w:val="23"/>
          <w:szCs w:val="23"/>
          <w:lang w:eastAsia="hi-IN" w:bidi="hi-IN"/>
        </w:rPr>
        <w:t>)</w:t>
      </w:r>
      <w:r w:rsidRPr="006F206E">
        <w:rPr>
          <w:rFonts w:asciiTheme="majorBidi" w:eastAsia="SimSun" w:hAnsiTheme="majorBidi" w:cstheme="majorBidi"/>
          <w:kern w:val="1"/>
          <w:sz w:val="23"/>
          <w:szCs w:val="23"/>
          <w:lang w:eastAsia="hi-IN" w:bidi="hi-IN"/>
        </w:rPr>
        <w:t xml:space="preserve"> amounted to 5.5 billion NIS. Most of the budget designated for the Arab population was used to evacuate the unrecognized villages in the Negev.  There is an immediate need to disassemble the ILA in its current form, because its policies only increase discrimination. In order to solve these issues, there is a need to use a new method of marketing of state lands for developing and building in Arab areas.</w:t>
      </w:r>
      <w:r>
        <w:rPr>
          <w:rStyle w:val="EndnoteReference"/>
          <w:rFonts w:asciiTheme="majorBidi" w:eastAsia="SimSun" w:hAnsiTheme="majorBidi" w:cstheme="majorBidi"/>
          <w:kern w:val="1"/>
          <w:sz w:val="23"/>
          <w:szCs w:val="23"/>
          <w:lang w:eastAsia="hi-IN" w:bidi="hi-IN"/>
        </w:rPr>
        <w:endnoteReference w:id="40"/>
      </w:r>
    </w:p>
    <w:p w:rsidR="006F206E" w:rsidRDefault="006F206E" w:rsidP="006F206E">
      <w:pPr>
        <w:pStyle w:val="ListParagraph"/>
        <w:widowControl w:val="0"/>
        <w:suppressAutoHyphens/>
        <w:spacing w:after="240" w:line="240" w:lineRule="auto"/>
        <w:jc w:val="both"/>
        <w:rPr>
          <w:rFonts w:asciiTheme="majorBidi" w:eastAsia="SimSun" w:hAnsiTheme="majorBidi" w:cstheme="majorBidi"/>
          <w:kern w:val="1"/>
          <w:sz w:val="23"/>
          <w:szCs w:val="23"/>
          <w:lang w:eastAsia="hi-IN" w:bidi="hi-IN"/>
        </w:rPr>
      </w:pPr>
    </w:p>
    <w:p w:rsidR="00106F79" w:rsidRDefault="001A1E58" w:rsidP="006F206E">
      <w:pPr>
        <w:pStyle w:val="ListParagraph"/>
        <w:widowControl w:val="0"/>
        <w:suppressAutoHyphens/>
        <w:spacing w:after="240" w:line="240" w:lineRule="auto"/>
        <w:jc w:val="both"/>
        <w:rPr>
          <w:rFonts w:asciiTheme="majorBidi" w:hAnsiTheme="majorBidi" w:cstheme="majorBidi"/>
          <w:b/>
          <w:bCs/>
          <w:sz w:val="23"/>
          <w:szCs w:val="23"/>
        </w:rPr>
      </w:pPr>
      <w:r w:rsidRPr="006F206E">
        <w:rPr>
          <w:rFonts w:asciiTheme="majorBidi" w:hAnsiTheme="majorBidi" w:cstheme="majorBidi"/>
          <w:b/>
          <w:bCs/>
          <w:sz w:val="23"/>
          <w:szCs w:val="23"/>
        </w:rPr>
        <w:t xml:space="preserve">We urge the Working Group to call on Israel to allocate the State Budget </w:t>
      </w:r>
      <w:r w:rsidRPr="006F206E">
        <w:rPr>
          <w:rFonts w:asciiTheme="majorBidi" w:hAnsiTheme="majorBidi" w:cstheme="majorBidi"/>
          <w:b/>
          <w:bCs/>
          <w:sz w:val="23"/>
          <w:szCs w:val="23"/>
        </w:rPr>
        <w:lastRenderedPageBreak/>
        <w:t>proportionally to each citizen, and to limit allocating funds exclusively to certain populations.</w:t>
      </w:r>
    </w:p>
    <w:p w:rsidR="006F206E" w:rsidRPr="006F206E" w:rsidRDefault="006F206E" w:rsidP="006F206E">
      <w:pPr>
        <w:pStyle w:val="ListParagraph"/>
        <w:widowControl w:val="0"/>
        <w:suppressAutoHyphens/>
        <w:spacing w:after="240" w:line="240" w:lineRule="auto"/>
        <w:jc w:val="both"/>
        <w:rPr>
          <w:rFonts w:asciiTheme="majorBidi" w:eastAsia="SimSun" w:hAnsiTheme="majorBidi" w:cstheme="majorBidi"/>
          <w:kern w:val="1"/>
          <w:sz w:val="23"/>
          <w:szCs w:val="23"/>
          <w:lang w:eastAsia="hi-IN" w:bidi="hi-IN"/>
        </w:rPr>
      </w:pPr>
    </w:p>
    <w:p w:rsidR="006F206E" w:rsidRPr="006F206E" w:rsidRDefault="00A40E19" w:rsidP="00450661">
      <w:pPr>
        <w:pStyle w:val="ListParagraph"/>
        <w:widowControl w:val="0"/>
        <w:numPr>
          <w:ilvl w:val="0"/>
          <w:numId w:val="4"/>
        </w:numPr>
        <w:suppressAutoHyphens/>
        <w:spacing w:after="240" w:line="240" w:lineRule="auto"/>
        <w:jc w:val="both"/>
      </w:pPr>
      <w:r w:rsidRPr="006F206E">
        <w:rPr>
          <w:rFonts w:asciiTheme="majorBidi" w:hAnsiTheme="majorBidi" w:cstheme="majorBidi"/>
          <w:sz w:val="23"/>
          <w:szCs w:val="23"/>
        </w:rPr>
        <w:t>The Mossawa Center 2013 State Budget Analysis shows Arab areas in Israel, including the city of Nazareth, are not included in the Ministry of Tourism's plans or</w:t>
      </w:r>
      <w:r w:rsidR="00450661">
        <w:rPr>
          <w:rFonts w:asciiTheme="majorBidi" w:hAnsiTheme="majorBidi" w:cstheme="majorBidi"/>
          <w:sz w:val="23"/>
          <w:szCs w:val="23"/>
        </w:rPr>
        <w:t xml:space="preserve"> </w:t>
      </w:r>
      <w:r w:rsidRPr="006F206E">
        <w:rPr>
          <w:rFonts w:asciiTheme="majorBidi" w:hAnsiTheme="majorBidi" w:cstheme="majorBidi"/>
          <w:sz w:val="23"/>
          <w:szCs w:val="23"/>
        </w:rPr>
        <w:t>on the tourism map published by the Ministry. The Ministry fails to utilize the potential which lies in developing tourism in Arab areas.  Tourism in these areas can contribute in solving the employment problem by creating job opportunities, especially for Arab women</w:t>
      </w:r>
      <w:r>
        <w:t>.</w:t>
      </w:r>
      <w:r>
        <w:rPr>
          <w:rStyle w:val="EndnoteReference"/>
        </w:rPr>
        <w:endnoteReference w:id="41"/>
      </w:r>
      <w:r w:rsidR="00450661">
        <w:t xml:space="preserve"> </w:t>
      </w:r>
      <w:r w:rsidR="00450661" w:rsidRPr="00450661">
        <w:rPr>
          <w:rFonts w:asciiTheme="majorBidi" w:hAnsiTheme="majorBidi" w:cstheme="majorBidi"/>
          <w:i/>
          <w:iCs/>
          <w:sz w:val="23"/>
          <w:szCs w:val="23"/>
        </w:rPr>
        <w:t>See Annex 1 for further information.</w:t>
      </w:r>
    </w:p>
    <w:p w:rsidR="006F206E" w:rsidRDefault="006F206E" w:rsidP="006F206E">
      <w:pPr>
        <w:pStyle w:val="ListParagraph"/>
        <w:widowControl w:val="0"/>
        <w:suppressAutoHyphens/>
        <w:spacing w:after="240" w:line="240" w:lineRule="auto"/>
        <w:jc w:val="both"/>
        <w:rPr>
          <w:rFonts w:asciiTheme="majorBidi" w:hAnsiTheme="majorBidi" w:cstheme="majorBidi"/>
          <w:sz w:val="23"/>
          <w:szCs w:val="23"/>
        </w:rPr>
      </w:pPr>
    </w:p>
    <w:p w:rsidR="00A40E19" w:rsidRPr="006F206E" w:rsidRDefault="00A40E19" w:rsidP="006F206E">
      <w:pPr>
        <w:pStyle w:val="ListParagraph"/>
        <w:widowControl w:val="0"/>
        <w:suppressAutoHyphens/>
        <w:spacing w:after="240" w:line="240" w:lineRule="auto"/>
        <w:jc w:val="both"/>
      </w:pPr>
      <w:r w:rsidRPr="006F206E">
        <w:rPr>
          <w:rFonts w:asciiTheme="majorBidi" w:hAnsiTheme="majorBidi" w:cstheme="majorBidi"/>
          <w:b/>
          <w:bCs/>
          <w:sz w:val="23"/>
          <w:szCs w:val="23"/>
        </w:rPr>
        <w:t>We urge the Working Group to call on Israel to allocate the State Budget proportionally to each citizen, and to limit allocating funds exclusively to certain populations.</w:t>
      </w:r>
    </w:p>
    <w:p w:rsidR="00B808CC" w:rsidRDefault="00B808CC">
      <w:pPr>
        <w:rPr>
          <w:rFonts w:asciiTheme="majorBidi" w:hAnsiTheme="majorBidi" w:cstheme="majorBidi"/>
          <w:b/>
          <w:bCs/>
          <w:sz w:val="23"/>
          <w:szCs w:val="23"/>
          <w:lang w:eastAsia="en-IE"/>
        </w:rPr>
      </w:pPr>
      <w:r>
        <w:rPr>
          <w:rFonts w:asciiTheme="majorBidi" w:hAnsiTheme="majorBidi" w:cstheme="majorBidi"/>
          <w:b/>
          <w:bCs/>
          <w:sz w:val="23"/>
          <w:szCs w:val="23"/>
          <w:lang w:eastAsia="en-IE"/>
        </w:rPr>
        <w:br w:type="page"/>
      </w:r>
    </w:p>
    <w:p w:rsidR="00B808CC" w:rsidRDefault="00B808CC" w:rsidP="00B808CC">
      <w:pPr>
        <w:spacing w:line="240" w:lineRule="auto"/>
        <w:jc w:val="both"/>
        <w:rPr>
          <w:rFonts w:asciiTheme="majorBidi" w:hAnsiTheme="majorBidi" w:cstheme="majorBidi"/>
          <w:b/>
          <w:bCs/>
          <w:sz w:val="23"/>
          <w:szCs w:val="23"/>
          <w:lang w:eastAsia="en-IE"/>
        </w:rPr>
      </w:pPr>
    </w:p>
    <w:p w:rsidR="00B808CC" w:rsidRDefault="00B808CC" w:rsidP="00B808CC">
      <w:pPr>
        <w:spacing w:line="240" w:lineRule="auto"/>
        <w:jc w:val="center"/>
        <w:rPr>
          <w:rFonts w:asciiTheme="majorBidi" w:hAnsiTheme="majorBidi" w:cstheme="majorBidi"/>
          <w:b/>
          <w:bCs/>
          <w:sz w:val="28"/>
          <w:szCs w:val="28"/>
          <w:lang w:eastAsia="en-IE"/>
        </w:rPr>
      </w:pPr>
      <w:r w:rsidRPr="00B808CC">
        <w:rPr>
          <w:rFonts w:asciiTheme="majorBidi" w:hAnsiTheme="majorBidi" w:cstheme="majorBidi"/>
          <w:b/>
          <w:bCs/>
          <w:sz w:val="28"/>
          <w:szCs w:val="28"/>
          <w:lang w:eastAsia="en-IE"/>
        </w:rPr>
        <w:t>Annex 1</w:t>
      </w:r>
    </w:p>
    <w:p w:rsidR="00B808CC" w:rsidRPr="00B808CC" w:rsidRDefault="00B808CC" w:rsidP="00B808CC">
      <w:pPr>
        <w:spacing w:line="240" w:lineRule="auto"/>
        <w:jc w:val="center"/>
        <w:rPr>
          <w:rFonts w:asciiTheme="majorBidi" w:hAnsiTheme="majorBidi" w:cstheme="majorBidi"/>
          <w:b/>
          <w:bCs/>
          <w:sz w:val="28"/>
          <w:szCs w:val="28"/>
          <w:lang w:eastAsia="en-IE"/>
        </w:rPr>
      </w:pPr>
    </w:p>
    <w:p w:rsidR="00B808CC" w:rsidRPr="00B808CC" w:rsidRDefault="00B808CC" w:rsidP="00B808CC">
      <w:pPr>
        <w:spacing w:line="240" w:lineRule="auto"/>
        <w:ind w:left="810" w:hanging="810"/>
        <w:jc w:val="both"/>
        <w:rPr>
          <w:rFonts w:asciiTheme="majorBidi" w:eastAsia="Times New Roman" w:hAnsiTheme="majorBidi" w:cstheme="majorBidi"/>
          <w:b/>
          <w:smallCaps/>
          <w:sz w:val="23"/>
          <w:szCs w:val="23"/>
          <w:lang w:bidi="he-IL"/>
        </w:rPr>
      </w:pPr>
      <w:r w:rsidRPr="00B808CC">
        <w:rPr>
          <w:rFonts w:asciiTheme="majorBidi" w:eastAsia="Times New Roman" w:hAnsiTheme="majorBidi" w:cstheme="majorBidi"/>
          <w:b/>
          <w:smallCaps/>
          <w:sz w:val="23"/>
          <w:szCs w:val="23"/>
          <w:lang w:bidi="he-IL"/>
        </w:rPr>
        <w:t>6.</w:t>
      </w:r>
      <w:r w:rsidRPr="00B808CC">
        <w:rPr>
          <w:rFonts w:asciiTheme="majorBidi" w:eastAsia="Times New Roman" w:hAnsiTheme="majorBidi" w:cstheme="majorBidi"/>
          <w:b/>
          <w:smallCaps/>
          <w:sz w:val="23"/>
          <w:szCs w:val="23"/>
          <w:lang w:bidi="he-IL"/>
        </w:rPr>
        <w:tab/>
        <w:t xml:space="preserve"> Freedom of religion or belief, expression, association and peaceful assembly, and right to participate in public and political life</w:t>
      </w:r>
    </w:p>
    <w:p w:rsidR="00B808CC" w:rsidRDefault="00B808CC" w:rsidP="00B808CC">
      <w:pPr>
        <w:spacing w:line="240" w:lineRule="auto"/>
        <w:jc w:val="both"/>
        <w:rPr>
          <w:rFonts w:asciiTheme="majorBidi" w:hAnsiTheme="majorBidi" w:cstheme="majorBidi"/>
          <w:b/>
          <w:bCs/>
          <w:sz w:val="23"/>
          <w:szCs w:val="23"/>
          <w:u w:val="single"/>
          <w:lang w:eastAsia="en-IE"/>
        </w:rPr>
      </w:pPr>
    </w:p>
    <w:p w:rsidR="00B808CC" w:rsidRPr="00B808CC" w:rsidRDefault="00B808CC" w:rsidP="00B808CC">
      <w:pPr>
        <w:spacing w:line="240" w:lineRule="auto"/>
        <w:jc w:val="both"/>
        <w:rPr>
          <w:rFonts w:asciiTheme="majorBidi" w:hAnsiTheme="majorBidi" w:cstheme="majorBidi"/>
          <w:b/>
          <w:bCs/>
          <w:sz w:val="23"/>
          <w:szCs w:val="23"/>
          <w:u w:val="single"/>
          <w:lang w:eastAsia="en-IE"/>
        </w:rPr>
      </w:pPr>
      <w:r w:rsidRPr="00B808CC">
        <w:rPr>
          <w:rFonts w:asciiTheme="majorBidi" w:hAnsiTheme="majorBidi" w:cstheme="majorBidi"/>
          <w:b/>
          <w:bCs/>
          <w:sz w:val="23"/>
          <w:szCs w:val="23"/>
          <w:u w:val="single"/>
          <w:lang w:eastAsia="en-IE"/>
        </w:rPr>
        <w:t>Mosque used for secular purpose - Continued from paragraph 9</w:t>
      </w:r>
    </w:p>
    <w:p w:rsidR="00B808CC" w:rsidRPr="00B808CC" w:rsidRDefault="00B808CC" w:rsidP="00B808CC">
      <w:pPr>
        <w:spacing w:line="240" w:lineRule="auto"/>
        <w:jc w:val="both"/>
        <w:rPr>
          <w:rFonts w:asciiTheme="majorBidi" w:hAnsiTheme="majorBidi" w:cstheme="majorBidi"/>
          <w:sz w:val="23"/>
          <w:szCs w:val="23"/>
          <w:lang w:eastAsia="en-IE"/>
        </w:rPr>
      </w:pPr>
      <w:r w:rsidRPr="00B808CC">
        <w:rPr>
          <w:rFonts w:asciiTheme="majorBidi" w:hAnsiTheme="majorBidi" w:cstheme="majorBidi"/>
          <w:sz w:val="23"/>
          <w:szCs w:val="23"/>
          <w:lang w:eastAsia="en-IE"/>
        </w:rPr>
        <w:t>The only mosque in Be’erSheva, the capital of the Palestinian Bedouin pre-1948, was seized by Israelis in 1948 when it was converted into a prison, a courthouse and finally a museum when in 1991 the mosque became empty. The community wanted to use the mosque for prayer and petitioned the High Court of Israel in 2002 to open the mosque to make it accessible to over 100,000 Muslims in the surrounding area. The municipality opposed the request. The court did not rule to open the mosque for prayer, but instead ordered the mosque be a museum for “Islamic culture.”  The municipality did not comply. Instead, the newly christened “Archaeological Museum” was dedicated to British colonial-era public buildings and architecture. In September 2013, it was planned to have a wine festival for the sixth time in the mosque. The staging of a festival of alcohol in the area of the mosque is considered a violation of the sanctity of the site that has been violated over the past five years while the court case was pending.</w:t>
      </w:r>
      <w:r w:rsidRPr="00B808CC">
        <w:rPr>
          <w:rFonts w:asciiTheme="majorBidi" w:hAnsiTheme="majorBidi" w:cstheme="majorBidi"/>
          <w:sz w:val="23"/>
          <w:szCs w:val="23"/>
          <w:vertAlign w:val="superscript"/>
          <w:lang w:eastAsia="en-IE"/>
        </w:rPr>
        <w:endnoteReference w:id="42"/>
      </w:r>
    </w:p>
    <w:p w:rsidR="00B808CC" w:rsidRDefault="00B808CC" w:rsidP="00B808CC">
      <w:pPr>
        <w:spacing w:line="240" w:lineRule="auto"/>
        <w:jc w:val="both"/>
        <w:rPr>
          <w:rFonts w:asciiTheme="majorBidi" w:hAnsiTheme="majorBidi" w:cstheme="majorBidi"/>
          <w:b/>
          <w:bCs/>
          <w:sz w:val="23"/>
          <w:szCs w:val="23"/>
          <w:u w:val="single"/>
          <w:lang w:eastAsia="en-IE"/>
        </w:rPr>
      </w:pPr>
    </w:p>
    <w:p w:rsidR="00B808CC" w:rsidRPr="00B808CC" w:rsidRDefault="00B808CC" w:rsidP="00B808CC">
      <w:pPr>
        <w:spacing w:line="240" w:lineRule="auto"/>
        <w:jc w:val="both"/>
        <w:rPr>
          <w:rFonts w:asciiTheme="majorBidi" w:hAnsiTheme="majorBidi" w:cstheme="majorBidi"/>
          <w:b/>
          <w:bCs/>
          <w:sz w:val="23"/>
          <w:szCs w:val="23"/>
          <w:u w:val="single"/>
          <w:lang w:eastAsia="en-IE"/>
        </w:rPr>
      </w:pPr>
      <w:r w:rsidRPr="00B808CC">
        <w:rPr>
          <w:rFonts w:asciiTheme="majorBidi" w:hAnsiTheme="majorBidi" w:cstheme="majorBidi"/>
          <w:b/>
          <w:bCs/>
          <w:sz w:val="23"/>
          <w:szCs w:val="23"/>
          <w:u w:val="single"/>
          <w:lang w:eastAsia="en-IE"/>
        </w:rPr>
        <w:t>Arab political parties banned - Continued from paragraph 12</w:t>
      </w:r>
    </w:p>
    <w:p w:rsidR="00B808CC" w:rsidRPr="00B808CC" w:rsidRDefault="00B808CC" w:rsidP="00B808CC">
      <w:pPr>
        <w:spacing w:line="240" w:lineRule="auto"/>
        <w:jc w:val="both"/>
        <w:rPr>
          <w:rFonts w:asciiTheme="majorBidi" w:hAnsiTheme="majorBidi" w:cstheme="majorBidi"/>
          <w:sz w:val="23"/>
          <w:szCs w:val="23"/>
          <w:lang w:eastAsia="en-IE"/>
        </w:rPr>
      </w:pPr>
      <w:r w:rsidRPr="00B808CC">
        <w:rPr>
          <w:rFonts w:asciiTheme="majorBidi" w:hAnsiTheme="majorBidi" w:cstheme="majorBidi"/>
          <w:sz w:val="23"/>
          <w:szCs w:val="23"/>
          <w:lang w:eastAsia="en-IE"/>
        </w:rPr>
        <w:t>These bans have always been overturned by the Supreme Court, yet the CEC continues to harass MKs and delay their candidacy with these measures.</w:t>
      </w:r>
      <w:r w:rsidRPr="00B808CC">
        <w:rPr>
          <w:rFonts w:asciiTheme="majorBidi" w:hAnsiTheme="majorBidi" w:cstheme="majorBidi"/>
          <w:sz w:val="23"/>
          <w:szCs w:val="23"/>
          <w:vertAlign w:val="superscript"/>
          <w:lang w:eastAsia="en-IE"/>
        </w:rPr>
        <w:endnoteReference w:id="43"/>
      </w:r>
      <w:r w:rsidRPr="00B808CC">
        <w:rPr>
          <w:rFonts w:asciiTheme="majorBidi" w:hAnsiTheme="majorBidi" w:cstheme="majorBidi"/>
          <w:sz w:val="23"/>
          <w:szCs w:val="23"/>
          <w:lang w:eastAsia="en-IE"/>
        </w:rPr>
        <w:t xml:space="preserve"> Since 1997, Arab MKs have suffered over 30 cases of physical attacks or criminal prosecution for legitimate political activities.</w:t>
      </w:r>
      <w:r w:rsidRPr="00B808CC">
        <w:rPr>
          <w:rFonts w:asciiTheme="majorBidi" w:hAnsiTheme="majorBidi" w:cstheme="majorBidi"/>
          <w:sz w:val="23"/>
          <w:szCs w:val="23"/>
          <w:vertAlign w:val="superscript"/>
          <w:lang w:eastAsia="en-IE"/>
        </w:rPr>
        <w:endnoteReference w:id="44"/>
      </w:r>
      <w:r w:rsidRPr="00B808CC">
        <w:rPr>
          <w:rFonts w:asciiTheme="majorBidi" w:hAnsiTheme="majorBidi" w:cstheme="majorBidi"/>
          <w:sz w:val="23"/>
          <w:szCs w:val="23"/>
          <w:lang w:eastAsia="en-IE"/>
        </w:rPr>
        <w:t xml:space="preserve"> The 2008 amendment to </w:t>
      </w:r>
      <w:r w:rsidRPr="00B808CC">
        <w:rPr>
          <w:rFonts w:asciiTheme="majorBidi" w:hAnsiTheme="majorBidi" w:cstheme="majorBidi"/>
          <w:i/>
          <w:sz w:val="23"/>
          <w:szCs w:val="23"/>
          <w:lang w:eastAsia="en-IE"/>
        </w:rPr>
        <w:t>The Basic Law: the Knesset (Candidate who visited a Hostile State Illegally)</w:t>
      </w:r>
      <w:r w:rsidRPr="00B808CC">
        <w:rPr>
          <w:rFonts w:asciiTheme="majorBidi" w:hAnsiTheme="majorBidi" w:cstheme="majorBidi"/>
          <w:sz w:val="23"/>
          <w:szCs w:val="23"/>
          <w:lang w:eastAsia="en-IE"/>
        </w:rPr>
        <w:t xml:space="preserve"> prohibits citizens from running as a candidate if they have visited “enemy” states without permission from the Minister of the Interior within seven years of candidacy - restricting political expression of the Arab minority and has been implemented for Arabs but not Jews.</w:t>
      </w:r>
    </w:p>
    <w:p w:rsidR="00B808CC" w:rsidRPr="00B808CC" w:rsidRDefault="00B808CC" w:rsidP="00B808CC">
      <w:pPr>
        <w:spacing w:line="240" w:lineRule="auto"/>
        <w:jc w:val="both"/>
        <w:rPr>
          <w:rFonts w:asciiTheme="majorBidi" w:hAnsiTheme="majorBidi" w:cstheme="majorBidi"/>
          <w:b/>
          <w:bCs/>
          <w:sz w:val="23"/>
          <w:szCs w:val="23"/>
          <w:lang w:eastAsia="en-IE"/>
        </w:rPr>
      </w:pPr>
    </w:p>
    <w:p w:rsidR="00B808CC" w:rsidRPr="00B808CC" w:rsidRDefault="00B808CC" w:rsidP="00B808CC">
      <w:pPr>
        <w:spacing w:line="240" w:lineRule="auto"/>
        <w:jc w:val="both"/>
        <w:rPr>
          <w:rFonts w:asciiTheme="majorBidi" w:hAnsiTheme="majorBidi" w:cstheme="majorBidi"/>
          <w:b/>
          <w:bCs/>
          <w:sz w:val="23"/>
          <w:szCs w:val="23"/>
          <w:lang w:eastAsia="en-IE"/>
        </w:rPr>
      </w:pPr>
    </w:p>
    <w:p w:rsidR="00B808CC" w:rsidRPr="00B808CC" w:rsidRDefault="00B808CC" w:rsidP="00B808CC">
      <w:pPr>
        <w:spacing w:line="240" w:lineRule="auto"/>
        <w:jc w:val="both"/>
        <w:rPr>
          <w:rFonts w:asciiTheme="majorBidi" w:eastAsia="Times New Roman" w:hAnsiTheme="majorBidi" w:cstheme="majorBidi"/>
          <w:b/>
          <w:smallCaps/>
          <w:sz w:val="23"/>
          <w:szCs w:val="23"/>
          <w:lang w:bidi="he-IL"/>
        </w:rPr>
      </w:pPr>
      <w:r w:rsidRPr="00B808CC">
        <w:rPr>
          <w:rFonts w:asciiTheme="majorBidi" w:eastAsia="Times New Roman" w:hAnsiTheme="majorBidi" w:cstheme="majorBidi"/>
          <w:b/>
          <w:smallCaps/>
          <w:sz w:val="23"/>
          <w:szCs w:val="23"/>
          <w:lang w:bidi="he-IL"/>
        </w:rPr>
        <w:t>7.</w:t>
      </w:r>
      <w:r w:rsidRPr="00B808CC">
        <w:rPr>
          <w:rFonts w:asciiTheme="majorBidi" w:eastAsia="Times New Roman" w:hAnsiTheme="majorBidi" w:cstheme="majorBidi"/>
          <w:b/>
          <w:smallCaps/>
          <w:sz w:val="23"/>
          <w:szCs w:val="23"/>
          <w:lang w:bidi="he-IL"/>
        </w:rPr>
        <w:tab/>
        <w:t xml:space="preserve"> Right to work and to just and favorable conditions of work</w:t>
      </w:r>
    </w:p>
    <w:p w:rsidR="00B808CC" w:rsidRDefault="00B808CC" w:rsidP="00B808CC">
      <w:pPr>
        <w:spacing w:line="240" w:lineRule="auto"/>
        <w:jc w:val="both"/>
        <w:rPr>
          <w:rFonts w:asciiTheme="majorBidi" w:hAnsiTheme="majorBidi" w:cstheme="majorBidi"/>
          <w:b/>
          <w:bCs/>
          <w:sz w:val="23"/>
          <w:szCs w:val="23"/>
          <w:u w:val="single"/>
          <w:lang w:eastAsia="en-IE"/>
        </w:rPr>
      </w:pPr>
    </w:p>
    <w:p w:rsidR="00B808CC" w:rsidRPr="00B808CC" w:rsidRDefault="00B808CC" w:rsidP="00B808CC">
      <w:pPr>
        <w:spacing w:line="240" w:lineRule="auto"/>
        <w:jc w:val="both"/>
        <w:rPr>
          <w:rFonts w:asciiTheme="majorBidi" w:hAnsiTheme="majorBidi" w:cstheme="majorBidi"/>
          <w:b/>
          <w:bCs/>
          <w:sz w:val="23"/>
          <w:szCs w:val="23"/>
          <w:u w:val="single"/>
          <w:lang w:eastAsia="en-IE"/>
        </w:rPr>
      </w:pPr>
      <w:r w:rsidRPr="00B808CC">
        <w:rPr>
          <w:rFonts w:asciiTheme="majorBidi" w:hAnsiTheme="majorBidi" w:cstheme="majorBidi"/>
          <w:b/>
          <w:bCs/>
          <w:sz w:val="23"/>
          <w:szCs w:val="23"/>
          <w:u w:val="single"/>
          <w:lang w:eastAsia="en-IE"/>
        </w:rPr>
        <w:t>Arabs not employed - Continued from paragraph 16</w:t>
      </w:r>
    </w:p>
    <w:p w:rsidR="00B808CC" w:rsidRPr="00B808CC" w:rsidRDefault="00B808CC" w:rsidP="00B808CC">
      <w:pPr>
        <w:spacing w:line="240" w:lineRule="auto"/>
        <w:jc w:val="both"/>
        <w:rPr>
          <w:rFonts w:asciiTheme="majorBidi" w:hAnsiTheme="majorBidi" w:cstheme="majorBidi"/>
          <w:sz w:val="23"/>
          <w:szCs w:val="23"/>
          <w:lang w:eastAsia="en-IE"/>
        </w:rPr>
      </w:pPr>
      <w:r w:rsidRPr="00B808CC">
        <w:rPr>
          <w:rFonts w:asciiTheme="majorBidi" w:hAnsiTheme="majorBidi" w:cstheme="majorBidi"/>
          <w:sz w:val="23"/>
          <w:szCs w:val="23"/>
          <w:lang w:eastAsia="en-IE"/>
        </w:rPr>
        <w:t>Rather than making the 2010 target of 10% and following the law to increase the percentage of Arabs employed, the 10% target was set again for 2012 with the government consistently breaking its word.</w:t>
      </w:r>
      <w:r w:rsidRPr="00B808CC">
        <w:rPr>
          <w:rFonts w:asciiTheme="majorBidi" w:hAnsiTheme="majorBidi" w:cstheme="majorBidi"/>
          <w:sz w:val="23"/>
          <w:szCs w:val="23"/>
          <w:vertAlign w:val="superscript"/>
          <w:lang w:eastAsia="en-IE"/>
        </w:rPr>
        <w:endnoteReference w:id="45"/>
      </w:r>
      <w:r w:rsidRPr="00B808CC">
        <w:rPr>
          <w:rFonts w:asciiTheme="majorBidi" w:hAnsiTheme="majorBidi" w:cstheme="majorBidi"/>
          <w:sz w:val="23"/>
          <w:szCs w:val="23"/>
          <w:lang w:eastAsia="en-IE"/>
        </w:rPr>
        <w:t xml:space="preserve"> Only 2% of industrial zones are located in Arab towns, and the lack of public transportation and day-care facilities for Arab workers contribute to significantly higher unemployment rates in the community.</w:t>
      </w:r>
      <w:r w:rsidRPr="00B808CC">
        <w:rPr>
          <w:rFonts w:asciiTheme="majorBidi" w:hAnsiTheme="majorBidi" w:cstheme="majorBidi"/>
          <w:sz w:val="23"/>
          <w:szCs w:val="23"/>
          <w:vertAlign w:val="superscript"/>
          <w:lang w:eastAsia="en-IE"/>
        </w:rPr>
        <w:endnoteReference w:id="46"/>
      </w:r>
      <w:r w:rsidRPr="00B808CC">
        <w:rPr>
          <w:rFonts w:asciiTheme="majorBidi" w:hAnsiTheme="majorBidi" w:cstheme="majorBidi"/>
          <w:sz w:val="23"/>
          <w:szCs w:val="23"/>
          <w:lang w:eastAsia="en-IE"/>
        </w:rPr>
        <w:t xml:space="preserve"> 13.8% of Arab employees work in unskilled labor compared to 7.1% of Jewish employees, and a higher percentage of Jewish employees work in management, business, and finance than Arab employees.</w:t>
      </w:r>
      <w:r w:rsidRPr="00B808CC">
        <w:rPr>
          <w:rFonts w:asciiTheme="majorBidi" w:hAnsiTheme="majorBidi" w:cstheme="majorBidi"/>
          <w:sz w:val="23"/>
          <w:szCs w:val="23"/>
          <w:vertAlign w:val="superscript"/>
          <w:lang w:eastAsia="en-IE"/>
        </w:rPr>
        <w:endnoteReference w:id="47"/>
      </w:r>
      <w:r w:rsidRPr="00B808CC">
        <w:rPr>
          <w:rFonts w:asciiTheme="majorBidi" w:hAnsiTheme="majorBidi" w:cstheme="majorBidi"/>
          <w:sz w:val="23"/>
          <w:szCs w:val="23"/>
          <w:lang w:eastAsia="en-IE"/>
        </w:rPr>
        <w:t xml:space="preserve"> 36 out of 40 towns with the highest unemployment rates are Arab.  Furthermore, the extremely low rate of participation in the workforce by Palestinian Arab women – 21.9% in 2011 compared to 58.9% among their Jewish counterparts</w:t>
      </w:r>
      <w:r w:rsidRPr="00B808CC">
        <w:rPr>
          <w:rFonts w:asciiTheme="majorBidi" w:hAnsiTheme="majorBidi" w:cstheme="majorBidi"/>
          <w:sz w:val="23"/>
          <w:szCs w:val="23"/>
          <w:vertAlign w:val="superscript"/>
          <w:lang w:eastAsia="en-IE"/>
        </w:rPr>
        <w:endnoteReference w:id="48"/>
      </w:r>
      <w:r w:rsidRPr="00B808CC">
        <w:rPr>
          <w:rFonts w:asciiTheme="majorBidi" w:hAnsiTheme="majorBidi" w:cstheme="majorBidi"/>
          <w:sz w:val="23"/>
          <w:szCs w:val="23"/>
          <w:lang w:eastAsia="en-IE"/>
        </w:rPr>
        <w:t xml:space="preserve"> – is among the lowest in the world, and far below the average (62%) in OECD countries.</w:t>
      </w:r>
      <w:r w:rsidRPr="00B808CC">
        <w:rPr>
          <w:rFonts w:asciiTheme="majorBidi" w:hAnsiTheme="majorBidi" w:cstheme="majorBidi"/>
          <w:sz w:val="23"/>
          <w:szCs w:val="23"/>
          <w:vertAlign w:val="superscript"/>
          <w:lang w:eastAsia="en-IE"/>
        </w:rPr>
        <w:endnoteReference w:id="49"/>
      </w:r>
      <w:r w:rsidRPr="00B808CC">
        <w:rPr>
          <w:rFonts w:asciiTheme="majorBidi" w:hAnsiTheme="majorBidi" w:cstheme="majorBidi"/>
          <w:sz w:val="23"/>
          <w:szCs w:val="23"/>
          <w:lang w:eastAsia="en-IE"/>
        </w:rPr>
        <w:t>Arabs earn 70% of the income of Jewish workers, and 12% of Arabs earn less than minimum wage.</w:t>
      </w:r>
      <w:r w:rsidRPr="00B808CC">
        <w:rPr>
          <w:rFonts w:asciiTheme="majorBidi" w:hAnsiTheme="majorBidi" w:cstheme="majorBidi"/>
          <w:sz w:val="23"/>
          <w:szCs w:val="23"/>
          <w:vertAlign w:val="superscript"/>
          <w:lang w:eastAsia="en-IE"/>
        </w:rPr>
        <w:endnoteReference w:id="50"/>
      </w:r>
    </w:p>
    <w:p w:rsidR="00B808CC" w:rsidRDefault="00B808CC" w:rsidP="00B808CC">
      <w:pPr>
        <w:spacing w:line="240" w:lineRule="auto"/>
        <w:jc w:val="both"/>
        <w:rPr>
          <w:rFonts w:asciiTheme="majorBidi" w:eastAsia="Times New Roman" w:hAnsiTheme="majorBidi" w:cstheme="majorBidi"/>
          <w:b/>
          <w:smallCaps/>
          <w:sz w:val="23"/>
          <w:szCs w:val="23"/>
          <w:lang w:bidi="he-IL"/>
        </w:rPr>
      </w:pPr>
    </w:p>
    <w:p w:rsidR="00B808CC" w:rsidRDefault="00B808CC" w:rsidP="00B808CC">
      <w:pPr>
        <w:spacing w:line="240" w:lineRule="auto"/>
        <w:jc w:val="both"/>
        <w:rPr>
          <w:rFonts w:asciiTheme="majorBidi" w:eastAsia="Times New Roman" w:hAnsiTheme="majorBidi" w:cstheme="majorBidi"/>
          <w:b/>
          <w:smallCaps/>
          <w:sz w:val="23"/>
          <w:szCs w:val="23"/>
          <w:lang w:bidi="he-IL"/>
        </w:rPr>
      </w:pPr>
    </w:p>
    <w:p w:rsidR="00B808CC" w:rsidRDefault="00B808CC" w:rsidP="00B808CC">
      <w:pPr>
        <w:spacing w:line="240" w:lineRule="auto"/>
        <w:jc w:val="both"/>
        <w:rPr>
          <w:rFonts w:asciiTheme="majorBidi" w:eastAsia="Times New Roman" w:hAnsiTheme="majorBidi" w:cstheme="majorBidi"/>
          <w:b/>
          <w:smallCaps/>
          <w:sz w:val="23"/>
          <w:szCs w:val="23"/>
          <w:lang w:bidi="he-IL"/>
        </w:rPr>
      </w:pPr>
    </w:p>
    <w:p w:rsidR="00B808CC" w:rsidRDefault="00B808CC" w:rsidP="00B808CC">
      <w:pPr>
        <w:spacing w:line="240" w:lineRule="auto"/>
        <w:jc w:val="both"/>
        <w:rPr>
          <w:rFonts w:asciiTheme="majorBidi" w:eastAsia="Times New Roman" w:hAnsiTheme="majorBidi" w:cstheme="majorBidi"/>
          <w:b/>
          <w:smallCaps/>
          <w:sz w:val="23"/>
          <w:szCs w:val="23"/>
          <w:lang w:bidi="he-IL"/>
        </w:rPr>
      </w:pPr>
    </w:p>
    <w:p w:rsidR="00B808CC" w:rsidRDefault="00B808CC" w:rsidP="00B808CC">
      <w:pPr>
        <w:spacing w:line="240" w:lineRule="auto"/>
        <w:jc w:val="both"/>
        <w:rPr>
          <w:rFonts w:asciiTheme="majorBidi" w:eastAsia="Times New Roman" w:hAnsiTheme="majorBidi" w:cstheme="majorBidi"/>
          <w:b/>
          <w:smallCaps/>
          <w:sz w:val="23"/>
          <w:szCs w:val="23"/>
          <w:lang w:bidi="he-IL"/>
        </w:rPr>
      </w:pPr>
    </w:p>
    <w:p w:rsidR="00B808CC" w:rsidRPr="00B808CC" w:rsidRDefault="00B808CC" w:rsidP="00B808CC">
      <w:pPr>
        <w:spacing w:line="240" w:lineRule="auto"/>
        <w:jc w:val="both"/>
        <w:rPr>
          <w:rFonts w:asciiTheme="majorBidi" w:eastAsia="Times New Roman" w:hAnsiTheme="majorBidi" w:cstheme="majorBidi"/>
          <w:b/>
          <w:smallCaps/>
          <w:sz w:val="23"/>
          <w:szCs w:val="23"/>
          <w:lang w:bidi="he-IL"/>
        </w:rPr>
      </w:pPr>
      <w:r w:rsidRPr="00B808CC">
        <w:rPr>
          <w:rFonts w:asciiTheme="majorBidi" w:eastAsia="Times New Roman" w:hAnsiTheme="majorBidi" w:cstheme="majorBidi"/>
          <w:b/>
          <w:smallCaps/>
          <w:sz w:val="23"/>
          <w:szCs w:val="23"/>
          <w:lang w:bidi="he-IL"/>
        </w:rPr>
        <w:lastRenderedPageBreak/>
        <w:t>8.</w:t>
      </w:r>
      <w:r w:rsidRPr="00B808CC">
        <w:rPr>
          <w:rFonts w:asciiTheme="majorBidi" w:eastAsia="Times New Roman" w:hAnsiTheme="majorBidi" w:cstheme="majorBidi"/>
          <w:b/>
          <w:smallCaps/>
          <w:sz w:val="23"/>
          <w:szCs w:val="23"/>
          <w:lang w:bidi="he-IL"/>
        </w:rPr>
        <w:tab/>
        <w:t xml:space="preserve"> Right to social security and to an adequate standard of living</w:t>
      </w:r>
    </w:p>
    <w:p w:rsidR="00B808CC" w:rsidRDefault="00B808CC" w:rsidP="00B808CC">
      <w:pPr>
        <w:spacing w:line="240" w:lineRule="auto"/>
        <w:jc w:val="both"/>
        <w:rPr>
          <w:rFonts w:asciiTheme="majorBidi" w:hAnsiTheme="majorBidi" w:cstheme="majorBidi"/>
          <w:b/>
          <w:bCs/>
          <w:sz w:val="23"/>
          <w:szCs w:val="23"/>
          <w:u w:val="single"/>
          <w:lang w:eastAsia="en-IE"/>
        </w:rPr>
      </w:pPr>
    </w:p>
    <w:p w:rsidR="00B808CC" w:rsidRPr="00B808CC" w:rsidRDefault="00B808CC" w:rsidP="00B808CC">
      <w:pPr>
        <w:spacing w:line="240" w:lineRule="auto"/>
        <w:jc w:val="both"/>
        <w:rPr>
          <w:rFonts w:asciiTheme="majorBidi" w:hAnsiTheme="majorBidi" w:cstheme="majorBidi"/>
          <w:b/>
          <w:bCs/>
          <w:sz w:val="23"/>
          <w:szCs w:val="23"/>
          <w:u w:val="single"/>
          <w:lang w:eastAsia="en-IE"/>
        </w:rPr>
      </w:pPr>
      <w:r w:rsidRPr="00B808CC">
        <w:rPr>
          <w:rFonts w:asciiTheme="majorBidi" w:hAnsiTheme="majorBidi" w:cstheme="majorBidi"/>
          <w:b/>
          <w:bCs/>
          <w:sz w:val="23"/>
          <w:szCs w:val="23"/>
          <w:u w:val="single"/>
          <w:lang w:eastAsia="en-IE"/>
        </w:rPr>
        <w:t>Housing unavailable for Arabs - Continued from paragraph 16</w:t>
      </w:r>
    </w:p>
    <w:p w:rsidR="00B808CC" w:rsidRPr="00B808CC" w:rsidRDefault="00B808CC" w:rsidP="00B808CC">
      <w:pPr>
        <w:spacing w:line="240" w:lineRule="auto"/>
        <w:jc w:val="both"/>
        <w:rPr>
          <w:rFonts w:asciiTheme="majorBidi" w:hAnsiTheme="majorBidi" w:cstheme="majorBidi"/>
          <w:sz w:val="23"/>
          <w:szCs w:val="23"/>
          <w:lang w:eastAsia="en-IE"/>
        </w:rPr>
      </w:pPr>
      <w:r w:rsidRPr="00B808CC">
        <w:rPr>
          <w:rFonts w:asciiTheme="majorBidi" w:hAnsiTheme="majorBidi" w:cstheme="majorBidi"/>
          <w:sz w:val="23"/>
          <w:szCs w:val="23"/>
          <w:lang w:eastAsia="en-IE"/>
        </w:rPr>
        <w:t>Approximately 45% of Arab towns and villages do not have an authorized master plan.  40% of land is authorized by detailed plans in the jurisdiction area, a rather high percentage, which is explained by the lack of master plans that meets the needs of these Arab areas. More than 50% of Arab towns and villages have requested an expansion of their jurisdiction areas, 45% were approved but the towns and villages are still waiting for the expansions to be implemented. Approximately 30% of Arab towns and villages do not have state lands in order to build schools, community centers etc. There is an immediate need to build new neighborhoods and develop existing neighborhoods to meet the urgent need of residential units.27% of Arab households are not connected to sewage infrastructures.</w:t>
      </w:r>
      <w:r w:rsidRPr="00B808CC">
        <w:rPr>
          <w:rFonts w:asciiTheme="majorBidi" w:hAnsiTheme="majorBidi" w:cstheme="majorBidi"/>
          <w:sz w:val="23"/>
          <w:szCs w:val="23"/>
          <w:vertAlign w:val="superscript"/>
          <w:lang w:eastAsia="en-IE"/>
        </w:rPr>
        <w:endnoteReference w:id="51"/>
      </w:r>
      <w:r w:rsidRPr="00B808CC">
        <w:rPr>
          <w:rFonts w:asciiTheme="majorBidi" w:hAnsiTheme="majorBidi" w:cstheme="majorBidi"/>
          <w:sz w:val="23"/>
          <w:szCs w:val="23"/>
          <w:lang w:eastAsia="en-IE"/>
        </w:rPr>
        <w:t xml:space="preserve"> In fact, no new Arab villages have been established since 1948, while Jewish settlements are regularly established.</w:t>
      </w:r>
    </w:p>
    <w:p w:rsidR="00B808CC" w:rsidRPr="00B808CC" w:rsidRDefault="00B808CC" w:rsidP="00B808CC">
      <w:pPr>
        <w:spacing w:line="240" w:lineRule="auto"/>
        <w:jc w:val="both"/>
        <w:rPr>
          <w:rFonts w:asciiTheme="majorBidi" w:hAnsiTheme="majorBidi" w:cstheme="majorBidi"/>
          <w:b/>
          <w:bCs/>
          <w:sz w:val="23"/>
          <w:szCs w:val="23"/>
          <w:lang w:eastAsia="en-IE"/>
        </w:rPr>
      </w:pPr>
    </w:p>
    <w:p w:rsidR="00B808CC" w:rsidRPr="00B808CC" w:rsidRDefault="00B808CC" w:rsidP="00B808CC">
      <w:pPr>
        <w:spacing w:line="240" w:lineRule="auto"/>
        <w:jc w:val="both"/>
        <w:rPr>
          <w:rFonts w:asciiTheme="majorBidi" w:eastAsia="Times New Roman" w:hAnsiTheme="majorBidi" w:cstheme="majorBidi"/>
          <w:b/>
          <w:smallCaps/>
          <w:sz w:val="23"/>
          <w:szCs w:val="23"/>
          <w:lang w:bidi="he-IL"/>
        </w:rPr>
      </w:pPr>
      <w:r w:rsidRPr="00B808CC">
        <w:rPr>
          <w:rFonts w:asciiTheme="majorBidi" w:eastAsia="Times New Roman" w:hAnsiTheme="majorBidi" w:cstheme="majorBidi"/>
          <w:b/>
          <w:smallCaps/>
          <w:sz w:val="23"/>
          <w:szCs w:val="23"/>
          <w:lang w:bidi="he-IL"/>
        </w:rPr>
        <w:t>9.</w:t>
      </w:r>
      <w:r w:rsidRPr="00B808CC">
        <w:rPr>
          <w:rFonts w:asciiTheme="majorBidi" w:eastAsia="Times New Roman" w:hAnsiTheme="majorBidi" w:cstheme="majorBidi"/>
          <w:b/>
          <w:smallCaps/>
          <w:sz w:val="23"/>
          <w:szCs w:val="23"/>
          <w:lang w:bidi="he-IL"/>
        </w:rPr>
        <w:tab/>
        <w:t xml:space="preserve"> Right to health</w:t>
      </w:r>
    </w:p>
    <w:p w:rsidR="00B808CC" w:rsidRDefault="00B808CC" w:rsidP="00B808CC">
      <w:pPr>
        <w:spacing w:line="240" w:lineRule="auto"/>
        <w:jc w:val="both"/>
        <w:rPr>
          <w:rFonts w:asciiTheme="majorBidi" w:hAnsiTheme="majorBidi" w:cstheme="majorBidi"/>
          <w:b/>
          <w:bCs/>
          <w:sz w:val="23"/>
          <w:szCs w:val="23"/>
          <w:u w:val="single"/>
          <w:lang w:eastAsia="en-IE"/>
        </w:rPr>
      </w:pPr>
    </w:p>
    <w:p w:rsidR="00B808CC" w:rsidRPr="00B808CC" w:rsidRDefault="00B808CC" w:rsidP="00B808CC">
      <w:pPr>
        <w:spacing w:line="240" w:lineRule="auto"/>
        <w:jc w:val="both"/>
        <w:rPr>
          <w:rFonts w:asciiTheme="majorBidi" w:hAnsiTheme="majorBidi" w:cstheme="majorBidi"/>
          <w:b/>
          <w:bCs/>
          <w:sz w:val="23"/>
          <w:szCs w:val="23"/>
          <w:u w:val="single"/>
          <w:lang w:eastAsia="en-IE"/>
        </w:rPr>
      </w:pPr>
      <w:r w:rsidRPr="00B808CC">
        <w:rPr>
          <w:rFonts w:asciiTheme="majorBidi" w:hAnsiTheme="majorBidi" w:cstheme="majorBidi"/>
          <w:b/>
          <w:bCs/>
          <w:sz w:val="23"/>
          <w:szCs w:val="23"/>
          <w:u w:val="single"/>
          <w:lang w:eastAsia="en-IE"/>
        </w:rPr>
        <w:t>Mortality gap between Jews and Arabs - Continued from paragraph 17</w:t>
      </w:r>
    </w:p>
    <w:p w:rsidR="00B808CC" w:rsidRPr="00B808CC" w:rsidRDefault="00B808CC" w:rsidP="00B808CC">
      <w:pPr>
        <w:spacing w:line="240" w:lineRule="auto"/>
        <w:rPr>
          <w:rFonts w:asciiTheme="majorBidi" w:hAnsiTheme="majorBidi" w:cstheme="majorBidi"/>
          <w:sz w:val="23"/>
          <w:szCs w:val="23"/>
          <w:lang w:eastAsia="en-IE"/>
        </w:rPr>
      </w:pPr>
      <w:r w:rsidRPr="00B808CC">
        <w:rPr>
          <w:rFonts w:asciiTheme="majorBidi" w:hAnsiTheme="majorBidi" w:cstheme="majorBidi"/>
          <w:sz w:val="23"/>
          <w:szCs w:val="23"/>
          <w:lang w:eastAsia="en-IE"/>
        </w:rPr>
        <w:t>Israel has one of the lowest infant mortality rates in the world, 3.5 deaths in the first year of 1,000 live births.</w:t>
      </w:r>
      <w:r w:rsidRPr="00B808CC">
        <w:rPr>
          <w:rFonts w:asciiTheme="majorBidi" w:hAnsiTheme="majorBidi" w:cstheme="majorBidi"/>
          <w:sz w:val="23"/>
          <w:szCs w:val="23"/>
          <w:vertAlign w:val="superscript"/>
          <w:lang w:eastAsia="en-IE"/>
        </w:rPr>
        <w:endnoteReference w:id="52"/>
      </w:r>
      <w:r w:rsidRPr="00B808CC">
        <w:rPr>
          <w:rFonts w:asciiTheme="majorBidi" w:hAnsiTheme="majorBidi" w:cstheme="majorBidi"/>
          <w:sz w:val="23"/>
          <w:szCs w:val="23"/>
          <w:lang w:eastAsia="en-IE"/>
        </w:rPr>
        <w:t xml:space="preserve"> Infant mortality among Israeli Arabs was 6.5 per 1000 live births, compared to 2.7 for Jews.</w:t>
      </w:r>
      <w:r w:rsidRPr="00B808CC">
        <w:rPr>
          <w:rFonts w:asciiTheme="majorBidi" w:hAnsiTheme="majorBidi" w:cstheme="majorBidi"/>
          <w:sz w:val="23"/>
          <w:szCs w:val="23"/>
          <w:vertAlign w:val="superscript"/>
          <w:lang w:eastAsia="en-IE"/>
        </w:rPr>
        <w:endnoteReference w:id="53"/>
      </w:r>
      <w:r w:rsidRPr="00B808CC">
        <w:rPr>
          <w:rFonts w:asciiTheme="majorBidi" w:hAnsiTheme="majorBidi" w:cstheme="majorBidi"/>
          <w:sz w:val="23"/>
          <w:szCs w:val="23"/>
          <w:lang w:eastAsia="en-IE"/>
        </w:rPr>
        <w:t xml:space="preserve"> Even though infant mortality rates dropped over the past decade, the gap between Jews and Arabs increased.</w:t>
      </w:r>
      <w:r w:rsidRPr="00B808CC">
        <w:rPr>
          <w:rFonts w:asciiTheme="majorBidi" w:hAnsiTheme="majorBidi" w:cstheme="majorBidi"/>
          <w:sz w:val="23"/>
          <w:szCs w:val="23"/>
          <w:vertAlign w:val="superscript"/>
          <w:lang w:eastAsia="en-IE"/>
        </w:rPr>
        <w:endnoteReference w:id="54"/>
      </w:r>
      <w:r w:rsidRPr="00B808CC">
        <w:rPr>
          <w:rFonts w:asciiTheme="majorBidi" w:hAnsiTheme="majorBidi" w:cstheme="majorBidi"/>
          <w:sz w:val="23"/>
          <w:szCs w:val="23"/>
          <w:lang w:eastAsia="en-IE"/>
        </w:rPr>
        <w:br/>
      </w:r>
      <w:r w:rsidRPr="00B808CC">
        <w:rPr>
          <w:rFonts w:asciiTheme="majorBidi" w:hAnsiTheme="majorBidi" w:cstheme="majorBidi"/>
          <w:sz w:val="23"/>
          <w:szCs w:val="23"/>
          <w:lang w:eastAsia="en-IE"/>
        </w:rPr>
        <w:br/>
        <w:t>The Mossawa Center State budget analysis found that the three hospitals in Nazareth, which are the only hospitals in Arab areas, were not included in the Israeli development program, keeping the Arab hospitals from being a line item on the budget.</w:t>
      </w:r>
      <w:r w:rsidRPr="00B808CC">
        <w:rPr>
          <w:rFonts w:asciiTheme="majorBidi" w:hAnsiTheme="majorBidi" w:cstheme="majorBidi"/>
          <w:sz w:val="23"/>
          <w:szCs w:val="23"/>
          <w:vertAlign w:val="superscript"/>
          <w:lang w:eastAsia="en-IE"/>
        </w:rPr>
        <w:endnoteReference w:id="55"/>
      </w:r>
      <w:r w:rsidRPr="00B808CC">
        <w:rPr>
          <w:rFonts w:asciiTheme="majorBidi" w:hAnsiTheme="majorBidi" w:cstheme="majorBidi"/>
          <w:sz w:val="23"/>
          <w:szCs w:val="23"/>
          <w:lang w:eastAsia="en-IE"/>
        </w:rPr>
        <w:t>Overcrowding in hospitals harms patients, especially in Arab communities. Funding to expand the availability of emergency medical services is not given to Arab hospitals.</w:t>
      </w:r>
      <w:r w:rsidRPr="00B808CC">
        <w:rPr>
          <w:rFonts w:asciiTheme="majorBidi" w:hAnsiTheme="majorBidi" w:cstheme="majorBidi"/>
          <w:sz w:val="23"/>
          <w:szCs w:val="23"/>
          <w:vertAlign w:val="superscript"/>
          <w:lang w:eastAsia="en-IE"/>
        </w:rPr>
        <w:endnoteReference w:id="56"/>
      </w:r>
      <w:r w:rsidRPr="00B808CC">
        <w:rPr>
          <w:rFonts w:asciiTheme="majorBidi" w:hAnsiTheme="majorBidi" w:cstheme="majorBidi"/>
          <w:b/>
          <w:bCs/>
          <w:sz w:val="23"/>
          <w:szCs w:val="23"/>
          <w:lang w:eastAsia="en-IE"/>
        </w:rPr>
        <w:br/>
      </w:r>
      <w:r w:rsidRPr="00B808CC">
        <w:rPr>
          <w:rFonts w:asciiTheme="majorBidi" w:hAnsiTheme="majorBidi" w:cstheme="majorBidi"/>
          <w:b/>
          <w:bCs/>
          <w:sz w:val="23"/>
          <w:szCs w:val="23"/>
          <w:lang w:eastAsia="en-IE"/>
        </w:rPr>
        <w:br/>
      </w:r>
      <w:r w:rsidRPr="00B808CC">
        <w:rPr>
          <w:rFonts w:asciiTheme="majorBidi" w:hAnsiTheme="majorBidi" w:cstheme="majorBidi"/>
          <w:sz w:val="23"/>
          <w:szCs w:val="23"/>
          <w:lang w:eastAsia="en-IE"/>
        </w:rPr>
        <w:t>The National Healthcare Law guarantees equal healthcare access to all,</w:t>
      </w:r>
      <w:r w:rsidRPr="00B808CC">
        <w:rPr>
          <w:rFonts w:asciiTheme="majorBidi" w:hAnsiTheme="majorBidi" w:cstheme="majorBidi"/>
          <w:sz w:val="23"/>
          <w:szCs w:val="23"/>
          <w:vertAlign w:val="superscript"/>
          <w:lang w:eastAsia="en-IE"/>
        </w:rPr>
        <w:endnoteReference w:id="57"/>
      </w:r>
      <w:r w:rsidRPr="00B808CC">
        <w:rPr>
          <w:rFonts w:asciiTheme="majorBidi" w:hAnsiTheme="majorBidi" w:cstheme="majorBidi"/>
          <w:sz w:val="23"/>
          <w:szCs w:val="23"/>
          <w:lang w:eastAsia="en-IE"/>
        </w:rPr>
        <w:t xml:space="preserve"> but the Bedouin in the Negev do not receive adequate healthcare due to lack of basic infrastructure and services. Bedouin villages have no pharmacies and few medical clinics, most of which are operated out of trailers on poor quality generators that cannot sustain uninterrupted refrigeration for medicine.</w:t>
      </w:r>
      <w:r w:rsidRPr="00B808CC">
        <w:rPr>
          <w:rFonts w:asciiTheme="majorBidi" w:hAnsiTheme="majorBidi" w:cstheme="majorBidi"/>
          <w:sz w:val="23"/>
          <w:szCs w:val="23"/>
          <w:vertAlign w:val="superscript"/>
          <w:lang w:eastAsia="en-IE"/>
        </w:rPr>
        <w:endnoteReference w:id="58"/>
      </w:r>
    </w:p>
    <w:p w:rsidR="00B808CC" w:rsidRPr="00B808CC" w:rsidRDefault="00B808CC" w:rsidP="00B808CC">
      <w:pPr>
        <w:spacing w:line="240" w:lineRule="auto"/>
        <w:jc w:val="both"/>
        <w:rPr>
          <w:rFonts w:asciiTheme="majorBidi" w:hAnsiTheme="majorBidi" w:cstheme="majorBidi"/>
          <w:b/>
          <w:bCs/>
          <w:sz w:val="23"/>
          <w:szCs w:val="23"/>
          <w:lang w:eastAsia="en-IE"/>
        </w:rPr>
      </w:pPr>
    </w:p>
    <w:p w:rsidR="00B808CC" w:rsidRPr="00B808CC" w:rsidRDefault="00B808CC" w:rsidP="00B808CC">
      <w:pPr>
        <w:spacing w:line="240" w:lineRule="auto"/>
        <w:jc w:val="both"/>
        <w:rPr>
          <w:rFonts w:asciiTheme="majorBidi" w:hAnsiTheme="majorBidi" w:cstheme="majorBidi"/>
          <w:b/>
          <w:bCs/>
          <w:sz w:val="23"/>
          <w:szCs w:val="23"/>
          <w:lang w:eastAsia="en-IE"/>
        </w:rPr>
      </w:pPr>
      <w:r w:rsidRPr="00B808CC">
        <w:rPr>
          <w:rFonts w:asciiTheme="majorBidi" w:eastAsia="Times New Roman" w:hAnsiTheme="majorBidi" w:cstheme="majorBidi"/>
          <w:b/>
          <w:smallCaps/>
          <w:sz w:val="23"/>
          <w:szCs w:val="23"/>
          <w:lang w:bidi="he-IL"/>
        </w:rPr>
        <w:t>10.</w:t>
      </w:r>
      <w:r w:rsidRPr="00B808CC">
        <w:rPr>
          <w:rFonts w:asciiTheme="majorBidi" w:eastAsia="Times New Roman" w:hAnsiTheme="majorBidi" w:cstheme="majorBidi"/>
          <w:b/>
          <w:smallCaps/>
          <w:sz w:val="23"/>
          <w:szCs w:val="23"/>
          <w:lang w:bidi="he-IL"/>
        </w:rPr>
        <w:tab/>
        <w:t xml:space="preserve"> Right to education</w:t>
      </w:r>
    </w:p>
    <w:p w:rsidR="00B808CC" w:rsidRDefault="00B808CC" w:rsidP="00B808CC">
      <w:pPr>
        <w:spacing w:line="240" w:lineRule="auto"/>
        <w:jc w:val="both"/>
        <w:rPr>
          <w:rFonts w:asciiTheme="majorBidi" w:hAnsiTheme="majorBidi" w:cstheme="majorBidi"/>
          <w:b/>
          <w:bCs/>
          <w:sz w:val="23"/>
          <w:szCs w:val="23"/>
          <w:u w:val="single"/>
          <w:lang w:eastAsia="en-IE"/>
        </w:rPr>
      </w:pPr>
    </w:p>
    <w:p w:rsidR="00B808CC" w:rsidRPr="00B808CC" w:rsidRDefault="00B808CC" w:rsidP="00B808CC">
      <w:pPr>
        <w:spacing w:line="240" w:lineRule="auto"/>
        <w:jc w:val="both"/>
        <w:rPr>
          <w:rFonts w:asciiTheme="majorBidi" w:hAnsiTheme="majorBidi" w:cstheme="majorBidi"/>
          <w:b/>
          <w:bCs/>
          <w:sz w:val="23"/>
          <w:szCs w:val="23"/>
          <w:u w:val="single"/>
          <w:lang w:eastAsia="en-IE"/>
        </w:rPr>
      </w:pPr>
      <w:r w:rsidRPr="00B808CC">
        <w:rPr>
          <w:rFonts w:asciiTheme="majorBidi" w:hAnsiTheme="majorBidi" w:cstheme="majorBidi"/>
          <w:b/>
          <w:bCs/>
          <w:sz w:val="23"/>
          <w:szCs w:val="23"/>
          <w:u w:val="single"/>
          <w:lang w:eastAsia="en-IE"/>
        </w:rPr>
        <w:t>Education for Arabs below standards - Continued from paragraph 18</w:t>
      </w:r>
    </w:p>
    <w:p w:rsidR="00B808CC" w:rsidRPr="00B808CC" w:rsidRDefault="00B808CC" w:rsidP="00B808CC">
      <w:pPr>
        <w:spacing w:line="240" w:lineRule="auto"/>
        <w:jc w:val="both"/>
        <w:rPr>
          <w:rFonts w:asciiTheme="majorBidi" w:hAnsiTheme="majorBidi" w:cstheme="majorBidi"/>
          <w:sz w:val="23"/>
          <w:szCs w:val="23"/>
          <w:lang w:eastAsia="en-IE"/>
        </w:rPr>
      </w:pPr>
      <w:r w:rsidRPr="00B808CC">
        <w:rPr>
          <w:rFonts w:asciiTheme="majorBidi" w:hAnsiTheme="majorBidi" w:cstheme="majorBidi"/>
          <w:sz w:val="23"/>
          <w:szCs w:val="23"/>
          <w:lang w:eastAsia="en-IE"/>
        </w:rPr>
        <w:t>There are an estimated 4000 missing regulations in the Arab education system, including in special care and in kindergarten special education.</w:t>
      </w:r>
      <w:r w:rsidRPr="00B808CC">
        <w:rPr>
          <w:rFonts w:asciiTheme="majorBidi" w:hAnsiTheme="majorBidi" w:cstheme="majorBidi"/>
          <w:sz w:val="23"/>
          <w:szCs w:val="23"/>
          <w:vertAlign w:val="superscript"/>
          <w:lang w:eastAsia="en-IE"/>
        </w:rPr>
        <w:endnoteReference w:id="59"/>
      </w:r>
      <w:r w:rsidRPr="00B808CC">
        <w:rPr>
          <w:rFonts w:asciiTheme="majorBidi" w:hAnsiTheme="majorBidi" w:cstheme="majorBidi"/>
          <w:sz w:val="23"/>
          <w:szCs w:val="23"/>
          <w:lang w:eastAsia="en-IE"/>
        </w:rPr>
        <w:t xml:space="preserve"> There is a tremendous shortage of special services, such as psychological services and educational counseling in Arab schools. The increase of crime and violence in schools highlights the need to implement government decisions from September 2011 and to fund security for schools in the Arab community. Less than 3% of the employees in the higher education system are Arab. A high percentage of Arab students study in universities abroad, especially in Eastern Europe and Jordan. It is estimated that between 6,000-8,000 Arab students study abroad as a result of a wide range of obstacles faced by Arab students such as the quality of the educational system and the psychometric exam.</w:t>
      </w:r>
      <w:r w:rsidRPr="00B808CC">
        <w:rPr>
          <w:rFonts w:asciiTheme="majorBidi" w:hAnsiTheme="majorBidi" w:cstheme="majorBidi"/>
          <w:sz w:val="23"/>
          <w:szCs w:val="23"/>
          <w:vertAlign w:val="superscript"/>
          <w:lang w:eastAsia="en-IE"/>
        </w:rPr>
        <w:endnoteReference w:id="60"/>
      </w:r>
      <w:r w:rsidRPr="00B808CC">
        <w:rPr>
          <w:rFonts w:asciiTheme="majorBidi" w:hAnsiTheme="majorBidi" w:cstheme="majorBidi"/>
          <w:sz w:val="23"/>
          <w:szCs w:val="23"/>
          <w:lang w:eastAsia="en-IE"/>
        </w:rPr>
        <w:t xml:space="preserve"> No university exists in Israel using the Arabic language for instruction.</w:t>
      </w:r>
    </w:p>
    <w:p w:rsidR="00B808CC" w:rsidRDefault="00B808CC" w:rsidP="00B808CC">
      <w:pPr>
        <w:spacing w:line="240" w:lineRule="auto"/>
        <w:jc w:val="both"/>
        <w:rPr>
          <w:rFonts w:asciiTheme="majorBidi" w:hAnsiTheme="majorBidi" w:cstheme="majorBidi"/>
          <w:b/>
          <w:bCs/>
          <w:sz w:val="23"/>
          <w:szCs w:val="23"/>
          <w:u w:val="single"/>
          <w:lang w:eastAsia="en-IE"/>
        </w:rPr>
      </w:pPr>
    </w:p>
    <w:p w:rsidR="00B808CC" w:rsidRDefault="00B808CC" w:rsidP="00B808CC">
      <w:pPr>
        <w:spacing w:line="240" w:lineRule="auto"/>
        <w:jc w:val="both"/>
        <w:rPr>
          <w:rFonts w:asciiTheme="majorBidi" w:hAnsiTheme="majorBidi" w:cstheme="majorBidi"/>
          <w:b/>
          <w:bCs/>
          <w:sz w:val="23"/>
          <w:szCs w:val="23"/>
          <w:u w:val="single"/>
          <w:lang w:eastAsia="en-IE"/>
        </w:rPr>
      </w:pPr>
    </w:p>
    <w:p w:rsidR="00B808CC" w:rsidRDefault="00B808CC" w:rsidP="00B808CC">
      <w:pPr>
        <w:spacing w:line="240" w:lineRule="auto"/>
        <w:jc w:val="both"/>
        <w:rPr>
          <w:rFonts w:asciiTheme="majorBidi" w:hAnsiTheme="majorBidi" w:cstheme="majorBidi"/>
          <w:b/>
          <w:bCs/>
          <w:sz w:val="23"/>
          <w:szCs w:val="23"/>
          <w:u w:val="single"/>
          <w:lang w:eastAsia="en-IE"/>
        </w:rPr>
      </w:pPr>
    </w:p>
    <w:p w:rsidR="00B808CC" w:rsidRPr="00B808CC" w:rsidRDefault="00B808CC" w:rsidP="00B808CC">
      <w:pPr>
        <w:spacing w:line="240" w:lineRule="auto"/>
        <w:jc w:val="both"/>
        <w:rPr>
          <w:rFonts w:asciiTheme="majorBidi" w:hAnsiTheme="majorBidi" w:cstheme="majorBidi"/>
          <w:b/>
          <w:bCs/>
          <w:sz w:val="23"/>
          <w:szCs w:val="23"/>
          <w:u w:val="single"/>
          <w:lang w:eastAsia="en-IE"/>
        </w:rPr>
      </w:pPr>
      <w:r w:rsidRPr="00B808CC">
        <w:rPr>
          <w:rFonts w:asciiTheme="majorBidi" w:hAnsiTheme="majorBidi" w:cstheme="majorBidi"/>
          <w:b/>
          <w:bCs/>
          <w:sz w:val="23"/>
          <w:szCs w:val="23"/>
          <w:u w:val="single"/>
          <w:lang w:eastAsia="en-IE"/>
        </w:rPr>
        <w:lastRenderedPageBreak/>
        <w:t>Banning Arabic Books - Continued from paragraph 19</w:t>
      </w:r>
    </w:p>
    <w:p w:rsidR="00B808CC" w:rsidRPr="00B808CC" w:rsidRDefault="00B808CC" w:rsidP="00B808CC">
      <w:pPr>
        <w:spacing w:line="240" w:lineRule="auto"/>
        <w:jc w:val="both"/>
        <w:rPr>
          <w:rFonts w:asciiTheme="majorBidi" w:hAnsiTheme="majorBidi" w:cstheme="majorBidi"/>
          <w:sz w:val="23"/>
          <w:szCs w:val="23"/>
          <w:lang w:eastAsia="en-IE"/>
        </w:rPr>
      </w:pPr>
      <w:r w:rsidRPr="00B808CC">
        <w:rPr>
          <w:rFonts w:asciiTheme="majorBidi" w:hAnsiTheme="majorBidi" w:cstheme="majorBidi"/>
          <w:sz w:val="23"/>
          <w:szCs w:val="23"/>
          <w:lang w:eastAsia="en-IE"/>
        </w:rPr>
        <w:t>This ban infringes the right of the readers of Arabic to the freedom of information, culture and education. Due to exclusive print and distribution rights granted to publishing houses in Syria and Lebanon, most of the Arabic books in the academic and public libraries in Israel are printed either in Syria or Lebanon. For example, customs authorities held up a new version of a seminal work in Jewish thought because importing this Arabic-language edition "violates laws regarding trade with the enemy."</w:t>
      </w:r>
      <w:r w:rsidRPr="00B808CC">
        <w:rPr>
          <w:rFonts w:asciiTheme="majorBidi" w:hAnsiTheme="majorBidi" w:cstheme="majorBidi"/>
          <w:sz w:val="23"/>
          <w:szCs w:val="23"/>
          <w:vertAlign w:val="superscript"/>
          <w:lang w:eastAsia="en-IE"/>
        </w:rPr>
        <w:endnoteReference w:id="61"/>
      </w:r>
      <w:r w:rsidRPr="00B808CC">
        <w:rPr>
          <w:rFonts w:asciiTheme="majorBidi" w:hAnsiTheme="majorBidi" w:cstheme="majorBidi"/>
          <w:sz w:val="23"/>
          <w:szCs w:val="23"/>
          <w:lang w:eastAsia="en-IE"/>
        </w:rPr>
        <w:t xml:space="preserve"> The book was printed in Beirut. The work is the Kuzari by Yehuda Halevi, a Spanish Jewish poet and philosopher who died in 1141.</w:t>
      </w:r>
      <w:r w:rsidRPr="00B808CC">
        <w:rPr>
          <w:rFonts w:asciiTheme="majorBidi" w:hAnsiTheme="majorBidi" w:cstheme="majorBidi"/>
          <w:sz w:val="23"/>
          <w:szCs w:val="23"/>
          <w:vertAlign w:val="superscript"/>
          <w:lang w:eastAsia="en-IE"/>
        </w:rPr>
        <w:endnoteReference w:id="62"/>
      </w:r>
      <w:r w:rsidRPr="00B808CC">
        <w:rPr>
          <w:rFonts w:asciiTheme="majorBidi" w:hAnsiTheme="majorBidi" w:cstheme="majorBidi"/>
          <w:sz w:val="23"/>
          <w:szCs w:val="23"/>
          <w:lang w:eastAsia="en-IE"/>
        </w:rPr>
        <w:t xml:space="preserve"> Banning these books from entering Israel would mean preventing readers of Arabic in Israel access to Arabic translations of international publications such as dictionaries, encyclopedias and classic world literature.</w:t>
      </w:r>
    </w:p>
    <w:p w:rsidR="00B808CC" w:rsidRPr="00B808CC" w:rsidRDefault="00B808CC" w:rsidP="00B808CC">
      <w:pPr>
        <w:spacing w:line="240" w:lineRule="auto"/>
        <w:jc w:val="both"/>
        <w:rPr>
          <w:rFonts w:asciiTheme="majorBidi" w:hAnsiTheme="majorBidi" w:cstheme="majorBidi"/>
          <w:b/>
          <w:bCs/>
          <w:sz w:val="23"/>
          <w:szCs w:val="23"/>
          <w:lang w:eastAsia="en-IE"/>
        </w:rPr>
      </w:pPr>
    </w:p>
    <w:p w:rsidR="00B808CC" w:rsidRDefault="00B808CC" w:rsidP="00B808CC">
      <w:pPr>
        <w:spacing w:line="240" w:lineRule="auto"/>
        <w:jc w:val="both"/>
        <w:rPr>
          <w:rFonts w:asciiTheme="majorBidi" w:eastAsia="Times New Roman" w:hAnsiTheme="majorBidi" w:cstheme="majorBidi"/>
          <w:b/>
          <w:smallCaps/>
          <w:sz w:val="23"/>
          <w:szCs w:val="23"/>
          <w:lang w:bidi="he-IL"/>
        </w:rPr>
      </w:pPr>
      <w:r w:rsidRPr="00B808CC">
        <w:rPr>
          <w:rFonts w:asciiTheme="majorBidi" w:eastAsia="Times New Roman" w:hAnsiTheme="majorBidi" w:cstheme="majorBidi"/>
          <w:b/>
          <w:smallCaps/>
          <w:sz w:val="23"/>
          <w:szCs w:val="23"/>
          <w:lang w:bidi="he-IL"/>
        </w:rPr>
        <w:t>11.</w:t>
      </w:r>
      <w:r w:rsidRPr="00B808CC">
        <w:rPr>
          <w:rFonts w:asciiTheme="majorBidi" w:eastAsia="Times New Roman" w:hAnsiTheme="majorBidi" w:cstheme="majorBidi"/>
          <w:b/>
          <w:smallCaps/>
          <w:sz w:val="23"/>
          <w:szCs w:val="23"/>
          <w:lang w:bidi="he-IL"/>
        </w:rPr>
        <w:tab/>
        <w:t>Cultural rights</w:t>
      </w:r>
    </w:p>
    <w:p w:rsidR="00B808CC" w:rsidRPr="00B808CC" w:rsidRDefault="00B808CC" w:rsidP="00B808CC">
      <w:pPr>
        <w:spacing w:line="240" w:lineRule="auto"/>
        <w:jc w:val="both"/>
        <w:rPr>
          <w:rFonts w:asciiTheme="majorBidi" w:eastAsia="Times New Roman" w:hAnsiTheme="majorBidi" w:cstheme="majorBidi"/>
          <w:b/>
          <w:smallCaps/>
          <w:sz w:val="23"/>
          <w:szCs w:val="23"/>
          <w:lang w:bidi="he-IL"/>
        </w:rPr>
      </w:pPr>
    </w:p>
    <w:p w:rsidR="00B808CC" w:rsidRPr="00B808CC" w:rsidRDefault="00B808CC" w:rsidP="00B808CC">
      <w:pPr>
        <w:spacing w:line="240" w:lineRule="auto"/>
        <w:jc w:val="both"/>
        <w:rPr>
          <w:rFonts w:asciiTheme="majorBidi" w:hAnsiTheme="majorBidi" w:cstheme="majorBidi"/>
          <w:b/>
          <w:bCs/>
          <w:sz w:val="23"/>
          <w:szCs w:val="23"/>
          <w:u w:val="single"/>
          <w:lang w:eastAsia="en-IE"/>
        </w:rPr>
      </w:pPr>
      <w:r w:rsidRPr="00B808CC">
        <w:rPr>
          <w:rFonts w:asciiTheme="majorBidi" w:hAnsiTheme="majorBidi" w:cstheme="majorBidi"/>
          <w:b/>
          <w:bCs/>
          <w:sz w:val="23"/>
          <w:szCs w:val="23"/>
          <w:u w:val="single"/>
          <w:lang w:eastAsia="en-IE"/>
        </w:rPr>
        <w:t>Discrimination through cinema - Continued from paragraph 21</w:t>
      </w:r>
    </w:p>
    <w:p w:rsidR="00B808CC" w:rsidRPr="00B808CC" w:rsidRDefault="00B808CC" w:rsidP="00B808CC">
      <w:pPr>
        <w:spacing w:line="240" w:lineRule="auto"/>
        <w:jc w:val="both"/>
        <w:rPr>
          <w:rFonts w:asciiTheme="majorBidi" w:hAnsiTheme="majorBidi" w:cstheme="majorBidi"/>
          <w:sz w:val="23"/>
          <w:szCs w:val="23"/>
          <w:lang w:eastAsia="en-IE"/>
        </w:rPr>
      </w:pPr>
      <w:r w:rsidRPr="00B808CC">
        <w:rPr>
          <w:rFonts w:asciiTheme="majorBidi" w:hAnsiTheme="majorBidi" w:cstheme="majorBidi"/>
          <w:sz w:val="23"/>
          <w:szCs w:val="23"/>
          <w:lang w:eastAsia="en-IE"/>
        </w:rPr>
        <w:t>As a result, almost no Arabic films are selected for funding by the cinema foundations. Through co-financing and co-producing with Israeli TV stations, Hebrew cinema institutions are able to access funding of more than half a billion NIS. Arab cinema organizations lack access to these funding opportunities as Israeli stations give clear priority to Hebrew productions. The difficulty in acquiring core funding from the national resource also makes it problematic in accessing international funding opportunities as the vast majority of the cinema funds incorporate a co-financing policy.</w:t>
      </w:r>
      <w:r w:rsidRPr="00B808CC">
        <w:rPr>
          <w:rFonts w:asciiTheme="majorBidi" w:hAnsiTheme="majorBidi" w:cstheme="majorBidi"/>
          <w:sz w:val="23"/>
          <w:szCs w:val="23"/>
          <w:vertAlign w:val="superscript"/>
          <w:lang w:eastAsia="en-IE"/>
        </w:rPr>
        <w:endnoteReference w:id="63"/>
      </w:r>
    </w:p>
    <w:p w:rsidR="00B808CC" w:rsidRPr="00B808CC" w:rsidRDefault="00B808CC" w:rsidP="00B808CC">
      <w:pPr>
        <w:spacing w:line="240" w:lineRule="auto"/>
        <w:jc w:val="both"/>
        <w:rPr>
          <w:rFonts w:asciiTheme="majorBidi" w:hAnsiTheme="majorBidi" w:cstheme="majorBidi"/>
          <w:b/>
          <w:bCs/>
          <w:sz w:val="23"/>
          <w:szCs w:val="23"/>
          <w:lang w:eastAsia="en-IE"/>
        </w:rPr>
      </w:pPr>
    </w:p>
    <w:p w:rsidR="00B808CC" w:rsidRPr="00B808CC" w:rsidRDefault="00B808CC" w:rsidP="00B808CC">
      <w:pPr>
        <w:spacing w:line="240" w:lineRule="auto"/>
        <w:jc w:val="both"/>
        <w:rPr>
          <w:rFonts w:asciiTheme="majorBidi" w:eastAsia="Times New Roman" w:hAnsiTheme="majorBidi" w:cstheme="majorBidi"/>
          <w:b/>
          <w:smallCaps/>
          <w:sz w:val="23"/>
          <w:szCs w:val="23"/>
          <w:lang w:bidi="he-IL"/>
        </w:rPr>
      </w:pPr>
      <w:r w:rsidRPr="00B808CC">
        <w:rPr>
          <w:rFonts w:asciiTheme="majorBidi" w:eastAsia="Times New Roman" w:hAnsiTheme="majorBidi" w:cstheme="majorBidi"/>
          <w:b/>
          <w:smallCaps/>
          <w:sz w:val="23"/>
          <w:szCs w:val="23"/>
          <w:lang w:bidi="he-IL"/>
        </w:rPr>
        <w:t>12.</w:t>
      </w:r>
      <w:r w:rsidRPr="00B808CC">
        <w:rPr>
          <w:rFonts w:asciiTheme="majorBidi" w:eastAsia="Times New Roman" w:hAnsiTheme="majorBidi" w:cstheme="majorBidi"/>
          <w:b/>
          <w:smallCaps/>
          <w:sz w:val="23"/>
          <w:szCs w:val="23"/>
          <w:lang w:bidi="he-IL"/>
        </w:rPr>
        <w:tab/>
        <w:t xml:space="preserve"> Minorities and indigenous peoples</w:t>
      </w:r>
    </w:p>
    <w:p w:rsidR="00B808CC" w:rsidRDefault="00B808CC" w:rsidP="00B808CC">
      <w:pPr>
        <w:spacing w:line="240" w:lineRule="auto"/>
        <w:jc w:val="both"/>
        <w:rPr>
          <w:rFonts w:asciiTheme="majorBidi" w:hAnsiTheme="majorBidi" w:cstheme="majorBidi"/>
          <w:b/>
          <w:bCs/>
          <w:sz w:val="23"/>
          <w:szCs w:val="23"/>
          <w:u w:val="single"/>
          <w:lang w:eastAsia="en-IE"/>
        </w:rPr>
      </w:pPr>
    </w:p>
    <w:p w:rsidR="00B808CC" w:rsidRPr="00B808CC" w:rsidRDefault="00B808CC" w:rsidP="00B808CC">
      <w:pPr>
        <w:spacing w:line="240" w:lineRule="auto"/>
        <w:jc w:val="both"/>
        <w:rPr>
          <w:rFonts w:asciiTheme="majorBidi" w:hAnsiTheme="majorBidi" w:cstheme="majorBidi"/>
          <w:b/>
          <w:bCs/>
          <w:sz w:val="23"/>
          <w:szCs w:val="23"/>
          <w:u w:val="single"/>
          <w:lang w:eastAsia="en-IE"/>
        </w:rPr>
      </w:pPr>
      <w:r w:rsidRPr="00B808CC">
        <w:rPr>
          <w:rFonts w:asciiTheme="majorBidi" w:hAnsiTheme="majorBidi" w:cstheme="majorBidi"/>
          <w:b/>
          <w:bCs/>
          <w:sz w:val="23"/>
          <w:szCs w:val="23"/>
          <w:u w:val="single"/>
          <w:lang w:eastAsia="en-IE"/>
        </w:rPr>
        <w:t>Discrimination through budget for agricultural development - Continued from paragraph 23</w:t>
      </w:r>
    </w:p>
    <w:p w:rsidR="00B808CC" w:rsidRPr="00B808CC" w:rsidRDefault="00B808CC" w:rsidP="00B808CC">
      <w:pPr>
        <w:spacing w:line="240" w:lineRule="auto"/>
        <w:jc w:val="both"/>
        <w:rPr>
          <w:rFonts w:asciiTheme="majorBidi" w:hAnsiTheme="majorBidi" w:cstheme="majorBidi"/>
          <w:sz w:val="23"/>
          <w:szCs w:val="23"/>
          <w:lang w:eastAsia="en-IE"/>
        </w:rPr>
      </w:pPr>
      <w:r w:rsidRPr="00B808CC">
        <w:rPr>
          <w:rFonts w:asciiTheme="majorBidi" w:hAnsiTheme="majorBidi" w:cstheme="majorBidi"/>
          <w:sz w:val="23"/>
          <w:szCs w:val="23"/>
          <w:lang w:eastAsia="en-IE"/>
        </w:rPr>
        <w:t>The Mossawa Center 2013 State Budget Analysis shows the Ministry of Agriculture has disproportionately</w:t>
      </w:r>
      <w:bookmarkStart w:id="0" w:name="_GoBack"/>
      <w:bookmarkEnd w:id="0"/>
      <w:r w:rsidRPr="00B808CC">
        <w:rPr>
          <w:rFonts w:asciiTheme="majorBidi" w:hAnsiTheme="majorBidi" w:cstheme="majorBidi"/>
          <w:sz w:val="23"/>
          <w:szCs w:val="23"/>
          <w:lang w:eastAsia="en-IE"/>
        </w:rPr>
        <w:t xml:space="preserve"> allocated the budget for agricultural development, with over 99% of the budget designated to support Jewish farmers through different agriculture institutions such as kibbutzim. Increased allocations supporting agriculture in Arab areas will help create a source of livelihood for thousands of families and especially for women.</w:t>
      </w:r>
      <w:r w:rsidRPr="00B808CC">
        <w:rPr>
          <w:rFonts w:asciiTheme="majorBidi" w:hAnsiTheme="majorBidi" w:cstheme="majorBidi"/>
          <w:sz w:val="23"/>
          <w:szCs w:val="23"/>
          <w:vertAlign w:val="superscript"/>
          <w:lang w:eastAsia="en-IE"/>
        </w:rPr>
        <w:endnoteReference w:id="64"/>
      </w:r>
    </w:p>
    <w:p w:rsidR="002F51F8" w:rsidRPr="00A40E19" w:rsidRDefault="002F51F8" w:rsidP="00135691">
      <w:pPr>
        <w:spacing w:line="240" w:lineRule="auto"/>
        <w:jc w:val="both"/>
        <w:rPr>
          <w:rFonts w:asciiTheme="majorBidi" w:hAnsiTheme="majorBidi" w:cstheme="majorBidi"/>
          <w:b/>
          <w:bCs/>
          <w:sz w:val="23"/>
          <w:szCs w:val="23"/>
          <w:lang w:eastAsia="en-IE"/>
        </w:rPr>
      </w:pPr>
    </w:p>
    <w:p w:rsidR="00B31E66" w:rsidRPr="00C057F2" w:rsidRDefault="00B31E66" w:rsidP="00135691">
      <w:pPr>
        <w:spacing w:line="240" w:lineRule="auto"/>
        <w:jc w:val="both"/>
        <w:rPr>
          <w:rFonts w:asciiTheme="majorBidi" w:hAnsiTheme="majorBidi" w:cstheme="majorBidi"/>
          <w:b/>
          <w:bCs/>
          <w:sz w:val="23"/>
          <w:szCs w:val="23"/>
          <w:lang w:val="en-IE" w:eastAsia="en-IE"/>
        </w:rPr>
      </w:pPr>
    </w:p>
    <w:p w:rsidR="00135691" w:rsidRPr="00C057F2" w:rsidRDefault="00135691" w:rsidP="00135691">
      <w:pPr>
        <w:spacing w:line="240" w:lineRule="auto"/>
        <w:jc w:val="both"/>
        <w:rPr>
          <w:rFonts w:asciiTheme="majorBidi" w:hAnsiTheme="majorBidi" w:cstheme="majorBidi"/>
          <w:sz w:val="23"/>
          <w:szCs w:val="23"/>
        </w:rPr>
      </w:pPr>
      <w:r w:rsidRPr="00C057F2">
        <w:rPr>
          <w:rFonts w:asciiTheme="majorBidi" w:hAnsiTheme="majorBidi" w:cstheme="majorBidi"/>
          <w:b/>
          <w:bCs/>
          <w:sz w:val="23"/>
          <w:szCs w:val="23"/>
          <w:lang w:val="en-IE" w:eastAsia="en-IE"/>
        </w:rPr>
        <w:t>Endnotes</w:t>
      </w:r>
    </w:p>
    <w:sectPr w:rsidR="00135691" w:rsidRPr="00C057F2" w:rsidSect="005802F5">
      <w:headerReference w:type="default" r:id="rId10"/>
      <w:footerReference w:type="default" r:id="rId11"/>
      <w:headerReference w:type="first" r:id="rId12"/>
      <w:endnotePr>
        <w:numFmt w:val="decimal"/>
      </w:end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00847A" w15:done="0"/>
  <w15:commentEx w15:paraId="56E709F2" w15:done="0"/>
  <w15:commentEx w15:paraId="787569A5" w15:done="0"/>
  <w15:commentEx w15:paraId="4B62CBE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650" w:rsidRDefault="005F3650" w:rsidP="004D7EB1">
      <w:pPr>
        <w:spacing w:line="240" w:lineRule="auto"/>
      </w:pPr>
      <w:r>
        <w:separator/>
      </w:r>
    </w:p>
  </w:endnote>
  <w:endnote w:type="continuationSeparator" w:id="1">
    <w:p w:rsidR="005F3650" w:rsidRDefault="005F3650" w:rsidP="004D7EB1">
      <w:pPr>
        <w:spacing w:line="240" w:lineRule="auto"/>
      </w:pPr>
      <w:r>
        <w:continuationSeparator/>
      </w:r>
    </w:p>
  </w:endnote>
  <w:endnote w:id="2">
    <w:p w:rsidR="00D40220" w:rsidRPr="00144616" w:rsidRDefault="00D40220">
      <w:pPr>
        <w:pStyle w:val="EndnoteText"/>
      </w:pPr>
      <w:r w:rsidRPr="00144616">
        <w:rPr>
          <w:rStyle w:val="EndnoteReference"/>
        </w:rPr>
        <w:endnoteRef/>
      </w:r>
      <w:r w:rsidRPr="00144616">
        <w:t>The entire September 30, 2013 submission by Mossawa Center details the abandonment of the democratic principles of equality and non-discrimination by the State of Israel.</w:t>
      </w:r>
    </w:p>
    <w:p w:rsidR="001F02D0" w:rsidRPr="00144616" w:rsidRDefault="001F02D0">
      <w:pPr>
        <w:pStyle w:val="EndnoteText"/>
      </w:pPr>
    </w:p>
  </w:endnote>
  <w:endnote w:id="3">
    <w:p w:rsidR="00D40220" w:rsidRPr="00144616" w:rsidRDefault="00D40220">
      <w:pPr>
        <w:pStyle w:val="EndnoteText"/>
      </w:pPr>
      <w:r w:rsidRPr="00144616">
        <w:rPr>
          <w:rStyle w:val="EndnoteReference"/>
        </w:rPr>
        <w:endnoteRef/>
      </w:r>
      <w:r w:rsidR="006C3590" w:rsidRPr="00144616">
        <w:t xml:space="preserve">Basic Law: Human Dignity and Liberty, </w:t>
      </w:r>
      <w:r w:rsidR="00223C99" w:rsidRPr="00144616">
        <w:t xml:space="preserve">Purpose, </w:t>
      </w:r>
      <w:r w:rsidR="006C3590" w:rsidRPr="00144616">
        <w:t>Article 1, State of Israel, 1992. “</w:t>
      </w:r>
      <w:r w:rsidR="00223C99" w:rsidRPr="00144616">
        <w:t>The purpose of this Basic Law is to protect human dignity and liberty, in order to establish in a Basic Law the values of the State of Israel as a Jewish and democratic state.</w:t>
      </w:r>
      <w:r w:rsidR="001F02D0" w:rsidRPr="00144616">
        <w:t>”</w:t>
      </w:r>
    </w:p>
    <w:p w:rsidR="001F02D0" w:rsidRPr="00144616" w:rsidRDefault="001F02D0">
      <w:pPr>
        <w:pStyle w:val="EndnoteText"/>
      </w:pPr>
    </w:p>
  </w:endnote>
  <w:endnote w:id="4">
    <w:p w:rsidR="001F02D0" w:rsidRPr="00144616" w:rsidRDefault="001F02D0" w:rsidP="000177EC">
      <w:pPr>
        <w:pStyle w:val="EndnoteText"/>
      </w:pPr>
      <w:r w:rsidRPr="00144616">
        <w:rPr>
          <w:rStyle w:val="EndnoteReference"/>
        </w:rPr>
        <w:endnoteRef/>
      </w:r>
      <w:r w:rsidR="00792D32" w:rsidRPr="00144616">
        <w:t>Racially discriminatory l</w:t>
      </w:r>
      <w:r w:rsidR="00C8366D" w:rsidRPr="00144616">
        <w:t>egislation c</w:t>
      </w:r>
      <w:r w:rsidRPr="00144616">
        <w:t xml:space="preserve">urrently pending </w:t>
      </w:r>
      <w:r w:rsidR="00792D32" w:rsidRPr="00144616">
        <w:t>in the 19</w:t>
      </w:r>
      <w:r w:rsidR="00792D32" w:rsidRPr="00144616">
        <w:rPr>
          <w:vertAlign w:val="superscript"/>
        </w:rPr>
        <w:t>th</w:t>
      </w:r>
      <w:r w:rsidR="00792D32" w:rsidRPr="00144616">
        <w:t>Knessett as of September 24, 2013</w:t>
      </w:r>
      <w:r w:rsidRPr="00144616">
        <w:t xml:space="preserve">: </w:t>
      </w:r>
      <w:r w:rsidR="00792D32" w:rsidRPr="00144616">
        <w:t xml:space="preserve">Bill to amend the Citizenship Law imposing loyalty oath for persons seeking naturalization in Israel and Israeli citizens seeking first ID cards; Bill to amend the Basic Law: Human Dignity and Liberty and limit the judicial review powers of the Supreme Court to rule on matters of citizenship; Immigration to Israel Bill; Defamation of IDF Soldiers – The "Jenin, Jenin Bill" - Bill to amend the Defamation Prohibition Law; Shalit Bill - Preventing Visits Bill; Shalit Bill - Restriction of Visitation for a Security Prisoner Bill; Shalit Bill - Release of Captives and Kidnapped Persons Bill; Shalit Bill - Imprisonment of Requested Prisoners; Bill to Fight Terrorism; Bill to amend on Participation in an Act of War or Terrorism against the State Law; Denial of Privileges from a Prisoner Belonging to a Terrorist Organization that is Holding an Israeli Captive and Bill to amend Prison Ordinance Law; "The Goals of Education" – Bill to amend the State Education Law; "Universal Jurisdiction Bill" - Associations (Amutot) Law – Amendment; "NGO Loyalty to a Jewish and Democratic State Bill" - Preserving the Values of the State of Israel Bill; “Bill on Foreign Funding of NGOs" - Bill on Income of Public Institutions Receiving Donations from Foreign State Entity (Legislative Amendments); Exceptions to the Registration of an Association – Bill to Amend Associations [Amutot] Law; Taxation of Income of Public Institutions that Receive a Donation from a Foreign State Entity a Bill to Amend Income Tax OrdinanceRegulation of Bedouin Settlement in the Negev Bill; Rights of those who Performed Military or National Service Bill; Civil Service Law (Appointments) - Amendment (Affirmative Action)Bill; Contributors to the State Bill; Exemption of Discharged Soldiers from National Insurance Fees a Bill to amend National Insurance Law; Rewarding the Perseverance of Compulsory Military Service Soldiers and Civil Service Volunteers in order to Ensure their Ability to Acquire a Higher Education Bill; Reduction of the Tax Rate that Applies to the Special Remuneration a Bill to amend the Reserve Service Law; Encouragement of the Study of Engineering and Technology a Bill to amend the Absorption of Discharged Soldiers Law; Exemption of Lone Soldiers from Payment of Television Fee a Bill to amend the Broadcasting Authority Law; Mandatory Recruitment a Bill to amend the Security Service Law; Civil Service Bill; Civil Service Preference Bill; Denial of the Right to Wages Earned on Election Day to an Individual who does not Vote a Bill to amend the Knesset Elections Law; Determination of the Qualifying Election Threshold a Bill to amend the Basic Law: The Knesset; Determination of the Qualifying Election Threshold a Bill to amend Basic Law: The Knesset; Qualifying Election Threshold a Bill to amend of Basic Law: the Knesset; </w:t>
      </w:r>
      <w:r w:rsidR="00BE3ACC" w:rsidRPr="00144616">
        <w:t xml:space="preserve">and </w:t>
      </w:r>
      <w:r w:rsidR="00792D32" w:rsidRPr="00144616">
        <w:t>Increased Governance and Raising the Qualifying Election Threshold a Bill to Amend Basic Law: The GovernmentChanging the System of Government a</w:t>
      </w:r>
      <w:r w:rsidR="00BE3ACC" w:rsidRPr="00144616">
        <w:t>nd a</w:t>
      </w:r>
      <w:r w:rsidR="00792D32" w:rsidRPr="00144616">
        <w:t xml:space="preserve"> Bill to amend</w:t>
      </w:r>
      <w:r w:rsidR="00BE3ACC" w:rsidRPr="00144616">
        <w:t xml:space="preserve"> the</w:t>
      </w:r>
      <w:r w:rsidR="00792D32" w:rsidRPr="00144616">
        <w:t xml:space="preserve"> Basic Law: The Government</w:t>
      </w:r>
      <w:r w:rsidR="00BE3ACC" w:rsidRPr="00144616">
        <w:t>.</w:t>
      </w:r>
    </w:p>
  </w:endnote>
  <w:endnote w:id="5">
    <w:p w:rsidR="00D03C38" w:rsidRPr="00144616" w:rsidRDefault="00D03C38" w:rsidP="004E2F0C">
      <w:pPr>
        <w:shd w:val="clear" w:color="auto" w:fill="FFFFFF"/>
        <w:spacing w:before="100" w:beforeAutospacing="1" w:after="24" w:line="240" w:lineRule="auto"/>
        <w:rPr>
          <w:rFonts w:eastAsia="Times New Roman" w:cs="Arial"/>
          <w:color w:val="000000"/>
          <w:sz w:val="20"/>
          <w:szCs w:val="20"/>
        </w:rPr>
      </w:pPr>
      <w:r w:rsidRPr="00144616">
        <w:rPr>
          <w:rStyle w:val="EndnoteReference"/>
          <w:sz w:val="20"/>
          <w:szCs w:val="20"/>
        </w:rPr>
        <w:endnoteRef/>
      </w:r>
      <w:r w:rsidRPr="00144616">
        <w:rPr>
          <w:sz w:val="20"/>
          <w:szCs w:val="20"/>
        </w:rPr>
        <w:t>NirHasson</w:t>
      </w:r>
      <w:r w:rsidR="001C66D3" w:rsidRPr="00144616">
        <w:rPr>
          <w:sz w:val="20"/>
          <w:szCs w:val="20"/>
        </w:rPr>
        <w:t>/Associated Press</w:t>
      </w:r>
      <w:r w:rsidRPr="00144616">
        <w:rPr>
          <w:sz w:val="20"/>
          <w:szCs w:val="20"/>
        </w:rPr>
        <w:t xml:space="preserve">, “Monastery near Jerusalem defaced in suspected 'price tag' attack,” </w:t>
      </w:r>
      <w:r w:rsidRPr="00144616">
        <w:rPr>
          <w:i/>
          <w:iCs/>
          <w:sz w:val="20"/>
          <w:szCs w:val="20"/>
        </w:rPr>
        <w:t>Haaretz</w:t>
      </w:r>
      <w:r w:rsidRPr="00144616">
        <w:rPr>
          <w:sz w:val="20"/>
          <w:szCs w:val="20"/>
        </w:rPr>
        <w:t xml:space="preserve">, </w:t>
      </w:r>
      <w:r w:rsidR="00314A92" w:rsidRPr="00144616">
        <w:rPr>
          <w:sz w:val="20"/>
          <w:szCs w:val="20"/>
        </w:rPr>
        <w:t xml:space="preserve">published on Aug 13, 2013, last published Sept 12, 2013, </w:t>
      </w:r>
      <w:hyperlink r:id="rId1" w:history="1">
        <w:r w:rsidR="00314A92" w:rsidRPr="00144616">
          <w:rPr>
            <w:rStyle w:val="Hyperlink"/>
            <w:sz w:val="20"/>
            <w:szCs w:val="20"/>
          </w:rPr>
          <w:t>http://www.haaretz.com/news/national/1.542771</w:t>
        </w:r>
      </w:hyperlink>
      <w:r w:rsidRPr="00144616">
        <w:rPr>
          <w:sz w:val="20"/>
          <w:szCs w:val="20"/>
        </w:rPr>
        <w:t>.</w:t>
      </w:r>
      <w:r w:rsidR="001C66D3" w:rsidRPr="00144616">
        <w:rPr>
          <w:rFonts w:cs="Arial"/>
          <w:color w:val="000000"/>
          <w:sz w:val="20"/>
          <w:szCs w:val="20"/>
          <w:shd w:val="clear" w:color="auto" w:fill="FFFFFF"/>
        </w:rPr>
        <w:t xml:space="preserve"> See also Noam (Dabul) Dvir ,</w:t>
      </w:r>
      <w:hyperlink r:id="rId2" w:history="1">
        <w:r w:rsidR="001C66D3" w:rsidRPr="00144616">
          <w:rPr>
            <w:rStyle w:val="Hyperlink"/>
            <w:rFonts w:cs="Arial"/>
            <w:i/>
            <w:iCs/>
            <w:color w:val="663366"/>
            <w:sz w:val="20"/>
            <w:szCs w:val="20"/>
            <w:shd w:val="clear" w:color="auto" w:fill="FFFFFF"/>
          </w:rPr>
          <w:t>Arabs out' graffiti in Abu Ghosh,'</w:t>
        </w:r>
      </w:hyperlink>
      <w:r w:rsidR="001C66D3" w:rsidRPr="00144616">
        <w:rPr>
          <w:rStyle w:val="apple-converted-space"/>
          <w:rFonts w:cs="Arial"/>
          <w:color w:val="000000"/>
          <w:sz w:val="20"/>
          <w:szCs w:val="20"/>
          <w:shd w:val="clear" w:color="auto" w:fill="FFFFFF"/>
        </w:rPr>
        <w:t> </w:t>
      </w:r>
      <w:r w:rsidR="001C66D3" w:rsidRPr="00144616">
        <w:rPr>
          <w:rFonts w:cs="Arial"/>
          <w:color w:val="000000"/>
          <w:sz w:val="20"/>
          <w:szCs w:val="20"/>
          <w:shd w:val="clear" w:color="auto" w:fill="FFFFFF"/>
        </w:rPr>
        <w:t xml:space="preserve">at </w:t>
      </w:r>
      <w:hyperlink r:id="rId3" w:tooltip="Ynet" w:history="1">
        <w:r w:rsidR="001C66D3" w:rsidRPr="00144616">
          <w:rPr>
            <w:rStyle w:val="Hyperlink"/>
            <w:rFonts w:cs="Arial"/>
            <w:color w:val="0B0080"/>
            <w:sz w:val="20"/>
            <w:szCs w:val="20"/>
            <w:shd w:val="clear" w:color="auto" w:fill="FFFFFF"/>
          </w:rPr>
          <w:t>Ynet</w:t>
        </w:r>
      </w:hyperlink>
      <w:r w:rsidR="001C66D3" w:rsidRPr="00144616">
        <w:rPr>
          <w:rFonts w:cs="Arial"/>
          <w:color w:val="000000"/>
          <w:sz w:val="20"/>
          <w:szCs w:val="20"/>
          <w:shd w:val="clear" w:color="auto" w:fill="FFFFFF"/>
        </w:rPr>
        <w:t xml:space="preserve">, 18 June 2013. </w:t>
      </w:r>
      <w:r w:rsidR="001C66D3" w:rsidRPr="00144616">
        <w:rPr>
          <w:rStyle w:val="apple-converted-space"/>
          <w:rFonts w:cs="Arial"/>
          <w:color w:val="000000"/>
          <w:sz w:val="20"/>
          <w:szCs w:val="20"/>
          <w:shd w:val="clear" w:color="auto" w:fill="FFFFFF"/>
        </w:rPr>
        <w:t> </w:t>
      </w:r>
      <w:r w:rsidR="001C66D3" w:rsidRPr="00144616">
        <w:rPr>
          <w:rStyle w:val="reference-text"/>
          <w:rFonts w:cs="Arial"/>
          <w:color w:val="000000"/>
          <w:sz w:val="20"/>
          <w:szCs w:val="20"/>
          <w:shd w:val="clear" w:color="auto" w:fill="FFFFFF"/>
        </w:rPr>
        <w:t>Ben Hartman,</w:t>
      </w:r>
      <w:r w:rsidR="001C66D3" w:rsidRPr="00144616">
        <w:rPr>
          <w:rStyle w:val="apple-converted-space"/>
          <w:rFonts w:cs="Arial"/>
          <w:color w:val="000000"/>
          <w:sz w:val="20"/>
          <w:szCs w:val="20"/>
          <w:shd w:val="clear" w:color="auto" w:fill="FFFFFF"/>
        </w:rPr>
        <w:t> </w:t>
      </w:r>
      <w:hyperlink r:id="rId4" w:history="1">
        <w:r w:rsidR="001C66D3" w:rsidRPr="00144616">
          <w:rPr>
            <w:rStyle w:val="Hyperlink"/>
            <w:rFonts w:cs="Arial"/>
            <w:color w:val="663366"/>
            <w:sz w:val="20"/>
            <w:szCs w:val="20"/>
            <w:shd w:val="clear" w:color="auto" w:fill="FFFFFF"/>
          </w:rPr>
          <w:t>'Vandals deface Christian cemetery in Jaffa,'</w:t>
        </w:r>
      </w:hyperlink>
      <w:r w:rsidR="001C66D3" w:rsidRPr="00144616">
        <w:rPr>
          <w:rStyle w:val="apple-converted-space"/>
          <w:rFonts w:cs="Arial"/>
          <w:color w:val="000000"/>
          <w:sz w:val="20"/>
          <w:szCs w:val="20"/>
          <w:shd w:val="clear" w:color="auto" w:fill="FFFFFF"/>
        </w:rPr>
        <w:t> </w:t>
      </w:r>
      <w:r w:rsidR="001C66D3" w:rsidRPr="00144616">
        <w:rPr>
          <w:rStyle w:val="reference-text"/>
          <w:rFonts w:cs="Arial"/>
          <w:color w:val="000000"/>
          <w:sz w:val="20"/>
          <w:szCs w:val="20"/>
          <w:shd w:val="clear" w:color="auto" w:fill="FFFFFF"/>
        </w:rPr>
        <w:t>at</w:t>
      </w:r>
      <w:r w:rsidR="001C66D3" w:rsidRPr="00144616">
        <w:rPr>
          <w:rStyle w:val="apple-converted-space"/>
          <w:rFonts w:cs="Arial"/>
          <w:color w:val="000000"/>
          <w:sz w:val="20"/>
          <w:szCs w:val="20"/>
          <w:shd w:val="clear" w:color="auto" w:fill="FFFFFF"/>
        </w:rPr>
        <w:t> </w:t>
      </w:r>
      <w:hyperlink r:id="rId5" w:tooltip="Jerusalem Post" w:history="1">
        <w:r w:rsidR="001C66D3" w:rsidRPr="00144616">
          <w:rPr>
            <w:rStyle w:val="Hyperlink"/>
            <w:rFonts w:cs="Arial"/>
            <w:color w:val="0B0080"/>
            <w:sz w:val="20"/>
            <w:szCs w:val="20"/>
            <w:shd w:val="clear" w:color="auto" w:fill="FFFFFF"/>
          </w:rPr>
          <w:t>Jerusalem Post</w:t>
        </w:r>
      </w:hyperlink>
      <w:r w:rsidR="001C66D3" w:rsidRPr="00144616">
        <w:rPr>
          <w:rStyle w:val="reference-text"/>
          <w:rFonts w:cs="Arial"/>
          <w:color w:val="000000"/>
          <w:sz w:val="20"/>
          <w:szCs w:val="20"/>
          <w:shd w:val="clear" w:color="auto" w:fill="FFFFFF"/>
        </w:rPr>
        <w:t xml:space="preserve">, 13 June 2013. </w:t>
      </w:r>
      <w:r w:rsidR="001C66D3" w:rsidRPr="00144616">
        <w:rPr>
          <w:rFonts w:eastAsia="Times New Roman" w:cs="Arial"/>
          <w:color w:val="000000"/>
          <w:sz w:val="20"/>
          <w:szCs w:val="20"/>
        </w:rPr>
        <w:t>Hassan Shaalan, </w:t>
      </w:r>
      <w:hyperlink r:id="rId6" w:history="1">
        <w:r w:rsidR="001C66D3" w:rsidRPr="00144616">
          <w:rPr>
            <w:rFonts w:eastAsia="Times New Roman" w:cs="Arial"/>
            <w:color w:val="663366"/>
            <w:sz w:val="20"/>
            <w:szCs w:val="20"/>
          </w:rPr>
          <w:t>'Cars torched, 'price tag' graffiti sprayed near Afula,'</w:t>
        </w:r>
      </w:hyperlink>
      <w:r w:rsidR="001C66D3" w:rsidRPr="00144616">
        <w:rPr>
          <w:rFonts w:eastAsia="Times New Roman" w:cs="Arial"/>
          <w:color w:val="000000"/>
          <w:sz w:val="20"/>
          <w:szCs w:val="20"/>
        </w:rPr>
        <w:t> at </w:t>
      </w:r>
      <w:hyperlink r:id="rId7" w:tooltip="Ynet" w:history="1">
        <w:r w:rsidR="001C66D3" w:rsidRPr="00144616">
          <w:rPr>
            <w:rFonts w:eastAsia="Times New Roman" w:cs="Arial"/>
            <w:color w:val="0B0080"/>
            <w:sz w:val="20"/>
            <w:szCs w:val="20"/>
          </w:rPr>
          <w:t>Ynet</w:t>
        </w:r>
      </w:hyperlink>
      <w:r w:rsidR="001C66D3" w:rsidRPr="00144616">
        <w:rPr>
          <w:rFonts w:eastAsia="Times New Roman" w:cs="Arial"/>
          <w:color w:val="000000"/>
          <w:sz w:val="20"/>
          <w:szCs w:val="20"/>
        </w:rPr>
        <w:t> 15 May 2013. Hassan Shaalan , </w:t>
      </w:r>
      <w:hyperlink r:id="rId8" w:history="1">
        <w:r w:rsidR="001C66D3" w:rsidRPr="00144616">
          <w:rPr>
            <w:rFonts w:eastAsia="Times New Roman" w:cs="Arial"/>
            <w:color w:val="663366"/>
            <w:sz w:val="20"/>
            <w:szCs w:val="20"/>
          </w:rPr>
          <w:t>'Wadi Ara: Mosque desecrated; 3 cars set on fire,'</w:t>
        </w:r>
      </w:hyperlink>
      <w:r w:rsidR="001C66D3" w:rsidRPr="00144616">
        <w:rPr>
          <w:rFonts w:eastAsia="Times New Roman" w:cs="Arial"/>
          <w:color w:val="000000"/>
          <w:sz w:val="20"/>
          <w:szCs w:val="20"/>
        </w:rPr>
        <w:t> at </w:t>
      </w:r>
      <w:hyperlink r:id="rId9" w:tooltip="Ynet" w:history="1">
        <w:r w:rsidR="001C66D3" w:rsidRPr="00144616">
          <w:rPr>
            <w:rFonts w:eastAsia="Times New Roman" w:cs="Arial"/>
            <w:color w:val="0B0080"/>
            <w:sz w:val="20"/>
            <w:szCs w:val="20"/>
          </w:rPr>
          <w:t>Ynet</w:t>
        </w:r>
      </w:hyperlink>
      <w:r w:rsidR="001C66D3" w:rsidRPr="00144616">
        <w:rPr>
          <w:rFonts w:eastAsia="Times New Roman" w:cs="Arial"/>
          <w:color w:val="000000"/>
          <w:sz w:val="20"/>
          <w:szCs w:val="20"/>
        </w:rPr>
        <w:t xml:space="preserve">, 14 May 2013.'Tel Aviv: 'Price tag' graffiti found in Arabs' apartment door,' </w:t>
      </w:r>
      <w:r w:rsidR="001C66D3" w:rsidRPr="00144616">
        <w:rPr>
          <w:rFonts w:eastAsia="Times New Roman" w:cs="Arial"/>
          <w:i/>
          <w:iCs/>
          <w:color w:val="000000"/>
          <w:sz w:val="20"/>
          <w:szCs w:val="20"/>
        </w:rPr>
        <w:t>Ynet</w:t>
      </w:r>
      <w:r w:rsidR="001C66D3" w:rsidRPr="00144616">
        <w:rPr>
          <w:rFonts w:eastAsia="Times New Roman" w:cs="Arial"/>
          <w:color w:val="000000"/>
          <w:sz w:val="20"/>
          <w:szCs w:val="20"/>
        </w:rPr>
        <w:t>, 24 April 2013.MaorBuchnik, “Cars torched in Arab village; 'don't touch our girls',”</w:t>
      </w:r>
      <w:hyperlink r:id="rId10" w:tooltip="Ynet" w:history="1">
        <w:r w:rsidR="001C66D3" w:rsidRPr="00144616">
          <w:rPr>
            <w:rFonts w:eastAsia="Times New Roman" w:cs="Arial"/>
            <w:i/>
            <w:iCs/>
            <w:color w:val="000000"/>
            <w:sz w:val="20"/>
            <w:szCs w:val="20"/>
          </w:rPr>
          <w:t>Ynet</w:t>
        </w:r>
      </w:hyperlink>
      <w:r w:rsidR="001C66D3" w:rsidRPr="00144616">
        <w:rPr>
          <w:rFonts w:eastAsia="Times New Roman" w:cs="Arial"/>
          <w:color w:val="000000"/>
          <w:sz w:val="20"/>
          <w:szCs w:val="20"/>
        </w:rPr>
        <w:t xml:space="preserve">, published Apr 23, 2013, </w:t>
      </w:r>
      <w:hyperlink r:id="rId11" w:history="1">
        <w:r w:rsidR="001C66D3" w:rsidRPr="00144616">
          <w:rPr>
            <w:rStyle w:val="Hyperlink"/>
            <w:rFonts w:eastAsia="Times New Roman" w:cs="Arial"/>
            <w:sz w:val="20"/>
            <w:szCs w:val="20"/>
          </w:rPr>
          <w:t>http://www.ynetnews.com/articles/0,7340,L-4371435,00.html</w:t>
        </w:r>
      </w:hyperlink>
      <w:r w:rsidR="001C66D3" w:rsidRPr="00144616">
        <w:rPr>
          <w:rFonts w:eastAsia="Times New Roman" w:cs="Arial"/>
          <w:color w:val="000000"/>
          <w:sz w:val="20"/>
          <w:szCs w:val="20"/>
        </w:rPr>
        <w:t xml:space="preserve">. </w:t>
      </w:r>
      <w:r w:rsidR="001C66D3" w:rsidRPr="00144616">
        <w:rPr>
          <w:rFonts w:cs="Arial"/>
          <w:color w:val="000000"/>
          <w:sz w:val="20"/>
          <w:szCs w:val="20"/>
          <w:shd w:val="clear" w:color="auto" w:fill="FFFFFF"/>
        </w:rPr>
        <w:t>YanivKubovich</w:t>
      </w:r>
      <w:r w:rsidR="001C66D3" w:rsidRPr="00144616">
        <w:rPr>
          <w:color w:val="000000"/>
          <w:sz w:val="20"/>
          <w:szCs w:val="20"/>
          <w:shd w:val="clear" w:color="auto" w:fill="FFFFFF"/>
        </w:rPr>
        <w:t>,</w:t>
      </w:r>
      <w:hyperlink r:id="rId12" w:history="1">
        <w:r w:rsidR="001C66D3" w:rsidRPr="00144616">
          <w:rPr>
            <w:color w:val="000000"/>
            <w:sz w:val="20"/>
            <w:szCs w:val="20"/>
          </w:rPr>
          <w:t>”Right-wing activist arrested in connection to 'price tag' attack on monastery,”</w:t>
        </w:r>
      </w:hyperlink>
      <w:r w:rsidR="001C66D3" w:rsidRPr="00144616">
        <w:rPr>
          <w:i/>
          <w:iCs/>
          <w:sz w:val="20"/>
          <w:szCs w:val="20"/>
        </w:rPr>
        <w:t> </w:t>
      </w:r>
      <w:hyperlink r:id="rId13" w:tooltip="Haaretz" w:history="1">
        <w:r w:rsidR="001C66D3" w:rsidRPr="00144616">
          <w:rPr>
            <w:i/>
            <w:iCs/>
            <w:color w:val="000000"/>
            <w:sz w:val="20"/>
            <w:szCs w:val="20"/>
          </w:rPr>
          <w:t>Haaretz</w:t>
        </w:r>
      </w:hyperlink>
      <w:r w:rsidR="001C66D3" w:rsidRPr="00144616">
        <w:rPr>
          <w:color w:val="000000"/>
          <w:sz w:val="20"/>
          <w:szCs w:val="20"/>
          <w:shd w:val="clear" w:color="auto" w:fill="FFFFFF"/>
        </w:rPr>
        <w:t>,</w:t>
      </w:r>
      <w:r w:rsidR="001C66D3" w:rsidRPr="00144616">
        <w:rPr>
          <w:rFonts w:cs="Arial"/>
          <w:color w:val="000000"/>
          <w:sz w:val="20"/>
          <w:szCs w:val="20"/>
          <w:shd w:val="clear" w:color="auto" w:fill="FFFFFF"/>
        </w:rPr>
        <w:t xml:space="preserve"> published on July 1, 2013, last accessed on September 12, 2013, </w:t>
      </w:r>
      <w:hyperlink r:id="rId14" w:history="1">
        <w:r w:rsidR="001C66D3" w:rsidRPr="00144616">
          <w:rPr>
            <w:rStyle w:val="Hyperlink"/>
            <w:rFonts w:cs="Arial"/>
            <w:sz w:val="20"/>
            <w:szCs w:val="20"/>
            <w:shd w:val="clear" w:color="auto" w:fill="FFFFFF"/>
          </w:rPr>
          <w:t>http://www.haaretz.com/news/national/1.533096</w:t>
        </w:r>
      </w:hyperlink>
      <w:r w:rsidR="001C66D3" w:rsidRPr="00144616">
        <w:rPr>
          <w:rFonts w:cs="Arial"/>
          <w:color w:val="000000"/>
          <w:sz w:val="20"/>
          <w:szCs w:val="20"/>
          <w:shd w:val="clear" w:color="auto" w:fill="FFFFFF"/>
        </w:rPr>
        <w:t>. NirHasson, Oz Rosenberg,</w:t>
      </w:r>
      <w:r w:rsidR="001C66D3" w:rsidRPr="00144616">
        <w:rPr>
          <w:sz w:val="20"/>
          <w:szCs w:val="20"/>
        </w:rPr>
        <w:t> </w:t>
      </w:r>
      <w:hyperlink r:id="rId15" w:history="1">
        <w:r w:rsidR="001C66D3" w:rsidRPr="00144616">
          <w:rPr>
            <w:color w:val="000000"/>
            <w:sz w:val="20"/>
            <w:szCs w:val="20"/>
          </w:rPr>
          <w:t>“Racist graffiti sprayed at mixed Jewish-Arab village in central Israel,”</w:t>
        </w:r>
      </w:hyperlink>
      <w:hyperlink r:id="rId16" w:tooltip="Haaretz" w:history="1">
        <w:r w:rsidR="001C66D3" w:rsidRPr="00144616">
          <w:rPr>
            <w:i/>
            <w:iCs/>
            <w:color w:val="000000"/>
            <w:sz w:val="20"/>
            <w:szCs w:val="20"/>
          </w:rPr>
          <w:t>Haaretz</w:t>
        </w:r>
      </w:hyperlink>
      <w:r w:rsidR="001C66D3" w:rsidRPr="00144616">
        <w:rPr>
          <w:i/>
          <w:iCs/>
          <w:color w:val="000000"/>
          <w:sz w:val="20"/>
          <w:szCs w:val="20"/>
        </w:rPr>
        <w:t>,</w:t>
      </w:r>
      <w:r w:rsidR="001C66D3" w:rsidRPr="00144616">
        <w:rPr>
          <w:rFonts w:cs="Arial"/>
          <w:color w:val="000000"/>
          <w:sz w:val="20"/>
          <w:szCs w:val="20"/>
          <w:shd w:val="clear" w:color="auto" w:fill="FFFFFF"/>
        </w:rPr>
        <w:t xml:space="preserve"> published on June 8, 2012, last accessed on Sept 12, 2013.</w:t>
      </w:r>
      <w:hyperlink r:id="rId17" w:history="1">
        <w:r w:rsidR="001C66D3" w:rsidRPr="00144616">
          <w:rPr>
            <w:rStyle w:val="Hyperlink"/>
            <w:rFonts w:cs="Arial"/>
            <w:sz w:val="20"/>
            <w:szCs w:val="20"/>
            <w:shd w:val="clear" w:color="auto" w:fill="FFFFFF"/>
          </w:rPr>
          <w:t>http://www.haaretz.com/news/national/racist-graffiti-sprayed-at-mixed-jewish-arab-village-in-central-israel-1.435216</w:t>
        </w:r>
      </w:hyperlink>
      <w:r w:rsidR="001C66D3" w:rsidRPr="00144616">
        <w:rPr>
          <w:rFonts w:cs="Arial"/>
          <w:color w:val="000000"/>
          <w:sz w:val="20"/>
          <w:szCs w:val="20"/>
          <w:shd w:val="clear" w:color="auto" w:fill="FFFFFF"/>
        </w:rPr>
        <w:t>. Jack Khoury</w:t>
      </w:r>
      <w:r w:rsidR="001C66D3" w:rsidRPr="00144616">
        <w:rPr>
          <w:rStyle w:val="apple-converted-space"/>
          <w:rFonts w:cs="Arial"/>
          <w:color w:val="000000"/>
          <w:sz w:val="20"/>
          <w:szCs w:val="20"/>
          <w:shd w:val="clear" w:color="auto" w:fill="FFFFFF"/>
        </w:rPr>
        <w:t> </w:t>
      </w:r>
      <w:r w:rsidR="001C66D3" w:rsidRPr="00144616">
        <w:rPr>
          <w:rFonts w:cs="Arial"/>
          <w:sz w:val="20"/>
          <w:szCs w:val="20"/>
          <w:shd w:val="clear" w:color="auto" w:fill="FFFFFF"/>
        </w:rPr>
        <w:t>“Vandals set fire to Arab restaurant in Jaffa in suspected 'price tag' attack</w:t>
      </w:r>
      <w:r w:rsidR="001C66D3" w:rsidRPr="00144616">
        <w:rPr>
          <w:rStyle w:val="apple-converted-space"/>
          <w:rFonts w:cs="Arial"/>
          <w:color w:val="000000"/>
          <w:sz w:val="20"/>
          <w:szCs w:val="20"/>
          <w:shd w:val="clear" w:color="auto" w:fill="FFFFFF"/>
        </w:rPr>
        <w:t>,” </w:t>
      </w:r>
      <w:r w:rsidR="001C66D3" w:rsidRPr="00144616">
        <w:rPr>
          <w:rFonts w:cs="Arial"/>
          <w:i/>
          <w:iCs/>
          <w:sz w:val="20"/>
          <w:szCs w:val="20"/>
          <w:shd w:val="clear" w:color="auto" w:fill="FFFFFF"/>
        </w:rPr>
        <w:t>Haaretz</w:t>
      </w:r>
      <w:r w:rsidR="001C66D3" w:rsidRPr="00144616">
        <w:rPr>
          <w:rFonts w:cs="Arial"/>
          <w:color w:val="000000"/>
          <w:sz w:val="20"/>
          <w:szCs w:val="20"/>
          <w:shd w:val="clear" w:color="auto" w:fill="FFFFFF"/>
        </w:rPr>
        <w:t xml:space="preserve">, published on Oct 31, 2011, </w:t>
      </w:r>
      <w:r w:rsidR="000177EC">
        <w:rPr>
          <w:rFonts w:cs="Arial"/>
          <w:color w:val="000000"/>
          <w:sz w:val="20"/>
          <w:szCs w:val="20"/>
          <w:shd w:val="clear" w:color="auto" w:fill="FFFFFF"/>
        </w:rPr>
        <w:t xml:space="preserve">last accessed on Sept 12, 2013, </w:t>
      </w:r>
      <w:hyperlink r:id="rId18" w:history="1">
        <w:r w:rsidR="001C66D3" w:rsidRPr="00144616">
          <w:rPr>
            <w:rStyle w:val="Hyperlink"/>
            <w:rFonts w:cs="Arial"/>
            <w:sz w:val="20"/>
            <w:szCs w:val="20"/>
            <w:shd w:val="clear" w:color="auto" w:fill="FFFFFF"/>
          </w:rPr>
          <w:t>http://www.haaretz.com/news/national/vandals-set-fire-to-arab-restaurant-in-jaffa-in-suspected-price-tag-attack-1.392931</w:t>
        </w:r>
      </w:hyperlink>
      <w:r w:rsidR="001C66D3" w:rsidRPr="00144616">
        <w:rPr>
          <w:rFonts w:cs="Arial"/>
          <w:color w:val="000000"/>
          <w:sz w:val="20"/>
          <w:szCs w:val="20"/>
          <w:shd w:val="clear" w:color="auto" w:fill="FFFFFF"/>
        </w:rPr>
        <w:t xml:space="preserve">. </w:t>
      </w:r>
      <w:r w:rsidR="001C66D3" w:rsidRPr="00144616">
        <w:rPr>
          <w:rFonts w:eastAsia="Times New Roman" w:cs="Arial"/>
          <w:color w:val="000000"/>
          <w:sz w:val="20"/>
          <w:szCs w:val="20"/>
        </w:rPr>
        <w:t xml:space="preserve">IlanLior and Haaretz, “Israel man vandalizes Rabin memorial in protest of Shalit deal,” </w:t>
      </w:r>
      <w:hyperlink r:id="rId19" w:tooltip="Haaretz" w:history="1">
        <w:r w:rsidR="001C66D3" w:rsidRPr="00144616">
          <w:rPr>
            <w:rFonts w:eastAsia="Times New Roman" w:cs="Arial"/>
            <w:i/>
            <w:iCs/>
            <w:color w:val="000000"/>
            <w:sz w:val="20"/>
            <w:szCs w:val="20"/>
          </w:rPr>
          <w:t>Haaretz</w:t>
        </w:r>
      </w:hyperlink>
      <w:r w:rsidR="001C66D3" w:rsidRPr="00144616">
        <w:rPr>
          <w:rFonts w:eastAsia="Times New Roman" w:cs="Arial"/>
          <w:color w:val="000000"/>
          <w:sz w:val="20"/>
          <w:szCs w:val="20"/>
        </w:rPr>
        <w:t xml:space="preserve">,  published on Oct 14, 2011, last accessed on Sept 12, 2011,  </w:t>
      </w:r>
      <w:hyperlink r:id="rId20" w:history="1">
        <w:r w:rsidR="001C66D3" w:rsidRPr="00144616">
          <w:rPr>
            <w:rStyle w:val="Hyperlink"/>
            <w:rFonts w:eastAsia="Times New Roman" w:cs="Arial"/>
            <w:sz w:val="20"/>
            <w:szCs w:val="20"/>
          </w:rPr>
          <w:t>http://www.haaretz.com/news/national/israeli-man-vandalizes-rabin-memorial-in-protest-of-shalit-deal-1.389875</w:t>
        </w:r>
      </w:hyperlink>
      <w:r w:rsidR="001C66D3" w:rsidRPr="00144616">
        <w:rPr>
          <w:rFonts w:eastAsia="Times New Roman" w:cs="Arial"/>
          <w:color w:val="000000"/>
          <w:sz w:val="20"/>
          <w:szCs w:val="20"/>
        </w:rPr>
        <w:t>. Ravid Barak, AviIssacharoff, Chaim Levinson,  “Muslim, Christian graves in Jaffa defaced with racist slogans in suspected 'price tag' attack,” </w:t>
      </w:r>
      <w:r w:rsidR="001C66D3" w:rsidRPr="00144616">
        <w:rPr>
          <w:rFonts w:eastAsia="Times New Roman" w:cs="Arial"/>
          <w:i/>
          <w:iCs/>
          <w:color w:val="000000"/>
          <w:sz w:val="20"/>
          <w:szCs w:val="20"/>
        </w:rPr>
        <w:t>Haaretz,</w:t>
      </w:r>
      <w:r w:rsidR="001C66D3" w:rsidRPr="00144616">
        <w:rPr>
          <w:rFonts w:eastAsia="Times New Roman" w:cs="Arial"/>
          <w:color w:val="000000"/>
          <w:sz w:val="20"/>
          <w:szCs w:val="20"/>
        </w:rPr>
        <w:t xml:space="preserve"> published on Oct 8, 2011, last accessed Sept 12, 2013, </w:t>
      </w:r>
      <w:hyperlink r:id="rId21" w:history="1">
        <w:r w:rsidR="001C66D3" w:rsidRPr="00144616">
          <w:rPr>
            <w:rStyle w:val="Hyperlink"/>
            <w:rFonts w:eastAsia="Times New Roman" w:cs="Arial"/>
            <w:sz w:val="20"/>
            <w:szCs w:val="20"/>
          </w:rPr>
          <w:t>http://www.haaretz.com/news/diplomacy-defense/muslim-christian-graves-in-jaffa-defaced-with-racist-slogans-in-suspected-price-tag-attack-1.388822</w:t>
        </w:r>
      </w:hyperlink>
      <w:r w:rsidR="001C66D3" w:rsidRPr="00144616">
        <w:rPr>
          <w:rFonts w:eastAsia="Times New Roman" w:cs="Arial"/>
          <w:color w:val="000000"/>
          <w:sz w:val="20"/>
          <w:szCs w:val="20"/>
        </w:rPr>
        <w:t>. Hassan Shaalan “</w:t>
      </w:r>
      <w:r w:rsidR="001C66D3" w:rsidRPr="00144616">
        <w:rPr>
          <w:rFonts w:cs="Arial"/>
          <w:color w:val="000000"/>
          <w:sz w:val="20"/>
          <w:szCs w:val="20"/>
          <w:shd w:val="clear" w:color="auto" w:fill="FFFFFF"/>
        </w:rPr>
        <w:t xml:space="preserve">Price tag: Mosque torched in Upper Galilee,” </w:t>
      </w:r>
      <w:r w:rsidR="001C66D3" w:rsidRPr="00144616">
        <w:rPr>
          <w:rFonts w:cs="Arial"/>
          <w:i/>
          <w:iCs/>
          <w:color w:val="000000"/>
          <w:sz w:val="20"/>
          <w:szCs w:val="20"/>
          <w:shd w:val="clear" w:color="auto" w:fill="FFFFFF"/>
        </w:rPr>
        <w:t>Ynet</w:t>
      </w:r>
      <w:r w:rsidR="001C66D3" w:rsidRPr="00144616">
        <w:rPr>
          <w:rFonts w:cs="Arial"/>
          <w:color w:val="000000"/>
          <w:sz w:val="20"/>
          <w:szCs w:val="20"/>
          <w:shd w:val="clear" w:color="auto" w:fill="FFFFFF"/>
        </w:rPr>
        <w:t xml:space="preserve">, published </w:t>
      </w:r>
      <w:r w:rsidR="001C66D3" w:rsidRPr="00144616">
        <w:rPr>
          <w:rFonts w:eastAsia="Times New Roman" w:cs="Arial"/>
          <w:color w:val="000000"/>
          <w:sz w:val="20"/>
          <w:szCs w:val="20"/>
        </w:rPr>
        <w:t xml:space="preserve">Oct 3, 2011, last accessed Sept 12, 2013, </w:t>
      </w:r>
      <w:hyperlink r:id="rId22" w:history="1">
        <w:r w:rsidR="001C66D3" w:rsidRPr="00144616">
          <w:rPr>
            <w:rStyle w:val="Hyperlink"/>
            <w:rFonts w:eastAsia="Times New Roman" w:cs="Arial"/>
            <w:sz w:val="20"/>
            <w:szCs w:val="20"/>
          </w:rPr>
          <w:t>http://www.ynetnews.com/articles/0,7340,L-4130148,00.html</w:t>
        </w:r>
      </w:hyperlink>
      <w:r w:rsidR="001C66D3" w:rsidRPr="00144616">
        <w:rPr>
          <w:rFonts w:eastAsia="Times New Roman" w:cs="Arial"/>
          <w:color w:val="000000"/>
          <w:sz w:val="20"/>
          <w:szCs w:val="20"/>
        </w:rPr>
        <w:t>.</w:t>
      </w:r>
    </w:p>
    <w:p w:rsidR="00D03C38" w:rsidRPr="00144616" w:rsidRDefault="00D03C38">
      <w:pPr>
        <w:pStyle w:val="EndnoteText"/>
      </w:pPr>
    </w:p>
  </w:endnote>
  <w:endnote w:id="6">
    <w:p w:rsidR="00907D6D" w:rsidRPr="00144616" w:rsidRDefault="00365BEB" w:rsidP="00907D6D">
      <w:pPr>
        <w:pStyle w:val="Heading1"/>
        <w:shd w:val="clear" w:color="auto" w:fill="FFFFFF"/>
        <w:spacing w:before="0" w:after="44" w:line="274" w:lineRule="atLeast"/>
        <w:rPr>
          <w:rFonts w:ascii="Garamond" w:hAnsi="Garamond"/>
          <w:b w:val="0"/>
          <w:bCs w:val="0"/>
          <w:color w:val="000000"/>
          <w:sz w:val="20"/>
          <w:szCs w:val="20"/>
        </w:rPr>
      </w:pPr>
      <w:r w:rsidRPr="00144616">
        <w:rPr>
          <w:rStyle w:val="EndnoteReference"/>
          <w:rFonts w:ascii="Garamond" w:eastAsiaTheme="minorHAnsi" w:hAnsi="Garamond" w:cstheme="minorBidi"/>
          <w:b w:val="0"/>
          <w:bCs w:val="0"/>
          <w:color w:val="auto"/>
          <w:sz w:val="20"/>
          <w:szCs w:val="20"/>
        </w:rPr>
        <w:endnoteRef/>
      </w:r>
      <w:hyperlink r:id="rId23" w:history="1">
        <w:r w:rsidR="00907D6D" w:rsidRPr="00144616">
          <w:rPr>
            <w:rStyle w:val="Hyperlink"/>
            <w:rFonts w:ascii="Garamond" w:hAnsi="Garamond"/>
            <w:b w:val="0"/>
            <w:bCs w:val="0"/>
            <w:sz w:val="20"/>
            <w:szCs w:val="20"/>
          </w:rPr>
          <w:t>Chaim Levinson</w:t>
        </w:r>
      </w:hyperlink>
      <w:r w:rsidR="00907D6D" w:rsidRPr="00144616">
        <w:rPr>
          <w:rFonts w:ascii="Garamond" w:hAnsi="Garamond"/>
          <w:b w:val="0"/>
          <w:bCs w:val="0"/>
          <w:color w:val="000000"/>
          <w:sz w:val="20"/>
          <w:szCs w:val="20"/>
        </w:rPr>
        <w:t xml:space="preserve"> “Israel Police creates unit to fight 'price tag' attacks - but only in West Bank,” </w:t>
      </w:r>
      <w:r w:rsidR="00907D6D" w:rsidRPr="00144616">
        <w:rPr>
          <w:rFonts w:ascii="Garamond" w:hAnsi="Garamond"/>
          <w:b w:val="0"/>
          <w:bCs w:val="0"/>
          <w:i/>
          <w:iCs/>
          <w:color w:val="000000"/>
          <w:sz w:val="20"/>
          <w:szCs w:val="20"/>
        </w:rPr>
        <w:t>Haaretz</w:t>
      </w:r>
      <w:r w:rsidR="00907D6D" w:rsidRPr="00144616">
        <w:rPr>
          <w:rFonts w:ascii="Garamond" w:hAnsi="Garamond"/>
          <w:b w:val="0"/>
          <w:bCs w:val="0"/>
          <w:color w:val="000000"/>
          <w:sz w:val="20"/>
          <w:szCs w:val="20"/>
        </w:rPr>
        <w:t xml:space="preserve">, published on June 26, 2013, last accessed June 26, 2013, </w:t>
      </w:r>
      <w:hyperlink r:id="rId24" w:history="1">
        <w:r w:rsidR="00907D6D" w:rsidRPr="00144616">
          <w:rPr>
            <w:rStyle w:val="Hyperlink"/>
            <w:rFonts w:ascii="Garamond" w:hAnsi="Garamond"/>
            <w:b w:val="0"/>
            <w:bCs w:val="0"/>
            <w:sz w:val="20"/>
            <w:szCs w:val="20"/>
          </w:rPr>
          <w:t>http://www.haaretz.com/news/diplomacy-defense/.premium-1.531950</w:t>
        </w:r>
      </w:hyperlink>
      <w:r w:rsidR="00907D6D" w:rsidRPr="00144616">
        <w:rPr>
          <w:rFonts w:ascii="Garamond" w:hAnsi="Garamond"/>
          <w:b w:val="0"/>
          <w:bCs w:val="0"/>
          <w:color w:val="000000"/>
          <w:sz w:val="20"/>
          <w:szCs w:val="20"/>
        </w:rPr>
        <w:t>.</w:t>
      </w:r>
    </w:p>
    <w:p w:rsidR="00942970" w:rsidRPr="00144616" w:rsidRDefault="00942970" w:rsidP="00365BEB">
      <w:pPr>
        <w:pStyle w:val="EndnoteText"/>
        <w:rPr>
          <w:highlight w:val="yellow"/>
        </w:rPr>
      </w:pPr>
    </w:p>
  </w:endnote>
  <w:endnote w:id="7">
    <w:p w:rsidR="006824D6" w:rsidRPr="00144616" w:rsidRDefault="005018B2" w:rsidP="006824D6">
      <w:pPr>
        <w:rPr>
          <w:sz w:val="20"/>
          <w:szCs w:val="20"/>
        </w:rPr>
      </w:pPr>
      <w:r w:rsidRPr="00144616">
        <w:rPr>
          <w:rStyle w:val="EndnoteReference"/>
          <w:sz w:val="20"/>
          <w:szCs w:val="20"/>
        </w:rPr>
        <w:endnoteRef/>
      </w:r>
      <w:r w:rsidR="006824D6" w:rsidRPr="00144616">
        <w:rPr>
          <w:sz w:val="20"/>
          <w:szCs w:val="20"/>
        </w:rPr>
        <w:t>Criminal Procedure Law - Interrogating Suspects - Amendment No. 6; Israeli Prisons Ordinance Amendment No. 43 - Prisoner-Attorney Meetings; Citizenship Law - Amendment No. 10; "Anti-Boycott Law" - Prevention of Damage to the State of Israel through Boycott; "Nakba Law" - Amendment No. 40 to the Budgets Foundations Law; Israeli Prisons Ordinance - Amendment No. 40 (Meetings with Lawyers); Law to Strip Payments from a Current or Former Member of Knesset due to a Crime; "Foreign Government Funding Law" - Law on Disclosure Requirements for Recipients of Support from a Foreign State Entity; Foreign Property Ownership - Israel Lands Law (Amendment No. 3); "Admissions Committees Law" - Cooperative Societies Ordinance - Amendment No. 8; "Pardon Law" or "Amnesty Law" - Termination of Proceedings and Deletion of Records in the Disengagement Plan Law; Extension of Detention - Criminal Procedure Law (Suspects of Security Offenses) (Temporary Order) - Amendment No. 2; Absorption of Discharged Soldiers Law - Amendment No. 12; "Negev Individual Settlements" - Negev Development Authority Law - Amendment No. 4; Land (Acquisition for Public Purposes) Ordinance - Amendment No. 10; National Priority Areas - The Economic Efficiency Law - Legislative Amendments for Implementing the Economic Plan for 2009-2010; Child Vaccinations and Child Allowances - Economic Efficiency Law; Israel Land Administration Law - Amendment No. 7; Regional Councils Law (Date of General Elections) Special Amendment No. 6; Criminal Procedure Law - Interrogating Suspects - Amendment No. 4; Absorption of Discharged Soldiers Law - Amendment No. 7: Benefits for Discharged Soldiers; Criminal Procedure Law (Detainee Suspected of Security Offence) (Temporary Order); "Ban on Family Unification" - Citizenship and Entry into Israel Law (Temporary Order); Law of Political Parties - Amendment No. 12; Use of Hebrew Date Law; Knesset Law; Basic Law: The Government; Second Authority for Television and Radio Law; Public Lands Law (Eviction of Squatters); Interpretation Law; Foundations of Law Act; Religious Jewish Services Law; Law of Yad Yitzhak Ben-Zvi (1969) and Law of Mikve Israel Agricultural School (1976); Protection of Holy Sites Law; Broadcasting Authority Law; National Planning and Building Law -Limitation of Water, Electricity and Telephone; National Planning and Building Law; Basic Law: Israel Lands; Israel Land Administration Law; Basic Law: The Knesset; State Education Law; Jewish National Fund Law; Land Acquisition Law (Actions and Compensation); Entry into Israel Law; Citizenship Law; World Zionist Organization-Jewish Agency (Status) Law; Law of Return; Absentees’ Property Law; State Stamp Law; Flag and Emblem Law; Law and Government Ordinance, Article 18A; Defense Regulations (Times of Emergency), Regulation 125 (Closed Zones); and Trade with the Enemy Ordinance</w:t>
      </w:r>
    </w:p>
    <w:p w:rsidR="004201C6" w:rsidRPr="00144616" w:rsidRDefault="004201C6" w:rsidP="00CD4B2A">
      <w:pPr>
        <w:pStyle w:val="EndnoteText"/>
      </w:pPr>
    </w:p>
  </w:endnote>
  <w:endnote w:id="8">
    <w:p w:rsidR="001A1E58" w:rsidRPr="00144616" w:rsidRDefault="001A1E58" w:rsidP="00C3300D">
      <w:pPr>
        <w:pStyle w:val="NormalWeb"/>
        <w:spacing w:before="0" w:beforeAutospacing="0" w:after="0" w:afterAutospacing="0"/>
        <w:rPr>
          <w:rFonts w:ascii="Garamond" w:hAnsi="Garamond"/>
          <w:i/>
          <w:color w:val="000000"/>
          <w:sz w:val="20"/>
          <w:szCs w:val="20"/>
          <w:highlight w:val="yellow"/>
          <w:lang w:eastAsia="en-IE" w:bidi="ar-SA"/>
        </w:rPr>
      </w:pPr>
      <w:r w:rsidRPr="00144616">
        <w:rPr>
          <w:rStyle w:val="EndnoteReference"/>
          <w:rFonts w:ascii="Garamond" w:hAnsi="Garamond"/>
          <w:sz w:val="20"/>
          <w:szCs w:val="20"/>
        </w:rPr>
        <w:endnoteRef/>
      </w:r>
      <w:r w:rsidR="009965CB" w:rsidRPr="00144616">
        <w:rPr>
          <w:rFonts w:ascii="Garamond" w:hAnsi="Garamond"/>
          <w:sz w:val="20"/>
          <w:szCs w:val="20"/>
          <w:shd w:val="clear" w:color="auto" w:fill="FFFFFF"/>
        </w:rPr>
        <w:t>See supra 6</w:t>
      </w:r>
      <w:r w:rsidR="00C3300D" w:rsidRPr="00144616">
        <w:rPr>
          <w:rFonts w:ascii="Garamond" w:hAnsi="Garamond"/>
          <w:sz w:val="20"/>
          <w:szCs w:val="20"/>
          <w:shd w:val="clear" w:color="auto" w:fill="FFFFFF"/>
        </w:rPr>
        <w:t>.</w:t>
      </w:r>
    </w:p>
    <w:p w:rsidR="00942970" w:rsidRPr="00144616" w:rsidRDefault="00942970" w:rsidP="001A1E58">
      <w:pPr>
        <w:pStyle w:val="NormalWeb"/>
        <w:spacing w:before="0" w:beforeAutospacing="0" w:after="0" w:afterAutospacing="0"/>
        <w:rPr>
          <w:rFonts w:ascii="Garamond" w:hAnsi="Garamond"/>
          <w:sz w:val="20"/>
          <w:szCs w:val="20"/>
          <w:highlight w:val="yellow"/>
        </w:rPr>
      </w:pPr>
    </w:p>
  </w:endnote>
  <w:endnote w:id="9">
    <w:p w:rsidR="00144616" w:rsidRPr="00144616" w:rsidRDefault="00144616" w:rsidP="00144616">
      <w:pPr>
        <w:pStyle w:val="EndnoteText"/>
      </w:pPr>
      <w:r w:rsidRPr="00144616">
        <w:rPr>
          <w:rStyle w:val="EndnoteReference"/>
        </w:rPr>
        <w:endnoteRef/>
      </w:r>
      <w:r w:rsidRPr="00144616">
        <w:t xml:space="preserve"> Mossawa Center’s 2013 Racism Report. See also Mossawa Center’s report, “2013 Elections,” September 2012.</w:t>
      </w:r>
    </w:p>
    <w:p w:rsidR="00144616" w:rsidRPr="00144616" w:rsidRDefault="00144616" w:rsidP="00144616">
      <w:pPr>
        <w:pStyle w:val="EndnoteText"/>
      </w:pPr>
    </w:p>
  </w:endnote>
  <w:endnote w:id="10">
    <w:p w:rsidR="003933DF" w:rsidRDefault="003933DF">
      <w:pPr>
        <w:pStyle w:val="EndnoteText"/>
      </w:pPr>
      <w:r>
        <w:rPr>
          <w:rStyle w:val="EndnoteReference"/>
        </w:rPr>
        <w:endnoteRef/>
      </w:r>
      <w:r>
        <w:t>Amira Hass, “</w:t>
      </w:r>
      <w:r w:rsidRPr="003933DF">
        <w:t>Co</w:t>
      </w:r>
      <w:r>
        <w:t>ntroversial resettlement plan:</w:t>
      </w:r>
      <w:r w:rsidRPr="003933DF">
        <w:t xml:space="preserve"> It's not just settlers who oppose Israel's plan to relocate Bedouin in West Bank</w:t>
      </w:r>
      <w:r>
        <w:t xml:space="preserve">,” </w:t>
      </w:r>
      <w:r w:rsidRPr="003933DF">
        <w:rPr>
          <w:i/>
          <w:iCs/>
        </w:rPr>
        <w:t>Haaretz</w:t>
      </w:r>
      <w:r>
        <w:t xml:space="preserve">, May 20, 2013, </w:t>
      </w:r>
      <w:hyperlink r:id="rId25" w:history="1">
        <w:r>
          <w:rPr>
            <w:rStyle w:val="Hyperlink"/>
          </w:rPr>
          <w:t>http://www.haaretz.com/news/national/it-s-not-just-settlers-who-oppose-israel-s-plan-to-relocate-bedouin-in-west-bank.premium-1.524176</w:t>
        </w:r>
      </w:hyperlink>
      <w:r>
        <w:t>.</w:t>
      </w:r>
    </w:p>
    <w:p w:rsidR="003933DF" w:rsidRDefault="003933DF">
      <w:pPr>
        <w:pStyle w:val="EndnoteText"/>
      </w:pPr>
    </w:p>
  </w:endnote>
  <w:endnote w:id="11">
    <w:p w:rsidR="009965CB" w:rsidRPr="00144616" w:rsidRDefault="009965CB" w:rsidP="009965CB">
      <w:pPr>
        <w:pStyle w:val="EndnoteText"/>
      </w:pPr>
      <w:r w:rsidRPr="00144616">
        <w:rPr>
          <w:rStyle w:val="EndnoteReference"/>
        </w:rPr>
        <w:endnoteRef/>
      </w:r>
      <w:r w:rsidRPr="00144616">
        <w:t xml:space="preserve">Yonah Jeremy Bob,Identity, race and the courts: Martin v. Natan-Zada, </w:t>
      </w:r>
      <w:r w:rsidRPr="00144616">
        <w:rPr>
          <w:i/>
        </w:rPr>
        <w:t>Jerusalem Post</w:t>
      </w:r>
      <w:r w:rsidRPr="00144616">
        <w:t xml:space="preserve">, Aug 4, 2013, </w:t>
      </w:r>
      <w:hyperlink r:id="rId26" w:history="1">
        <w:r w:rsidRPr="00144616">
          <w:rPr>
            <w:rStyle w:val="Hyperlink"/>
          </w:rPr>
          <w:t>http://www.jpost.com/Diplomacy-and-Politics/Identity-race-and-the-courts-Martin-v-Natan-Zada-321969</w:t>
        </w:r>
      </w:hyperlink>
      <w:r w:rsidRPr="00144616">
        <w:t>.</w:t>
      </w:r>
    </w:p>
    <w:p w:rsidR="00144616" w:rsidRPr="00144616" w:rsidRDefault="00144616" w:rsidP="009965CB">
      <w:pPr>
        <w:pStyle w:val="EndnoteText"/>
      </w:pPr>
    </w:p>
  </w:endnote>
  <w:endnote w:id="12">
    <w:p w:rsidR="00C057F2" w:rsidRPr="00144616" w:rsidRDefault="00C057F2" w:rsidP="00C057F2">
      <w:pPr>
        <w:pStyle w:val="EndnoteText"/>
        <w:tabs>
          <w:tab w:val="left" w:pos="6417"/>
        </w:tabs>
        <w:rPr>
          <w:rFonts w:cs="Times New Roman"/>
          <w:i/>
          <w:highlight w:val="yellow"/>
        </w:rPr>
      </w:pPr>
      <w:r w:rsidRPr="00144616">
        <w:rPr>
          <w:rStyle w:val="EndnoteReference"/>
          <w:rFonts w:cs="Times New Roman"/>
        </w:rPr>
        <w:endnoteRef/>
      </w:r>
      <w:hyperlink r:id="rId27" w:history="1">
        <w:r w:rsidR="00942970" w:rsidRPr="00144616">
          <w:rPr>
            <w:rStyle w:val="Hyperlink"/>
            <w:rFonts w:cs="Times New Roman"/>
            <w:i/>
          </w:rPr>
          <w:t>http://www.knesset.gov.il/laws/special/eng/citizenship_law.htm</w:t>
        </w:r>
      </w:hyperlink>
    </w:p>
    <w:p w:rsidR="00942970" w:rsidRPr="00144616" w:rsidRDefault="00942970" w:rsidP="00C057F2">
      <w:pPr>
        <w:pStyle w:val="EndnoteText"/>
        <w:tabs>
          <w:tab w:val="left" w:pos="6417"/>
        </w:tabs>
        <w:rPr>
          <w:rFonts w:cs="Times New Roman"/>
          <w:highlight w:val="yellow"/>
        </w:rPr>
      </w:pPr>
    </w:p>
  </w:endnote>
  <w:endnote w:id="13">
    <w:p w:rsidR="00530095" w:rsidRPr="00144616" w:rsidRDefault="00530095" w:rsidP="00530095">
      <w:pPr>
        <w:pStyle w:val="EndnoteText"/>
      </w:pPr>
      <w:r w:rsidRPr="00144616">
        <w:rPr>
          <w:rStyle w:val="EndnoteReference"/>
        </w:rPr>
        <w:endnoteRef/>
      </w:r>
      <w:r w:rsidR="008502E4" w:rsidRPr="00144616">
        <w:t xml:space="preserve">Miriam Pellicano, </w:t>
      </w:r>
      <w:r w:rsidRPr="00144616">
        <w:t>Israeli law tears Palestinian families apart</w:t>
      </w:r>
      <w:r w:rsidR="008502E4" w:rsidRPr="00144616">
        <w:t xml:space="preserve">, </w:t>
      </w:r>
      <w:r w:rsidR="008502E4" w:rsidRPr="00144616">
        <w:rPr>
          <w:i/>
        </w:rPr>
        <w:t>Aljazeera</w:t>
      </w:r>
      <w:r w:rsidR="008502E4" w:rsidRPr="00144616">
        <w:t xml:space="preserve">, July 19, 2013, </w:t>
      </w:r>
      <w:hyperlink r:id="rId28" w:history="1">
        <w:r w:rsidR="008502E4" w:rsidRPr="00144616">
          <w:rPr>
            <w:rStyle w:val="Hyperlink"/>
          </w:rPr>
          <w:t>http://www.aljazeera.com/indepth/features/2013/07/20137813932642619.html</w:t>
        </w:r>
      </w:hyperlink>
      <w:r w:rsidRPr="00144616">
        <w:t>.</w:t>
      </w:r>
    </w:p>
    <w:p w:rsidR="008502E4" w:rsidRPr="00144616" w:rsidRDefault="008502E4" w:rsidP="00530095">
      <w:pPr>
        <w:pStyle w:val="EndnoteText"/>
      </w:pPr>
    </w:p>
  </w:endnote>
  <w:endnote w:id="14">
    <w:p w:rsidR="008502E4" w:rsidRPr="00144616" w:rsidRDefault="008502E4">
      <w:pPr>
        <w:pStyle w:val="EndnoteText"/>
      </w:pPr>
      <w:r w:rsidRPr="00144616">
        <w:rPr>
          <w:rStyle w:val="EndnoteReference"/>
        </w:rPr>
        <w:endnoteRef/>
      </w:r>
      <w:r w:rsidRPr="00144616">
        <w:t xml:space="preserve"> Id.</w:t>
      </w:r>
    </w:p>
    <w:p w:rsidR="008502E4" w:rsidRPr="00144616" w:rsidRDefault="008502E4">
      <w:pPr>
        <w:pStyle w:val="EndnoteText"/>
      </w:pPr>
    </w:p>
  </w:endnote>
  <w:endnote w:id="15">
    <w:p w:rsidR="008502E4" w:rsidRPr="00144616" w:rsidRDefault="008502E4">
      <w:pPr>
        <w:pStyle w:val="EndnoteText"/>
      </w:pPr>
      <w:r w:rsidRPr="00144616">
        <w:rPr>
          <w:rStyle w:val="EndnoteReference"/>
        </w:rPr>
        <w:endnoteRef/>
      </w:r>
      <w:r w:rsidRPr="00144616">
        <w:t xml:space="preserve"> Id.</w:t>
      </w:r>
    </w:p>
    <w:p w:rsidR="008502E4" w:rsidRPr="00144616" w:rsidRDefault="008502E4">
      <w:pPr>
        <w:pStyle w:val="EndnoteText"/>
      </w:pPr>
    </w:p>
  </w:endnote>
  <w:endnote w:id="16">
    <w:p w:rsidR="008502E4" w:rsidRPr="00144616" w:rsidRDefault="008502E4">
      <w:pPr>
        <w:pStyle w:val="EndnoteText"/>
      </w:pPr>
      <w:r w:rsidRPr="00144616">
        <w:rPr>
          <w:rStyle w:val="EndnoteReference"/>
        </w:rPr>
        <w:endnoteRef/>
      </w:r>
      <w:r w:rsidRPr="00144616">
        <w:t xml:space="preserve"> Id.</w:t>
      </w:r>
    </w:p>
    <w:p w:rsidR="008502E4" w:rsidRPr="00144616" w:rsidRDefault="008502E4">
      <w:pPr>
        <w:pStyle w:val="EndnoteText"/>
      </w:pPr>
    </w:p>
  </w:endnote>
  <w:endnote w:id="17">
    <w:p w:rsidR="00C057F2" w:rsidRPr="00144616" w:rsidRDefault="00C057F2" w:rsidP="00C057F2">
      <w:pPr>
        <w:pStyle w:val="EndnoteText"/>
        <w:tabs>
          <w:tab w:val="left" w:pos="6417"/>
        </w:tabs>
        <w:rPr>
          <w:rFonts w:cs="Times New Roman"/>
          <w:i/>
          <w:highlight w:val="yellow"/>
        </w:rPr>
      </w:pPr>
      <w:r w:rsidRPr="00144616">
        <w:rPr>
          <w:rStyle w:val="EndnoteReference"/>
          <w:rFonts w:cs="Times New Roman"/>
        </w:rPr>
        <w:endnoteRef/>
      </w:r>
      <w:r w:rsidRPr="00144616">
        <w:rPr>
          <w:rFonts w:cs="Times New Roman"/>
        </w:rPr>
        <w:t xml:space="preserve">Mossawa Center’s report “Nationality and Entry into Israel Law (Temporary Order),” </w:t>
      </w:r>
      <w:r w:rsidR="008502E4" w:rsidRPr="00144616">
        <w:rPr>
          <w:rFonts w:cs="Times New Roman"/>
        </w:rPr>
        <w:t xml:space="preserve">2012, </w:t>
      </w:r>
      <w:r w:rsidRPr="00144616">
        <w:rPr>
          <w:rFonts w:cs="Times New Roman"/>
        </w:rPr>
        <w:t xml:space="preserve">available at: </w:t>
      </w:r>
      <w:hyperlink r:id="rId29" w:history="1">
        <w:r w:rsidR="00942970" w:rsidRPr="00144616">
          <w:rPr>
            <w:rStyle w:val="Hyperlink"/>
            <w:rFonts w:cs="Times New Roman"/>
            <w:i/>
          </w:rPr>
          <w:t>http://www.mossawacenter.org/my_documents/publication2/2012%20Citizenship%20and%20Entry%20into%20Israel%20Law.pdf</w:t>
        </w:r>
      </w:hyperlink>
    </w:p>
    <w:p w:rsidR="00942970" w:rsidRPr="00144616" w:rsidRDefault="00942970" w:rsidP="00C057F2">
      <w:pPr>
        <w:pStyle w:val="EndnoteText"/>
        <w:tabs>
          <w:tab w:val="left" w:pos="6417"/>
        </w:tabs>
        <w:rPr>
          <w:rFonts w:cs="Times New Roman"/>
          <w:highlight w:val="yellow"/>
        </w:rPr>
      </w:pPr>
    </w:p>
  </w:endnote>
  <w:endnote w:id="18">
    <w:p w:rsidR="00C57F92" w:rsidRPr="00144616" w:rsidRDefault="00C57F92" w:rsidP="00C57F92">
      <w:pPr>
        <w:pStyle w:val="EndnoteText"/>
      </w:pPr>
      <w:r w:rsidRPr="00144616">
        <w:rPr>
          <w:rStyle w:val="EndnoteReference"/>
        </w:rPr>
        <w:endnoteRef/>
      </w:r>
      <w:r w:rsidRPr="00144616">
        <w:t>Mossawa Center Main Findings of the 2013 State Budget.</w:t>
      </w:r>
    </w:p>
    <w:p w:rsidR="00C57F92" w:rsidRPr="00144616" w:rsidRDefault="00C57F92" w:rsidP="00C57F92">
      <w:pPr>
        <w:pStyle w:val="EndnoteText"/>
      </w:pPr>
    </w:p>
  </w:endnote>
  <w:endnote w:id="19">
    <w:p w:rsidR="00C57F92" w:rsidRPr="00144616" w:rsidRDefault="00C57F92">
      <w:pPr>
        <w:pStyle w:val="EndnoteText"/>
      </w:pPr>
      <w:r w:rsidRPr="00144616">
        <w:rPr>
          <w:rStyle w:val="EndnoteReference"/>
        </w:rPr>
        <w:endnoteRef/>
      </w:r>
      <w:r w:rsidRPr="00144616">
        <w:t xml:space="preserve"> Id.</w:t>
      </w:r>
    </w:p>
    <w:p w:rsidR="00C57F92" w:rsidRPr="00144616" w:rsidRDefault="00C57F92">
      <w:pPr>
        <w:pStyle w:val="EndnoteText"/>
      </w:pPr>
    </w:p>
  </w:endnote>
  <w:endnote w:id="20">
    <w:p w:rsidR="00F86693" w:rsidRPr="00144616" w:rsidRDefault="00F86693" w:rsidP="005935C4">
      <w:pPr>
        <w:pStyle w:val="EndnoteText"/>
        <w:tabs>
          <w:tab w:val="left" w:pos="6417"/>
        </w:tabs>
        <w:rPr>
          <w:rFonts w:cs="Times New Roman"/>
          <w:iCs/>
        </w:rPr>
      </w:pPr>
      <w:r w:rsidRPr="00144616">
        <w:rPr>
          <w:rStyle w:val="EndnoteReference"/>
          <w:rFonts w:cs="Times New Roman"/>
        </w:rPr>
        <w:endnoteRef/>
      </w:r>
      <w:r w:rsidR="005935C4" w:rsidRPr="00144616">
        <w:rPr>
          <w:rFonts w:cstheme="majorBidi"/>
        </w:rPr>
        <w:t xml:space="preserve">“Police forces limit the right to freedom of expression for peace activists during peaceful demonstration in Haifa,” </w:t>
      </w:r>
      <w:r w:rsidR="005935C4" w:rsidRPr="00144616">
        <w:rPr>
          <w:rFonts w:cstheme="majorBidi"/>
          <w:i/>
          <w:iCs/>
        </w:rPr>
        <w:t>The Mossawa Center</w:t>
      </w:r>
      <w:r w:rsidR="005935C4" w:rsidRPr="00144616">
        <w:rPr>
          <w:rFonts w:cstheme="majorBidi"/>
        </w:rPr>
        <w:t xml:space="preserve">, published on Nov 26, 2012, last accessed on Sept 5, 2013, </w:t>
      </w:r>
      <w:hyperlink r:id="rId30" w:history="1">
        <w:r w:rsidR="005935C4" w:rsidRPr="00144616">
          <w:rPr>
            <w:rStyle w:val="Hyperlink"/>
            <w:rFonts w:cstheme="majorBidi"/>
          </w:rPr>
          <w:t>http://www.mossawacenter.org/en/item.asp?aid=840</w:t>
        </w:r>
      </w:hyperlink>
      <w:r w:rsidR="005935C4" w:rsidRPr="00144616">
        <w:rPr>
          <w:rFonts w:cstheme="majorBidi"/>
        </w:rPr>
        <w:t xml:space="preserve">. See also “14 arrested including women and underage youth in Prawer protest and refused counsel,” The Mossawa Center, published on July 13, 2013, last accessed on Sept 5, 2013, </w:t>
      </w:r>
      <w:hyperlink r:id="rId31" w:history="1">
        <w:r w:rsidR="005935C4" w:rsidRPr="00144616">
          <w:rPr>
            <w:rStyle w:val="Hyperlink"/>
            <w:rFonts w:cstheme="majorBidi"/>
          </w:rPr>
          <w:t>http://www.mossawacenter.org/en/item.asp?aid=1072</w:t>
        </w:r>
      </w:hyperlink>
      <w:r w:rsidR="005935C4" w:rsidRPr="00144616">
        <w:rPr>
          <w:rFonts w:cstheme="majorBidi"/>
        </w:rPr>
        <w:t>;</w:t>
      </w:r>
      <w:r w:rsidRPr="00144616">
        <w:rPr>
          <w:rFonts w:cstheme="majorBidi"/>
        </w:rPr>
        <w:t>“Peaceful demonstrator arrested due to his national belonging: The Coalition Against Racism condemns the arbitrary arrest of Saber</w:t>
      </w:r>
      <w:r w:rsidR="00942970" w:rsidRPr="00144616">
        <w:rPr>
          <w:rFonts w:cstheme="majorBidi"/>
        </w:rPr>
        <w:t xml:space="preserve"> Abu-Ghalyounon, a Palestinian A</w:t>
      </w:r>
      <w:r w:rsidRPr="00144616">
        <w:rPr>
          <w:rFonts w:cstheme="majorBidi"/>
        </w:rPr>
        <w:t xml:space="preserve">rab citizen of Israel,” </w:t>
      </w:r>
      <w:r w:rsidR="005935C4" w:rsidRPr="00144616">
        <w:rPr>
          <w:rFonts w:cstheme="majorBidi"/>
          <w:i/>
          <w:iCs/>
        </w:rPr>
        <w:t>The Mossawa Center</w:t>
      </w:r>
      <w:r w:rsidR="005935C4" w:rsidRPr="00144616">
        <w:rPr>
          <w:rFonts w:cstheme="majorBidi"/>
        </w:rPr>
        <w:t xml:space="preserve">, published on June 19, 2012, last accessed on Sept 5, 2013, </w:t>
      </w:r>
      <w:hyperlink r:id="rId32" w:history="1">
        <w:r w:rsidR="00942970" w:rsidRPr="00144616">
          <w:rPr>
            <w:rStyle w:val="Hyperlink"/>
            <w:rFonts w:cstheme="majorBidi"/>
          </w:rPr>
          <w:t>http://www.mossawacenter.org/en/item.asp?aid=694</w:t>
        </w:r>
      </w:hyperlink>
      <w:r w:rsidR="005935C4" w:rsidRPr="00144616">
        <w:rPr>
          <w:rFonts w:cstheme="majorBidi"/>
        </w:rPr>
        <w:t>.</w:t>
      </w:r>
    </w:p>
    <w:p w:rsidR="00942970" w:rsidRPr="00144616" w:rsidRDefault="00942970" w:rsidP="00F86693">
      <w:pPr>
        <w:pStyle w:val="EndnoteText"/>
        <w:tabs>
          <w:tab w:val="left" w:pos="6417"/>
        </w:tabs>
        <w:rPr>
          <w:rFonts w:cs="Times New Roman"/>
          <w:highlight w:val="yellow"/>
        </w:rPr>
      </w:pPr>
    </w:p>
  </w:endnote>
  <w:endnote w:id="21">
    <w:p w:rsidR="00C12545" w:rsidRPr="00144616" w:rsidRDefault="00C12545">
      <w:pPr>
        <w:pStyle w:val="EndnoteText"/>
      </w:pPr>
      <w:r w:rsidRPr="00144616">
        <w:rPr>
          <w:rStyle w:val="EndnoteReference"/>
        </w:rPr>
        <w:endnoteRef/>
      </w:r>
      <w:r w:rsidRPr="00144616">
        <w:t xml:space="preserve"> Mossawa Center, Mossawa Center monitors arrests made during Prawer Plan demonstrations, Aug 13, 2012, </w:t>
      </w:r>
      <w:hyperlink r:id="rId33" w:history="1">
        <w:r w:rsidRPr="00144616">
          <w:rPr>
            <w:rStyle w:val="Hyperlink"/>
          </w:rPr>
          <w:t>http://www.mossawacenter.org/he/item.asp?aid=1088</w:t>
        </w:r>
      </w:hyperlink>
      <w:r w:rsidRPr="00144616">
        <w:t>.</w:t>
      </w:r>
    </w:p>
    <w:p w:rsidR="00C12545" w:rsidRPr="00144616" w:rsidRDefault="00C12545">
      <w:pPr>
        <w:pStyle w:val="EndnoteText"/>
      </w:pPr>
    </w:p>
  </w:endnote>
  <w:endnote w:id="22">
    <w:p w:rsidR="00F86693" w:rsidRPr="00144616" w:rsidRDefault="00F86693" w:rsidP="00215E43">
      <w:pPr>
        <w:pStyle w:val="EndnoteText"/>
        <w:tabs>
          <w:tab w:val="left" w:pos="6417"/>
        </w:tabs>
        <w:rPr>
          <w:rFonts w:cs="Times New Roman"/>
          <w:i/>
        </w:rPr>
      </w:pPr>
      <w:r w:rsidRPr="00144616">
        <w:rPr>
          <w:rStyle w:val="EndnoteReference"/>
          <w:rFonts w:cs="Times New Roman"/>
        </w:rPr>
        <w:endnoteRef/>
      </w:r>
      <w:r w:rsidR="00215E43">
        <w:rPr>
          <w:rFonts w:cs="Times New Roman"/>
        </w:rPr>
        <w:t>Alison Deger, “</w:t>
      </w:r>
      <w:r w:rsidR="00215E43" w:rsidRPr="00215E43">
        <w:rPr>
          <w:rFonts w:cs="Times New Roman"/>
        </w:rPr>
        <w:t>As state nears Bedouin relocation plan, protests in Israel, West Bank, Gaza and Jerusalem</w:t>
      </w:r>
      <w:r w:rsidR="00215E43">
        <w:rPr>
          <w:rFonts w:cs="Times New Roman"/>
        </w:rPr>
        <w:t xml:space="preserve">,” </w:t>
      </w:r>
      <w:r w:rsidR="00215E43" w:rsidRPr="00215E43">
        <w:rPr>
          <w:rFonts w:cs="Times New Roman"/>
          <w:i/>
          <w:iCs/>
        </w:rPr>
        <w:t>Mondoweiss</w:t>
      </w:r>
      <w:r w:rsidR="00215E43">
        <w:rPr>
          <w:rFonts w:cs="Times New Roman"/>
        </w:rPr>
        <w:t xml:space="preserve">, July 17, 2013, </w:t>
      </w:r>
      <w:hyperlink r:id="rId34" w:history="1">
        <w:r w:rsidR="00215E43">
          <w:rPr>
            <w:rStyle w:val="Hyperlink"/>
          </w:rPr>
          <w:t>http://mondoweiss.net/2013/07/as-state-nears-bedouin-relocation-plan-protests-in-israel-west-bank-gaza-and-jerusalem.html</w:t>
        </w:r>
      </w:hyperlink>
      <w:r w:rsidR="00215E43">
        <w:t>.</w:t>
      </w:r>
    </w:p>
    <w:p w:rsidR="00942970" w:rsidRPr="00144616" w:rsidRDefault="00942970" w:rsidP="00F86693">
      <w:pPr>
        <w:pStyle w:val="EndnoteText"/>
        <w:tabs>
          <w:tab w:val="left" w:pos="6417"/>
        </w:tabs>
        <w:rPr>
          <w:rFonts w:cs="Times New Roman"/>
        </w:rPr>
      </w:pPr>
    </w:p>
  </w:endnote>
  <w:endnote w:id="23">
    <w:p w:rsidR="00215E43" w:rsidRDefault="00215E43">
      <w:pPr>
        <w:pStyle w:val="EndnoteText"/>
      </w:pPr>
      <w:r>
        <w:rPr>
          <w:rStyle w:val="EndnoteReference"/>
        </w:rPr>
        <w:endnoteRef/>
      </w:r>
      <w:r w:rsidRPr="00215E43">
        <w:t>MairavZonszein</w:t>
      </w:r>
      <w:r>
        <w:t>, “</w:t>
      </w:r>
      <w:r w:rsidRPr="00215E43">
        <w:t>Israel destroys Bedouin homes in Jerusalem, threatens to expel community</w:t>
      </w:r>
      <w:r>
        <w:t xml:space="preserve">,” </w:t>
      </w:r>
      <w:r w:rsidRPr="00215E43">
        <w:rPr>
          <w:i/>
          <w:iCs/>
        </w:rPr>
        <w:t>+972 Magazine</w:t>
      </w:r>
      <w:r>
        <w:t xml:space="preserve">, Aug 20, 2013, </w:t>
      </w:r>
      <w:hyperlink r:id="rId35" w:history="1">
        <w:r>
          <w:rPr>
            <w:rStyle w:val="Hyperlink"/>
          </w:rPr>
          <w:t>http://972mag.com/israel-demolishes-bedouin-homes-in-jerusalem-threatens-to-expel-community/77638/</w:t>
        </w:r>
      </w:hyperlink>
      <w:r>
        <w:t>.</w:t>
      </w:r>
    </w:p>
    <w:p w:rsidR="00215E43" w:rsidRDefault="00215E43">
      <w:pPr>
        <w:pStyle w:val="EndnoteText"/>
      </w:pPr>
    </w:p>
  </w:endnote>
  <w:endnote w:id="24">
    <w:p w:rsidR="00A460FA" w:rsidRPr="00144616" w:rsidRDefault="00A460FA" w:rsidP="00A460FA">
      <w:pPr>
        <w:pStyle w:val="EndnoteText"/>
      </w:pPr>
      <w:r w:rsidRPr="00144616">
        <w:rPr>
          <w:rStyle w:val="EndnoteReference"/>
        </w:rPr>
        <w:endnoteRef/>
      </w:r>
      <w:r w:rsidRPr="00144616">
        <w:t>Nasser Rego, Dispute over wine festival in Be'erSheva mosque: 'Muslim rage' or Israeli hypocrisy?,</w:t>
      </w:r>
      <w:r w:rsidRPr="00144616">
        <w:rPr>
          <w:i/>
        </w:rPr>
        <w:t>972 Mag</w:t>
      </w:r>
      <w:r w:rsidRPr="00144616">
        <w:t>, Sept 12, 2012,</w:t>
      </w:r>
      <w:hyperlink r:id="rId36" w:history="1">
        <w:r w:rsidRPr="00144616">
          <w:rPr>
            <w:rStyle w:val="Hyperlink"/>
          </w:rPr>
          <w:t>http://972mag.com/dispute-over-wine-festival-in-beer-sheva-mosque-muslim-rage-or-israeli-hypocrisy/56075/</w:t>
        </w:r>
      </w:hyperlink>
      <w:r w:rsidRPr="00144616">
        <w:t>.</w:t>
      </w:r>
    </w:p>
    <w:p w:rsidR="00A460FA" w:rsidRPr="00144616" w:rsidRDefault="00A460FA" w:rsidP="00A460FA">
      <w:pPr>
        <w:pStyle w:val="EndnoteText"/>
      </w:pPr>
    </w:p>
  </w:endnote>
  <w:endnote w:id="25">
    <w:p w:rsidR="00531AF6" w:rsidRPr="00144616" w:rsidRDefault="00531AF6" w:rsidP="00531AF6">
      <w:pPr>
        <w:pStyle w:val="EndnoteText"/>
      </w:pPr>
      <w:r w:rsidRPr="00144616">
        <w:rPr>
          <w:rStyle w:val="EndnoteReference"/>
        </w:rPr>
        <w:endnoteRef/>
      </w:r>
      <w:r w:rsidRPr="00144616">
        <w:t>The Amutot (Non-Profit Organizations) Law Amendment: Support of NGOs in Israel by Foreign Political Entities – 2013.</w:t>
      </w:r>
    </w:p>
    <w:p w:rsidR="00531AF6" w:rsidRPr="00144616" w:rsidRDefault="00531AF6" w:rsidP="00531AF6">
      <w:pPr>
        <w:pStyle w:val="EndnoteText"/>
      </w:pPr>
    </w:p>
  </w:endnote>
  <w:endnote w:id="26">
    <w:p w:rsidR="00525BAF" w:rsidRPr="00144616" w:rsidRDefault="00525BAF" w:rsidP="00525BAF">
      <w:pPr>
        <w:pStyle w:val="EndnoteText"/>
        <w:rPr>
          <w:i/>
        </w:rPr>
      </w:pPr>
      <w:r w:rsidRPr="00144616">
        <w:rPr>
          <w:rStyle w:val="EndnoteReference"/>
        </w:rPr>
        <w:endnoteRef/>
      </w:r>
      <w:r w:rsidRPr="00144616">
        <w:t xml:space="preserve">2013 Written Replies of Israel 63rd Session of Committee on the Rights of the Child (CRC), pages 3-4 paragraphs 5-11. Available at: </w:t>
      </w:r>
      <w:hyperlink r:id="rId37" w:history="1">
        <w:r w:rsidRPr="00144616">
          <w:rPr>
            <w:rStyle w:val="Hyperlink"/>
            <w:i/>
          </w:rPr>
          <w:t>http://daccess-dds-ny.un.org/doc/UNDOC/GEN/G13/437/34/PDF/G1343734.pdf?OpenElement</w:t>
        </w:r>
      </w:hyperlink>
      <w:r w:rsidRPr="00144616">
        <w:rPr>
          <w:rStyle w:val="Hyperlink"/>
          <w:i/>
        </w:rPr>
        <w:t xml:space="preserve">; </w:t>
      </w:r>
      <w:r w:rsidRPr="00144616">
        <w:rPr>
          <w:rStyle w:val="Hyperlink"/>
        </w:rPr>
        <w:t xml:space="preserve">see also </w:t>
      </w:r>
      <w:r w:rsidRPr="00144616">
        <w:t xml:space="preserve">2009 UN Report of the Special Rapporteur on freedom of religion or belief, page 7 paragraph 16, available at: </w:t>
      </w:r>
      <w:r w:rsidRPr="00144616">
        <w:rPr>
          <w:i/>
        </w:rPr>
        <w:t>http://daccess-dds-ny.un.org/doc/UNDOC/GEN/G09/101/87/PDF/G0910187.pdf?OpenElement</w:t>
      </w:r>
      <w:r w:rsidRPr="00144616">
        <w:t xml:space="preserve">. For a more comprehensive look at the history of incitement laws in Israel, see Michal Buchhandler-Raphael, “Incitement to Violence under Israeli Law and the Scope of Protection of Political Speech under Israeli Freedom of Speech Jurisprudence: A Comparative Analysis and an Alternative Perspective.” Available at: </w:t>
      </w:r>
      <w:hyperlink r:id="rId38" w:history="1">
        <w:r w:rsidR="00942970" w:rsidRPr="00144616">
          <w:rPr>
            <w:rStyle w:val="Hyperlink"/>
            <w:i/>
          </w:rPr>
          <w:t>http://works.bepress.com/cgi/viewcontent.cgi?article=1000&amp;context=michal_buchhandler_raphael</w:t>
        </w:r>
      </w:hyperlink>
    </w:p>
    <w:p w:rsidR="00942970" w:rsidRPr="00144616" w:rsidRDefault="00942970" w:rsidP="00525BAF">
      <w:pPr>
        <w:pStyle w:val="EndnoteText"/>
      </w:pPr>
    </w:p>
  </w:endnote>
  <w:endnote w:id="27">
    <w:p w:rsidR="00525BAF" w:rsidRPr="00144616" w:rsidRDefault="00525BAF" w:rsidP="00525BAF">
      <w:pPr>
        <w:pStyle w:val="EndnoteText"/>
        <w:rPr>
          <w:i/>
        </w:rPr>
      </w:pPr>
      <w:r w:rsidRPr="00144616">
        <w:rPr>
          <w:rStyle w:val="EndnoteReference"/>
        </w:rPr>
        <w:endnoteRef/>
      </w:r>
      <w:r w:rsidRPr="00144616">
        <w:t xml:space="preserve"> See, for example, Haaretz, “The King’s Torah: a rabbinic text or a call to terror?” available at: </w:t>
      </w:r>
      <w:r w:rsidRPr="00144616">
        <w:rPr>
          <w:i/>
        </w:rPr>
        <w:t>http://www.haaretz.com/jewish-world/2.209/the-king-s-torah-a-rabbinic-text-or-a-call-to-terror-1.261930</w:t>
      </w:r>
      <w:r w:rsidRPr="00144616">
        <w:t xml:space="preserve">, </w:t>
      </w:r>
      <w:r w:rsidRPr="00144616">
        <w:rPr>
          <w:i/>
        </w:rPr>
        <w:t>Haaretz</w:t>
      </w:r>
      <w:r w:rsidRPr="00144616">
        <w:t xml:space="preserve">, “A strange kind of mercy,” available at: </w:t>
      </w:r>
      <w:r w:rsidRPr="00144616">
        <w:rPr>
          <w:i/>
        </w:rPr>
        <w:t>http://www.haaretz.com/weekend/magazine/a-strange-kind-of-mercy-1.364417</w:t>
      </w:r>
      <w:r w:rsidRPr="00144616">
        <w:t xml:space="preserve">, Mossawa Center, “Extreme Right-wing groups promote boycott and segregation,” available at: </w:t>
      </w:r>
      <w:hyperlink r:id="rId39" w:history="1">
        <w:r w:rsidR="00942970" w:rsidRPr="00144616">
          <w:rPr>
            <w:rStyle w:val="Hyperlink"/>
            <w:i/>
          </w:rPr>
          <w:t>http://www.mossawacenter.org/en/item.asp?aid=546</w:t>
        </w:r>
      </w:hyperlink>
    </w:p>
    <w:p w:rsidR="00942970" w:rsidRPr="00144616" w:rsidRDefault="00942970" w:rsidP="00525BAF">
      <w:pPr>
        <w:pStyle w:val="EndnoteText"/>
      </w:pPr>
    </w:p>
  </w:endnote>
  <w:endnote w:id="28">
    <w:p w:rsidR="00525BAF" w:rsidRPr="00144616" w:rsidRDefault="00525BAF" w:rsidP="00525BAF">
      <w:pPr>
        <w:pStyle w:val="EndnoteText"/>
        <w:rPr>
          <w:i/>
        </w:rPr>
      </w:pPr>
      <w:r w:rsidRPr="00144616">
        <w:rPr>
          <w:rStyle w:val="EndnoteReference"/>
        </w:rPr>
        <w:endnoteRef/>
      </w:r>
      <w:r w:rsidRPr="00144616">
        <w:t xml:space="preserve">See the Mossawa Center’s shadow report for CERD, page 9, available at: </w:t>
      </w:r>
      <w:hyperlink r:id="rId40" w:history="1">
        <w:r w:rsidR="00942970" w:rsidRPr="00144616">
          <w:rPr>
            <w:rStyle w:val="Hyperlink"/>
            <w:i/>
          </w:rPr>
          <w:t>http://www.mossawacenter.org/my_documents/publication2/2011%20CERD%20Submission.pdf</w:t>
        </w:r>
      </w:hyperlink>
    </w:p>
    <w:p w:rsidR="00942970" w:rsidRPr="00144616" w:rsidRDefault="00942970" w:rsidP="00525BAF">
      <w:pPr>
        <w:pStyle w:val="EndnoteText"/>
        <w:rPr>
          <w:highlight w:val="yellow"/>
        </w:rPr>
      </w:pPr>
    </w:p>
  </w:endnote>
  <w:endnote w:id="29">
    <w:p w:rsidR="0078140E" w:rsidRPr="00144616" w:rsidRDefault="0078140E" w:rsidP="0078140E">
      <w:pPr>
        <w:pStyle w:val="EndnoteText"/>
      </w:pPr>
      <w:r w:rsidRPr="00144616">
        <w:rPr>
          <w:rStyle w:val="EndnoteReference"/>
        </w:rPr>
        <w:endnoteRef/>
      </w:r>
      <w:r w:rsidRPr="00144616">
        <w:t>Mossawa Center Main Findings of the 2013 State Budget.</w:t>
      </w:r>
    </w:p>
    <w:p w:rsidR="0078140E" w:rsidRPr="00144616" w:rsidRDefault="0078140E" w:rsidP="0078140E">
      <w:pPr>
        <w:pStyle w:val="EndnoteText"/>
      </w:pPr>
    </w:p>
  </w:endnote>
  <w:endnote w:id="30">
    <w:p w:rsidR="00942970" w:rsidRPr="00144616" w:rsidRDefault="004415A2" w:rsidP="00FD6006">
      <w:pPr>
        <w:pStyle w:val="NormalWeb"/>
        <w:textAlignment w:val="baseline"/>
        <w:rPr>
          <w:rFonts w:ascii="Garamond" w:eastAsia="Calibri" w:hAnsi="Garamond"/>
          <w:sz w:val="20"/>
          <w:szCs w:val="20"/>
        </w:rPr>
      </w:pPr>
      <w:r w:rsidRPr="00144616">
        <w:rPr>
          <w:rStyle w:val="EndnoteReference"/>
          <w:rFonts w:ascii="Garamond" w:hAnsi="Garamond"/>
          <w:sz w:val="20"/>
          <w:szCs w:val="20"/>
        </w:rPr>
        <w:endnoteRef/>
      </w:r>
      <w:r w:rsidR="00FD6006" w:rsidRPr="00144616">
        <w:rPr>
          <w:rFonts w:ascii="Garamond" w:eastAsia="Calibri" w:hAnsi="Garamond"/>
          <w:sz w:val="20"/>
          <w:szCs w:val="20"/>
        </w:rPr>
        <w:t xml:space="preserve">Jillian Kestler-D'Amours, Israeli Military Service Requirement Discriminates Against Arab Citizens, </w:t>
      </w:r>
      <w:r w:rsidR="00FD6006" w:rsidRPr="00144616">
        <w:rPr>
          <w:rFonts w:ascii="Garamond" w:eastAsia="Calibri" w:hAnsi="Garamond"/>
          <w:i/>
          <w:sz w:val="20"/>
          <w:szCs w:val="20"/>
        </w:rPr>
        <w:t>Al-Monitor</w:t>
      </w:r>
      <w:r w:rsidR="00FD6006" w:rsidRPr="00144616">
        <w:rPr>
          <w:rFonts w:ascii="Garamond" w:eastAsia="Calibri" w:hAnsi="Garamond"/>
          <w:sz w:val="20"/>
          <w:szCs w:val="20"/>
        </w:rPr>
        <w:t xml:space="preserve">, May 5, 2013, </w:t>
      </w:r>
      <w:hyperlink r:id="rId41" w:history="1">
        <w:r w:rsidR="00FD6006" w:rsidRPr="00144616">
          <w:rPr>
            <w:rStyle w:val="Hyperlink"/>
            <w:rFonts w:ascii="Garamond" w:eastAsia="Calibri" w:hAnsi="Garamond"/>
            <w:sz w:val="20"/>
            <w:szCs w:val="20"/>
          </w:rPr>
          <w:t>http://www.al-monitor.com/pulse/originals/2013/05/israeli-army-service-rights-discrimination.html</w:t>
        </w:r>
      </w:hyperlink>
      <w:r w:rsidR="00FD6006" w:rsidRPr="00144616">
        <w:rPr>
          <w:rFonts w:ascii="Garamond" w:eastAsia="Calibri" w:hAnsi="Garamond"/>
          <w:sz w:val="20"/>
          <w:szCs w:val="20"/>
        </w:rPr>
        <w:t xml:space="preserve">. See also </w:t>
      </w:r>
      <w:r w:rsidRPr="00144616">
        <w:rPr>
          <w:rFonts w:ascii="Garamond" w:hAnsi="Garamond"/>
          <w:i/>
          <w:sz w:val="20"/>
          <w:szCs w:val="20"/>
          <w:shd w:val="clear" w:color="auto" w:fill="FFFFFF"/>
        </w:rPr>
        <w:t xml:space="preserve">Civil Service Law (Appointments) -2002, (Proposed Amendment – Affirmative Action), </w:t>
      </w:r>
      <w:r w:rsidRPr="00144616">
        <w:rPr>
          <w:rFonts w:ascii="Garamond" w:hAnsi="Garamond"/>
          <w:sz w:val="20"/>
          <w:szCs w:val="20"/>
          <w:shd w:val="clear" w:color="auto" w:fill="FFFFFF"/>
        </w:rPr>
        <w:t>which ties civil service employment to military servic</w:t>
      </w:r>
      <w:r w:rsidR="00FD6006" w:rsidRPr="00144616">
        <w:rPr>
          <w:rFonts w:ascii="Garamond" w:hAnsi="Garamond"/>
          <w:sz w:val="20"/>
          <w:szCs w:val="20"/>
          <w:shd w:val="clear" w:color="auto" w:fill="FFFFFF"/>
        </w:rPr>
        <w:t xml:space="preserve">e or national service. </w:t>
      </w:r>
      <w:r w:rsidRPr="00144616">
        <w:rPr>
          <w:rFonts w:ascii="Garamond" w:eastAsia="Calibri" w:hAnsi="Garamond"/>
          <w:sz w:val="20"/>
          <w:szCs w:val="20"/>
        </w:rPr>
        <w:t>Coalition against Racism,</w:t>
      </w:r>
      <w:r w:rsidRPr="00144616">
        <w:rPr>
          <w:rFonts w:ascii="Garamond" w:eastAsia="Calibri" w:hAnsi="Garamond"/>
          <w:i/>
          <w:sz w:val="20"/>
          <w:szCs w:val="20"/>
        </w:rPr>
        <w:t>“</w:t>
      </w:r>
      <w:r w:rsidRPr="00144616">
        <w:rPr>
          <w:rFonts w:ascii="Garamond" w:eastAsia="Calibri" w:hAnsi="Garamond"/>
          <w:sz w:val="20"/>
          <w:szCs w:val="20"/>
        </w:rPr>
        <w:t>Bill Granting Preference to Release Army Personnel is Widening the Gap”</w:t>
      </w:r>
      <w:r w:rsidRPr="00144616">
        <w:rPr>
          <w:rFonts w:ascii="Garamond" w:eastAsia="Calibri" w:hAnsi="Garamond"/>
          <w:i/>
          <w:sz w:val="20"/>
          <w:szCs w:val="20"/>
        </w:rPr>
        <w:t xml:space="preserve">, </w:t>
      </w:r>
      <w:r w:rsidRPr="00144616">
        <w:rPr>
          <w:rFonts w:ascii="Garamond" w:eastAsia="Calibri" w:hAnsi="Garamond"/>
          <w:sz w:val="20"/>
          <w:szCs w:val="20"/>
        </w:rPr>
        <w:t>July19, 2011.Available at:</w:t>
      </w:r>
      <w:hyperlink r:id="rId42" w:history="1">
        <w:r w:rsidRPr="00144616">
          <w:rPr>
            <w:rFonts w:ascii="Garamond" w:eastAsia="Calibri" w:hAnsi="Garamond"/>
            <w:i/>
            <w:sz w:val="20"/>
            <w:szCs w:val="20"/>
          </w:rPr>
          <w:t>http://www.fightracism.org/en/Article.asp?aid=103</w:t>
        </w:r>
      </w:hyperlink>
    </w:p>
  </w:endnote>
  <w:endnote w:id="31">
    <w:p w:rsidR="00FD6006" w:rsidRPr="00144616" w:rsidRDefault="00FD6006" w:rsidP="00FD6006">
      <w:pPr>
        <w:pStyle w:val="EndnoteText"/>
        <w:rPr>
          <w:rFonts w:cs="Times New Roman"/>
          <w:iCs/>
        </w:rPr>
      </w:pPr>
      <w:r w:rsidRPr="00144616">
        <w:rPr>
          <w:rStyle w:val="EndnoteReference"/>
          <w:rFonts w:cs="Times New Roman"/>
        </w:rPr>
        <w:endnoteRef/>
      </w:r>
      <w:r w:rsidRPr="00144616">
        <w:rPr>
          <w:rFonts w:cs="Times New Roman"/>
          <w:iCs/>
        </w:rPr>
        <w:t>English translation of extracts of the report by the Parliamentary Enquiry Committee on the Employment of Arabs in the Public Sector, the Israeli Knesset, February 2008</w:t>
      </w:r>
    </w:p>
    <w:p w:rsidR="00FD6006" w:rsidRPr="00144616" w:rsidRDefault="00FD6006" w:rsidP="00FD6006">
      <w:pPr>
        <w:pStyle w:val="EndnoteText"/>
        <w:rPr>
          <w:rFonts w:cs="Times New Roman"/>
        </w:rPr>
      </w:pPr>
    </w:p>
  </w:endnote>
  <w:endnote w:id="32">
    <w:p w:rsidR="00A40E19" w:rsidRPr="00144616" w:rsidRDefault="00A40E19">
      <w:pPr>
        <w:pStyle w:val="EndnoteText"/>
      </w:pPr>
      <w:r w:rsidRPr="00144616">
        <w:rPr>
          <w:rStyle w:val="EndnoteReference"/>
        </w:rPr>
        <w:endnoteRef/>
      </w:r>
      <w:r w:rsidRPr="00144616">
        <w:t>Mossawa Center Main Findings of the 2013 State Budget.</w:t>
      </w:r>
    </w:p>
    <w:p w:rsidR="00A40E19" w:rsidRPr="00144616" w:rsidRDefault="00A40E19">
      <w:pPr>
        <w:pStyle w:val="EndnoteText"/>
      </w:pPr>
    </w:p>
  </w:endnote>
  <w:endnote w:id="33">
    <w:p w:rsidR="00992736" w:rsidRPr="00144616" w:rsidRDefault="00992736" w:rsidP="00992736">
      <w:pPr>
        <w:pStyle w:val="EndnoteText"/>
      </w:pPr>
      <w:r w:rsidRPr="00144616">
        <w:rPr>
          <w:rStyle w:val="EndnoteReference"/>
        </w:rPr>
        <w:endnoteRef/>
      </w:r>
      <w:r w:rsidRPr="00144616">
        <w:t xml:space="preserve">OferAderet, Israelis' life expectancy has risen by two years over past decade, </w:t>
      </w:r>
      <w:r w:rsidRPr="00144616">
        <w:rPr>
          <w:i/>
          <w:iCs/>
        </w:rPr>
        <w:t>Haaretz</w:t>
      </w:r>
      <w:r w:rsidRPr="00144616">
        <w:t xml:space="preserve">, Sep. 16, 2013, </w:t>
      </w:r>
      <w:hyperlink r:id="rId43" w:history="1">
        <w:r w:rsidRPr="00144616">
          <w:rPr>
            <w:rStyle w:val="Hyperlink"/>
          </w:rPr>
          <w:t>http://www.haaretz.com/news/national/.premium-1.547293</w:t>
        </w:r>
      </w:hyperlink>
      <w:r w:rsidR="00450661">
        <w:t>.</w:t>
      </w:r>
    </w:p>
    <w:p w:rsidR="00992736" w:rsidRPr="00144616" w:rsidRDefault="00992736" w:rsidP="00992736">
      <w:pPr>
        <w:pStyle w:val="EndnoteText"/>
      </w:pPr>
    </w:p>
  </w:endnote>
  <w:endnote w:id="34">
    <w:p w:rsidR="00F926B5" w:rsidRPr="00144616" w:rsidRDefault="00F926B5">
      <w:pPr>
        <w:pStyle w:val="EndnoteText"/>
      </w:pPr>
      <w:r w:rsidRPr="00144616">
        <w:rPr>
          <w:rStyle w:val="EndnoteReference"/>
        </w:rPr>
        <w:endnoteRef/>
      </w:r>
      <w:r w:rsidRPr="00144616">
        <w:t>Mossawa Center Main Findings of the 2013 State Budget.</w:t>
      </w:r>
    </w:p>
    <w:p w:rsidR="00F926B5" w:rsidRPr="00144616" w:rsidRDefault="00F926B5">
      <w:pPr>
        <w:pStyle w:val="EndnoteText"/>
      </w:pPr>
    </w:p>
  </w:endnote>
  <w:endnote w:id="35">
    <w:p w:rsidR="00F926B5" w:rsidRPr="00144616" w:rsidRDefault="00F926B5">
      <w:pPr>
        <w:pStyle w:val="EndnoteText"/>
      </w:pPr>
      <w:r w:rsidRPr="00144616">
        <w:rPr>
          <w:rStyle w:val="EndnoteReference"/>
        </w:rPr>
        <w:endnoteRef/>
      </w:r>
      <w:r w:rsidRPr="00144616">
        <w:t xml:space="preserve"> Id.</w:t>
      </w:r>
    </w:p>
    <w:p w:rsidR="00F926B5" w:rsidRPr="00144616" w:rsidRDefault="00F926B5">
      <w:pPr>
        <w:pStyle w:val="EndnoteText"/>
      </w:pPr>
    </w:p>
  </w:endnote>
  <w:endnote w:id="36">
    <w:p w:rsidR="00F926B5" w:rsidRPr="00144616" w:rsidRDefault="00F926B5">
      <w:pPr>
        <w:pStyle w:val="EndnoteText"/>
      </w:pPr>
      <w:r w:rsidRPr="00144616">
        <w:rPr>
          <w:rStyle w:val="EndnoteReference"/>
        </w:rPr>
        <w:endnoteRef/>
      </w:r>
      <w:r w:rsidRPr="00144616">
        <w:t xml:space="preserve"> Id.</w:t>
      </w:r>
    </w:p>
    <w:p w:rsidR="00F926B5" w:rsidRPr="00144616" w:rsidRDefault="00F926B5">
      <w:pPr>
        <w:pStyle w:val="EndnoteText"/>
      </w:pPr>
    </w:p>
  </w:endnote>
  <w:endnote w:id="37">
    <w:p w:rsidR="000E1BAA" w:rsidRPr="00144616" w:rsidRDefault="000E1BAA">
      <w:pPr>
        <w:pStyle w:val="EndnoteText"/>
      </w:pPr>
      <w:r w:rsidRPr="00144616">
        <w:rPr>
          <w:rStyle w:val="EndnoteReference"/>
        </w:rPr>
        <w:endnoteRef/>
      </w:r>
      <w:r w:rsidRPr="00144616">
        <w:t xml:space="preserve"> Id.</w:t>
      </w:r>
    </w:p>
    <w:p w:rsidR="000E1BAA" w:rsidRPr="00144616" w:rsidRDefault="000E1BAA">
      <w:pPr>
        <w:pStyle w:val="EndnoteText"/>
      </w:pPr>
    </w:p>
  </w:endnote>
  <w:endnote w:id="38">
    <w:p w:rsidR="000E1BAA" w:rsidRPr="00144616" w:rsidRDefault="000E1BAA">
      <w:pPr>
        <w:pStyle w:val="EndnoteText"/>
      </w:pPr>
      <w:r w:rsidRPr="00144616">
        <w:rPr>
          <w:rStyle w:val="EndnoteReference"/>
        </w:rPr>
        <w:endnoteRef/>
      </w:r>
      <w:r w:rsidRPr="00144616">
        <w:t xml:space="preserve"> Id.</w:t>
      </w:r>
    </w:p>
    <w:p w:rsidR="000E1BAA" w:rsidRPr="00144616" w:rsidRDefault="000E1BAA">
      <w:pPr>
        <w:pStyle w:val="EndnoteText"/>
      </w:pPr>
    </w:p>
  </w:endnote>
  <w:endnote w:id="39">
    <w:p w:rsidR="00E7175D" w:rsidRDefault="00E7175D" w:rsidP="00E7175D">
      <w:pPr>
        <w:pStyle w:val="EndnoteText"/>
      </w:pPr>
      <w:r>
        <w:rPr>
          <w:rStyle w:val="EndnoteReference"/>
        </w:rPr>
        <w:endnoteRef/>
      </w:r>
      <w:r>
        <w:t xml:space="preserve"> The Mossawa Center, </w:t>
      </w:r>
      <w:r w:rsidRPr="000177EC">
        <w:rPr>
          <w:i/>
          <w:iCs/>
        </w:rPr>
        <w:t>A Briefing Paper: Restrictions on the Right to Freedom of Opinion and Expression of the Arab Minority and Arabic Media in Israel</w:t>
      </w:r>
      <w:r>
        <w:t>, May 2013.</w:t>
      </w:r>
    </w:p>
    <w:p w:rsidR="00E7175D" w:rsidRDefault="00E7175D">
      <w:pPr>
        <w:pStyle w:val="EndnoteText"/>
      </w:pPr>
    </w:p>
  </w:endnote>
  <w:endnote w:id="40">
    <w:p w:rsidR="00A40E19" w:rsidRDefault="00A40E19" w:rsidP="00E7175D">
      <w:pPr>
        <w:pStyle w:val="EndnoteText"/>
      </w:pPr>
      <w:r w:rsidRPr="00144616">
        <w:rPr>
          <w:rStyle w:val="EndnoteReference"/>
        </w:rPr>
        <w:endnoteRef/>
      </w:r>
      <w:r w:rsidR="00E7175D" w:rsidRPr="00144616">
        <w:t>Mossawa Center Main Findings of the 2013 State Budget.</w:t>
      </w:r>
    </w:p>
    <w:p w:rsidR="00E7175D" w:rsidRPr="00144616" w:rsidRDefault="00E7175D" w:rsidP="00E7175D">
      <w:pPr>
        <w:pStyle w:val="EndnoteText"/>
      </w:pPr>
    </w:p>
  </w:endnote>
  <w:endnote w:id="41">
    <w:p w:rsidR="00A40E19" w:rsidRPr="00144616" w:rsidRDefault="00A40E19" w:rsidP="00E7175D">
      <w:pPr>
        <w:pStyle w:val="EndnoteText"/>
      </w:pPr>
      <w:r w:rsidRPr="00144616">
        <w:rPr>
          <w:rStyle w:val="EndnoteReference"/>
        </w:rPr>
        <w:endnoteRef/>
      </w:r>
      <w:r w:rsidRPr="00144616">
        <w:t xml:space="preserve"> </w:t>
      </w:r>
      <w:r w:rsidR="00E7175D" w:rsidRPr="00144616">
        <w:t>Mossawa Center Main Findings of the 2013 State Budget.</w:t>
      </w:r>
    </w:p>
    <w:p w:rsidR="0078140E" w:rsidRPr="00144616" w:rsidRDefault="0078140E">
      <w:pPr>
        <w:pStyle w:val="EndnoteText"/>
      </w:pPr>
    </w:p>
  </w:endnote>
  <w:endnote w:id="42">
    <w:p w:rsidR="00B808CC" w:rsidRDefault="00B808CC" w:rsidP="00B808CC">
      <w:pPr>
        <w:pStyle w:val="EndnoteText"/>
      </w:pPr>
      <w:r>
        <w:rPr>
          <w:rStyle w:val="EndnoteReference"/>
        </w:rPr>
        <w:endnoteRef/>
      </w:r>
      <w:r>
        <w:t xml:space="preserve"> </w:t>
      </w:r>
      <w:r w:rsidRPr="00144616">
        <w:t>Nasser Rego, Dispute over wine festival in Be'erSheva mosque: 'Muslim rage' or Israeli hypocrisy?,</w:t>
      </w:r>
      <w:r w:rsidRPr="00144616">
        <w:rPr>
          <w:i/>
        </w:rPr>
        <w:t>972 Mag</w:t>
      </w:r>
      <w:r w:rsidRPr="00144616">
        <w:t>, Sept 12, 2012,</w:t>
      </w:r>
      <w:hyperlink r:id="rId44" w:history="1">
        <w:r w:rsidRPr="00144616">
          <w:rPr>
            <w:rStyle w:val="Hyperlink"/>
          </w:rPr>
          <w:t>http://972mag.com/dispute-over-wine-festival-in-beer-sheva-mosque-muslim-rage-or-israeli-hypocrisy/56075/</w:t>
        </w:r>
      </w:hyperlink>
      <w:r w:rsidRPr="00144616">
        <w:t>.</w:t>
      </w:r>
    </w:p>
    <w:p w:rsidR="00B808CC" w:rsidRDefault="00B808CC" w:rsidP="00B808CC">
      <w:pPr>
        <w:pStyle w:val="EndnoteText"/>
      </w:pPr>
    </w:p>
  </w:endnote>
  <w:endnote w:id="43">
    <w:p w:rsidR="00B808CC" w:rsidRPr="00144616" w:rsidRDefault="00B808CC" w:rsidP="00B808CC">
      <w:pPr>
        <w:pStyle w:val="NormalWeb"/>
        <w:spacing w:before="0" w:beforeAutospacing="0" w:after="0" w:afterAutospacing="0"/>
        <w:rPr>
          <w:rFonts w:ascii="Garamond" w:hAnsi="Garamond"/>
          <w:i/>
          <w:sz w:val="20"/>
          <w:szCs w:val="20"/>
        </w:rPr>
      </w:pPr>
      <w:r w:rsidRPr="00144616">
        <w:rPr>
          <w:rStyle w:val="EndnoteReference"/>
          <w:rFonts w:ascii="Garamond" w:hAnsi="Garamond"/>
          <w:sz w:val="20"/>
          <w:szCs w:val="20"/>
        </w:rPr>
        <w:endnoteRef/>
      </w:r>
      <w:r w:rsidRPr="00144616">
        <w:rPr>
          <w:rFonts w:ascii="Garamond" w:hAnsi="Garamond"/>
          <w:sz w:val="20"/>
          <w:szCs w:val="20"/>
        </w:rPr>
        <w:t xml:space="preserve"> Jonathan Lis and Jack Khoury, Israel elections committee debates disqualifying Arab and rightist parties, </w:t>
      </w:r>
      <w:r w:rsidRPr="00144616">
        <w:rPr>
          <w:rFonts w:ascii="Garamond" w:hAnsi="Garamond"/>
          <w:i/>
          <w:iCs/>
          <w:sz w:val="20"/>
          <w:szCs w:val="20"/>
        </w:rPr>
        <w:t>Haaretz</w:t>
      </w:r>
      <w:r w:rsidRPr="00144616">
        <w:rPr>
          <w:rFonts w:ascii="Garamond" w:hAnsi="Garamond"/>
          <w:sz w:val="20"/>
          <w:szCs w:val="20"/>
        </w:rPr>
        <w:t xml:space="preserve">, Dec 19, 2012, </w:t>
      </w:r>
      <w:hyperlink r:id="rId45" w:history="1">
        <w:r w:rsidRPr="00144616">
          <w:rPr>
            <w:rStyle w:val="Hyperlink"/>
            <w:rFonts w:ascii="Garamond" w:hAnsi="Garamond"/>
            <w:sz w:val="20"/>
            <w:szCs w:val="20"/>
          </w:rPr>
          <w:t>http://www.haaretz.com/news/national/israel-elections-committee-debates-disqualifying-arab-and-rightist-parties.premium-1.485870</w:t>
        </w:r>
      </w:hyperlink>
      <w:r w:rsidRPr="00144616">
        <w:rPr>
          <w:rFonts w:ascii="Garamond" w:hAnsi="Garamond"/>
          <w:sz w:val="20"/>
          <w:szCs w:val="20"/>
        </w:rPr>
        <w:t>. See also “</w:t>
      </w:r>
      <w:r w:rsidRPr="00144616">
        <w:rPr>
          <w:rFonts w:ascii="Garamond" w:hAnsi="Garamond"/>
          <w:iCs/>
          <w:sz w:val="20"/>
          <w:szCs w:val="20"/>
        </w:rPr>
        <w:t>Arab Parties Disqualified from Elections”</w:t>
      </w:r>
      <w:r w:rsidRPr="00144616">
        <w:rPr>
          <w:rFonts w:ascii="Garamond" w:hAnsi="Garamond"/>
          <w:sz w:val="20"/>
          <w:szCs w:val="20"/>
        </w:rPr>
        <w:t>,</w:t>
      </w:r>
      <w:r w:rsidRPr="00144616">
        <w:rPr>
          <w:rFonts w:ascii="Garamond" w:hAnsi="Garamond"/>
          <w:i/>
          <w:iCs/>
          <w:sz w:val="20"/>
          <w:szCs w:val="20"/>
        </w:rPr>
        <w:t>YNET</w:t>
      </w:r>
      <w:r w:rsidRPr="00144616">
        <w:rPr>
          <w:rFonts w:ascii="Garamond" w:hAnsi="Garamond"/>
          <w:sz w:val="20"/>
          <w:szCs w:val="20"/>
        </w:rPr>
        <w:t xml:space="preserve">, January 12, 2009, </w:t>
      </w:r>
      <w:r w:rsidRPr="00144616">
        <w:rPr>
          <w:rFonts w:ascii="Garamond" w:hAnsi="Garamond"/>
          <w:i/>
          <w:sz w:val="20"/>
          <w:szCs w:val="20"/>
        </w:rPr>
        <w:t>http://www.ynet.co.il/english/articles/0,7340,L-3654866,00.htm.</w:t>
      </w:r>
    </w:p>
    <w:p w:rsidR="00B808CC" w:rsidRPr="00144616" w:rsidRDefault="00B808CC" w:rsidP="00B808CC">
      <w:pPr>
        <w:pStyle w:val="NormalWeb"/>
        <w:spacing w:before="0" w:beforeAutospacing="0" w:after="0" w:afterAutospacing="0"/>
        <w:rPr>
          <w:rFonts w:ascii="Garamond" w:eastAsia="Calibri" w:hAnsi="Garamond"/>
          <w:sz w:val="20"/>
          <w:szCs w:val="20"/>
        </w:rPr>
      </w:pPr>
    </w:p>
  </w:endnote>
  <w:endnote w:id="44">
    <w:p w:rsidR="00B808CC" w:rsidRDefault="00B808CC" w:rsidP="00B808CC">
      <w:pPr>
        <w:pStyle w:val="NormalWeb"/>
        <w:spacing w:before="0" w:beforeAutospacing="0" w:after="0" w:afterAutospacing="0"/>
        <w:textAlignment w:val="baseline"/>
        <w:rPr>
          <w:rFonts w:ascii="Garamond" w:hAnsi="Garamond"/>
          <w:i/>
          <w:sz w:val="20"/>
          <w:szCs w:val="20"/>
        </w:rPr>
      </w:pPr>
      <w:r w:rsidRPr="00144616">
        <w:rPr>
          <w:rStyle w:val="EndnoteReference"/>
          <w:rFonts w:ascii="Garamond" w:hAnsi="Garamond"/>
          <w:sz w:val="20"/>
          <w:szCs w:val="20"/>
        </w:rPr>
        <w:endnoteRef/>
      </w:r>
      <w:r w:rsidRPr="00144616">
        <w:rPr>
          <w:rFonts w:ascii="Garamond" w:hAnsi="Garamond"/>
          <w:kern w:val="24"/>
          <w:sz w:val="20"/>
          <w:szCs w:val="20"/>
        </w:rPr>
        <w:t xml:space="preserve"> MKs currently facing prosecution include</w:t>
      </w:r>
      <w:r w:rsidRPr="00144616">
        <w:rPr>
          <w:rFonts w:ascii="Garamond" w:hAnsi="Garamond"/>
          <w:sz w:val="20"/>
          <w:szCs w:val="20"/>
        </w:rPr>
        <w:t xml:space="preserve"> MK Mohammad Barekeh, Said Naffaa and HaninZoabi.</w:t>
      </w:r>
      <w:r w:rsidRPr="00144616">
        <w:rPr>
          <w:rFonts w:ascii="Garamond" w:hAnsi="Garamond"/>
          <w:sz w:val="20"/>
          <w:szCs w:val="20"/>
          <w:lang w:val="en-IE"/>
        </w:rPr>
        <w:t xml:space="preserve">For example, see </w:t>
      </w:r>
      <w:r w:rsidRPr="00144616">
        <w:rPr>
          <w:rFonts w:ascii="Garamond" w:hAnsi="Garamond"/>
          <w:sz w:val="20"/>
          <w:szCs w:val="20"/>
        </w:rPr>
        <w:t xml:space="preserve">YNET, “MK Zoabi suspended from Knesset debates”, </w:t>
      </w:r>
      <w:r w:rsidRPr="00144616">
        <w:rPr>
          <w:rFonts w:ascii="Garamond" w:hAnsi="Garamond"/>
          <w:i/>
          <w:iCs/>
          <w:sz w:val="20"/>
          <w:szCs w:val="20"/>
        </w:rPr>
        <w:t>YNET</w:t>
      </w:r>
      <w:r w:rsidRPr="00144616">
        <w:rPr>
          <w:rFonts w:ascii="Garamond" w:hAnsi="Garamond"/>
          <w:sz w:val="20"/>
          <w:szCs w:val="20"/>
        </w:rPr>
        <w:t xml:space="preserve">, July 18, 2011. </w:t>
      </w:r>
      <w:hyperlink r:id="rId46" w:history="1">
        <w:r w:rsidRPr="00144616">
          <w:rPr>
            <w:rStyle w:val="Hyperlink"/>
            <w:rFonts w:ascii="Garamond" w:hAnsi="Garamond"/>
            <w:i/>
            <w:sz w:val="20"/>
            <w:szCs w:val="20"/>
          </w:rPr>
          <w:t>http://www.ynetnews.com/articles/0,7340,L-4096788,00.html</w:t>
        </w:r>
      </w:hyperlink>
      <w:r w:rsidRPr="00144616">
        <w:rPr>
          <w:rFonts w:ascii="Garamond" w:hAnsi="Garamond"/>
          <w:i/>
          <w:sz w:val="20"/>
          <w:szCs w:val="20"/>
        </w:rPr>
        <w:t>.</w:t>
      </w:r>
    </w:p>
    <w:p w:rsidR="00B808CC" w:rsidRPr="00144616" w:rsidRDefault="00B808CC" w:rsidP="00B808CC">
      <w:pPr>
        <w:pStyle w:val="NormalWeb"/>
        <w:spacing w:before="0" w:beforeAutospacing="0" w:after="0" w:afterAutospacing="0"/>
        <w:textAlignment w:val="baseline"/>
        <w:rPr>
          <w:rFonts w:ascii="Garamond" w:hAnsi="Garamond"/>
          <w:i/>
          <w:sz w:val="20"/>
          <w:szCs w:val="20"/>
          <w:highlight w:val="yellow"/>
        </w:rPr>
      </w:pPr>
    </w:p>
  </w:endnote>
  <w:endnote w:id="45">
    <w:p w:rsidR="00B808CC" w:rsidRDefault="00B808CC" w:rsidP="00B808CC">
      <w:pPr>
        <w:pStyle w:val="EndnoteText"/>
      </w:pPr>
      <w:r>
        <w:rPr>
          <w:rStyle w:val="EndnoteReference"/>
        </w:rPr>
        <w:endnoteRef/>
      </w:r>
      <w:r>
        <w:t>Jonathan Cook, “</w:t>
      </w:r>
      <w:r w:rsidRPr="001E198C">
        <w:t>Rampant employment discrimination against Palestinian workers in Israel</w:t>
      </w:r>
      <w:r>
        <w:t xml:space="preserve">,” </w:t>
      </w:r>
      <w:r>
        <w:rPr>
          <w:i/>
          <w:iCs/>
        </w:rPr>
        <w:t>Electronic Intif</w:t>
      </w:r>
      <w:r w:rsidRPr="001E198C">
        <w:rPr>
          <w:i/>
          <w:iCs/>
        </w:rPr>
        <w:t>ada</w:t>
      </w:r>
      <w:r>
        <w:t xml:space="preserve">, May 21, 2010, </w:t>
      </w:r>
      <w:hyperlink r:id="rId47" w:history="1">
        <w:r>
          <w:rPr>
            <w:rStyle w:val="Hyperlink"/>
          </w:rPr>
          <w:t>http://electronicintifada.net/content/rampant-employment-discrimination-against-palestinian-workers-israel/8837</w:t>
        </w:r>
      </w:hyperlink>
      <w:r>
        <w:t>.</w:t>
      </w:r>
    </w:p>
    <w:p w:rsidR="00B808CC" w:rsidRDefault="00B808CC" w:rsidP="00B808CC">
      <w:pPr>
        <w:pStyle w:val="EndnoteText"/>
      </w:pPr>
    </w:p>
  </w:endnote>
  <w:endnote w:id="46">
    <w:p w:rsidR="00B808CC" w:rsidRPr="00144616" w:rsidRDefault="00B808CC" w:rsidP="00B808CC">
      <w:pPr>
        <w:pStyle w:val="EndnoteText"/>
        <w:rPr>
          <w:i/>
        </w:rPr>
      </w:pPr>
      <w:r w:rsidRPr="00144616">
        <w:rPr>
          <w:rStyle w:val="EndnoteReference"/>
          <w:rFonts w:cs="Times New Roman"/>
        </w:rPr>
        <w:endnoteRef/>
      </w:r>
      <w:r w:rsidRPr="00144616">
        <w:t xml:space="preserve">AlaaHamdan and YaserAwad, “The Equality Index of Jewish and Arab Citizens in Israel.” </w:t>
      </w:r>
      <w:r w:rsidRPr="00144616">
        <w:rPr>
          <w:i/>
        </w:rPr>
        <w:t>The Sikkuy Report</w:t>
      </w:r>
      <w:r w:rsidRPr="00144616">
        <w:t>. 2009, page 61. Available at:</w:t>
      </w:r>
      <w:r w:rsidRPr="00144616">
        <w:rPr>
          <w:i/>
        </w:rPr>
        <w:t>http://www.sikkuy.org.il/english/en2009/r_sikkuy09.pdf</w:t>
      </w:r>
    </w:p>
    <w:p w:rsidR="00B808CC" w:rsidRPr="00144616" w:rsidRDefault="00B808CC" w:rsidP="00B808CC">
      <w:pPr>
        <w:pStyle w:val="EndnoteText"/>
        <w:rPr>
          <w:rFonts w:cs="Times New Roman"/>
        </w:rPr>
      </w:pPr>
    </w:p>
  </w:endnote>
  <w:endnote w:id="47">
    <w:p w:rsidR="00B808CC" w:rsidRPr="00144616" w:rsidRDefault="00B808CC" w:rsidP="00B808CC">
      <w:pPr>
        <w:pStyle w:val="EndnoteText"/>
        <w:rPr>
          <w:rFonts w:eastAsia="Times New Roman" w:cs="Times New Roman"/>
          <w:kern w:val="24"/>
        </w:rPr>
      </w:pPr>
      <w:r w:rsidRPr="00144616">
        <w:rPr>
          <w:rStyle w:val="EndnoteReference"/>
          <w:rFonts w:cs="Times New Roman"/>
        </w:rPr>
        <w:endnoteRef/>
      </w:r>
      <w:r w:rsidRPr="00144616">
        <w:rPr>
          <w:rFonts w:cs="Times New Roman"/>
          <w:iCs/>
        </w:rPr>
        <w:t>Central</w:t>
      </w:r>
      <w:r w:rsidRPr="00144616">
        <w:rPr>
          <w:rFonts w:eastAsia="Times New Roman" w:cs="Times New Roman"/>
          <w:kern w:val="24"/>
        </w:rPr>
        <w:t xml:space="preserve"> Bureau of Statistics (CBS), Statistical Abstract of Israel 2012, Table 12.18; Table 12.12.</w:t>
      </w:r>
    </w:p>
    <w:p w:rsidR="00B808CC" w:rsidRPr="00144616" w:rsidRDefault="00B808CC" w:rsidP="00B808CC">
      <w:pPr>
        <w:pStyle w:val="EndnoteText"/>
        <w:rPr>
          <w:rFonts w:cs="Times New Roman"/>
        </w:rPr>
      </w:pPr>
    </w:p>
  </w:endnote>
  <w:endnote w:id="48">
    <w:p w:rsidR="00B808CC" w:rsidRPr="00144616" w:rsidRDefault="00B808CC" w:rsidP="00B808CC">
      <w:pPr>
        <w:pStyle w:val="EndnoteText"/>
        <w:rPr>
          <w:rFonts w:cs="Times New Roman"/>
        </w:rPr>
      </w:pPr>
      <w:r w:rsidRPr="00144616">
        <w:rPr>
          <w:rStyle w:val="EndnoteReference"/>
          <w:rFonts w:cs="Times New Roman"/>
        </w:rPr>
        <w:endnoteRef/>
      </w:r>
      <w:r w:rsidRPr="00144616">
        <w:rPr>
          <w:rFonts w:cs="Times New Roman"/>
          <w:iCs/>
        </w:rPr>
        <w:t xml:space="preserve">CBS, </w:t>
      </w:r>
      <w:r w:rsidRPr="00144616">
        <w:rPr>
          <w:rFonts w:cs="Times New Roman"/>
        </w:rPr>
        <w:t>Statistical Abstract of Israel, 2012, Table 12.1.</w:t>
      </w:r>
    </w:p>
    <w:p w:rsidR="00B808CC" w:rsidRPr="00144616" w:rsidRDefault="00B808CC" w:rsidP="00B808CC">
      <w:pPr>
        <w:pStyle w:val="EndnoteText"/>
        <w:rPr>
          <w:rFonts w:cs="Times New Roman"/>
        </w:rPr>
      </w:pPr>
    </w:p>
  </w:endnote>
  <w:endnote w:id="49">
    <w:p w:rsidR="00B808CC" w:rsidRPr="00144616" w:rsidRDefault="00B808CC" w:rsidP="00B808CC">
      <w:pPr>
        <w:pStyle w:val="ListParagraph"/>
        <w:spacing w:after="0" w:line="240" w:lineRule="auto"/>
        <w:ind w:left="0"/>
        <w:rPr>
          <w:rFonts w:ascii="Garamond" w:hAnsi="Garamond"/>
          <w:sz w:val="20"/>
          <w:szCs w:val="20"/>
        </w:rPr>
      </w:pPr>
      <w:r w:rsidRPr="00144616">
        <w:rPr>
          <w:rStyle w:val="EndnoteReference"/>
          <w:rFonts w:ascii="Garamond" w:hAnsi="Garamond"/>
          <w:sz w:val="20"/>
          <w:szCs w:val="20"/>
        </w:rPr>
        <w:endnoteRef/>
      </w:r>
      <w:r w:rsidRPr="00144616">
        <w:rPr>
          <w:rFonts w:ascii="Garamond" w:hAnsi="Garamond"/>
          <w:iCs/>
          <w:sz w:val="20"/>
          <w:szCs w:val="20"/>
        </w:rPr>
        <w:t xml:space="preserve">OECD, </w:t>
      </w:r>
      <w:r w:rsidRPr="00144616">
        <w:rPr>
          <w:rFonts w:ascii="Garamond" w:hAnsi="Garamond"/>
          <w:i/>
          <w:iCs/>
          <w:sz w:val="20"/>
          <w:szCs w:val="20"/>
        </w:rPr>
        <w:t>Overview of Gender Differences in OECD Countries</w:t>
      </w:r>
      <w:r w:rsidRPr="00144616">
        <w:rPr>
          <w:rFonts w:ascii="Garamond" w:hAnsi="Garamond"/>
          <w:iCs/>
          <w:sz w:val="20"/>
          <w:szCs w:val="20"/>
        </w:rPr>
        <w:t xml:space="preserve">, available at, </w:t>
      </w:r>
      <w:hyperlink r:id="rId48" w:history="1">
        <w:r w:rsidRPr="00144616">
          <w:rPr>
            <w:rFonts w:ascii="Garamond" w:hAnsi="Garamond"/>
            <w:sz w:val="20"/>
            <w:szCs w:val="20"/>
          </w:rPr>
          <w:t>http://www.oecd.org/document/51/0,3746,en_2649_34819_44720243_1_1_1_1,00.html</w:t>
        </w:r>
      </w:hyperlink>
      <w:r w:rsidRPr="00144616">
        <w:rPr>
          <w:rFonts w:ascii="Garamond" w:hAnsi="Garamond"/>
          <w:sz w:val="20"/>
          <w:szCs w:val="20"/>
        </w:rPr>
        <w:t>.</w:t>
      </w:r>
    </w:p>
    <w:p w:rsidR="00B808CC" w:rsidRPr="00144616" w:rsidRDefault="00B808CC" w:rsidP="00B808CC">
      <w:pPr>
        <w:pStyle w:val="ListParagraph"/>
        <w:spacing w:after="0" w:line="240" w:lineRule="auto"/>
        <w:ind w:left="0"/>
        <w:rPr>
          <w:rFonts w:ascii="Garamond" w:hAnsi="Garamond"/>
          <w:sz w:val="20"/>
          <w:szCs w:val="20"/>
        </w:rPr>
      </w:pPr>
    </w:p>
  </w:endnote>
  <w:endnote w:id="50">
    <w:p w:rsidR="00B808CC" w:rsidRPr="00144616" w:rsidRDefault="00B808CC" w:rsidP="00B808CC">
      <w:pPr>
        <w:pStyle w:val="EndnoteText"/>
        <w:rPr>
          <w:kern w:val="24"/>
        </w:rPr>
      </w:pPr>
      <w:r w:rsidRPr="00144616">
        <w:rPr>
          <w:rStyle w:val="EndnoteReference"/>
        </w:rPr>
        <w:endnoteRef/>
      </w:r>
      <w:r w:rsidRPr="00144616">
        <w:rPr>
          <w:kern w:val="24"/>
        </w:rPr>
        <w:t>OECD</w:t>
      </w:r>
      <w:r w:rsidRPr="00144616">
        <w:rPr>
          <w:i/>
          <w:kern w:val="24"/>
        </w:rPr>
        <w:t>, Review of Labor, Market And Social Policies, ISRAEL</w:t>
      </w:r>
      <w:r w:rsidRPr="00144616">
        <w:rPr>
          <w:kern w:val="24"/>
        </w:rPr>
        <w:t>, Paris, 2010, page 146.</w:t>
      </w:r>
    </w:p>
    <w:p w:rsidR="00B808CC" w:rsidRPr="00144616" w:rsidRDefault="00B808CC" w:rsidP="00B808CC">
      <w:pPr>
        <w:pStyle w:val="EndnoteText"/>
        <w:rPr>
          <w:highlight w:val="yellow"/>
        </w:rPr>
      </w:pPr>
    </w:p>
  </w:endnote>
  <w:endnote w:id="51">
    <w:p w:rsidR="00B808CC" w:rsidRPr="00144616" w:rsidRDefault="00B808CC" w:rsidP="00B808CC">
      <w:pPr>
        <w:pStyle w:val="EndnoteText"/>
      </w:pPr>
      <w:r w:rsidRPr="00144616">
        <w:rPr>
          <w:rStyle w:val="EndnoteReference"/>
        </w:rPr>
        <w:endnoteRef/>
      </w:r>
      <w:r w:rsidRPr="00144616">
        <w:t xml:space="preserve"> Mossawa Center Main Fi</w:t>
      </w:r>
      <w:r>
        <w:t>ndings of the 2013 State Budget</w:t>
      </w:r>
      <w:r w:rsidRPr="00144616">
        <w:t>.</w:t>
      </w:r>
    </w:p>
    <w:p w:rsidR="00B808CC" w:rsidRPr="00144616" w:rsidRDefault="00B808CC" w:rsidP="00B808CC">
      <w:pPr>
        <w:pStyle w:val="EndnoteText"/>
      </w:pPr>
    </w:p>
  </w:endnote>
  <w:endnote w:id="52">
    <w:p w:rsidR="00B808CC" w:rsidRPr="00144616" w:rsidRDefault="00B808CC" w:rsidP="00B808CC">
      <w:pPr>
        <w:pStyle w:val="EndnoteText"/>
      </w:pPr>
      <w:r w:rsidRPr="00144616">
        <w:rPr>
          <w:rStyle w:val="EndnoteReference"/>
        </w:rPr>
        <w:endnoteRef/>
      </w:r>
      <w:r w:rsidRPr="00144616">
        <w:t xml:space="preserve"> OferAderet, Israelis' life expectancy has risen by two years over past decade, </w:t>
      </w:r>
      <w:r w:rsidRPr="00144616">
        <w:rPr>
          <w:i/>
          <w:iCs/>
        </w:rPr>
        <w:t>Haaretz</w:t>
      </w:r>
      <w:r w:rsidRPr="00144616">
        <w:t xml:space="preserve">, Sep. 16, 2013, </w:t>
      </w:r>
      <w:hyperlink r:id="rId49" w:history="1">
        <w:r w:rsidRPr="00144616">
          <w:rPr>
            <w:rStyle w:val="Hyperlink"/>
          </w:rPr>
          <w:t>http://www.haaretz.com/news/national/.premium-1.547293</w:t>
        </w:r>
      </w:hyperlink>
      <w:r>
        <w:t>.</w:t>
      </w:r>
    </w:p>
    <w:p w:rsidR="00B808CC" w:rsidRPr="00144616" w:rsidRDefault="00B808CC" w:rsidP="00B808CC">
      <w:pPr>
        <w:pStyle w:val="EndnoteText"/>
      </w:pPr>
    </w:p>
  </w:endnote>
  <w:endnote w:id="53">
    <w:p w:rsidR="00B808CC" w:rsidRPr="00144616" w:rsidRDefault="00B808CC" w:rsidP="00B808CC">
      <w:pPr>
        <w:pStyle w:val="EndnoteText"/>
      </w:pPr>
      <w:r w:rsidRPr="00144616">
        <w:rPr>
          <w:rStyle w:val="EndnoteReference"/>
        </w:rPr>
        <w:endnoteRef/>
      </w:r>
      <w:r w:rsidRPr="00144616">
        <w:t xml:space="preserve"> Id.</w:t>
      </w:r>
    </w:p>
    <w:p w:rsidR="00B808CC" w:rsidRPr="00144616" w:rsidRDefault="00B808CC" w:rsidP="00B808CC">
      <w:pPr>
        <w:pStyle w:val="EndnoteText"/>
      </w:pPr>
    </w:p>
  </w:endnote>
  <w:endnote w:id="54">
    <w:p w:rsidR="00B808CC" w:rsidRPr="00144616" w:rsidRDefault="00B808CC" w:rsidP="00B808CC">
      <w:pPr>
        <w:pStyle w:val="EndnoteText"/>
      </w:pPr>
      <w:r w:rsidRPr="00144616">
        <w:rPr>
          <w:rStyle w:val="EndnoteReference"/>
        </w:rPr>
        <w:endnoteRef/>
      </w:r>
      <w:r w:rsidRPr="00144616">
        <w:t xml:space="preserve"> Id.</w:t>
      </w:r>
    </w:p>
    <w:p w:rsidR="00B808CC" w:rsidRPr="00144616" w:rsidRDefault="00B808CC" w:rsidP="00B808CC">
      <w:pPr>
        <w:pStyle w:val="EndnoteText"/>
      </w:pPr>
    </w:p>
  </w:endnote>
  <w:endnote w:id="55">
    <w:p w:rsidR="00B808CC" w:rsidRPr="00144616" w:rsidRDefault="00B808CC" w:rsidP="00B808CC">
      <w:pPr>
        <w:pStyle w:val="EndnoteText"/>
      </w:pPr>
      <w:r w:rsidRPr="00144616">
        <w:rPr>
          <w:rStyle w:val="EndnoteReference"/>
        </w:rPr>
        <w:endnoteRef/>
      </w:r>
      <w:r w:rsidRPr="00144616">
        <w:t>Mossawa Center Main Findings of the 2013 State Budget.</w:t>
      </w:r>
    </w:p>
    <w:p w:rsidR="00B808CC" w:rsidRPr="00144616" w:rsidRDefault="00B808CC" w:rsidP="00B808CC">
      <w:pPr>
        <w:pStyle w:val="EndnoteText"/>
      </w:pPr>
    </w:p>
  </w:endnote>
  <w:endnote w:id="56">
    <w:p w:rsidR="00B808CC" w:rsidRPr="00144616" w:rsidRDefault="00B808CC" w:rsidP="00B808CC">
      <w:pPr>
        <w:pStyle w:val="EndnoteText"/>
      </w:pPr>
      <w:r w:rsidRPr="00144616">
        <w:rPr>
          <w:rStyle w:val="EndnoteReference"/>
        </w:rPr>
        <w:endnoteRef/>
      </w:r>
      <w:r w:rsidRPr="00144616">
        <w:t xml:space="preserve"> Id.</w:t>
      </w:r>
    </w:p>
    <w:p w:rsidR="00B808CC" w:rsidRPr="00144616" w:rsidRDefault="00B808CC" w:rsidP="00B808CC">
      <w:pPr>
        <w:pStyle w:val="EndnoteText"/>
      </w:pPr>
    </w:p>
  </w:endnote>
  <w:endnote w:id="57">
    <w:p w:rsidR="00B808CC" w:rsidRPr="00144616" w:rsidRDefault="00B808CC" w:rsidP="00B808CC">
      <w:pPr>
        <w:pStyle w:val="EndnoteText"/>
      </w:pPr>
      <w:r w:rsidRPr="00144616">
        <w:rPr>
          <w:rStyle w:val="EndnoteReference"/>
        </w:rPr>
        <w:endnoteRef/>
      </w:r>
      <w:r w:rsidRPr="00144616">
        <w:t xml:space="preserve"> State of Israel Ministry of Health, last visited on Sept 25, 2013, </w:t>
      </w:r>
      <w:hyperlink r:id="rId50" w:history="1">
        <w:r w:rsidRPr="00144616">
          <w:rPr>
            <w:rStyle w:val="Hyperlink"/>
          </w:rPr>
          <w:t>http://www.health.gov.il/English/Topics/RightsInsured/RightsUnderLaw/Pages/default.aspx</w:t>
        </w:r>
      </w:hyperlink>
    </w:p>
    <w:p w:rsidR="00B808CC" w:rsidRPr="00144616" w:rsidRDefault="00B808CC" w:rsidP="00B808CC">
      <w:pPr>
        <w:pStyle w:val="EndnoteText"/>
      </w:pPr>
    </w:p>
  </w:endnote>
  <w:endnote w:id="58">
    <w:p w:rsidR="00B808CC" w:rsidRPr="00144616" w:rsidRDefault="00B808CC" w:rsidP="00B808CC">
      <w:pPr>
        <w:pStyle w:val="EndnoteText"/>
      </w:pPr>
      <w:r w:rsidRPr="00144616">
        <w:rPr>
          <w:rStyle w:val="EndnoteReference"/>
        </w:rPr>
        <w:endnoteRef/>
      </w:r>
      <w:r w:rsidRPr="00144616">
        <w:t>Supra at 44.</w:t>
      </w:r>
    </w:p>
    <w:p w:rsidR="00B808CC" w:rsidRPr="00144616" w:rsidRDefault="00B808CC" w:rsidP="00B808CC">
      <w:pPr>
        <w:pStyle w:val="EndnoteText"/>
      </w:pPr>
    </w:p>
  </w:endnote>
  <w:endnote w:id="59">
    <w:p w:rsidR="00B808CC" w:rsidRPr="00144616" w:rsidRDefault="00B808CC" w:rsidP="00B808CC">
      <w:pPr>
        <w:pStyle w:val="EndnoteText"/>
      </w:pPr>
      <w:r w:rsidRPr="00144616">
        <w:rPr>
          <w:rStyle w:val="EndnoteReference"/>
        </w:rPr>
        <w:endnoteRef/>
      </w:r>
      <w:r w:rsidRPr="00144616">
        <w:t xml:space="preserve"> Mossawa Center Main Findings of the 2013 State Budget.</w:t>
      </w:r>
    </w:p>
    <w:p w:rsidR="00B808CC" w:rsidRPr="00144616" w:rsidRDefault="00B808CC" w:rsidP="00B808CC">
      <w:pPr>
        <w:pStyle w:val="EndnoteText"/>
      </w:pPr>
    </w:p>
  </w:endnote>
  <w:endnote w:id="60">
    <w:p w:rsidR="00B808CC" w:rsidRPr="00144616" w:rsidRDefault="00B808CC" w:rsidP="00B808CC">
      <w:pPr>
        <w:pStyle w:val="EndnoteText"/>
      </w:pPr>
      <w:r w:rsidRPr="00144616">
        <w:rPr>
          <w:rStyle w:val="EndnoteReference"/>
        </w:rPr>
        <w:endnoteRef/>
      </w:r>
      <w:r w:rsidRPr="00144616">
        <w:t>Id.</w:t>
      </w:r>
    </w:p>
    <w:p w:rsidR="00B808CC" w:rsidRPr="00144616" w:rsidRDefault="00B808CC" w:rsidP="00B808CC">
      <w:pPr>
        <w:pStyle w:val="EndnoteText"/>
      </w:pPr>
    </w:p>
  </w:endnote>
  <w:endnote w:id="61">
    <w:p w:rsidR="00B808CC" w:rsidRPr="00144616" w:rsidRDefault="00B808CC" w:rsidP="00B808CC">
      <w:pPr>
        <w:pStyle w:val="EndnoteText"/>
      </w:pPr>
      <w:r w:rsidRPr="00144616">
        <w:rPr>
          <w:rStyle w:val="EndnoteReference"/>
        </w:rPr>
        <w:endnoteRef/>
      </w:r>
      <w:r w:rsidRPr="00144616">
        <w:t xml:space="preserve">AkivaEldar, Israel bans Lebanese edition of Jewish philosophical work, </w:t>
      </w:r>
      <w:r w:rsidRPr="00144616">
        <w:rPr>
          <w:i/>
          <w:iCs/>
        </w:rPr>
        <w:t>Haaertz</w:t>
      </w:r>
      <w:r w:rsidRPr="00144616">
        <w:t>,</w:t>
      </w:r>
      <w:r w:rsidRPr="00144616">
        <w:tab/>
      </w:r>
      <w:hyperlink r:id="rId51" w:history="1">
        <w:r w:rsidRPr="00144616">
          <w:rPr>
            <w:rStyle w:val="Hyperlink"/>
          </w:rPr>
          <w:t>http://www.haaretz.com/jewish-world/jewish-world-news/israel-bans-lebanese-edition-of-jewish-philosophical-work.premium-1.430469</w:t>
        </w:r>
      </w:hyperlink>
      <w:r w:rsidRPr="00144616">
        <w:t>.</w:t>
      </w:r>
    </w:p>
    <w:p w:rsidR="00B808CC" w:rsidRPr="00144616" w:rsidRDefault="00B808CC" w:rsidP="00B808CC">
      <w:pPr>
        <w:pStyle w:val="EndnoteText"/>
      </w:pPr>
    </w:p>
  </w:endnote>
  <w:endnote w:id="62">
    <w:p w:rsidR="00B808CC" w:rsidRPr="00144616" w:rsidRDefault="00B808CC" w:rsidP="00B808CC">
      <w:pPr>
        <w:pStyle w:val="EndnoteText"/>
      </w:pPr>
      <w:r w:rsidRPr="00144616">
        <w:rPr>
          <w:rStyle w:val="EndnoteReference"/>
        </w:rPr>
        <w:endnoteRef/>
      </w:r>
      <w:r w:rsidRPr="00144616">
        <w:t xml:space="preserve"> Id.</w:t>
      </w:r>
    </w:p>
    <w:p w:rsidR="00B808CC" w:rsidRPr="00144616" w:rsidRDefault="00B808CC" w:rsidP="00B808CC">
      <w:pPr>
        <w:pStyle w:val="EndnoteText"/>
      </w:pPr>
    </w:p>
  </w:endnote>
  <w:endnote w:id="63">
    <w:p w:rsidR="00B808CC" w:rsidRDefault="00B808CC" w:rsidP="00B808CC">
      <w:pPr>
        <w:pStyle w:val="EndnoteText"/>
      </w:pPr>
      <w:r>
        <w:rPr>
          <w:rStyle w:val="EndnoteReference"/>
        </w:rPr>
        <w:endnoteRef/>
      </w:r>
      <w:r>
        <w:t xml:space="preserve"> The Mossawa Center, </w:t>
      </w:r>
      <w:r w:rsidRPr="000177EC">
        <w:rPr>
          <w:i/>
          <w:iCs/>
        </w:rPr>
        <w:t>A Briefing Paper: Restrictions on the Right to Freedom of Opinion and Expression of the Arab Minority and Arabic Media in Israel</w:t>
      </w:r>
      <w:r>
        <w:t>, May 2013.</w:t>
      </w:r>
    </w:p>
    <w:p w:rsidR="00B808CC" w:rsidRDefault="00B808CC" w:rsidP="00B808CC">
      <w:pPr>
        <w:pStyle w:val="EndnoteText"/>
      </w:pPr>
    </w:p>
  </w:endnote>
  <w:endnote w:id="64">
    <w:p w:rsidR="00B808CC" w:rsidRDefault="00B808CC" w:rsidP="00B808CC">
      <w:pPr>
        <w:pStyle w:val="EndnoteText"/>
      </w:pPr>
      <w:r w:rsidRPr="00144616">
        <w:rPr>
          <w:rStyle w:val="EndnoteReference"/>
        </w:rPr>
        <w:endnoteRef/>
      </w:r>
      <w:r w:rsidRPr="00144616">
        <w:t xml:space="preserve"> Id.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556" w:rsidRPr="00A635DC" w:rsidRDefault="00161556" w:rsidP="00161556">
    <w:pPr>
      <w:spacing w:line="240" w:lineRule="auto"/>
      <w:jc w:val="center"/>
      <w:rPr>
        <w:rFonts w:ascii="Times New Roman" w:eastAsia="Times New Roman" w:hAnsi="Times New Roman" w:cs="Times New Roman"/>
      </w:rPr>
    </w:pPr>
    <w:r w:rsidRPr="00A635DC">
      <w:rPr>
        <w:rFonts w:ascii="Times New Roman" w:eastAsia="Times New Roman" w:hAnsi="Times New Roman" w:cs="Times New Roman"/>
      </w:rPr>
      <w:t>The Mossawa Center is the Advocacy Center for the Arab Citizens in Israel. Established in 1997, the Center is a non-profit, non-governmental organization that works to promote the social, economic, cultural and political rights of the Palestinian Arab citizens in Israel and the recognition of this community as a national indigenous minority, with their own national, cultural and historical distinctiveness.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F5" w:rsidRPr="005802F5" w:rsidRDefault="005802F5" w:rsidP="00580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650" w:rsidRDefault="005F3650" w:rsidP="004D7EB1">
      <w:pPr>
        <w:spacing w:line="240" w:lineRule="auto"/>
      </w:pPr>
      <w:r>
        <w:separator/>
      </w:r>
    </w:p>
  </w:footnote>
  <w:footnote w:type="continuationSeparator" w:id="1">
    <w:p w:rsidR="005F3650" w:rsidRDefault="005F3650" w:rsidP="004D7E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556" w:rsidRDefault="00161556" w:rsidP="00161556">
    <w:pPr>
      <w:pStyle w:val="Header"/>
      <w:jc w:val="center"/>
      <w:rPr>
        <w:rFonts w:ascii="Times New Roman" w:hAnsi="Times New Roman"/>
        <w:noProof/>
        <w:sz w:val="16"/>
        <w:szCs w:val="16"/>
        <w:lang w:val="en-IE" w:eastAsia="en-IE"/>
      </w:rPr>
    </w:pPr>
    <w:r>
      <w:rPr>
        <w:rFonts w:ascii="Times New Roman" w:hAnsi="Times New Roman"/>
        <w:noProof/>
        <w:sz w:val="16"/>
        <w:szCs w:val="16"/>
      </w:rPr>
      <w:drawing>
        <wp:inline distT="0" distB="0" distL="0" distR="0">
          <wp:extent cx="5695950" cy="1257300"/>
          <wp:effectExtent l="0" t="0" r="0" b="0"/>
          <wp:docPr id="2" name="Picture 2" descr="Description: Description: 㿷ᚏ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㿷ᚏĔ"/>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28" r="17722"/>
                  <a:stretch>
                    <a:fillRect/>
                  </a:stretch>
                </pic:blipFill>
                <pic:spPr bwMode="auto">
                  <a:xfrm>
                    <a:off x="0" y="0"/>
                    <a:ext cx="5695950" cy="1257300"/>
                  </a:xfrm>
                  <a:prstGeom prst="rect">
                    <a:avLst/>
                  </a:prstGeom>
                  <a:noFill/>
                  <a:ln>
                    <a:noFill/>
                  </a:ln>
                </pic:spPr>
              </pic:pic>
            </a:graphicData>
          </a:graphic>
        </wp:inline>
      </w:drawing>
    </w:r>
  </w:p>
  <w:p w:rsidR="00161556" w:rsidRPr="00566ECE" w:rsidRDefault="00161556" w:rsidP="00161556">
    <w:pPr>
      <w:spacing w:line="240" w:lineRule="auto"/>
      <w:rPr>
        <w:rFonts w:ascii="Times New Roman" w:hAnsi="Times New Roman" w:cs="Times New Roman"/>
        <w:b/>
        <w:bCs/>
        <w:color w:val="7F7F7F"/>
        <w:szCs w:val="24"/>
        <w:lang w:val="en-GB"/>
      </w:rPr>
    </w:pPr>
    <w:r w:rsidRPr="00566ECE">
      <w:rPr>
        <w:rFonts w:ascii="Times New Roman" w:hAnsi="Times New Roman" w:cs="Times New Roman"/>
        <w:b/>
        <w:bCs/>
        <w:color w:val="7F7F7F"/>
        <w:szCs w:val="24"/>
        <w:lang w:val="en-GB"/>
      </w:rPr>
      <w:t xml:space="preserve">Contact Person: Rania Laham-Grayeb, Deputy Director </w:t>
    </w:r>
  </w:p>
  <w:p w:rsidR="00161556" w:rsidRPr="009A1127" w:rsidRDefault="00161556" w:rsidP="00161556">
    <w:pPr>
      <w:spacing w:line="240" w:lineRule="auto"/>
      <w:rPr>
        <w:rFonts w:ascii="Times New Roman" w:hAnsi="Times New Roman" w:cs="Times New Roman"/>
        <w:b/>
        <w:bCs/>
        <w:color w:val="7F7F7F"/>
        <w:szCs w:val="24"/>
        <w:lang w:val="en-GB"/>
      </w:rPr>
    </w:pPr>
    <w:r w:rsidRPr="009A1127">
      <w:rPr>
        <w:rFonts w:ascii="Times New Roman" w:hAnsi="Times New Roman" w:cs="Times New Roman"/>
        <w:b/>
        <w:bCs/>
        <w:color w:val="7F7F7F"/>
        <w:szCs w:val="24"/>
        <w:lang w:val="en-GB"/>
      </w:rPr>
      <w:t>Address: P.O. Box 4471, Haifa 31043, Israel</w:t>
    </w:r>
  </w:p>
  <w:p w:rsidR="00161556" w:rsidRPr="009A1127" w:rsidRDefault="00161556" w:rsidP="00161556">
    <w:pPr>
      <w:spacing w:line="240" w:lineRule="auto"/>
      <w:rPr>
        <w:rFonts w:ascii="Times New Roman" w:hAnsi="Times New Roman" w:cs="Times New Roman"/>
        <w:b/>
        <w:bCs/>
        <w:color w:val="7F7F7F"/>
        <w:szCs w:val="24"/>
        <w:lang w:val="en-GB"/>
      </w:rPr>
    </w:pPr>
    <w:r w:rsidRPr="009A1127">
      <w:rPr>
        <w:rFonts w:ascii="Times New Roman" w:hAnsi="Times New Roman" w:cs="Times New Roman"/>
        <w:b/>
        <w:bCs/>
        <w:color w:val="7F7F7F"/>
        <w:szCs w:val="24"/>
        <w:lang w:val="en-GB"/>
      </w:rPr>
      <w:t>Tel:</w:t>
    </w:r>
    <w:r w:rsidRPr="009A1127">
      <w:rPr>
        <w:rFonts w:ascii="Times New Roman" w:hAnsi="Times New Roman" w:cs="Times New Roman"/>
        <w:b/>
        <w:bCs/>
        <w:color w:val="7F7F7F"/>
        <w:szCs w:val="24"/>
        <w:rtl/>
        <w:lang w:val="en-GB"/>
      </w:rPr>
      <w:t xml:space="preserve"> 8555901-04-972 +</w:t>
    </w:r>
  </w:p>
  <w:p w:rsidR="00161556" w:rsidRPr="009A1127" w:rsidRDefault="00161556" w:rsidP="00161556">
    <w:pPr>
      <w:spacing w:line="240" w:lineRule="auto"/>
      <w:rPr>
        <w:rFonts w:ascii="Times New Roman" w:hAnsi="Times New Roman" w:cs="Times New Roman"/>
        <w:b/>
        <w:bCs/>
        <w:color w:val="7F7F7F"/>
        <w:szCs w:val="24"/>
        <w:lang w:val="en-GB"/>
      </w:rPr>
    </w:pPr>
    <w:r w:rsidRPr="009A1127">
      <w:rPr>
        <w:rFonts w:ascii="Times New Roman" w:hAnsi="Times New Roman" w:cs="Times New Roman"/>
        <w:b/>
        <w:bCs/>
        <w:color w:val="7F7F7F"/>
        <w:szCs w:val="24"/>
        <w:lang w:val="en-GB"/>
      </w:rPr>
      <w:t>Fax: +972-04-8552772</w:t>
    </w:r>
  </w:p>
  <w:p w:rsidR="00161556" w:rsidRPr="009A1127" w:rsidRDefault="00161556" w:rsidP="000E6D52">
    <w:pPr>
      <w:spacing w:line="240" w:lineRule="auto"/>
      <w:rPr>
        <w:rFonts w:ascii="Times New Roman" w:hAnsi="Times New Roman" w:cs="Times New Roman"/>
        <w:b/>
        <w:bCs/>
        <w:color w:val="7F7F7F"/>
        <w:szCs w:val="24"/>
        <w:lang w:val="en-GB"/>
      </w:rPr>
    </w:pPr>
    <w:r w:rsidRPr="009A1127">
      <w:rPr>
        <w:rFonts w:ascii="Times New Roman" w:hAnsi="Times New Roman" w:cs="Times New Roman"/>
        <w:b/>
        <w:bCs/>
        <w:color w:val="7F7F7F"/>
        <w:szCs w:val="24"/>
        <w:lang w:val="en-GB"/>
      </w:rPr>
      <w:t xml:space="preserve">Email: </w:t>
    </w:r>
    <w:r w:rsidR="000E6D52">
      <w:rPr>
        <w:rFonts w:ascii="Times New Roman" w:hAnsi="Times New Roman" w:cs="Times New Roman"/>
        <w:b/>
        <w:bCs/>
        <w:color w:val="7F7F7F"/>
        <w:szCs w:val="24"/>
        <w:lang w:val="en-GB"/>
      </w:rPr>
      <w:t>themossawacenter</w:t>
    </w:r>
    <w:r w:rsidRPr="009A1127">
      <w:rPr>
        <w:rFonts w:ascii="Times New Roman" w:hAnsi="Times New Roman" w:cs="Times New Roman"/>
        <w:b/>
        <w:bCs/>
        <w:color w:val="7F7F7F"/>
        <w:szCs w:val="24"/>
        <w:lang w:val="en-GB"/>
      </w:rPr>
      <w:t>@</w:t>
    </w:r>
    <w:r w:rsidR="000E6D52">
      <w:rPr>
        <w:rFonts w:ascii="Times New Roman" w:hAnsi="Times New Roman" w:cs="Times New Roman"/>
        <w:b/>
        <w:bCs/>
        <w:color w:val="7F7F7F"/>
        <w:szCs w:val="24"/>
        <w:lang w:val="en-GB"/>
      </w:rPr>
      <w:t>gmail</w:t>
    </w:r>
    <w:r w:rsidRPr="009A1127">
      <w:rPr>
        <w:rFonts w:ascii="Times New Roman" w:hAnsi="Times New Roman" w:cs="Times New Roman"/>
        <w:b/>
        <w:bCs/>
        <w:color w:val="7F7F7F"/>
        <w:szCs w:val="24"/>
        <w:lang w:val="en-GB"/>
      </w:rPr>
      <w:t xml:space="preserve">.com     </w:t>
    </w:r>
  </w:p>
  <w:p w:rsidR="00161556" w:rsidRPr="009A1127" w:rsidRDefault="00161556" w:rsidP="00161556">
    <w:pPr>
      <w:spacing w:line="240" w:lineRule="auto"/>
      <w:rPr>
        <w:rFonts w:ascii="Times New Roman" w:hAnsi="Times New Roman" w:cs="Times New Roman"/>
        <w:b/>
        <w:bCs/>
        <w:color w:val="7F7F7F"/>
        <w:szCs w:val="24"/>
        <w:lang w:val="en-GB"/>
      </w:rPr>
    </w:pPr>
    <w:r w:rsidRPr="009A1127">
      <w:rPr>
        <w:rFonts w:ascii="Times New Roman" w:hAnsi="Times New Roman" w:cs="Times New Roman"/>
        <w:b/>
        <w:bCs/>
        <w:color w:val="7F7F7F"/>
        <w:szCs w:val="24"/>
        <w:lang w:val="en-GB"/>
      </w:rPr>
      <w:t xml:space="preserve">Web: </w:t>
    </w:r>
    <w:hyperlink r:id="rId2" w:history="1">
      <w:r w:rsidRPr="009A1127">
        <w:rPr>
          <w:rFonts w:ascii="Times New Roman" w:hAnsi="Times New Roman" w:cs="Times New Roman"/>
          <w:b/>
          <w:bCs/>
          <w:color w:val="7F7F7F"/>
          <w:szCs w:val="24"/>
          <w:lang w:val="en-GB"/>
        </w:rPr>
        <w:t>www.mossawa.org</w:t>
      </w:r>
    </w:hyperlink>
  </w:p>
  <w:p w:rsidR="00161556" w:rsidRDefault="00161556" w:rsidP="00161556">
    <w:pPr>
      <w:pStyle w:val="Header"/>
      <w:jc w:val="right"/>
      <w:rPr>
        <w:rFonts w:ascii="Times New Roman" w:hAnsi="Times New Roman"/>
        <w:noProof/>
        <w:sz w:val="16"/>
        <w:szCs w:val="16"/>
        <w:lang w:val="en-IE" w:eastAsia="en-IE"/>
      </w:rPr>
    </w:pPr>
  </w:p>
  <w:p w:rsidR="00161556" w:rsidRDefault="00161556" w:rsidP="00161556">
    <w:pPr>
      <w:pStyle w:val="Header"/>
      <w:jc w:val="right"/>
    </w:pPr>
  </w:p>
  <w:p w:rsidR="00161556" w:rsidRPr="00161556" w:rsidRDefault="00161556" w:rsidP="001615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F5" w:rsidRPr="005802F5" w:rsidRDefault="005802F5" w:rsidP="005802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F5" w:rsidRDefault="00580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1AB1"/>
    <w:multiLevelType w:val="hybridMultilevel"/>
    <w:tmpl w:val="CC1CDF86"/>
    <w:lvl w:ilvl="0" w:tplc="47C00F50">
      <w:start w:val="1"/>
      <w:numFmt w:val="decimal"/>
      <w:lvlText w:val="%1."/>
      <w:lvlJc w:val="left"/>
      <w:pPr>
        <w:ind w:left="720" w:hanging="360"/>
      </w:pPr>
      <w:rPr>
        <w:b w:val="0"/>
        <w:bCs/>
        <w:color w:val="000000" w:themeColor="text1"/>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00F35"/>
    <w:multiLevelType w:val="multilevel"/>
    <w:tmpl w:val="172A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2F0E95"/>
    <w:multiLevelType w:val="hybridMultilevel"/>
    <w:tmpl w:val="57524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364E15"/>
    <w:multiLevelType w:val="hybridMultilevel"/>
    <w:tmpl w:val="000C1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numFmt w:val="decimal"/>
    <w:endnote w:id="0"/>
    <w:endnote w:id="1"/>
  </w:endnotePr>
  <w:compat/>
  <w:rsids>
    <w:rsidRoot w:val="004D7EB1"/>
    <w:rsid w:val="000042BB"/>
    <w:rsid w:val="00012D85"/>
    <w:rsid w:val="000159F8"/>
    <w:rsid w:val="00017144"/>
    <w:rsid w:val="000177EC"/>
    <w:rsid w:val="000500C8"/>
    <w:rsid w:val="00084A1D"/>
    <w:rsid w:val="00084F65"/>
    <w:rsid w:val="000E1BAA"/>
    <w:rsid w:val="000E3D8E"/>
    <w:rsid w:val="000E6D52"/>
    <w:rsid w:val="000E7587"/>
    <w:rsid w:val="000F0435"/>
    <w:rsid w:val="000F4666"/>
    <w:rsid w:val="00105389"/>
    <w:rsid w:val="00106F79"/>
    <w:rsid w:val="001078A5"/>
    <w:rsid w:val="00115F42"/>
    <w:rsid w:val="00120579"/>
    <w:rsid w:val="00135691"/>
    <w:rsid w:val="00144616"/>
    <w:rsid w:val="00145041"/>
    <w:rsid w:val="0014775E"/>
    <w:rsid w:val="00161556"/>
    <w:rsid w:val="001639D3"/>
    <w:rsid w:val="00190E5D"/>
    <w:rsid w:val="001958FB"/>
    <w:rsid w:val="001A1E58"/>
    <w:rsid w:val="001A69F0"/>
    <w:rsid w:val="001B5E59"/>
    <w:rsid w:val="001C66D3"/>
    <w:rsid w:val="001D0A32"/>
    <w:rsid w:val="001E198C"/>
    <w:rsid w:val="001F02D0"/>
    <w:rsid w:val="00210A40"/>
    <w:rsid w:val="00215E43"/>
    <w:rsid w:val="00223C99"/>
    <w:rsid w:val="002634AE"/>
    <w:rsid w:val="0028187C"/>
    <w:rsid w:val="00282B8D"/>
    <w:rsid w:val="00282EB6"/>
    <w:rsid w:val="00284076"/>
    <w:rsid w:val="00294560"/>
    <w:rsid w:val="002A56D7"/>
    <w:rsid w:val="002C4793"/>
    <w:rsid w:val="002F47A8"/>
    <w:rsid w:val="002F51F8"/>
    <w:rsid w:val="00314A92"/>
    <w:rsid w:val="003307D8"/>
    <w:rsid w:val="003416DE"/>
    <w:rsid w:val="00365BEB"/>
    <w:rsid w:val="003902AD"/>
    <w:rsid w:val="00390AF4"/>
    <w:rsid w:val="003933DF"/>
    <w:rsid w:val="003C2391"/>
    <w:rsid w:val="003C292C"/>
    <w:rsid w:val="003D119E"/>
    <w:rsid w:val="00407246"/>
    <w:rsid w:val="004201C6"/>
    <w:rsid w:val="00426DD7"/>
    <w:rsid w:val="00432281"/>
    <w:rsid w:val="004415A2"/>
    <w:rsid w:val="0044341E"/>
    <w:rsid w:val="00450661"/>
    <w:rsid w:val="00482D92"/>
    <w:rsid w:val="004B25CF"/>
    <w:rsid w:val="004B4B21"/>
    <w:rsid w:val="004D7EB1"/>
    <w:rsid w:val="004E2F0C"/>
    <w:rsid w:val="004E64CE"/>
    <w:rsid w:val="004F4018"/>
    <w:rsid w:val="005018B2"/>
    <w:rsid w:val="00525BAF"/>
    <w:rsid w:val="00530095"/>
    <w:rsid w:val="00531AF6"/>
    <w:rsid w:val="00540D7A"/>
    <w:rsid w:val="005506A4"/>
    <w:rsid w:val="0055070F"/>
    <w:rsid w:val="00563B87"/>
    <w:rsid w:val="005802F5"/>
    <w:rsid w:val="005835CD"/>
    <w:rsid w:val="005935C4"/>
    <w:rsid w:val="005B2662"/>
    <w:rsid w:val="005B50AA"/>
    <w:rsid w:val="005F3650"/>
    <w:rsid w:val="00605534"/>
    <w:rsid w:val="00613DA8"/>
    <w:rsid w:val="00657AA6"/>
    <w:rsid w:val="006739B6"/>
    <w:rsid w:val="0067552B"/>
    <w:rsid w:val="006824D6"/>
    <w:rsid w:val="00685154"/>
    <w:rsid w:val="006A55E6"/>
    <w:rsid w:val="006C3590"/>
    <w:rsid w:val="006E082E"/>
    <w:rsid w:val="006F206E"/>
    <w:rsid w:val="006F2E62"/>
    <w:rsid w:val="00706800"/>
    <w:rsid w:val="007157E2"/>
    <w:rsid w:val="0078140E"/>
    <w:rsid w:val="00792D32"/>
    <w:rsid w:val="007B26C0"/>
    <w:rsid w:val="007F5CE4"/>
    <w:rsid w:val="007F66B1"/>
    <w:rsid w:val="008024A2"/>
    <w:rsid w:val="00817C7D"/>
    <w:rsid w:val="008239D6"/>
    <w:rsid w:val="00827459"/>
    <w:rsid w:val="008502E4"/>
    <w:rsid w:val="00867EF9"/>
    <w:rsid w:val="00880981"/>
    <w:rsid w:val="00897F96"/>
    <w:rsid w:val="008A7040"/>
    <w:rsid w:val="008B11D3"/>
    <w:rsid w:val="008C32DC"/>
    <w:rsid w:val="008D14D1"/>
    <w:rsid w:val="00907D6D"/>
    <w:rsid w:val="009132C0"/>
    <w:rsid w:val="0094033A"/>
    <w:rsid w:val="00942970"/>
    <w:rsid w:val="0094498E"/>
    <w:rsid w:val="00944CF2"/>
    <w:rsid w:val="00992736"/>
    <w:rsid w:val="009965CB"/>
    <w:rsid w:val="009B62FB"/>
    <w:rsid w:val="00A22920"/>
    <w:rsid w:val="00A35261"/>
    <w:rsid w:val="00A35265"/>
    <w:rsid w:val="00A36112"/>
    <w:rsid w:val="00A40E19"/>
    <w:rsid w:val="00A460FA"/>
    <w:rsid w:val="00AC4FDB"/>
    <w:rsid w:val="00AE7508"/>
    <w:rsid w:val="00AF5971"/>
    <w:rsid w:val="00B24A5B"/>
    <w:rsid w:val="00B31E66"/>
    <w:rsid w:val="00B56C1D"/>
    <w:rsid w:val="00B74AFB"/>
    <w:rsid w:val="00B808CC"/>
    <w:rsid w:val="00BA70BC"/>
    <w:rsid w:val="00BE3ACC"/>
    <w:rsid w:val="00BF0342"/>
    <w:rsid w:val="00BF70EA"/>
    <w:rsid w:val="00C057F2"/>
    <w:rsid w:val="00C12545"/>
    <w:rsid w:val="00C3300D"/>
    <w:rsid w:val="00C47AEA"/>
    <w:rsid w:val="00C57F92"/>
    <w:rsid w:val="00C82C9E"/>
    <w:rsid w:val="00C8366D"/>
    <w:rsid w:val="00C84105"/>
    <w:rsid w:val="00CA718F"/>
    <w:rsid w:val="00CB64D3"/>
    <w:rsid w:val="00CC3CF7"/>
    <w:rsid w:val="00CC69DB"/>
    <w:rsid w:val="00CD4B2A"/>
    <w:rsid w:val="00D01ED9"/>
    <w:rsid w:val="00D03C38"/>
    <w:rsid w:val="00D33078"/>
    <w:rsid w:val="00D40220"/>
    <w:rsid w:val="00D61A54"/>
    <w:rsid w:val="00D86176"/>
    <w:rsid w:val="00DE0A44"/>
    <w:rsid w:val="00DE62AB"/>
    <w:rsid w:val="00DF6BC6"/>
    <w:rsid w:val="00E0535D"/>
    <w:rsid w:val="00E26BF0"/>
    <w:rsid w:val="00E3158B"/>
    <w:rsid w:val="00E7175D"/>
    <w:rsid w:val="00E71C74"/>
    <w:rsid w:val="00E97C1F"/>
    <w:rsid w:val="00EB610D"/>
    <w:rsid w:val="00ED2217"/>
    <w:rsid w:val="00F3655F"/>
    <w:rsid w:val="00F86693"/>
    <w:rsid w:val="00F926B5"/>
    <w:rsid w:val="00FB48A4"/>
    <w:rsid w:val="00FD388D"/>
    <w:rsid w:val="00FD6006"/>
    <w:rsid w:val="00FF76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5D"/>
  </w:style>
  <w:style w:type="paragraph" w:styleId="Heading1">
    <w:name w:val="heading 1"/>
    <w:basedOn w:val="Normal"/>
    <w:next w:val="Normal"/>
    <w:link w:val="Heading1Char"/>
    <w:uiPriority w:val="9"/>
    <w:qFormat/>
    <w:rsid w:val="00D03C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D7EB1"/>
    <w:pPr>
      <w:spacing w:line="240" w:lineRule="auto"/>
    </w:pPr>
    <w:rPr>
      <w:sz w:val="20"/>
      <w:szCs w:val="20"/>
    </w:rPr>
  </w:style>
  <w:style w:type="character" w:customStyle="1" w:styleId="EndnoteTextChar">
    <w:name w:val="Endnote Text Char"/>
    <w:basedOn w:val="DefaultParagraphFont"/>
    <w:link w:val="EndnoteText"/>
    <w:uiPriority w:val="99"/>
    <w:rsid w:val="004D7EB1"/>
    <w:rPr>
      <w:sz w:val="20"/>
      <w:szCs w:val="20"/>
    </w:rPr>
  </w:style>
  <w:style w:type="character" w:styleId="EndnoteReference">
    <w:name w:val="endnote reference"/>
    <w:basedOn w:val="DefaultParagraphFont"/>
    <w:uiPriority w:val="99"/>
    <w:semiHidden/>
    <w:unhideWhenUsed/>
    <w:rsid w:val="004D7EB1"/>
    <w:rPr>
      <w:vertAlign w:val="superscript"/>
    </w:rPr>
  </w:style>
  <w:style w:type="paragraph" w:styleId="NormalWeb">
    <w:name w:val="Normal (Web)"/>
    <w:basedOn w:val="Normal"/>
    <w:uiPriority w:val="99"/>
    <w:unhideWhenUsed/>
    <w:rsid w:val="004D7EB1"/>
    <w:pPr>
      <w:spacing w:before="100" w:beforeAutospacing="1" w:after="100" w:afterAutospacing="1" w:line="240" w:lineRule="auto"/>
    </w:pPr>
    <w:rPr>
      <w:rFonts w:ascii="Times New Roman" w:eastAsia="Times New Roman" w:hAnsi="Times New Roman" w:cs="Times New Roman"/>
      <w:szCs w:val="24"/>
      <w:lang w:bidi="he-IL"/>
    </w:rPr>
  </w:style>
  <w:style w:type="character" w:styleId="Hyperlink">
    <w:name w:val="Hyperlink"/>
    <w:semiHidden/>
    <w:rsid w:val="004D7EB1"/>
    <w:rPr>
      <w:color w:val="auto"/>
      <w:u w:val="none"/>
    </w:rPr>
  </w:style>
  <w:style w:type="paragraph" w:styleId="ListParagraph">
    <w:name w:val="List Paragraph"/>
    <w:basedOn w:val="Normal"/>
    <w:uiPriority w:val="34"/>
    <w:qFormat/>
    <w:rsid w:val="004D7EB1"/>
    <w:pPr>
      <w:spacing w:after="200"/>
      <w:ind w:left="720"/>
      <w:contextualSpacing/>
    </w:pPr>
    <w:rPr>
      <w:rFonts w:ascii="Calibri" w:eastAsia="Calibri" w:hAnsi="Calibri" w:cs="Times New Roman"/>
      <w:sz w:val="22"/>
      <w:lang w:val="en-IE"/>
    </w:rPr>
  </w:style>
  <w:style w:type="character" w:styleId="Strong">
    <w:name w:val="Strong"/>
    <w:uiPriority w:val="22"/>
    <w:qFormat/>
    <w:rsid w:val="004D7EB1"/>
    <w:rPr>
      <w:b/>
      <w:bCs/>
    </w:rPr>
  </w:style>
  <w:style w:type="paragraph" w:styleId="Header">
    <w:name w:val="header"/>
    <w:basedOn w:val="Normal"/>
    <w:link w:val="HeaderChar"/>
    <w:uiPriority w:val="99"/>
    <w:unhideWhenUsed/>
    <w:rsid w:val="00135691"/>
    <w:pPr>
      <w:tabs>
        <w:tab w:val="center" w:pos="4680"/>
        <w:tab w:val="right" w:pos="9360"/>
      </w:tabs>
      <w:spacing w:line="240" w:lineRule="auto"/>
    </w:pPr>
  </w:style>
  <w:style w:type="character" w:customStyle="1" w:styleId="HeaderChar">
    <w:name w:val="Header Char"/>
    <w:basedOn w:val="DefaultParagraphFont"/>
    <w:link w:val="Header"/>
    <w:uiPriority w:val="99"/>
    <w:rsid w:val="00135691"/>
  </w:style>
  <w:style w:type="paragraph" w:styleId="Footer">
    <w:name w:val="footer"/>
    <w:basedOn w:val="Normal"/>
    <w:link w:val="FooterChar"/>
    <w:uiPriority w:val="99"/>
    <w:unhideWhenUsed/>
    <w:rsid w:val="00135691"/>
    <w:pPr>
      <w:tabs>
        <w:tab w:val="center" w:pos="4680"/>
        <w:tab w:val="right" w:pos="9360"/>
      </w:tabs>
      <w:spacing w:line="240" w:lineRule="auto"/>
    </w:pPr>
  </w:style>
  <w:style w:type="character" w:customStyle="1" w:styleId="FooterChar">
    <w:name w:val="Footer Char"/>
    <w:basedOn w:val="DefaultParagraphFont"/>
    <w:link w:val="Footer"/>
    <w:uiPriority w:val="99"/>
    <w:rsid w:val="00135691"/>
  </w:style>
  <w:style w:type="paragraph" w:styleId="BalloonText">
    <w:name w:val="Balloon Text"/>
    <w:basedOn w:val="Normal"/>
    <w:link w:val="BalloonTextChar"/>
    <w:uiPriority w:val="99"/>
    <w:semiHidden/>
    <w:unhideWhenUsed/>
    <w:rsid w:val="001639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D3"/>
    <w:rPr>
      <w:rFonts w:ascii="Tahoma" w:hAnsi="Tahoma" w:cs="Tahoma"/>
      <w:sz w:val="16"/>
      <w:szCs w:val="16"/>
    </w:rPr>
  </w:style>
  <w:style w:type="paragraph" w:styleId="FootnoteText">
    <w:name w:val="footnote text"/>
    <w:basedOn w:val="Normal"/>
    <w:link w:val="FootnoteTextChar"/>
    <w:uiPriority w:val="99"/>
    <w:semiHidden/>
    <w:unhideWhenUsed/>
    <w:rsid w:val="004E64CE"/>
    <w:pPr>
      <w:spacing w:line="240" w:lineRule="auto"/>
    </w:pPr>
    <w:rPr>
      <w:sz w:val="20"/>
      <w:szCs w:val="20"/>
    </w:rPr>
  </w:style>
  <w:style w:type="character" w:customStyle="1" w:styleId="FootnoteTextChar">
    <w:name w:val="Footnote Text Char"/>
    <w:basedOn w:val="DefaultParagraphFont"/>
    <w:link w:val="FootnoteText"/>
    <w:uiPriority w:val="99"/>
    <w:semiHidden/>
    <w:rsid w:val="004E64CE"/>
    <w:rPr>
      <w:sz w:val="20"/>
      <w:szCs w:val="20"/>
    </w:rPr>
  </w:style>
  <w:style w:type="character" w:styleId="FootnoteReference">
    <w:name w:val="footnote reference"/>
    <w:basedOn w:val="DefaultParagraphFont"/>
    <w:uiPriority w:val="99"/>
    <w:semiHidden/>
    <w:unhideWhenUsed/>
    <w:rsid w:val="004E64CE"/>
    <w:rPr>
      <w:vertAlign w:val="superscript"/>
    </w:rPr>
  </w:style>
  <w:style w:type="character" w:styleId="CommentReference">
    <w:name w:val="annotation reference"/>
    <w:basedOn w:val="DefaultParagraphFont"/>
    <w:uiPriority w:val="99"/>
    <w:semiHidden/>
    <w:unhideWhenUsed/>
    <w:rsid w:val="00C057F2"/>
    <w:rPr>
      <w:sz w:val="16"/>
      <w:szCs w:val="16"/>
    </w:rPr>
  </w:style>
  <w:style w:type="paragraph" w:styleId="CommentText">
    <w:name w:val="annotation text"/>
    <w:basedOn w:val="Normal"/>
    <w:link w:val="CommentTextChar"/>
    <w:uiPriority w:val="99"/>
    <w:semiHidden/>
    <w:unhideWhenUsed/>
    <w:rsid w:val="00C057F2"/>
    <w:pPr>
      <w:spacing w:line="240" w:lineRule="auto"/>
    </w:pPr>
    <w:rPr>
      <w:sz w:val="20"/>
      <w:szCs w:val="20"/>
    </w:rPr>
  </w:style>
  <w:style w:type="character" w:customStyle="1" w:styleId="CommentTextChar">
    <w:name w:val="Comment Text Char"/>
    <w:basedOn w:val="DefaultParagraphFont"/>
    <w:link w:val="CommentText"/>
    <w:uiPriority w:val="99"/>
    <w:semiHidden/>
    <w:rsid w:val="00C057F2"/>
    <w:rPr>
      <w:sz w:val="20"/>
      <w:szCs w:val="20"/>
    </w:rPr>
  </w:style>
  <w:style w:type="paragraph" w:styleId="CommentSubject">
    <w:name w:val="annotation subject"/>
    <w:basedOn w:val="CommentText"/>
    <w:next w:val="CommentText"/>
    <w:link w:val="CommentSubjectChar"/>
    <w:uiPriority w:val="99"/>
    <w:semiHidden/>
    <w:unhideWhenUsed/>
    <w:rsid w:val="00C057F2"/>
    <w:rPr>
      <w:b/>
      <w:bCs/>
    </w:rPr>
  </w:style>
  <w:style w:type="character" w:customStyle="1" w:styleId="CommentSubjectChar">
    <w:name w:val="Comment Subject Char"/>
    <w:basedOn w:val="CommentTextChar"/>
    <w:link w:val="CommentSubject"/>
    <w:uiPriority w:val="99"/>
    <w:semiHidden/>
    <w:rsid w:val="00C057F2"/>
    <w:rPr>
      <w:b/>
      <w:bCs/>
      <w:sz w:val="20"/>
      <w:szCs w:val="20"/>
    </w:rPr>
  </w:style>
  <w:style w:type="paragraph" w:customStyle="1" w:styleId="Default">
    <w:name w:val="Default"/>
    <w:rsid w:val="00C057F2"/>
    <w:pPr>
      <w:autoSpaceDE w:val="0"/>
      <w:autoSpaceDN w:val="0"/>
      <w:adjustRightInd w:val="0"/>
      <w:spacing w:line="240" w:lineRule="auto"/>
    </w:pPr>
    <w:rPr>
      <w:rFonts w:ascii="Times New Roman" w:hAnsi="Times New Roman" w:cs="Times New Roman"/>
      <w:color w:val="000000"/>
      <w:szCs w:val="24"/>
    </w:rPr>
  </w:style>
  <w:style w:type="character" w:customStyle="1" w:styleId="Heading1Char">
    <w:name w:val="Heading 1 Char"/>
    <w:basedOn w:val="DefaultParagraphFont"/>
    <w:link w:val="Heading1"/>
    <w:uiPriority w:val="9"/>
    <w:rsid w:val="00D03C38"/>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1C66D3"/>
  </w:style>
  <w:style w:type="character" w:customStyle="1" w:styleId="reference-text">
    <w:name w:val="reference-text"/>
    <w:basedOn w:val="DefaultParagraphFont"/>
    <w:rsid w:val="001C66D3"/>
  </w:style>
  <w:style w:type="character" w:customStyle="1" w:styleId="il">
    <w:name w:val="il"/>
    <w:basedOn w:val="DefaultParagraphFont"/>
    <w:rsid w:val="00992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5D"/>
  </w:style>
  <w:style w:type="paragraph" w:styleId="Heading1">
    <w:name w:val="heading 1"/>
    <w:basedOn w:val="Normal"/>
    <w:next w:val="Normal"/>
    <w:link w:val="Heading1Char"/>
    <w:uiPriority w:val="9"/>
    <w:qFormat/>
    <w:rsid w:val="00D03C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D7EB1"/>
    <w:pPr>
      <w:spacing w:line="240" w:lineRule="auto"/>
    </w:pPr>
    <w:rPr>
      <w:sz w:val="20"/>
      <w:szCs w:val="20"/>
    </w:rPr>
  </w:style>
  <w:style w:type="character" w:customStyle="1" w:styleId="EndnoteTextChar">
    <w:name w:val="Endnote Text Char"/>
    <w:basedOn w:val="DefaultParagraphFont"/>
    <w:link w:val="EndnoteText"/>
    <w:uiPriority w:val="99"/>
    <w:rsid w:val="004D7EB1"/>
    <w:rPr>
      <w:sz w:val="20"/>
      <w:szCs w:val="20"/>
    </w:rPr>
  </w:style>
  <w:style w:type="character" w:styleId="EndnoteReference">
    <w:name w:val="endnote reference"/>
    <w:basedOn w:val="DefaultParagraphFont"/>
    <w:uiPriority w:val="99"/>
    <w:semiHidden/>
    <w:unhideWhenUsed/>
    <w:rsid w:val="004D7EB1"/>
    <w:rPr>
      <w:vertAlign w:val="superscript"/>
    </w:rPr>
  </w:style>
  <w:style w:type="paragraph" w:styleId="NormalWeb">
    <w:name w:val="Normal (Web)"/>
    <w:basedOn w:val="Normal"/>
    <w:uiPriority w:val="99"/>
    <w:unhideWhenUsed/>
    <w:rsid w:val="004D7EB1"/>
    <w:pPr>
      <w:spacing w:before="100" w:beforeAutospacing="1" w:after="100" w:afterAutospacing="1" w:line="240" w:lineRule="auto"/>
    </w:pPr>
    <w:rPr>
      <w:rFonts w:ascii="Times New Roman" w:eastAsia="Times New Roman" w:hAnsi="Times New Roman" w:cs="Times New Roman"/>
      <w:szCs w:val="24"/>
      <w:lang w:bidi="he-IL"/>
    </w:rPr>
  </w:style>
  <w:style w:type="character" w:styleId="Hyperlink">
    <w:name w:val="Hyperlink"/>
    <w:semiHidden/>
    <w:rsid w:val="004D7EB1"/>
    <w:rPr>
      <w:color w:val="auto"/>
      <w:u w:val="none"/>
    </w:rPr>
  </w:style>
  <w:style w:type="paragraph" w:styleId="ListParagraph">
    <w:name w:val="List Paragraph"/>
    <w:basedOn w:val="Normal"/>
    <w:uiPriority w:val="34"/>
    <w:qFormat/>
    <w:rsid w:val="004D7EB1"/>
    <w:pPr>
      <w:spacing w:after="200"/>
      <w:ind w:left="720"/>
      <w:contextualSpacing/>
    </w:pPr>
    <w:rPr>
      <w:rFonts w:ascii="Calibri" w:eastAsia="Calibri" w:hAnsi="Calibri" w:cs="Times New Roman"/>
      <w:sz w:val="22"/>
      <w:lang w:val="en-IE"/>
    </w:rPr>
  </w:style>
  <w:style w:type="character" w:styleId="Strong">
    <w:name w:val="Strong"/>
    <w:uiPriority w:val="22"/>
    <w:qFormat/>
    <w:rsid w:val="004D7EB1"/>
    <w:rPr>
      <w:b/>
      <w:bCs/>
    </w:rPr>
  </w:style>
  <w:style w:type="paragraph" w:styleId="Header">
    <w:name w:val="header"/>
    <w:basedOn w:val="Normal"/>
    <w:link w:val="HeaderChar"/>
    <w:uiPriority w:val="99"/>
    <w:unhideWhenUsed/>
    <w:rsid w:val="00135691"/>
    <w:pPr>
      <w:tabs>
        <w:tab w:val="center" w:pos="4680"/>
        <w:tab w:val="right" w:pos="9360"/>
      </w:tabs>
      <w:spacing w:line="240" w:lineRule="auto"/>
    </w:pPr>
  </w:style>
  <w:style w:type="character" w:customStyle="1" w:styleId="HeaderChar">
    <w:name w:val="Header Char"/>
    <w:basedOn w:val="DefaultParagraphFont"/>
    <w:link w:val="Header"/>
    <w:uiPriority w:val="99"/>
    <w:rsid w:val="00135691"/>
  </w:style>
  <w:style w:type="paragraph" w:styleId="Footer">
    <w:name w:val="footer"/>
    <w:basedOn w:val="Normal"/>
    <w:link w:val="FooterChar"/>
    <w:uiPriority w:val="99"/>
    <w:unhideWhenUsed/>
    <w:rsid w:val="00135691"/>
    <w:pPr>
      <w:tabs>
        <w:tab w:val="center" w:pos="4680"/>
        <w:tab w:val="right" w:pos="9360"/>
      </w:tabs>
      <w:spacing w:line="240" w:lineRule="auto"/>
    </w:pPr>
  </w:style>
  <w:style w:type="character" w:customStyle="1" w:styleId="FooterChar">
    <w:name w:val="Footer Char"/>
    <w:basedOn w:val="DefaultParagraphFont"/>
    <w:link w:val="Footer"/>
    <w:uiPriority w:val="99"/>
    <w:rsid w:val="00135691"/>
  </w:style>
  <w:style w:type="paragraph" w:styleId="BalloonText">
    <w:name w:val="Balloon Text"/>
    <w:basedOn w:val="Normal"/>
    <w:link w:val="BalloonTextChar"/>
    <w:uiPriority w:val="99"/>
    <w:semiHidden/>
    <w:unhideWhenUsed/>
    <w:rsid w:val="001639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D3"/>
    <w:rPr>
      <w:rFonts w:ascii="Tahoma" w:hAnsi="Tahoma" w:cs="Tahoma"/>
      <w:sz w:val="16"/>
      <w:szCs w:val="16"/>
    </w:rPr>
  </w:style>
  <w:style w:type="paragraph" w:styleId="FootnoteText">
    <w:name w:val="footnote text"/>
    <w:basedOn w:val="Normal"/>
    <w:link w:val="FootnoteTextChar"/>
    <w:uiPriority w:val="99"/>
    <w:semiHidden/>
    <w:unhideWhenUsed/>
    <w:rsid w:val="004E64CE"/>
    <w:pPr>
      <w:spacing w:line="240" w:lineRule="auto"/>
    </w:pPr>
    <w:rPr>
      <w:sz w:val="20"/>
      <w:szCs w:val="20"/>
    </w:rPr>
  </w:style>
  <w:style w:type="character" w:customStyle="1" w:styleId="FootnoteTextChar">
    <w:name w:val="Footnote Text Char"/>
    <w:basedOn w:val="DefaultParagraphFont"/>
    <w:link w:val="FootnoteText"/>
    <w:uiPriority w:val="99"/>
    <w:semiHidden/>
    <w:rsid w:val="004E64CE"/>
    <w:rPr>
      <w:sz w:val="20"/>
      <w:szCs w:val="20"/>
    </w:rPr>
  </w:style>
  <w:style w:type="character" w:styleId="FootnoteReference">
    <w:name w:val="footnote reference"/>
    <w:basedOn w:val="DefaultParagraphFont"/>
    <w:uiPriority w:val="99"/>
    <w:semiHidden/>
    <w:unhideWhenUsed/>
    <w:rsid w:val="004E64CE"/>
    <w:rPr>
      <w:vertAlign w:val="superscript"/>
    </w:rPr>
  </w:style>
  <w:style w:type="character" w:styleId="CommentReference">
    <w:name w:val="annotation reference"/>
    <w:basedOn w:val="DefaultParagraphFont"/>
    <w:uiPriority w:val="99"/>
    <w:semiHidden/>
    <w:unhideWhenUsed/>
    <w:rsid w:val="00C057F2"/>
    <w:rPr>
      <w:sz w:val="16"/>
      <w:szCs w:val="16"/>
    </w:rPr>
  </w:style>
  <w:style w:type="paragraph" w:styleId="CommentText">
    <w:name w:val="annotation text"/>
    <w:basedOn w:val="Normal"/>
    <w:link w:val="CommentTextChar"/>
    <w:uiPriority w:val="99"/>
    <w:semiHidden/>
    <w:unhideWhenUsed/>
    <w:rsid w:val="00C057F2"/>
    <w:pPr>
      <w:spacing w:line="240" w:lineRule="auto"/>
    </w:pPr>
    <w:rPr>
      <w:sz w:val="20"/>
      <w:szCs w:val="20"/>
    </w:rPr>
  </w:style>
  <w:style w:type="character" w:customStyle="1" w:styleId="CommentTextChar">
    <w:name w:val="Comment Text Char"/>
    <w:basedOn w:val="DefaultParagraphFont"/>
    <w:link w:val="CommentText"/>
    <w:uiPriority w:val="99"/>
    <w:semiHidden/>
    <w:rsid w:val="00C057F2"/>
    <w:rPr>
      <w:sz w:val="20"/>
      <w:szCs w:val="20"/>
    </w:rPr>
  </w:style>
  <w:style w:type="paragraph" w:styleId="CommentSubject">
    <w:name w:val="annotation subject"/>
    <w:basedOn w:val="CommentText"/>
    <w:next w:val="CommentText"/>
    <w:link w:val="CommentSubjectChar"/>
    <w:uiPriority w:val="99"/>
    <w:semiHidden/>
    <w:unhideWhenUsed/>
    <w:rsid w:val="00C057F2"/>
    <w:rPr>
      <w:b/>
      <w:bCs/>
    </w:rPr>
  </w:style>
  <w:style w:type="character" w:customStyle="1" w:styleId="CommentSubjectChar">
    <w:name w:val="Comment Subject Char"/>
    <w:basedOn w:val="CommentTextChar"/>
    <w:link w:val="CommentSubject"/>
    <w:uiPriority w:val="99"/>
    <w:semiHidden/>
    <w:rsid w:val="00C057F2"/>
    <w:rPr>
      <w:b/>
      <w:bCs/>
      <w:sz w:val="20"/>
      <w:szCs w:val="20"/>
    </w:rPr>
  </w:style>
  <w:style w:type="paragraph" w:customStyle="1" w:styleId="Default">
    <w:name w:val="Default"/>
    <w:rsid w:val="00C057F2"/>
    <w:pPr>
      <w:autoSpaceDE w:val="0"/>
      <w:autoSpaceDN w:val="0"/>
      <w:adjustRightInd w:val="0"/>
      <w:spacing w:line="240" w:lineRule="auto"/>
    </w:pPr>
    <w:rPr>
      <w:rFonts w:ascii="Times New Roman" w:hAnsi="Times New Roman" w:cs="Times New Roman"/>
      <w:color w:val="000000"/>
      <w:szCs w:val="24"/>
    </w:rPr>
  </w:style>
  <w:style w:type="character" w:customStyle="1" w:styleId="Heading1Char">
    <w:name w:val="Heading 1 Char"/>
    <w:basedOn w:val="DefaultParagraphFont"/>
    <w:link w:val="Heading1"/>
    <w:uiPriority w:val="9"/>
    <w:rsid w:val="00D03C38"/>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1C66D3"/>
  </w:style>
  <w:style w:type="character" w:customStyle="1" w:styleId="reference-text">
    <w:name w:val="reference-text"/>
    <w:basedOn w:val="DefaultParagraphFont"/>
    <w:rsid w:val="001C66D3"/>
  </w:style>
  <w:style w:type="character" w:customStyle="1" w:styleId="il">
    <w:name w:val="il"/>
    <w:basedOn w:val="DefaultParagraphFont"/>
    <w:rsid w:val="00992736"/>
  </w:style>
</w:styles>
</file>

<file path=word/webSettings.xml><?xml version="1.0" encoding="utf-8"?>
<w:webSettings xmlns:r="http://schemas.openxmlformats.org/officeDocument/2006/relationships" xmlns:w="http://schemas.openxmlformats.org/wordprocessingml/2006/main">
  <w:divs>
    <w:div w:id="248659531">
      <w:bodyDiv w:val="1"/>
      <w:marLeft w:val="0"/>
      <w:marRight w:val="0"/>
      <w:marTop w:val="0"/>
      <w:marBottom w:val="0"/>
      <w:divBdr>
        <w:top w:val="none" w:sz="0" w:space="0" w:color="auto"/>
        <w:left w:val="none" w:sz="0" w:space="0" w:color="auto"/>
        <w:bottom w:val="none" w:sz="0" w:space="0" w:color="auto"/>
        <w:right w:val="none" w:sz="0" w:space="0" w:color="auto"/>
      </w:divBdr>
    </w:div>
    <w:div w:id="276068079">
      <w:bodyDiv w:val="1"/>
      <w:marLeft w:val="0"/>
      <w:marRight w:val="0"/>
      <w:marTop w:val="0"/>
      <w:marBottom w:val="0"/>
      <w:divBdr>
        <w:top w:val="none" w:sz="0" w:space="0" w:color="auto"/>
        <w:left w:val="none" w:sz="0" w:space="0" w:color="auto"/>
        <w:bottom w:val="none" w:sz="0" w:space="0" w:color="auto"/>
        <w:right w:val="none" w:sz="0" w:space="0" w:color="auto"/>
      </w:divBdr>
    </w:div>
    <w:div w:id="329449593">
      <w:bodyDiv w:val="1"/>
      <w:marLeft w:val="0"/>
      <w:marRight w:val="0"/>
      <w:marTop w:val="0"/>
      <w:marBottom w:val="0"/>
      <w:divBdr>
        <w:top w:val="none" w:sz="0" w:space="0" w:color="auto"/>
        <w:left w:val="none" w:sz="0" w:space="0" w:color="auto"/>
        <w:bottom w:val="none" w:sz="0" w:space="0" w:color="auto"/>
        <w:right w:val="none" w:sz="0" w:space="0" w:color="auto"/>
      </w:divBdr>
    </w:div>
    <w:div w:id="343288595">
      <w:bodyDiv w:val="1"/>
      <w:marLeft w:val="0"/>
      <w:marRight w:val="0"/>
      <w:marTop w:val="0"/>
      <w:marBottom w:val="0"/>
      <w:divBdr>
        <w:top w:val="none" w:sz="0" w:space="0" w:color="auto"/>
        <w:left w:val="none" w:sz="0" w:space="0" w:color="auto"/>
        <w:bottom w:val="none" w:sz="0" w:space="0" w:color="auto"/>
        <w:right w:val="none" w:sz="0" w:space="0" w:color="auto"/>
      </w:divBdr>
    </w:div>
    <w:div w:id="392969782">
      <w:bodyDiv w:val="1"/>
      <w:marLeft w:val="0"/>
      <w:marRight w:val="0"/>
      <w:marTop w:val="0"/>
      <w:marBottom w:val="0"/>
      <w:divBdr>
        <w:top w:val="none" w:sz="0" w:space="0" w:color="auto"/>
        <w:left w:val="none" w:sz="0" w:space="0" w:color="auto"/>
        <w:bottom w:val="none" w:sz="0" w:space="0" w:color="auto"/>
        <w:right w:val="none" w:sz="0" w:space="0" w:color="auto"/>
      </w:divBdr>
      <w:divsChild>
        <w:div w:id="1296179698">
          <w:marLeft w:val="0"/>
          <w:marRight w:val="0"/>
          <w:marTop w:val="0"/>
          <w:marBottom w:val="0"/>
          <w:divBdr>
            <w:top w:val="none" w:sz="0" w:space="0" w:color="auto"/>
            <w:left w:val="none" w:sz="0" w:space="0" w:color="auto"/>
            <w:bottom w:val="none" w:sz="0" w:space="0" w:color="auto"/>
            <w:right w:val="none" w:sz="0" w:space="0" w:color="auto"/>
          </w:divBdr>
        </w:div>
        <w:div w:id="1531607549">
          <w:marLeft w:val="0"/>
          <w:marRight w:val="0"/>
          <w:marTop w:val="0"/>
          <w:marBottom w:val="0"/>
          <w:divBdr>
            <w:top w:val="none" w:sz="0" w:space="0" w:color="auto"/>
            <w:left w:val="none" w:sz="0" w:space="0" w:color="auto"/>
            <w:bottom w:val="none" w:sz="0" w:space="0" w:color="auto"/>
            <w:right w:val="none" w:sz="0" w:space="0" w:color="auto"/>
          </w:divBdr>
        </w:div>
      </w:divsChild>
    </w:div>
    <w:div w:id="513149782">
      <w:bodyDiv w:val="1"/>
      <w:marLeft w:val="0"/>
      <w:marRight w:val="0"/>
      <w:marTop w:val="0"/>
      <w:marBottom w:val="0"/>
      <w:divBdr>
        <w:top w:val="none" w:sz="0" w:space="0" w:color="auto"/>
        <w:left w:val="none" w:sz="0" w:space="0" w:color="auto"/>
        <w:bottom w:val="none" w:sz="0" w:space="0" w:color="auto"/>
        <w:right w:val="none" w:sz="0" w:space="0" w:color="auto"/>
      </w:divBdr>
    </w:div>
    <w:div w:id="524172839">
      <w:bodyDiv w:val="1"/>
      <w:marLeft w:val="0"/>
      <w:marRight w:val="0"/>
      <w:marTop w:val="0"/>
      <w:marBottom w:val="0"/>
      <w:divBdr>
        <w:top w:val="none" w:sz="0" w:space="0" w:color="auto"/>
        <w:left w:val="none" w:sz="0" w:space="0" w:color="auto"/>
        <w:bottom w:val="none" w:sz="0" w:space="0" w:color="auto"/>
        <w:right w:val="none" w:sz="0" w:space="0" w:color="auto"/>
      </w:divBdr>
    </w:div>
    <w:div w:id="554508937">
      <w:bodyDiv w:val="1"/>
      <w:marLeft w:val="0"/>
      <w:marRight w:val="0"/>
      <w:marTop w:val="0"/>
      <w:marBottom w:val="0"/>
      <w:divBdr>
        <w:top w:val="none" w:sz="0" w:space="0" w:color="auto"/>
        <w:left w:val="none" w:sz="0" w:space="0" w:color="auto"/>
        <w:bottom w:val="none" w:sz="0" w:space="0" w:color="auto"/>
        <w:right w:val="none" w:sz="0" w:space="0" w:color="auto"/>
      </w:divBdr>
    </w:div>
    <w:div w:id="624890243">
      <w:bodyDiv w:val="1"/>
      <w:marLeft w:val="0"/>
      <w:marRight w:val="0"/>
      <w:marTop w:val="0"/>
      <w:marBottom w:val="0"/>
      <w:divBdr>
        <w:top w:val="none" w:sz="0" w:space="0" w:color="auto"/>
        <w:left w:val="none" w:sz="0" w:space="0" w:color="auto"/>
        <w:bottom w:val="none" w:sz="0" w:space="0" w:color="auto"/>
        <w:right w:val="none" w:sz="0" w:space="0" w:color="auto"/>
      </w:divBdr>
    </w:div>
    <w:div w:id="661205548">
      <w:bodyDiv w:val="1"/>
      <w:marLeft w:val="0"/>
      <w:marRight w:val="0"/>
      <w:marTop w:val="0"/>
      <w:marBottom w:val="0"/>
      <w:divBdr>
        <w:top w:val="none" w:sz="0" w:space="0" w:color="auto"/>
        <w:left w:val="none" w:sz="0" w:space="0" w:color="auto"/>
        <w:bottom w:val="none" w:sz="0" w:space="0" w:color="auto"/>
        <w:right w:val="none" w:sz="0" w:space="0" w:color="auto"/>
      </w:divBdr>
    </w:div>
    <w:div w:id="697700102">
      <w:bodyDiv w:val="1"/>
      <w:marLeft w:val="0"/>
      <w:marRight w:val="0"/>
      <w:marTop w:val="0"/>
      <w:marBottom w:val="0"/>
      <w:divBdr>
        <w:top w:val="none" w:sz="0" w:space="0" w:color="auto"/>
        <w:left w:val="none" w:sz="0" w:space="0" w:color="auto"/>
        <w:bottom w:val="none" w:sz="0" w:space="0" w:color="auto"/>
        <w:right w:val="none" w:sz="0" w:space="0" w:color="auto"/>
      </w:divBdr>
    </w:div>
    <w:div w:id="707100059">
      <w:bodyDiv w:val="1"/>
      <w:marLeft w:val="0"/>
      <w:marRight w:val="0"/>
      <w:marTop w:val="0"/>
      <w:marBottom w:val="0"/>
      <w:divBdr>
        <w:top w:val="none" w:sz="0" w:space="0" w:color="auto"/>
        <w:left w:val="none" w:sz="0" w:space="0" w:color="auto"/>
        <w:bottom w:val="none" w:sz="0" w:space="0" w:color="auto"/>
        <w:right w:val="none" w:sz="0" w:space="0" w:color="auto"/>
      </w:divBdr>
    </w:div>
    <w:div w:id="708258369">
      <w:bodyDiv w:val="1"/>
      <w:marLeft w:val="0"/>
      <w:marRight w:val="0"/>
      <w:marTop w:val="0"/>
      <w:marBottom w:val="0"/>
      <w:divBdr>
        <w:top w:val="none" w:sz="0" w:space="0" w:color="auto"/>
        <w:left w:val="none" w:sz="0" w:space="0" w:color="auto"/>
        <w:bottom w:val="none" w:sz="0" w:space="0" w:color="auto"/>
        <w:right w:val="none" w:sz="0" w:space="0" w:color="auto"/>
      </w:divBdr>
    </w:div>
    <w:div w:id="832456378">
      <w:bodyDiv w:val="1"/>
      <w:marLeft w:val="0"/>
      <w:marRight w:val="0"/>
      <w:marTop w:val="0"/>
      <w:marBottom w:val="0"/>
      <w:divBdr>
        <w:top w:val="none" w:sz="0" w:space="0" w:color="auto"/>
        <w:left w:val="none" w:sz="0" w:space="0" w:color="auto"/>
        <w:bottom w:val="none" w:sz="0" w:space="0" w:color="auto"/>
        <w:right w:val="none" w:sz="0" w:space="0" w:color="auto"/>
      </w:divBdr>
    </w:div>
    <w:div w:id="848374463">
      <w:bodyDiv w:val="1"/>
      <w:marLeft w:val="0"/>
      <w:marRight w:val="0"/>
      <w:marTop w:val="0"/>
      <w:marBottom w:val="0"/>
      <w:divBdr>
        <w:top w:val="none" w:sz="0" w:space="0" w:color="auto"/>
        <w:left w:val="none" w:sz="0" w:space="0" w:color="auto"/>
        <w:bottom w:val="none" w:sz="0" w:space="0" w:color="auto"/>
        <w:right w:val="none" w:sz="0" w:space="0" w:color="auto"/>
      </w:divBdr>
    </w:div>
    <w:div w:id="856583870">
      <w:bodyDiv w:val="1"/>
      <w:marLeft w:val="0"/>
      <w:marRight w:val="0"/>
      <w:marTop w:val="0"/>
      <w:marBottom w:val="0"/>
      <w:divBdr>
        <w:top w:val="none" w:sz="0" w:space="0" w:color="auto"/>
        <w:left w:val="none" w:sz="0" w:space="0" w:color="auto"/>
        <w:bottom w:val="none" w:sz="0" w:space="0" w:color="auto"/>
        <w:right w:val="none" w:sz="0" w:space="0" w:color="auto"/>
      </w:divBdr>
    </w:div>
    <w:div w:id="1036198905">
      <w:bodyDiv w:val="1"/>
      <w:marLeft w:val="0"/>
      <w:marRight w:val="0"/>
      <w:marTop w:val="0"/>
      <w:marBottom w:val="0"/>
      <w:divBdr>
        <w:top w:val="none" w:sz="0" w:space="0" w:color="auto"/>
        <w:left w:val="none" w:sz="0" w:space="0" w:color="auto"/>
        <w:bottom w:val="none" w:sz="0" w:space="0" w:color="auto"/>
        <w:right w:val="none" w:sz="0" w:space="0" w:color="auto"/>
      </w:divBdr>
    </w:div>
    <w:div w:id="1172332988">
      <w:bodyDiv w:val="1"/>
      <w:marLeft w:val="0"/>
      <w:marRight w:val="0"/>
      <w:marTop w:val="0"/>
      <w:marBottom w:val="0"/>
      <w:divBdr>
        <w:top w:val="none" w:sz="0" w:space="0" w:color="auto"/>
        <w:left w:val="none" w:sz="0" w:space="0" w:color="auto"/>
        <w:bottom w:val="none" w:sz="0" w:space="0" w:color="auto"/>
        <w:right w:val="none" w:sz="0" w:space="0" w:color="auto"/>
      </w:divBdr>
    </w:div>
    <w:div w:id="1225292098">
      <w:bodyDiv w:val="1"/>
      <w:marLeft w:val="0"/>
      <w:marRight w:val="0"/>
      <w:marTop w:val="0"/>
      <w:marBottom w:val="0"/>
      <w:divBdr>
        <w:top w:val="none" w:sz="0" w:space="0" w:color="auto"/>
        <w:left w:val="none" w:sz="0" w:space="0" w:color="auto"/>
        <w:bottom w:val="none" w:sz="0" w:space="0" w:color="auto"/>
        <w:right w:val="none" w:sz="0" w:space="0" w:color="auto"/>
      </w:divBdr>
    </w:div>
    <w:div w:id="1315330168">
      <w:bodyDiv w:val="1"/>
      <w:marLeft w:val="0"/>
      <w:marRight w:val="0"/>
      <w:marTop w:val="0"/>
      <w:marBottom w:val="0"/>
      <w:divBdr>
        <w:top w:val="none" w:sz="0" w:space="0" w:color="auto"/>
        <w:left w:val="none" w:sz="0" w:space="0" w:color="auto"/>
        <w:bottom w:val="none" w:sz="0" w:space="0" w:color="auto"/>
        <w:right w:val="none" w:sz="0" w:space="0" w:color="auto"/>
      </w:divBdr>
    </w:div>
    <w:div w:id="1360551189">
      <w:bodyDiv w:val="1"/>
      <w:marLeft w:val="0"/>
      <w:marRight w:val="0"/>
      <w:marTop w:val="0"/>
      <w:marBottom w:val="0"/>
      <w:divBdr>
        <w:top w:val="none" w:sz="0" w:space="0" w:color="auto"/>
        <w:left w:val="none" w:sz="0" w:space="0" w:color="auto"/>
        <w:bottom w:val="none" w:sz="0" w:space="0" w:color="auto"/>
        <w:right w:val="none" w:sz="0" w:space="0" w:color="auto"/>
      </w:divBdr>
    </w:div>
    <w:div w:id="1395274247">
      <w:bodyDiv w:val="1"/>
      <w:marLeft w:val="0"/>
      <w:marRight w:val="0"/>
      <w:marTop w:val="0"/>
      <w:marBottom w:val="0"/>
      <w:divBdr>
        <w:top w:val="none" w:sz="0" w:space="0" w:color="auto"/>
        <w:left w:val="none" w:sz="0" w:space="0" w:color="auto"/>
        <w:bottom w:val="none" w:sz="0" w:space="0" w:color="auto"/>
        <w:right w:val="none" w:sz="0" w:space="0" w:color="auto"/>
      </w:divBdr>
      <w:divsChild>
        <w:div w:id="1114323164">
          <w:marLeft w:val="0"/>
          <w:marRight w:val="0"/>
          <w:marTop w:val="0"/>
          <w:marBottom w:val="0"/>
          <w:divBdr>
            <w:top w:val="none" w:sz="0" w:space="0" w:color="auto"/>
            <w:left w:val="none" w:sz="0" w:space="0" w:color="auto"/>
            <w:bottom w:val="none" w:sz="0" w:space="0" w:color="auto"/>
            <w:right w:val="none" w:sz="0" w:space="0" w:color="auto"/>
          </w:divBdr>
        </w:div>
        <w:div w:id="1897204732">
          <w:marLeft w:val="0"/>
          <w:marRight w:val="0"/>
          <w:marTop w:val="0"/>
          <w:marBottom w:val="0"/>
          <w:divBdr>
            <w:top w:val="none" w:sz="0" w:space="0" w:color="auto"/>
            <w:left w:val="none" w:sz="0" w:space="0" w:color="auto"/>
            <w:bottom w:val="none" w:sz="0" w:space="0" w:color="auto"/>
            <w:right w:val="none" w:sz="0" w:space="0" w:color="auto"/>
          </w:divBdr>
        </w:div>
      </w:divsChild>
    </w:div>
    <w:div w:id="1497916854">
      <w:bodyDiv w:val="1"/>
      <w:marLeft w:val="0"/>
      <w:marRight w:val="0"/>
      <w:marTop w:val="0"/>
      <w:marBottom w:val="0"/>
      <w:divBdr>
        <w:top w:val="none" w:sz="0" w:space="0" w:color="auto"/>
        <w:left w:val="none" w:sz="0" w:space="0" w:color="auto"/>
        <w:bottom w:val="none" w:sz="0" w:space="0" w:color="auto"/>
        <w:right w:val="none" w:sz="0" w:space="0" w:color="auto"/>
      </w:divBdr>
    </w:div>
    <w:div w:id="1771000030">
      <w:bodyDiv w:val="1"/>
      <w:marLeft w:val="0"/>
      <w:marRight w:val="0"/>
      <w:marTop w:val="0"/>
      <w:marBottom w:val="0"/>
      <w:divBdr>
        <w:top w:val="none" w:sz="0" w:space="0" w:color="auto"/>
        <w:left w:val="none" w:sz="0" w:space="0" w:color="auto"/>
        <w:bottom w:val="none" w:sz="0" w:space="0" w:color="auto"/>
        <w:right w:val="none" w:sz="0" w:space="0" w:color="auto"/>
      </w:divBdr>
    </w:div>
    <w:div w:id="1840847445">
      <w:bodyDiv w:val="1"/>
      <w:marLeft w:val="0"/>
      <w:marRight w:val="0"/>
      <w:marTop w:val="0"/>
      <w:marBottom w:val="0"/>
      <w:divBdr>
        <w:top w:val="none" w:sz="0" w:space="0" w:color="auto"/>
        <w:left w:val="none" w:sz="0" w:space="0" w:color="auto"/>
        <w:bottom w:val="none" w:sz="0" w:space="0" w:color="auto"/>
        <w:right w:val="none" w:sz="0" w:space="0" w:color="auto"/>
      </w:divBdr>
    </w:div>
    <w:div w:id="1942031463">
      <w:bodyDiv w:val="1"/>
      <w:marLeft w:val="0"/>
      <w:marRight w:val="0"/>
      <w:marTop w:val="0"/>
      <w:marBottom w:val="0"/>
      <w:divBdr>
        <w:top w:val="none" w:sz="0" w:space="0" w:color="auto"/>
        <w:left w:val="none" w:sz="0" w:space="0" w:color="auto"/>
        <w:bottom w:val="none" w:sz="0" w:space="0" w:color="auto"/>
        <w:right w:val="none" w:sz="0" w:space="0" w:color="auto"/>
      </w:divBdr>
    </w:div>
    <w:div w:id="2007198492">
      <w:bodyDiv w:val="1"/>
      <w:marLeft w:val="0"/>
      <w:marRight w:val="0"/>
      <w:marTop w:val="0"/>
      <w:marBottom w:val="0"/>
      <w:divBdr>
        <w:top w:val="none" w:sz="0" w:space="0" w:color="auto"/>
        <w:left w:val="none" w:sz="0" w:space="0" w:color="auto"/>
        <w:bottom w:val="none" w:sz="0" w:space="0" w:color="auto"/>
        <w:right w:val="none" w:sz="0" w:space="0" w:color="auto"/>
      </w:divBdr>
    </w:div>
    <w:div w:id="2125996837">
      <w:bodyDiv w:val="1"/>
      <w:marLeft w:val="0"/>
      <w:marRight w:val="0"/>
      <w:marTop w:val="0"/>
      <w:marBottom w:val="0"/>
      <w:divBdr>
        <w:top w:val="none" w:sz="0" w:space="0" w:color="auto"/>
        <w:left w:val="none" w:sz="0" w:space="0" w:color="auto"/>
        <w:bottom w:val="none" w:sz="0" w:space="0" w:color="auto"/>
        <w:right w:val="none" w:sz="0" w:space="0" w:color="auto"/>
      </w:divBdr>
    </w:div>
    <w:div w:id="214233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en.wikipedia.org/wiki/Haaretz" TargetMode="External"/><Relationship Id="rId18" Type="http://schemas.openxmlformats.org/officeDocument/2006/relationships/hyperlink" Target="http://www.haaretz.com/news/national/vandals-set-fire-to-arab-restaurant-in-jaffa-in-suspected-price-tag-attack-1.392931" TargetMode="External"/><Relationship Id="rId26" Type="http://schemas.openxmlformats.org/officeDocument/2006/relationships/hyperlink" Target="http://www.jpost.com/Diplomacy-and-Politics/Identity-race-and-the-courts-Martin-v-Natan-Zada-321969" TargetMode="External"/><Relationship Id="rId39" Type="http://schemas.openxmlformats.org/officeDocument/2006/relationships/hyperlink" Target="http://www.mossawacenter.org/en/item.asp?aid=546" TargetMode="External"/><Relationship Id="rId3" Type="http://schemas.openxmlformats.org/officeDocument/2006/relationships/hyperlink" Target="http://en.wikipedia.org/wiki/Ynet" TargetMode="External"/><Relationship Id="rId21" Type="http://schemas.openxmlformats.org/officeDocument/2006/relationships/hyperlink" Target="http://www.haaretz.com/news/diplomacy-defense/muslim-christian-graves-in-jaffa-defaced-with-racist-slogans-in-suspected-price-tag-attack-1.388822" TargetMode="External"/><Relationship Id="rId34" Type="http://schemas.openxmlformats.org/officeDocument/2006/relationships/hyperlink" Target="http://mondoweiss.net/2013/07/as-state-nears-bedouin-relocation-plan-protests-in-israel-west-bank-gaza-and-jerusalem.html" TargetMode="External"/><Relationship Id="rId42" Type="http://schemas.openxmlformats.org/officeDocument/2006/relationships/hyperlink" Target="http://www.fightracism.org/en/Article.asp?aid=103" TargetMode="External"/><Relationship Id="rId47" Type="http://schemas.openxmlformats.org/officeDocument/2006/relationships/hyperlink" Target="http://electronicintifada.net/content/rampant-employment-discrimination-against-palestinian-workers-israel/8837" TargetMode="External"/><Relationship Id="rId50" Type="http://schemas.openxmlformats.org/officeDocument/2006/relationships/hyperlink" Target="http://www.health.gov.il/English/Topics/RightsInsured/RightsUnderLaw/Pages/default.aspx" TargetMode="External"/><Relationship Id="rId7" Type="http://schemas.openxmlformats.org/officeDocument/2006/relationships/hyperlink" Target="http://en.wikipedia.org/wiki/Ynet" TargetMode="External"/><Relationship Id="rId12" Type="http://schemas.openxmlformats.org/officeDocument/2006/relationships/hyperlink" Target="http://www.haaretz.com/news/national/right-wing-activist-arrested-in-connection-to-price-tag-attack-on-monastery-1.533096" TargetMode="External"/><Relationship Id="rId17" Type="http://schemas.openxmlformats.org/officeDocument/2006/relationships/hyperlink" Target="http://www.haaretz.com/news/national/racist-graffiti-sprayed-at-mixed-jewish-arab-village-in-central-israel-1.435216" TargetMode="External"/><Relationship Id="rId25" Type="http://schemas.openxmlformats.org/officeDocument/2006/relationships/hyperlink" Target="http://www.haaretz.com/news/national/it-s-not-just-settlers-who-oppose-israel-s-plan-to-relocate-bedouin-in-west-bank.premium-1.524176" TargetMode="External"/><Relationship Id="rId33" Type="http://schemas.openxmlformats.org/officeDocument/2006/relationships/hyperlink" Target="http://www.mossawacenter.org/he/item.asp?aid=1088" TargetMode="External"/><Relationship Id="rId38" Type="http://schemas.openxmlformats.org/officeDocument/2006/relationships/hyperlink" Target="http://works.bepress.com/cgi/viewcontent.cgi?article=1000&amp;context=michal_buchhandler_raphael" TargetMode="External"/><Relationship Id="rId46" Type="http://schemas.openxmlformats.org/officeDocument/2006/relationships/hyperlink" Target="http://www.ynetnews.com/articles/0,7340,L-4096788,00.html" TargetMode="External"/><Relationship Id="rId2" Type="http://schemas.openxmlformats.org/officeDocument/2006/relationships/hyperlink" Target="http://www.ynetnews.com/articles/0,7340,L-4393746,00.html" TargetMode="External"/><Relationship Id="rId16" Type="http://schemas.openxmlformats.org/officeDocument/2006/relationships/hyperlink" Target="http://en.wikipedia.org/wiki/Haaretz" TargetMode="External"/><Relationship Id="rId20" Type="http://schemas.openxmlformats.org/officeDocument/2006/relationships/hyperlink" Target="http://www.haaretz.com/news/national/israeli-man-vandalizes-rabin-memorial-in-protest-of-shalit-deal-1.389875" TargetMode="External"/><Relationship Id="rId29" Type="http://schemas.openxmlformats.org/officeDocument/2006/relationships/hyperlink" Target="http://www.mossawacenter.org/my_documents/publication2/2012%20Citizenship%20and%20Entry%20into%20Israel%20Law.pdf" TargetMode="External"/><Relationship Id="rId41" Type="http://schemas.openxmlformats.org/officeDocument/2006/relationships/hyperlink" Target="http://www.al-monitor.com/pulse/originals/2013/05/israeli-army-service-rights-discrimination.html" TargetMode="External"/><Relationship Id="rId1" Type="http://schemas.openxmlformats.org/officeDocument/2006/relationships/hyperlink" Target="http://www.haaretz.com/news/national/1.542771" TargetMode="External"/><Relationship Id="rId6" Type="http://schemas.openxmlformats.org/officeDocument/2006/relationships/hyperlink" Target="http://www.ynetnews.com/articles/0,7340,L-4380254,00.html" TargetMode="External"/><Relationship Id="rId11" Type="http://schemas.openxmlformats.org/officeDocument/2006/relationships/hyperlink" Target="http://www.ynetnews.com/articles/0,7340,L-4371435,00.html" TargetMode="External"/><Relationship Id="rId24" Type="http://schemas.openxmlformats.org/officeDocument/2006/relationships/hyperlink" Target="http://www.haaretz.com/news/diplomacy-defense/.premium-1.531950" TargetMode="External"/><Relationship Id="rId32" Type="http://schemas.openxmlformats.org/officeDocument/2006/relationships/hyperlink" Target="http://www.mossawacenter.org/en/item.asp?aid=694" TargetMode="External"/><Relationship Id="rId37" Type="http://schemas.openxmlformats.org/officeDocument/2006/relationships/hyperlink" Target="http://daccess-dds-ny.un.org/doc/UNDOC/GEN/G13/437/34/PDF/G1343734.pdf?OpenElement" TargetMode="External"/><Relationship Id="rId40" Type="http://schemas.openxmlformats.org/officeDocument/2006/relationships/hyperlink" Target="http://www.mossawacenter.org/my_documents/publication2/2011%20CERD%20Submission.pdf" TargetMode="External"/><Relationship Id="rId45" Type="http://schemas.openxmlformats.org/officeDocument/2006/relationships/hyperlink" Target="http://www.haaretz.com/news/national/israel-elections-committee-debates-disqualifying-arab-and-rightist-parties.premium-1.485870" TargetMode="External"/><Relationship Id="rId5" Type="http://schemas.openxmlformats.org/officeDocument/2006/relationships/hyperlink" Target="http://en.wikipedia.org/wiki/Jerusalem_Post" TargetMode="External"/><Relationship Id="rId15" Type="http://schemas.openxmlformats.org/officeDocument/2006/relationships/hyperlink" Target="http://www.haaretz.com/news/national/racist-graffiti-sprayed-at-mixed-jewish-arab-village-in-central-israel-1.435216" TargetMode="External"/><Relationship Id="rId23" Type="http://schemas.openxmlformats.org/officeDocument/2006/relationships/hyperlink" Target="http://www.haaretz.com/misc/writers/chaim-levinson-1.424" TargetMode="External"/><Relationship Id="rId28" Type="http://schemas.openxmlformats.org/officeDocument/2006/relationships/hyperlink" Target="http://www.aljazeera.com/indepth/features/2013/07/20137813932642619.html" TargetMode="External"/><Relationship Id="rId36" Type="http://schemas.openxmlformats.org/officeDocument/2006/relationships/hyperlink" Target="http://972mag.com/dispute-over-wine-festival-in-beer-sheva-mosque-muslim-rage-or-israeli-hypocrisy/56075/" TargetMode="External"/><Relationship Id="rId49" Type="http://schemas.openxmlformats.org/officeDocument/2006/relationships/hyperlink" Target="http://www.haaretz.com/news/national/.premium-1.547293" TargetMode="External"/><Relationship Id="rId10" Type="http://schemas.openxmlformats.org/officeDocument/2006/relationships/hyperlink" Target="http://en.wikipedia.org/wiki/Ynet" TargetMode="External"/><Relationship Id="rId19" Type="http://schemas.openxmlformats.org/officeDocument/2006/relationships/hyperlink" Target="http://en.wikipedia.org/wiki/Haaretz" TargetMode="External"/><Relationship Id="rId31" Type="http://schemas.openxmlformats.org/officeDocument/2006/relationships/hyperlink" Target="http://www.mossawacenter.org/en/item.asp?aid=1072" TargetMode="External"/><Relationship Id="rId44" Type="http://schemas.openxmlformats.org/officeDocument/2006/relationships/hyperlink" Target="http://972mag.com/dispute-over-wine-festival-in-beer-sheva-mosque-muslim-rage-or-israeli-hypocrisy/56075/" TargetMode="External"/><Relationship Id="rId4" Type="http://schemas.openxmlformats.org/officeDocument/2006/relationships/hyperlink" Target="http://www.jpost.com/National-News/Vandals-deface-Christian-cemetery-in-Jaffa-316427" TargetMode="External"/><Relationship Id="rId9" Type="http://schemas.openxmlformats.org/officeDocument/2006/relationships/hyperlink" Target="http://en.wikipedia.org/wiki/Ynet" TargetMode="External"/><Relationship Id="rId14" Type="http://schemas.openxmlformats.org/officeDocument/2006/relationships/hyperlink" Target="http://www.haaretz.com/news/national/1.533096" TargetMode="External"/><Relationship Id="rId22" Type="http://schemas.openxmlformats.org/officeDocument/2006/relationships/hyperlink" Target="http://www.ynetnews.com/articles/0,7340,L-4130148,00.html" TargetMode="External"/><Relationship Id="rId27" Type="http://schemas.openxmlformats.org/officeDocument/2006/relationships/hyperlink" Target="http://www.knesset.gov.il/laws/special/eng/citizenship_law.htm" TargetMode="External"/><Relationship Id="rId30" Type="http://schemas.openxmlformats.org/officeDocument/2006/relationships/hyperlink" Target="http://www.mossawacenter.org/en/item.asp?aid=840" TargetMode="External"/><Relationship Id="rId35" Type="http://schemas.openxmlformats.org/officeDocument/2006/relationships/hyperlink" Target="http://972mag.com/israel-demolishes-bedouin-homes-in-jerusalem-threatens-to-expel-community/77638/" TargetMode="External"/><Relationship Id="rId43" Type="http://schemas.openxmlformats.org/officeDocument/2006/relationships/hyperlink" Target="http://www.haaretz.com/news/national/.premium-1.547293" TargetMode="External"/><Relationship Id="rId48" Type="http://schemas.openxmlformats.org/officeDocument/2006/relationships/hyperlink" Target="http://www.oecd.org/document/51/0,3746,en_2649_34819_44720243_1_1_1_1,00.html" TargetMode="External"/><Relationship Id="rId8" Type="http://schemas.openxmlformats.org/officeDocument/2006/relationships/hyperlink" Target="http://www.ynetnews.com/articles/0,7340,L-4380016,00.html" TargetMode="External"/><Relationship Id="rId51" Type="http://schemas.openxmlformats.org/officeDocument/2006/relationships/hyperlink" Target="http://www.haaretz.com/jewish-world/jewish-world-news/israel-bans-lebanese-edition-of-jewish-philosophical-work.premium-1.43046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ossaw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7C96-8728-4435-BC0C-9E8E9DE4A367}"/>
</file>

<file path=customXml/itemProps2.xml><?xml version="1.0" encoding="utf-8"?>
<ds:datastoreItem xmlns:ds="http://schemas.openxmlformats.org/officeDocument/2006/customXml" ds:itemID="{E786258D-CB4C-4C79-A3EF-B37ADEBD35D8}"/>
</file>

<file path=customXml/itemProps3.xml><?xml version="1.0" encoding="utf-8"?>
<ds:datastoreItem xmlns:ds="http://schemas.openxmlformats.org/officeDocument/2006/customXml" ds:itemID="{3668A0AA-4B90-4062-8413-4416C46AC948}"/>
</file>

<file path=customXml/itemProps4.xml><?xml version="1.0" encoding="utf-8"?>
<ds:datastoreItem xmlns:ds="http://schemas.openxmlformats.org/officeDocument/2006/customXml" ds:itemID="{D096751D-A5C0-4D8D-8FE6-795F11DC4421}"/>
</file>

<file path=docProps/app.xml><?xml version="1.0" encoding="utf-8"?>
<Properties xmlns="http://schemas.openxmlformats.org/officeDocument/2006/extended-properties" xmlns:vt="http://schemas.openxmlformats.org/officeDocument/2006/docPropsVTypes">
  <Template>Normal</Template>
  <TotalTime>8</TotalTime>
  <Pages>16</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Aasiya</dc:creator>
  <cp:lastModifiedBy>intern2</cp:lastModifiedBy>
  <cp:revision>2</cp:revision>
  <cp:lastPrinted>2013-09-04T11:40:00Z</cp:lastPrinted>
  <dcterms:created xsi:type="dcterms:W3CDTF">2013-10-03T11:45:00Z</dcterms:created>
  <dcterms:modified xsi:type="dcterms:W3CDTF">2013-10-03T11:45:00Z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1290000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