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100" w:rsidRPr="00A82FCC" w:rsidRDefault="00CE1C12" w:rsidP="00236D19">
      <w:pPr>
        <w:spacing w:after="0"/>
        <w:ind w:left="720" w:firstLine="360"/>
        <w:jc w:val="both"/>
        <w:rPr>
          <w:b/>
          <w:u w:val="single"/>
        </w:rPr>
      </w:pPr>
      <w:bookmarkStart w:id="0" w:name="_GoBack"/>
      <w:bookmarkEnd w:id="0"/>
      <w:r w:rsidRPr="00A82FCC">
        <w:rPr>
          <w:b/>
        </w:rPr>
        <w:t>Introduction:</w:t>
      </w:r>
      <w:r w:rsidRPr="00A82FCC">
        <w:rPr>
          <w:b/>
          <w:u w:val="single"/>
        </w:rPr>
        <w:t xml:space="preserve"> </w:t>
      </w:r>
    </w:p>
    <w:p w:rsidR="006A6DB6" w:rsidRPr="00CE1C12" w:rsidRDefault="00433100" w:rsidP="00433100">
      <w:pPr>
        <w:spacing w:after="0"/>
        <w:ind w:left="360" w:firstLine="720"/>
        <w:jc w:val="both"/>
        <w:rPr>
          <w:u w:val="single"/>
        </w:rPr>
      </w:pPr>
      <w:r w:rsidRPr="00A82FCC">
        <w:rPr>
          <w:b/>
          <w:u w:val="single"/>
        </w:rPr>
        <w:t>S</w:t>
      </w:r>
      <w:r w:rsidR="00CC0870" w:rsidRPr="00A82FCC">
        <w:rPr>
          <w:b/>
          <w:u w:val="single"/>
        </w:rPr>
        <w:t>cope and p</w:t>
      </w:r>
      <w:r w:rsidR="006A6DB6" w:rsidRPr="00A82FCC">
        <w:rPr>
          <w:b/>
          <w:u w:val="single"/>
        </w:rPr>
        <w:t>urpose of the submission</w:t>
      </w:r>
    </w:p>
    <w:p w:rsidR="006A6DB6" w:rsidRDefault="006A6DB6" w:rsidP="00282510">
      <w:pPr>
        <w:spacing w:after="0"/>
        <w:jc w:val="both"/>
      </w:pPr>
    </w:p>
    <w:p w:rsidR="004A6D16" w:rsidRDefault="004A6D16" w:rsidP="002025F8">
      <w:pPr>
        <w:pStyle w:val="ListParagraph"/>
        <w:numPr>
          <w:ilvl w:val="0"/>
          <w:numId w:val="20"/>
        </w:numPr>
        <w:jc w:val="both"/>
      </w:pPr>
      <w:r>
        <w:t xml:space="preserve">This </w:t>
      </w:r>
      <w:r w:rsidR="00166BDA">
        <w:t xml:space="preserve">report </w:t>
      </w:r>
      <w:r w:rsidRPr="004A6D16">
        <w:t>sub</w:t>
      </w:r>
      <w:r w:rsidR="00166BDA">
        <w:t xml:space="preserve">mitted by </w:t>
      </w:r>
      <w:r>
        <w:t xml:space="preserve">the </w:t>
      </w:r>
      <w:r w:rsidRPr="004A6D16">
        <w:t>Civic Coalition</w:t>
      </w:r>
      <w:r w:rsidR="00166BDA">
        <w:t xml:space="preserve"> for Palestinian Rights in Jerusalem (“the Coalition”) </w:t>
      </w:r>
      <w:r w:rsidR="00E91ECA">
        <w:t>deals with the</w:t>
      </w:r>
      <w:r w:rsidR="004E7CF2">
        <w:t xml:space="preserve"> “greater Jerusalem” which is being established </w:t>
      </w:r>
      <w:r w:rsidR="00E91ECA">
        <w:t xml:space="preserve">by Israel </w:t>
      </w:r>
      <w:r w:rsidR="004E7CF2">
        <w:t xml:space="preserve">in </w:t>
      </w:r>
      <w:r w:rsidR="00166BDA">
        <w:t>occupied East Jerusalem and adjacent areas of the occupied West Bank</w:t>
      </w:r>
      <w:r w:rsidR="004E7CF2">
        <w:t xml:space="preserve"> in violation of international law. </w:t>
      </w:r>
      <w:r w:rsidR="00E91ECA">
        <w:t xml:space="preserve">The report provides </w:t>
      </w:r>
      <w:r w:rsidR="005C1947">
        <w:t>basic background</w:t>
      </w:r>
      <w:r w:rsidR="00E91ECA">
        <w:t xml:space="preserve"> information as well as </w:t>
      </w:r>
      <w:r w:rsidR="005C1947">
        <w:t>information about developments since the first UPR of Israel in 2008.</w:t>
      </w:r>
      <w:r w:rsidR="00E96793">
        <w:t xml:space="preserve"> </w:t>
      </w:r>
    </w:p>
    <w:p w:rsidR="002025F8" w:rsidRDefault="002025F8" w:rsidP="002025F8">
      <w:pPr>
        <w:pStyle w:val="ListParagraph"/>
        <w:ind w:left="360"/>
        <w:jc w:val="both"/>
      </w:pPr>
    </w:p>
    <w:p w:rsidR="002025F8" w:rsidRDefault="00A82FCC" w:rsidP="002025F8">
      <w:pPr>
        <w:pStyle w:val="ListParagraph"/>
        <w:numPr>
          <w:ilvl w:val="0"/>
          <w:numId w:val="20"/>
        </w:numPr>
        <w:jc w:val="both"/>
      </w:pPr>
      <w:r>
        <w:t>The</w:t>
      </w:r>
      <w:r w:rsidR="004E7CF2">
        <w:t xml:space="preserve"> particular focus of our report </w:t>
      </w:r>
      <w:r w:rsidR="009C05DE" w:rsidRPr="009C05DE">
        <w:t>is motivated by (</w:t>
      </w:r>
      <w:proofErr w:type="spellStart"/>
      <w:r w:rsidR="009C05DE" w:rsidRPr="009C05DE">
        <w:t>i</w:t>
      </w:r>
      <w:proofErr w:type="spellEnd"/>
      <w:r w:rsidR="009C05DE" w:rsidRPr="009C05DE">
        <w:t xml:space="preserve">) the </w:t>
      </w:r>
      <w:r w:rsidR="009C05DE">
        <w:t xml:space="preserve">importance of </w:t>
      </w:r>
      <w:r w:rsidR="009C05DE" w:rsidRPr="009C05DE">
        <w:t xml:space="preserve">occupied East Jerusalem for the exercise of the right to self-determination by the Palestinian people, (ii) the particularly large scope of Israeli violations </w:t>
      </w:r>
      <w:r w:rsidR="00E46D58">
        <w:t>in and around the occupied Palestinian city</w:t>
      </w:r>
      <w:r w:rsidR="005562F2">
        <w:t xml:space="preserve">, (iii) </w:t>
      </w:r>
      <w:r w:rsidR="008F3F97">
        <w:t xml:space="preserve">the serious </w:t>
      </w:r>
      <w:r w:rsidR="00A624BE">
        <w:t xml:space="preserve">crisis of </w:t>
      </w:r>
      <w:r w:rsidR="008F3F97">
        <w:t>human rights</w:t>
      </w:r>
      <w:r w:rsidR="00A624BE">
        <w:t xml:space="preserve"> and the protection gap which have resulted for </w:t>
      </w:r>
      <w:r w:rsidR="0058037A">
        <w:t>Palestinians in occupied East Jerusalem from the implementation of Israel’s “greater Jerusalem” plan</w:t>
      </w:r>
      <w:r w:rsidR="005562F2">
        <w:t xml:space="preserve">, and, iv) the fact that the </w:t>
      </w:r>
      <w:r w:rsidR="005C1947">
        <w:t xml:space="preserve">emergency situation </w:t>
      </w:r>
      <w:r w:rsidR="005562F2">
        <w:t xml:space="preserve">in occupied East Jerusalem </w:t>
      </w:r>
      <w:r w:rsidR="00E91ECA">
        <w:t xml:space="preserve">was not </w:t>
      </w:r>
      <w:r w:rsidR="005562F2">
        <w:t xml:space="preserve">sufficiently addressed </w:t>
      </w:r>
      <w:r w:rsidR="00EC7CAF">
        <w:t xml:space="preserve">by </w:t>
      </w:r>
      <w:r w:rsidR="005C1947">
        <w:t xml:space="preserve">the 2008 </w:t>
      </w:r>
      <w:r w:rsidR="005562F2">
        <w:t>UPR</w:t>
      </w:r>
      <w:r w:rsidR="005C1947">
        <w:t xml:space="preserve"> </w:t>
      </w:r>
      <w:r w:rsidR="005562F2">
        <w:t xml:space="preserve">and the </w:t>
      </w:r>
      <w:r w:rsidR="008F3F97">
        <w:t xml:space="preserve">Human Rights Council’s Independent Fact Finding Mission on the </w:t>
      </w:r>
      <w:r w:rsidR="005562F2">
        <w:t xml:space="preserve">Israeli </w:t>
      </w:r>
      <w:r w:rsidR="008F3F97">
        <w:t>settlements in 2012</w:t>
      </w:r>
      <w:r w:rsidR="00E97616">
        <w:t>/13</w:t>
      </w:r>
      <w:r w:rsidR="005562F2">
        <w:t>.</w:t>
      </w:r>
    </w:p>
    <w:p w:rsidR="002025F8" w:rsidRDefault="002025F8" w:rsidP="002025F8">
      <w:pPr>
        <w:pStyle w:val="ListParagraph"/>
      </w:pPr>
    </w:p>
    <w:p w:rsidR="00F93FC9" w:rsidRDefault="00D61B2B" w:rsidP="00E15009">
      <w:pPr>
        <w:pStyle w:val="ListParagraph"/>
        <w:numPr>
          <w:ilvl w:val="0"/>
          <w:numId w:val="20"/>
        </w:numPr>
        <w:jc w:val="both"/>
      </w:pPr>
      <w:r>
        <w:t>With this submission</w:t>
      </w:r>
      <w:r w:rsidR="00B57D5C">
        <w:t xml:space="preserve"> to the second UPR of Israel</w:t>
      </w:r>
      <w:r>
        <w:t>, the Coalition</w:t>
      </w:r>
      <w:r w:rsidR="00C467B4">
        <w:t xml:space="preserve"> wishes to encourage all States to</w:t>
      </w:r>
      <w:r w:rsidR="00F93FC9">
        <w:t>:</w:t>
      </w:r>
    </w:p>
    <w:p w:rsidR="00F93FC9" w:rsidRDefault="00D61B2B" w:rsidP="00E15009">
      <w:pPr>
        <w:pStyle w:val="ListParagraph"/>
        <w:numPr>
          <w:ilvl w:val="0"/>
          <w:numId w:val="14"/>
        </w:numPr>
        <w:jc w:val="both"/>
      </w:pPr>
      <w:r>
        <w:t xml:space="preserve">solicit concrete and explicit answers </w:t>
      </w:r>
      <w:r w:rsidR="00E46D58">
        <w:t xml:space="preserve">from </w:t>
      </w:r>
      <w:r>
        <w:t xml:space="preserve">the State of Israel to a number of principled issues pertaining to </w:t>
      </w:r>
      <w:r w:rsidR="00E46D58">
        <w:t xml:space="preserve">the </w:t>
      </w:r>
      <w:r w:rsidR="00191BAA">
        <w:t xml:space="preserve">violations of the UN Charter and international humanitarian and human rights law </w:t>
      </w:r>
      <w:r w:rsidR="00E46D58">
        <w:t xml:space="preserve">which result from its </w:t>
      </w:r>
      <w:r>
        <w:t xml:space="preserve"> “greater Jerusalem”</w:t>
      </w:r>
      <w:r w:rsidR="00B57D5C">
        <w:t xml:space="preserve"> enterprise;</w:t>
      </w:r>
    </w:p>
    <w:p w:rsidR="00C467B4" w:rsidRDefault="00C467B4" w:rsidP="00E15009">
      <w:pPr>
        <w:pStyle w:val="ListParagraph"/>
        <w:numPr>
          <w:ilvl w:val="0"/>
          <w:numId w:val="14"/>
        </w:numPr>
        <w:jc w:val="both"/>
      </w:pPr>
      <w:r>
        <w:t xml:space="preserve">issue </w:t>
      </w:r>
      <w:r w:rsidR="00B57D5C">
        <w:t>recommendations which specifically address the</w:t>
      </w:r>
      <w:r w:rsidR="00EC7CAF">
        <w:t xml:space="preserve"> unlawful</w:t>
      </w:r>
      <w:r w:rsidR="00B57D5C">
        <w:t xml:space="preserve"> situation created by Israel in occupied East Jerusalem and </w:t>
      </w:r>
      <w:r w:rsidR="00EC7CAF">
        <w:t>adjacent areas of the occupied West Bank</w:t>
      </w:r>
      <w:r>
        <w:t>;</w:t>
      </w:r>
    </w:p>
    <w:p w:rsidR="00F93FC9" w:rsidRDefault="00C467B4" w:rsidP="00E15009">
      <w:pPr>
        <w:pStyle w:val="ListParagraph"/>
        <w:numPr>
          <w:ilvl w:val="0"/>
          <w:numId w:val="14"/>
        </w:numPr>
        <w:jc w:val="both"/>
      </w:pPr>
      <w:r>
        <w:t xml:space="preserve">ensure that Israel will provide a clear response by either adopting or rejecting the recommendations from the 2013 UPR, in order to </w:t>
      </w:r>
      <w:r w:rsidR="00D61B2B">
        <w:t>correct the shortcomings of the 2008 UPR</w:t>
      </w:r>
      <w:r w:rsidR="00300C0F">
        <w:t xml:space="preserve"> outcome document which did not include specific information about which of the more than </w:t>
      </w:r>
      <w:r w:rsidR="00D61B2B" w:rsidRPr="00D61B2B">
        <w:t xml:space="preserve">50 recommendations </w:t>
      </w:r>
      <w:r w:rsidR="00300C0F">
        <w:t xml:space="preserve">Israel </w:t>
      </w:r>
      <w:r w:rsidR="00D61B2B" w:rsidRPr="00D61B2B">
        <w:t>was willing to adopt</w:t>
      </w:r>
      <w:r w:rsidR="00F93FC9">
        <w:t>;</w:t>
      </w:r>
    </w:p>
    <w:p w:rsidR="00D92ADD" w:rsidRDefault="00F93FC9" w:rsidP="00E15009">
      <w:pPr>
        <w:pStyle w:val="ListParagraph"/>
        <w:numPr>
          <w:ilvl w:val="0"/>
          <w:numId w:val="14"/>
        </w:numPr>
        <w:jc w:val="both"/>
      </w:pPr>
      <w:r w:rsidRPr="00F93FC9">
        <w:t>consider what further measures can</w:t>
      </w:r>
      <w:r w:rsidR="00191BAA">
        <w:t xml:space="preserve"> and should </w:t>
      </w:r>
      <w:r w:rsidRPr="00F93FC9">
        <w:t xml:space="preserve">be taken in </w:t>
      </w:r>
      <w:r w:rsidR="00D63D88">
        <w:t xml:space="preserve">light of the lack of a good-faith effort by Israel to implement the recommendations from the 2008 UPR – and in light of Israel’s decision to suspend </w:t>
      </w:r>
      <w:r w:rsidR="00411E28">
        <w:t>cooperation with the Office of the High Commissioner on Human Rights, the Human Rights Council and affiliated</w:t>
      </w:r>
      <w:r w:rsidR="00191BAA">
        <w:t xml:space="preserve"> </w:t>
      </w:r>
      <w:r w:rsidR="00E97616">
        <w:t xml:space="preserve">initiatives and </w:t>
      </w:r>
      <w:r w:rsidR="00191BAA">
        <w:t xml:space="preserve">mechanisms, </w:t>
      </w:r>
      <w:r w:rsidR="00E97616">
        <w:t>such as Fact Finding Mission on the</w:t>
      </w:r>
      <w:r w:rsidR="00E15009">
        <w:t xml:space="preserve"> Israeli settlements </w:t>
      </w:r>
      <w:r w:rsidR="00E97616">
        <w:t>and th</w:t>
      </w:r>
      <w:r w:rsidR="00300C0F">
        <w:t xml:space="preserve">e </w:t>
      </w:r>
      <w:r w:rsidR="00E97616">
        <w:t>UPR</w:t>
      </w:r>
      <w:r w:rsidR="00191BAA">
        <w:t>.</w:t>
      </w:r>
      <w:r w:rsidR="00D63D88">
        <w:t xml:space="preserve"> </w:t>
      </w:r>
    </w:p>
    <w:p w:rsidR="00FA443F" w:rsidRDefault="00FA443F" w:rsidP="00FA443F">
      <w:pPr>
        <w:pStyle w:val="ListParagraph"/>
        <w:jc w:val="both"/>
      </w:pPr>
    </w:p>
    <w:p w:rsidR="00951CA5" w:rsidRPr="00FA443F" w:rsidRDefault="00C34415" w:rsidP="00FA443F">
      <w:pPr>
        <w:pStyle w:val="ListParagraph"/>
        <w:numPr>
          <w:ilvl w:val="0"/>
          <w:numId w:val="20"/>
        </w:numPr>
        <w:spacing w:after="0"/>
        <w:jc w:val="both"/>
        <w:rPr>
          <w:u w:val="single"/>
        </w:rPr>
      </w:pPr>
      <w:r>
        <w:t xml:space="preserve">The Coalition believes that </w:t>
      </w:r>
      <w:r w:rsidR="00DA4150">
        <w:t xml:space="preserve">the above </w:t>
      </w:r>
      <w:r w:rsidR="00EC7CAF">
        <w:t xml:space="preserve">are </w:t>
      </w:r>
      <w:r w:rsidR="00300C0F">
        <w:t xml:space="preserve">vital </w:t>
      </w:r>
      <w:r w:rsidR="00EC7CAF">
        <w:t>steps</w:t>
      </w:r>
      <w:r w:rsidR="00191BAA">
        <w:t xml:space="preserve"> for </w:t>
      </w:r>
      <w:r w:rsidR="00DA4150">
        <w:t xml:space="preserve">safeguarding the </w:t>
      </w:r>
      <w:r w:rsidR="00300C0F">
        <w:t xml:space="preserve">effectiveness and </w:t>
      </w:r>
      <w:r w:rsidR="00DA4150">
        <w:t>credibility of the U</w:t>
      </w:r>
      <w:r w:rsidR="00300C0F">
        <w:t xml:space="preserve">PR, and for avoiding </w:t>
      </w:r>
      <w:r w:rsidR="00DA4150">
        <w:t xml:space="preserve">that </w:t>
      </w:r>
      <w:r w:rsidR="00D02C19" w:rsidRPr="00D02C19">
        <w:t xml:space="preserve">the </w:t>
      </w:r>
      <w:r w:rsidR="00D02C19" w:rsidRPr="00D73337">
        <w:t xml:space="preserve">UPR </w:t>
      </w:r>
      <w:r w:rsidR="00D73337" w:rsidRPr="00D73337">
        <w:t xml:space="preserve">will </w:t>
      </w:r>
      <w:r w:rsidR="00DA4150" w:rsidRPr="00D73337">
        <w:t>bec</w:t>
      </w:r>
      <w:r w:rsidR="00D73337" w:rsidRPr="00D73337">
        <w:t>ome</w:t>
      </w:r>
      <w:r w:rsidR="00DA4150" w:rsidRPr="00D73337">
        <w:t xml:space="preserve"> </w:t>
      </w:r>
      <w:r w:rsidR="00D02C19" w:rsidRPr="00D73337">
        <w:t>a fruitless and wasteful exercise</w:t>
      </w:r>
      <w:r w:rsidR="00D02C19" w:rsidRPr="00FA443F">
        <w:rPr>
          <w:b/>
          <w:bCs/>
        </w:rPr>
        <w:t xml:space="preserve"> </w:t>
      </w:r>
      <w:r w:rsidR="00D73337" w:rsidRPr="00FA443F">
        <w:rPr>
          <w:bCs/>
        </w:rPr>
        <w:t xml:space="preserve">which </w:t>
      </w:r>
      <w:r w:rsidR="00300C0F" w:rsidRPr="00FA443F">
        <w:rPr>
          <w:bCs/>
        </w:rPr>
        <w:t xml:space="preserve">will </w:t>
      </w:r>
      <w:r w:rsidR="00DA4150" w:rsidRPr="00FA443F">
        <w:rPr>
          <w:bCs/>
        </w:rPr>
        <w:t xml:space="preserve">neither </w:t>
      </w:r>
      <w:r w:rsidR="00300C0F" w:rsidRPr="00FA443F">
        <w:rPr>
          <w:bCs/>
        </w:rPr>
        <w:t xml:space="preserve">promote </w:t>
      </w:r>
      <w:r w:rsidR="00411E28">
        <w:t xml:space="preserve">Israeli </w:t>
      </w:r>
      <w:r w:rsidR="00D02C19" w:rsidRPr="00D02C19">
        <w:t xml:space="preserve">respect of </w:t>
      </w:r>
      <w:r w:rsidR="00E00B13">
        <w:t xml:space="preserve">international law and </w:t>
      </w:r>
      <w:r w:rsidR="00EC7CAF">
        <w:t xml:space="preserve">Palestinian </w:t>
      </w:r>
      <w:r w:rsidR="00E00B13">
        <w:t>human rights</w:t>
      </w:r>
      <w:r w:rsidR="00046E6C">
        <w:t xml:space="preserve"> nor </w:t>
      </w:r>
      <w:r w:rsidR="00FA443F">
        <w:t>e</w:t>
      </w:r>
      <w:r w:rsidR="00300C0F">
        <w:t xml:space="preserve">nhance </w:t>
      </w:r>
      <w:r w:rsidR="00D02C19" w:rsidRPr="00D02C19">
        <w:t xml:space="preserve">the </w:t>
      </w:r>
      <w:r w:rsidR="00046E6C">
        <w:t xml:space="preserve">prospects of </w:t>
      </w:r>
      <w:r w:rsidR="00E00B13">
        <w:t>Israeli-Palestinian peace</w:t>
      </w:r>
      <w:r w:rsidR="00D73337">
        <w:t>.</w:t>
      </w:r>
    </w:p>
    <w:p w:rsidR="00FA443F" w:rsidRDefault="00FA443F" w:rsidP="00FA443F">
      <w:pPr>
        <w:pStyle w:val="ListParagraph"/>
        <w:spacing w:after="0"/>
        <w:ind w:left="360"/>
        <w:jc w:val="both"/>
      </w:pPr>
    </w:p>
    <w:p w:rsidR="00FA443F" w:rsidRDefault="00FA443F" w:rsidP="00FA443F">
      <w:pPr>
        <w:pStyle w:val="ListParagraph"/>
        <w:spacing w:after="0"/>
        <w:ind w:left="360"/>
        <w:jc w:val="both"/>
      </w:pPr>
    </w:p>
    <w:p w:rsidR="00FA443F" w:rsidRPr="00FA443F" w:rsidRDefault="00FA443F" w:rsidP="00FA443F">
      <w:pPr>
        <w:pStyle w:val="ListParagraph"/>
        <w:spacing w:after="0"/>
        <w:ind w:left="360"/>
        <w:jc w:val="both"/>
        <w:rPr>
          <w:u w:val="single"/>
        </w:rPr>
      </w:pPr>
    </w:p>
    <w:p w:rsidR="00F127FB" w:rsidRDefault="00F127FB" w:rsidP="00A03B2F">
      <w:pPr>
        <w:pStyle w:val="ListParagraph"/>
        <w:ind w:left="1080"/>
        <w:jc w:val="both"/>
        <w:rPr>
          <w:u w:val="single"/>
        </w:rPr>
      </w:pPr>
    </w:p>
    <w:p w:rsidR="00A82FCC" w:rsidRPr="00036F02" w:rsidRDefault="00D86796" w:rsidP="00F127FB">
      <w:pPr>
        <w:pStyle w:val="ListParagraph"/>
        <w:numPr>
          <w:ilvl w:val="0"/>
          <w:numId w:val="12"/>
        </w:numPr>
        <w:spacing w:after="0"/>
        <w:jc w:val="both"/>
        <w:rPr>
          <w:b/>
          <w:bCs/>
          <w:lang w:val="en-GB"/>
        </w:rPr>
      </w:pPr>
      <w:r w:rsidRPr="00036F02">
        <w:rPr>
          <w:b/>
          <w:u w:val="single"/>
        </w:rPr>
        <w:lastRenderedPageBreak/>
        <w:t xml:space="preserve">Annexation and Transfer of Israeli Civilians into </w:t>
      </w:r>
      <w:r w:rsidR="00F070F5" w:rsidRPr="00036F02">
        <w:rPr>
          <w:b/>
          <w:u w:val="single"/>
        </w:rPr>
        <w:t>“Greater Jerusalem</w:t>
      </w:r>
      <w:r w:rsidR="00970FA5" w:rsidRPr="00036F02">
        <w:rPr>
          <w:b/>
          <w:u w:val="single"/>
        </w:rPr>
        <w:t>”</w:t>
      </w:r>
    </w:p>
    <w:p w:rsidR="00A82FCC" w:rsidRDefault="00A82FCC" w:rsidP="00F127FB">
      <w:pPr>
        <w:spacing w:after="0"/>
        <w:jc w:val="both"/>
        <w:rPr>
          <w:b/>
          <w:bCs/>
          <w:lang w:val="en-GB"/>
        </w:rPr>
      </w:pPr>
    </w:p>
    <w:p w:rsidR="00E06DD3" w:rsidRDefault="00E06DD3" w:rsidP="00FA443F">
      <w:pPr>
        <w:pStyle w:val="ListParagraph"/>
        <w:numPr>
          <w:ilvl w:val="0"/>
          <w:numId w:val="20"/>
        </w:numPr>
        <w:spacing w:after="0"/>
        <w:jc w:val="both"/>
      </w:pPr>
      <w:r w:rsidRPr="00E06DD3">
        <w:t>Many recommendations from the 2008 UPR dealt with the expansion of the illegal settlements in the context of Israel’s prolonged occupation of the West Bank and Gaza Strip</w:t>
      </w:r>
      <w:r w:rsidR="0069703D">
        <w:t>, including East Jerusalem</w:t>
      </w:r>
      <w:r w:rsidRPr="00E06DD3">
        <w:t>. Most of these recommendations reiterated the calls of previous UN resolutions, including resolutions of the Security Council,</w:t>
      </w:r>
      <w:r w:rsidRPr="00FA443F">
        <w:rPr>
          <w:vertAlign w:val="superscript"/>
        </w:rPr>
        <w:t xml:space="preserve"> </w:t>
      </w:r>
      <w:r w:rsidRPr="00E06DD3">
        <w:rPr>
          <w:vertAlign w:val="superscript"/>
        </w:rPr>
        <w:footnoteReference w:id="1"/>
      </w:r>
      <w:r w:rsidRPr="00E06DD3">
        <w:t xml:space="preserve"> and the ICJ Advisory Opinion</w:t>
      </w:r>
      <w:r w:rsidR="0069703D">
        <w:t xml:space="preserve"> of </w:t>
      </w:r>
      <w:r w:rsidRPr="00E06DD3">
        <w:t>2004. The latter have clarified that Israel, with its policy of annexation, the settlements and the Wall in occupied Palestinian territory, including East Jerusalem, violates the prohibition on the acquisition of territory by force and the right of the self-determination of the Palestinian people, which are peremptory norms under customary international law and the UN Charter, as well as international humanitarian and human rights law, including the prohibition of forced population transfer (Article 49, Fourth Geneva Convention) and its obligations under Article 4</w:t>
      </w:r>
      <w:r w:rsidR="00F3393B">
        <w:t>7 of the Geneva Convention (see paragraph</w:t>
      </w:r>
      <w:r w:rsidR="0069703D">
        <w:t xml:space="preserve"> </w:t>
      </w:r>
      <w:r w:rsidR="00F3393B">
        <w:t xml:space="preserve">17 </w:t>
      </w:r>
      <w:r w:rsidR="0069703D">
        <w:t>below</w:t>
      </w:r>
      <w:r w:rsidRPr="00E06DD3">
        <w:t xml:space="preserve">). The Security Council has called on Israel to rescind its annexation and settlement policy, and the ICJ opinion has recommended that Israel dismantle the Wall and make full reparation. </w:t>
      </w:r>
    </w:p>
    <w:p w:rsidR="003B3CBA" w:rsidRDefault="003B3CBA" w:rsidP="00E06DD3">
      <w:pPr>
        <w:spacing w:after="0"/>
        <w:jc w:val="both"/>
      </w:pPr>
    </w:p>
    <w:p w:rsidR="00E06DD3" w:rsidRPr="0069703D" w:rsidRDefault="004D3A22" w:rsidP="0069703D">
      <w:pPr>
        <w:pStyle w:val="ListParagraph"/>
        <w:numPr>
          <w:ilvl w:val="0"/>
          <w:numId w:val="20"/>
        </w:numPr>
        <w:spacing w:after="0"/>
        <w:jc w:val="both"/>
        <w:rPr>
          <w:b/>
        </w:rPr>
      </w:pPr>
      <w:r>
        <w:t xml:space="preserve">Since 2008, </w:t>
      </w:r>
      <w:r w:rsidRPr="004D3A22">
        <w:t xml:space="preserve">the Human Rights Council’s Independent Fact Finding Mission on the Israeli settlements </w:t>
      </w:r>
      <w:r>
        <w:t xml:space="preserve">has </w:t>
      </w:r>
      <w:r w:rsidRPr="004D3A22">
        <w:t>concluded that the illegal Israeli settlements in the occupied West Bank, including East Jerusalem, result in war crimes which fall under the jurisdiction of th</w:t>
      </w:r>
      <w:r>
        <w:t xml:space="preserve">e International Criminal Court. It </w:t>
      </w:r>
      <w:r w:rsidR="00CF721F">
        <w:t>recommended that Israel</w:t>
      </w:r>
      <w:r w:rsidRPr="004D3A22">
        <w:t xml:space="preserve"> cease all settlement activity</w:t>
      </w:r>
      <w:r w:rsidR="00CF721F">
        <w:t xml:space="preserve"> and </w:t>
      </w:r>
      <w:r w:rsidRPr="004D3A22">
        <w:t>withdraw the settlers</w:t>
      </w:r>
      <w:r w:rsidR="00CF721F">
        <w:t xml:space="preserve">. </w:t>
      </w:r>
      <w:r w:rsidRPr="004D3A22">
        <w:t>Israel has not implemented any of the above</w:t>
      </w:r>
      <w:r>
        <w:t xml:space="preserve"> </w:t>
      </w:r>
      <w:r w:rsidR="007D2865">
        <w:t xml:space="preserve">and continues to pursue these unlawful policies, in particular in the so-called “greater Jerusalem” area. </w:t>
      </w:r>
    </w:p>
    <w:p w:rsidR="00E06DD3" w:rsidRDefault="00E06DD3" w:rsidP="00F127FB">
      <w:pPr>
        <w:spacing w:after="0"/>
        <w:jc w:val="both"/>
        <w:rPr>
          <w:b/>
          <w:lang w:val="en-GB"/>
        </w:rPr>
      </w:pPr>
    </w:p>
    <w:p w:rsidR="004C1AEF" w:rsidRPr="0069703D" w:rsidRDefault="004C1AEF" w:rsidP="0069703D">
      <w:pPr>
        <w:pStyle w:val="ListParagraph"/>
        <w:numPr>
          <w:ilvl w:val="0"/>
          <w:numId w:val="20"/>
        </w:numPr>
        <w:spacing w:after="0"/>
        <w:jc w:val="both"/>
        <w:rPr>
          <w:b/>
          <w:bCs/>
          <w:lang w:val="en-GB"/>
        </w:rPr>
      </w:pPr>
      <w:r w:rsidRPr="0069703D">
        <w:rPr>
          <w:b/>
          <w:lang w:val="en-GB"/>
        </w:rPr>
        <w:t>“</w:t>
      </w:r>
      <w:r w:rsidR="00A32EF7" w:rsidRPr="0069703D">
        <w:rPr>
          <w:b/>
          <w:lang w:val="en-GB"/>
        </w:rPr>
        <w:t>G</w:t>
      </w:r>
      <w:r w:rsidRPr="0069703D">
        <w:rPr>
          <w:b/>
          <w:lang w:val="en-GB"/>
        </w:rPr>
        <w:t>reater Jerusalem”</w:t>
      </w:r>
      <w:r w:rsidR="00A32EF7" w:rsidRPr="0069703D">
        <w:rPr>
          <w:b/>
          <w:lang w:val="en-GB"/>
        </w:rPr>
        <w:t>:</w:t>
      </w:r>
      <w:r w:rsidR="00A32EF7" w:rsidRPr="0069703D">
        <w:rPr>
          <w:lang w:val="en-GB"/>
        </w:rPr>
        <w:t xml:space="preserve"> the concept of “greater Jerusalem” </w:t>
      </w:r>
      <w:r w:rsidRPr="0069703D">
        <w:rPr>
          <w:lang w:val="en-GB"/>
        </w:rPr>
        <w:t>originates from the “Metropolitan Jerusalem Plan”, which was developed by the right-wing Jerusalem Institute for Israel Studies in 1994/95 for the declared purpose of boosting Jewish settlement in and around occupied East Jerusalem. The plan was adopted informally by the Israeli Labo</w:t>
      </w:r>
      <w:r w:rsidR="0069703D">
        <w:rPr>
          <w:lang w:val="en-GB"/>
        </w:rPr>
        <w:t>u</w:t>
      </w:r>
      <w:r w:rsidRPr="0069703D">
        <w:rPr>
          <w:lang w:val="en-GB"/>
        </w:rPr>
        <w:t>r government in the early period of the Israeli-Palestinian peace process.</w:t>
      </w:r>
      <w:r w:rsidRPr="007E238A">
        <w:rPr>
          <w:vertAlign w:val="superscript"/>
          <w:lang w:val="en-GB"/>
        </w:rPr>
        <w:footnoteReference w:id="2"/>
      </w:r>
      <w:r w:rsidRPr="0069703D">
        <w:rPr>
          <w:lang w:val="en-GB"/>
        </w:rPr>
        <w:t xml:space="preserve"> </w:t>
      </w:r>
      <w:r w:rsidR="00A32EF7" w:rsidRPr="0069703D">
        <w:rPr>
          <w:lang w:val="en-GB"/>
        </w:rPr>
        <w:t xml:space="preserve">Since then, the unofficial plan has served as a blueprint for official development plans, such as the current </w:t>
      </w:r>
      <w:r w:rsidR="00A32EF7" w:rsidRPr="0069703D">
        <w:rPr>
          <w:i/>
          <w:lang w:val="en-GB"/>
        </w:rPr>
        <w:t>Jerusalem Local Outline Plan 2000</w:t>
      </w:r>
      <w:r w:rsidR="00A32EF7" w:rsidRPr="0069703D">
        <w:rPr>
          <w:iCs/>
          <w:lang w:val="en-GB"/>
        </w:rPr>
        <w:t xml:space="preserve"> (Jerusalem 2020 plan)</w:t>
      </w:r>
      <w:r w:rsidR="00A32EF7" w:rsidRPr="0069703D">
        <w:rPr>
          <w:lang w:val="en-GB"/>
        </w:rPr>
        <w:t xml:space="preserve"> and the </w:t>
      </w:r>
      <w:r w:rsidR="00A32EF7" w:rsidRPr="0069703D">
        <w:rPr>
          <w:i/>
          <w:lang w:val="en-GB"/>
        </w:rPr>
        <w:t>Jerusalem Regional/District Outline Plan.</w:t>
      </w:r>
      <w:r w:rsidR="007428CE">
        <w:rPr>
          <w:rStyle w:val="FootnoteReference"/>
          <w:i/>
          <w:lang w:val="en-GB"/>
        </w:rPr>
        <w:footnoteReference w:id="3"/>
      </w:r>
      <w:r w:rsidR="007428CE">
        <w:rPr>
          <w:i/>
          <w:lang w:val="en-GB"/>
        </w:rPr>
        <w:t xml:space="preserve">  </w:t>
      </w:r>
      <w:r w:rsidR="00A32EF7" w:rsidRPr="0069703D">
        <w:rPr>
          <w:lang w:val="en-GB"/>
        </w:rPr>
        <w:t>Today</w:t>
      </w:r>
      <w:r w:rsidRPr="0069703D">
        <w:rPr>
          <w:lang w:val="en-GB"/>
        </w:rPr>
        <w:t>, “greater Jerusalem” has become a reality in form of a large Israeli metropolitan area extending deep into the occupied West Bank, from the outskirts of Ramallah in the north, to the edge of the Dead Sea in the east and the border of the district of Hebron in the south</w:t>
      </w:r>
      <w:r w:rsidR="00A32EF7" w:rsidRPr="0069703D">
        <w:rPr>
          <w:lang w:val="en-GB"/>
        </w:rPr>
        <w:t>, and with the annexed occupied East Jerusalem and West Jerusalem as its inner core</w:t>
      </w:r>
      <w:r w:rsidRPr="0069703D">
        <w:rPr>
          <w:lang w:val="en-GB"/>
        </w:rPr>
        <w:t>.</w:t>
      </w:r>
    </w:p>
    <w:p w:rsidR="004C1AEF" w:rsidRDefault="004C1AEF" w:rsidP="00F127FB">
      <w:pPr>
        <w:spacing w:after="0"/>
        <w:jc w:val="both"/>
        <w:rPr>
          <w:b/>
          <w:bCs/>
          <w:lang w:val="en-GB"/>
        </w:rPr>
      </w:pPr>
    </w:p>
    <w:p w:rsidR="00433100" w:rsidRPr="0069703D" w:rsidRDefault="00A32EF7" w:rsidP="0069703D">
      <w:pPr>
        <w:pStyle w:val="ListParagraph"/>
        <w:numPr>
          <w:ilvl w:val="0"/>
          <w:numId w:val="20"/>
        </w:numPr>
        <w:spacing w:after="0"/>
        <w:jc w:val="both"/>
        <w:rPr>
          <w:bCs/>
        </w:rPr>
      </w:pPr>
      <w:r w:rsidRPr="0069703D">
        <w:rPr>
          <w:b/>
          <w:bCs/>
          <w:lang w:val="en-GB"/>
        </w:rPr>
        <w:t>Annexed o</w:t>
      </w:r>
      <w:r w:rsidR="00433100" w:rsidRPr="0069703D">
        <w:rPr>
          <w:b/>
          <w:bCs/>
          <w:lang w:val="en-GB"/>
        </w:rPr>
        <w:t>ccupied East Jerusalem</w:t>
      </w:r>
      <w:r w:rsidR="00C30F11" w:rsidRPr="0069703D">
        <w:rPr>
          <w:b/>
          <w:bCs/>
          <w:lang w:val="en-GB"/>
        </w:rPr>
        <w:t xml:space="preserve">: </w:t>
      </w:r>
      <w:r w:rsidR="00433100" w:rsidRPr="0069703D">
        <w:rPr>
          <w:lang w:val="en-GB"/>
        </w:rPr>
        <w:t xml:space="preserve"> </w:t>
      </w:r>
      <w:r w:rsidR="00F32EAB" w:rsidRPr="0069703D">
        <w:rPr>
          <w:lang w:val="en-GB"/>
        </w:rPr>
        <w:t xml:space="preserve">in June 1967, </w:t>
      </w:r>
      <w:r w:rsidR="00433100" w:rsidRPr="0069703D">
        <w:rPr>
          <w:lang w:val="en-GB"/>
        </w:rPr>
        <w:t xml:space="preserve">Israel annexed </w:t>
      </w:r>
      <w:r w:rsidR="0069703D">
        <w:rPr>
          <w:lang w:val="en-GB"/>
        </w:rPr>
        <w:t xml:space="preserve">the </w:t>
      </w:r>
      <w:r w:rsidR="00433100" w:rsidRPr="0069703D">
        <w:rPr>
          <w:lang w:val="en-GB"/>
        </w:rPr>
        <w:t>o</w:t>
      </w:r>
      <w:proofErr w:type="spellStart"/>
      <w:r w:rsidR="00433100">
        <w:t>ccupied</w:t>
      </w:r>
      <w:proofErr w:type="spellEnd"/>
      <w:r w:rsidR="00433100">
        <w:t xml:space="preserve"> East Jerusalem </w:t>
      </w:r>
      <w:r w:rsidR="00054AF0">
        <w:t xml:space="preserve">by means of </w:t>
      </w:r>
      <w:r w:rsidR="00433100">
        <w:t>two law</w:t>
      </w:r>
      <w:r w:rsidR="00E97616">
        <w:t xml:space="preserve"> amendments</w:t>
      </w:r>
      <w:r w:rsidR="00433100">
        <w:t xml:space="preserve">: the </w:t>
      </w:r>
      <w:r w:rsidR="00433100" w:rsidRPr="0069703D">
        <w:rPr>
          <w:bCs/>
          <w:i/>
        </w:rPr>
        <w:t xml:space="preserve">Municipalities Ordinance (Amendment No. 6) Law </w:t>
      </w:r>
      <w:r w:rsidR="00433100" w:rsidRPr="0069703D">
        <w:rPr>
          <w:bCs/>
        </w:rPr>
        <w:t xml:space="preserve">for the </w:t>
      </w:r>
      <w:r w:rsidR="00433100" w:rsidRPr="0069703D">
        <w:rPr>
          <w:bCs/>
        </w:rPr>
        <w:lastRenderedPageBreak/>
        <w:t xml:space="preserve">enlargement of the area of jurisdiction of </w:t>
      </w:r>
      <w:r w:rsidR="00F127FB" w:rsidRPr="0069703D">
        <w:rPr>
          <w:bCs/>
        </w:rPr>
        <w:t xml:space="preserve">the Israeli </w:t>
      </w:r>
      <w:r w:rsidR="00433100" w:rsidRPr="0069703D">
        <w:rPr>
          <w:bCs/>
        </w:rPr>
        <w:t xml:space="preserve">municipality of Jerusalem </w:t>
      </w:r>
      <w:r w:rsidR="00F127FB" w:rsidRPr="0069703D">
        <w:rPr>
          <w:bCs/>
        </w:rPr>
        <w:t>and inclusion of</w:t>
      </w:r>
      <w:r w:rsidR="00433100" w:rsidRPr="0069703D">
        <w:rPr>
          <w:bCs/>
        </w:rPr>
        <w:t xml:space="preserve"> the 1967 occupied area defined as “</w:t>
      </w:r>
      <w:r w:rsidR="00C30F11" w:rsidRPr="0069703D">
        <w:rPr>
          <w:bCs/>
        </w:rPr>
        <w:t>e</w:t>
      </w:r>
      <w:r w:rsidR="00433100" w:rsidRPr="0069703D">
        <w:rPr>
          <w:bCs/>
        </w:rPr>
        <w:t xml:space="preserve">astern Jerusalem”, and the </w:t>
      </w:r>
      <w:r w:rsidR="00433100" w:rsidRPr="0069703D">
        <w:rPr>
          <w:bCs/>
          <w:i/>
        </w:rPr>
        <w:t xml:space="preserve">Legal and Administration Ordinance (Amendment No. 11) </w:t>
      </w:r>
      <w:r w:rsidR="00433100" w:rsidRPr="0069703D">
        <w:rPr>
          <w:bCs/>
        </w:rPr>
        <w:t xml:space="preserve">under which Israeli law was extended to the entire area of the enlarged Israeli Jerusalem municipality. In 1980, Israel adopted the </w:t>
      </w:r>
      <w:r w:rsidR="00433100" w:rsidRPr="0069703D">
        <w:rPr>
          <w:bCs/>
          <w:i/>
        </w:rPr>
        <w:t>Basic Law: Jerusalem Capital of Israel</w:t>
      </w:r>
      <w:r w:rsidR="00433100" w:rsidRPr="0069703D">
        <w:rPr>
          <w:bCs/>
        </w:rPr>
        <w:t xml:space="preserve"> </w:t>
      </w:r>
      <w:r w:rsidR="00C30F11" w:rsidRPr="0069703D">
        <w:rPr>
          <w:bCs/>
        </w:rPr>
        <w:t>which provides</w:t>
      </w:r>
      <w:r w:rsidR="00433100" w:rsidRPr="0069703D">
        <w:rPr>
          <w:bCs/>
        </w:rPr>
        <w:t xml:space="preserve"> that “unit</w:t>
      </w:r>
      <w:r w:rsidR="0069703D">
        <w:rPr>
          <w:bCs/>
        </w:rPr>
        <w:t>ed</w:t>
      </w:r>
      <w:r w:rsidR="00433100" w:rsidRPr="0069703D">
        <w:rPr>
          <w:bCs/>
        </w:rPr>
        <w:t xml:space="preserve"> Jerusalem</w:t>
      </w:r>
      <w:r w:rsidR="0069703D">
        <w:rPr>
          <w:bCs/>
        </w:rPr>
        <w:t>”</w:t>
      </w:r>
      <w:r w:rsidR="00433100" w:rsidRPr="0069703D">
        <w:rPr>
          <w:bCs/>
        </w:rPr>
        <w:t xml:space="preserve"> </w:t>
      </w:r>
      <w:r w:rsidR="00433100" w:rsidRPr="0069703D">
        <w:rPr>
          <w:bCs/>
          <w:lang w:val="en-GB"/>
        </w:rPr>
        <w:t>is to be the permanent capital of Israel.</w:t>
      </w:r>
    </w:p>
    <w:p w:rsidR="00F127FB" w:rsidRDefault="00F127FB" w:rsidP="00433100">
      <w:pPr>
        <w:spacing w:after="0"/>
        <w:jc w:val="both"/>
        <w:rPr>
          <w:lang w:val="en-GB"/>
        </w:rPr>
      </w:pPr>
    </w:p>
    <w:p w:rsidR="00F127FB" w:rsidRPr="0069703D" w:rsidRDefault="00F32EAB" w:rsidP="00F12694">
      <w:pPr>
        <w:pStyle w:val="ListParagraph"/>
        <w:numPr>
          <w:ilvl w:val="0"/>
          <w:numId w:val="20"/>
        </w:numPr>
        <w:spacing w:after="0"/>
        <w:jc w:val="both"/>
        <w:rPr>
          <w:lang w:val="en-GB"/>
        </w:rPr>
      </w:pPr>
      <w:r w:rsidRPr="0069703D">
        <w:rPr>
          <w:lang w:val="en-GB"/>
        </w:rPr>
        <w:t xml:space="preserve">The 1967 </w:t>
      </w:r>
      <w:r w:rsidR="00433100" w:rsidRPr="0069703D">
        <w:rPr>
          <w:lang w:val="en-GB"/>
        </w:rPr>
        <w:t xml:space="preserve">annexed </w:t>
      </w:r>
      <w:r w:rsidRPr="0069703D">
        <w:rPr>
          <w:lang w:val="en-GB"/>
        </w:rPr>
        <w:t xml:space="preserve">occupied </w:t>
      </w:r>
      <w:r w:rsidR="00433100" w:rsidRPr="0069703D">
        <w:rPr>
          <w:lang w:val="en-GB"/>
        </w:rPr>
        <w:t xml:space="preserve">East Jerusalem comprises an area of approximately 70,000 </w:t>
      </w:r>
      <w:proofErr w:type="spellStart"/>
      <w:r w:rsidR="00433100" w:rsidRPr="0069703D">
        <w:rPr>
          <w:lang w:val="en-GB"/>
        </w:rPr>
        <w:t>dunams</w:t>
      </w:r>
      <w:proofErr w:type="spellEnd"/>
      <w:r w:rsidR="00433100" w:rsidRPr="0069703D">
        <w:rPr>
          <w:lang w:val="en-GB"/>
        </w:rPr>
        <w:t xml:space="preserve"> (70 km</w:t>
      </w:r>
      <w:r w:rsidR="00433100" w:rsidRPr="0069703D">
        <w:rPr>
          <w:vertAlign w:val="superscript"/>
          <w:lang w:val="en-GB"/>
        </w:rPr>
        <w:t>2</w:t>
      </w:r>
      <w:r w:rsidR="00E97616" w:rsidRPr="0069703D">
        <w:rPr>
          <w:lang w:val="en-GB"/>
        </w:rPr>
        <w:t>)</w:t>
      </w:r>
      <w:r w:rsidR="00433100" w:rsidRPr="0069703D">
        <w:rPr>
          <w:lang w:val="en-GB"/>
        </w:rPr>
        <w:t xml:space="preserve">. Only some </w:t>
      </w:r>
      <w:r w:rsidR="0069703D">
        <w:rPr>
          <w:lang w:val="en-GB"/>
        </w:rPr>
        <w:t>9% (</w:t>
      </w:r>
      <w:r w:rsidR="00433100" w:rsidRPr="0069703D">
        <w:rPr>
          <w:lang w:val="en-GB"/>
        </w:rPr>
        <w:t xml:space="preserve">6,000 </w:t>
      </w:r>
      <w:proofErr w:type="spellStart"/>
      <w:r w:rsidR="00433100" w:rsidRPr="0069703D">
        <w:rPr>
          <w:lang w:val="en-GB"/>
        </w:rPr>
        <w:t>dunam</w:t>
      </w:r>
      <w:r w:rsidR="0069703D">
        <w:rPr>
          <w:lang w:val="en-GB"/>
        </w:rPr>
        <w:t>s</w:t>
      </w:r>
      <w:proofErr w:type="spellEnd"/>
      <w:r w:rsidR="00433100" w:rsidRPr="0069703D">
        <w:rPr>
          <w:lang w:val="en-GB"/>
        </w:rPr>
        <w:t>) of this area wer</w:t>
      </w:r>
      <w:r w:rsidR="00C30F11" w:rsidRPr="0069703D">
        <w:rPr>
          <w:lang w:val="en-GB"/>
        </w:rPr>
        <w:t xml:space="preserve">e part of </w:t>
      </w:r>
      <w:r w:rsidR="00E97616" w:rsidRPr="0069703D">
        <w:rPr>
          <w:lang w:val="en-GB"/>
        </w:rPr>
        <w:t xml:space="preserve">Palestinian </w:t>
      </w:r>
      <w:r w:rsidR="00433100" w:rsidRPr="0069703D">
        <w:rPr>
          <w:lang w:val="en-GB"/>
        </w:rPr>
        <w:t xml:space="preserve">Jerusalem under Jordanian rule. The remaining 91% belong to 28 Palestinian communities in the </w:t>
      </w:r>
      <w:r w:rsidR="00E97616" w:rsidRPr="0069703D">
        <w:rPr>
          <w:lang w:val="en-GB"/>
        </w:rPr>
        <w:t xml:space="preserve">occupied </w:t>
      </w:r>
      <w:r w:rsidR="00433100" w:rsidRPr="0069703D">
        <w:rPr>
          <w:lang w:val="en-GB"/>
        </w:rPr>
        <w:t xml:space="preserve">West Bank, including the towns of </w:t>
      </w:r>
      <w:proofErr w:type="spellStart"/>
      <w:r w:rsidR="00433100" w:rsidRPr="0069703D">
        <w:rPr>
          <w:lang w:val="en-GB"/>
        </w:rPr>
        <w:t>Beit</w:t>
      </w:r>
      <w:proofErr w:type="spellEnd"/>
      <w:r w:rsidR="00433100" w:rsidRPr="0069703D">
        <w:rPr>
          <w:lang w:val="en-GB"/>
        </w:rPr>
        <w:t xml:space="preserve"> </w:t>
      </w:r>
      <w:proofErr w:type="spellStart"/>
      <w:r w:rsidR="00433100" w:rsidRPr="0069703D">
        <w:rPr>
          <w:lang w:val="en-GB"/>
        </w:rPr>
        <w:t>Jala</w:t>
      </w:r>
      <w:proofErr w:type="spellEnd"/>
      <w:r w:rsidR="00433100" w:rsidRPr="0069703D">
        <w:rPr>
          <w:lang w:val="en-GB"/>
        </w:rPr>
        <w:t xml:space="preserve"> and Bethlehem. </w:t>
      </w:r>
      <w:r w:rsidR="00F50329">
        <w:t>S</w:t>
      </w:r>
      <w:r w:rsidR="00F50329" w:rsidRPr="00F50329">
        <w:t xml:space="preserve">ince </w:t>
      </w:r>
      <w:r w:rsidR="006D2C8C">
        <w:t>1967, Israel has constructed 1</w:t>
      </w:r>
      <w:r w:rsidR="00E97616">
        <w:t xml:space="preserve">6 large residential settlements, </w:t>
      </w:r>
      <w:r w:rsidR="006D2C8C">
        <w:t xml:space="preserve">including the expanded Jewish Quarter </w:t>
      </w:r>
      <w:r w:rsidR="00A30A7B">
        <w:t>in the Old City</w:t>
      </w:r>
      <w:r w:rsidR="00DA27DA">
        <w:t xml:space="preserve">, </w:t>
      </w:r>
      <w:r w:rsidR="0079001C">
        <w:t xml:space="preserve">and </w:t>
      </w:r>
      <w:r w:rsidR="00A30A7B">
        <w:t xml:space="preserve">transferred at least 200,000 Jewish Israeli civilians into </w:t>
      </w:r>
      <w:r w:rsidR="0079001C" w:rsidRPr="0079001C">
        <w:t xml:space="preserve">occupied East Jerusalem, </w:t>
      </w:r>
      <w:r w:rsidR="0079001C">
        <w:t>thus altering its</w:t>
      </w:r>
      <w:r w:rsidR="00DA27DA">
        <w:t xml:space="preserve"> demographic composition</w:t>
      </w:r>
      <w:r w:rsidR="00A30A7B">
        <w:t xml:space="preserve">. </w:t>
      </w:r>
      <w:r w:rsidR="00F12694">
        <w:t xml:space="preserve">Based on widely varying estimates of the size of the Palestinian population (see </w:t>
      </w:r>
      <w:proofErr w:type="spellStart"/>
      <w:r w:rsidR="00F12694">
        <w:t>para</w:t>
      </w:r>
      <w:proofErr w:type="spellEnd"/>
      <w:r w:rsidR="00F12694">
        <w:t xml:space="preserve">. 20), </w:t>
      </w:r>
      <w:r w:rsidR="00433100" w:rsidRPr="0069703D">
        <w:rPr>
          <w:lang w:val="en-GB"/>
        </w:rPr>
        <w:t xml:space="preserve">Israeli settlers </w:t>
      </w:r>
      <w:r w:rsidR="00F12694">
        <w:rPr>
          <w:lang w:val="en-GB"/>
        </w:rPr>
        <w:t xml:space="preserve">today </w:t>
      </w:r>
      <w:r w:rsidR="00A30A7B" w:rsidRPr="0069703D">
        <w:rPr>
          <w:lang w:val="en-GB"/>
        </w:rPr>
        <w:t xml:space="preserve">constitute </w:t>
      </w:r>
      <w:r w:rsidR="009D4079">
        <w:rPr>
          <w:lang w:val="en-GB"/>
        </w:rPr>
        <w:t xml:space="preserve">between 35 - </w:t>
      </w:r>
      <w:r w:rsidR="00433100" w:rsidRPr="0069703D">
        <w:rPr>
          <w:lang w:val="en-GB"/>
        </w:rPr>
        <w:t xml:space="preserve">45% of </w:t>
      </w:r>
      <w:r w:rsidR="00DA27DA" w:rsidRPr="0069703D">
        <w:rPr>
          <w:lang w:val="en-GB"/>
        </w:rPr>
        <w:t xml:space="preserve">the </w:t>
      </w:r>
      <w:r w:rsidR="00433100" w:rsidRPr="0069703D">
        <w:rPr>
          <w:lang w:val="en-GB"/>
        </w:rPr>
        <w:t>population</w:t>
      </w:r>
      <w:r w:rsidR="00DA27DA" w:rsidRPr="0069703D">
        <w:rPr>
          <w:lang w:val="en-GB"/>
        </w:rPr>
        <w:t xml:space="preserve"> in East Jerusalem</w:t>
      </w:r>
      <w:r w:rsidR="00433100" w:rsidRPr="0069703D">
        <w:rPr>
          <w:lang w:val="en-GB"/>
        </w:rPr>
        <w:t xml:space="preserve">. </w:t>
      </w:r>
    </w:p>
    <w:p w:rsidR="00DA27DA" w:rsidRDefault="00DA27DA" w:rsidP="00DA27DA">
      <w:pPr>
        <w:spacing w:after="0"/>
        <w:jc w:val="both"/>
        <w:rPr>
          <w:lang w:val="en-GB"/>
        </w:rPr>
      </w:pPr>
    </w:p>
    <w:p w:rsidR="00342B33" w:rsidRPr="0053498F" w:rsidRDefault="00DA27DA" w:rsidP="0053498F">
      <w:pPr>
        <w:pStyle w:val="ListParagraph"/>
        <w:numPr>
          <w:ilvl w:val="0"/>
          <w:numId w:val="20"/>
        </w:numPr>
        <w:spacing w:after="0"/>
        <w:jc w:val="both"/>
        <w:rPr>
          <w:lang w:val="en-GB"/>
        </w:rPr>
      </w:pPr>
      <w:r w:rsidRPr="0053498F">
        <w:rPr>
          <w:lang w:val="en-GB"/>
        </w:rPr>
        <w:t xml:space="preserve">Since the UPR in 2008, Israel has continued </w:t>
      </w:r>
      <w:r w:rsidR="00342B33" w:rsidRPr="0053498F">
        <w:rPr>
          <w:lang w:val="en-GB"/>
        </w:rPr>
        <w:t xml:space="preserve">– and even accelerated - </w:t>
      </w:r>
      <w:r w:rsidRPr="0053498F">
        <w:rPr>
          <w:lang w:val="en-GB"/>
        </w:rPr>
        <w:t>t</w:t>
      </w:r>
      <w:r w:rsidR="00342B33" w:rsidRPr="0053498F">
        <w:rPr>
          <w:lang w:val="en-GB"/>
        </w:rPr>
        <w:t xml:space="preserve">he </w:t>
      </w:r>
      <w:r w:rsidR="0079001C" w:rsidRPr="0053498F">
        <w:rPr>
          <w:lang w:val="en-GB"/>
        </w:rPr>
        <w:t>above</w:t>
      </w:r>
      <w:r w:rsidRPr="0053498F">
        <w:rPr>
          <w:lang w:val="en-GB"/>
        </w:rPr>
        <w:t xml:space="preserve"> policy.</w:t>
      </w:r>
      <w:r w:rsidR="00342B33" w:rsidRPr="0053498F">
        <w:rPr>
          <w:lang w:val="en-GB"/>
        </w:rPr>
        <w:t xml:space="preserve"> </w:t>
      </w:r>
      <w:r w:rsidR="0079001C" w:rsidRPr="0053498F">
        <w:rPr>
          <w:lang w:val="en-GB"/>
        </w:rPr>
        <w:t>In 2011, a</w:t>
      </w:r>
      <w:r w:rsidR="00342B33" w:rsidRPr="0053498F">
        <w:rPr>
          <w:lang w:val="en-GB"/>
        </w:rPr>
        <w:t xml:space="preserve">t least 823 housing units were under construction </w:t>
      </w:r>
      <w:r w:rsidR="0079001C" w:rsidRPr="0053498F">
        <w:rPr>
          <w:lang w:val="en-GB"/>
        </w:rPr>
        <w:t xml:space="preserve">in East Jerusalem, </w:t>
      </w:r>
      <w:r w:rsidR="00342B33" w:rsidRPr="0053498F">
        <w:rPr>
          <w:lang w:val="en-GB"/>
        </w:rPr>
        <w:t>and tenders were issued for 2,057 units</w:t>
      </w:r>
      <w:r w:rsidR="0079001C" w:rsidRPr="0053498F">
        <w:rPr>
          <w:lang w:val="en-GB"/>
        </w:rPr>
        <w:t>.</w:t>
      </w:r>
      <w:r w:rsidR="0060538B" w:rsidRPr="0060538B">
        <w:rPr>
          <w:vertAlign w:val="superscript"/>
          <w:lang w:val="en-GB"/>
        </w:rPr>
        <w:footnoteReference w:id="4"/>
      </w:r>
      <w:r w:rsidR="00342B33" w:rsidRPr="0053498F">
        <w:rPr>
          <w:lang w:val="en-GB"/>
        </w:rPr>
        <w:t xml:space="preserve"> Among them were 55 new settlement housing units in the heart of Palestinian neighbourhoods adjacent to the Old City of Jerusalem, including in </w:t>
      </w:r>
      <w:proofErr w:type="spellStart"/>
      <w:r w:rsidR="00342B33" w:rsidRPr="0053498F">
        <w:rPr>
          <w:lang w:val="en-GB"/>
        </w:rPr>
        <w:t>Souwwana</w:t>
      </w:r>
      <w:proofErr w:type="spellEnd"/>
      <w:r w:rsidR="00342B33" w:rsidRPr="0053498F">
        <w:rPr>
          <w:lang w:val="en-GB"/>
        </w:rPr>
        <w:t xml:space="preserve"> (18</w:t>
      </w:r>
      <w:r w:rsidR="0053498F">
        <w:rPr>
          <w:lang w:val="en-GB"/>
        </w:rPr>
        <w:t xml:space="preserve"> units</w:t>
      </w:r>
      <w:r w:rsidR="00342B33" w:rsidRPr="0053498F">
        <w:rPr>
          <w:lang w:val="en-GB"/>
        </w:rPr>
        <w:t xml:space="preserve">), the former Shepherd Hotel in Sheikh </w:t>
      </w:r>
      <w:proofErr w:type="spellStart"/>
      <w:r w:rsidR="00342B33" w:rsidRPr="0053498F">
        <w:rPr>
          <w:lang w:val="en-GB"/>
        </w:rPr>
        <w:t>Jarrah</w:t>
      </w:r>
      <w:proofErr w:type="spellEnd"/>
      <w:r w:rsidR="00342B33" w:rsidRPr="0053498F">
        <w:rPr>
          <w:lang w:val="en-GB"/>
        </w:rPr>
        <w:t xml:space="preserve"> (20), and in the former police station of </w:t>
      </w:r>
      <w:proofErr w:type="spellStart"/>
      <w:r w:rsidR="00342B33" w:rsidRPr="0053498F">
        <w:rPr>
          <w:lang w:val="en-GB"/>
        </w:rPr>
        <w:t>Ras</w:t>
      </w:r>
      <w:proofErr w:type="spellEnd"/>
      <w:r w:rsidR="00342B33" w:rsidRPr="0053498F">
        <w:rPr>
          <w:lang w:val="en-GB"/>
        </w:rPr>
        <w:t xml:space="preserve"> al-</w:t>
      </w:r>
      <w:proofErr w:type="spellStart"/>
      <w:r w:rsidR="00342B33" w:rsidRPr="0053498F">
        <w:rPr>
          <w:lang w:val="en-GB"/>
        </w:rPr>
        <w:t>Amoud</w:t>
      </w:r>
      <w:proofErr w:type="spellEnd"/>
      <w:r w:rsidR="00342B33" w:rsidRPr="0053498F">
        <w:rPr>
          <w:lang w:val="en-GB"/>
        </w:rPr>
        <w:t xml:space="preserve"> (17).  Construction of the second stage of the </w:t>
      </w:r>
      <w:proofErr w:type="spellStart"/>
      <w:r w:rsidR="00342B33" w:rsidRPr="0053498F">
        <w:rPr>
          <w:lang w:val="en-GB"/>
        </w:rPr>
        <w:t>Ma</w:t>
      </w:r>
      <w:r w:rsidR="0079001C" w:rsidRPr="0053498F">
        <w:rPr>
          <w:lang w:val="en-GB"/>
        </w:rPr>
        <w:t>’</w:t>
      </w:r>
      <w:r w:rsidR="00342B33" w:rsidRPr="0053498F">
        <w:rPr>
          <w:lang w:val="en-GB"/>
        </w:rPr>
        <w:t>ale</w:t>
      </w:r>
      <w:proofErr w:type="spellEnd"/>
      <w:r w:rsidR="00342B33" w:rsidRPr="0053498F">
        <w:rPr>
          <w:lang w:val="en-GB"/>
        </w:rPr>
        <w:t xml:space="preserve"> </w:t>
      </w:r>
      <w:proofErr w:type="spellStart"/>
      <w:r w:rsidR="00342B33" w:rsidRPr="0053498F">
        <w:rPr>
          <w:lang w:val="en-GB"/>
        </w:rPr>
        <w:t>Zeitim</w:t>
      </w:r>
      <w:proofErr w:type="spellEnd"/>
      <w:r w:rsidR="00342B33" w:rsidRPr="0053498F">
        <w:rPr>
          <w:lang w:val="en-GB"/>
        </w:rPr>
        <w:t xml:space="preserve"> settlement project in </w:t>
      </w:r>
      <w:proofErr w:type="spellStart"/>
      <w:r w:rsidR="00342B33" w:rsidRPr="0053498F">
        <w:rPr>
          <w:lang w:val="en-GB"/>
        </w:rPr>
        <w:t>Ras</w:t>
      </w:r>
      <w:proofErr w:type="spellEnd"/>
      <w:r w:rsidR="00342B33" w:rsidRPr="0053498F">
        <w:rPr>
          <w:lang w:val="en-GB"/>
        </w:rPr>
        <w:t xml:space="preserve"> al-</w:t>
      </w:r>
      <w:proofErr w:type="spellStart"/>
      <w:r w:rsidR="00342B33" w:rsidRPr="0053498F">
        <w:rPr>
          <w:lang w:val="en-GB"/>
        </w:rPr>
        <w:t>Amud</w:t>
      </w:r>
      <w:proofErr w:type="spellEnd"/>
      <w:r w:rsidR="00342B33" w:rsidRPr="0053498F">
        <w:rPr>
          <w:lang w:val="en-GB"/>
        </w:rPr>
        <w:t xml:space="preserve"> was completed with 60 housing units, which were immediately populated. Based on a resolution adopted by the Israeli cabinet in 2005 and the “Open Spaces Project”, Israeli authorities cooperate in this area with private settler organizations, such as </w:t>
      </w:r>
      <w:proofErr w:type="spellStart"/>
      <w:r w:rsidR="00342B33" w:rsidRPr="0053498F">
        <w:rPr>
          <w:lang w:val="en-GB"/>
        </w:rPr>
        <w:t>Ateret</w:t>
      </w:r>
      <w:proofErr w:type="spellEnd"/>
      <w:r w:rsidR="00342B33" w:rsidRPr="0053498F">
        <w:rPr>
          <w:lang w:val="en-GB"/>
        </w:rPr>
        <w:t xml:space="preserve"> </w:t>
      </w:r>
      <w:proofErr w:type="spellStart"/>
      <w:r w:rsidR="00342B33" w:rsidRPr="0053498F">
        <w:rPr>
          <w:lang w:val="en-GB"/>
        </w:rPr>
        <w:t>Cohanim</w:t>
      </w:r>
      <w:proofErr w:type="spellEnd"/>
      <w:r w:rsidR="00342B33" w:rsidRPr="0053498F">
        <w:rPr>
          <w:lang w:val="en-GB"/>
        </w:rPr>
        <w:t xml:space="preserve">, </w:t>
      </w:r>
      <w:proofErr w:type="spellStart"/>
      <w:r w:rsidR="00342B33" w:rsidRPr="0053498F">
        <w:rPr>
          <w:lang w:val="en-GB"/>
        </w:rPr>
        <w:t>Elad</w:t>
      </w:r>
      <w:proofErr w:type="spellEnd"/>
      <w:r w:rsidR="00342B33" w:rsidRPr="0053498F">
        <w:rPr>
          <w:lang w:val="en-GB"/>
        </w:rPr>
        <w:t xml:space="preserve"> and </w:t>
      </w:r>
      <w:proofErr w:type="spellStart"/>
      <w:r w:rsidR="00342B33" w:rsidRPr="0053498F">
        <w:rPr>
          <w:lang w:val="en-GB"/>
        </w:rPr>
        <w:t>Nahlat</w:t>
      </w:r>
      <w:proofErr w:type="spellEnd"/>
      <w:r w:rsidR="00342B33" w:rsidRPr="0053498F">
        <w:rPr>
          <w:lang w:val="en-GB"/>
        </w:rPr>
        <w:t xml:space="preserve"> Shimon, with the aim of changing the character and demographic composition in and around the Old City, including the Mount of Olives and Mount Scopus, and creating a physical link with the E1/</w:t>
      </w:r>
      <w:proofErr w:type="spellStart"/>
      <w:r w:rsidR="00342B33" w:rsidRPr="0053498F">
        <w:rPr>
          <w:lang w:val="en-GB"/>
        </w:rPr>
        <w:t>Ma’ale</w:t>
      </w:r>
      <w:proofErr w:type="spellEnd"/>
      <w:r w:rsidR="00342B33" w:rsidRPr="0053498F">
        <w:rPr>
          <w:lang w:val="en-GB"/>
        </w:rPr>
        <w:t xml:space="preserve"> </w:t>
      </w:r>
      <w:proofErr w:type="spellStart"/>
      <w:r w:rsidR="005C1947" w:rsidRPr="0053498F">
        <w:rPr>
          <w:lang w:val="en-GB"/>
        </w:rPr>
        <w:t>Adumim</w:t>
      </w:r>
      <w:proofErr w:type="spellEnd"/>
      <w:r w:rsidR="005C1947" w:rsidRPr="0053498F">
        <w:rPr>
          <w:lang w:val="en-GB"/>
        </w:rPr>
        <w:t xml:space="preserve"> </w:t>
      </w:r>
      <w:r w:rsidR="00342B33" w:rsidRPr="0053498F">
        <w:rPr>
          <w:lang w:val="en-GB"/>
        </w:rPr>
        <w:t>settlement bloc to the east of the city.</w:t>
      </w:r>
      <w:r w:rsidR="00342B33" w:rsidRPr="00342B33">
        <w:rPr>
          <w:vertAlign w:val="superscript"/>
          <w:lang w:val="en-GB"/>
        </w:rPr>
        <w:footnoteReference w:id="5"/>
      </w:r>
      <w:r w:rsidR="00342B33" w:rsidRPr="0053498F">
        <w:rPr>
          <w:lang w:val="en-GB"/>
        </w:rPr>
        <w:t xml:space="preserve"> Also in 2011, an unprecedented number of construction plans were at various stages of approval, </w:t>
      </w:r>
      <w:r w:rsidR="00147338" w:rsidRPr="0053498F">
        <w:rPr>
          <w:lang w:val="en-GB"/>
        </w:rPr>
        <w:t xml:space="preserve">mainly in </w:t>
      </w:r>
      <w:r w:rsidR="00342B33" w:rsidRPr="0053498F">
        <w:rPr>
          <w:lang w:val="en-GB"/>
        </w:rPr>
        <w:t xml:space="preserve">Ramat </w:t>
      </w:r>
      <w:proofErr w:type="spellStart"/>
      <w:r w:rsidR="00342B33" w:rsidRPr="0053498F">
        <w:rPr>
          <w:lang w:val="en-GB"/>
        </w:rPr>
        <w:t>Shlomo</w:t>
      </w:r>
      <w:proofErr w:type="spellEnd"/>
      <w:r w:rsidR="00342B33" w:rsidRPr="0053498F">
        <w:rPr>
          <w:lang w:val="en-GB"/>
        </w:rPr>
        <w:t xml:space="preserve">, </w:t>
      </w:r>
      <w:proofErr w:type="spellStart"/>
      <w:r w:rsidR="00147338" w:rsidRPr="0053498F">
        <w:rPr>
          <w:lang w:val="en-GB"/>
        </w:rPr>
        <w:t>Gilo</w:t>
      </w:r>
      <w:proofErr w:type="spellEnd"/>
      <w:r w:rsidR="00147338" w:rsidRPr="0053498F">
        <w:rPr>
          <w:lang w:val="en-GB"/>
        </w:rPr>
        <w:t xml:space="preserve">, </w:t>
      </w:r>
      <w:proofErr w:type="spellStart"/>
      <w:r w:rsidR="00342B33" w:rsidRPr="0053498F">
        <w:rPr>
          <w:lang w:val="en-GB"/>
        </w:rPr>
        <w:t>Har</w:t>
      </w:r>
      <w:proofErr w:type="spellEnd"/>
      <w:r w:rsidR="00342B33" w:rsidRPr="0053498F">
        <w:rPr>
          <w:lang w:val="en-GB"/>
        </w:rPr>
        <w:t xml:space="preserve"> </w:t>
      </w:r>
      <w:proofErr w:type="spellStart"/>
      <w:r w:rsidR="00342B33" w:rsidRPr="0053498F">
        <w:rPr>
          <w:lang w:val="en-GB"/>
        </w:rPr>
        <w:t>Homa</w:t>
      </w:r>
      <w:proofErr w:type="spellEnd"/>
      <w:r w:rsidR="00342B33" w:rsidRPr="0053498F">
        <w:rPr>
          <w:lang w:val="en-GB"/>
        </w:rPr>
        <w:t xml:space="preserve"> C (983 housing units) and </w:t>
      </w:r>
      <w:r w:rsidR="00147338" w:rsidRPr="0053498F">
        <w:rPr>
          <w:lang w:val="en-GB"/>
        </w:rPr>
        <w:t xml:space="preserve">the new settlement of </w:t>
      </w:r>
      <w:proofErr w:type="spellStart"/>
      <w:r w:rsidR="00342B33" w:rsidRPr="0053498F">
        <w:rPr>
          <w:lang w:val="en-GB"/>
        </w:rPr>
        <w:t>Givat</w:t>
      </w:r>
      <w:proofErr w:type="spellEnd"/>
      <w:r w:rsidR="00342B33" w:rsidRPr="0053498F">
        <w:rPr>
          <w:lang w:val="en-GB"/>
        </w:rPr>
        <w:t xml:space="preserve"> </w:t>
      </w:r>
      <w:proofErr w:type="spellStart"/>
      <w:r w:rsidR="00342B33" w:rsidRPr="0053498F">
        <w:rPr>
          <w:lang w:val="en-GB"/>
        </w:rPr>
        <w:t>Hamatos</w:t>
      </w:r>
      <w:proofErr w:type="spellEnd"/>
      <w:r w:rsidR="00342B33" w:rsidRPr="0053498F">
        <w:rPr>
          <w:lang w:val="en-GB"/>
        </w:rPr>
        <w:t xml:space="preserve"> (4,000 units in four stages). In December 2012, almost all pending plans for settlements in occupied East Jerusalem comprising a total of 6,500 housing units were fast-tracked and approved, including Ramat </w:t>
      </w:r>
      <w:proofErr w:type="spellStart"/>
      <w:r w:rsidR="00342B33" w:rsidRPr="0053498F">
        <w:rPr>
          <w:lang w:val="en-GB"/>
        </w:rPr>
        <w:t>Shlomo</w:t>
      </w:r>
      <w:proofErr w:type="spellEnd"/>
      <w:r w:rsidR="00342B33" w:rsidRPr="0053498F">
        <w:rPr>
          <w:lang w:val="en-GB"/>
        </w:rPr>
        <w:t xml:space="preserve"> (1,500 units), </w:t>
      </w:r>
      <w:proofErr w:type="spellStart"/>
      <w:r w:rsidR="00342B33" w:rsidRPr="0053498F">
        <w:rPr>
          <w:lang w:val="en-GB"/>
        </w:rPr>
        <w:t>Gilo</w:t>
      </w:r>
      <w:proofErr w:type="spellEnd"/>
      <w:r w:rsidR="00342B33" w:rsidRPr="0053498F">
        <w:rPr>
          <w:lang w:val="en-GB"/>
        </w:rPr>
        <w:t xml:space="preserve"> (1,000) and </w:t>
      </w:r>
      <w:proofErr w:type="spellStart"/>
      <w:r w:rsidR="00342B33" w:rsidRPr="0053498F">
        <w:rPr>
          <w:lang w:val="en-GB"/>
        </w:rPr>
        <w:t>Givat</w:t>
      </w:r>
      <w:proofErr w:type="spellEnd"/>
      <w:r w:rsidR="00342B33" w:rsidRPr="0053498F">
        <w:rPr>
          <w:lang w:val="en-GB"/>
        </w:rPr>
        <w:t xml:space="preserve"> </w:t>
      </w:r>
      <w:proofErr w:type="spellStart"/>
      <w:r w:rsidR="00342B33" w:rsidRPr="0053498F">
        <w:rPr>
          <w:lang w:val="en-GB"/>
        </w:rPr>
        <w:t>Hamatos</w:t>
      </w:r>
      <w:proofErr w:type="spellEnd"/>
      <w:r w:rsidR="00342B33" w:rsidRPr="0053498F">
        <w:rPr>
          <w:lang w:val="en-GB"/>
        </w:rPr>
        <w:t xml:space="preserve"> (stage A with 2,610 units). </w:t>
      </w:r>
      <w:r w:rsidR="00511D75" w:rsidRPr="0053498F">
        <w:rPr>
          <w:lang w:val="en-GB"/>
        </w:rPr>
        <w:t xml:space="preserve">In August 2013, </w:t>
      </w:r>
      <w:r w:rsidR="0060538B" w:rsidRPr="0053498F">
        <w:rPr>
          <w:lang w:val="en-GB"/>
        </w:rPr>
        <w:t>construction plans and/or</w:t>
      </w:r>
      <w:r w:rsidR="001A2BB8" w:rsidRPr="0053498F">
        <w:rPr>
          <w:lang w:val="en-GB"/>
        </w:rPr>
        <w:t xml:space="preserve"> tendering of some 1,730 of these</w:t>
      </w:r>
      <w:r w:rsidR="00511D75" w:rsidRPr="0053498F">
        <w:rPr>
          <w:lang w:val="en-GB"/>
        </w:rPr>
        <w:t xml:space="preserve"> un</w:t>
      </w:r>
      <w:r w:rsidR="00147338" w:rsidRPr="0053498F">
        <w:rPr>
          <w:lang w:val="en-GB"/>
        </w:rPr>
        <w:t>its w</w:t>
      </w:r>
      <w:r w:rsidR="004C1AEF" w:rsidRPr="0053498F">
        <w:rPr>
          <w:lang w:val="en-GB"/>
        </w:rPr>
        <w:t>ere</w:t>
      </w:r>
      <w:r w:rsidR="00511D75" w:rsidRPr="0053498F">
        <w:rPr>
          <w:lang w:val="en-GB"/>
        </w:rPr>
        <w:t xml:space="preserve"> </w:t>
      </w:r>
      <w:r w:rsidR="001A2BB8" w:rsidRPr="0053498F">
        <w:rPr>
          <w:lang w:val="en-GB"/>
        </w:rPr>
        <w:t xml:space="preserve">approved </w:t>
      </w:r>
      <w:r w:rsidR="00511D75" w:rsidRPr="0053498F">
        <w:rPr>
          <w:lang w:val="en-GB"/>
        </w:rPr>
        <w:t>by the Israeli Ministry of Construction and the Jerusalem Municipality.</w:t>
      </w:r>
      <w:r w:rsidR="00511D75">
        <w:rPr>
          <w:rStyle w:val="FootnoteReference"/>
          <w:lang w:val="en-GB"/>
        </w:rPr>
        <w:footnoteReference w:id="6"/>
      </w:r>
    </w:p>
    <w:p w:rsidR="00171263" w:rsidRDefault="00171263" w:rsidP="00342B33">
      <w:pPr>
        <w:spacing w:after="0"/>
        <w:jc w:val="both"/>
        <w:rPr>
          <w:lang w:val="en-GB"/>
        </w:rPr>
      </w:pPr>
    </w:p>
    <w:p w:rsidR="00171263" w:rsidRDefault="0053498F" w:rsidP="0053498F">
      <w:pPr>
        <w:pStyle w:val="ListParagraph"/>
        <w:numPr>
          <w:ilvl w:val="0"/>
          <w:numId w:val="20"/>
        </w:numPr>
        <w:spacing w:after="0"/>
        <w:jc w:val="both"/>
      </w:pPr>
      <w:r>
        <w:rPr>
          <w:lang w:val="en-GB"/>
        </w:rPr>
        <w:lastRenderedPageBreak/>
        <w:t xml:space="preserve">Israel has </w:t>
      </w:r>
      <w:r w:rsidR="007519B0" w:rsidRPr="0053498F">
        <w:rPr>
          <w:lang w:val="en-GB"/>
        </w:rPr>
        <w:t>expand</w:t>
      </w:r>
      <w:r>
        <w:rPr>
          <w:lang w:val="en-GB"/>
        </w:rPr>
        <w:t>ed</w:t>
      </w:r>
      <w:r w:rsidR="007519B0" w:rsidRPr="0053498F">
        <w:rPr>
          <w:lang w:val="en-GB"/>
        </w:rPr>
        <w:t xml:space="preserve"> not only</w:t>
      </w:r>
      <w:r w:rsidR="00970FA5" w:rsidRPr="0053498F">
        <w:rPr>
          <w:lang w:val="en-GB"/>
        </w:rPr>
        <w:t xml:space="preserve"> its </w:t>
      </w:r>
      <w:r w:rsidR="00171263" w:rsidRPr="0053498F">
        <w:rPr>
          <w:lang w:val="en-GB"/>
        </w:rPr>
        <w:t xml:space="preserve">illegal settlements but also the transport </w:t>
      </w:r>
      <w:r w:rsidR="00970FA5" w:rsidRPr="0053498F">
        <w:rPr>
          <w:lang w:val="en-GB"/>
        </w:rPr>
        <w:t xml:space="preserve">infrastructure </w:t>
      </w:r>
      <w:r w:rsidR="00171263" w:rsidRPr="0053498F">
        <w:rPr>
          <w:lang w:val="en-GB"/>
        </w:rPr>
        <w:t>for</w:t>
      </w:r>
      <w:r w:rsidR="00906F35" w:rsidRPr="0053498F">
        <w:rPr>
          <w:lang w:val="en-GB"/>
        </w:rPr>
        <w:t xml:space="preserve"> the</w:t>
      </w:r>
      <w:r w:rsidR="00171263" w:rsidRPr="0053498F">
        <w:rPr>
          <w:lang w:val="en-GB"/>
        </w:rPr>
        <w:t xml:space="preserve"> </w:t>
      </w:r>
      <w:r w:rsidR="007519B0" w:rsidRPr="0053498F">
        <w:rPr>
          <w:lang w:val="en-GB"/>
        </w:rPr>
        <w:t xml:space="preserve">“greater Jerusalem”, </w:t>
      </w:r>
      <w:r w:rsidR="00171263" w:rsidRPr="00171263">
        <w:t>such as the Jerusalem Light Rail,</w:t>
      </w:r>
      <w:r w:rsidR="00171263" w:rsidRPr="00171263">
        <w:rPr>
          <w:vertAlign w:val="superscript"/>
        </w:rPr>
        <w:footnoteReference w:id="7"/>
      </w:r>
      <w:r w:rsidR="00171263" w:rsidRPr="00171263">
        <w:t xml:space="preserve"> the Eastern Ring Road</w:t>
      </w:r>
      <w:r w:rsidR="007519B0">
        <w:t>,</w:t>
      </w:r>
      <w:r w:rsidR="00171263" w:rsidRPr="00171263">
        <w:rPr>
          <w:vertAlign w:val="superscript"/>
          <w:lang w:val="en-GB"/>
        </w:rPr>
        <w:footnoteReference w:id="8"/>
      </w:r>
      <w:r w:rsidR="00171263" w:rsidRPr="00171263">
        <w:t xml:space="preserve"> the A1 Train,</w:t>
      </w:r>
      <w:r w:rsidR="00171263" w:rsidRPr="00171263">
        <w:rPr>
          <w:vertAlign w:val="superscript"/>
        </w:rPr>
        <w:footnoteReference w:id="9"/>
      </w:r>
      <w:r w:rsidR="00171263" w:rsidRPr="00171263">
        <w:t xml:space="preserve"> </w:t>
      </w:r>
      <w:r w:rsidR="007519B0">
        <w:t xml:space="preserve">and </w:t>
      </w:r>
      <w:r w:rsidR="00BD1051">
        <w:t xml:space="preserve">the </w:t>
      </w:r>
      <w:r w:rsidR="007519B0">
        <w:t>extension of the Begin Highway</w:t>
      </w:r>
      <w:r w:rsidR="00906F35">
        <w:t>. The new section</w:t>
      </w:r>
      <w:r w:rsidR="0060538B">
        <w:t xml:space="preserve"> of the Begin Highway </w:t>
      </w:r>
      <w:r w:rsidR="00906F35">
        <w:t xml:space="preserve">under construction </w:t>
      </w:r>
      <w:r w:rsidR="0060538B">
        <w:t xml:space="preserve">since 2012 - </w:t>
      </w:r>
      <w:r w:rsidR="00906F35">
        <w:t xml:space="preserve">and destroying the Palestinian community of </w:t>
      </w:r>
      <w:proofErr w:type="spellStart"/>
      <w:r w:rsidR="00906F35">
        <w:t>Beit</w:t>
      </w:r>
      <w:proofErr w:type="spellEnd"/>
      <w:r w:rsidR="00906F35">
        <w:t xml:space="preserve"> </w:t>
      </w:r>
      <w:proofErr w:type="spellStart"/>
      <w:r w:rsidR="00906F35">
        <w:t>Safafa</w:t>
      </w:r>
      <w:proofErr w:type="spellEnd"/>
      <w:r w:rsidR="0060538B">
        <w:t>, occupied East Jerusalem</w:t>
      </w:r>
      <w:r w:rsidR="00F32EAB">
        <w:t xml:space="preserve"> (see</w:t>
      </w:r>
      <w:r w:rsidR="00F3393B">
        <w:t xml:space="preserve"> also</w:t>
      </w:r>
      <w:r w:rsidR="00F32EAB">
        <w:t xml:space="preserve"> </w:t>
      </w:r>
      <w:proofErr w:type="spellStart"/>
      <w:r w:rsidR="00F32EAB" w:rsidRPr="0070344F">
        <w:t>para</w:t>
      </w:r>
      <w:proofErr w:type="spellEnd"/>
      <w:r w:rsidR="0070344F" w:rsidRPr="0070344F">
        <w:t>. 30</w:t>
      </w:r>
      <w:r w:rsidR="00F32EAB">
        <w:t>)</w:t>
      </w:r>
      <w:r w:rsidR="0060538B">
        <w:t xml:space="preserve"> - </w:t>
      </w:r>
      <w:r w:rsidR="00906F35">
        <w:t xml:space="preserve">will </w:t>
      </w:r>
      <w:r w:rsidR="00171263" w:rsidRPr="00171263">
        <w:t xml:space="preserve">create one continuous piece of highway for Israeli traffic from the Gush </w:t>
      </w:r>
      <w:proofErr w:type="spellStart"/>
      <w:r w:rsidR="00171263" w:rsidRPr="00171263">
        <w:t>Etzion</w:t>
      </w:r>
      <w:proofErr w:type="spellEnd"/>
      <w:r w:rsidR="00171263" w:rsidRPr="00171263">
        <w:t xml:space="preserve"> settlement bloc in the southern West Bank (Road 60), through West and East Jerusalem (Begin Highway), to the </w:t>
      </w:r>
      <w:proofErr w:type="spellStart"/>
      <w:r w:rsidR="00171263" w:rsidRPr="00171263">
        <w:t>Ma’ale</w:t>
      </w:r>
      <w:proofErr w:type="spellEnd"/>
      <w:r w:rsidR="00171263" w:rsidRPr="00171263">
        <w:t xml:space="preserve"> </w:t>
      </w:r>
      <w:proofErr w:type="spellStart"/>
      <w:r w:rsidR="00171263" w:rsidRPr="00171263">
        <w:t>Adumim</w:t>
      </w:r>
      <w:proofErr w:type="spellEnd"/>
      <w:r w:rsidR="00171263" w:rsidRPr="00171263">
        <w:t xml:space="preserve"> settlement bloc and the E1 area in the east (Road 1), and to the </w:t>
      </w:r>
      <w:proofErr w:type="spellStart"/>
      <w:r w:rsidR="00171263" w:rsidRPr="00171263">
        <w:t>Givat</w:t>
      </w:r>
      <w:proofErr w:type="spellEnd"/>
      <w:r w:rsidR="00171263" w:rsidRPr="00171263">
        <w:t xml:space="preserve"> </w:t>
      </w:r>
      <w:proofErr w:type="spellStart"/>
      <w:r w:rsidR="00171263" w:rsidRPr="00171263">
        <w:t>Ze’ev</w:t>
      </w:r>
      <w:proofErr w:type="spellEnd"/>
      <w:r w:rsidR="00171263" w:rsidRPr="00171263">
        <w:t xml:space="preserve"> settlement bloc near Ramallah and onward to Tel Aviv (Road 443).</w:t>
      </w:r>
      <w:r w:rsidR="00906F35">
        <w:rPr>
          <w:rStyle w:val="FootnoteReference"/>
        </w:rPr>
        <w:footnoteReference w:id="10"/>
      </w:r>
      <w:r w:rsidR="00171263" w:rsidRPr="00171263">
        <w:t xml:space="preserve"> </w:t>
      </w:r>
    </w:p>
    <w:p w:rsidR="00F127FB" w:rsidRDefault="00F127FB" w:rsidP="00F50329">
      <w:pPr>
        <w:spacing w:after="0"/>
        <w:jc w:val="both"/>
        <w:rPr>
          <w:lang w:val="en-GB"/>
        </w:rPr>
      </w:pPr>
    </w:p>
    <w:p w:rsidR="00AA7DB7" w:rsidRPr="00C63F4D" w:rsidRDefault="00C63F4D" w:rsidP="00C63F4D">
      <w:pPr>
        <w:shd w:val="clear" w:color="auto" w:fill="D9D9D9" w:themeFill="background1" w:themeFillShade="D9"/>
        <w:spacing w:after="0"/>
        <w:rPr>
          <w:b/>
        </w:rPr>
      </w:pPr>
      <w:r>
        <w:rPr>
          <w:b/>
        </w:rPr>
        <w:t xml:space="preserve">Proposed </w:t>
      </w:r>
      <w:r w:rsidR="007D47E2">
        <w:rPr>
          <w:b/>
        </w:rPr>
        <w:t>Q</w:t>
      </w:r>
      <w:r w:rsidR="00AA7DB7" w:rsidRPr="00C63F4D">
        <w:rPr>
          <w:b/>
        </w:rPr>
        <w:t>uestion</w:t>
      </w:r>
      <w:r w:rsidR="007D47E2">
        <w:rPr>
          <w:b/>
        </w:rPr>
        <w:t>s &amp; R</w:t>
      </w:r>
      <w:r>
        <w:rPr>
          <w:b/>
        </w:rPr>
        <w:t>ecommendations</w:t>
      </w:r>
      <w:r w:rsidR="00AA7DB7" w:rsidRPr="00C63F4D">
        <w:rPr>
          <w:b/>
        </w:rPr>
        <w:t xml:space="preserve"> to Israel:</w:t>
      </w:r>
    </w:p>
    <w:p w:rsidR="00C63F4D" w:rsidRDefault="00C63F4D" w:rsidP="00E772A9">
      <w:pPr>
        <w:shd w:val="clear" w:color="auto" w:fill="D9D9D9" w:themeFill="background1" w:themeFillShade="D9"/>
        <w:spacing w:after="0"/>
        <w:rPr>
          <w:i/>
        </w:rPr>
      </w:pPr>
    </w:p>
    <w:p w:rsidR="00A51D04" w:rsidRDefault="00C63F4D" w:rsidP="008646A1">
      <w:pPr>
        <w:shd w:val="clear" w:color="auto" w:fill="D9D9D9" w:themeFill="background1" w:themeFillShade="D9"/>
        <w:spacing w:after="0"/>
      </w:pPr>
      <w:r w:rsidRPr="007D47E2">
        <w:rPr>
          <w:b/>
          <w:bCs/>
          <w:iCs/>
        </w:rPr>
        <w:t>Q</w:t>
      </w:r>
      <w:r w:rsidR="007D47E2">
        <w:rPr>
          <w:b/>
          <w:bCs/>
          <w:iCs/>
        </w:rPr>
        <w:t xml:space="preserve"> </w:t>
      </w:r>
      <w:r w:rsidR="005E70D5">
        <w:rPr>
          <w:b/>
          <w:bCs/>
          <w:iCs/>
        </w:rPr>
        <w:t>1</w:t>
      </w:r>
      <w:r w:rsidR="00DA17BB" w:rsidRPr="007D47E2">
        <w:rPr>
          <w:b/>
          <w:bCs/>
          <w:iCs/>
        </w:rPr>
        <w:t>:</w:t>
      </w:r>
      <w:r w:rsidR="00DA17BB">
        <w:rPr>
          <w:iCs/>
        </w:rPr>
        <w:t xml:space="preserve"> </w:t>
      </w:r>
      <w:r w:rsidR="00BA14B8" w:rsidRPr="00C63F4D">
        <w:rPr>
          <w:iCs/>
        </w:rPr>
        <w:t xml:space="preserve">Please explain how the State of Israel justifies the annexation </w:t>
      </w:r>
      <w:r w:rsidR="00293EC5" w:rsidRPr="00C63F4D">
        <w:rPr>
          <w:iCs/>
        </w:rPr>
        <w:t xml:space="preserve">of </w:t>
      </w:r>
      <w:r w:rsidR="00036F02">
        <w:rPr>
          <w:iCs/>
        </w:rPr>
        <w:t xml:space="preserve">occupied </w:t>
      </w:r>
      <w:r w:rsidR="0000005C" w:rsidRPr="00C63F4D">
        <w:rPr>
          <w:iCs/>
        </w:rPr>
        <w:t>East Jerusalem</w:t>
      </w:r>
      <w:r w:rsidR="00036F02">
        <w:rPr>
          <w:iCs/>
        </w:rPr>
        <w:t>,</w:t>
      </w:r>
      <w:r w:rsidR="0000005C" w:rsidRPr="00C63F4D">
        <w:rPr>
          <w:iCs/>
        </w:rPr>
        <w:t xml:space="preserve"> a</w:t>
      </w:r>
      <w:r w:rsidR="00C23C9D" w:rsidRPr="00C63F4D">
        <w:rPr>
          <w:iCs/>
        </w:rPr>
        <w:t xml:space="preserve">nd how the State considers </w:t>
      </w:r>
      <w:r w:rsidR="00036F02">
        <w:rPr>
          <w:iCs/>
        </w:rPr>
        <w:t xml:space="preserve">its </w:t>
      </w:r>
      <w:r w:rsidR="0000005C" w:rsidRPr="00C63F4D">
        <w:rPr>
          <w:iCs/>
        </w:rPr>
        <w:t xml:space="preserve">annexation </w:t>
      </w:r>
      <w:r w:rsidR="00C23C9D" w:rsidRPr="00C63F4D">
        <w:rPr>
          <w:iCs/>
        </w:rPr>
        <w:t xml:space="preserve">and settlement policy in </w:t>
      </w:r>
      <w:r w:rsidR="005C1947">
        <w:rPr>
          <w:iCs/>
        </w:rPr>
        <w:t xml:space="preserve">occupied </w:t>
      </w:r>
      <w:r w:rsidR="00C23C9D" w:rsidRPr="00C63F4D">
        <w:rPr>
          <w:iCs/>
        </w:rPr>
        <w:t xml:space="preserve">East Jerusalem </w:t>
      </w:r>
      <w:r w:rsidR="0000005C" w:rsidRPr="00C63F4D">
        <w:rPr>
          <w:iCs/>
        </w:rPr>
        <w:t xml:space="preserve">to be </w:t>
      </w:r>
      <w:r w:rsidR="0000005C" w:rsidRPr="008646A1">
        <w:rPr>
          <w:iCs/>
        </w:rPr>
        <w:t xml:space="preserve">compatible with </w:t>
      </w:r>
      <w:r w:rsidR="00F26664" w:rsidRPr="008646A1">
        <w:rPr>
          <w:iCs/>
        </w:rPr>
        <w:t>the</w:t>
      </w:r>
      <w:r w:rsidR="00F26664" w:rsidRPr="00DA17BB">
        <w:rPr>
          <w:b/>
          <w:bCs/>
          <w:iCs/>
        </w:rPr>
        <w:t xml:space="preserve"> prohibition of the acquisition of territory by force</w:t>
      </w:r>
      <w:r w:rsidR="008646A1">
        <w:rPr>
          <w:iCs/>
        </w:rPr>
        <w:t xml:space="preserve"> </w:t>
      </w:r>
      <w:r w:rsidR="00C23C9D" w:rsidRPr="00C63F4D">
        <w:rPr>
          <w:iCs/>
        </w:rPr>
        <w:t xml:space="preserve">and the </w:t>
      </w:r>
      <w:r w:rsidR="00C23C9D" w:rsidRPr="00DA17BB">
        <w:rPr>
          <w:b/>
          <w:bCs/>
          <w:iCs/>
        </w:rPr>
        <w:t>prohibition of forced population transfer</w:t>
      </w:r>
      <w:r w:rsidR="004409C1">
        <w:rPr>
          <w:b/>
          <w:bCs/>
          <w:iCs/>
        </w:rPr>
        <w:t xml:space="preserve"> </w:t>
      </w:r>
      <w:r w:rsidR="004409C1" w:rsidRPr="004409C1">
        <w:rPr>
          <w:iCs/>
        </w:rPr>
        <w:t>(Article 49, Fourth Geneva Convention)</w:t>
      </w:r>
      <w:r w:rsidR="004409C1">
        <w:rPr>
          <w:b/>
          <w:bCs/>
          <w:iCs/>
        </w:rPr>
        <w:t xml:space="preserve"> </w:t>
      </w:r>
      <w:r w:rsidR="00C23C9D" w:rsidRPr="00C63F4D">
        <w:rPr>
          <w:iCs/>
        </w:rPr>
        <w:t>?</w:t>
      </w:r>
    </w:p>
    <w:p w:rsidR="00EA11FD" w:rsidRDefault="00EA11FD" w:rsidP="00E772A9">
      <w:pPr>
        <w:shd w:val="clear" w:color="auto" w:fill="D9D9D9" w:themeFill="background1" w:themeFillShade="D9"/>
        <w:spacing w:after="0"/>
        <w:rPr>
          <w:lang w:val="en-GB"/>
        </w:rPr>
      </w:pPr>
    </w:p>
    <w:p w:rsidR="00EA11FD" w:rsidRPr="00EA11FD" w:rsidRDefault="00EA11FD" w:rsidP="00E772A9">
      <w:pPr>
        <w:shd w:val="clear" w:color="auto" w:fill="D9D9D9" w:themeFill="background1" w:themeFillShade="D9"/>
        <w:spacing w:after="0"/>
        <w:rPr>
          <w:lang w:val="en-GB"/>
        </w:rPr>
      </w:pPr>
      <w:r w:rsidRPr="00DA17BB">
        <w:rPr>
          <w:b/>
          <w:bCs/>
          <w:lang w:val="en-GB"/>
        </w:rPr>
        <w:t>Recommendation</w:t>
      </w:r>
      <w:r w:rsidR="005E70D5">
        <w:rPr>
          <w:b/>
          <w:bCs/>
          <w:lang w:val="en-GB"/>
        </w:rPr>
        <w:t>-1</w:t>
      </w:r>
      <w:r>
        <w:rPr>
          <w:lang w:val="en-GB"/>
        </w:rPr>
        <w:t>:</w:t>
      </w:r>
    </w:p>
    <w:p w:rsidR="00AB6C52" w:rsidRDefault="00E143BA" w:rsidP="00DA17BB">
      <w:pPr>
        <w:shd w:val="clear" w:color="auto" w:fill="D9D9D9" w:themeFill="background1" w:themeFillShade="D9"/>
        <w:spacing w:after="0"/>
        <w:rPr>
          <w:lang w:val="en-GB"/>
        </w:rPr>
      </w:pPr>
      <w:r>
        <w:rPr>
          <w:i/>
          <w:lang w:val="en-GB"/>
        </w:rPr>
        <w:t>I</w:t>
      </w:r>
      <w:r w:rsidR="007F355C" w:rsidRPr="00AB6C52">
        <w:rPr>
          <w:i/>
          <w:lang w:val="en-GB"/>
        </w:rPr>
        <w:t xml:space="preserve">srael </w:t>
      </w:r>
      <w:r w:rsidR="00EC15D1">
        <w:rPr>
          <w:i/>
          <w:lang w:val="en-GB"/>
        </w:rPr>
        <w:t xml:space="preserve">should </w:t>
      </w:r>
      <w:r w:rsidR="007F355C" w:rsidRPr="00AB6C52">
        <w:rPr>
          <w:i/>
          <w:lang w:val="en-GB"/>
        </w:rPr>
        <w:t>rescind the unlawful annexation and settlement policy in occupied East Jerusalem and tak</w:t>
      </w:r>
      <w:r w:rsidR="00DA17BB">
        <w:rPr>
          <w:i/>
          <w:lang w:val="en-GB"/>
        </w:rPr>
        <w:t>e</w:t>
      </w:r>
      <w:r w:rsidR="00826247">
        <w:rPr>
          <w:i/>
          <w:lang w:val="en-GB"/>
        </w:rPr>
        <w:t xml:space="preserve"> </w:t>
      </w:r>
      <w:r w:rsidR="007F355C" w:rsidRPr="00AB6C52">
        <w:rPr>
          <w:i/>
          <w:lang w:val="en-GB"/>
        </w:rPr>
        <w:t>practical steps in this regard</w:t>
      </w:r>
      <w:r w:rsidR="00EC15D1">
        <w:rPr>
          <w:i/>
          <w:lang w:val="en-GB"/>
        </w:rPr>
        <w:t xml:space="preserve">, </w:t>
      </w:r>
      <w:r w:rsidR="009D0960">
        <w:rPr>
          <w:i/>
          <w:lang w:val="en-GB"/>
        </w:rPr>
        <w:t xml:space="preserve">beginning with </w:t>
      </w:r>
      <w:r w:rsidR="0084482D" w:rsidRPr="0084482D">
        <w:rPr>
          <w:i/>
          <w:lang w:val="en-GB"/>
        </w:rPr>
        <w:t>an immediate halt of all settlement activity</w:t>
      </w:r>
      <w:r w:rsidR="00DA17BB">
        <w:rPr>
          <w:i/>
          <w:lang w:val="en-GB"/>
        </w:rPr>
        <w:t xml:space="preserve"> and </w:t>
      </w:r>
      <w:r w:rsidR="00826247">
        <w:rPr>
          <w:i/>
          <w:lang w:val="en-GB"/>
        </w:rPr>
        <w:t xml:space="preserve">revocation of </w:t>
      </w:r>
      <w:r w:rsidR="009D0960">
        <w:rPr>
          <w:i/>
          <w:lang w:val="en-GB"/>
        </w:rPr>
        <w:t xml:space="preserve">the </w:t>
      </w:r>
      <w:r w:rsidR="00DA17BB">
        <w:rPr>
          <w:i/>
          <w:lang w:val="en-GB"/>
        </w:rPr>
        <w:t>annexation</w:t>
      </w:r>
      <w:r w:rsidR="009D0960">
        <w:rPr>
          <w:i/>
          <w:lang w:val="en-GB"/>
        </w:rPr>
        <w:t xml:space="preserve"> laws</w:t>
      </w:r>
      <w:r w:rsidR="0084482D">
        <w:rPr>
          <w:i/>
          <w:lang w:val="en-GB"/>
        </w:rPr>
        <w:t>.</w:t>
      </w:r>
      <w:r w:rsidR="00826247">
        <w:rPr>
          <w:i/>
          <w:lang w:val="en-GB"/>
        </w:rPr>
        <w:t xml:space="preserve"> </w:t>
      </w:r>
    </w:p>
    <w:p w:rsidR="00117207" w:rsidRDefault="00117207" w:rsidP="00AB6C52">
      <w:pPr>
        <w:rPr>
          <w:lang w:val="en-GB"/>
        </w:rPr>
      </w:pPr>
    </w:p>
    <w:p w:rsidR="002015A4" w:rsidRDefault="00DA17BB" w:rsidP="00A40C99">
      <w:pPr>
        <w:pStyle w:val="ListParagraph"/>
        <w:numPr>
          <w:ilvl w:val="0"/>
          <w:numId w:val="20"/>
        </w:numPr>
        <w:jc w:val="both"/>
        <w:rPr>
          <w:lang w:val="en-GB"/>
        </w:rPr>
      </w:pPr>
      <w:r w:rsidRPr="00A40C99">
        <w:rPr>
          <w:b/>
          <w:bCs/>
          <w:lang w:val="en-GB"/>
        </w:rPr>
        <w:t>“</w:t>
      </w:r>
      <w:r w:rsidR="00E772A9" w:rsidRPr="00A40C99">
        <w:rPr>
          <w:b/>
          <w:bCs/>
          <w:lang w:val="en-GB"/>
        </w:rPr>
        <w:t>Greater Jerusalem</w:t>
      </w:r>
      <w:r w:rsidRPr="00A40C99">
        <w:rPr>
          <w:b/>
          <w:bCs/>
          <w:lang w:val="en-GB"/>
        </w:rPr>
        <w:t xml:space="preserve">” in the occupied West Bank:  </w:t>
      </w:r>
      <w:r w:rsidR="00F32EAB" w:rsidRPr="00A40C99">
        <w:rPr>
          <w:lang w:val="en-GB"/>
        </w:rPr>
        <w:t>i</w:t>
      </w:r>
      <w:r w:rsidR="00E6518D" w:rsidRPr="00A40C99">
        <w:rPr>
          <w:lang w:val="en-GB"/>
        </w:rPr>
        <w:t>n th</w:t>
      </w:r>
      <w:r w:rsidR="00F32EAB" w:rsidRPr="00A40C99">
        <w:rPr>
          <w:lang w:val="en-GB"/>
        </w:rPr>
        <w:t xml:space="preserve">e occupied West Bank, </w:t>
      </w:r>
      <w:r w:rsidR="00E6518D" w:rsidRPr="00A40C99">
        <w:rPr>
          <w:lang w:val="en-GB"/>
        </w:rPr>
        <w:t xml:space="preserve">“greater Jerusalem” </w:t>
      </w:r>
      <w:r w:rsidR="007E238A" w:rsidRPr="00A40C99">
        <w:rPr>
          <w:lang w:val="en-GB"/>
        </w:rPr>
        <w:t xml:space="preserve">consists of a system of urban infrastructure, including some </w:t>
      </w:r>
      <w:r w:rsidR="00826247" w:rsidRPr="00A40C99">
        <w:rPr>
          <w:lang w:val="en-GB"/>
        </w:rPr>
        <w:t>35</w:t>
      </w:r>
      <w:r w:rsidR="007E238A" w:rsidRPr="00A40C99">
        <w:rPr>
          <w:lang w:val="en-GB"/>
        </w:rPr>
        <w:t xml:space="preserve"> residential settlements, public institutions and service facilities, industrial zones, the Wall, security installations</w:t>
      </w:r>
      <w:r w:rsidR="0038518E" w:rsidRPr="00A40C99">
        <w:rPr>
          <w:lang w:val="en-GB"/>
        </w:rPr>
        <w:t xml:space="preserve"> and </w:t>
      </w:r>
      <w:r w:rsidR="007E238A" w:rsidRPr="00A40C99">
        <w:rPr>
          <w:lang w:val="en-GB"/>
        </w:rPr>
        <w:t xml:space="preserve">a network of highways and </w:t>
      </w:r>
      <w:r w:rsidR="0038518E" w:rsidRPr="00A40C99">
        <w:rPr>
          <w:lang w:val="en-GB"/>
        </w:rPr>
        <w:t>other transport infrastructure (see</w:t>
      </w:r>
      <w:r w:rsidR="00711116" w:rsidRPr="00A40C99">
        <w:rPr>
          <w:lang w:val="en-GB"/>
        </w:rPr>
        <w:t xml:space="preserve"> </w:t>
      </w:r>
      <w:proofErr w:type="spellStart"/>
      <w:r w:rsidR="0038518E" w:rsidRPr="00A40C99">
        <w:rPr>
          <w:lang w:val="en-GB"/>
        </w:rPr>
        <w:t>para</w:t>
      </w:r>
      <w:proofErr w:type="spellEnd"/>
      <w:r w:rsidR="00A40C99">
        <w:rPr>
          <w:lang w:val="en-GB"/>
        </w:rPr>
        <w:t xml:space="preserve"> 11</w:t>
      </w:r>
      <w:r w:rsidR="0038518E" w:rsidRPr="00A40C99">
        <w:rPr>
          <w:lang w:val="en-GB"/>
        </w:rPr>
        <w:t xml:space="preserve">), which </w:t>
      </w:r>
      <w:r w:rsidR="007E238A" w:rsidRPr="00A40C99">
        <w:rPr>
          <w:lang w:val="en-GB"/>
        </w:rPr>
        <w:t xml:space="preserve">connects the settlements with </w:t>
      </w:r>
      <w:r w:rsidR="00E010BC" w:rsidRPr="00A40C99">
        <w:rPr>
          <w:lang w:val="en-GB"/>
        </w:rPr>
        <w:t xml:space="preserve">East and </w:t>
      </w:r>
      <w:r w:rsidR="007E238A" w:rsidRPr="00A40C99">
        <w:rPr>
          <w:lang w:val="en-GB"/>
        </w:rPr>
        <w:t xml:space="preserve">West Jerusalem and </w:t>
      </w:r>
      <w:r w:rsidR="0084482D" w:rsidRPr="00A40C99">
        <w:rPr>
          <w:lang w:val="en-GB"/>
        </w:rPr>
        <w:t xml:space="preserve">annexes them </w:t>
      </w:r>
      <w:r w:rsidR="0084482D" w:rsidRPr="00A40C99">
        <w:rPr>
          <w:i/>
          <w:iCs/>
          <w:lang w:val="en-GB"/>
        </w:rPr>
        <w:t>de facto</w:t>
      </w:r>
      <w:r w:rsidR="0084482D" w:rsidRPr="00A40C99">
        <w:rPr>
          <w:lang w:val="en-GB"/>
        </w:rPr>
        <w:t xml:space="preserve"> to </w:t>
      </w:r>
      <w:r w:rsidR="007E238A" w:rsidRPr="00A40C99">
        <w:rPr>
          <w:lang w:val="en-GB"/>
        </w:rPr>
        <w:t xml:space="preserve">Israel. </w:t>
      </w:r>
      <w:r w:rsidR="00B35CAE" w:rsidRPr="00A40C99">
        <w:rPr>
          <w:lang w:val="en-GB"/>
        </w:rPr>
        <w:t xml:space="preserve">The “greater Jerusalem” settlements are </w:t>
      </w:r>
      <w:r w:rsidR="00826247" w:rsidRPr="00A40C99">
        <w:rPr>
          <w:lang w:val="en-GB"/>
        </w:rPr>
        <w:t xml:space="preserve">grouped into </w:t>
      </w:r>
      <w:r w:rsidR="007E238A" w:rsidRPr="00A40C99">
        <w:rPr>
          <w:lang w:val="en-GB"/>
        </w:rPr>
        <w:t>four interconnected clusters</w:t>
      </w:r>
      <w:r w:rsidR="00E010BC" w:rsidRPr="00A40C99">
        <w:rPr>
          <w:lang w:val="en-GB"/>
        </w:rPr>
        <w:t xml:space="preserve"> </w:t>
      </w:r>
      <w:r w:rsidR="00201B30" w:rsidRPr="00A40C99">
        <w:rPr>
          <w:lang w:val="en-GB"/>
        </w:rPr>
        <w:t xml:space="preserve">or </w:t>
      </w:r>
      <w:r w:rsidR="007E238A" w:rsidRPr="00A40C99">
        <w:rPr>
          <w:lang w:val="en-GB"/>
        </w:rPr>
        <w:t xml:space="preserve">so-called </w:t>
      </w:r>
      <w:r w:rsidR="00E010BC" w:rsidRPr="00A40C99">
        <w:rPr>
          <w:lang w:val="en-GB"/>
        </w:rPr>
        <w:t>“</w:t>
      </w:r>
      <w:r w:rsidR="007E238A" w:rsidRPr="00A40C99">
        <w:rPr>
          <w:lang w:val="en-GB"/>
        </w:rPr>
        <w:t>settlement blocs</w:t>
      </w:r>
      <w:r w:rsidR="00E010BC" w:rsidRPr="00A40C99">
        <w:rPr>
          <w:lang w:val="en-GB"/>
        </w:rPr>
        <w:t>”</w:t>
      </w:r>
      <w:r w:rsidR="00711116" w:rsidRPr="00A40C99">
        <w:rPr>
          <w:lang w:val="en-GB"/>
        </w:rPr>
        <w:t xml:space="preserve">: </w:t>
      </w:r>
      <w:r w:rsidR="00F01B33" w:rsidRPr="00A40C99">
        <w:rPr>
          <w:lang w:val="en-GB"/>
        </w:rPr>
        <w:t xml:space="preserve">the </w:t>
      </w:r>
      <w:r w:rsidR="00711116" w:rsidRPr="00A40C99">
        <w:rPr>
          <w:lang w:val="en-GB"/>
        </w:rPr>
        <w:t xml:space="preserve">two </w:t>
      </w:r>
      <w:r w:rsidR="00E010BC" w:rsidRPr="00A40C99">
        <w:rPr>
          <w:lang w:val="en-GB"/>
        </w:rPr>
        <w:t xml:space="preserve">blocs </w:t>
      </w:r>
      <w:r w:rsidR="00F01B33" w:rsidRPr="00A40C99">
        <w:rPr>
          <w:lang w:val="en-GB"/>
        </w:rPr>
        <w:t xml:space="preserve">around </w:t>
      </w:r>
      <w:r w:rsidR="00711116" w:rsidRPr="00A40C99">
        <w:rPr>
          <w:lang w:val="en-GB"/>
        </w:rPr>
        <w:t xml:space="preserve">the settlements of </w:t>
      </w:r>
      <w:proofErr w:type="spellStart"/>
      <w:r w:rsidR="00F01B33" w:rsidRPr="00A40C99">
        <w:rPr>
          <w:lang w:val="en-GB"/>
        </w:rPr>
        <w:t>Giv’at</w:t>
      </w:r>
      <w:proofErr w:type="spellEnd"/>
      <w:r w:rsidR="00F01B33" w:rsidRPr="00A40C99">
        <w:rPr>
          <w:lang w:val="en-GB"/>
        </w:rPr>
        <w:t xml:space="preserve"> </w:t>
      </w:r>
      <w:proofErr w:type="spellStart"/>
      <w:r w:rsidR="00F01B33" w:rsidRPr="00A40C99">
        <w:rPr>
          <w:lang w:val="en-GB"/>
        </w:rPr>
        <w:t>Ze’ev</w:t>
      </w:r>
      <w:proofErr w:type="spellEnd"/>
      <w:r w:rsidR="00F01B33" w:rsidRPr="00A40C99">
        <w:rPr>
          <w:lang w:val="en-GB"/>
        </w:rPr>
        <w:t xml:space="preserve"> and </w:t>
      </w:r>
      <w:proofErr w:type="spellStart"/>
      <w:r w:rsidR="00F01B33" w:rsidRPr="00A40C99">
        <w:rPr>
          <w:lang w:val="en-GB"/>
        </w:rPr>
        <w:t>Kokhav</w:t>
      </w:r>
      <w:proofErr w:type="spellEnd"/>
      <w:r w:rsidR="00F01B33" w:rsidRPr="00A40C99">
        <w:rPr>
          <w:lang w:val="en-GB"/>
        </w:rPr>
        <w:t xml:space="preserve"> </w:t>
      </w:r>
      <w:proofErr w:type="spellStart"/>
      <w:r w:rsidR="00F01B33" w:rsidRPr="00A40C99">
        <w:rPr>
          <w:lang w:val="en-GB"/>
        </w:rPr>
        <w:t>Ya’akov</w:t>
      </w:r>
      <w:proofErr w:type="spellEnd"/>
      <w:r w:rsidR="00F01B33" w:rsidRPr="00A40C99">
        <w:rPr>
          <w:lang w:val="en-GB"/>
        </w:rPr>
        <w:t xml:space="preserve"> </w:t>
      </w:r>
      <w:r w:rsidR="00201B30" w:rsidRPr="00A40C99">
        <w:rPr>
          <w:lang w:val="en-GB"/>
        </w:rPr>
        <w:t xml:space="preserve">(47,000 settlers) </w:t>
      </w:r>
      <w:r w:rsidR="00E010BC" w:rsidRPr="00A40C99">
        <w:rPr>
          <w:lang w:val="en-GB"/>
        </w:rPr>
        <w:t xml:space="preserve">in the north-west </w:t>
      </w:r>
      <w:r w:rsidR="00F01B33" w:rsidRPr="00A40C99">
        <w:rPr>
          <w:lang w:val="en-GB"/>
        </w:rPr>
        <w:t xml:space="preserve">and north-east </w:t>
      </w:r>
      <w:r w:rsidR="00E010BC" w:rsidRPr="00A40C99">
        <w:rPr>
          <w:lang w:val="en-GB"/>
        </w:rPr>
        <w:t>of Jerusalem</w:t>
      </w:r>
      <w:r w:rsidR="00F01B33" w:rsidRPr="00A40C99">
        <w:rPr>
          <w:lang w:val="en-GB"/>
        </w:rPr>
        <w:t xml:space="preserve">, </w:t>
      </w:r>
      <w:r w:rsidR="007E238A" w:rsidRPr="00A40C99">
        <w:rPr>
          <w:lang w:val="en-GB"/>
        </w:rPr>
        <w:t xml:space="preserve">the eastern bloc around </w:t>
      </w:r>
      <w:proofErr w:type="spellStart"/>
      <w:r w:rsidR="007E238A" w:rsidRPr="00A40C99">
        <w:rPr>
          <w:lang w:val="en-GB"/>
        </w:rPr>
        <w:t>Ma’al</w:t>
      </w:r>
      <w:r w:rsidR="00F01B33" w:rsidRPr="00A40C99">
        <w:rPr>
          <w:lang w:val="en-GB"/>
        </w:rPr>
        <w:t>eh</w:t>
      </w:r>
      <w:proofErr w:type="spellEnd"/>
      <w:r w:rsidR="00F01B33" w:rsidRPr="00A40C99">
        <w:rPr>
          <w:lang w:val="en-GB"/>
        </w:rPr>
        <w:t xml:space="preserve"> </w:t>
      </w:r>
      <w:proofErr w:type="spellStart"/>
      <w:r w:rsidR="00F01B33" w:rsidRPr="00A40C99">
        <w:rPr>
          <w:lang w:val="en-GB"/>
        </w:rPr>
        <w:t>Adumim</w:t>
      </w:r>
      <w:proofErr w:type="spellEnd"/>
      <w:r w:rsidR="00F01B33" w:rsidRPr="00A40C99">
        <w:rPr>
          <w:lang w:val="en-GB"/>
        </w:rPr>
        <w:t xml:space="preserve"> and the E-1 area (42,0</w:t>
      </w:r>
      <w:r w:rsidR="007E238A" w:rsidRPr="00A40C99">
        <w:rPr>
          <w:lang w:val="en-GB"/>
        </w:rPr>
        <w:t>00</w:t>
      </w:r>
      <w:r w:rsidR="00F01B33" w:rsidRPr="00A40C99">
        <w:rPr>
          <w:lang w:val="en-GB"/>
        </w:rPr>
        <w:t xml:space="preserve"> settlers</w:t>
      </w:r>
      <w:r w:rsidR="007E238A" w:rsidRPr="00A40C99">
        <w:rPr>
          <w:lang w:val="en-GB"/>
        </w:rPr>
        <w:t xml:space="preserve">), and the southern Gush </w:t>
      </w:r>
      <w:proofErr w:type="spellStart"/>
      <w:r w:rsidR="007E238A" w:rsidRPr="00A40C99">
        <w:rPr>
          <w:lang w:val="en-GB"/>
        </w:rPr>
        <w:t>Etzion</w:t>
      </w:r>
      <w:proofErr w:type="spellEnd"/>
      <w:r w:rsidR="007E238A" w:rsidRPr="00A40C99">
        <w:rPr>
          <w:lang w:val="en-GB"/>
        </w:rPr>
        <w:t xml:space="preserve"> bloc (63,000</w:t>
      </w:r>
      <w:r w:rsidR="00F01B33" w:rsidRPr="00A40C99">
        <w:rPr>
          <w:lang w:val="en-GB"/>
        </w:rPr>
        <w:t xml:space="preserve"> settlers</w:t>
      </w:r>
      <w:r w:rsidR="007E238A" w:rsidRPr="00A40C99">
        <w:rPr>
          <w:lang w:val="en-GB"/>
        </w:rPr>
        <w:t xml:space="preserve">). </w:t>
      </w:r>
      <w:r w:rsidR="00E6518D" w:rsidRPr="00A40C99">
        <w:rPr>
          <w:lang w:val="en-GB"/>
        </w:rPr>
        <w:t>Israel treats “greater Jerusalem” as a non-</w:t>
      </w:r>
      <w:r w:rsidR="00711116" w:rsidRPr="00A40C99">
        <w:rPr>
          <w:lang w:val="en-GB"/>
        </w:rPr>
        <w:t xml:space="preserve">negotiable part of </w:t>
      </w:r>
      <w:r w:rsidR="00E6518D" w:rsidRPr="00A40C99">
        <w:rPr>
          <w:lang w:val="en-GB"/>
        </w:rPr>
        <w:t>its territory</w:t>
      </w:r>
      <w:r w:rsidR="0099607E" w:rsidRPr="00A40C99">
        <w:rPr>
          <w:lang w:val="en-GB"/>
        </w:rPr>
        <w:t>.</w:t>
      </w:r>
      <w:r w:rsidR="00E6518D" w:rsidRPr="00A40C99">
        <w:rPr>
          <w:lang w:val="en-GB"/>
        </w:rPr>
        <w:t xml:space="preserve"> </w:t>
      </w:r>
      <w:r w:rsidR="0099607E" w:rsidRPr="00A40C99">
        <w:rPr>
          <w:lang w:val="en-GB"/>
        </w:rPr>
        <w:t>A</w:t>
      </w:r>
      <w:r w:rsidR="00E6518D" w:rsidRPr="00A40C99">
        <w:rPr>
          <w:lang w:val="en-GB"/>
        </w:rPr>
        <w:t>lready by 2002, Israeli settlement municipalities and regional councils, including the Jerusalem municipality, controlled approximately 220 km</w:t>
      </w:r>
      <w:r w:rsidR="00E6518D" w:rsidRPr="00A40C99">
        <w:rPr>
          <w:vertAlign w:val="superscript"/>
          <w:lang w:val="en-GB"/>
        </w:rPr>
        <w:t>2</w:t>
      </w:r>
      <w:r w:rsidR="00E6518D" w:rsidRPr="00A40C99">
        <w:rPr>
          <w:lang w:val="en-GB"/>
        </w:rPr>
        <w:t xml:space="preserve"> of the 330 km</w:t>
      </w:r>
      <w:r w:rsidR="00E6518D" w:rsidRPr="00A40C99">
        <w:rPr>
          <w:vertAlign w:val="superscript"/>
          <w:lang w:val="en-GB"/>
        </w:rPr>
        <w:t>2</w:t>
      </w:r>
      <w:r w:rsidR="00E6518D" w:rsidRPr="00A40C99">
        <w:rPr>
          <w:lang w:val="en-GB"/>
        </w:rPr>
        <w:t xml:space="preserve"> of Palestinian land projected for “</w:t>
      </w:r>
      <w:r w:rsidR="000C02F7" w:rsidRPr="00A40C99">
        <w:rPr>
          <w:lang w:val="en-GB"/>
        </w:rPr>
        <w:t>g</w:t>
      </w:r>
      <w:r w:rsidR="00E6518D" w:rsidRPr="00A40C99">
        <w:rPr>
          <w:lang w:val="en-GB"/>
        </w:rPr>
        <w:t>reater Jerusalem</w:t>
      </w:r>
      <w:r w:rsidR="00201B30" w:rsidRPr="00A40C99">
        <w:rPr>
          <w:lang w:val="en-GB"/>
        </w:rPr>
        <w:t>.</w:t>
      </w:r>
      <w:r w:rsidR="00E6518D" w:rsidRPr="00A40C99">
        <w:rPr>
          <w:lang w:val="en-GB"/>
        </w:rPr>
        <w:t>”</w:t>
      </w:r>
      <w:r w:rsidR="0099607E">
        <w:rPr>
          <w:rStyle w:val="FootnoteReference"/>
          <w:lang w:val="en-GB"/>
        </w:rPr>
        <w:footnoteReference w:id="11"/>
      </w:r>
      <w:r w:rsidR="0099607E" w:rsidRPr="00A40C99">
        <w:rPr>
          <w:lang w:val="en-GB"/>
        </w:rPr>
        <w:t xml:space="preserve"> </w:t>
      </w:r>
      <w:r w:rsidR="00201B30" w:rsidRPr="00A40C99">
        <w:rPr>
          <w:lang w:val="en-GB"/>
        </w:rPr>
        <w:t xml:space="preserve">Since then, </w:t>
      </w:r>
      <w:r w:rsidR="0099607E" w:rsidRPr="00A40C99">
        <w:rPr>
          <w:lang w:val="en-GB"/>
        </w:rPr>
        <w:t xml:space="preserve">most of the </w:t>
      </w:r>
      <w:r w:rsidR="00201B30" w:rsidRPr="00A40C99">
        <w:rPr>
          <w:lang w:val="en-GB"/>
        </w:rPr>
        <w:t xml:space="preserve">Israeli </w:t>
      </w:r>
      <w:r w:rsidR="0099607E" w:rsidRPr="00A40C99">
        <w:rPr>
          <w:lang w:val="en-GB"/>
        </w:rPr>
        <w:t xml:space="preserve">settlement expansion has been located in this area. </w:t>
      </w:r>
    </w:p>
    <w:p w:rsidR="00A40C99" w:rsidRPr="00A40C99" w:rsidRDefault="00A40C99" w:rsidP="00A40C99">
      <w:pPr>
        <w:pStyle w:val="ListParagraph"/>
        <w:ind w:left="360"/>
        <w:jc w:val="both"/>
        <w:rPr>
          <w:lang w:val="en-GB"/>
        </w:rPr>
      </w:pPr>
    </w:p>
    <w:p w:rsidR="004A185A" w:rsidRDefault="000C02F7" w:rsidP="00A40C99">
      <w:pPr>
        <w:pStyle w:val="ListParagraph"/>
        <w:numPr>
          <w:ilvl w:val="0"/>
          <w:numId w:val="20"/>
        </w:numPr>
        <w:jc w:val="both"/>
        <w:rPr>
          <w:lang w:val="en-GB"/>
        </w:rPr>
      </w:pPr>
      <w:r w:rsidRPr="00A40C99">
        <w:rPr>
          <w:lang w:val="en-GB"/>
        </w:rPr>
        <w:lastRenderedPageBreak/>
        <w:t xml:space="preserve">Reliable and disaggregated data </w:t>
      </w:r>
      <w:r w:rsidR="00F32EAB" w:rsidRPr="00A40C99">
        <w:rPr>
          <w:lang w:val="en-GB"/>
        </w:rPr>
        <w:t xml:space="preserve">about </w:t>
      </w:r>
      <w:r w:rsidRPr="00A40C99">
        <w:rPr>
          <w:lang w:val="en-GB"/>
        </w:rPr>
        <w:t xml:space="preserve">the recent scope </w:t>
      </w:r>
      <w:r w:rsidR="002015A4" w:rsidRPr="00A40C99">
        <w:rPr>
          <w:lang w:val="en-GB"/>
        </w:rPr>
        <w:t xml:space="preserve">of settlement </w:t>
      </w:r>
      <w:r w:rsidRPr="00A40C99">
        <w:rPr>
          <w:lang w:val="en-GB"/>
        </w:rPr>
        <w:t xml:space="preserve">expansion in </w:t>
      </w:r>
      <w:r w:rsidR="002015A4" w:rsidRPr="00A40C99">
        <w:rPr>
          <w:lang w:val="en-GB"/>
        </w:rPr>
        <w:t xml:space="preserve">“greater Jerusalem” </w:t>
      </w:r>
      <w:r w:rsidRPr="00A40C99">
        <w:rPr>
          <w:lang w:val="en-GB"/>
        </w:rPr>
        <w:t xml:space="preserve">are difficult to obtain:  </w:t>
      </w:r>
      <w:r w:rsidR="00E33DCE" w:rsidRPr="00A40C99">
        <w:rPr>
          <w:lang w:val="en-GB"/>
        </w:rPr>
        <w:t xml:space="preserve">no such official data are published, </w:t>
      </w:r>
      <w:r w:rsidRPr="00A40C99">
        <w:rPr>
          <w:lang w:val="en-GB"/>
        </w:rPr>
        <w:t>Israel did not cooperate with the Human Rights Council’s Independent Fact Finding Mission in 2012</w:t>
      </w:r>
      <w:r w:rsidR="00A40C99">
        <w:rPr>
          <w:lang w:val="en-GB"/>
        </w:rPr>
        <w:t>/13</w:t>
      </w:r>
      <w:r w:rsidRPr="00A40C99">
        <w:rPr>
          <w:lang w:val="en-GB"/>
        </w:rPr>
        <w:t>, and plans, tenders and construction starts are repeatedly announced for the same new housing units</w:t>
      </w:r>
      <w:r w:rsidR="00396C53" w:rsidRPr="00A40C99">
        <w:rPr>
          <w:lang w:val="en-GB"/>
        </w:rPr>
        <w:t>. An official Israeli database from 2006 which was leaked to the press,</w:t>
      </w:r>
      <w:r w:rsidR="00396C53">
        <w:rPr>
          <w:rStyle w:val="FootnoteReference"/>
          <w:lang w:val="en-GB"/>
        </w:rPr>
        <w:footnoteReference w:id="12"/>
      </w:r>
      <w:r w:rsidR="00396C53" w:rsidRPr="00A40C99">
        <w:rPr>
          <w:lang w:val="en-GB"/>
        </w:rPr>
        <w:t xml:space="preserve"> however, reveals some of the scope </w:t>
      </w:r>
      <w:r w:rsidR="00201B30" w:rsidRPr="00A40C99">
        <w:rPr>
          <w:lang w:val="en-GB"/>
        </w:rPr>
        <w:t xml:space="preserve">and </w:t>
      </w:r>
      <w:r w:rsidR="00396C53" w:rsidRPr="00A40C99">
        <w:rPr>
          <w:lang w:val="en-GB"/>
        </w:rPr>
        <w:t>the extent of long-term Israeli plannin</w:t>
      </w:r>
      <w:r w:rsidR="00201B30" w:rsidRPr="00A40C99">
        <w:rPr>
          <w:lang w:val="en-GB"/>
        </w:rPr>
        <w:t>g.  With regard to the E1 area i</w:t>
      </w:r>
      <w:r w:rsidR="00396C53" w:rsidRPr="00A40C99">
        <w:rPr>
          <w:lang w:val="en-GB"/>
        </w:rPr>
        <w:t xml:space="preserve">n the eastern </w:t>
      </w:r>
      <w:proofErr w:type="spellStart"/>
      <w:r w:rsidR="00396C53" w:rsidRPr="00A40C99">
        <w:rPr>
          <w:lang w:val="en-GB"/>
        </w:rPr>
        <w:t>Ma’ale</w:t>
      </w:r>
      <w:proofErr w:type="spellEnd"/>
      <w:r w:rsidR="00396C53" w:rsidRPr="00A40C99">
        <w:rPr>
          <w:lang w:val="en-GB"/>
        </w:rPr>
        <w:t xml:space="preserve"> </w:t>
      </w:r>
      <w:proofErr w:type="spellStart"/>
      <w:r w:rsidR="00396C53" w:rsidRPr="00A40C99">
        <w:rPr>
          <w:lang w:val="en-GB"/>
        </w:rPr>
        <w:t>Adumin</w:t>
      </w:r>
      <w:proofErr w:type="spellEnd"/>
      <w:r w:rsidR="00396C53" w:rsidRPr="00A40C99">
        <w:rPr>
          <w:lang w:val="en-GB"/>
        </w:rPr>
        <w:t xml:space="preserve"> settlement bloc, for example, </w:t>
      </w:r>
      <w:r w:rsidR="002015A4" w:rsidRPr="00A40C99">
        <w:rPr>
          <w:lang w:val="en-GB"/>
        </w:rPr>
        <w:t>p</w:t>
      </w:r>
      <w:r w:rsidR="004A185A" w:rsidRPr="00A40C99">
        <w:rPr>
          <w:lang w:val="en-GB"/>
        </w:rPr>
        <w:t>lans for the construction of 3,500 apartments and commercial areas were documented already in 2006</w:t>
      </w:r>
      <w:r w:rsidR="002015A4" w:rsidRPr="00A40C99">
        <w:rPr>
          <w:lang w:val="en-GB"/>
        </w:rPr>
        <w:t xml:space="preserve">. In December 2012, a plan for </w:t>
      </w:r>
      <w:r w:rsidR="004A185A" w:rsidRPr="00A40C99">
        <w:rPr>
          <w:lang w:val="en-GB"/>
        </w:rPr>
        <w:t xml:space="preserve">4,426 housing units was approved and will </w:t>
      </w:r>
      <w:r w:rsidR="002015A4" w:rsidRPr="00A40C99">
        <w:rPr>
          <w:lang w:val="en-GB"/>
        </w:rPr>
        <w:t xml:space="preserve">eventually be announced for </w:t>
      </w:r>
      <w:r w:rsidR="004A185A" w:rsidRPr="00A40C99">
        <w:rPr>
          <w:lang w:val="en-GB"/>
        </w:rPr>
        <w:t xml:space="preserve">public review and objections. Also documented since 2006 are plans to expand the settlements in the </w:t>
      </w:r>
      <w:r w:rsidR="00E33DCE" w:rsidRPr="00A40C99">
        <w:rPr>
          <w:lang w:val="en-GB"/>
        </w:rPr>
        <w:t xml:space="preserve">south-western Gush </w:t>
      </w:r>
      <w:proofErr w:type="spellStart"/>
      <w:r w:rsidR="00E33DCE" w:rsidRPr="00A40C99">
        <w:rPr>
          <w:lang w:val="en-GB"/>
        </w:rPr>
        <w:t>Etzion</w:t>
      </w:r>
      <w:proofErr w:type="spellEnd"/>
      <w:r w:rsidR="00E33DCE" w:rsidRPr="00A40C99">
        <w:rPr>
          <w:lang w:val="en-GB"/>
        </w:rPr>
        <w:t xml:space="preserve"> bloc</w:t>
      </w:r>
      <w:r w:rsidR="00F63476" w:rsidRPr="00A40C99">
        <w:rPr>
          <w:lang w:val="en-GB"/>
        </w:rPr>
        <w:t xml:space="preserve">, including </w:t>
      </w:r>
      <w:proofErr w:type="spellStart"/>
      <w:r w:rsidR="00E33DCE" w:rsidRPr="00A40C99">
        <w:rPr>
          <w:lang w:val="en-GB"/>
        </w:rPr>
        <w:t>Beitar</w:t>
      </w:r>
      <w:proofErr w:type="spellEnd"/>
      <w:r w:rsidR="00E33DCE" w:rsidRPr="00A40C99">
        <w:rPr>
          <w:lang w:val="en-GB"/>
        </w:rPr>
        <w:t xml:space="preserve"> </w:t>
      </w:r>
      <w:proofErr w:type="spellStart"/>
      <w:r w:rsidR="00E33DCE" w:rsidRPr="00A40C99">
        <w:rPr>
          <w:lang w:val="en-GB"/>
        </w:rPr>
        <w:t>Illit</w:t>
      </w:r>
      <w:proofErr w:type="spellEnd"/>
      <w:r w:rsidR="00F63476" w:rsidRPr="00A40C99">
        <w:rPr>
          <w:lang w:val="en-GB"/>
        </w:rPr>
        <w:t xml:space="preserve">, where </w:t>
      </w:r>
      <w:r w:rsidR="00E33DCE" w:rsidRPr="00A40C99">
        <w:rPr>
          <w:lang w:val="en-GB"/>
        </w:rPr>
        <w:t xml:space="preserve">106 units </w:t>
      </w:r>
      <w:r w:rsidR="00F63476" w:rsidRPr="00A40C99">
        <w:rPr>
          <w:lang w:val="en-GB"/>
        </w:rPr>
        <w:t xml:space="preserve">were </w:t>
      </w:r>
      <w:r w:rsidR="00E33DCE" w:rsidRPr="00A40C99">
        <w:rPr>
          <w:lang w:val="en-GB"/>
        </w:rPr>
        <w:t>under construction and 642 tendered in 2011</w:t>
      </w:r>
      <w:r w:rsidR="007442AB">
        <w:rPr>
          <w:lang w:val="en-GB"/>
        </w:rPr>
        <w:t>,</w:t>
      </w:r>
      <w:r w:rsidR="007442AB" w:rsidRPr="00A40C99">
        <w:rPr>
          <w:lang w:val="en-GB"/>
        </w:rPr>
        <w:t xml:space="preserve"> </w:t>
      </w:r>
      <w:proofErr w:type="spellStart"/>
      <w:r w:rsidR="00E33DCE" w:rsidRPr="00A40C99">
        <w:rPr>
          <w:lang w:val="en-GB"/>
        </w:rPr>
        <w:t>Efrat</w:t>
      </w:r>
      <w:proofErr w:type="spellEnd"/>
      <w:r w:rsidR="00E33DCE" w:rsidRPr="00A40C99">
        <w:rPr>
          <w:lang w:val="en-GB"/>
        </w:rPr>
        <w:t xml:space="preserve"> (317 units tendered</w:t>
      </w:r>
      <w:r w:rsidR="00F63476" w:rsidRPr="00A40C99">
        <w:rPr>
          <w:lang w:val="en-GB"/>
        </w:rPr>
        <w:t xml:space="preserve"> in 2011</w:t>
      </w:r>
      <w:r w:rsidR="00E33DCE" w:rsidRPr="00A40C99">
        <w:rPr>
          <w:lang w:val="en-GB"/>
        </w:rPr>
        <w:t>)</w:t>
      </w:r>
      <w:r w:rsidR="00F63476" w:rsidRPr="00A40C99">
        <w:rPr>
          <w:lang w:val="en-GB"/>
        </w:rPr>
        <w:t xml:space="preserve"> and the former military (NAHAL) outpost of </w:t>
      </w:r>
      <w:proofErr w:type="spellStart"/>
      <w:r w:rsidR="00F63476" w:rsidRPr="00A40C99">
        <w:rPr>
          <w:lang w:val="en-GB"/>
        </w:rPr>
        <w:t>Gva’ot</w:t>
      </w:r>
      <w:proofErr w:type="spellEnd"/>
      <w:r w:rsidR="00F63476" w:rsidRPr="00A40C99">
        <w:rPr>
          <w:lang w:val="en-GB"/>
        </w:rPr>
        <w:t>, currently a small settlement of 12 families, which is planned to be transformed into a large settlement with 5-6,000 housing units that will create territorial contiguity with Israel’s pre-1967 borders</w:t>
      </w:r>
      <w:r w:rsidR="00DF2F55" w:rsidRPr="00A40C99">
        <w:rPr>
          <w:lang w:val="en-GB"/>
        </w:rPr>
        <w:t>.</w:t>
      </w:r>
      <w:r w:rsidR="00F63476" w:rsidRPr="007442AB">
        <w:rPr>
          <w:vertAlign w:val="superscript"/>
          <w:lang w:val="en-GB"/>
        </w:rPr>
        <w:footnoteReference w:id="13"/>
      </w:r>
      <w:r w:rsidR="00DF2F55" w:rsidRPr="00A40C99">
        <w:rPr>
          <w:lang w:val="en-GB"/>
        </w:rPr>
        <w:t xml:space="preserve"> T</w:t>
      </w:r>
      <w:r w:rsidR="004A185A" w:rsidRPr="00A40C99">
        <w:rPr>
          <w:lang w:val="en-GB"/>
        </w:rPr>
        <w:t xml:space="preserve">enders for 523 housing units in </w:t>
      </w:r>
      <w:proofErr w:type="spellStart"/>
      <w:r w:rsidR="004A185A" w:rsidRPr="00A40C99">
        <w:rPr>
          <w:lang w:val="en-GB"/>
        </w:rPr>
        <w:t>Gva’ot</w:t>
      </w:r>
      <w:proofErr w:type="spellEnd"/>
      <w:r w:rsidR="00DF2F55" w:rsidRPr="00A40C99">
        <w:rPr>
          <w:lang w:val="en-GB"/>
        </w:rPr>
        <w:t xml:space="preserve">, as well as more forthcoming tenders for </w:t>
      </w:r>
      <w:proofErr w:type="spellStart"/>
      <w:r w:rsidR="00DF2F55" w:rsidRPr="00A40C99">
        <w:rPr>
          <w:lang w:val="en-GB"/>
        </w:rPr>
        <w:t>Gva’ot</w:t>
      </w:r>
      <w:proofErr w:type="spellEnd"/>
      <w:r w:rsidR="00DF2F55" w:rsidRPr="00A40C99">
        <w:rPr>
          <w:lang w:val="en-GB"/>
        </w:rPr>
        <w:t xml:space="preserve"> and </w:t>
      </w:r>
      <w:proofErr w:type="spellStart"/>
      <w:r w:rsidR="00DF2F55" w:rsidRPr="00A40C99">
        <w:rPr>
          <w:lang w:val="en-GB"/>
        </w:rPr>
        <w:t>Efrat</w:t>
      </w:r>
      <w:proofErr w:type="spellEnd"/>
      <w:r w:rsidR="00DF2F55" w:rsidRPr="00A40C99">
        <w:rPr>
          <w:lang w:val="en-GB"/>
        </w:rPr>
        <w:t xml:space="preserve"> were part of the approximately 3,000 new housing units announced in December 2012</w:t>
      </w:r>
      <w:r w:rsidR="004A185A" w:rsidRPr="00A40C99">
        <w:rPr>
          <w:lang w:val="en-GB"/>
        </w:rPr>
        <w:t>.</w:t>
      </w:r>
      <w:r w:rsidR="004A185A" w:rsidRPr="004A185A">
        <w:rPr>
          <w:vertAlign w:val="superscript"/>
          <w:lang w:val="en-GB"/>
        </w:rPr>
        <w:footnoteReference w:id="14"/>
      </w:r>
      <w:r w:rsidR="004A185A" w:rsidRPr="00A40C99">
        <w:rPr>
          <w:lang w:val="en-GB"/>
        </w:rPr>
        <w:t xml:space="preserve"> Also announced in December 2012 were forthcoming tenders </w:t>
      </w:r>
      <w:r w:rsidR="00DF2F55" w:rsidRPr="00A40C99">
        <w:rPr>
          <w:lang w:val="en-GB"/>
        </w:rPr>
        <w:t xml:space="preserve">in </w:t>
      </w:r>
      <w:proofErr w:type="spellStart"/>
      <w:r w:rsidR="004A185A" w:rsidRPr="00A40C99">
        <w:rPr>
          <w:lang w:val="en-GB"/>
        </w:rPr>
        <w:t>Giv’at</w:t>
      </w:r>
      <w:proofErr w:type="spellEnd"/>
      <w:r w:rsidR="004A185A" w:rsidRPr="00A40C99">
        <w:rPr>
          <w:lang w:val="en-GB"/>
        </w:rPr>
        <w:t xml:space="preserve"> </w:t>
      </w:r>
      <w:proofErr w:type="spellStart"/>
      <w:r w:rsidR="004A185A" w:rsidRPr="00A40C99">
        <w:rPr>
          <w:lang w:val="en-GB"/>
        </w:rPr>
        <w:t>Ze’ev</w:t>
      </w:r>
      <w:proofErr w:type="spellEnd"/>
      <w:r w:rsidR="004A185A" w:rsidRPr="00A40C99">
        <w:rPr>
          <w:lang w:val="en-GB"/>
        </w:rPr>
        <w:t xml:space="preserve"> in the north-western settlement bloc, where 80 housing units were under construction in 2011.</w:t>
      </w:r>
    </w:p>
    <w:p w:rsidR="009D34DB" w:rsidRPr="00A40C99" w:rsidRDefault="009D34DB" w:rsidP="009D34DB">
      <w:pPr>
        <w:pStyle w:val="ListParagraph"/>
        <w:ind w:left="360"/>
        <w:jc w:val="both"/>
        <w:rPr>
          <w:lang w:val="en-GB"/>
        </w:rPr>
      </w:pPr>
    </w:p>
    <w:p w:rsidR="009D0960" w:rsidRPr="009D34DB" w:rsidRDefault="000755F9" w:rsidP="001122FC">
      <w:pPr>
        <w:pStyle w:val="ListParagraph"/>
        <w:numPr>
          <w:ilvl w:val="0"/>
          <w:numId w:val="20"/>
        </w:numPr>
        <w:spacing w:after="0"/>
        <w:jc w:val="both"/>
        <w:rPr>
          <w:lang w:val="en-GB"/>
        </w:rPr>
      </w:pPr>
      <w:r w:rsidRPr="009D34DB">
        <w:rPr>
          <w:lang w:val="en-GB"/>
        </w:rPr>
        <w:t>By 201</w:t>
      </w:r>
      <w:r w:rsidR="00A4030B" w:rsidRPr="009D34DB">
        <w:rPr>
          <w:lang w:val="en-GB"/>
        </w:rPr>
        <w:t>1</w:t>
      </w:r>
      <w:r w:rsidRPr="009D34DB">
        <w:rPr>
          <w:lang w:val="en-GB"/>
        </w:rPr>
        <w:t xml:space="preserve">, Israel had transferred at </w:t>
      </w:r>
      <w:r w:rsidR="00277789" w:rsidRPr="009D34DB">
        <w:rPr>
          <w:lang w:val="en-GB"/>
        </w:rPr>
        <w:t xml:space="preserve">least 152,000 </w:t>
      </w:r>
      <w:r w:rsidRPr="009D34DB">
        <w:rPr>
          <w:lang w:val="en-GB"/>
        </w:rPr>
        <w:t>of its own civilians into the four “greater Jerusalem” settlement blocs</w:t>
      </w:r>
      <w:r w:rsidR="001A52C3" w:rsidRPr="009D34DB">
        <w:rPr>
          <w:lang w:val="en-GB"/>
        </w:rPr>
        <w:t>, most of them since the start of the peace process in the early 1990s.</w:t>
      </w:r>
      <w:r w:rsidRPr="009D34DB">
        <w:rPr>
          <w:lang w:val="en-GB"/>
        </w:rPr>
        <w:t xml:space="preserve"> Israel has</w:t>
      </w:r>
      <w:r w:rsidR="00A40C99" w:rsidRPr="009D34DB">
        <w:rPr>
          <w:lang w:val="en-GB"/>
        </w:rPr>
        <w:t>, thus,</w:t>
      </w:r>
      <w:r w:rsidRPr="009D34DB">
        <w:rPr>
          <w:lang w:val="en-GB"/>
        </w:rPr>
        <w:t xml:space="preserve"> changed the demographic composition of the </w:t>
      </w:r>
      <w:r w:rsidR="00A40C99" w:rsidRPr="009D34DB">
        <w:rPr>
          <w:lang w:val="en-GB"/>
        </w:rPr>
        <w:t xml:space="preserve">Palestinian </w:t>
      </w:r>
      <w:r w:rsidRPr="009D34DB">
        <w:rPr>
          <w:lang w:val="en-GB"/>
        </w:rPr>
        <w:t xml:space="preserve">districts of Bethlehem </w:t>
      </w:r>
      <w:r w:rsidR="00A4030B" w:rsidRPr="009D34DB">
        <w:rPr>
          <w:lang w:val="en-GB"/>
        </w:rPr>
        <w:t xml:space="preserve">and Jerusalem </w:t>
      </w:r>
      <w:r w:rsidRPr="009D34DB">
        <w:rPr>
          <w:lang w:val="en-GB"/>
        </w:rPr>
        <w:t>in the occupied West Bank</w:t>
      </w:r>
      <w:r w:rsidR="00A4030B" w:rsidRPr="009D34DB">
        <w:rPr>
          <w:lang w:val="en-GB"/>
        </w:rPr>
        <w:t xml:space="preserve"> (outside of East Jerusalem)</w:t>
      </w:r>
      <w:r w:rsidRPr="009D34DB">
        <w:rPr>
          <w:lang w:val="en-GB"/>
        </w:rPr>
        <w:t xml:space="preserve">, where these </w:t>
      </w:r>
      <w:r w:rsidR="001A52C3" w:rsidRPr="009D34DB">
        <w:rPr>
          <w:lang w:val="en-GB"/>
        </w:rPr>
        <w:t xml:space="preserve">Israeli </w:t>
      </w:r>
      <w:r w:rsidRPr="009D34DB">
        <w:rPr>
          <w:lang w:val="en-GB"/>
        </w:rPr>
        <w:t xml:space="preserve">settlers </w:t>
      </w:r>
      <w:r w:rsidR="00A4030B" w:rsidRPr="009D34DB">
        <w:rPr>
          <w:lang w:val="en-GB"/>
        </w:rPr>
        <w:t xml:space="preserve">now </w:t>
      </w:r>
      <w:r w:rsidRPr="009D34DB">
        <w:rPr>
          <w:lang w:val="en-GB"/>
        </w:rPr>
        <w:t>constitute</w:t>
      </w:r>
      <w:r w:rsidR="00A4030B" w:rsidRPr="009D34DB">
        <w:rPr>
          <w:lang w:val="en-GB"/>
        </w:rPr>
        <w:t xml:space="preserve"> at </w:t>
      </w:r>
      <w:r w:rsidR="009D34DB">
        <w:rPr>
          <w:lang w:val="en-GB"/>
        </w:rPr>
        <w:t>l</w:t>
      </w:r>
      <w:r w:rsidR="00A4030B" w:rsidRPr="009D34DB">
        <w:rPr>
          <w:lang w:val="en-GB"/>
        </w:rPr>
        <w:t>east</w:t>
      </w:r>
      <w:r w:rsidRPr="009D34DB">
        <w:rPr>
          <w:lang w:val="en-GB"/>
        </w:rPr>
        <w:t xml:space="preserve"> 30.4% of the population. </w:t>
      </w:r>
      <w:r w:rsidR="001A52C3" w:rsidRPr="009D34DB">
        <w:rPr>
          <w:lang w:val="en-GB"/>
        </w:rPr>
        <w:t xml:space="preserve">The entire Israeli settler population of “greater Jerusalem” (occupied East Jerusalem and the four settlement blocs) increased from 246,600 in 2002 to </w:t>
      </w:r>
      <w:r w:rsidR="00A4030B" w:rsidRPr="009D34DB">
        <w:rPr>
          <w:lang w:val="en-GB"/>
        </w:rPr>
        <w:t>at least 352,000 in 2011, accounting for most of the growth of the Israeli settl</w:t>
      </w:r>
      <w:r w:rsidR="00B37C38" w:rsidRPr="009D34DB">
        <w:rPr>
          <w:lang w:val="en-GB"/>
        </w:rPr>
        <w:t xml:space="preserve">er population in the Occupied Palestinian Territory (OPT) in </w:t>
      </w:r>
      <w:r w:rsidR="00A4030B" w:rsidRPr="009D34DB">
        <w:rPr>
          <w:lang w:val="en-GB"/>
        </w:rPr>
        <w:t>this period.</w:t>
      </w:r>
      <w:r w:rsidR="001122FC" w:rsidRPr="009D34DB">
        <w:rPr>
          <w:lang w:val="en-GB"/>
        </w:rPr>
        <w:t xml:space="preserve"> </w:t>
      </w:r>
    </w:p>
    <w:p w:rsidR="00801DE0" w:rsidRDefault="00801DE0" w:rsidP="00801DE0">
      <w:pPr>
        <w:spacing w:after="0"/>
        <w:rPr>
          <w:lang w:val="en-GB"/>
        </w:rPr>
      </w:pPr>
    </w:p>
    <w:p w:rsidR="00AA7DB7" w:rsidRPr="007D47E2" w:rsidRDefault="007D47E2" w:rsidP="007D47E2">
      <w:pPr>
        <w:shd w:val="clear" w:color="auto" w:fill="D9D9D9" w:themeFill="background1" w:themeFillShade="D9"/>
        <w:spacing w:after="0"/>
        <w:rPr>
          <w:b/>
        </w:rPr>
      </w:pPr>
      <w:r w:rsidRPr="007D47E2">
        <w:rPr>
          <w:b/>
        </w:rPr>
        <w:t>Proposed Q</w:t>
      </w:r>
      <w:r w:rsidR="00AA7DB7" w:rsidRPr="007D47E2">
        <w:rPr>
          <w:b/>
        </w:rPr>
        <w:t>uestion</w:t>
      </w:r>
      <w:r w:rsidRPr="007D47E2">
        <w:rPr>
          <w:b/>
        </w:rPr>
        <w:t>s &amp; Recommendations</w:t>
      </w:r>
      <w:r w:rsidR="00AA7DB7" w:rsidRPr="007D47E2">
        <w:rPr>
          <w:b/>
        </w:rPr>
        <w:t xml:space="preserve"> to Israel:</w:t>
      </w:r>
    </w:p>
    <w:p w:rsidR="00E9220D" w:rsidRPr="007D47E2" w:rsidRDefault="00E9220D" w:rsidP="007D47E2">
      <w:pPr>
        <w:shd w:val="clear" w:color="auto" w:fill="D9D9D9" w:themeFill="background1" w:themeFillShade="D9"/>
        <w:spacing w:after="0"/>
        <w:rPr>
          <w:b/>
        </w:rPr>
      </w:pPr>
    </w:p>
    <w:p w:rsidR="009D34DB" w:rsidRDefault="005E70D5" w:rsidP="009D34DB">
      <w:pPr>
        <w:shd w:val="clear" w:color="auto" w:fill="D9D9D9" w:themeFill="background1" w:themeFillShade="D9"/>
        <w:rPr>
          <w:iCs/>
        </w:rPr>
      </w:pPr>
      <w:r>
        <w:rPr>
          <w:b/>
          <w:bCs/>
          <w:iCs/>
        </w:rPr>
        <w:t>Q 2</w:t>
      </w:r>
      <w:r w:rsidR="007D47E2">
        <w:rPr>
          <w:b/>
          <w:bCs/>
          <w:iCs/>
        </w:rPr>
        <w:t xml:space="preserve">: </w:t>
      </w:r>
      <w:r w:rsidR="00E9220D" w:rsidRPr="007D47E2">
        <w:rPr>
          <w:iCs/>
        </w:rPr>
        <w:t>Please explain the concept of “greater Jerusalem”, in</w:t>
      </w:r>
      <w:r w:rsidR="007D47E2">
        <w:rPr>
          <w:iCs/>
        </w:rPr>
        <w:t xml:space="preserve"> terms of its current </w:t>
      </w:r>
      <w:r w:rsidR="00E9220D" w:rsidRPr="007D47E2">
        <w:rPr>
          <w:iCs/>
        </w:rPr>
        <w:t>geographic scope</w:t>
      </w:r>
      <w:r w:rsidR="007D47E2">
        <w:rPr>
          <w:iCs/>
        </w:rPr>
        <w:t>, the settlements and</w:t>
      </w:r>
      <w:r w:rsidR="00E9220D" w:rsidRPr="007D47E2">
        <w:rPr>
          <w:iCs/>
        </w:rPr>
        <w:t xml:space="preserve"> “settlement blocs” </w:t>
      </w:r>
      <w:r w:rsidR="007D47E2">
        <w:rPr>
          <w:iCs/>
        </w:rPr>
        <w:t>incl</w:t>
      </w:r>
      <w:r w:rsidR="00FD55C9">
        <w:rPr>
          <w:iCs/>
        </w:rPr>
        <w:t>uded, and projected development.</w:t>
      </w:r>
    </w:p>
    <w:p w:rsidR="009D34DB" w:rsidRDefault="009D34DB" w:rsidP="008646A1">
      <w:pPr>
        <w:shd w:val="clear" w:color="auto" w:fill="D9D9D9" w:themeFill="background1" w:themeFillShade="D9"/>
        <w:spacing w:after="0"/>
        <w:rPr>
          <w:b/>
          <w:bCs/>
          <w:iCs/>
        </w:rPr>
      </w:pPr>
    </w:p>
    <w:p w:rsidR="00FD55C9" w:rsidRDefault="00FD55C9" w:rsidP="00FD55C9">
      <w:pPr>
        <w:spacing w:after="0"/>
        <w:rPr>
          <w:b/>
          <w:bCs/>
          <w:iCs/>
        </w:rPr>
      </w:pPr>
    </w:p>
    <w:p w:rsidR="008646A1" w:rsidRDefault="005E70D5" w:rsidP="008646A1">
      <w:pPr>
        <w:shd w:val="clear" w:color="auto" w:fill="D9D9D9" w:themeFill="background1" w:themeFillShade="D9"/>
        <w:spacing w:after="0"/>
        <w:rPr>
          <w:b/>
          <w:bCs/>
          <w:iCs/>
        </w:rPr>
      </w:pPr>
      <w:r>
        <w:rPr>
          <w:b/>
          <w:bCs/>
          <w:iCs/>
        </w:rPr>
        <w:lastRenderedPageBreak/>
        <w:t>Recommendation-2</w:t>
      </w:r>
      <w:r w:rsidR="008646A1" w:rsidRPr="008646A1">
        <w:rPr>
          <w:b/>
          <w:bCs/>
          <w:iCs/>
        </w:rPr>
        <w:t>:</w:t>
      </w:r>
    </w:p>
    <w:p w:rsidR="008646A1" w:rsidRPr="00905EB7" w:rsidRDefault="008646A1" w:rsidP="00905EB7">
      <w:pPr>
        <w:shd w:val="clear" w:color="auto" w:fill="D9D9D9" w:themeFill="background1" w:themeFillShade="D9"/>
        <w:rPr>
          <w:i/>
        </w:rPr>
      </w:pPr>
      <w:r w:rsidRPr="00905EB7">
        <w:rPr>
          <w:i/>
        </w:rPr>
        <w:t xml:space="preserve">Israel should </w:t>
      </w:r>
      <w:proofErr w:type="gramStart"/>
      <w:r w:rsidR="009D34DB">
        <w:rPr>
          <w:i/>
        </w:rPr>
        <w:t xml:space="preserve">present </w:t>
      </w:r>
      <w:r w:rsidR="00905EB7" w:rsidRPr="00905EB7">
        <w:rPr>
          <w:i/>
        </w:rPr>
        <w:t xml:space="preserve"> disaggregated</w:t>
      </w:r>
      <w:proofErr w:type="gramEnd"/>
      <w:r w:rsidR="00905EB7" w:rsidRPr="00905EB7">
        <w:rPr>
          <w:i/>
        </w:rPr>
        <w:t xml:space="preserve"> data showing the number of housing units currently existing, under construction and planned in the “greater Jerusalem” settlements, including occupied East Jerusalem, </w:t>
      </w:r>
      <w:r w:rsidR="009D34DB">
        <w:rPr>
          <w:i/>
        </w:rPr>
        <w:t xml:space="preserve">for inclusion in the </w:t>
      </w:r>
      <w:r w:rsidR="00905EB7" w:rsidRPr="00905EB7">
        <w:rPr>
          <w:i/>
        </w:rPr>
        <w:t>UPR outcome report.</w:t>
      </w:r>
    </w:p>
    <w:p w:rsidR="00E9220D" w:rsidRPr="007D47E2" w:rsidRDefault="005E70D5" w:rsidP="008C1286">
      <w:pPr>
        <w:shd w:val="clear" w:color="auto" w:fill="D9D9D9" w:themeFill="background1" w:themeFillShade="D9"/>
        <w:rPr>
          <w:iCs/>
          <w:u w:val="single"/>
        </w:rPr>
      </w:pPr>
      <w:r>
        <w:rPr>
          <w:b/>
          <w:bCs/>
          <w:iCs/>
        </w:rPr>
        <w:t>Q 3</w:t>
      </w:r>
      <w:r w:rsidR="007D47E2" w:rsidRPr="007D47E2">
        <w:rPr>
          <w:b/>
          <w:bCs/>
          <w:iCs/>
        </w:rPr>
        <w:t>:</w:t>
      </w:r>
      <w:r w:rsidR="007D47E2">
        <w:rPr>
          <w:iCs/>
        </w:rPr>
        <w:t xml:space="preserve"> </w:t>
      </w:r>
      <w:r w:rsidR="00E9220D" w:rsidRPr="007D47E2">
        <w:rPr>
          <w:iCs/>
        </w:rPr>
        <w:t xml:space="preserve"> </w:t>
      </w:r>
      <w:r w:rsidR="007D47E2" w:rsidRPr="007D47E2">
        <w:rPr>
          <w:iCs/>
        </w:rPr>
        <w:t xml:space="preserve">Please elaborate how </w:t>
      </w:r>
      <w:r w:rsidR="00905EB7">
        <w:rPr>
          <w:iCs/>
        </w:rPr>
        <w:t>Israel considers</w:t>
      </w:r>
      <w:r w:rsidR="00B37C38">
        <w:rPr>
          <w:iCs/>
        </w:rPr>
        <w:t xml:space="preserve"> development of “greater Jerusalem” in the occupied West Bank </w:t>
      </w:r>
      <w:r w:rsidR="00905EB7">
        <w:rPr>
          <w:iCs/>
        </w:rPr>
        <w:t xml:space="preserve">to be compatible with </w:t>
      </w:r>
      <w:r w:rsidR="008C1286">
        <w:rPr>
          <w:iCs/>
        </w:rPr>
        <w:t xml:space="preserve">the </w:t>
      </w:r>
      <w:r w:rsidR="008C1286" w:rsidRPr="005030D5">
        <w:rPr>
          <w:b/>
          <w:bCs/>
          <w:iCs/>
        </w:rPr>
        <w:t>prohibition of the acquisition of territory by force</w:t>
      </w:r>
      <w:r w:rsidR="008C1286">
        <w:rPr>
          <w:iCs/>
        </w:rPr>
        <w:t xml:space="preserve"> and the </w:t>
      </w:r>
      <w:r w:rsidR="008C1286" w:rsidRPr="005030D5">
        <w:rPr>
          <w:b/>
          <w:bCs/>
          <w:iCs/>
        </w:rPr>
        <w:t>prohibition of forced population transfer</w:t>
      </w:r>
      <w:r w:rsidR="008C1286">
        <w:rPr>
          <w:iCs/>
        </w:rPr>
        <w:t xml:space="preserve"> (Article 49, Geneva Convention)</w:t>
      </w:r>
      <w:r w:rsidR="007D47E2" w:rsidRPr="007D47E2">
        <w:rPr>
          <w:iCs/>
        </w:rPr>
        <w:t>?</w:t>
      </w:r>
    </w:p>
    <w:p w:rsidR="00801DE0" w:rsidRPr="005030D5" w:rsidRDefault="00801DE0" w:rsidP="00BE16C9">
      <w:pPr>
        <w:shd w:val="clear" w:color="auto" w:fill="D9D9D9" w:themeFill="background1" w:themeFillShade="D9"/>
        <w:spacing w:after="0"/>
        <w:rPr>
          <w:b/>
          <w:bCs/>
          <w:lang w:val="en-GB"/>
        </w:rPr>
      </w:pPr>
      <w:r w:rsidRPr="005030D5">
        <w:rPr>
          <w:b/>
          <w:bCs/>
          <w:lang w:val="en-GB"/>
        </w:rPr>
        <w:t>Recommendation</w:t>
      </w:r>
      <w:r w:rsidR="005E70D5">
        <w:rPr>
          <w:b/>
          <w:bCs/>
          <w:lang w:val="en-GB"/>
        </w:rPr>
        <w:t>-3</w:t>
      </w:r>
      <w:r w:rsidR="005030D5" w:rsidRPr="005030D5">
        <w:rPr>
          <w:b/>
          <w:bCs/>
          <w:lang w:val="en-GB"/>
        </w:rPr>
        <w:t>:</w:t>
      </w:r>
    </w:p>
    <w:p w:rsidR="00AB6C52" w:rsidRDefault="0084482D" w:rsidP="005030D5">
      <w:pPr>
        <w:shd w:val="clear" w:color="auto" w:fill="D9D9D9" w:themeFill="background1" w:themeFillShade="D9"/>
      </w:pPr>
      <w:r w:rsidRPr="0084482D">
        <w:rPr>
          <w:i/>
          <w:iCs/>
        </w:rPr>
        <w:t xml:space="preserve">Israel should recognize that the construction of </w:t>
      </w:r>
      <w:r w:rsidR="009D34DB">
        <w:rPr>
          <w:i/>
          <w:iCs/>
        </w:rPr>
        <w:t xml:space="preserve">the </w:t>
      </w:r>
      <w:r w:rsidRPr="0084482D">
        <w:rPr>
          <w:i/>
          <w:iCs/>
        </w:rPr>
        <w:t xml:space="preserve">“greater Jerusalem” </w:t>
      </w:r>
      <w:r w:rsidR="009D34DB">
        <w:rPr>
          <w:i/>
          <w:iCs/>
        </w:rPr>
        <w:t xml:space="preserve">settlement blocs </w:t>
      </w:r>
      <w:r w:rsidR="005030D5">
        <w:rPr>
          <w:i/>
          <w:iCs/>
        </w:rPr>
        <w:t>in the occupied Palestinian West Bank</w:t>
      </w:r>
      <w:r w:rsidR="009D0960">
        <w:rPr>
          <w:i/>
          <w:iCs/>
        </w:rPr>
        <w:t xml:space="preserve"> violates international law and </w:t>
      </w:r>
      <w:r w:rsidRPr="0084482D">
        <w:rPr>
          <w:i/>
          <w:iCs/>
        </w:rPr>
        <w:t>cease these violations</w:t>
      </w:r>
      <w:r w:rsidR="009D34DB">
        <w:rPr>
          <w:i/>
          <w:iCs/>
        </w:rPr>
        <w:t xml:space="preserve">. As </w:t>
      </w:r>
      <w:r w:rsidR="009D0960">
        <w:rPr>
          <w:i/>
          <w:iCs/>
        </w:rPr>
        <w:t xml:space="preserve">a first </w:t>
      </w:r>
      <w:proofErr w:type="gramStart"/>
      <w:r w:rsidR="009D0960">
        <w:rPr>
          <w:i/>
          <w:iCs/>
        </w:rPr>
        <w:t xml:space="preserve">step </w:t>
      </w:r>
      <w:r w:rsidRPr="0084482D">
        <w:rPr>
          <w:i/>
          <w:iCs/>
        </w:rPr>
        <w:t>,</w:t>
      </w:r>
      <w:proofErr w:type="gramEnd"/>
      <w:r w:rsidRPr="0084482D">
        <w:rPr>
          <w:i/>
          <w:iCs/>
        </w:rPr>
        <w:t xml:space="preserve"> </w:t>
      </w:r>
      <w:r w:rsidR="009D0960">
        <w:rPr>
          <w:i/>
          <w:iCs/>
        </w:rPr>
        <w:t xml:space="preserve">Israel should </w:t>
      </w:r>
      <w:r w:rsidR="009D34DB">
        <w:rPr>
          <w:i/>
          <w:iCs/>
        </w:rPr>
        <w:t>i</w:t>
      </w:r>
      <w:r w:rsidRPr="0084482D">
        <w:rPr>
          <w:i/>
          <w:iCs/>
        </w:rPr>
        <w:t>mmediate</w:t>
      </w:r>
      <w:r w:rsidR="009D0960">
        <w:rPr>
          <w:i/>
          <w:iCs/>
        </w:rPr>
        <w:t xml:space="preserve">ly halt </w:t>
      </w:r>
      <w:r w:rsidRPr="0084482D">
        <w:rPr>
          <w:i/>
          <w:iCs/>
        </w:rPr>
        <w:t xml:space="preserve">all </w:t>
      </w:r>
      <w:r w:rsidR="005030D5">
        <w:rPr>
          <w:i/>
          <w:iCs/>
        </w:rPr>
        <w:t>construction of settlements and related infrastructure in the area</w:t>
      </w:r>
      <w:r w:rsidR="009D0960">
        <w:rPr>
          <w:i/>
          <w:iCs/>
        </w:rPr>
        <w:t xml:space="preserve"> and dismantle the Wall</w:t>
      </w:r>
      <w:r w:rsidRPr="0084482D">
        <w:rPr>
          <w:i/>
          <w:iCs/>
        </w:rPr>
        <w:t>.</w:t>
      </w:r>
    </w:p>
    <w:p w:rsidR="009D0960" w:rsidRDefault="009D0960" w:rsidP="00B37C38">
      <w:pPr>
        <w:pStyle w:val="ListParagraph"/>
        <w:ind w:left="1080"/>
        <w:jc w:val="both"/>
        <w:rPr>
          <w:u w:val="single"/>
        </w:rPr>
      </w:pPr>
    </w:p>
    <w:p w:rsidR="00951CA5" w:rsidRPr="00B37C38" w:rsidRDefault="00951CA5" w:rsidP="00951CA5">
      <w:pPr>
        <w:pStyle w:val="ListParagraph"/>
        <w:numPr>
          <w:ilvl w:val="0"/>
          <w:numId w:val="12"/>
        </w:numPr>
        <w:jc w:val="both"/>
        <w:rPr>
          <w:b/>
          <w:u w:val="single"/>
        </w:rPr>
      </w:pPr>
      <w:r w:rsidRPr="00B37C38">
        <w:rPr>
          <w:b/>
          <w:u w:val="single"/>
        </w:rPr>
        <w:t>Peace Negotiations and the Rule of Law</w:t>
      </w:r>
    </w:p>
    <w:p w:rsidR="009D34DB" w:rsidRDefault="009D34DB" w:rsidP="009D34DB">
      <w:pPr>
        <w:pStyle w:val="ListParagraph"/>
        <w:spacing w:after="0"/>
        <w:ind w:left="360"/>
        <w:jc w:val="both"/>
      </w:pPr>
    </w:p>
    <w:p w:rsidR="00B81C76" w:rsidRDefault="00951CA5" w:rsidP="009D34DB">
      <w:pPr>
        <w:pStyle w:val="ListParagraph"/>
        <w:numPr>
          <w:ilvl w:val="0"/>
          <w:numId w:val="20"/>
        </w:numPr>
        <w:spacing w:after="0"/>
        <w:jc w:val="both"/>
      </w:pPr>
      <w:r w:rsidRPr="00BE3CC5">
        <w:t xml:space="preserve">Since the beginning of the Israeli-Palestinian peace process in the early 1990s, Israel has </w:t>
      </w:r>
      <w:r>
        <w:t xml:space="preserve">argued </w:t>
      </w:r>
      <w:r w:rsidRPr="00BE3CC5">
        <w:t>that international law and initiatives</w:t>
      </w:r>
      <w:r>
        <w:t xml:space="preserve"> that </w:t>
      </w:r>
      <w:r w:rsidRPr="00BE3CC5">
        <w:t>hold Israel accountable to its legal obligations</w:t>
      </w:r>
      <w:r>
        <w:t xml:space="preserve"> </w:t>
      </w:r>
      <w:r w:rsidRPr="00BE3CC5">
        <w:t xml:space="preserve">are “an obstacle to peace” and must be suspended for negotiations with the PLO to succeed. </w:t>
      </w:r>
      <w:r w:rsidR="00306426">
        <w:t xml:space="preserve">Israel argues, moreover, that it </w:t>
      </w:r>
      <w:r w:rsidR="00F3393B">
        <w:t xml:space="preserve">has been </w:t>
      </w:r>
      <w:r w:rsidR="00306426">
        <w:t>entitled to carry out its annexation and settlement policy</w:t>
      </w:r>
      <w:r w:rsidR="00426D19">
        <w:t>, because the</w:t>
      </w:r>
      <w:r w:rsidR="009D34DB">
        <w:t xml:space="preserve"> latter belongs to </w:t>
      </w:r>
      <w:r w:rsidR="00426D19">
        <w:t>the so-called “final status issues” which are to be dis</w:t>
      </w:r>
      <w:r w:rsidR="00F3393B">
        <w:t xml:space="preserve">cussed and resolved later, </w:t>
      </w:r>
      <w:r w:rsidR="00426D19">
        <w:t xml:space="preserve">in the framework of the bilateral </w:t>
      </w:r>
      <w:r>
        <w:t xml:space="preserve">negotiations </w:t>
      </w:r>
      <w:r w:rsidR="0004328F">
        <w:t xml:space="preserve">over </w:t>
      </w:r>
      <w:r>
        <w:t xml:space="preserve">a permanent </w:t>
      </w:r>
      <w:r w:rsidRPr="00BE3CC5">
        <w:t xml:space="preserve">peace </w:t>
      </w:r>
      <w:r w:rsidR="00426D19">
        <w:t>agreement</w:t>
      </w:r>
      <w:r>
        <w:t xml:space="preserve">. </w:t>
      </w:r>
    </w:p>
    <w:p w:rsidR="00B81C76" w:rsidRDefault="00B81C76" w:rsidP="00B81C76">
      <w:pPr>
        <w:spacing w:after="0"/>
        <w:jc w:val="both"/>
      </w:pPr>
    </w:p>
    <w:p w:rsidR="00951CA5" w:rsidRDefault="00AE03AE" w:rsidP="00F3393B">
      <w:pPr>
        <w:pStyle w:val="ListParagraph"/>
        <w:numPr>
          <w:ilvl w:val="0"/>
          <w:numId w:val="20"/>
        </w:numPr>
        <w:spacing w:after="0"/>
        <w:jc w:val="both"/>
      </w:pPr>
      <w:r>
        <w:t xml:space="preserve">With the question of the </w:t>
      </w:r>
      <w:r w:rsidR="00951CA5" w:rsidRPr="00BE3CC5">
        <w:t>future status of Jerusalem</w:t>
      </w:r>
      <w:r>
        <w:t xml:space="preserve"> and the settlements defined as “final status issues”, Israel has</w:t>
      </w:r>
      <w:r w:rsidR="00F3393B">
        <w:t xml:space="preserve"> meanwhile </w:t>
      </w:r>
      <w:r w:rsidR="00B81C76">
        <w:t>systematically change</w:t>
      </w:r>
      <w:r w:rsidR="00F3393B">
        <w:t>d</w:t>
      </w:r>
      <w:r w:rsidR="00B81C76">
        <w:t xml:space="preserve"> the </w:t>
      </w:r>
      <w:r w:rsidR="00CE3ECE">
        <w:t xml:space="preserve">laws, </w:t>
      </w:r>
      <w:r w:rsidR="00B81C76">
        <w:t xml:space="preserve">institutions and demographic composition of </w:t>
      </w:r>
      <w:r w:rsidR="00F32EAB">
        <w:t xml:space="preserve">the annexed </w:t>
      </w:r>
      <w:r w:rsidR="00CE3ECE">
        <w:t>occupied East Jerusalem in a manner</w:t>
      </w:r>
      <w:r w:rsidR="0004328F">
        <w:t xml:space="preserve"> that has deprived the </w:t>
      </w:r>
      <w:r w:rsidR="00CE3ECE">
        <w:t xml:space="preserve">Palestinian population of its rights under </w:t>
      </w:r>
      <w:r>
        <w:t xml:space="preserve">the Fourth Geneva Convention and </w:t>
      </w:r>
      <w:r w:rsidR="00CE3ECE">
        <w:t xml:space="preserve">relevant human rights treaties.  </w:t>
      </w:r>
      <w:r w:rsidR="00B81C76">
        <w:t xml:space="preserve">Israel has </w:t>
      </w:r>
      <w:r w:rsidR="00CE3ECE">
        <w:t>held that</w:t>
      </w:r>
      <w:r w:rsidR="00951CA5">
        <w:t>,</w:t>
      </w:r>
      <w:r w:rsidR="00951CA5" w:rsidRPr="00BE3CC5">
        <w:t xml:space="preserve"> </w:t>
      </w:r>
      <w:r w:rsidR="00CE3ECE">
        <w:t xml:space="preserve">according to the </w:t>
      </w:r>
      <w:r w:rsidR="00951CA5">
        <w:t xml:space="preserve">agreements reached with the PLO, </w:t>
      </w:r>
      <w:r w:rsidR="00CE3ECE">
        <w:t xml:space="preserve">all </w:t>
      </w:r>
      <w:r w:rsidR="00951CA5">
        <w:t xml:space="preserve">rights </w:t>
      </w:r>
      <w:r w:rsidR="00CE3ECE">
        <w:t xml:space="preserve">of Palestinians in occupied East Jerusalem are yet to be determined in the </w:t>
      </w:r>
      <w:r w:rsidR="00951CA5" w:rsidRPr="00BE3CC5">
        <w:t>bilateral negotiations</w:t>
      </w:r>
      <w:r w:rsidR="00951CA5">
        <w:t xml:space="preserve"> over the future status of the city. As a consequence, </w:t>
      </w:r>
      <w:r w:rsidR="007028B3">
        <w:t xml:space="preserve">Palestinian human rights and livelihoods in </w:t>
      </w:r>
      <w:r w:rsidR="00CE3ECE">
        <w:t xml:space="preserve">occupied East Jerusalem </w:t>
      </w:r>
      <w:r w:rsidR="00951CA5">
        <w:t>ha</w:t>
      </w:r>
      <w:r w:rsidR="007028B3">
        <w:t>ve</w:t>
      </w:r>
      <w:r w:rsidR="00951CA5">
        <w:t xml:space="preserve"> deteriorated at a rapid pace.  Since the last UPR in 2008, the international community has</w:t>
      </w:r>
      <w:r w:rsidR="00F3393B">
        <w:t xml:space="preserve"> </w:t>
      </w:r>
      <w:r w:rsidR="00951CA5">
        <w:t>declared East Jerusalem as a priority area for emergency humanitarian assistance and protection but has been unable to stymie the crisis.</w:t>
      </w:r>
      <w:r w:rsidR="00951CA5">
        <w:rPr>
          <w:rStyle w:val="FootnoteReference"/>
        </w:rPr>
        <w:footnoteReference w:id="15"/>
      </w:r>
      <w:r w:rsidR="00951CA5">
        <w:t xml:space="preserve"> </w:t>
      </w:r>
    </w:p>
    <w:p w:rsidR="00951CA5" w:rsidRDefault="00951CA5" w:rsidP="00951CA5">
      <w:pPr>
        <w:spacing w:after="0"/>
        <w:jc w:val="both"/>
      </w:pPr>
    </w:p>
    <w:p w:rsidR="00951CA5" w:rsidRDefault="00951CA5" w:rsidP="00F3393B">
      <w:pPr>
        <w:pStyle w:val="ListParagraph"/>
        <w:numPr>
          <w:ilvl w:val="0"/>
          <w:numId w:val="20"/>
        </w:numPr>
        <w:spacing w:after="0"/>
        <w:jc w:val="both"/>
      </w:pPr>
      <w:r>
        <w:t>Israel, with this approach, violates Article 47 of the Fourth Geneva Convention providing that,</w:t>
      </w:r>
    </w:p>
    <w:p w:rsidR="00951CA5" w:rsidRDefault="00951CA5" w:rsidP="00951CA5">
      <w:pPr>
        <w:spacing w:after="0"/>
        <w:jc w:val="both"/>
        <w:rPr>
          <w:lang w:val="en-GB"/>
        </w:rPr>
      </w:pPr>
    </w:p>
    <w:p w:rsidR="00951CA5" w:rsidRPr="0048205D" w:rsidRDefault="00F3393B" w:rsidP="00951CA5">
      <w:pPr>
        <w:spacing w:after="0"/>
        <w:ind w:left="720"/>
        <w:jc w:val="both"/>
        <w:rPr>
          <w:lang w:val="en-GB"/>
        </w:rPr>
      </w:pPr>
      <w:r>
        <w:rPr>
          <w:lang w:val="en-GB"/>
        </w:rPr>
        <w:t>“</w:t>
      </w:r>
      <w:r w:rsidR="00951CA5" w:rsidRPr="0048205D">
        <w:rPr>
          <w:lang w:val="en-GB"/>
        </w:rPr>
        <w:t xml:space="preserve">Protected persons who are in occupied territory shall not be deprived, in any case or in any manner whatsoever, of the benefits of the present Convention by any change introduced, as the </w:t>
      </w:r>
      <w:r w:rsidR="00951CA5" w:rsidRPr="0048205D">
        <w:rPr>
          <w:lang w:val="en-GB"/>
        </w:rPr>
        <w:lastRenderedPageBreak/>
        <w:t>result of the occupation of a territory, into the institutions or government of the said territory, nor by any agreement concluded between the authorities of the occupied territories and the Occupying Power, nor by any annexation by the latter of the whole or part of the occupied territory.</w:t>
      </w:r>
      <w:r>
        <w:rPr>
          <w:lang w:val="en-GB"/>
        </w:rPr>
        <w:t>”</w:t>
      </w:r>
    </w:p>
    <w:p w:rsidR="00951CA5" w:rsidRPr="00C24B70" w:rsidRDefault="00951CA5" w:rsidP="00951CA5">
      <w:pPr>
        <w:spacing w:after="0"/>
        <w:jc w:val="both"/>
      </w:pPr>
    </w:p>
    <w:p w:rsidR="00951CA5" w:rsidRPr="00C24B70" w:rsidRDefault="00951CA5" w:rsidP="00951CA5">
      <w:pPr>
        <w:shd w:val="clear" w:color="auto" w:fill="D9D9D9" w:themeFill="background1" w:themeFillShade="D9"/>
        <w:spacing w:after="0"/>
        <w:rPr>
          <w:b/>
        </w:rPr>
      </w:pPr>
      <w:r>
        <w:rPr>
          <w:b/>
        </w:rPr>
        <w:t>Proposed Q</w:t>
      </w:r>
      <w:r w:rsidRPr="00C24B70">
        <w:rPr>
          <w:b/>
        </w:rPr>
        <w:t xml:space="preserve">uestions </w:t>
      </w:r>
      <w:r>
        <w:rPr>
          <w:b/>
        </w:rPr>
        <w:t xml:space="preserve">&amp; </w:t>
      </w:r>
      <w:r w:rsidRPr="00C24B70">
        <w:rPr>
          <w:b/>
        </w:rPr>
        <w:t>Recommendations to Israel</w:t>
      </w:r>
    </w:p>
    <w:p w:rsidR="00951CA5" w:rsidRDefault="00951CA5" w:rsidP="00951CA5">
      <w:pPr>
        <w:shd w:val="clear" w:color="auto" w:fill="D9D9D9" w:themeFill="background1" w:themeFillShade="D9"/>
        <w:spacing w:after="0"/>
        <w:rPr>
          <w:iCs/>
        </w:rPr>
      </w:pPr>
    </w:p>
    <w:p w:rsidR="00951CA5" w:rsidRDefault="005E70D5" w:rsidP="00951CA5">
      <w:pPr>
        <w:shd w:val="clear" w:color="auto" w:fill="D9D9D9" w:themeFill="background1" w:themeFillShade="D9"/>
        <w:spacing w:after="0"/>
        <w:rPr>
          <w:i/>
        </w:rPr>
      </w:pPr>
      <w:r>
        <w:rPr>
          <w:b/>
          <w:bCs/>
          <w:iCs/>
        </w:rPr>
        <w:t>Q 4</w:t>
      </w:r>
      <w:r w:rsidR="00951CA5" w:rsidRPr="00C24B70">
        <w:rPr>
          <w:b/>
          <w:bCs/>
          <w:iCs/>
        </w:rPr>
        <w:t>:</w:t>
      </w:r>
      <w:r w:rsidR="00951CA5">
        <w:rPr>
          <w:iCs/>
        </w:rPr>
        <w:t xml:space="preserve"> Please explain how the State of Israel in the OPT, in particular in </w:t>
      </w:r>
      <w:r w:rsidR="00951CA5" w:rsidRPr="00951CA5">
        <w:rPr>
          <w:b/>
          <w:bCs/>
          <w:iCs/>
        </w:rPr>
        <w:t>occupied East Jerusalem</w:t>
      </w:r>
      <w:r w:rsidR="00951CA5">
        <w:rPr>
          <w:iCs/>
        </w:rPr>
        <w:t xml:space="preserve">, applies </w:t>
      </w:r>
      <w:r w:rsidR="00951CA5" w:rsidRPr="00C11C1D">
        <w:rPr>
          <w:iCs/>
        </w:rPr>
        <w:t>Art</w:t>
      </w:r>
      <w:r w:rsidR="00951CA5">
        <w:rPr>
          <w:iCs/>
        </w:rPr>
        <w:t>icle</w:t>
      </w:r>
      <w:r w:rsidR="00951CA5" w:rsidRPr="00C11C1D">
        <w:rPr>
          <w:iCs/>
        </w:rPr>
        <w:t xml:space="preserve"> 47</w:t>
      </w:r>
      <w:r w:rsidR="00951CA5">
        <w:rPr>
          <w:iCs/>
        </w:rPr>
        <w:t xml:space="preserve"> of the Fourth Geneva Convention, which provides, </w:t>
      </w:r>
      <w:r w:rsidR="00951CA5" w:rsidRPr="00A1196E">
        <w:rPr>
          <w:i/>
        </w:rPr>
        <w:t>inter alia</w:t>
      </w:r>
      <w:r w:rsidR="00951CA5">
        <w:rPr>
          <w:iCs/>
        </w:rPr>
        <w:t xml:space="preserve">, that the occupied Palestinian population must </w:t>
      </w:r>
      <w:r w:rsidR="00951CA5" w:rsidRPr="00085053">
        <w:rPr>
          <w:b/>
          <w:iCs/>
        </w:rPr>
        <w:t xml:space="preserve">not be deprived in any case or manner of the benefits of the Convention by any agreement </w:t>
      </w:r>
      <w:r w:rsidR="00951CA5" w:rsidRPr="00A1196E">
        <w:rPr>
          <w:bCs/>
          <w:iCs/>
        </w:rPr>
        <w:t>concluded between the authorities of the occupied territories and the Occupying Power</w:t>
      </w:r>
      <w:r w:rsidR="00951CA5">
        <w:rPr>
          <w:bCs/>
          <w:iCs/>
        </w:rPr>
        <w:t xml:space="preserve">? </w:t>
      </w:r>
    </w:p>
    <w:p w:rsidR="00951CA5" w:rsidRDefault="00951CA5" w:rsidP="00951CA5">
      <w:pPr>
        <w:shd w:val="clear" w:color="auto" w:fill="D9D9D9" w:themeFill="background1" w:themeFillShade="D9"/>
        <w:spacing w:after="0"/>
      </w:pPr>
    </w:p>
    <w:p w:rsidR="00951CA5" w:rsidRPr="00C24B70" w:rsidRDefault="005E70D5" w:rsidP="00951CA5">
      <w:pPr>
        <w:shd w:val="clear" w:color="auto" w:fill="D9D9D9" w:themeFill="background1" w:themeFillShade="D9"/>
        <w:spacing w:after="0"/>
        <w:jc w:val="both"/>
        <w:rPr>
          <w:b/>
          <w:bCs/>
        </w:rPr>
      </w:pPr>
      <w:r>
        <w:rPr>
          <w:b/>
          <w:bCs/>
        </w:rPr>
        <w:t>Recommendation-4</w:t>
      </w:r>
      <w:r w:rsidR="00951CA5" w:rsidRPr="00C24B70">
        <w:rPr>
          <w:b/>
          <w:bCs/>
        </w:rPr>
        <w:t>:</w:t>
      </w:r>
    </w:p>
    <w:p w:rsidR="00951CA5" w:rsidRPr="00AA7DB7" w:rsidRDefault="00951CA5" w:rsidP="00951CA5">
      <w:pPr>
        <w:shd w:val="clear" w:color="auto" w:fill="D9D9D9" w:themeFill="background1" w:themeFillShade="D9"/>
        <w:spacing w:after="0"/>
        <w:jc w:val="both"/>
        <w:rPr>
          <w:i/>
        </w:rPr>
      </w:pPr>
      <w:r w:rsidRPr="00AA7DB7">
        <w:rPr>
          <w:i/>
        </w:rPr>
        <w:t xml:space="preserve">Israel </w:t>
      </w:r>
      <w:r>
        <w:rPr>
          <w:i/>
        </w:rPr>
        <w:t xml:space="preserve">should respect and protect the rights of Palestinians in occupied East Jerusalem under the Fourth Geneva Convention and international human rights law at all times, </w:t>
      </w:r>
      <w:r w:rsidRPr="00BA65E8">
        <w:rPr>
          <w:b/>
          <w:i/>
        </w:rPr>
        <w:t>including during peace negotiations</w:t>
      </w:r>
      <w:r>
        <w:rPr>
          <w:i/>
        </w:rPr>
        <w:t xml:space="preserve">.  </w:t>
      </w:r>
      <w:r w:rsidRPr="00AA7DB7">
        <w:rPr>
          <w:i/>
        </w:rPr>
        <w:t xml:space="preserve">  </w:t>
      </w:r>
    </w:p>
    <w:p w:rsidR="00B5291B" w:rsidRDefault="00B5291B" w:rsidP="00B5291B">
      <w:pPr>
        <w:pStyle w:val="ListParagraph"/>
        <w:spacing w:after="0"/>
        <w:ind w:left="1080"/>
        <w:rPr>
          <w:b/>
          <w:u w:val="single"/>
        </w:rPr>
      </w:pPr>
    </w:p>
    <w:p w:rsidR="00E9220D" w:rsidRPr="0093644F" w:rsidRDefault="00F066F6" w:rsidP="00F066F6">
      <w:pPr>
        <w:pStyle w:val="ListParagraph"/>
        <w:numPr>
          <w:ilvl w:val="0"/>
          <w:numId w:val="12"/>
        </w:numPr>
        <w:spacing w:after="0"/>
        <w:rPr>
          <w:b/>
          <w:u w:val="single"/>
        </w:rPr>
      </w:pPr>
      <w:r w:rsidRPr="0093644F">
        <w:rPr>
          <w:b/>
          <w:u w:val="single"/>
        </w:rPr>
        <w:t xml:space="preserve">Systematic  Violation of Palestinian Human Rights and Forced Transfer of Palestinians </w:t>
      </w:r>
      <w:r w:rsidR="00BA65E8" w:rsidRPr="0093644F">
        <w:rPr>
          <w:b/>
          <w:u w:val="single"/>
        </w:rPr>
        <w:t>in/from occupied East Jerusalem</w:t>
      </w:r>
    </w:p>
    <w:p w:rsidR="00052A11" w:rsidRDefault="00052A11" w:rsidP="00052A11">
      <w:pPr>
        <w:spacing w:after="0"/>
        <w:ind w:left="45"/>
        <w:jc w:val="both"/>
        <w:rPr>
          <w:u w:val="single"/>
        </w:rPr>
      </w:pPr>
    </w:p>
    <w:p w:rsidR="007D2865" w:rsidRDefault="007D2865" w:rsidP="00B5291B">
      <w:pPr>
        <w:pStyle w:val="ListParagraph"/>
        <w:numPr>
          <w:ilvl w:val="0"/>
          <w:numId w:val="20"/>
        </w:numPr>
        <w:spacing w:after="0"/>
        <w:jc w:val="both"/>
      </w:pPr>
      <w:r w:rsidRPr="007D2865">
        <w:t>Since the 2008 UPR of Israel</w:t>
      </w:r>
      <w:r>
        <w:t xml:space="preserve">, CERD (2012) has </w:t>
      </w:r>
      <w:r w:rsidRPr="007D2865">
        <w:t>raised serious concerns about Israeli violations of the prohibition of segregation and apartheid (Article 3, ICERD) through the separation of infrastructure and the uneq</w:t>
      </w:r>
      <w:r w:rsidR="00B5291B">
        <w:t xml:space="preserve">ual treatment </w:t>
      </w:r>
      <w:r w:rsidRPr="007D2865">
        <w:t>of Israeli settlers and the occupied Palestinian population</w:t>
      </w:r>
      <w:r w:rsidR="00B5291B">
        <w:t xml:space="preserve"> under Israeli law</w:t>
      </w:r>
      <w:r w:rsidRPr="007D2865">
        <w:t>. In 2013, the Human Rights Council’s Independent Fact Finding Mission concluded that the illegal Israeli settlements in the occupied West Bank, including East Jerusalem, are maintained through a system of total segregation which systematically discriminates the occupied Palestinian population, violates the</w:t>
      </w:r>
      <w:r w:rsidR="00B5291B">
        <w:t xml:space="preserve">ir civil, political, social, </w:t>
      </w:r>
      <w:r w:rsidRPr="007D2865">
        <w:t xml:space="preserve">economic </w:t>
      </w:r>
      <w:r w:rsidR="00B5291B">
        <w:t xml:space="preserve">and cultural </w:t>
      </w:r>
      <w:r w:rsidRPr="007D2865">
        <w:t>rights, and leads to forced displacement. The Fact Finding M</w:t>
      </w:r>
      <w:r w:rsidR="00CF721F">
        <w:t>ission recommended that Israel</w:t>
      </w:r>
      <w:r w:rsidRPr="007D2865">
        <w:t xml:space="preserve"> cease </w:t>
      </w:r>
      <w:r w:rsidR="00CF721F">
        <w:t xml:space="preserve">these violations </w:t>
      </w:r>
      <w:r w:rsidRPr="007D2865">
        <w:t xml:space="preserve">and provide effective remedy for all Palestinian victims.  </w:t>
      </w:r>
    </w:p>
    <w:p w:rsidR="007D2865" w:rsidRDefault="007D2865" w:rsidP="00AD2903">
      <w:pPr>
        <w:spacing w:after="0"/>
        <w:ind w:left="45"/>
        <w:jc w:val="both"/>
      </w:pPr>
    </w:p>
    <w:p w:rsidR="00EF6C5F" w:rsidRPr="00B5291B" w:rsidRDefault="00F066F6" w:rsidP="00D04411">
      <w:pPr>
        <w:pStyle w:val="ListParagraph"/>
        <w:numPr>
          <w:ilvl w:val="0"/>
          <w:numId w:val="20"/>
        </w:numPr>
        <w:spacing w:after="0"/>
        <w:jc w:val="both"/>
        <w:rPr>
          <w:lang w:val="en-GB"/>
        </w:rPr>
      </w:pPr>
      <w:r>
        <w:t>Israel</w:t>
      </w:r>
      <w:r w:rsidR="0093644F">
        <w:t>, with its “greater Jerusalem” project,</w:t>
      </w:r>
      <w:r>
        <w:t xml:space="preserve"> has </w:t>
      </w:r>
      <w:r w:rsidR="00725404">
        <w:t xml:space="preserve">systematically </w:t>
      </w:r>
      <w:r w:rsidR="00626067">
        <w:t xml:space="preserve">and deliberately </w:t>
      </w:r>
      <w:r w:rsidR="00B5291B">
        <w:t>segregated and discriminated Palestinians</w:t>
      </w:r>
      <w:r w:rsidR="00D04411">
        <w:t xml:space="preserve"> in a manner that violates international humanitarian and human rights law</w:t>
      </w:r>
      <w:r w:rsidR="00B5291B">
        <w:t xml:space="preserve">. </w:t>
      </w:r>
      <w:r w:rsidR="00B11B27">
        <w:t xml:space="preserve">Occupied East Jerusalem </w:t>
      </w:r>
      <w:r w:rsidR="00B5291B">
        <w:t xml:space="preserve">has been </w:t>
      </w:r>
      <w:r w:rsidR="00B11B27">
        <w:t>especially affected</w:t>
      </w:r>
      <w:r w:rsidR="00B5291B">
        <w:t>, because</w:t>
      </w:r>
      <w:r w:rsidR="00AA3811">
        <w:t xml:space="preserve"> Israel</w:t>
      </w:r>
      <w:r w:rsidR="00B5291B">
        <w:t xml:space="preserve"> –</w:t>
      </w:r>
      <w:r w:rsidR="00AA3811">
        <w:t xml:space="preserve">based on the </w:t>
      </w:r>
      <w:r w:rsidR="00B5291B">
        <w:t>unlawful annexation</w:t>
      </w:r>
      <w:r w:rsidR="00C51BED">
        <w:t xml:space="preserve"> and in violation of Article 47, </w:t>
      </w:r>
      <w:r w:rsidR="00D04411">
        <w:t>Geneva Convention</w:t>
      </w:r>
      <w:r w:rsidR="00B5291B">
        <w:t xml:space="preserve"> </w:t>
      </w:r>
      <w:r w:rsidR="005225FC">
        <w:t>–</w:t>
      </w:r>
      <w:r w:rsidR="00AA3811">
        <w:t xml:space="preserve"> has imposed its own laws and institutions </w:t>
      </w:r>
      <w:r w:rsidR="00C51BED">
        <w:t xml:space="preserve">and </w:t>
      </w:r>
      <w:r w:rsidR="00AA3811">
        <w:t>abused its exclusive and direct control</w:t>
      </w:r>
      <w:r w:rsidR="00D04411">
        <w:t xml:space="preserve"> over the occupied Palestinian population for the purpose of segregation, discrimination and forced transfer. </w:t>
      </w:r>
      <w:r w:rsidR="00DE37F2">
        <w:t>Since 1973 (</w:t>
      </w:r>
      <w:proofErr w:type="spellStart"/>
      <w:r w:rsidR="00DE37F2">
        <w:t>Gafni</w:t>
      </w:r>
      <w:proofErr w:type="spellEnd"/>
      <w:r w:rsidR="00DE37F2">
        <w:t xml:space="preserve"> </w:t>
      </w:r>
      <w:r w:rsidR="00626067">
        <w:t xml:space="preserve">Committee), </w:t>
      </w:r>
      <w:r w:rsidR="00DE37F2">
        <w:t xml:space="preserve">Israeli </w:t>
      </w:r>
      <w:r w:rsidR="00577EAA">
        <w:t xml:space="preserve">policies </w:t>
      </w:r>
      <w:r w:rsidR="00DE37F2">
        <w:t xml:space="preserve">in occupied East Jerusalem </w:t>
      </w:r>
      <w:r w:rsidR="00626067">
        <w:t xml:space="preserve">have been informed by the </w:t>
      </w:r>
      <w:r w:rsidR="0049735B" w:rsidRPr="00B5291B">
        <w:rPr>
          <w:b/>
          <w:lang w:val="en-GB"/>
        </w:rPr>
        <w:t xml:space="preserve">official </w:t>
      </w:r>
      <w:r w:rsidR="00670166" w:rsidRPr="00B5291B">
        <w:rPr>
          <w:b/>
          <w:lang w:val="en-GB"/>
        </w:rPr>
        <w:t xml:space="preserve">grand </w:t>
      </w:r>
      <w:r w:rsidR="00626067" w:rsidRPr="00B5291B">
        <w:rPr>
          <w:b/>
          <w:lang w:val="en-GB"/>
        </w:rPr>
        <w:t>policy of “demographic balance</w:t>
      </w:r>
      <w:r w:rsidR="00626067" w:rsidRPr="00B5291B">
        <w:rPr>
          <w:lang w:val="en-GB"/>
        </w:rPr>
        <w:t xml:space="preserve">”, i.e., a </w:t>
      </w:r>
      <w:r w:rsidR="00EE4B14" w:rsidRPr="00B5291B">
        <w:rPr>
          <w:lang w:val="en-GB"/>
        </w:rPr>
        <w:t xml:space="preserve">policy seeking to prevent </w:t>
      </w:r>
      <w:r w:rsidR="0093644F" w:rsidRPr="00B5291B">
        <w:rPr>
          <w:lang w:val="en-GB"/>
        </w:rPr>
        <w:t xml:space="preserve">growth of </w:t>
      </w:r>
      <w:r w:rsidR="00626067" w:rsidRPr="00B5291B">
        <w:rPr>
          <w:lang w:val="en-GB"/>
        </w:rPr>
        <w:t xml:space="preserve">the Palestinian population in Jerusalem </w:t>
      </w:r>
      <w:r w:rsidR="0093644F" w:rsidRPr="00B5291B">
        <w:rPr>
          <w:lang w:val="en-GB"/>
        </w:rPr>
        <w:t xml:space="preserve">(West and East) beyond the limit of </w:t>
      </w:r>
      <w:r w:rsidR="00626067" w:rsidRPr="00B5291B">
        <w:rPr>
          <w:lang w:val="en-GB"/>
        </w:rPr>
        <w:t>30%</w:t>
      </w:r>
      <w:r w:rsidR="0093644F" w:rsidRPr="00B5291B">
        <w:rPr>
          <w:lang w:val="en-GB"/>
        </w:rPr>
        <w:t>.</w:t>
      </w:r>
      <w:r w:rsidR="00626067" w:rsidRPr="00626067">
        <w:rPr>
          <w:vertAlign w:val="superscript"/>
        </w:rPr>
        <w:footnoteReference w:id="16"/>
      </w:r>
      <w:r w:rsidR="00626067" w:rsidRPr="00B5291B">
        <w:rPr>
          <w:lang w:val="en-GB"/>
        </w:rPr>
        <w:t xml:space="preserve"> </w:t>
      </w:r>
      <w:r w:rsidR="000F70E6" w:rsidRPr="00B5291B">
        <w:rPr>
          <w:lang w:val="en-GB"/>
        </w:rPr>
        <w:t xml:space="preserve"> </w:t>
      </w:r>
      <w:r w:rsidR="00D52822" w:rsidRPr="00B5291B">
        <w:rPr>
          <w:lang w:val="en-GB"/>
        </w:rPr>
        <w:t xml:space="preserve">In the period since the 2008 UPR, Israeli authorities have </w:t>
      </w:r>
      <w:r w:rsidR="00EF6C5F" w:rsidRPr="00B5291B">
        <w:rPr>
          <w:lang w:val="en-GB"/>
        </w:rPr>
        <w:t xml:space="preserve">pursued this objective </w:t>
      </w:r>
      <w:r w:rsidR="00D52822" w:rsidRPr="00B5291B">
        <w:rPr>
          <w:lang w:val="en-GB"/>
        </w:rPr>
        <w:t xml:space="preserve">based on the </w:t>
      </w:r>
      <w:r w:rsidR="00D52822" w:rsidRPr="00B5291B">
        <w:rPr>
          <w:i/>
          <w:lang w:val="en-GB"/>
        </w:rPr>
        <w:t>Jerusalem Local Outline Plan 2000</w:t>
      </w:r>
      <w:r w:rsidR="00D52822" w:rsidRPr="00B5291B">
        <w:rPr>
          <w:lang w:val="en-GB"/>
        </w:rPr>
        <w:t xml:space="preserve">, which </w:t>
      </w:r>
      <w:r w:rsidR="00D52822" w:rsidRPr="00B5291B">
        <w:rPr>
          <w:lang w:val="en-GB"/>
        </w:rPr>
        <w:lastRenderedPageBreak/>
        <w:t xml:space="preserve">recommends </w:t>
      </w:r>
      <w:r w:rsidR="00D52822" w:rsidRPr="00D52822">
        <w:t>a ratio of 60/40 in favor of the Jewish population by 2020, if the 70/30 goal cannot be met because of the higher birthrate among the Palestinian population.</w:t>
      </w:r>
    </w:p>
    <w:p w:rsidR="00EF6C5F" w:rsidRDefault="00EF6C5F" w:rsidP="000F70E6">
      <w:pPr>
        <w:spacing w:after="0"/>
        <w:ind w:left="45"/>
        <w:jc w:val="both"/>
        <w:rPr>
          <w:lang w:val="en-GB"/>
        </w:rPr>
      </w:pPr>
    </w:p>
    <w:p w:rsidR="00A95ACB" w:rsidRPr="00DE37F2" w:rsidRDefault="00B6272F" w:rsidP="0098369E">
      <w:pPr>
        <w:pStyle w:val="ListParagraph"/>
        <w:numPr>
          <w:ilvl w:val="0"/>
          <w:numId w:val="20"/>
        </w:numPr>
        <w:spacing w:after="0"/>
        <w:jc w:val="both"/>
        <w:rPr>
          <w:lang w:val="en-GB"/>
        </w:rPr>
      </w:pPr>
      <w:r>
        <w:t xml:space="preserve">The overall scope of forced transfer of Palestinians from occupied East Jerusalem is difficult to assess for lack of reliable data. Since 1967, </w:t>
      </w:r>
      <w:r w:rsidR="000F70E6" w:rsidRPr="000F70E6">
        <w:t xml:space="preserve">Israel’s </w:t>
      </w:r>
      <w:r w:rsidR="000F70E6">
        <w:t xml:space="preserve">discriminatory </w:t>
      </w:r>
      <w:r w:rsidR="000F70E6" w:rsidRPr="000F70E6">
        <w:t>entry</w:t>
      </w:r>
      <w:r w:rsidR="000F70E6">
        <w:t>- and residency</w:t>
      </w:r>
      <w:r w:rsidR="000F70E6" w:rsidRPr="000F70E6">
        <w:t xml:space="preserve"> legislation</w:t>
      </w:r>
      <w:r w:rsidR="000F70E6">
        <w:t xml:space="preserve"> </w:t>
      </w:r>
      <w:r w:rsidR="00577EAA">
        <w:t xml:space="preserve">has </w:t>
      </w:r>
      <w:r w:rsidR="000F70E6" w:rsidRPr="000F70E6">
        <w:t>denied the right to choose residence in occupied East Jerusalem</w:t>
      </w:r>
      <w:r>
        <w:t xml:space="preserve"> to the large majority of Palestinians in the OPT and resulted in the revocation of the </w:t>
      </w:r>
      <w:r w:rsidR="00BB4222">
        <w:t>rights of</w:t>
      </w:r>
      <w:r w:rsidR="00BA2A83">
        <w:t xml:space="preserve"> </w:t>
      </w:r>
      <w:r w:rsidR="00BB4222">
        <w:t xml:space="preserve">return and residency </w:t>
      </w:r>
      <w:r w:rsidR="000F70E6" w:rsidRPr="000F70E6">
        <w:t xml:space="preserve">of at least 44,000 </w:t>
      </w:r>
      <w:r>
        <w:t xml:space="preserve">East </w:t>
      </w:r>
      <w:r w:rsidR="000F70E6" w:rsidRPr="000F70E6">
        <w:t>Jerusalem Palestinians (</w:t>
      </w:r>
      <w:r w:rsidR="00DE37F2">
        <w:t xml:space="preserve">see </w:t>
      </w:r>
      <w:proofErr w:type="spellStart"/>
      <w:r w:rsidR="000F70E6" w:rsidRPr="000F70E6">
        <w:t>para</w:t>
      </w:r>
      <w:proofErr w:type="spellEnd"/>
      <w:r w:rsidR="00DE37F2">
        <w:t>.</w:t>
      </w:r>
      <w:r w:rsidR="000F70E6" w:rsidRPr="000F70E6">
        <w:t xml:space="preserve"> </w:t>
      </w:r>
      <w:r w:rsidR="00C53E5D">
        <w:t>21</w:t>
      </w:r>
      <w:r w:rsidR="00A1761E">
        <w:t>-22</w:t>
      </w:r>
      <w:r w:rsidR="000F70E6" w:rsidRPr="000F70E6">
        <w:t xml:space="preserve">). </w:t>
      </w:r>
      <w:r w:rsidR="00904B85">
        <w:t>Based on Israeli statistics, between 293,000 and 371,844 Palestinians were East Jerusalem residents in 2012,</w:t>
      </w:r>
      <w:r w:rsidR="002C6F1B">
        <w:rPr>
          <w:rStyle w:val="FootnoteReference"/>
        </w:rPr>
        <w:footnoteReference w:id="17"/>
      </w:r>
      <w:r w:rsidR="00904B85">
        <w:t xml:space="preserve"> wh</w:t>
      </w:r>
      <w:r w:rsidR="002C6F1B">
        <w:t>ereas</w:t>
      </w:r>
      <w:r w:rsidR="00904B85">
        <w:t xml:space="preserve"> the Palestinian Bureau of Statistics estimates that </w:t>
      </w:r>
      <w:r w:rsidR="000F70E6" w:rsidRPr="000F70E6">
        <w:t xml:space="preserve">246,000 </w:t>
      </w:r>
      <w:r w:rsidR="00904B85">
        <w:t xml:space="preserve">Palestinians </w:t>
      </w:r>
      <w:r w:rsidR="002C6F1B">
        <w:t xml:space="preserve">were </w:t>
      </w:r>
      <w:r w:rsidR="000F70E6" w:rsidRPr="000F70E6">
        <w:t>living in the Israe</w:t>
      </w:r>
      <w:r w:rsidR="00904B85">
        <w:t>li-annexed East Jerusalem</w:t>
      </w:r>
      <w:r w:rsidR="002C6F1B">
        <w:t xml:space="preserve"> in 2012</w:t>
      </w:r>
      <w:r w:rsidR="00577EAA">
        <w:t xml:space="preserve">. </w:t>
      </w:r>
      <w:r w:rsidR="00BA2A83">
        <w:t xml:space="preserve">This data suggests that </w:t>
      </w:r>
      <w:r w:rsidR="00904B85">
        <w:t>at least</w:t>
      </w:r>
      <w:r w:rsidR="00BA2A83">
        <w:t xml:space="preserve"> </w:t>
      </w:r>
      <w:r w:rsidR="00BA2A83" w:rsidRPr="00D8130E">
        <w:t>47</w:t>
      </w:r>
      <w:r w:rsidR="000F70E6" w:rsidRPr="00D8130E">
        <w:t>,000 Palestinians</w:t>
      </w:r>
      <w:r w:rsidR="00577EAA" w:rsidRPr="00D8130E">
        <w:t>,</w:t>
      </w:r>
      <w:r w:rsidR="000F70E6" w:rsidRPr="00D8130E">
        <w:t xml:space="preserve"> who still hold legal status in Jerusalem</w:t>
      </w:r>
      <w:r w:rsidR="00577EAA" w:rsidRPr="00D8130E">
        <w:t>,</w:t>
      </w:r>
      <w:r w:rsidR="000F70E6" w:rsidRPr="00D8130E">
        <w:t xml:space="preserve"> </w:t>
      </w:r>
      <w:r w:rsidR="002C6F1B">
        <w:t xml:space="preserve">may </w:t>
      </w:r>
      <w:r w:rsidR="00BA2A83" w:rsidRPr="00D8130E">
        <w:t xml:space="preserve">have left and </w:t>
      </w:r>
      <w:r w:rsidR="000F70E6" w:rsidRPr="00D8130E">
        <w:rPr>
          <w:lang w:val="en-GB"/>
        </w:rPr>
        <w:t xml:space="preserve">are at risk of having their Jerusalem resident status revoked in the future. Also at risk are the </w:t>
      </w:r>
      <w:r w:rsidR="00904B85">
        <w:rPr>
          <w:lang w:val="en-GB"/>
        </w:rPr>
        <w:t xml:space="preserve">approximately </w:t>
      </w:r>
      <w:r w:rsidR="000F70E6" w:rsidRPr="00D8130E">
        <w:rPr>
          <w:lang w:val="en-GB"/>
        </w:rPr>
        <w:t>55,000 Palestinian</w:t>
      </w:r>
      <w:r w:rsidR="00577EAA" w:rsidRPr="00D8130E">
        <w:rPr>
          <w:lang w:val="en-GB"/>
        </w:rPr>
        <w:t>s</w:t>
      </w:r>
      <w:r w:rsidR="000F70E6" w:rsidRPr="00DE37F2">
        <w:rPr>
          <w:lang w:val="en-GB"/>
        </w:rPr>
        <w:t xml:space="preserve"> </w:t>
      </w:r>
      <w:r w:rsidR="00D52822" w:rsidRPr="00DE37F2">
        <w:rPr>
          <w:lang w:val="en-GB"/>
        </w:rPr>
        <w:t xml:space="preserve">of </w:t>
      </w:r>
      <w:proofErr w:type="spellStart"/>
      <w:r w:rsidR="00D52822" w:rsidRPr="00DE37F2">
        <w:rPr>
          <w:lang w:val="en-GB"/>
        </w:rPr>
        <w:t>Kufr</w:t>
      </w:r>
      <w:proofErr w:type="spellEnd"/>
      <w:r w:rsidR="00D52822" w:rsidRPr="00DE37F2">
        <w:rPr>
          <w:lang w:val="en-GB"/>
        </w:rPr>
        <w:t xml:space="preserve"> </w:t>
      </w:r>
      <w:proofErr w:type="spellStart"/>
      <w:r w:rsidR="00D52822" w:rsidRPr="00DE37F2">
        <w:rPr>
          <w:lang w:val="en-GB"/>
        </w:rPr>
        <w:t>Aqab</w:t>
      </w:r>
      <w:proofErr w:type="spellEnd"/>
      <w:r w:rsidR="00D52822" w:rsidRPr="00DE37F2">
        <w:rPr>
          <w:lang w:val="en-GB"/>
        </w:rPr>
        <w:t xml:space="preserve">, </w:t>
      </w:r>
      <w:proofErr w:type="spellStart"/>
      <w:r w:rsidR="00D52822" w:rsidRPr="00DE37F2">
        <w:rPr>
          <w:lang w:val="en-GB"/>
        </w:rPr>
        <w:t>Samiramis</w:t>
      </w:r>
      <w:proofErr w:type="spellEnd"/>
      <w:r w:rsidR="00D52822" w:rsidRPr="00DE37F2">
        <w:rPr>
          <w:lang w:val="en-GB"/>
        </w:rPr>
        <w:t xml:space="preserve">, </w:t>
      </w:r>
      <w:proofErr w:type="spellStart"/>
      <w:r w:rsidR="00D52822" w:rsidRPr="00DE37F2">
        <w:rPr>
          <w:lang w:val="en-GB"/>
        </w:rPr>
        <w:t>Ras</w:t>
      </w:r>
      <w:proofErr w:type="spellEnd"/>
      <w:r w:rsidR="00D52822" w:rsidRPr="00DE37F2">
        <w:rPr>
          <w:lang w:val="en-GB"/>
        </w:rPr>
        <w:t xml:space="preserve"> </w:t>
      </w:r>
      <w:proofErr w:type="spellStart"/>
      <w:r w:rsidR="00D52822" w:rsidRPr="00DE37F2">
        <w:rPr>
          <w:lang w:val="en-GB"/>
        </w:rPr>
        <w:t>Khamis</w:t>
      </w:r>
      <w:proofErr w:type="spellEnd"/>
      <w:r w:rsidR="00D52822" w:rsidRPr="00DE37F2">
        <w:rPr>
          <w:lang w:val="en-GB"/>
        </w:rPr>
        <w:t xml:space="preserve">, </w:t>
      </w:r>
      <w:proofErr w:type="spellStart"/>
      <w:r w:rsidR="00D52822" w:rsidRPr="00DE37F2">
        <w:rPr>
          <w:lang w:val="en-GB"/>
        </w:rPr>
        <w:t>Dahiyet</w:t>
      </w:r>
      <w:proofErr w:type="spellEnd"/>
      <w:r w:rsidR="00D52822" w:rsidRPr="00DE37F2">
        <w:rPr>
          <w:lang w:val="en-GB"/>
        </w:rPr>
        <w:t xml:space="preserve"> al-Salam/</w:t>
      </w:r>
      <w:proofErr w:type="spellStart"/>
      <w:r w:rsidR="00D52822" w:rsidRPr="00DE37F2">
        <w:rPr>
          <w:lang w:val="en-GB"/>
        </w:rPr>
        <w:t>Anata</w:t>
      </w:r>
      <w:proofErr w:type="spellEnd"/>
      <w:r w:rsidR="00D52822" w:rsidRPr="00DE37F2">
        <w:rPr>
          <w:lang w:val="en-GB"/>
        </w:rPr>
        <w:t>, al-</w:t>
      </w:r>
      <w:proofErr w:type="spellStart"/>
      <w:r w:rsidR="00D52822" w:rsidRPr="00DE37F2">
        <w:rPr>
          <w:lang w:val="en-GB"/>
        </w:rPr>
        <w:t>Sawahra</w:t>
      </w:r>
      <w:proofErr w:type="spellEnd"/>
      <w:r w:rsidR="00D52822" w:rsidRPr="00DE37F2">
        <w:rPr>
          <w:lang w:val="en-GB"/>
        </w:rPr>
        <w:t xml:space="preserve"> al-</w:t>
      </w:r>
      <w:proofErr w:type="spellStart"/>
      <w:r w:rsidR="00D52822" w:rsidRPr="00DE37F2">
        <w:rPr>
          <w:lang w:val="en-GB"/>
        </w:rPr>
        <w:t>Sharqiya</w:t>
      </w:r>
      <w:proofErr w:type="spellEnd"/>
      <w:r w:rsidR="00DE37F2">
        <w:rPr>
          <w:lang w:val="en-GB"/>
        </w:rPr>
        <w:t xml:space="preserve"> and the UNRWA-administered </w:t>
      </w:r>
      <w:proofErr w:type="spellStart"/>
      <w:r w:rsidR="00DE37F2">
        <w:rPr>
          <w:lang w:val="en-GB"/>
        </w:rPr>
        <w:t>Shu</w:t>
      </w:r>
      <w:r w:rsidR="00D52822" w:rsidRPr="00DE37F2">
        <w:rPr>
          <w:lang w:val="en-GB"/>
        </w:rPr>
        <w:t>’fat</w:t>
      </w:r>
      <w:proofErr w:type="spellEnd"/>
      <w:r w:rsidR="00D52822" w:rsidRPr="00DE37F2">
        <w:rPr>
          <w:lang w:val="en-GB"/>
        </w:rPr>
        <w:t xml:space="preserve"> refugee camp, </w:t>
      </w:r>
      <w:r w:rsidR="000F70E6" w:rsidRPr="00DE37F2">
        <w:rPr>
          <w:lang w:val="en-GB"/>
        </w:rPr>
        <w:t>who</w:t>
      </w:r>
      <w:r w:rsidR="00D52822" w:rsidRPr="00DE37F2">
        <w:rPr>
          <w:lang w:val="en-GB"/>
        </w:rPr>
        <w:t xml:space="preserve">se communities are located in </w:t>
      </w:r>
      <w:r w:rsidR="000F70E6" w:rsidRPr="00DE37F2">
        <w:rPr>
          <w:lang w:val="en-GB"/>
        </w:rPr>
        <w:t xml:space="preserve">occupied East Jerusalem </w:t>
      </w:r>
      <w:r w:rsidR="00D52822" w:rsidRPr="00DE37F2">
        <w:rPr>
          <w:lang w:val="en-GB"/>
        </w:rPr>
        <w:t xml:space="preserve">but have been </w:t>
      </w:r>
      <w:r w:rsidR="000F70E6" w:rsidRPr="00DE37F2">
        <w:rPr>
          <w:lang w:val="en-GB"/>
        </w:rPr>
        <w:t>cut off from the city by the Wall.</w:t>
      </w:r>
      <w:r w:rsidR="00876C76">
        <w:rPr>
          <w:rStyle w:val="FootnoteReference"/>
          <w:lang w:val="en-GB"/>
        </w:rPr>
        <w:footnoteReference w:id="18"/>
      </w:r>
      <w:r w:rsidR="000F70E6" w:rsidRPr="00DE37F2">
        <w:rPr>
          <w:lang w:val="en-GB"/>
        </w:rPr>
        <w:t xml:space="preserve"> With Israeli municipal services hard to access, these people will find it increasingly difficult to </w:t>
      </w:r>
      <w:r w:rsidR="00D52822" w:rsidRPr="00DE37F2">
        <w:rPr>
          <w:lang w:val="en-GB"/>
        </w:rPr>
        <w:t xml:space="preserve">provide the </w:t>
      </w:r>
      <w:r w:rsidR="000F70E6" w:rsidRPr="00DE37F2">
        <w:rPr>
          <w:lang w:val="en-GB"/>
        </w:rPr>
        <w:t>document</w:t>
      </w:r>
      <w:r w:rsidR="00D52822" w:rsidRPr="00DE37F2">
        <w:rPr>
          <w:lang w:val="en-GB"/>
        </w:rPr>
        <w:t xml:space="preserve">ation required </w:t>
      </w:r>
      <w:r w:rsidR="00DE37F2">
        <w:rPr>
          <w:lang w:val="en-GB"/>
        </w:rPr>
        <w:t xml:space="preserve">for maintaining </w:t>
      </w:r>
      <w:r w:rsidR="00D52822" w:rsidRPr="00DE37F2">
        <w:rPr>
          <w:lang w:val="en-GB"/>
        </w:rPr>
        <w:t xml:space="preserve">their </w:t>
      </w:r>
      <w:r w:rsidR="00DE37F2">
        <w:rPr>
          <w:lang w:val="en-GB"/>
        </w:rPr>
        <w:t>Jerusalem resident status.</w:t>
      </w:r>
      <w:r w:rsidR="000F70E6" w:rsidRPr="00DE37F2">
        <w:rPr>
          <w:lang w:val="en-GB"/>
        </w:rPr>
        <w:t xml:space="preserve"> </w:t>
      </w:r>
      <w:r w:rsidR="00D52822" w:rsidRPr="00DE37F2">
        <w:rPr>
          <w:lang w:val="en-GB"/>
        </w:rPr>
        <w:t>Moreover, a</w:t>
      </w:r>
      <w:r w:rsidR="000F70E6" w:rsidRPr="00DE37F2">
        <w:rPr>
          <w:lang w:val="en-GB"/>
        </w:rPr>
        <w:t xml:space="preserve">ccording to Israeli press reports from 2012, Israel’s Jerusalem municipality </w:t>
      </w:r>
      <w:r w:rsidR="00D52822" w:rsidRPr="00DE37F2">
        <w:rPr>
          <w:lang w:val="en-GB"/>
        </w:rPr>
        <w:t xml:space="preserve">is </w:t>
      </w:r>
      <w:r w:rsidR="000F70E6" w:rsidRPr="00DE37F2">
        <w:rPr>
          <w:lang w:val="en-GB"/>
        </w:rPr>
        <w:t>already exploring a possible transfer of these communities to the responsibility of the Israeli military.</w:t>
      </w:r>
      <w:r w:rsidR="000F70E6" w:rsidRPr="000F70E6">
        <w:rPr>
          <w:vertAlign w:val="superscript"/>
          <w:lang w:val="en-GB"/>
        </w:rPr>
        <w:footnoteReference w:id="19"/>
      </w:r>
      <w:r w:rsidR="000F70E6" w:rsidRPr="00DE37F2">
        <w:rPr>
          <w:lang w:val="en-GB"/>
        </w:rPr>
        <w:t xml:space="preserve"> </w:t>
      </w:r>
      <w:r w:rsidR="001A05A4" w:rsidRPr="00DE37F2">
        <w:rPr>
          <w:lang w:val="en-GB"/>
        </w:rPr>
        <w:t xml:space="preserve">The rest of this section describes </w:t>
      </w:r>
      <w:r w:rsidR="00BA2A83">
        <w:rPr>
          <w:lang w:val="en-GB"/>
        </w:rPr>
        <w:t xml:space="preserve">the main </w:t>
      </w:r>
      <w:r w:rsidR="00626067">
        <w:t xml:space="preserve">Israeli </w:t>
      </w:r>
      <w:r w:rsidR="00725404">
        <w:t xml:space="preserve">policies </w:t>
      </w:r>
      <w:r w:rsidR="00BA2A83">
        <w:t xml:space="preserve">of discrimination and forced transfer which are </w:t>
      </w:r>
      <w:r w:rsidR="00626067">
        <w:t xml:space="preserve">applied </w:t>
      </w:r>
      <w:r w:rsidR="0093644F">
        <w:t xml:space="preserve">against Palestinians </w:t>
      </w:r>
      <w:r w:rsidR="00626067">
        <w:t>spe</w:t>
      </w:r>
      <w:r w:rsidR="0093644F">
        <w:t>cifically i</w:t>
      </w:r>
      <w:r w:rsidR="00626067">
        <w:t xml:space="preserve">n occupied East Jerusalem. </w:t>
      </w:r>
      <w:r w:rsidR="000C7408">
        <w:t>None of the</w:t>
      </w:r>
      <w:r w:rsidR="00626067">
        <w:t>se</w:t>
      </w:r>
      <w:r w:rsidR="000C7408">
        <w:t xml:space="preserve"> </w:t>
      </w:r>
      <w:r w:rsidR="00AD2903">
        <w:t xml:space="preserve">are </w:t>
      </w:r>
      <w:r w:rsidR="00626067">
        <w:t>appl</w:t>
      </w:r>
      <w:r w:rsidR="00AD2903">
        <w:t>ied</w:t>
      </w:r>
      <w:r w:rsidR="000C7408">
        <w:t xml:space="preserve"> to Jewish Israeli citizens and residents, including </w:t>
      </w:r>
      <w:r w:rsidR="00626067">
        <w:t xml:space="preserve">the </w:t>
      </w:r>
      <w:r w:rsidR="000C7408">
        <w:t>settlers in occupied East Jerusalem or elsewhere in the occupied West Bank.</w:t>
      </w:r>
      <w:r w:rsidR="00725404">
        <w:t xml:space="preserve"> </w:t>
      </w:r>
    </w:p>
    <w:p w:rsidR="00725404" w:rsidRDefault="00725404" w:rsidP="00725404">
      <w:pPr>
        <w:spacing w:after="0"/>
        <w:ind w:left="45"/>
      </w:pPr>
    </w:p>
    <w:p w:rsidR="00670166" w:rsidRDefault="00F066F6" w:rsidP="00876C76">
      <w:pPr>
        <w:pStyle w:val="ListParagraph"/>
        <w:numPr>
          <w:ilvl w:val="0"/>
          <w:numId w:val="20"/>
        </w:numPr>
        <w:spacing w:after="0"/>
        <w:jc w:val="both"/>
      </w:pPr>
      <w:r w:rsidRPr="00C53E5D">
        <w:rPr>
          <w:b/>
          <w:bCs/>
        </w:rPr>
        <w:t>D</w:t>
      </w:r>
      <w:r w:rsidR="000C7408" w:rsidRPr="00C53E5D">
        <w:rPr>
          <w:b/>
          <w:bCs/>
        </w:rPr>
        <w:t xml:space="preserve">enial of </w:t>
      </w:r>
      <w:r w:rsidRPr="00C53E5D">
        <w:rPr>
          <w:b/>
          <w:bCs/>
        </w:rPr>
        <w:t xml:space="preserve">freedom of movement </w:t>
      </w:r>
      <w:r w:rsidR="000C7408" w:rsidRPr="00C53E5D">
        <w:rPr>
          <w:b/>
          <w:bCs/>
        </w:rPr>
        <w:t>into occupied East Jerusalem</w:t>
      </w:r>
      <w:r w:rsidR="009723C1" w:rsidRPr="00C53E5D">
        <w:rPr>
          <w:b/>
          <w:bCs/>
        </w:rPr>
        <w:t xml:space="preserve">; denial </w:t>
      </w:r>
      <w:r w:rsidR="007A7457" w:rsidRPr="00C53E5D">
        <w:rPr>
          <w:b/>
          <w:bCs/>
        </w:rPr>
        <w:t xml:space="preserve">of the rights to </w:t>
      </w:r>
      <w:r w:rsidRPr="00C53E5D">
        <w:rPr>
          <w:b/>
          <w:bCs/>
        </w:rPr>
        <w:t>return and establish residence in occupied East Jerusalem</w:t>
      </w:r>
      <w:r w:rsidR="007A7457" w:rsidRPr="00C53E5D">
        <w:rPr>
          <w:b/>
          <w:bCs/>
        </w:rPr>
        <w:t>:</w:t>
      </w:r>
      <w:r w:rsidR="008E1F63" w:rsidRPr="00C53E5D">
        <w:rPr>
          <w:b/>
          <w:bCs/>
        </w:rPr>
        <w:t xml:space="preserve"> </w:t>
      </w:r>
      <w:r w:rsidR="00AD2903" w:rsidRPr="00C53E5D">
        <w:rPr>
          <w:lang w:val="en-GB"/>
        </w:rPr>
        <w:t>in the first Israeli population and housing census following the occupation and annexation in 1967, o</w:t>
      </w:r>
      <w:r w:rsidR="007A7457" w:rsidRPr="00C53E5D">
        <w:rPr>
          <w:lang w:val="en-GB"/>
        </w:rPr>
        <w:t>nly Palestinians physically present in East Jerusalem were re</w:t>
      </w:r>
      <w:r w:rsidR="00AD2903" w:rsidRPr="00C53E5D">
        <w:rPr>
          <w:lang w:val="en-GB"/>
        </w:rPr>
        <w:t xml:space="preserve">corded. </w:t>
      </w:r>
      <w:r w:rsidR="007A7457" w:rsidRPr="00C53E5D">
        <w:rPr>
          <w:lang w:val="en-GB"/>
        </w:rPr>
        <w:t>Approximately 66,000 Palestinians were re</w:t>
      </w:r>
      <w:r w:rsidR="00720681" w:rsidRPr="00C53E5D">
        <w:rPr>
          <w:lang w:val="en-GB"/>
        </w:rPr>
        <w:t>corded</w:t>
      </w:r>
      <w:r w:rsidR="0049735B" w:rsidRPr="00C53E5D">
        <w:rPr>
          <w:lang w:val="en-GB"/>
        </w:rPr>
        <w:t xml:space="preserve">; </w:t>
      </w:r>
      <w:r w:rsidR="008E1F63" w:rsidRPr="00C53E5D">
        <w:rPr>
          <w:lang w:val="en-GB"/>
        </w:rPr>
        <w:t>a</w:t>
      </w:r>
      <w:r w:rsidR="007A7457" w:rsidRPr="00C53E5D">
        <w:rPr>
          <w:lang w:val="en-GB"/>
        </w:rPr>
        <w:t xml:space="preserve">s many as 30,000 internally and externally displaced Palestinians were </w:t>
      </w:r>
      <w:r w:rsidR="008E1F63" w:rsidRPr="00C53E5D">
        <w:rPr>
          <w:lang w:val="en-GB"/>
        </w:rPr>
        <w:t>excluded</w:t>
      </w:r>
      <w:r w:rsidR="007A7457" w:rsidRPr="00C53E5D">
        <w:rPr>
          <w:lang w:val="en-GB"/>
        </w:rPr>
        <w:t>.</w:t>
      </w:r>
      <w:r w:rsidR="007A7457" w:rsidRPr="00720681">
        <w:rPr>
          <w:vertAlign w:val="superscript"/>
          <w:lang w:val="en-GB"/>
        </w:rPr>
        <w:footnoteReference w:id="20"/>
      </w:r>
      <w:r w:rsidR="007A7457" w:rsidRPr="00C53E5D">
        <w:rPr>
          <w:lang w:val="en-GB"/>
        </w:rPr>
        <w:t xml:space="preserve">  </w:t>
      </w:r>
      <w:r w:rsidR="00720681" w:rsidRPr="00C53E5D">
        <w:rPr>
          <w:lang w:val="en-GB"/>
        </w:rPr>
        <w:t>Persons recorded in the census were subsequently entered into the</w:t>
      </w:r>
      <w:r w:rsidR="008E1F63" w:rsidRPr="00C53E5D">
        <w:rPr>
          <w:lang w:val="en-GB"/>
        </w:rPr>
        <w:t xml:space="preserve"> Israeli</w:t>
      </w:r>
      <w:r w:rsidR="00720681" w:rsidRPr="00C53E5D">
        <w:rPr>
          <w:lang w:val="en-GB"/>
        </w:rPr>
        <w:t xml:space="preserve"> population register, accorded legal status and issued blue ID cards. </w:t>
      </w:r>
      <w:r w:rsidR="00670166" w:rsidRPr="00720681">
        <w:t>From th</w:t>
      </w:r>
      <w:r w:rsidR="00720681">
        <w:t xml:space="preserve">at </w:t>
      </w:r>
      <w:r w:rsidR="00670166" w:rsidRPr="00720681">
        <w:t xml:space="preserve">point on, only Palestinians holding such blue IDs were entitled to </w:t>
      </w:r>
      <w:r w:rsidR="00670166" w:rsidRPr="00C53E5D">
        <w:rPr>
          <w:lang w:val="en-GB"/>
        </w:rPr>
        <w:t>enter and live in</w:t>
      </w:r>
      <w:r w:rsidR="00696376" w:rsidRPr="00C53E5D">
        <w:rPr>
          <w:lang w:val="en-GB"/>
        </w:rPr>
        <w:t xml:space="preserve"> occupied annexed East Jerusalem under Israel</w:t>
      </w:r>
      <w:r w:rsidR="00C53E5D">
        <w:rPr>
          <w:lang w:val="en-GB"/>
        </w:rPr>
        <w:t>i</w:t>
      </w:r>
      <w:r w:rsidR="00696376" w:rsidRPr="00C53E5D">
        <w:rPr>
          <w:lang w:val="en-GB"/>
        </w:rPr>
        <w:t xml:space="preserve"> law. </w:t>
      </w:r>
      <w:r w:rsidR="00707CA6" w:rsidRPr="00C53E5D">
        <w:rPr>
          <w:lang w:val="en-GB"/>
        </w:rPr>
        <w:t xml:space="preserve">Since the mid-1990s, Israel has institutionalized its discriminatory “Jerusalem closure policy” through a system of </w:t>
      </w:r>
      <w:r w:rsidR="00707CA6">
        <w:t xml:space="preserve">checkpoints, magnetic cards, access </w:t>
      </w:r>
      <w:r w:rsidR="00670166" w:rsidRPr="00696376">
        <w:t>permits</w:t>
      </w:r>
      <w:r w:rsidR="008E1F63">
        <w:t xml:space="preserve"> </w:t>
      </w:r>
      <w:r w:rsidR="00707CA6">
        <w:t xml:space="preserve">and the Wall. </w:t>
      </w:r>
      <w:r w:rsidR="0069555B">
        <w:t xml:space="preserve">Since 2005, </w:t>
      </w:r>
      <w:r w:rsidR="00905D8B">
        <w:t xml:space="preserve">severe access restrictions </w:t>
      </w:r>
      <w:r w:rsidR="00F57A26">
        <w:t xml:space="preserve">to basic services in the town </w:t>
      </w:r>
      <w:r w:rsidR="00876C76">
        <w:t xml:space="preserve">have </w:t>
      </w:r>
      <w:r w:rsidR="00F57A26">
        <w:t xml:space="preserve">also </w:t>
      </w:r>
      <w:r w:rsidR="00876C76">
        <w:t xml:space="preserve">been </w:t>
      </w:r>
      <w:r w:rsidR="00F57A26">
        <w:t xml:space="preserve">faced by </w:t>
      </w:r>
      <w:r w:rsidR="00C53E5D">
        <w:t xml:space="preserve">the </w:t>
      </w:r>
      <w:r w:rsidR="00905D8B">
        <w:t xml:space="preserve">Palestinians who are </w:t>
      </w:r>
      <w:r w:rsidR="00F57A26">
        <w:t xml:space="preserve">lawfully (under Israeli law) living in occupied East Jerusalem </w:t>
      </w:r>
      <w:r w:rsidR="007028B3">
        <w:t xml:space="preserve">in </w:t>
      </w:r>
      <w:r w:rsidR="00F57A26">
        <w:t xml:space="preserve">neighborhoods that have been separated by the Wall. </w:t>
      </w:r>
      <w:r w:rsidR="0069555B">
        <w:t xml:space="preserve"> </w:t>
      </w:r>
    </w:p>
    <w:p w:rsidR="00054723" w:rsidRDefault="00054723" w:rsidP="0069555B">
      <w:pPr>
        <w:spacing w:after="0"/>
        <w:ind w:left="45"/>
        <w:rPr>
          <w:lang w:val="en-GB"/>
        </w:rPr>
      </w:pPr>
    </w:p>
    <w:p w:rsidR="003D067F" w:rsidRPr="00C53E5D" w:rsidRDefault="009723C1" w:rsidP="00C53E5D">
      <w:pPr>
        <w:pStyle w:val="ListParagraph"/>
        <w:numPr>
          <w:ilvl w:val="0"/>
          <w:numId w:val="20"/>
        </w:numPr>
        <w:spacing w:after="0"/>
        <w:jc w:val="both"/>
        <w:rPr>
          <w:lang w:val="en-GB"/>
        </w:rPr>
      </w:pPr>
      <w:r w:rsidRPr="00C53E5D">
        <w:rPr>
          <w:b/>
          <w:lang w:val="en-GB"/>
        </w:rPr>
        <w:t xml:space="preserve">Denial of secure legal status; </w:t>
      </w:r>
      <w:r w:rsidR="00AC612E" w:rsidRPr="00C53E5D">
        <w:rPr>
          <w:b/>
          <w:lang w:val="en-GB"/>
        </w:rPr>
        <w:t>revocation of the right to residency in occupied East Jerusalem</w:t>
      </w:r>
      <w:r w:rsidR="00054723" w:rsidRPr="00C53E5D">
        <w:rPr>
          <w:b/>
          <w:lang w:val="en-GB"/>
        </w:rPr>
        <w:t xml:space="preserve">: </w:t>
      </w:r>
      <w:r w:rsidR="003D067F" w:rsidRPr="00C53E5D">
        <w:rPr>
          <w:bCs/>
          <w:lang w:val="en-GB"/>
        </w:rPr>
        <w:t xml:space="preserve">unlike </w:t>
      </w:r>
      <w:r w:rsidR="00054723" w:rsidRPr="00C53E5D">
        <w:rPr>
          <w:bCs/>
          <w:lang w:val="en-GB"/>
        </w:rPr>
        <w:t>the majority of the Palestinian population</w:t>
      </w:r>
      <w:r w:rsidR="00C53E5D">
        <w:rPr>
          <w:bCs/>
          <w:lang w:val="en-GB"/>
        </w:rPr>
        <w:t xml:space="preserve">, whose quasi-constitutional right </w:t>
      </w:r>
      <w:r w:rsidR="002A7F8B" w:rsidRPr="00C53E5D">
        <w:rPr>
          <w:bCs/>
          <w:lang w:val="en-GB"/>
        </w:rPr>
        <w:t xml:space="preserve">to </w:t>
      </w:r>
      <w:r w:rsidR="00C53E5D">
        <w:rPr>
          <w:bCs/>
          <w:lang w:val="en-GB"/>
        </w:rPr>
        <w:t xml:space="preserve">enter and reside </w:t>
      </w:r>
      <w:r w:rsidR="002A7F8B" w:rsidRPr="00C53E5D">
        <w:rPr>
          <w:bCs/>
          <w:lang w:val="en-GB"/>
        </w:rPr>
        <w:t>in</w:t>
      </w:r>
      <w:r w:rsidRPr="00C53E5D">
        <w:rPr>
          <w:bCs/>
          <w:lang w:val="en-GB"/>
        </w:rPr>
        <w:t xml:space="preserve"> the </w:t>
      </w:r>
      <w:r w:rsidR="00C53E5D">
        <w:rPr>
          <w:bCs/>
          <w:lang w:val="en-GB"/>
        </w:rPr>
        <w:t xml:space="preserve">occupied West Bank and Gaza Strip </w:t>
      </w:r>
      <w:r w:rsidR="002A7F8B" w:rsidRPr="00C53E5D">
        <w:rPr>
          <w:bCs/>
          <w:lang w:val="en-GB"/>
        </w:rPr>
        <w:t xml:space="preserve">was recognized by Israeli in the </w:t>
      </w:r>
      <w:proofErr w:type="spellStart"/>
      <w:r w:rsidR="00054723" w:rsidRPr="00C53E5D">
        <w:rPr>
          <w:bCs/>
          <w:lang w:val="en-GB"/>
        </w:rPr>
        <w:t>Olso</w:t>
      </w:r>
      <w:proofErr w:type="spellEnd"/>
      <w:r w:rsidR="00054723" w:rsidRPr="00C53E5D">
        <w:rPr>
          <w:bCs/>
          <w:lang w:val="en-GB"/>
        </w:rPr>
        <w:t xml:space="preserve"> interim agreements,</w:t>
      </w:r>
      <w:r w:rsidR="003D067F" w:rsidRPr="00C53E5D">
        <w:rPr>
          <w:bCs/>
          <w:lang w:val="en-GB"/>
        </w:rPr>
        <w:t xml:space="preserve"> the Palestinian </w:t>
      </w:r>
      <w:r w:rsidR="00054723" w:rsidRPr="00C53E5D">
        <w:rPr>
          <w:bCs/>
          <w:lang w:val="en-GB"/>
        </w:rPr>
        <w:t xml:space="preserve">inhabitants </w:t>
      </w:r>
      <w:r w:rsidR="00232B4E" w:rsidRPr="00C53E5D">
        <w:rPr>
          <w:bCs/>
          <w:lang w:val="en-GB"/>
        </w:rPr>
        <w:t xml:space="preserve">of occupied East Jerusalem </w:t>
      </w:r>
      <w:r w:rsidR="003D067F" w:rsidRPr="00C53E5D">
        <w:rPr>
          <w:bCs/>
          <w:lang w:val="en-GB"/>
        </w:rPr>
        <w:t>do not enjoy secure legal status</w:t>
      </w:r>
      <w:r w:rsidR="00C53E5D">
        <w:rPr>
          <w:bCs/>
          <w:lang w:val="en-GB"/>
        </w:rPr>
        <w:t xml:space="preserve">. Israel </w:t>
      </w:r>
      <w:r w:rsidR="00A1761E">
        <w:rPr>
          <w:bCs/>
          <w:lang w:val="en-GB"/>
        </w:rPr>
        <w:t xml:space="preserve">has accorded them the status of </w:t>
      </w:r>
      <w:r w:rsidR="00054723" w:rsidRPr="00C53E5D">
        <w:rPr>
          <w:bCs/>
          <w:lang w:val="en-GB"/>
        </w:rPr>
        <w:t>“</w:t>
      </w:r>
      <w:r w:rsidR="002A7F8B" w:rsidRPr="00C53E5D">
        <w:rPr>
          <w:bCs/>
          <w:lang w:val="en-GB"/>
        </w:rPr>
        <w:t>permanent residents</w:t>
      </w:r>
      <w:r w:rsidR="00054723" w:rsidRPr="00C53E5D">
        <w:rPr>
          <w:bCs/>
          <w:lang w:val="en-GB"/>
        </w:rPr>
        <w:t xml:space="preserve">” </w:t>
      </w:r>
      <w:r w:rsidR="00232B4E" w:rsidRPr="00C53E5D">
        <w:rPr>
          <w:bCs/>
          <w:lang w:val="en-GB"/>
        </w:rPr>
        <w:t xml:space="preserve">under </w:t>
      </w:r>
      <w:proofErr w:type="spellStart"/>
      <w:r w:rsidR="00A1761E">
        <w:rPr>
          <w:bCs/>
          <w:lang w:val="en-GB"/>
        </w:rPr>
        <w:t>under</w:t>
      </w:r>
      <w:proofErr w:type="spellEnd"/>
      <w:r w:rsidR="00232B4E" w:rsidRPr="00C53E5D">
        <w:rPr>
          <w:lang w:val="en-GB"/>
        </w:rPr>
        <w:t xml:space="preserve"> </w:t>
      </w:r>
      <w:r w:rsidR="00054723" w:rsidRPr="00C53E5D">
        <w:rPr>
          <w:lang w:val="en-GB"/>
        </w:rPr>
        <w:t xml:space="preserve">the </w:t>
      </w:r>
      <w:r w:rsidR="00054723" w:rsidRPr="00C53E5D">
        <w:rPr>
          <w:i/>
          <w:lang w:val="en-GB"/>
        </w:rPr>
        <w:t>Entry into Israel Law</w:t>
      </w:r>
      <w:r w:rsidR="00054723" w:rsidRPr="00C53E5D">
        <w:rPr>
          <w:lang w:val="en-GB"/>
        </w:rPr>
        <w:t xml:space="preserve"> (1952) and the </w:t>
      </w:r>
      <w:r w:rsidR="00054723" w:rsidRPr="00C53E5D">
        <w:rPr>
          <w:i/>
          <w:lang w:val="en-GB"/>
        </w:rPr>
        <w:t>Entry into Israel Regulations</w:t>
      </w:r>
      <w:r w:rsidR="00054723" w:rsidRPr="00C53E5D">
        <w:rPr>
          <w:lang w:val="en-GB"/>
        </w:rPr>
        <w:t xml:space="preserve"> (1974)</w:t>
      </w:r>
      <w:r w:rsidR="00A1761E">
        <w:rPr>
          <w:lang w:val="en-GB"/>
        </w:rPr>
        <w:t>.</w:t>
      </w:r>
      <w:r w:rsidR="002A7F8B" w:rsidRPr="00C53E5D">
        <w:rPr>
          <w:lang w:val="en-GB"/>
        </w:rPr>
        <w:t xml:space="preserve"> </w:t>
      </w:r>
      <w:r w:rsidR="00A1761E">
        <w:rPr>
          <w:bCs/>
          <w:lang w:val="en-GB"/>
        </w:rPr>
        <w:t>T</w:t>
      </w:r>
      <w:r w:rsidR="002A7F8B" w:rsidRPr="00C53E5D">
        <w:rPr>
          <w:bCs/>
          <w:lang w:val="en-GB"/>
        </w:rPr>
        <w:t xml:space="preserve">his status, which is usually accorded to foreigners in Israel, </w:t>
      </w:r>
      <w:r w:rsidR="00054723" w:rsidRPr="00C53E5D">
        <w:rPr>
          <w:lang w:val="en-GB"/>
        </w:rPr>
        <w:t>conveys some of the rights (e.g., entitlement to public</w:t>
      </w:r>
      <w:r w:rsidR="00232B4E" w:rsidRPr="00C53E5D">
        <w:rPr>
          <w:lang w:val="en-GB"/>
        </w:rPr>
        <w:t xml:space="preserve"> education, health and welfare)</w:t>
      </w:r>
      <w:r w:rsidR="00054723" w:rsidRPr="00C53E5D">
        <w:rPr>
          <w:lang w:val="en-GB"/>
        </w:rPr>
        <w:t xml:space="preserve"> and most of the duties (e.g., payment of national and munici</w:t>
      </w:r>
      <w:r w:rsidR="00232B4E" w:rsidRPr="00C53E5D">
        <w:rPr>
          <w:lang w:val="en-GB"/>
        </w:rPr>
        <w:t xml:space="preserve">pal taxes) of Israeli citizens. </w:t>
      </w:r>
      <w:r w:rsidR="00A1761E">
        <w:rPr>
          <w:lang w:val="en-GB"/>
        </w:rPr>
        <w:t>I</w:t>
      </w:r>
      <w:r w:rsidR="00232B4E" w:rsidRPr="00C53E5D">
        <w:rPr>
          <w:lang w:val="en-GB"/>
        </w:rPr>
        <w:t xml:space="preserve">t </w:t>
      </w:r>
      <w:r w:rsidR="00054723" w:rsidRPr="00C53E5D">
        <w:rPr>
          <w:lang w:val="en-GB"/>
        </w:rPr>
        <w:t xml:space="preserve">does not convey a constitutional right to residency, but </w:t>
      </w:r>
      <w:r w:rsidR="00232B4E" w:rsidRPr="00C53E5D">
        <w:rPr>
          <w:lang w:val="en-GB"/>
        </w:rPr>
        <w:t xml:space="preserve">is </w:t>
      </w:r>
      <w:r w:rsidR="00054723" w:rsidRPr="00C53E5D">
        <w:rPr>
          <w:lang w:val="en-GB"/>
        </w:rPr>
        <w:t xml:space="preserve">a privilege granted solely at the discretion of the Israeli Interior Minister. </w:t>
      </w:r>
      <w:r w:rsidR="00AC612E" w:rsidRPr="00C53E5D">
        <w:rPr>
          <w:lang w:val="en-GB"/>
        </w:rPr>
        <w:t xml:space="preserve">The latter </w:t>
      </w:r>
      <w:r w:rsidR="003D067F" w:rsidRPr="00C53E5D">
        <w:rPr>
          <w:lang w:val="en-GB"/>
        </w:rPr>
        <w:t>may determine that permanent residency in Jerusalem has expired if a Palestinian Jerusalemite “leaves Israel and settles in another country.”</w:t>
      </w:r>
      <w:r w:rsidR="003D067F" w:rsidRPr="003D067F">
        <w:rPr>
          <w:vertAlign w:val="superscript"/>
          <w:lang w:val="en-GB"/>
        </w:rPr>
        <w:footnoteReference w:id="21"/>
      </w:r>
      <w:r w:rsidR="003D067F" w:rsidRPr="00C53E5D">
        <w:rPr>
          <w:lang w:val="en-GB"/>
        </w:rPr>
        <w:t xml:space="preserve"> </w:t>
      </w:r>
      <w:r w:rsidR="00AC612E" w:rsidRPr="00C53E5D">
        <w:rPr>
          <w:lang w:val="en-GB"/>
        </w:rPr>
        <w:t xml:space="preserve">Since </w:t>
      </w:r>
      <w:r w:rsidR="003D067F" w:rsidRPr="00C53E5D">
        <w:rPr>
          <w:lang w:val="en-GB"/>
        </w:rPr>
        <w:t xml:space="preserve">1996, </w:t>
      </w:r>
      <w:r w:rsidR="00AC612E" w:rsidRPr="00C53E5D">
        <w:rPr>
          <w:lang w:val="en-GB"/>
        </w:rPr>
        <w:t xml:space="preserve">Israeli authorities and courts have interpreted the </w:t>
      </w:r>
      <w:r w:rsidR="003D067F" w:rsidRPr="00C53E5D">
        <w:rPr>
          <w:lang w:val="en-GB"/>
        </w:rPr>
        <w:t xml:space="preserve">meaning of “another country” to </w:t>
      </w:r>
      <w:r w:rsidR="00AC612E" w:rsidRPr="00C53E5D">
        <w:rPr>
          <w:lang w:val="en-GB"/>
        </w:rPr>
        <w:t xml:space="preserve">include the OPT outside </w:t>
      </w:r>
      <w:r w:rsidR="007028B3" w:rsidRPr="00C53E5D">
        <w:rPr>
          <w:lang w:val="en-GB"/>
        </w:rPr>
        <w:t xml:space="preserve">of </w:t>
      </w:r>
      <w:r w:rsidR="002A7F8B" w:rsidRPr="00C53E5D">
        <w:rPr>
          <w:lang w:val="en-GB"/>
        </w:rPr>
        <w:t xml:space="preserve">East Jerusalem. Residency permits for </w:t>
      </w:r>
      <w:r w:rsidR="00AC612E" w:rsidRPr="00C53E5D">
        <w:rPr>
          <w:lang w:val="en-GB"/>
        </w:rPr>
        <w:t>Palestinians in occupied East Jerusalem ha</w:t>
      </w:r>
      <w:r w:rsidR="002A7F8B" w:rsidRPr="00C53E5D">
        <w:rPr>
          <w:lang w:val="en-GB"/>
        </w:rPr>
        <w:t>ve</w:t>
      </w:r>
      <w:r w:rsidR="00AC612E" w:rsidRPr="00C53E5D">
        <w:rPr>
          <w:lang w:val="en-GB"/>
        </w:rPr>
        <w:t xml:space="preserve"> been </w:t>
      </w:r>
      <w:r w:rsidR="003D067F" w:rsidRPr="00C53E5D">
        <w:rPr>
          <w:lang w:val="en-GB"/>
        </w:rPr>
        <w:t xml:space="preserve">conditioned </w:t>
      </w:r>
      <w:r w:rsidR="00AC612E" w:rsidRPr="00C53E5D">
        <w:rPr>
          <w:lang w:val="en-GB"/>
        </w:rPr>
        <w:t xml:space="preserve">upon </w:t>
      </w:r>
      <w:r w:rsidR="003D067F" w:rsidRPr="00C53E5D">
        <w:rPr>
          <w:lang w:val="en-GB"/>
        </w:rPr>
        <w:t xml:space="preserve">physical presence </w:t>
      </w:r>
      <w:r w:rsidR="00AC612E" w:rsidRPr="00C53E5D">
        <w:rPr>
          <w:lang w:val="en-GB"/>
        </w:rPr>
        <w:t xml:space="preserve">in the area </w:t>
      </w:r>
      <w:r w:rsidR="003D067F" w:rsidRPr="00C53E5D">
        <w:rPr>
          <w:lang w:val="en-GB"/>
        </w:rPr>
        <w:t>(permanent domicile, "</w:t>
      </w:r>
      <w:proofErr w:type="spellStart"/>
      <w:r w:rsidR="003D067F" w:rsidRPr="00C53E5D">
        <w:rPr>
          <w:lang w:val="en-GB"/>
        </w:rPr>
        <w:t>center</w:t>
      </w:r>
      <w:proofErr w:type="spellEnd"/>
      <w:r w:rsidR="003D067F" w:rsidRPr="00C53E5D">
        <w:rPr>
          <w:lang w:val="en-GB"/>
        </w:rPr>
        <w:t xml:space="preserve"> of life") which must be documented during any interaction with the Interior Ministry. </w:t>
      </w:r>
      <w:r w:rsidR="00EE4B14" w:rsidRPr="00C53E5D">
        <w:rPr>
          <w:lang w:val="en-GB"/>
        </w:rPr>
        <w:t>Based on partial official data, Israel has revoked the permanent resident status from 14,203 Palestinians in occupied East Jerusalem</w:t>
      </w:r>
      <w:r w:rsidR="002A7F8B" w:rsidRPr="00C53E5D">
        <w:rPr>
          <w:lang w:val="en-GB"/>
        </w:rPr>
        <w:t xml:space="preserve"> since 1967</w:t>
      </w:r>
      <w:r w:rsidR="00EE4B14" w:rsidRPr="00C53E5D">
        <w:rPr>
          <w:lang w:val="en-GB"/>
        </w:rPr>
        <w:t xml:space="preserve">, among them 5,705 </w:t>
      </w:r>
      <w:r w:rsidR="002A7F8B" w:rsidRPr="00C53E5D">
        <w:rPr>
          <w:lang w:val="en-GB"/>
        </w:rPr>
        <w:t xml:space="preserve">in the period </w:t>
      </w:r>
      <w:r w:rsidR="00EE4B14" w:rsidRPr="00C53E5D">
        <w:rPr>
          <w:lang w:val="en-GB"/>
        </w:rPr>
        <w:t>since the first UPR in 2008</w:t>
      </w:r>
      <w:r w:rsidR="00225AD7" w:rsidRPr="00C53E5D">
        <w:rPr>
          <w:lang w:val="en-GB"/>
        </w:rPr>
        <w:t>.</w:t>
      </w:r>
      <w:r w:rsidR="003D067F" w:rsidRPr="003D067F">
        <w:rPr>
          <w:vertAlign w:val="superscript"/>
          <w:lang w:val="en-GB"/>
        </w:rPr>
        <w:footnoteReference w:id="22"/>
      </w:r>
      <w:r w:rsidR="00225AD7" w:rsidRPr="00C53E5D">
        <w:rPr>
          <w:lang w:val="en-GB"/>
        </w:rPr>
        <w:t xml:space="preserve"> A new regulation requiring Israeli citizens and residents to renew their ID cards </w:t>
      </w:r>
      <w:r w:rsidR="00A1761E">
        <w:rPr>
          <w:lang w:val="en-GB"/>
        </w:rPr>
        <w:t>every 10 years gives rise to concerns</w:t>
      </w:r>
      <w:r w:rsidR="00225AD7" w:rsidRPr="00C53E5D">
        <w:rPr>
          <w:lang w:val="en-GB"/>
        </w:rPr>
        <w:t xml:space="preserve"> that additional official scrutiny of personal documents may result in even more ID card confiscations from East Jerusalem Palestinians in the future.</w:t>
      </w:r>
      <w:r w:rsidR="009355A6" w:rsidRPr="00C53E5D">
        <w:rPr>
          <w:lang w:val="en-GB"/>
        </w:rPr>
        <w:t xml:space="preserve"> </w:t>
      </w:r>
    </w:p>
    <w:p w:rsidR="003D067F" w:rsidRPr="00054723" w:rsidRDefault="003D067F" w:rsidP="00232B4E">
      <w:pPr>
        <w:spacing w:after="0"/>
        <w:ind w:left="45"/>
        <w:rPr>
          <w:lang w:val="en-GB"/>
        </w:rPr>
      </w:pPr>
    </w:p>
    <w:p w:rsidR="00211CCE" w:rsidRPr="00A1761E" w:rsidRDefault="00211CCE" w:rsidP="00A1761E">
      <w:pPr>
        <w:pStyle w:val="ListParagraph"/>
        <w:numPr>
          <w:ilvl w:val="0"/>
          <w:numId w:val="20"/>
        </w:numPr>
        <w:spacing w:after="0"/>
        <w:jc w:val="both"/>
        <w:rPr>
          <w:lang w:val="en-GB"/>
        </w:rPr>
      </w:pPr>
      <w:r w:rsidRPr="00A1761E">
        <w:rPr>
          <w:b/>
          <w:lang w:val="en-GB"/>
        </w:rPr>
        <w:t xml:space="preserve">Denial of Jerusalem residency to Palestinian children: </w:t>
      </w:r>
      <w:r w:rsidR="00EE4B14" w:rsidRPr="00A1761E">
        <w:rPr>
          <w:lang w:val="en-GB"/>
        </w:rPr>
        <w:t xml:space="preserve">the status of “permanent residents” does not grant </w:t>
      </w:r>
      <w:r w:rsidR="007C1844" w:rsidRPr="00A1761E">
        <w:rPr>
          <w:lang w:val="en-GB"/>
        </w:rPr>
        <w:t xml:space="preserve">East Jerusalem </w:t>
      </w:r>
      <w:r w:rsidR="00EE4B14" w:rsidRPr="00A1761E">
        <w:rPr>
          <w:lang w:val="en-GB"/>
        </w:rPr>
        <w:t xml:space="preserve">Palestinian parents a legal right to convey </w:t>
      </w:r>
      <w:r w:rsidR="00A1761E">
        <w:rPr>
          <w:lang w:val="en-GB"/>
        </w:rPr>
        <w:t xml:space="preserve">Jerusalem resident </w:t>
      </w:r>
      <w:r w:rsidRPr="00A1761E">
        <w:rPr>
          <w:lang w:val="en-GB"/>
        </w:rPr>
        <w:t xml:space="preserve">status to their children. Since the 1980s, the </w:t>
      </w:r>
      <w:r w:rsidR="00EE4B14" w:rsidRPr="00A1761E">
        <w:rPr>
          <w:lang w:val="en-GB"/>
        </w:rPr>
        <w:t xml:space="preserve">Israeli </w:t>
      </w:r>
      <w:r w:rsidRPr="00A1761E">
        <w:rPr>
          <w:lang w:val="en-GB"/>
        </w:rPr>
        <w:t xml:space="preserve">Interior Minister has used his vast powers of discretion under Article 12 of the </w:t>
      </w:r>
      <w:r w:rsidRPr="00A1761E">
        <w:rPr>
          <w:i/>
          <w:lang w:val="en-GB"/>
        </w:rPr>
        <w:t>Entry into Israel Regulations</w:t>
      </w:r>
      <w:r w:rsidRPr="00A1761E">
        <w:rPr>
          <w:lang w:val="en-GB"/>
        </w:rPr>
        <w:t xml:space="preserve"> to deny registration of Palestinian children, if the child’s father was not a Jerusalem resident or if the child was not born in Israel</w:t>
      </w:r>
      <w:r w:rsidR="007C1844" w:rsidRPr="00A1761E">
        <w:rPr>
          <w:lang w:val="en-GB"/>
        </w:rPr>
        <w:t xml:space="preserve"> or East Jerusalem; </w:t>
      </w:r>
      <w:r w:rsidRPr="00A1761E">
        <w:rPr>
          <w:lang w:val="en-GB"/>
        </w:rPr>
        <w:t>to condition child registration with proof of “</w:t>
      </w:r>
      <w:proofErr w:type="spellStart"/>
      <w:r w:rsidRPr="00A1761E">
        <w:rPr>
          <w:lang w:val="en-GB"/>
        </w:rPr>
        <w:t>center</w:t>
      </w:r>
      <w:proofErr w:type="spellEnd"/>
      <w:r w:rsidRPr="00A1761E">
        <w:rPr>
          <w:lang w:val="en-GB"/>
        </w:rPr>
        <w:t xml:space="preserve"> of life” in Jerusalem, or to require parents to submit a request for family reunification for their children instead of simple registration. Since the ban on family reunification in 2003 </w:t>
      </w:r>
      <w:r w:rsidRPr="00470005">
        <w:rPr>
          <w:lang w:val="en-GB"/>
        </w:rPr>
        <w:t xml:space="preserve">(see </w:t>
      </w:r>
      <w:proofErr w:type="spellStart"/>
      <w:r w:rsidR="007C1844" w:rsidRPr="00470005">
        <w:rPr>
          <w:lang w:val="en-GB"/>
        </w:rPr>
        <w:t>para</w:t>
      </w:r>
      <w:proofErr w:type="spellEnd"/>
      <w:r w:rsidR="00470005" w:rsidRPr="00470005">
        <w:rPr>
          <w:lang w:val="en-GB"/>
        </w:rPr>
        <w:t>.</w:t>
      </w:r>
      <w:r w:rsidR="00470005">
        <w:rPr>
          <w:lang w:val="en-GB"/>
        </w:rPr>
        <w:t xml:space="preserve"> 24-25</w:t>
      </w:r>
      <w:r w:rsidRPr="00A1761E">
        <w:rPr>
          <w:lang w:val="en-GB"/>
        </w:rPr>
        <w:t xml:space="preserve">), many children born outside </w:t>
      </w:r>
      <w:r w:rsidR="00A63894" w:rsidRPr="00A1761E">
        <w:rPr>
          <w:lang w:val="en-GB"/>
        </w:rPr>
        <w:t>Israeli-defined Jerusalem</w:t>
      </w:r>
      <w:r w:rsidR="007C1844" w:rsidRPr="00A1761E">
        <w:rPr>
          <w:lang w:val="en-GB"/>
        </w:rPr>
        <w:t>,</w:t>
      </w:r>
      <w:r w:rsidR="00A63894" w:rsidRPr="00A1761E">
        <w:rPr>
          <w:lang w:val="en-GB"/>
        </w:rPr>
        <w:t xml:space="preserve"> </w:t>
      </w:r>
      <w:r w:rsidRPr="00A1761E">
        <w:rPr>
          <w:lang w:val="en-GB"/>
        </w:rPr>
        <w:t>or having one parent who is not a Jerusalem resident</w:t>
      </w:r>
      <w:r w:rsidR="007C1844" w:rsidRPr="00A1761E">
        <w:rPr>
          <w:lang w:val="en-GB"/>
        </w:rPr>
        <w:t>,</w:t>
      </w:r>
      <w:r w:rsidRPr="00A1761E">
        <w:rPr>
          <w:lang w:val="en-GB"/>
        </w:rPr>
        <w:t xml:space="preserve"> have been issued only short-term permits to stay, rendering their future </w:t>
      </w:r>
      <w:r w:rsidR="007C1844" w:rsidRPr="00A1761E">
        <w:rPr>
          <w:lang w:val="en-GB"/>
        </w:rPr>
        <w:t xml:space="preserve">right to enter and stay in occupied East Jerusalem </w:t>
      </w:r>
      <w:r w:rsidRPr="00A1761E">
        <w:rPr>
          <w:lang w:val="en-GB"/>
        </w:rPr>
        <w:t>unclear.</w:t>
      </w:r>
      <w:r w:rsidRPr="00211CCE">
        <w:rPr>
          <w:vertAlign w:val="superscript"/>
          <w:lang w:val="en-GB"/>
        </w:rPr>
        <w:footnoteReference w:id="23"/>
      </w:r>
      <w:r w:rsidR="007C1844" w:rsidRPr="00A1761E">
        <w:rPr>
          <w:lang w:val="en-GB"/>
        </w:rPr>
        <w:t xml:space="preserve"> Confronted with a myriad of un-</w:t>
      </w:r>
      <w:r w:rsidRPr="00A1761E">
        <w:rPr>
          <w:lang w:val="en-GB"/>
        </w:rPr>
        <w:t>transparent and frequently changing procedures, many Palestinian parents are unable to sec</w:t>
      </w:r>
      <w:r w:rsidR="007C1844" w:rsidRPr="00A1761E">
        <w:rPr>
          <w:lang w:val="en-GB"/>
        </w:rPr>
        <w:t>ure permanent residency</w:t>
      </w:r>
      <w:r w:rsidR="00171791" w:rsidRPr="00A1761E">
        <w:rPr>
          <w:lang w:val="en-GB"/>
        </w:rPr>
        <w:t xml:space="preserve"> in Jerusalem</w:t>
      </w:r>
      <w:r w:rsidR="007C1844" w:rsidRPr="00A1761E">
        <w:rPr>
          <w:lang w:val="en-GB"/>
        </w:rPr>
        <w:t xml:space="preserve"> </w:t>
      </w:r>
      <w:r w:rsidRPr="00A1761E">
        <w:rPr>
          <w:lang w:val="en-GB"/>
        </w:rPr>
        <w:t xml:space="preserve">and the associated free public healthcare, education and welfare services for their children. </w:t>
      </w:r>
    </w:p>
    <w:p w:rsidR="00054723" w:rsidRDefault="00054723" w:rsidP="0069555B">
      <w:pPr>
        <w:spacing w:after="0"/>
        <w:ind w:left="45"/>
        <w:rPr>
          <w:lang w:val="en-GB"/>
        </w:rPr>
      </w:pPr>
    </w:p>
    <w:p w:rsidR="005007B8" w:rsidRPr="00A1761E" w:rsidRDefault="00A63894" w:rsidP="00A1761E">
      <w:pPr>
        <w:pStyle w:val="ListParagraph"/>
        <w:numPr>
          <w:ilvl w:val="0"/>
          <w:numId w:val="20"/>
        </w:numPr>
        <w:spacing w:after="0"/>
        <w:jc w:val="both"/>
        <w:rPr>
          <w:lang w:val="en-GB"/>
        </w:rPr>
      </w:pPr>
      <w:r w:rsidRPr="00A1761E">
        <w:rPr>
          <w:b/>
          <w:lang w:val="en-GB"/>
        </w:rPr>
        <w:t xml:space="preserve">Denial of family reunification: </w:t>
      </w:r>
      <w:r w:rsidR="00171791" w:rsidRPr="00A1761E">
        <w:rPr>
          <w:lang w:val="en-GB"/>
        </w:rPr>
        <w:t>under</w:t>
      </w:r>
      <w:r w:rsidRPr="00A1761E">
        <w:rPr>
          <w:bCs/>
          <w:lang w:val="en-GB"/>
        </w:rPr>
        <w:t xml:space="preserve"> Israe</w:t>
      </w:r>
      <w:r w:rsidR="00171791" w:rsidRPr="00A1761E">
        <w:rPr>
          <w:bCs/>
          <w:lang w:val="en-GB"/>
        </w:rPr>
        <w:t>l’s discriminatory system of nationality/c</w:t>
      </w:r>
      <w:r w:rsidRPr="00A1761E">
        <w:rPr>
          <w:bCs/>
          <w:lang w:val="en-GB"/>
        </w:rPr>
        <w:t xml:space="preserve">itizenship and entry laws, </w:t>
      </w:r>
      <w:r w:rsidRPr="00A1761E">
        <w:rPr>
          <w:lang w:val="en-GB"/>
        </w:rPr>
        <w:t>Palestinian</w:t>
      </w:r>
      <w:r w:rsidR="00831156" w:rsidRPr="00A1761E">
        <w:rPr>
          <w:lang w:val="en-GB"/>
        </w:rPr>
        <w:t xml:space="preserve"> residents of </w:t>
      </w:r>
      <w:r w:rsidRPr="00A1761E">
        <w:rPr>
          <w:lang w:val="en-GB"/>
        </w:rPr>
        <w:t>occupied East Jerusalem</w:t>
      </w:r>
      <w:r w:rsidR="00171791" w:rsidRPr="00A1761E">
        <w:rPr>
          <w:lang w:val="en-GB"/>
        </w:rPr>
        <w:t xml:space="preserve"> and citizens of Israel require a family</w:t>
      </w:r>
      <w:r w:rsidR="00A1761E">
        <w:rPr>
          <w:lang w:val="en-GB"/>
        </w:rPr>
        <w:t xml:space="preserve"> </w:t>
      </w:r>
      <w:r w:rsidR="00171791" w:rsidRPr="00A1761E">
        <w:rPr>
          <w:lang w:val="en-GB"/>
        </w:rPr>
        <w:t xml:space="preserve">reunification permit in order to </w:t>
      </w:r>
      <w:r w:rsidR="00831156" w:rsidRPr="00A1761E">
        <w:rPr>
          <w:lang w:val="en-GB"/>
        </w:rPr>
        <w:t xml:space="preserve">unite with foreign </w:t>
      </w:r>
      <w:r w:rsidRPr="00A1761E">
        <w:rPr>
          <w:lang w:val="en-GB"/>
        </w:rPr>
        <w:t>spouses and children</w:t>
      </w:r>
      <w:r w:rsidR="00831156" w:rsidRPr="00A1761E">
        <w:rPr>
          <w:lang w:val="en-GB"/>
        </w:rPr>
        <w:t xml:space="preserve">, including husbands, wives </w:t>
      </w:r>
      <w:r w:rsidR="00831156" w:rsidRPr="00A1761E">
        <w:rPr>
          <w:lang w:val="en-GB"/>
        </w:rPr>
        <w:lastRenderedPageBreak/>
        <w:t xml:space="preserve">and children who are residents of the OPT. </w:t>
      </w:r>
      <w:r w:rsidR="00D12663" w:rsidRPr="00A1761E">
        <w:rPr>
          <w:lang w:val="en-GB"/>
        </w:rPr>
        <w:t xml:space="preserve">Until 1994, the </w:t>
      </w:r>
      <w:r w:rsidR="00831156" w:rsidRPr="00A1761E">
        <w:rPr>
          <w:lang w:val="en-GB"/>
        </w:rPr>
        <w:t xml:space="preserve">Israeli </w:t>
      </w:r>
      <w:r w:rsidR="00D12663" w:rsidRPr="00A1761E">
        <w:rPr>
          <w:lang w:val="en-GB"/>
        </w:rPr>
        <w:t>Minist</w:t>
      </w:r>
      <w:r w:rsidR="00831156" w:rsidRPr="00A1761E">
        <w:rPr>
          <w:lang w:val="en-GB"/>
        </w:rPr>
        <w:t xml:space="preserve">er of Interior held that </w:t>
      </w:r>
      <w:r w:rsidRPr="00A1761E">
        <w:rPr>
          <w:lang w:val="en-GB"/>
        </w:rPr>
        <w:t xml:space="preserve">marriage </w:t>
      </w:r>
      <w:r w:rsidR="00831156" w:rsidRPr="00A1761E">
        <w:rPr>
          <w:lang w:val="en-GB"/>
        </w:rPr>
        <w:t xml:space="preserve">by itself was not a </w:t>
      </w:r>
      <w:r w:rsidRPr="00A1761E">
        <w:rPr>
          <w:lang w:val="en-GB"/>
        </w:rPr>
        <w:t>sufficient reason</w:t>
      </w:r>
      <w:r w:rsidR="00831156" w:rsidRPr="00A1761E">
        <w:rPr>
          <w:lang w:val="en-GB"/>
        </w:rPr>
        <w:t xml:space="preserve"> for the grant of family reunification</w:t>
      </w:r>
      <w:r w:rsidRPr="00A1761E">
        <w:rPr>
          <w:lang w:val="en-GB"/>
        </w:rPr>
        <w:t xml:space="preserve">, and that the ‘sanctity of family life could be maintained by East Jerusalem Palestinians elsewhere in the region’. </w:t>
      </w:r>
      <w:r w:rsidR="00D12663" w:rsidRPr="00A1761E">
        <w:rPr>
          <w:lang w:val="en-GB"/>
        </w:rPr>
        <w:t xml:space="preserve">Moreover, the Ministry systematically </w:t>
      </w:r>
      <w:r w:rsidRPr="00A1761E">
        <w:rPr>
          <w:lang w:val="en-GB"/>
        </w:rPr>
        <w:t xml:space="preserve">denied requests of Palestinian women on the grounds that women </w:t>
      </w:r>
      <w:r w:rsidR="00831156" w:rsidRPr="00A1761E">
        <w:rPr>
          <w:lang w:val="en-GB"/>
        </w:rPr>
        <w:t>‘</w:t>
      </w:r>
      <w:r w:rsidRPr="00A1761E">
        <w:rPr>
          <w:lang w:val="en-GB"/>
        </w:rPr>
        <w:t>customarily go to live with their husbands</w:t>
      </w:r>
      <w:r w:rsidR="00A1761E">
        <w:rPr>
          <w:lang w:val="en-GB"/>
        </w:rPr>
        <w:t>’</w:t>
      </w:r>
      <w:r w:rsidRPr="00A1761E">
        <w:rPr>
          <w:lang w:val="en-GB"/>
        </w:rPr>
        <w:t>.</w:t>
      </w:r>
      <w:r w:rsidRPr="00A63894">
        <w:rPr>
          <w:vertAlign w:val="superscript"/>
          <w:lang w:val="en-GB"/>
        </w:rPr>
        <w:footnoteReference w:id="24"/>
      </w:r>
      <w:r w:rsidRPr="00A1761E">
        <w:rPr>
          <w:lang w:val="en-GB"/>
        </w:rPr>
        <w:t xml:space="preserve"> </w:t>
      </w:r>
      <w:r w:rsidR="00787F70" w:rsidRPr="00A1761E">
        <w:rPr>
          <w:lang w:val="en-GB"/>
        </w:rPr>
        <w:t xml:space="preserve">In 1994, Ministry announced that requests </w:t>
      </w:r>
      <w:r w:rsidRPr="00A1761E">
        <w:rPr>
          <w:lang w:val="en-GB"/>
        </w:rPr>
        <w:t xml:space="preserve">by </w:t>
      </w:r>
      <w:r w:rsidR="00787F70" w:rsidRPr="00A1761E">
        <w:rPr>
          <w:lang w:val="en-GB"/>
        </w:rPr>
        <w:t xml:space="preserve">East Jerusalem </w:t>
      </w:r>
      <w:r w:rsidRPr="00A1761E">
        <w:rPr>
          <w:lang w:val="en-GB"/>
        </w:rPr>
        <w:t>women would be approved if the couple could document “</w:t>
      </w:r>
      <w:proofErr w:type="spellStart"/>
      <w:r w:rsidRPr="00A1761E">
        <w:rPr>
          <w:lang w:val="en-GB"/>
        </w:rPr>
        <w:t>center</w:t>
      </w:r>
      <w:proofErr w:type="spellEnd"/>
      <w:r w:rsidRPr="00A1761E">
        <w:rPr>
          <w:lang w:val="en-GB"/>
        </w:rPr>
        <w:t xml:space="preserve"> of life” in Israel and no criminal or security grounds existed to deny the application</w:t>
      </w:r>
      <w:r w:rsidR="00787F70" w:rsidRPr="00A1761E">
        <w:rPr>
          <w:lang w:val="en-GB"/>
        </w:rPr>
        <w:t xml:space="preserve">. </w:t>
      </w:r>
      <w:r w:rsidR="00D175DE" w:rsidRPr="00A1761E">
        <w:rPr>
          <w:lang w:val="en-GB"/>
        </w:rPr>
        <w:t>T</w:t>
      </w:r>
      <w:r w:rsidR="00787F70" w:rsidRPr="00A1761E">
        <w:rPr>
          <w:lang w:val="en-GB"/>
        </w:rPr>
        <w:t xml:space="preserve">housands of applications were, thus, submitted </w:t>
      </w:r>
      <w:r w:rsidR="00D175DE" w:rsidRPr="00A1761E">
        <w:rPr>
          <w:lang w:val="en-GB"/>
        </w:rPr>
        <w:t xml:space="preserve">in </w:t>
      </w:r>
      <w:r w:rsidR="00787F70" w:rsidRPr="00A1761E">
        <w:rPr>
          <w:lang w:val="en-GB"/>
        </w:rPr>
        <w:t>1994 – 2000,</w:t>
      </w:r>
      <w:r w:rsidRPr="00A1761E">
        <w:rPr>
          <w:lang w:val="en-GB"/>
        </w:rPr>
        <w:t xml:space="preserve"> </w:t>
      </w:r>
      <w:r w:rsidR="00D175DE" w:rsidRPr="00A1761E">
        <w:rPr>
          <w:lang w:val="en-GB"/>
        </w:rPr>
        <w:t>but many remained unhandled. B</w:t>
      </w:r>
      <w:r w:rsidRPr="00A1761E">
        <w:rPr>
          <w:lang w:val="en-GB"/>
        </w:rPr>
        <w:t xml:space="preserve">y 1998 the Ministry was still handling requests submitted in 1991 - 1995 and had </w:t>
      </w:r>
      <w:r w:rsidR="00D175DE" w:rsidRPr="00A1761E">
        <w:rPr>
          <w:lang w:val="en-GB"/>
        </w:rPr>
        <w:t xml:space="preserve">reportedly </w:t>
      </w:r>
      <w:r w:rsidRPr="00A1761E">
        <w:rPr>
          <w:lang w:val="en-GB"/>
        </w:rPr>
        <w:t>issued a permit in 4,622 cases.</w:t>
      </w:r>
      <w:r w:rsidRPr="00A63894">
        <w:rPr>
          <w:vertAlign w:val="superscript"/>
          <w:lang w:val="en-GB"/>
        </w:rPr>
        <w:footnoteReference w:id="25"/>
      </w:r>
      <w:r w:rsidRPr="00A1761E">
        <w:rPr>
          <w:lang w:val="en-GB"/>
        </w:rPr>
        <w:t xml:space="preserve"> Family reunification for both</w:t>
      </w:r>
      <w:r w:rsidR="00D175DE" w:rsidRPr="00A1761E">
        <w:rPr>
          <w:lang w:val="en-GB"/>
        </w:rPr>
        <w:t>,</w:t>
      </w:r>
      <w:r w:rsidRPr="00A1761E">
        <w:rPr>
          <w:lang w:val="en-GB"/>
        </w:rPr>
        <w:t xml:space="preserve"> East Jerusalem</w:t>
      </w:r>
      <w:r w:rsidR="00D175DE" w:rsidRPr="00A1761E">
        <w:rPr>
          <w:lang w:val="en-GB"/>
        </w:rPr>
        <w:t xml:space="preserve"> </w:t>
      </w:r>
      <w:r w:rsidRPr="00A1761E">
        <w:rPr>
          <w:lang w:val="en-GB"/>
        </w:rPr>
        <w:t>Palestinians and Palestinian citizens of Israel</w:t>
      </w:r>
      <w:r w:rsidR="00D175DE" w:rsidRPr="00A1761E">
        <w:rPr>
          <w:lang w:val="en-GB"/>
        </w:rPr>
        <w:t>,</w:t>
      </w:r>
      <w:r w:rsidRPr="00A1761E">
        <w:rPr>
          <w:lang w:val="en-GB"/>
        </w:rPr>
        <w:t xml:space="preserve"> ground to a halt </w:t>
      </w:r>
      <w:r w:rsidR="00D12663" w:rsidRPr="00A1761E">
        <w:rPr>
          <w:lang w:val="en-GB"/>
        </w:rPr>
        <w:t>in 2000 (</w:t>
      </w:r>
      <w:r w:rsidRPr="00A1761E">
        <w:rPr>
          <w:lang w:val="en-GB"/>
        </w:rPr>
        <w:t>second intifada</w:t>
      </w:r>
      <w:r w:rsidR="00D12663" w:rsidRPr="00A1761E">
        <w:rPr>
          <w:lang w:val="en-GB"/>
        </w:rPr>
        <w:t>)</w:t>
      </w:r>
      <w:r w:rsidRPr="00A1761E">
        <w:rPr>
          <w:lang w:val="en-GB"/>
        </w:rPr>
        <w:t xml:space="preserve"> </w:t>
      </w:r>
      <w:r w:rsidR="006208AD" w:rsidRPr="00A1761E">
        <w:rPr>
          <w:lang w:val="en-GB"/>
        </w:rPr>
        <w:t xml:space="preserve">in the wake of </w:t>
      </w:r>
      <w:r w:rsidRPr="00A1761E">
        <w:rPr>
          <w:lang w:val="en-GB"/>
        </w:rPr>
        <w:t xml:space="preserve">an aggressive public campaign against Palestinians </w:t>
      </w:r>
      <w:r w:rsidR="00D175DE" w:rsidRPr="00A1761E">
        <w:rPr>
          <w:lang w:val="en-GB"/>
        </w:rPr>
        <w:t xml:space="preserve">for </w:t>
      </w:r>
      <w:r w:rsidRPr="00A1761E">
        <w:rPr>
          <w:lang w:val="en-GB"/>
        </w:rPr>
        <w:t>allegedly us</w:t>
      </w:r>
      <w:r w:rsidR="00D175DE" w:rsidRPr="00A1761E">
        <w:rPr>
          <w:lang w:val="en-GB"/>
        </w:rPr>
        <w:t xml:space="preserve">ing </w:t>
      </w:r>
      <w:r w:rsidRPr="00A1761E">
        <w:rPr>
          <w:lang w:val="en-GB"/>
        </w:rPr>
        <w:t>family reunification as a “back-door for the right of return” and for engaging in terrorism.</w:t>
      </w:r>
      <w:r w:rsidRPr="00A63894">
        <w:rPr>
          <w:vertAlign w:val="superscript"/>
          <w:lang w:val="en-GB"/>
        </w:rPr>
        <w:footnoteReference w:id="26"/>
      </w:r>
      <w:r w:rsidRPr="00A1761E">
        <w:rPr>
          <w:lang w:val="en-GB"/>
        </w:rPr>
        <w:t xml:space="preserve"> This campaign resulted in the adoption of the discriminatory </w:t>
      </w:r>
      <w:r w:rsidRPr="00A1761E">
        <w:rPr>
          <w:i/>
          <w:iCs/>
          <w:lang w:val="en-GB"/>
        </w:rPr>
        <w:t xml:space="preserve">Citizenship and Entry into Israel </w:t>
      </w:r>
      <w:r w:rsidR="006208AD" w:rsidRPr="00A1761E">
        <w:rPr>
          <w:i/>
          <w:iCs/>
          <w:lang w:val="en-GB"/>
        </w:rPr>
        <w:t xml:space="preserve">(Temporary Act) </w:t>
      </w:r>
      <w:r w:rsidRPr="00A1761E">
        <w:rPr>
          <w:i/>
          <w:iCs/>
          <w:lang w:val="en-GB"/>
        </w:rPr>
        <w:t>Law</w:t>
      </w:r>
      <w:r w:rsidRPr="00A1761E">
        <w:rPr>
          <w:lang w:val="en-GB"/>
        </w:rPr>
        <w:t xml:space="preserve"> in 2003</w:t>
      </w:r>
      <w:r w:rsidR="006208AD" w:rsidRPr="00A1761E">
        <w:rPr>
          <w:lang w:val="en-GB"/>
        </w:rPr>
        <w:t xml:space="preserve"> </w:t>
      </w:r>
      <w:r w:rsidR="004C52C5" w:rsidRPr="00A1761E">
        <w:rPr>
          <w:lang w:val="en-GB"/>
        </w:rPr>
        <w:t>(</w:t>
      </w:r>
      <w:r w:rsidR="006208AD" w:rsidRPr="00A1761E">
        <w:rPr>
          <w:lang w:val="en-GB"/>
        </w:rPr>
        <w:t>last amended in 2007</w:t>
      </w:r>
      <w:r w:rsidR="004C52C5" w:rsidRPr="00A1761E">
        <w:rPr>
          <w:lang w:val="en-GB"/>
        </w:rPr>
        <w:t>)</w:t>
      </w:r>
      <w:r w:rsidR="00D175DE" w:rsidRPr="00A1761E">
        <w:rPr>
          <w:lang w:val="en-GB"/>
        </w:rPr>
        <w:t xml:space="preserve">, which </w:t>
      </w:r>
      <w:r w:rsidR="006208AD" w:rsidRPr="00A1761E">
        <w:rPr>
          <w:lang w:val="en-GB"/>
        </w:rPr>
        <w:t xml:space="preserve">prohibits family reunification in Israel and occupied East Jerusalem with Palestinian spouses and children </w:t>
      </w:r>
      <w:r w:rsidRPr="00A1761E">
        <w:rPr>
          <w:lang w:val="en-GB"/>
        </w:rPr>
        <w:t>from the OPT</w:t>
      </w:r>
      <w:r w:rsidR="006208AD" w:rsidRPr="00A1761E">
        <w:rPr>
          <w:lang w:val="en-GB"/>
        </w:rPr>
        <w:t xml:space="preserve"> and </w:t>
      </w:r>
      <w:r w:rsidRPr="00A1761E">
        <w:rPr>
          <w:lang w:val="en-GB"/>
        </w:rPr>
        <w:t xml:space="preserve">designated “enemy countries” </w:t>
      </w:r>
      <w:r w:rsidR="006208AD" w:rsidRPr="00A1761E">
        <w:rPr>
          <w:lang w:val="en-GB"/>
        </w:rPr>
        <w:t xml:space="preserve">such as </w:t>
      </w:r>
      <w:r w:rsidRPr="00A1761E">
        <w:rPr>
          <w:lang w:val="en-GB"/>
        </w:rPr>
        <w:t>Syria, Lebanon, Iran and Iraq.</w:t>
      </w:r>
    </w:p>
    <w:p w:rsidR="005007B8" w:rsidRDefault="005007B8" w:rsidP="00D175DE">
      <w:pPr>
        <w:spacing w:after="0"/>
        <w:ind w:left="45"/>
        <w:jc w:val="both"/>
        <w:rPr>
          <w:lang w:val="en-GB"/>
        </w:rPr>
      </w:pPr>
    </w:p>
    <w:p w:rsidR="00A63894" w:rsidRDefault="00A63894" w:rsidP="00470005">
      <w:pPr>
        <w:pStyle w:val="ListParagraph"/>
        <w:numPr>
          <w:ilvl w:val="0"/>
          <w:numId w:val="20"/>
        </w:numPr>
        <w:spacing w:after="0"/>
        <w:jc w:val="both"/>
      </w:pPr>
      <w:r w:rsidRPr="00470005">
        <w:rPr>
          <w:lang w:val="en-GB"/>
        </w:rPr>
        <w:t xml:space="preserve"> </w:t>
      </w:r>
      <w:r w:rsidR="006208AD" w:rsidRPr="00470005">
        <w:rPr>
          <w:lang w:val="en-GB"/>
        </w:rPr>
        <w:t xml:space="preserve">Since the first UPR in 2008, the law </w:t>
      </w:r>
      <w:r w:rsidR="004C52C5" w:rsidRPr="00470005">
        <w:rPr>
          <w:lang w:val="en-GB"/>
        </w:rPr>
        <w:t xml:space="preserve">has been </w:t>
      </w:r>
      <w:r w:rsidRPr="00470005">
        <w:rPr>
          <w:lang w:val="en-GB"/>
        </w:rPr>
        <w:t>upheld by the Israeli high court</w:t>
      </w:r>
      <w:r w:rsidR="00D175DE" w:rsidRPr="00470005">
        <w:rPr>
          <w:lang w:val="en-GB"/>
        </w:rPr>
        <w:t xml:space="preserve"> in a decision rendered in 2012</w:t>
      </w:r>
      <w:r w:rsidR="002039D2" w:rsidRPr="00470005">
        <w:rPr>
          <w:lang w:val="en-GB"/>
        </w:rPr>
        <w:t>,</w:t>
      </w:r>
      <w:r w:rsidR="00D175DE" w:rsidRPr="00470005">
        <w:rPr>
          <w:lang w:val="en-GB"/>
        </w:rPr>
        <w:t xml:space="preserve"> stating that ‘</w:t>
      </w:r>
      <w:r w:rsidRPr="00470005">
        <w:rPr>
          <w:lang w:val="en-GB"/>
        </w:rPr>
        <w:t>even if the law harmed the constitutional rights of citizens of Israel, such as the right to equality, this infringement was proportional and did not violate Israel's Basic Laws.</w:t>
      </w:r>
      <w:r w:rsidR="00D175DE" w:rsidRPr="00470005">
        <w:rPr>
          <w:lang w:val="en-GB"/>
        </w:rPr>
        <w:t>’</w:t>
      </w:r>
      <w:r w:rsidRPr="00A63894">
        <w:rPr>
          <w:vertAlign w:val="superscript"/>
          <w:lang w:val="en-GB"/>
        </w:rPr>
        <w:footnoteReference w:id="27"/>
      </w:r>
      <w:r w:rsidRPr="00470005">
        <w:rPr>
          <w:lang w:val="en-GB"/>
        </w:rPr>
        <w:t xml:space="preserve"> </w:t>
      </w:r>
      <w:r w:rsidR="002039D2" w:rsidRPr="00470005">
        <w:rPr>
          <w:lang w:val="en-GB"/>
        </w:rPr>
        <w:t>Although t</w:t>
      </w:r>
      <w:r w:rsidRPr="00470005">
        <w:rPr>
          <w:lang w:val="en-GB"/>
        </w:rPr>
        <w:t>he law permits exceptions to the ban</w:t>
      </w:r>
      <w:r w:rsidR="00D175DE" w:rsidRPr="00470005">
        <w:rPr>
          <w:lang w:val="en-GB"/>
        </w:rPr>
        <w:t>,</w:t>
      </w:r>
      <w:r w:rsidRPr="00470005">
        <w:rPr>
          <w:lang w:val="en-GB"/>
        </w:rPr>
        <w:t xml:space="preserve"> </w:t>
      </w:r>
      <w:r w:rsidR="002039D2" w:rsidRPr="00470005">
        <w:rPr>
          <w:lang w:val="en-GB"/>
        </w:rPr>
        <w:t xml:space="preserve">if </w:t>
      </w:r>
      <w:r w:rsidRPr="00470005">
        <w:rPr>
          <w:lang w:val="en-GB"/>
        </w:rPr>
        <w:t>the husband is over 35 years of age or the wife over 25, in special medical or work cases, and for children under the age of 14</w:t>
      </w:r>
      <w:r w:rsidR="002039D2" w:rsidRPr="00470005">
        <w:rPr>
          <w:lang w:val="en-GB"/>
        </w:rPr>
        <w:t>,</w:t>
      </w:r>
      <w:r w:rsidRPr="00A63894">
        <w:rPr>
          <w:vertAlign w:val="superscript"/>
          <w:lang w:val="en-GB"/>
        </w:rPr>
        <w:footnoteReference w:id="28"/>
      </w:r>
      <w:r w:rsidRPr="00470005">
        <w:rPr>
          <w:lang w:val="en-GB"/>
        </w:rPr>
        <w:t xml:space="preserve"> </w:t>
      </w:r>
      <w:r w:rsidR="002039D2" w:rsidRPr="00470005">
        <w:rPr>
          <w:lang w:val="en-GB"/>
        </w:rPr>
        <w:t xml:space="preserve">a positive decision results in the grant of </w:t>
      </w:r>
      <w:r w:rsidRPr="00470005">
        <w:rPr>
          <w:lang w:val="en-GB"/>
        </w:rPr>
        <w:t xml:space="preserve">temporary </w:t>
      </w:r>
      <w:r w:rsidR="002039D2" w:rsidRPr="00470005">
        <w:rPr>
          <w:lang w:val="en-GB"/>
        </w:rPr>
        <w:t xml:space="preserve">residency </w:t>
      </w:r>
      <w:r w:rsidRPr="00470005">
        <w:rPr>
          <w:lang w:val="en-GB"/>
        </w:rPr>
        <w:t xml:space="preserve">permits </w:t>
      </w:r>
      <w:r w:rsidR="002039D2" w:rsidRPr="00470005">
        <w:rPr>
          <w:lang w:val="en-GB"/>
        </w:rPr>
        <w:t xml:space="preserve">only, leaving </w:t>
      </w:r>
      <w:r w:rsidRPr="00470005">
        <w:rPr>
          <w:lang w:val="en-GB"/>
        </w:rPr>
        <w:t>the future legal status of spouses and children unclear</w:t>
      </w:r>
      <w:r w:rsidR="002039D2" w:rsidRPr="00470005">
        <w:rPr>
          <w:lang w:val="en-GB"/>
        </w:rPr>
        <w:t>.</w:t>
      </w:r>
      <w:r w:rsidRPr="00A63894">
        <w:t xml:space="preserve"> </w:t>
      </w:r>
    </w:p>
    <w:p w:rsidR="002039D2" w:rsidRDefault="002039D2" w:rsidP="00D175DE">
      <w:pPr>
        <w:spacing w:after="0"/>
        <w:ind w:left="45"/>
        <w:jc w:val="both"/>
        <w:rPr>
          <w:lang w:val="en-GB"/>
        </w:rPr>
      </w:pPr>
    </w:p>
    <w:p w:rsidR="00AB103D" w:rsidRPr="00470005" w:rsidRDefault="002039D2" w:rsidP="00470005">
      <w:pPr>
        <w:pStyle w:val="ListParagraph"/>
        <w:numPr>
          <w:ilvl w:val="0"/>
          <w:numId w:val="20"/>
        </w:numPr>
        <w:spacing w:after="0"/>
        <w:jc w:val="both"/>
        <w:rPr>
          <w:lang w:val="en-GB"/>
        </w:rPr>
      </w:pPr>
      <w:r w:rsidRPr="00470005">
        <w:rPr>
          <w:b/>
          <w:bCs/>
          <w:lang w:val="en-GB"/>
        </w:rPr>
        <w:t>Unlawful expropriation</w:t>
      </w:r>
      <w:r w:rsidR="00827D04" w:rsidRPr="00470005">
        <w:rPr>
          <w:b/>
          <w:bCs/>
          <w:lang w:val="en-GB"/>
        </w:rPr>
        <w:t xml:space="preserve"> and forced evictions</w:t>
      </w:r>
      <w:r w:rsidRPr="00470005">
        <w:rPr>
          <w:lang w:val="en-GB"/>
        </w:rPr>
        <w:t xml:space="preserve">: </w:t>
      </w:r>
      <w:r w:rsidR="00476BF9" w:rsidRPr="00470005">
        <w:rPr>
          <w:lang w:val="en-GB"/>
        </w:rPr>
        <w:t xml:space="preserve">based on the illegal </w:t>
      </w:r>
      <w:r w:rsidR="004649C2" w:rsidRPr="00470005">
        <w:rPr>
          <w:lang w:val="en-GB"/>
        </w:rPr>
        <w:t xml:space="preserve">annexation, </w:t>
      </w:r>
      <w:r w:rsidR="00B47C9D" w:rsidRPr="00470005">
        <w:rPr>
          <w:lang w:val="en-GB"/>
        </w:rPr>
        <w:t xml:space="preserve">Jewish </w:t>
      </w:r>
      <w:r w:rsidR="00476BF9" w:rsidRPr="00470005">
        <w:rPr>
          <w:lang w:val="en-GB"/>
        </w:rPr>
        <w:t>Israeli</w:t>
      </w:r>
      <w:r w:rsidR="00B47C9D" w:rsidRPr="00470005">
        <w:rPr>
          <w:lang w:val="en-GB"/>
        </w:rPr>
        <w:t>s</w:t>
      </w:r>
      <w:r w:rsidR="00476BF9" w:rsidRPr="00470005">
        <w:rPr>
          <w:lang w:val="en-GB"/>
        </w:rPr>
        <w:t xml:space="preserve"> were granted the right to reclaim property in East Jerusalem </w:t>
      </w:r>
      <w:r w:rsidR="00470005">
        <w:rPr>
          <w:lang w:val="en-GB"/>
        </w:rPr>
        <w:t xml:space="preserve">that </w:t>
      </w:r>
      <w:r w:rsidR="00476BF9" w:rsidRPr="00470005">
        <w:rPr>
          <w:lang w:val="en-GB"/>
        </w:rPr>
        <w:t xml:space="preserve">had </w:t>
      </w:r>
      <w:r w:rsidR="00B47C9D" w:rsidRPr="00470005">
        <w:rPr>
          <w:lang w:val="en-GB"/>
        </w:rPr>
        <w:t xml:space="preserve">been held by the Jordanian Custodian of Enemy Property </w:t>
      </w:r>
      <w:r w:rsidR="00470005">
        <w:rPr>
          <w:lang w:val="en-GB"/>
        </w:rPr>
        <w:t xml:space="preserve">since 1948, </w:t>
      </w:r>
      <w:r w:rsidR="00B47C9D" w:rsidRPr="00470005">
        <w:rPr>
          <w:lang w:val="en-GB"/>
        </w:rPr>
        <w:t xml:space="preserve">and the right to </w:t>
      </w:r>
      <w:r w:rsidR="00476BF9" w:rsidRPr="00470005">
        <w:rPr>
          <w:lang w:val="en-GB"/>
        </w:rPr>
        <w:t>compensation where such property was confiscated by the State of Israel.</w:t>
      </w:r>
      <w:r w:rsidR="00B47C9D" w:rsidRPr="0055075E">
        <w:rPr>
          <w:vertAlign w:val="superscript"/>
          <w:lang w:val="en-GB"/>
        </w:rPr>
        <w:footnoteReference w:id="29"/>
      </w:r>
      <w:r w:rsidR="00476BF9" w:rsidRPr="00470005">
        <w:rPr>
          <w:lang w:val="en-GB"/>
        </w:rPr>
        <w:t xml:space="preserve"> </w:t>
      </w:r>
      <w:r w:rsidR="00B47C9D" w:rsidRPr="00470005">
        <w:rPr>
          <w:lang w:val="en-GB"/>
        </w:rPr>
        <w:t xml:space="preserve">No </w:t>
      </w:r>
      <w:r w:rsidR="00476BF9" w:rsidRPr="00470005">
        <w:rPr>
          <w:lang w:val="en-GB"/>
        </w:rPr>
        <w:t xml:space="preserve">such rights were accorded to </w:t>
      </w:r>
      <w:r w:rsidR="00B47C9D" w:rsidRPr="00470005">
        <w:rPr>
          <w:lang w:val="en-GB"/>
        </w:rPr>
        <w:t xml:space="preserve">East Jerusalem Palestinians with property in </w:t>
      </w:r>
      <w:r w:rsidR="00476BF9" w:rsidRPr="00470005">
        <w:rPr>
          <w:lang w:val="en-GB"/>
        </w:rPr>
        <w:t>West Jerusalem.</w:t>
      </w:r>
      <w:r w:rsidR="00B47C9D" w:rsidRPr="00470005">
        <w:rPr>
          <w:lang w:val="en-GB"/>
        </w:rPr>
        <w:t xml:space="preserve"> </w:t>
      </w:r>
      <w:r w:rsidR="00AB103D" w:rsidRPr="00470005">
        <w:rPr>
          <w:lang w:val="en-GB"/>
        </w:rPr>
        <w:t xml:space="preserve">Since 1967, </w:t>
      </w:r>
      <w:r w:rsidR="004649C2" w:rsidRPr="00470005">
        <w:rPr>
          <w:lang w:val="en-GB"/>
        </w:rPr>
        <w:t xml:space="preserve">Israel has </w:t>
      </w:r>
      <w:r w:rsidR="00B47C9D" w:rsidRPr="00470005">
        <w:rPr>
          <w:lang w:val="en-GB"/>
        </w:rPr>
        <w:t xml:space="preserve">rather </w:t>
      </w:r>
      <w:r w:rsidR="004649C2" w:rsidRPr="00470005">
        <w:rPr>
          <w:lang w:val="en-GB"/>
        </w:rPr>
        <w:t xml:space="preserve">expropriated </w:t>
      </w:r>
      <w:r w:rsidR="004F7BCB" w:rsidRPr="00470005">
        <w:rPr>
          <w:lang w:val="en-GB"/>
        </w:rPr>
        <w:t>a</w:t>
      </w:r>
      <w:r w:rsidR="00A871E3" w:rsidRPr="00470005">
        <w:rPr>
          <w:lang w:val="en-GB"/>
        </w:rPr>
        <w:t xml:space="preserve">t least </w:t>
      </w:r>
      <w:r w:rsidR="004F7BCB" w:rsidRPr="00470005">
        <w:rPr>
          <w:lang w:val="en-GB"/>
        </w:rPr>
        <w:t>one third of the entire land in the occupied and annexed East Jerusalem</w:t>
      </w:r>
      <w:r w:rsidR="006A5DE5" w:rsidRPr="00470005">
        <w:rPr>
          <w:lang w:val="en-GB"/>
        </w:rPr>
        <w:t xml:space="preserve"> by means of </w:t>
      </w:r>
      <w:r w:rsidR="00AB103D" w:rsidRPr="00470005">
        <w:rPr>
          <w:lang w:val="en-GB"/>
        </w:rPr>
        <w:t xml:space="preserve">domestic property laws which discriminate against Palestinian </w:t>
      </w:r>
      <w:r w:rsidR="006A5DE5" w:rsidRPr="00470005">
        <w:rPr>
          <w:lang w:val="en-GB"/>
        </w:rPr>
        <w:t>land owners and used this land to build the settlements, the Wall and associated infrastructure.</w:t>
      </w:r>
    </w:p>
    <w:p w:rsidR="00AB103D" w:rsidRDefault="00AB103D" w:rsidP="00827D04">
      <w:pPr>
        <w:spacing w:after="0"/>
        <w:ind w:left="45"/>
        <w:jc w:val="both"/>
        <w:rPr>
          <w:lang w:val="en-GB"/>
        </w:rPr>
      </w:pPr>
    </w:p>
    <w:p w:rsidR="00BC23FF" w:rsidRPr="00470005" w:rsidRDefault="00A871E3" w:rsidP="00470005">
      <w:pPr>
        <w:pStyle w:val="ListParagraph"/>
        <w:numPr>
          <w:ilvl w:val="0"/>
          <w:numId w:val="20"/>
        </w:numPr>
        <w:spacing w:after="0"/>
        <w:jc w:val="both"/>
        <w:rPr>
          <w:lang w:val="en-GB"/>
        </w:rPr>
      </w:pPr>
      <w:r w:rsidRPr="00470005">
        <w:rPr>
          <w:lang w:val="en-GB"/>
        </w:rPr>
        <w:t xml:space="preserve">Most of the land used for construction of the 16 large </w:t>
      </w:r>
      <w:r w:rsidR="00BC23FF" w:rsidRPr="00470005">
        <w:rPr>
          <w:lang w:val="en-GB"/>
        </w:rPr>
        <w:t xml:space="preserve">urban settlements, including the Jewish Quarter in the Old City, was expropriated for alleged “public purpose” under the </w:t>
      </w:r>
      <w:r w:rsidRPr="00470005">
        <w:rPr>
          <w:i/>
          <w:lang w:val="en-GB"/>
        </w:rPr>
        <w:t xml:space="preserve">Land Acquisition for </w:t>
      </w:r>
      <w:r w:rsidRPr="00470005">
        <w:rPr>
          <w:i/>
          <w:lang w:val="en-GB"/>
        </w:rPr>
        <w:lastRenderedPageBreak/>
        <w:t>Public Purposes Ordinance</w:t>
      </w:r>
      <w:r w:rsidRPr="00470005">
        <w:rPr>
          <w:lang w:val="en-GB"/>
        </w:rPr>
        <w:t xml:space="preserve"> (1943), a British Mandate regulation incorporated into Israeli law</w:t>
      </w:r>
      <w:r w:rsidR="00BC23FF" w:rsidRPr="00470005">
        <w:rPr>
          <w:lang w:val="en-GB"/>
        </w:rPr>
        <w:t xml:space="preserve">. </w:t>
      </w:r>
      <w:r w:rsidR="00FB42CF" w:rsidRPr="00470005">
        <w:rPr>
          <w:lang w:val="en-GB"/>
        </w:rPr>
        <w:t>As persons w</w:t>
      </w:r>
      <w:r w:rsidR="00827D04" w:rsidRPr="00470005">
        <w:rPr>
          <w:lang w:val="en-GB"/>
        </w:rPr>
        <w:t xml:space="preserve">ho were “outside of Israel” or in “enemy territory” until 1967, all East Jerusalem Palestinians qualify as “absentees” and their property is subject to confiscation under the </w:t>
      </w:r>
      <w:r w:rsidR="00BC23FF" w:rsidRPr="00470005">
        <w:rPr>
          <w:i/>
          <w:lang w:val="en-GB"/>
        </w:rPr>
        <w:t>Absentees’ Property Law</w:t>
      </w:r>
      <w:r w:rsidR="00BC23FF" w:rsidRPr="00470005">
        <w:rPr>
          <w:lang w:val="en-GB"/>
        </w:rPr>
        <w:t xml:space="preserve"> (1950)</w:t>
      </w:r>
      <w:r w:rsidR="00827D04" w:rsidRPr="00470005">
        <w:rPr>
          <w:lang w:val="en-GB"/>
        </w:rPr>
        <w:t>.</w:t>
      </w:r>
      <w:r w:rsidR="0052456C">
        <w:rPr>
          <w:rStyle w:val="FootnoteReference"/>
          <w:lang w:val="en-GB"/>
        </w:rPr>
        <w:footnoteReference w:id="30"/>
      </w:r>
      <w:r w:rsidR="00470005">
        <w:rPr>
          <w:lang w:val="en-GB"/>
        </w:rPr>
        <w:t xml:space="preserve"> </w:t>
      </w:r>
      <w:r w:rsidR="00827D04" w:rsidRPr="00470005">
        <w:rPr>
          <w:lang w:val="en-GB"/>
        </w:rPr>
        <w:t xml:space="preserve">Israel has avoided wholesale expropriation by excluding Palestinian owners of property in East Jerusalem who </w:t>
      </w:r>
      <w:r w:rsidR="00BC23FF" w:rsidRPr="00470005">
        <w:rPr>
          <w:lang w:val="en-GB"/>
        </w:rPr>
        <w:t>were present in the occupied city on 28 June 1967</w:t>
      </w:r>
      <w:r w:rsidR="00470005">
        <w:rPr>
          <w:lang w:val="en-GB"/>
        </w:rPr>
        <w:t xml:space="preserve"> from the scope of the law. However</w:t>
      </w:r>
      <w:r w:rsidR="00FB42CF" w:rsidRPr="00470005">
        <w:rPr>
          <w:lang w:val="en-GB"/>
        </w:rPr>
        <w:t>, the law has been used to expropriate real estate and homes</w:t>
      </w:r>
      <w:r w:rsidR="00BC23FF" w:rsidRPr="00470005">
        <w:rPr>
          <w:lang w:val="en-GB"/>
        </w:rPr>
        <w:t xml:space="preserve"> where one </w:t>
      </w:r>
      <w:r w:rsidR="00470005">
        <w:rPr>
          <w:lang w:val="en-GB"/>
        </w:rPr>
        <w:t xml:space="preserve">or more </w:t>
      </w:r>
      <w:r w:rsidR="00BC23FF" w:rsidRPr="00470005">
        <w:rPr>
          <w:lang w:val="en-GB"/>
        </w:rPr>
        <w:t xml:space="preserve">of </w:t>
      </w:r>
      <w:r w:rsidR="00470005">
        <w:rPr>
          <w:lang w:val="en-GB"/>
        </w:rPr>
        <w:t xml:space="preserve">a group of </w:t>
      </w:r>
      <w:r w:rsidR="00FB42CF" w:rsidRPr="00470005">
        <w:rPr>
          <w:lang w:val="en-GB"/>
        </w:rPr>
        <w:t>owners/</w:t>
      </w:r>
      <w:r w:rsidR="00BC23FF" w:rsidRPr="00470005">
        <w:rPr>
          <w:lang w:val="en-GB"/>
        </w:rPr>
        <w:t>heirs is residing outside the annexed East Jerusalem</w:t>
      </w:r>
      <w:r w:rsidR="00417C78" w:rsidRPr="00470005">
        <w:rPr>
          <w:lang w:val="en-GB"/>
        </w:rPr>
        <w:t xml:space="preserve">, and due to </w:t>
      </w:r>
      <w:r w:rsidR="0052456C" w:rsidRPr="00470005">
        <w:rPr>
          <w:lang w:val="en-GB"/>
        </w:rPr>
        <w:t xml:space="preserve">fraudulent practice by </w:t>
      </w:r>
      <w:r w:rsidR="00417C78" w:rsidRPr="00470005">
        <w:rPr>
          <w:lang w:val="en-GB"/>
        </w:rPr>
        <w:t xml:space="preserve">the Custodian of Absentees’ Property, a subordinate </w:t>
      </w:r>
      <w:r w:rsidR="00470005">
        <w:rPr>
          <w:lang w:val="en-GB"/>
        </w:rPr>
        <w:t>of</w:t>
      </w:r>
      <w:r w:rsidR="00417C78" w:rsidRPr="00470005">
        <w:rPr>
          <w:lang w:val="en-GB"/>
        </w:rPr>
        <w:t xml:space="preserve"> the Israeli Ministry of Justice, who has seized property based on hearsay and false information and transferred </w:t>
      </w:r>
      <w:r w:rsidR="0052456C" w:rsidRPr="00470005">
        <w:rPr>
          <w:lang w:val="en-GB"/>
        </w:rPr>
        <w:t xml:space="preserve">user rights - via </w:t>
      </w:r>
      <w:r w:rsidR="00417C78" w:rsidRPr="00470005">
        <w:rPr>
          <w:lang w:val="en-GB"/>
        </w:rPr>
        <w:t>the Jerusalem Municipality</w:t>
      </w:r>
      <w:r w:rsidR="0052456C" w:rsidRPr="00470005">
        <w:rPr>
          <w:lang w:val="en-GB"/>
        </w:rPr>
        <w:t xml:space="preserve"> – to Jewish settler organizations, in particular in and around the Old City. </w:t>
      </w:r>
      <w:r w:rsidR="00804C3F" w:rsidRPr="00470005">
        <w:rPr>
          <w:lang w:val="en-GB"/>
        </w:rPr>
        <w:t xml:space="preserve">Once a </w:t>
      </w:r>
      <w:r w:rsidR="005007B8" w:rsidRPr="00470005">
        <w:rPr>
          <w:lang w:val="en-GB"/>
        </w:rPr>
        <w:t xml:space="preserve">property is transferred to the State, restitution is barred by the law, even if the owner was designated to be an “absentee” by mistake or fraud, because </w:t>
      </w:r>
      <w:r w:rsidR="00804C3F" w:rsidRPr="00470005">
        <w:rPr>
          <w:lang w:val="en-GB"/>
        </w:rPr>
        <w:t>transfers from the Custodian to the State are deemed made in good faith and, thus, irreversible</w:t>
      </w:r>
      <w:r w:rsidR="00BC23FF" w:rsidRPr="00470005">
        <w:rPr>
          <w:lang w:val="en-GB"/>
        </w:rPr>
        <w:t>.</w:t>
      </w:r>
      <w:r w:rsidR="00BC23FF" w:rsidRPr="00BC23FF">
        <w:rPr>
          <w:vertAlign w:val="superscript"/>
          <w:lang w:val="en-GB"/>
        </w:rPr>
        <w:footnoteReference w:id="31"/>
      </w:r>
      <w:r w:rsidR="00BC23FF" w:rsidRPr="00470005">
        <w:rPr>
          <w:lang w:val="en-GB"/>
        </w:rPr>
        <w:t xml:space="preserve">  </w:t>
      </w:r>
    </w:p>
    <w:p w:rsidR="009B683D" w:rsidRDefault="009B683D" w:rsidP="00D175DE">
      <w:pPr>
        <w:spacing w:after="0"/>
        <w:ind w:left="45"/>
        <w:jc w:val="both"/>
        <w:rPr>
          <w:lang w:val="en-GB"/>
        </w:rPr>
      </w:pPr>
    </w:p>
    <w:p w:rsidR="00A871E3" w:rsidRPr="00470005" w:rsidRDefault="00804C3F" w:rsidP="00876C76">
      <w:pPr>
        <w:pStyle w:val="ListParagraph"/>
        <w:numPr>
          <w:ilvl w:val="0"/>
          <w:numId w:val="20"/>
        </w:numPr>
        <w:spacing w:after="0"/>
        <w:jc w:val="both"/>
        <w:rPr>
          <w:lang w:val="en-GB"/>
        </w:rPr>
      </w:pPr>
      <w:r w:rsidRPr="00470005">
        <w:rPr>
          <w:lang w:val="en-GB"/>
        </w:rPr>
        <w:t xml:space="preserve">Since the 2008 UPR, confiscations under the Absentees’ Property Law have been appealed in the Israeli high court, </w:t>
      </w:r>
      <w:r w:rsidR="00470005">
        <w:rPr>
          <w:lang w:val="en-GB"/>
        </w:rPr>
        <w:t xml:space="preserve">with the appellants </w:t>
      </w:r>
      <w:r w:rsidRPr="00470005">
        <w:rPr>
          <w:lang w:val="en-GB"/>
        </w:rPr>
        <w:t xml:space="preserve">requesting a principled decision to halt all application of the law to Palestinian residents of the occupied West Bank and their property in occupied East Jerusalem. </w:t>
      </w:r>
      <w:r w:rsidR="0070344F">
        <w:rPr>
          <w:lang w:val="en-GB"/>
        </w:rPr>
        <w:t xml:space="preserve">The </w:t>
      </w:r>
      <w:r w:rsidRPr="00470005">
        <w:rPr>
          <w:lang w:val="en-GB"/>
        </w:rPr>
        <w:t>decision of the court is still pending.</w:t>
      </w:r>
      <w:r w:rsidR="00CC6B04">
        <w:rPr>
          <w:rStyle w:val="FootnoteReference"/>
          <w:lang w:val="en-GB"/>
        </w:rPr>
        <w:footnoteReference w:id="32"/>
      </w:r>
      <w:r w:rsidRPr="00470005">
        <w:rPr>
          <w:lang w:val="en-GB"/>
        </w:rPr>
        <w:t xml:space="preserve"> </w:t>
      </w:r>
      <w:r w:rsidR="00AB103D" w:rsidRPr="00470005">
        <w:rPr>
          <w:lang w:val="en-GB"/>
        </w:rPr>
        <w:t xml:space="preserve">Approximately 5,000 Palestinians were </w:t>
      </w:r>
      <w:r w:rsidR="00876C76">
        <w:rPr>
          <w:lang w:val="en-GB"/>
        </w:rPr>
        <w:t xml:space="preserve">forcibly evicted </w:t>
      </w:r>
      <w:r w:rsidR="00AB103D" w:rsidRPr="00470005">
        <w:rPr>
          <w:lang w:val="en-GB"/>
        </w:rPr>
        <w:t>in 1968 in the context of the expropriation and demolition serving the new and expanded Jewish Quarter in the Old City</w:t>
      </w:r>
      <w:r w:rsidR="00DE127A" w:rsidRPr="00470005">
        <w:rPr>
          <w:lang w:val="en-GB"/>
        </w:rPr>
        <w:t>. M</w:t>
      </w:r>
      <w:r w:rsidR="00392E5F" w:rsidRPr="00470005">
        <w:rPr>
          <w:lang w:val="en-GB"/>
        </w:rPr>
        <w:t xml:space="preserve">ore than </w:t>
      </w:r>
      <w:r w:rsidR="00AB103D" w:rsidRPr="00470005">
        <w:rPr>
          <w:lang w:val="en-GB"/>
        </w:rPr>
        <w:t xml:space="preserve">600 </w:t>
      </w:r>
      <w:r w:rsidR="00392E5F" w:rsidRPr="00470005">
        <w:rPr>
          <w:lang w:val="en-GB"/>
        </w:rPr>
        <w:t xml:space="preserve">have since been evicted in and around the Old City alone, </w:t>
      </w:r>
      <w:r w:rsidR="00DE127A" w:rsidRPr="00470005">
        <w:rPr>
          <w:lang w:val="en-GB"/>
        </w:rPr>
        <w:t xml:space="preserve">as settler associations, backed by Israeli authorities and courts, continue to take over homes based on real or fraudulent claims of ownership or user rights of “absentee property” or “abandoned Jewish property”, or by harassing Palestinian tenants until they </w:t>
      </w:r>
      <w:r w:rsidR="0070344F">
        <w:rPr>
          <w:lang w:val="en-GB"/>
        </w:rPr>
        <w:t xml:space="preserve">surrender </w:t>
      </w:r>
      <w:r w:rsidR="00DE127A" w:rsidRPr="00470005">
        <w:rPr>
          <w:lang w:val="en-GB"/>
        </w:rPr>
        <w:t>their tenancy rights and vacate their homes.</w:t>
      </w:r>
      <w:r w:rsidR="00DE127A">
        <w:rPr>
          <w:rStyle w:val="FootnoteReference"/>
          <w:lang w:val="en-GB"/>
        </w:rPr>
        <w:footnoteReference w:id="33"/>
      </w:r>
      <w:r w:rsidR="00AB103D" w:rsidRPr="00470005">
        <w:rPr>
          <w:lang w:val="en-GB"/>
        </w:rPr>
        <w:t xml:space="preserve"> </w:t>
      </w:r>
    </w:p>
    <w:p w:rsidR="00A871E3" w:rsidRDefault="00A871E3" w:rsidP="00D175DE">
      <w:pPr>
        <w:spacing w:after="0"/>
        <w:ind w:left="45"/>
        <w:jc w:val="both"/>
        <w:rPr>
          <w:lang w:val="en-GB"/>
        </w:rPr>
      </w:pPr>
    </w:p>
    <w:p w:rsidR="00E952A7" w:rsidRDefault="009B683D" w:rsidP="00BE07A4">
      <w:pPr>
        <w:pStyle w:val="ListParagraph"/>
        <w:numPr>
          <w:ilvl w:val="0"/>
          <w:numId w:val="20"/>
        </w:numPr>
        <w:spacing w:after="0"/>
        <w:jc w:val="both"/>
        <w:rPr>
          <w:lang w:val="en-GB"/>
        </w:rPr>
      </w:pPr>
      <w:r w:rsidRPr="0070344F">
        <w:rPr>
          <w:b/>
          <w:lang w:val="en-GB"/>
        </w:rPr>
        <w:t>Denial of</w:t>
      </w:r>
      <w:r w:rsidR="00BE07A4">
        <w:rPr>
          <w:b/>
          <w:lang w:val="en-GB"/>
        </w:rPr>
        <w:t xml:space="preserve"> adequate services and housing; </w:t>
      </w:r>
      <w:r w:rsidRPr="0070344F">
        <w:rPr>
          <w:b/>
          <w:lang w:val="en-GB"/>
        </w:rPr>
        <w:t>home demolitions</w:t>
      </w:r>
      <w:r w:rsidR="00BE07A4">
        <w:rPr>
          <w:b/>
          <w:lang w:val="en-GB"/>
        </w:rPr>
        <w:t xml:space="preserve"> and forced displacement</w:t>
      </w:r>
      <w:r w:rsidRPr="0070344F">
        <w:rPr>
          <w:b/>
          <w:lang w:val="en-GB"/>
        </w:rPr>
        <w:t>:</w:t>
      </w:r>
      <w:r w:rsidR="00935F19" w:rsidRPr="0070344F">
        <w:rPr>
          <w:b/>
          <w:lang w:val="en-GB"/>
        </w:rPr>
        <w:t xml:space="preserve">  </w:t>
      </w:r>
      <w:r w:rsidR="002D47AC" w:rsidRPr="0070344F">
        <w:rPr>
          <w:lang w:val="en-GB"/>
        </w:rPr>
        <w:t>Palestin</w:t>
      </w:r>
      <w:r w:rsidR="0070344F">
        <w:rPr>
          <w:lang w:val="en-GB"/>
        </w:rPr>
        <w:t xml:space="preserve">ians in occupied East Jerusalem </w:t>
      </w:r>
      <w:r w:rsidR="002D47AC" w:rsidRPr="0070344F">
        <w:rPr>
          <w:lang w:val="en-GB"/>
        </w:rPr>
        <w:t xml:space="preserve">suffer from inadequate public services, including health and education services, mainly due to discriminatory </w:t>
      </w:r>
      <w:r w:rsidR="0070344F">
        <w:rPr>
          <w:lang w:val="en-GB"/>
        </w:rPr>
        <w:t xml:space="preserve">urban planning and </w:t>
      </w:r>
      <w:r w:rsidR="00D422D3" w:rsidRPr="0070344F">
        <w:rPr>
          <w:lang w:val="en-GB"/>
        </w:rPr>
        <w:t xml:space="preserve">budget </w:t>
      </w:r>
      <w:r w:rsidR="002D47AC" w:rsidRPr="0070344F">
        <w:rPr>
          <w:lang w:val="en-GB"/>
        </w:rPr>
        <w:t xml:space="preserve">allocation. </w:t>
      </w:r>
      <w:r w:rsidR="002D4440" w:rsidRPr="0070344F">
        <w:rPr>
          <w:lang w:val="en-GB"/>
        </w:rPr>
        <w:t xml:space="preserve">Discriminatory </w:t>
      </w:r>
      <w:r w:rsidR="002D47AC" w:rsidRPr="0070344F">
        <w:rPr>
          <w:lang w:val="en-GB"/>
        </w:rPr>
        <w:t>urban planning and building laws and policies</w:t>
      </w:r>
      <w:r w:rsidR="0070344F">
        <w:rPr>
          <w:lang w:val="en-GB"/>
        </w:rPr>
        <w:t xml:space="preserve"> </w:t>
      </w:r>
      <w:r w:rsidR="002D47AC" w:rsidRPr="0070344F">
        <w:rPr>
          <w:lang w:val="en-GB"/>
        </w:rPr>
        <w:t>have resulted in a situation where</w:t>
      </w:r>
      <w:r w:rsidR="002D4440" w:rsidRPr="0070344F">
        <w:rPr>
          <w:lang w:val="en-GB"/>
        </w:rPr>
        <w:t xml:space="preserve"> Palestinians can build in only 13% of the entire East Jerusalem and building permits are costly and difficult to obtain. This has caused a severe housing shortage and unlicensed construction</w:t>
      </w:r>
      <w:r w:rsidR="00BE07A4">
        <w:rPr>
          <w:lang w:val="en-GB"/>
        </w:rPr>
        <w:t xml:space="preserve">. In 2011, OCHA estimated that 86,000 Palestinians are at risk of forced displacement, because their homes were constructed without a permit and may be demolished by </w:t>
      </w:r>
      <w:r w:rsidR="002D4440" w:rsidRPr="0070344F">
        <w:rPr>
          <w:lang w:val="en-GB"/>
        </w:rPr>
        <w:t>the Israeli authorities.</w:t>
      </w:r>
    </w:p>
    <w:p w:rsidR="00876C76" w:rsidRPr="00876C76" w:rsidRDefault="00876C76" w:rsidP="00876C76">
      <w:pPr>
        <w:pStyle w:val="ListParagraph"/>
        <w:rPr>
          <w:lang w:val="en-GB"/>
        </w:rPr>
      </w:pPr>
    </w:p>
    <w:p w:rsidR="00DE0EEF" w:rsidRPr="005E70D5" w:rsidRDefault="00DE0EEF" w:rsidP="005E70D5">
      <w:pPr>
        <w:pStyle w:val="ListParagraph"/>
        <w:numPr>
          <w:ilvl w:val="0"/>
          <w:numId w:val="20"/>
        </w:numPr>
        <w:spacing w:after="0"/>
        <w:jc w:val="both"/>
        <w:rPr>
          <w:lang w:val="en-GB"/>
        </w:rPr>
      </w:pPr>
      <w:r w:rsidRPr="00876C76">
        <w:rPr>
          <w:lang w:val="en-GB"/>
        </w:rPr>
        <w:lastRenderedPageBreak/>
        <w:t xml:space="preserve">Since the first UPR, more Palestinian </w:t>
      </w:r>
      <w:r>
        <w:t>homes and communities have been demolished in East Jerusalem, in particular in the Palestinian neighborhoods around the Old City, where Israel</w:t>
      </w:r>
      <w:r w:rsidR="00721127">
        <w:t>i authorities and settler</w:t>
      </w:r>
      <w:r>
        <w:t xml:space="preserve"> associations cooperate in the creation of “national parks” and “tourist sites”, and in the eastern periphery, where Israel is engaged in the forced removal of Palestinian Bedouin communities. </w:t>
      </w:r>
      <w:r w:rsidR="005E70D5">
        <w:t xml:space="preserve">Between January and </w:t>
      </w:r>
      <w:r w:rsidR="00721127">
        <w:t xml:space="preserve">August 2013, the number of people displaced was over 200, higher than the combined total </w:t>
      </w:r>
      <w:r w:rsidR="005E70D5">
        <w:t xml:space="preserve">of </w:t>
      </w:r>
      <w:r w:rsidR="00721127">
        <w:t xml:space="preserve">2011 and 2012, when the destruction of </w:t>
      </w:r>
      <w:r>
        <w:t>1</w:t>
      </w:r>
      <w:r w:rsidR="005E70D5">
        <w:t>06</w:t>
      </w:r>
      <w:r>
        <w:t xml:space="preserve"> structures </w:t>
      </w:r>
      <w:r w:rsidR="00721127">
        <w:t xml:space="preserve">resulted in the forcible displacement of </w:t>
      </w:r>
      <w:r w:rsidR="005E70D5">
        <w:t>159</w:t>
      </w:r>
      <w:r w:rsidR="00721127">
        <w:t xml:space="preserve"> people and damages to </w:t>
      </w:r>
      <w:r w:rsidR="005E70D5">
        <w:t>654</w:t>
      </w:r>
      <w:r>
        <w:t xml:space="preserve"> (OCHA</w:t>
      </w:r>
      <w:r w:rsidR="005E70D5">
        <w:t>-OPT</w:t>
      </w:r>
      <w:r>
        <w:t xml:space="preserve">, </w:t>
      </w:r>
      <w:r w:rsidR="00721127">
        <w:t>Protection Cluster/</w:t>
      </w:r>
      <w:r>
        <w:t>Displacement Working Group).</w:t>
      </w:r>
      <w:r w:rsidR="00721127">
        <w:t xml:space="preserve"> Since 2008, moreover,</w:t>
      </w:r>
      <w:r w:rsidR="00D41233" w:rsidRPr="00876C76">
        <w:rPr>
          <w:lang w:val="en-GB"/>
        </w:rPr>
        <w:t xml:space="preserve"> the Israeli Jerusalem municipality has ceased all provision of public services </w:t>
      </w:r>
      <w:r w:rsidR="0070344F" w:rsidRPr="00876C76">
        <w:rPr>
          <w:lang w:val="en-GB"/>
        </w:rPr>
        <w:t xml:space="preserve">to </w:t>
      </w:r>
      <w:r w:rsidR="00D41233" w:rsidRPr="00876C76">
        <w:rPr>
          <w:lang w:val="en-GB"/>
        </w:rPr>
        <w:t xml:space="preserve">the East Jerusalem communities outside the Wall, </w:t>
      </w:r>
      <w:r w:rsidR="00D422D3" w:rsidRPr="00876C76">
        <w:rPr>
          <w:lang w:val="en-GB"/>
        </w:rPr>
        <w:t xml:space="preserve">although these communities face great difficulty accessing services in the </w:t>
      </w:r>
      <w:proofErr w:type="spellStart"/>
      <w:r w:rsidR="00D422D3" w:rsidRPr="00876C76">
        <w:rPr>
          <w:lang w:val="en-GB"/>
        </w:rPr>
        <w:t>center</w:t>
      </w:r>
      <w:proofErr w:type="spellEnd"/>
      <w:r w:rsidR="00D422D3" w:rsidRPr="00876C76">
        <w:rPr>
          <w:lang w:val="en-GB"/>
        </w:rPr>
        <w:t xml:space="preserve"> of town</w:t>
      </w:r>
      <w:r w:rsidR="00E952A7" w:rsidRPr="00876C76">
        <w:rPr>
          <w:lang w:val="en-GB"/>
        </w:rPr>
        <w:t xml:space="preserve">, leaving the Palestinian inhabitants without </w:t>
      </w:r>
      <w:r w:rsidR="00D41233" w:rsidRPr="00876C76">
        <w:rPr>
          <w:lang w:val="en-GB"/>
        </w:rPr>
        <w:t>secure access to water, electricity</w:t>
      </w:r>
      <w:r w:rsidR="00E952A7" w:rsidRPr="00876C76">
        <w:rPr>
          <w:lang w:val="en-GB"/>
        </w:rPr>
        <w:t>, schools</w:t>
      </w:r>
      <w:r w:rsidR="00D41233" w:rsidRPr="00876C76">
        <w:rPr>
          <w:lang w:val="en-GB"/>
        </w:rPr>
        <w:t xml:space="preserve"> and health- and other public services, including garbage disposal and road repairs.</w:t>
      </w:r>
      <w:r w:rsidR="00321778" w:rsidRPr="00876C76">
        <w:rPr>
          <w:lang w:val="en-GB"/>
        </w:rPr>
        <w:t xml:space="preserve"> No provisions have </w:t>
      </w:r>
      <w:r w:rsidR="00721127" w:rsidRPr="00876C76">
        <w:rPr>
          <w:lang w:val="en-GB"/>
        </w:rPr>
        <w:t xml:space="preserve">also been made to protect property, </w:t>
      </w:r>
      <w:r w:rsidR="00321778" w:rsidRPr="00876C76">
        <w:rPr>
          <w:lang w:val="en-GB"/>
        </w:rPr>
        <w:t xml:space="preserve">health, environment and freedom of movement of the approximately </w:t>
      </w:r>
      <w:r w:rsidR="00721127" w:rsidRPr="00876C76">
        <w:rPr>
          <w:lang w:val="en-GB"/>
        </w:rPr>
        <w:t>10,000</w:t>
      </w:r>
      <w:r w:rsidR="00321778" w:rsidRPr="00876C76">
        <w:rPr>
          <w:lang w:val="en-GB"/>
        </w:rPr>
        <w:t xml:space="preserve"> </w:t>
      </w:r>
      <w:r w:rsidR="00721127" w:rsidRPr="00876C76">
        <w:rPr>
          <w:lang w:val="en-GB"/>
        </w:rPr>
        <w:t xml:space="preserve">Palestinian </w:t>
      </w:r>
      <w:r w:rsidR="00321778" w:rsidRPr="00876C76">
        <w:rPr>
          <w:lang w:val="en-GB"/>
        </w:rPr>
        <w:t xml:space="preserve">inhabitants of </w:t>
      </w:r>
      <w:proofErr w:type="spellStart"/>
      <w:r w:rsidR="00321778" w:rsidRPr="00876C76">
        <w:rPr>
          <w:lang w:val="en-GB"/>
        </w:rPr>
        <w:t>Beit</w:t>
      </w:r>
      <w:proofErr w:type="spellEnd"/>
      <w:r w:rsidR="00321778" w:rsidRPr="00876C76">
        <w:rPr>
          <w:lang w:val="en-GB"/>
        </w:rPr>
        <w:t xml:space="preserve"> </w:t>
      </w:r>
      <w:proofErr w:type="spellStart"/>
      <w:r w:rsidR="00321778" w:rsidRPr="00876C76">
        <w:rPr>
          <w:lang w:val="en-GB"/>
        </w:rPr>
        <w:t>Safafa</w:t>
      </w:r>
      <w:proofErr w:type="spellEnd"/>
      <w:r w:rsidR="00321778" w:rsidRPr="00876C76">
        <w:rPr>
          <w:lang w:val="en-GB"/>
        </w:rPr>
        <w:t xml:space="preserve">, whose community is being bifurcated by the 6-10 lanes-wide illegal settlement highway (Begin Highway extension) under construction since September 2012, </w:t>
      </w:r>
      <w:r w:rsidR="00721127" w:rsidRPr="00876C76">
        <w:rPr>
          <w:lang w:val="en-GB"/>
        </w:rPr>
        <w:t xml:space="preserve">destroying orchards and </w:t>
      </w:r>
      <w:r w:rsidR="00321778" w:rsidRPr="00876C76">
        <w:rPr>
          <w:lang w:val="en-GB"/>
        </w:rPr>
        <w:t xml:space="preserve">obstructing access to </w:t>
      </w:r>
      <w:r w:rsidR="00321778" w:rsidRPr="00321778">
        <w:t>kindergartens, schools, the health clinic and places of work and worship</w:t>
      </w:r>
      <w:r w:rsidR="00DB377A">
        <w:t>. The Israeli high court has rejected the residents’ request for a stop-work or</w:t>
      </w:r>
      <w:r w:rsidR="0070344F">
        <w:t>der and is yet pass a decision i</w:t>
      </w:r>
      <w:r w:rsidR="00DB377A">
        <w:t>n their appeal</w:t>
      </w:r>
      <w:r w:rsidR="0070344F">
        <w:t>.</w:t>
      </w:r>
      <w:r w:rsidR="00321778" w:rsidRPr="00321778">
        <w:t xml:space="preserve"> </w:t>
      </w:r>
    </w:p>
    <w:p w:rsidR="005E70D5" w:rsidRPr="005E70D5" w:rsidRDefault="005E70D5" w:rsidP="005E70D5">
      <w:pPr>
        <w:pStyle w:val="ListParagraph"/>
        <w:spacing w:after="0"/>
        <w:ind w:left="360"/>
        <w:jc w:val="both"/>
        <w:rPr>
          <w:lang w:val="en-GB"/>
        </w:rPr>
      </w:pPr>
    </w:p>
    <w:p w:rsidR="000217C7" w:rsidRPr="005E70D5" w:rsidRDefault="009B683D" w:rsidP="005E70D5">
      <w:pPr>
        <w:pStyle w:val="ListParagraph"/>
        <w:numPr>
          <w:ilvl w:val="0"/>
          <w:numId w:val="20"/>
        </w:numPr>
        <w:spacing w:after="0"/>
        <w:jc w:val="both"/>
        <w:rPr>
          <w:lang w:val="en-GB"/>
        </w:rPr>
      </w:pPr>
      <w:r w:rsidRPr="005E70D5">
        <w:rPr>
          <w:b/>
          <w:lang w:val="en-GB"/>
        </w:rPr>
        <w:t>Denial of freedom of expression, assembly and political participation:</w:t>
      </w:r>
      <w:r w:rsidR="00D2724B" w:rsidRPr="005E70D5">
        <w:rPr>
          <w:b/>
          <w:lang w:val="en-GB"/>
        </w:rPr>
        <w:t xml:space="preserve"> </w:t>
      </w:r>
      <w:r w:rsidR="00D2724B" w:rsidRPr="005E70D5">
        <w:rPr>
          <w:lang w:val="en-GB"/>
        </w:rPr>
        <w:t>since 2001, Israeli aut</w:t>
      </w:r>
      <w:r w:rsidR="00721127" w:rsidRPr="005E70D5">
        <w:rPr>
          <w:lang w:val="en-GB"/>
        </w:rPr>
        <w:t>horities have closed at least 31</w:t>
      </w:r>
      <w:r w:rsidR="00D2724B" w:rsidRPr="005E70D5">
        <w:rPr>
          <w:lang w:val="en-GB"/>
        </w:rPr>
        <w:t xml:space="preserve"> Palestinian institutions in occupied East Jerusalem based on alleged security risks or affiliation with the Palestinian Authority.</w:t>
      </w:r>
      <w:r w:rsidR="005C0D3E" w:rsidRPr="005E70D5">
        <w:rPr>
          <w:lang w:val="en-GB"/>
        </w:rPr>
        <w:t xml:space="preserve"> Under the same pretext, authorities have stifled public conferences and cultural events, most recently a children’s festival, which had taken place consistently for the past 18 years</w:t>
      </w:r>
      <w:r w:rsidR="00C40FD5" w:rsidRPr="005E70D5">
        <w:rPr>
          <w:lang w:val="en-GB"/>
        </w:rPr>
        <w:t>,</w:t>
      </w:r>
      <w:r w:rsidR="0074003E" w:rsidRPr="0074003E">
        <w:rPr>
          <w:vertAlign w:val="superscript"/>
        </w:rPr>
        <w:footnoteReference w:id="34"/>
      </w:r>
      <w:r w:rsidR="00C40FD5" w:rsidRPr="005E70D5">
        <w:rPr>
          <w:lang w:val="en-GB"/>
        </w:rPr>
        <w:t xml:space="preserve"> imposed censorship on Palestinian school books used in East Jerusalem schools,</w:t>
      </w:r>
      <w:r w:rsidR="00E125E3">
        <w:rPr>
          <w:rStyle w:val="FootnoteReference"/>
          <w:lang w:val="en-GB"/>
        </w:rPr>
        <w:footnoteReference w:id="35"/>
      </w:r>
      <w:r w:rsidR="00C40FD5" w:rsidRPr="005E70D5">
        <w:rPr>
          <w:lang w:val="en-GB"/>
        </w:rPr>
        <w:t xml:space="preserve">  </w:t>
      </w:r>
      <w:r w:rsidR="00E125E3" w:rsidRPr="005E70D5">
        <w:rPr>
          <w:lang w:val="en-GB"/>
        </w:rPr>
        <w:t>and adopted new laws, such as the</w:t>
      </w:r>
      <w:r w:rsidR="00016C20" w:rsidRPr="005E70D5">
        <w:rPr>
          <w:lang w:val="en-GB"/>
        </w:rPr>
        <w:t xml:space="preserve"> “</w:t>
      </w:r>
      <w:proofErr w:type="spellStart"/>
      <w:r w:rsidR="00016C20" w:rsidRPr="005E70D5">
        <w:rPr>
          <w:lang w:val="en-GB"/>
        </w:rPr>
        <w:t>Nakba</w:t>
      </w:r>
      <w:proofErr w:type="spellEnd"/>
      <w:r w:rsidR="00016C20" w:rsidRPr="005E70D5">
        <w:rPr>
          <w:lang w:val="en-GB"/>
        </w:rPr>
        <w:t xml:space="preserve"> Law” and the “Anti-Boycott Law”,</w:t>
      </w:r>
      <w:r w:rsidR="00016C20">
        <w:rPr>
          <w:rStyle w:val="FootnoteReference"/>
          <w:lang w:val="en-GB"/>
        </w:rPr>
        <w:footnoteReference w:id="36"/>
      </w:r>
      <w:r w:rsidR="00E125E3" w:rsidRPr="005E70D5">
        <w:rPr>
          <w:lang w:val="en-GB"/>
        </w:rPr>
        <w:t xml:space="preserve"> which undermine Palestinian freedom of expression. </w:t>
      </w:r>
      <w:r w:rsidR="00C40FD5" w:rsidRPr="005E70D5">
        <w:rPr>
          <w:lang w:val="en-GB"/>
        </w:rPr>
        <w:t>These, and punitive measures, such as summons and fines, against organizers, hosts and suppliers</w:t>
      </w:r>
      <w:r w:rsidR="00E125E3" w:rsidRPr="005E70D5">
        <w:rPr>
          <w:lang w:val="en-GB"/>
        </w:rPr>
        <w:t xml:space="preserve"> of Palestinian civil society activities and schools</w:t>
      </w:r>
      <w:r w:rsidR="00C40FD5" w:rsidRPr="005E70D5">
        <w:rPr>
          <w:lang w:val="en-GB"/>
        </w:rPr>
        <w:t xml:space="preserve">, </w:t>
      </w:r>
      <w:r w:rsidR="008225C4" w:rsidRPr="005E70D5">
        <w:rPr>
          <w:lang w:val="en-GB"/>
        </w:rPr>
        <w:t xml:space="preserve">continue </w:t>
      </w:r>
      <w:r w:rsidR="00E125E3" w:rsidRPr="005E70D5">
        <w:rPr>
          <w:lang w:val="en-GB"/>
        </w:rPr>
        <w:t>to undermine the national identity of Palestinian youth in occupied East Jerusalem, and the ability of the community to participate in the public affairs of their country.</w:t>
      </w:r>
      <w:r w:rsidR="00C40FD5" w:rsidRPr="005E70D5">
        <w:rPr>
          <w:lang w:val="en-GB"/>
        </w:rPr>
        <w:t xml:space="preserve"> </w:t>
      </w:r>
    </w:p>
    <w:p w:rsidR="000217C7" w:rsidRDefault="000217C7" w:rsidP="003B0B6E">
      <w:pPr>
        <w:spacing w:after="0"/>
        <w:ind w:left="45"/>
        <w:jc w:val="both"/>
        <w:rPr>
          <w:lang w:val="en-GB"/>
        </w:rPr>
      </w:pPr>
    </w:p>
    <w:p w:rsidR="003E5678" w:rsidRPr="00935F19" w:rsidRDefault="009B7608" w:rsidP="003E5740">
      <w:pPr>
        <w:shd w:val="clear" w:color="auto" w:fill="D9D9D9" w:themeFill="background1" w:themeFillShade="D9"/>
        <w:spacing w:after="0"/>
        <w:jc w:val="both"/>
        <w:rPr>
          <w:lang w:val="en-GB"/>
        </w:rPr>
      </w:pPr>
      <w:r w:rsidRPr="009B7608">
        <w:rPr>
          <w:b/>
        </w:rPr>
        <w:t>Proposed Questions &amp; Recommendations to Israel</w:t>
      </w:r>
    </w:p>
    <w:p w:rsidR="005B1F3F" w:rsidRDefault="0084482D" w:rsidP="003E5740">
      <w:pPr>
        <w:shd w:val="clear" w:color="auto" w:fill="D9D9D9" w:themeFill="background1" w:themeFillShade="D9"/>
        <w:spacing w:after="0"/>
      </w:pPr>
      <w:r w:rsidRPr="009B7608">
        <w:rPr>
          <w:b/>
          <w:bCs/>
        </w:rPr>
        <w:t>Q</w:t>
      </w:r>
      <w:r w:rsidR="005E70D5">
        <w:rPr>
          <w:b/>
          <w:bCs/>
        </w:rPr>
        <w:t xml:space="preserve"> 5</w:t>
      </w:r>
      <w:r w:rsidR="003E5678">
        <w:rPr>
          <w:b/>
          <w:bCs/>
        </w:rPr>
        <w:t xml:space="preserve">: </w:t>
      </w:r>
      <w:r w:rsidR="00604FDC" w:rsidRPr="003E5678">
        <w:rPr>
          <w:iCs/>
        </w:rPr>
        <w:t xml:space="preserve">Please </w:t>
      </w:r>
      <w:r w:rsidRPr="003E5678">
        <w:rPr>
          <w:iCs/>
        </w:rPr>
        <w:t xml:space="preserve">explain </w:t>
      </w:r>
      <w:r w:rsidR="003E5678" w:rsidRPr="003E5678">
        <w:rPr>
          <w:iCs/>
        </w:rPr>
        <w:t xml:space="preserve">what has prevented the grant of a constitutional right to residency to the Palestinian population of occupied East Jerusalem? </w:t>
      </w:r>
      <w:r w:rsidR="005B1F3F" w:rsidRPr="003E5678">
        <w:rPr>
          <w:iCs/>
        </w:rPr>
        <w:t xml:space="preserve">Please elaborate also on the practical measures Israel intends to implement in the short term, in order to end discrimination and forced displacement of Palestinians </w:t>
      </w:r>
      <w:r w:rsidR="001C5BFA" w:rsidRPr="003E5678">
        <w:rPr>
          <w:iCs/>
        </w:rPr>
        <w:t>in/from occupied East Jerusalem?</w:t>
      </w:r>
    </w:p>
    <w:p w:rsidR="003E5740" w:rsidRDefault="003E5740" w:rsidP="003E5740">
      <w:pPr>
        <w:shd w:val="clear" w:color="auto" w:fill="D9D9D9" w:themeFill="background1" w:themeFillShade="D9"/>
        <w:spacing w:after="0"/>
        <w:jc w:val="both"/>
      </w:pPr>
    </w:p>
    <w:p w:rsidR="003E5678" w:rsidRPr="003E5678" w:rsidRDefault="00FB76D0" w:rsidP="003E5740">
      <w:pPr>
        <w:shd w:val="clear" w:color="auto" w:fill="D9D9D9" w:themeFill="background1" w:themeFillShade="D9"/>
        <w:spacing w:after="0"/>
        <w:jc w:val="both"/>
        <w:rPr>
          <w:b/>
        </w:rPr>
      </w:pPr>
      <w:r w:rsidRPr="003E5678">
        <w:rPr>
          <w:b/>
        </w:rPr>
        <w:t>Recommendation</w:t>
      </w:r>
      <w:r w:rsidR="005E70D5">
        <w:rPr>
          <w:b/>
        </w:rPr>
        <w:t>-5</w:t>
      </w:r>
    </w:p>
    <w:p w:rsidR="00240CA6" w:rsidRDefault="003E5740" w:rsidP="008225C4">
      <w:pPr>
        <w:shd w:val="clear" w:color="auto" w:fill="D9D9D9" w:themeFill="background1" w:themeFillShade="D9"/>
        <w:spacing w:after="0"/>
        <w:jc w:val="both"/>
        <w:rPr>
          <w:i/>
          <w:iCs/>
        </w:rPr>
      </w:pPr>
      <w:r>
        <w:rPr>
          <w:i/>
          <w:iCs/>
        </w:rPr>
        <w:t>I</w:t>
      </w:r>
      <w:r w:rsidR="003E5678">
        <w:rPr>
          <w:i/>
          <w:iCs/>
        </w:rPr>
        <w:t>srael</w:t>
      </w:r>
      <w:r w:rsidR="007A62AD" w:rsidRPr="007A62AD">
        <w:rPr>
          <w:i/>
          <w:iCs/>
        </w:rPr>
        <w:t xml:space="preserve"> should undertake the following practical measures as immediate steps towards ending discrimination and forcible disp</w:t>
      </w:r>
      <w:r w:rsidR="00876FFD" w:rsidRPr="007A62AD">
        <w:rPr>
          <w:i/>
          <w:iCs/>
        </w:rPr>
        <w:t>lacement</w:t>
      </w:r>
      <w:r w:rsidR="00876FFD" w:rsidRPr="00876FFD">
        <w:rPr>
          <w:i/>
          <w:iCs/>
        </w:rPr>
        <w:t xml:space="preserve"> </w:t>
      </w:r>
      <w:r w:rsidR="00240CA6" w:rsidRPr="00876FFD">
        <w:rPr>
          <w:i/>
          <w:iCs/>
        </w:rPr>
        <w:t>of Palestinians in</w:t>
      </w:r>
      <w:r w:rsidR="00876FFD" w:rsidRPr="00876FFD">
        <w:rPr>
          <w:i/>
          <w:iCs/>
        </w:rPr>
        <w:t>/from</w:t>
      </w:r>
      <w:r w:rsidR="00240CA6" w:rsidRPr="00876FFD">
        <w:rPr>
          <w:i/>
          <w:iCs/>
        </w:rPr>
        <w:t xml:space="preserve"> occupied East Jerusalem: </w:t>
      </w:r>
    </w:p>
    <w:p w:rsidR="00DF25DA" w:rsidRPr="008225C4" w:rsidRDefault="00DE0E30" w:rsidP="008225C4">
      <w:pPr>
        <w:pStyle w:val="ListParagraph"/>
        <w:numPr>
          <w:ilvl w:val="0"/>
          <w:numId w:val="8"/>
        </w:numPr>
        <w:shd w:val="clear" w:color="auto" w:fill="D9D9D9" w:themeFill="background1" w:themeFillShade="D9"/>
        <w:spacing w:after="0"/>
        <w:jc w:val="both"/>
        <w:rPr>
          <w:i/>
          <w:iCs/>
        </w:rPr>
      </w:pPr>
      <w:r>
        <w:t xml:space="preserve">Halt revocation of permanent resident status under the </w:t>
      </w:r>
      <w:r w:rsidRPr="008225C4">
        <w:rPr>
          <w:i/>
        </w:rPr>
        <w:t>Entry into Israel Law</w:t>
      </w:r>
      <w:r>
        <w:t xml:space="preserve"> (1952) and </w:t>
      </w:r>
      <w:r w:rsidR="00DF25DA" w:rsidRPr="00DF25DA">
        <w:t xml:space="preserve">the </w:t>
      </w:r>
      <w:r w:rsidR="00DF25DA" w:rsidRPr="008225C4">
        <w:rPr>
          <w:i/>
        </w:rPr>
        <w:t>Entry into Israel Regulations</w:t>
      </w:r>
      <w:r w:rsidR="00DF25DA" w:rsidRPr="00DF25DA">
        <w:t xml:space="preserve"> (1974); </w:t>
      </w:r>
      <w:r w:rsidR="00DF25DA">
        <w:t>reinstate the resident status of Palestinians whose status was revoked in the past;</w:t>
      </w:r>
    </w:p>
    <w:p w:rsidR="00240CA6" w:rsidRDefault="00DF25DA" w:rsidP="003E5740">
      <w:pPr>
        <w:pStyle w:val="ListParagraph"/>
        <w:numPr>
          <w:ilvl w:val="0"/>
          <w:numId w:val="8"/>
        </w:numPr>
        <w:shd w:val="clear" w:color="auto" w:fill="D9D9D9" w:themeFill="background1" w:themeFillShade="D9"/>
        <w:spacing w:after="0"/>
      </w:pPr>
      <w:r>
        <w:t>R</w:t>
      </w:r>
      <w:r w:rsidR="00DE0E30" w:rsidRPr="00DE0E30">
        <w:rPr>
          <w:lang w:val="en-GB"/>
        </w:rPr>
        <w:t>evoke the</w:t>
      </w:r>
      <w:r w:rsidR="00DE0E30" w:rsidRPr="00DE0E30">
        <w:rPr>
          <w:i/>
          <w:iCs/>
          <w:lang w:val="en-GB"/>
        </w:rPr>
        <w:t xml:space="preserve"> Citizenship and Entry into Israel </w:t>
      </w:r>
      <w:r w:rsidR="00DE0E30">
        <w:rPr>
          <w:i/>
          <w:iCs/>
          <w:lang w:val="en-GB"/>
        </w:rPr>
        <w:t xml:space="preserve">(Temporary Act) </w:t>
      </w:r>
      <w:r w:rsidR="00DE0E30" w:rsidRPr="00DE0E30">
        <w:rPr>
          <w:i/>
          <w:iCs/>
          <w:lang w:val="en-GB"/>
        </w:rPr>
        <w:t xml:space="preserve">Law </w:t>
      </w:r>
      <w:r w:rsidR="00DE0E30">
        <w:rPr>
          <w:iCs/>
          <w:lang w:val="en-GB"/>
        </w:rPr>
        <w:t xml:space="preserve">which prohibits family reunification in occupied East Jerusalem; </w:t>
      </w:r>
      <w:r w:rsidR="00DE0E30">
        <w:t>a</w:t>
      </w:r>
      <w:r w:rsidR="007A62AD">
        <w:t>dopt l</w:t>
      </w:r>
      <w:r w:rsidR="00240CA6" w:rsidRPr="00876FFD">
        <w:t xml:space="preserve">egislation </w:t>
      </w:r>
      <w:r w:rsidR="007A62AD">
        <w:t xml:space="preserve">providing a </w:t>
      </w:r>
      <w:r w:rsidR="00240CA6" w:rsidRPr="00876FFD">
        <w:t xml:space="preserve">constitutional right to </w:t>
      </w:r>
      <w:r w:rsidR="003E5678">
        <w:t xml:space="preserve">residency and family unification </w:t>
      </w:r>
      <w:r w:rsidR="00DE0E30">
        <w:t xml:space="preserve">to </w:t>
      </w:r>
      <w:r w:rsidR="003E5678">
        <w:t>East Jerusalem</w:t>
      </w:r>
      <w:r w:rsidR="00DE0E30">
        <w:t xml:space="preserve"> Palestinians</w:t>
      </w:r>
      <w:r w:rsidR="007A62AD">
        <w:t>;</w:t>
      </w:r>
    </w:p>
    <w:p w:rsidR="00DE0E30" w:rsidRDefault="00DE0E30" w:rsidP="003E5740">
      <w:pPr>
        <w:pStyle w:val="ListParagraph"/>
        <w:numPr>
          <w:ilvl w:val="0"/>
          <w:numId w:val="8"/>
        </w:numPr>
        <w:shd w:val="clear" w:color="auto" w:fill="D9D9D9" w:themeFill="background1" w:themeFillShade="D9"/>
        <w:spacing w:after="0"/>
      </w:pPr>
      <w:r>
        <w:t>Abolish the system of access permits for Palestinians to occupied East Jerusalem;</w:t>
      </w:r>
    </w:p>
    <w:p w:rsidR="00604FDC" w:rsidRPr="007A62AD" w:rsidRDefault="00DF25DA" w:rsidP="003E5740">
      <w:pPr>
        <w:pStyle w:val="ListParagraph"/>
        <w:numPr>
          <w:ilvl w:val="0"/>
          <w:numId w:val="8"/>
        </w:numPr>
        <w:shd w:val="clear" w:color="auto" w:fill="D9D9D9" w:themeFill="background1" w:themeFillShade="D9"/>
        <w:spacing w:after="0"/>
      </w:pPr>
      <w:r>
        <w:t>Cease all expropriation of Palestinians in occupied East Jerusalem; re</w:t>
      </w:r>
      <w:r w:rsidR="00240CA6" w:rsidRPr="007A62AD">
        <w:t>vo</w:t>
      </w:r>
      <w:r>
        <w:t xml:space="preserve">ke the application of the </w:t>
      </w:r>
      <w:r w:rsidR="007A62AD">
        <w:rPr>
          <w:i/>
          <w:iCs/>
        </w:rPr>
        <w:t xml:space="preserve">Absentees’ Property Law </w:t>
      </w:r>
      <w:r w:rsidR="007A62AD" w:rsidRPr="003E5678">
        <w:rPr>
          <w:iCs/>
        </w:rPr>
        <w:t>(1950</w:t>
      </w:r>
      <w:r w:rsidR="003E5678" w:rsidRPr="003E5678">
        <w:rPr>
          <w:iCs/>
        </w:rPr>
        <w:t>)</w:t>
      </w:r>
      <w:r>
        <w:rPr>
          <w:iCs/>
        </w:rPr>
        <w:t xml:space="preserve"> in occupied East Jerusalem in a manner that reinstates ownership retroactively to all affected owners.</w:t>
      </w:r>
    </w:p>
    <w:p w:rsidR="004813F9" w:rsidRPr="00876FFD" w:rsidRDefault="00240CA6" w:rsidP="00753645">
      <w:pPr>
        <w:pStyle w:val="ListParagraph"/>
        <w:numPr>
          <w:ilvl w:val="0"/>
          <w:numId w:val="8"/>
        </w:numPr>
        <w:shd w:val="clear" w:color="auto" w:fill="D9D9D9" w:themeFill="background1" w:themeFillShade="D9"/>
        <w:spacing w:after="0"/>
      </w:pPr>
      <w:r w:rsidRPr="00876FFD">
        <w:t>Re</w:t>
      </w:r>
      <w:r w:rsidR="00753645">
        <w:t>scind</w:t>
      </w:r>
      <w:r w:rsidR="00DF25DA">
        <w:t xml:space="preserve"> </w:t>
      </w:r>
      <w:r w:rsidRPr="00876FFD">
        <w:t xml:space="preserve">the </w:t>
      </w:r>
      <w:r w:rsidR="004207F0" w:rsidRPr="00876FFD">
        <w:t>“demographic balance”</w:t>
      </w:r>
      <w:r w:rsidR="005709FC" w:rsidRPr="00876FFD">
        <w:t xml:space="preserve"> policy limiting the Palestinian population in Jerusalem to </w:t>
      </w:r>
      <w:r w:rsidR="004813F9" w:rsidRPr="00876FFD">
        <w:t>30-40%</w:t>
      </w:r>
      <w:r w:rsidR="00DF25DA">
        <w:t xml:space="preserve">; adopt a development policy and budgets for East Jerusalem guided </w:t>
      </w:r>
      <w:r w:rsidR="005E70D5">
        <w:t xml:space="preserve">by </w:t>
      </w:r>
      <w:r w:rsidR="005709FC" w:rsidRPr="00876FFD">
        <w:t>the rights and needs of the occupied Palestinian population</w:t>
      </w:r>
      <w:r w:rsidR="007A62AD">
        <w:t>;</w:t>
      </w:r>
    </w:p>
    <w:p w:rsidR="005709FC" w:rsidRPr="00876FFD" w:rsidRDefault="005709FC" w:rsidP="003E5740">
      <w:pPr>
        <w:pStyle w:val="ListParagraph"/>
        <w:numPr>
          <w:ilvl w:val="0"/>
          <w:numId w:val="8"/>
        </w:numPr>
        <w:shd w:val="clear" w:color="auto" w:fill="D9D9D9" w:themeFill="background1" w:themeFillShade="D9"/>
        <w:spacing w:after="0"/>
      </w:pPr>
      <w:r w:rsidRPr="00876FFD">
        <w:t>Halt all demolition of Palestinian homes and property in East Jerusalem</w:t>
      </w:r>
      <w:r w:rsidR="007A62AD">
        <w:t>;</w:t>
      </w:r>
    </w:p>
    <w:p w:rsidR="00876FFD" w:rsidRPr="00876FFD" w:rsidRDefault="00876FFD" w:rsidP="003E5740">
      <w:pPr>
        <w:pStyle w:val="ListParagraph"/>
        <w:numPr>
          <w:ilvl w:val="0"/>
          <w:numId w:val="8"/>
        </w:numPr>
        <w:shd w:val="clear" w:color="auto" w:fill="D9D9D9" w:themeFill="background1" w:themeFillShade="D9"/>
        <w:spacing w:after="0"/>
      </w:pPr>
      <w:r w:rsidRPr="003E5740">
        <w:rPr>
          <w:lang w:val="en-GB"/>
        </w:rPr>
        <w:t>Establish a reparation mechanism for Palestinians injured by the above laws and policies</w:t>
      </w:r>
      <w:r w:rsidR="00DF25DA" w:rsidRPr="003E5740">
        <w:rPr>
          <w:lang w:val="en-GB"/>
        </w:rPr>
        <w:t xml:space="preserve"> in occupied East Jerusalem</w:t>
      </w:r>
      <w:r w:rsidR="007A62AD" w:rsidRPr="003E5740">
        <w:rPr>
          <w:lang w:val="en-GB"/>
        </w:rPr>
        <w:t>.</w:t>
      </w:r>
      <w:r w:rsidRPr="003E5740">
        <w:rPr>
          <w:lang w:val="en-GB"/>
        </w:rPr>
        <w:t xml:space="preserve"> </w:t>
      </w:r>
    </w:p>
    <w:sectPr w:rsidR="00876FFD" w:rsidRPr="00876FF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706" w:rsidRDefault="00966706" w:rsidP="000E7A27">
      <w:pPr>
        <w:spacing w:after="0" w:line="240" w:lineRule="auto"/>
      </w:pPr>
      <w:r>
        <w:separator/>
      </w:r>
    </w:p>
  </w:endnote>
  <w:endnote w:type="continuationSeparator" w:id="0">
    <w:p w:rsidR="00966706" w:rsidRDefault="00966706" w:rsidP="000E7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904075"/>
      <w:docPartObj>
        <w:docPartGallery w:val="Page Numbers (Bottom of Page)"/>
        <w:docPartUnique/>
      </w:docPartObj>
    </w:sdtPr>
    <w:sdtEndPr>
      <w:rPr>
        <w:noProof/>
      </w:rPr>
    </w:sdtEndPr>
    <w:sdtContent>
      <w:p w:rsidR="00DE127A" w:rsidRDefault="00DE127A">
        <w:pPr>
          <w:pStyle w:val="Footer"/>
          <w:jc w:val="center"/>
        </w:pPr>
        <w:r>
          <w:fldChar w:fldCharType="begin"/>
        </w:r>
        <w:r>
          <w:instrText xml:space="preserve"> PAGE   \* MERGEFORMAT </w:instrText>
        </w:r>
        <w:r>
          <w:fldChar w:fldCharType="separate"/>
        </w:r>
        <w:r w:rsidR="005261FB">
          <w:rPr>
            <w:noProof/>
          </w:rPr>
          <w:t>1</w:t>
        </w:r>
        <w:r>
          <w:rPr>
            <w:noProof/>
          </w:rPr>
          <w:fldChar w:fldCharType="end"/>
        </w:r>
      </w:p>
    </w:sdtContent>
  </w:sdt>
  <w:p w:rsidR="00DE127A" w:rsidRDefault="00DE1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706" w:rsidRDefault="00966706" w:rsidP="000E7A27">
      <w:pPr>
        <w:spacing w:after="0" w:line="240" w:lineRule="auto"/>
      </w:pPr>
      <w:r>
        <w:separator/>
      </w:r>
    </w:p>
  </w:footnote>
  <w:footnote w:type="continuationSeparator" w:id="0">
    <w:p w:rsidR="00966706" w:rsidRDefault="00966706" w:rsidP="000E7A27">
      <w:pPr>
        <w:spacing w:after="0" w:line="240" w:lineRule="auto"/>
      </w:pPr>
      <w:r>
        <w:continuationSeparator/>
      </w:r>
    </w:p>
  </w:footnote>
  <w:footnote w:id="1">
    <w:p w:rsidR="00DE127A" w:rsidRPr="002F2D69" w:rsidRDefault="00DE127A" w:rsidP="00E06DD3">
      <w:pPr>
        <w:pStyle w:val="FootnoteText"/>
        <w:rPr>
          <w:rFonts w:asciiTheme="minorHAnsi" w:hAnsiTheme="minorHAnsi"/>
          <w:sz w:val="18"/>
          <w:szCs w:val="18"/>
        </w:rPr>
      </w:pPr>
      <w:r w:rsidRPr="00567324">
        <w:rPr>
          <w:rStyle w:val="FootnoteReference"/>
          <w:rFonts w:asciiTheme="minorHAnsi" w:hAnsiTheme="minorHAnsi"/>
          <w:sz w:val="18"/>
          <w:szCs w:val="18"/>
        </w:rPr>
        <w:footnoteRef/>
      </w:r>
      <w:r w:rsidRPr="002F2D69">
        <w:rPr>
          <w:rFonts w:asciiTheme="minorHAnsi" w:hAnsiTheme="minorHAnsi"/>
          <w:sz w:val="18"/>
          <w:szCs w:val="18"/>
        </w:rPr>
        <w:t xml:space="preserve"> </w:t>
      </w:r>
      <w:r w:rsidRPr="00567324">
        <w:rPr>
          <w:rFonts w:asciiTheme="minorHAnsi" w:hAnsiTheme="minorHAnsi"/>
          <w:sz w:val="18"/>
          <w:szCs w:val="18"/>
        </w:rPr>
        <w:t xml:space="preserve">The </w:t>
      </w:r>
      <w:r>
        <w:rPr>
          <w:rFonts w:asciiTheme="minorHAnsi" w:hAnsiTheme="minorHAnsi"/>
          <w:sz w:val="18"/>
          <w:szCs w:val="18"/>
        </w:rPr>
        <w:t xml:space="preserve">ICJ refers, inter alia, to </w:t>
      </w:r>
      <w:r w:rsidRPr="00567324">
        <w:rPr>
          <w:rFonts w:asciiTheme="minorHAnsi" w:hAnsiTheme="minorHAnsi"/>
          <w:sz w:val="18"/>
          <w:szCs w:val="18"/>
        </w:rPr>
        <w:t>UNSCR 298 (1971), 446 (1979), 452 (1979), 465 (1980) and 478 (1980)</w:t>
      </w:r>
      <w:r>
        <w:rPr>
          <w:rFonts w:asciiTheme="minorHAnsi" w:hAnsiTheme="minorHAnsi"/>
          <w:sz w:val="18"/>
          <w:szCs w:val="18"/>
        </w:rPr>
        <w:t xml:space="preserve">.  </w:t>
      </w:r>
    </w:p>
  </w:footnote>
  <w:footnote w:id="2">
    <w:p w:rsidR="00DE127A" w:rsidRPr="004C1AEF" w:rsidRDefault="00DE127A" w:rsidP="004C1AEF">
      <w:pPr>
        <w:pStyle w:val="FootnoteText"/>
        <w:rPr>
          <w:rFonts w:asciiTheme="minorHAnsi" w:hAnsiTheme="minorHAnsi"/>
          <w:sz w:val="18"/>
          <w:szCs w:val="18"/>
        </w:rPr>
      </w:pPr>
      <w:r w:rsidRPr="00D84116">
        <w:rPr>
          <w:rStyle w:val="FootnoteReference"/>
          <w:rFonts w:asciiTheme="minorHAnsi" w:hAnsiTheme="minorHAnsi"/>
          <w:sz w:val="18"/>
          <w:szCs w:val="18"/>
        </w:rPr>
        <w:footnoteRef/>
      </w:r>
      <w:r w:rsidRPr="00D84116">
        <w:rPr>
          <w:rFonts w:asciiTheme="minorHAnsi" w:hAnsiTheme="minorHAnsi"/>
          <w:sz w:val="18"/>
          <w:szCs w:val="18"/>
        </w:rPr>
        <w:t xml:space="preserve"> </w:t>
      </w:r>
      <w:hyperlink r:id="rId1" w:history="1">
        <w:r w:rsidRPr="00D84116">
          <w:rPr>
            <w:rStyle w:val="Hyperlink"/>
            <w:rFonts w:asciiTheme="minorHAnsi" w:hAnsiTheme="minorHAnsi"/>
            <w:sz w:val="18"/>
            <w:szCs w:val="18"/>
            <w:lang w:val="en-GB"/>
          </w:rPr>
          <w:t>http://www.fmep.org/reports/special-reports/greater-jerusalem/greater-jerusalem</w:t>
        </w:r>
      </w:hyperlink>
      <w:r>
        <w:rPr>
          <w:rFonts w:asciiTheme="minorHAnsi" w:hAnsiTheme="minorHAnsi"/>
          <w:sz w:val="18"/>
          <w:szCs w:val="18"/>
        </w:rPr>
        <w:t xml:space="preserve"> . </w:t>
      </w:r>
      <w:r w:rsidR="00A82D7D">
        <w:rPr>
          <w:rFonts w:asciiTheme="minorHAnsi" w:hAnsiTheme="minorHAnsi"/>
          <w:sz w:val="18"/>
          <w:szCs w:val="18"/>
        </w:rPr>
        <w:t>A</w:t>
      </w:r>
      <w:r w:rsidRPr="004C1AEF">
        <w:rPr>
          <w:rFonts w:asciiTheme="minorHAnsi" w:hAnsiTheme="minorHAnsi"/>
          <w:sz w:val="18"/>
          <w:szCs w:val="18"/>
        </w:rPr>
        <w:t>lso</w:t>
      </w:r>
      <w:r w:rsidR="00A82D7D">
        <w:rPr>
          <w:rFonts w:asciiTheme="minorHAnsi" w:hAnsiTheme="minorHAnsi"/>
          <w:sz w:val="18"/>
          <w:szCs w:val="18"/>
        </w:rPr>
        <w:t>:</w:t>
      </w:r>
      <w:r w:rsidRPr="004C1AEF">
        <w:rPr>
          <w:rFonts w:asciiTheme="minorHAnsi" w:hAnsiTheme="minorHAnsi"/>
          <w:sz w:val="18"/>
          <w:szCs w:val="18"/>
        </w:rPr>
        <w:t xml:space="preserve"> </w:t>
      </w:r>
      <w:proofErr w:type="spellStart"/>
      <w:r w:rsidRPr="004C1AEF">
        <w:rPr>
          <w:rFonts w:asciiTheme="minorHAnsi" w:hAnsiTheme="minorHAnsi"/>
          <w:sz w:val="18"/>
          <w:szCs w:val="18"/>
        </w:rPr>
        <w:t>B’tselem</w:t>
      </w:r>
      <w:proofErr w:type="spellEnd"/>
      <w:r w:rsidRPr="004C1AEF">
        <w:rPr>
          <w:rFonts w:asciiTheme="minorHAnsi" w:hAnsiTheme="minorHAnsi"/>
          <w:sz w:val="18"/>
          <w:szCs w:val="18"/>
        </w:rPr>
        <w:t xml:space="preserve">, </w:t>
      </w:r>
      <w:r w:rsidRPr="004C1AEF">
        <w:rPr>
          <w:rFonts w:asciiTheme="minorHAnsi" w:hAnsiTheme="minorHAnsi"/>
          <w:i/>
          <w:sz w:val="18"/>
          <w:szCs w:val="18"/>
        </w:rPr>
        <w:t>Land Grab</w:t>
      </w:r>
      <w:r w:rsidRPr="004C1AEF">
        <w:rPr>
          <w:rFonts w:asciiTheme="minorHAnsi" w:hAnsiTheme="minorHAnsi"/>
          <w:sz w:val="18"/>
          <w:szCs w:val="18"/>
        </w:rPr>
        <w:t xml:space="preserve">, 2002, p. 100 – 114. </w:t>
      </w:r>
    </w:p>
  </w:footnote>
  <w:footnote w:id="3">
    <w:p w:rsidR="007428CE" w:rsidRPr="00A82D7D" w:rsidRDefault="007428CE">
      <w:pPr>
        <w:pStyle w:val="FootnoteText"/>
        <w:rPr>
          <w:rFonts w:asciiTheme="minorHAnsi" w:hAnsiTheme="minorHAnsi"/>
          <w:sz w:val="18"/>
          <w:szCs w:val="18"/>
        </w:rPr>
      </w:pPr>
      <w:r w:rsidRPr="00A82D7D">
        <w:rPr>
          <w:rStyle w:val="FootnoteReference"/>
          <w:rFonts w:asciiTheme="minorHAnsi" w:hAnsiTheme="minorHAnsi"/>
          <w:sz w:val="18"/>
          <w:szCs w:val="18"/>
        </w:rPr>
        <w:footnoteRef/>
      </w:r>
      <w:r w:rsidR="00A82D7D" w:rsidRPr="00A82D7D">
        <w:rPr>
          <w:rFonts w:asciiTheme="minorHAnsi" w:hAnsiTheme="minorHAnsi"/>
          <w:sz w:val="18"/>
          <w:szCs w:val="18"/>
        </w:rPr>
        <w:t xml:space="preserve"> </w:t>
      </w:r>
      <w:hyperlink r:id="rId2" w:history="1">
        <w:r w:rsidRPr="00A82D7D">
          <w:rPr>
            <w:rStyle w:val="Hyperlink"/>
            <w:rFonts w:asciiTheme="minorHAnsi" w:hAnsiTheme="minorHAnsi"/>
            <w:sz w:val="18"/>
            <w:szCs w:val="18"/>
          </w:rPr>
          <w:t>http://www.civiccoalition-jerusalem.org/system/files/urban_planning_in_jerusalem_final.pdf</w:t>
        </w:r>
      </w:hyperlink>
      <w:r w:rsidR="00A82D7D" w:rsidRPr="00A82D7D">
        <w:rPr>
          <w:rFonts w:asciiTheme="minorHAnsi" w:hAnsiTheme="minorHAnsi"/>
          <w:sz w:val="18"/>
          <w:szCs w:val="18"/>
        </w:rPr>
        <w:t xml:space="preserve"> </w:t>
      </w:r>
    </w:p>
    <w:p w:rsidR="00A82D7D" w:rsidRPr="00A82D7D" w:rsidRDefault="00966706" w:rsidP="00A82D7D">
      <w:pPr>
        <w:pStyle w:val="FootnoteText"/>
        <w:rPr>
          <w:sz w:val="18"/>
          <w:szCs w:val="18"/>
        </w:rPr>
      </w:pPr>
      <w:hyperlink r:id="rId3" w:history="1">
        <w:r w:rsidR="00A82D7D" w:rsidRPr="00A82D7D">
          <w:rPr>
            <w:rStyle w:val="Hyperlink"/>
            <w:rFonts w:asciiTheme="minorHAnsi" w:hAnsiTheme="minorHAnsi"/>
            <w:sz w:val="18"/>
            <w:szCs w:val="18"/>
          </w:rPr>
          <w:t>http://adalah.org/eng/Articles/1829/Adalah-and-the-Civic-Coalition-Jerusalem:-New-for</w:t>
        </w:r>
      </w:hyperlink>
      <w:r w:rsidR="00A82D7D" w:rsidRPr="00A82D7D">
        <w:rPr>
          <w:sz w:val="18"/>
          <w:szCs w:val="18"/>
        </w:rPr>
        <w:t xml:space="preserve"> </w:t>
      </w:r>
    </w:p>
    <w:p w:rsidR="00A82D7D" w:rsidRPr="00A82D7D" w:rsidRDefault="00A82D7D">
      <w:pPr>
        <w:pStyle w:val="FootnoteText"/>
        <w:rPr>
          <w:rFonts w:asciiTheme="minorHAnsi" w:hAnsiTheme="minorHAnsi"/>
          <w:sz w:val="18"/>
          <w:szCs w:val="18"/>
        </w:rPr>
      </w:pPr>
    </w:p>
  </w:footnote>
  <w:footnote w:id="4">
    <w:p w:rsidR="00DE127A" w:rsidRPr="00435EC7" w:rsidRDefault="00DE127A" w:rsidP="0060538B">
      <w:pPr>
        <w:pStyle w:val="FootnoteText"/>
        <w:rPr>
          <w:rFonts w:asciiTheme="minorHAnsi" w:hAnsiTheme="minorHAnsi"/>
          <w:sz w:val="18"/>
          <w:szCs w:val="18"/>
        </w:rPr>
      </w:pPr>
      <w:r w:rsidRPr="00435EC7">
        <w:rPr>
          <w:rStyle w:val="FootnoteReference"/>
          <w:rFonts w:asciiTheme="minorHAnsi" w:hAnsiTheme="minorHAnsi"/>
          <w:sz w:val="18"/>
          <w:szCs w:val="18"/>
        </w:rPr>
        <w:footnoteRef/>
      </w:r>
      <w:hyperlink r:id="rId4" w:anchor="more" w:history="1">
        <w:r w:rsidRPr="004252CC">
          <w:rPr>
            <w:rStyle w:val="Hyperlink"/>
            <w:rFonts w:asciiTheme="minorHAnsi" w:hAnsiTheme="minorHAnsi"/>
            <w:sz w:val="18"/>
            <w:szCs w:val="18"/>
          </w:rPr>
          <w:t>http://peacenow.org/entries/972_settlement_roundup_thousands_new_homes_planned_for_east_jerusalem_west_bank#more</w:t>
        </w:r>
      </w:hyperlink>
    </w:p>
  </w:footnote>
  <w:footnote w:id="5">
    <w:p w:rsidR="00DE127A" w:rsidRPr="00EE178C" w:rsidRDefault="00DE127A" w:rsidP="00342B33">
      <w:pPr>
        <w:pStyle w:val="FootnoteText"/>
        <w:rPr>
          <w:rFonts w:asciiTheme="minorHAnsi" w:hAnsiTheme="minorHAnsi"/>
          <w:sz w:val="18"/>
          <w:szCs w:val="18"/>
        </w:rPr>
      </w:pPr>
      <w:r w:rsidRPr="00EE178C">
        <w:rPr>
          <w:rStyle w:val="FootnoteReference"/>
          <w:rFonts w:asciiTheme="minorHAnsi" w:hAnsiTheme="minorHAnsi"/>
          <w:sz w:val="18"/>
          <w:szCs w:val="18"/>
        </w:rPr>
        <w:footnoteRef/>
      </w:r>
      <w:r>
        <w:rPr>
          <w:rFonts w:asciiTheme="minorHAnsi" w:hAnsiTheme="minorHAnsi"/>
          <w:sz w:val="18"/>
          <w:szCs w:val="18"/>
        </w:rPr>
        <w:t xml:space="preserve"> </w:t>
      </w:r>
      <w:r w:rsidRPr="00EE178C">
        <w:rPr>
          <w:rFonts w:asciiTheme="minorHAnsi" w:hAnsiTheme="minorHAnsi"/>
          <w:sz w:val="18"/>
          <w:szCs w:val="18"/>
        </w:rPr>
        <w:t xml:space="preserve"> OCHA-OPT,</w:t>
      </w:r>
      <w:r>
        <w:rPr>
          <w:rFonts w:asciiTheme="minorHAnsi" w:hAnsiTheme="minorHAnsi"/>
          <w:sz w:val="18"/>
          <w:szCs w:val="18"/>
        </w:rPr>
        <w:t xml:space="preserve"> </w:t>
      </w:r>
      <w:r w:rsidRPr="00EE178C">
        <w:rPr>
          <w:rFonts w:asciiTheme="minorHAnsi" w:hAnsiTheme="minorHAnsi"/>
          <w:i/>
          <w:sz w:val="18"/>
          <w:szCs w:val="18"/>
        </w:rPr>
        <w:t>East Jerusalem</w:t>
      </w:r>
      <w:r>
        <w:rPr>
          <w:rFonts w:asciiTheme="minorHAnsi" w:hAnsiTheme="minorHAnsi"/>
          <w:i/>
          <w:sz w:val="18"/>
          <w:szCs w:val="18"/>
        </w:rPr>
        <w:t>.</w:t>
      </w:r>
      <w:r w:rsidRPr="00EE178C">
        <w:rPr>
          <w:rFonts w:asciiTheme="minorHAnsi" w:hAnsiTheme="minorHAnsi"/>
          <w:i/>
          <w:sz w:val="18"/>
          <w:szCs w:val="18"/>
        </w:rPr>
        <w:t xml:space="preserve"> Key Humanitarian Concerns</w:t>
      </w:r>
      <w:r w:rsidRPr="00EE178C">
        <w:rPr>
          <w:rFonts w:asciiTheme="minorHAnsi" w:hAnsiTheme="minorHAnsi"/>
          <w:sz w:val="18"/>
          <w:szCs w:val="18"/>
        </w:rPr>
        <w:t>, 2011, p. 54 – 59.</w:t>
      </w:r>
    </w:p>
  </w:footnote>
  <w:footnote w:id="6">
    <w:p w:rsidR="00DE127A" w:rsidRPr="00511D75" w:rsidRDefault="00DE127A" w:rsidP="00511D75">
      <w:pPr>
        <w:pStyle w:val="FootnoteText"/>
        <w:rPr>
          <w:rFonts w:asciiTheme="minorHAnsi" w:hAnsiTheme="minorHAnsi"/>
          <w:sz w:val="18"/>
          <w:szCs w:val="18"/>
        </w:rPr>
      </w:pPr>
      <w:r w:rsidRPr="00511D75">
        <w:rPr>
          <w:rStyle w:val="FootnoteReference"/>
          <w:rFonts w:asciiTheme="minorHAnsi" w:hAnsiTheme="minorHAnsi"/>
          <w:sz w:val="18"/>
          <w:szCs w:val="18"/>
        </w:rPr>
        <w:footnoteRef/>
      </w:r>
      <w:r w:rsidR="00A82D7D">
        <w:t xml:space="preserve"> </w:t>
      </w:r>
      <w:hyperlink r:id="rId5" w:history="1">
        <w:r w:rsidRPr="00511D75">
          <w:rPr>
            <w:rStyle w:val="Hyperlink"/>
            <w:rFonts w:asciiTheme="minorHAnsi" w:hAnsiTheme="minorHAnsi"/>
            <w:sz w:val="18"/>
            <w:szCs w:val="18"/>
          </w:rPr>
          <w:t>http://t-j.org.il/LatestDevelopments/tabid/1370/currentpage/7/articleID/690/Default.aspx</w:t>
        </w:r>
      </w:hyperlink>
      <w:r w:rsidRPr="00511D75">
        <w:rPr>
          <w:rFonts w:asciiTheme="minorHAnsi" w:hAnsiTheme="minorHAnsi"/>
          <w:sz w:val="18"/>
          <w:szCs w:val="18"/>
        </w:rPr>
        <w:t xml:space="preserve"> </w:t>
      </w:r>
    </w:p>
  </w:footnote>
  <w:footnote w:id="7">
    <w:p w:rsidR="00DE127A" w:rsidRPr="00906F35" w:rsidRDefault="00DE127A" w:rsidP="00906F35">
      <w:pPr>
        <w:pStyle w:val="FootnoteText"/>
        <w:rPr>
          <w:rFonts w:asciiTheme="minorHAnsi" w:hAnsiTheme="minorHAnsi"/>
          <w:sz w:val="18"/>
          <w:szCs w:val="18"/>
        </w:rPr>
      </w:pPr>
      <w:r w:rsidRPr="00906F35">
        <w:rPr>
          <w:rStyle w:val="FootnoteReference"/>
          <w:rFonts w:asciiTheme="minorHAnsi" w:hAnsiTheme="minorHAnsi"/>
          <w:sz w:val="18"/>
          <w:szCs w:val="18"/>
        </w:rPr>
        <w:footnoteRef/>
      </w:r>
      <w:r w:rsidRPr="00906F35">
        <w:rPr>
          <w:rFonts w:asciiTheme="minorHAnsi" w:hAnsiTheme="minorHAnsi"/>
          <w:sz w:val="18"/>
          <w:szCs w:val="18"/>
        </w:rPr>
        <w:t xml:space="preserve"> </w:t>
      </w:r>
      <w:hyperlink r:id="rId6" w:history="1">
        <w:r w:rsidRPr="00906F35">
          <w:rPr>
            <w:rStyle w:val="Hyperlink"/>
            <w:rFonts w:asciiTheme="minorHAnsi" w:hAnsiTheme="minorHAnsi"/>
            <w:sz w:val="18"/>
            <w:szCs w:val="18"/>
          </w:rPr>
          <w:t>http://www.civiccoalition-jerusalem.org/human-rights-resources/publications/reports/jerusalem-light-rail-train-consequences-and-effects</w:t>
        </w:r>
      </w:hyperlink>
    </w:p>
  </w:footnote>
  <w:footnote w:id="8">
    <w:p w:rsidR="00DE127A" w:rsidRPr="00A82D7D" w:rsidRDefault="00DE127A" w:rsidP="00906F35">
      <w:pPr>
        <w:pStyle w:val="FootnoteText"/>
        <w:rPr>
          <w:rFonts w:asciiTheme="minorHAnsi" w:hAnsiTheme="minorHAnsi"/>
          <w:sz w:val="18"/>
          <w:szCs w:val="18"/>
          <w:lang w:val="en-GB"/>
        </w:rPr>
      </w:pPr>
      <w:r w:rsidRPr="00906F35">
        <w:rPr>
          <w:rStyle w:val="FootnoteReference"/>
          <w:rFonts w:asciiTheme="minorHAnsi" w:hAnsiTheme="minorHAnsi"/>
          <w:sz w:val="18"/>
          <w:szCs w:val="18"/>
        </w:rPr>
        <w:footnoteRef/>
      </w:r>
      <w:r w:rsidRPr="00906F35">
        <w:rPr>
          <w:rFonts w:asciiTheme="minorHAnsi" w:hAnsiTheme="minorHAnsi"/>
          <w:sz w:val="18"/>
          <w:szCs w:val="18"/>
        </w:rPr>
        <w:t xml:space="preserve"> </w:t>
      </w:r>
      <w:hyperlink r:id="rId7" w:history="1">
        <w:r w:rsidR="00A82D7D" w:rsidRPr="00A82D7D">
          <w:rPr>
            <w:rStyle w:val="Hyperlink"/>
            <w:rFonts w:asciiTheme="minorHAnsi" w:hAnsiTheme="minorHAnsi"/>
            <w:sz w:val="18"/>
            <w:szCs w:val="18"/>
          </w:rPr>
          <w:t>http://adalah.org/Public/files/English/News/Briefing%20Paper%20on%20the%20Eastern%20Ring%20Road.pdf</w:t>
        </w:r>
      </w:hyperlink>
    </w:p>
  </w:footnote>
  <w:footnote w:id="9">
    <w:p w:rsidR="00DE127A" w:rsidRPr="00906F35" w:rsidRDefault="00DE127A" w:rsidP="00906F35">
      <w:pPr>
        <w:pStyle w:val="FootnoteText"/>
        <w:rPr>
          <w:rFonts w:asciiTheme="minorHAnsi" w:hAnsiTheme="minorHAnsi"/>
          <w:sz w:val="18"/>
          <w:szCs w:val="18"/>
        </w:rPr>
      </w:pPr>
      <w:r w:rsidRPr="00906F35">
        <w:rPr>
          <w:rStyle w:val="FootnoteReference"/>
          <w:rFonts w:asciiTheme="minorHAnsi" w:hAnsiTheme="minorHAnsi"/>
          <w:sz w:val="18"/>
          <w:szCs w:val="18"/>
        </w:rPr>
        <w:footnoteRef/>
      </w:r>
      <w:r w:rsidRPr="00906F35">
        <w:rPr>
          <w:rFonts w:asciiTheme="minorHAnsi" w:hAnsiTheme="minorHAnsi"/>
          <w:sz w:val="18"/>
          <w:szCs w:val="18"/>
        </w:rPr>
        <w:t xml:space="preserve"> </w:t>
      </w:r>
      <w:hyperlink r:id="rId8" w:history="1">
        <w:r w:rsidRPr="00906F35">
          <w:rPr>
            <w:rStyle w:val="Hyperlink"/>
            <w:rFonts w:asciiTheme="minorHAnsi" w:hAnsiTheme="minorHAnsi"/>
            <w:sz w:val="18"/>
            <w:szCs w:val="18"/>
          </w:rPr>
          <w:t>http://www.whoprofits.org/sites/default/files/Train%20A1.pdf</w:t>
        </w:r>
      </w:hyperlink>
    </w:p>
  </w:footnote>
  <w:footnote w:id="10">
    <w:p w:rsidR="00DE127A" w:rsidRPr="00906F35" w:rsidRDefault="00DE127A" w:rsidP="00906F35">
      <w:pPr>
        <w:pStyle w:val="FootnoteText"/>
        <w:rPr>
          <w:rFonts w:asciiTheme="minorHAnsi" w:hAnsiTheme="minorHAnsi"/>
          <w:sz w:val="18"/>
          <w:szCs w:val="18"/>
        </w:rPr>
      </w:pPr>
      <w:r w:rsidRPr="00906F35">
        <w:rPr>
          <w:rStyle w:val="FootnoteReference"/>
          <w:rFonts w:asciiTheme="minorHAnsi" w:hAnsiTheme="minorHAnsi"/>
          <w:sz w:val="18"/>
          <w:szCs w:val="18"/>
        </w:rPr>
        <w:footnoteRef/>
      </w:r>
      <w:r w:rsidRPr="00906F35">
        <w:rPr>
          <w:rFonts w:asciiTheme="minorHAnsi" w:hAnsiTheme="minorHAnsi"/>
          <w:sz w:val="18"/>
          <w:szCs w:val="18"/>
        </w:rPr>
        <w:t xml:space="preserve"> </w:t>
      </w:r>
      <w:hyperlink r:id="rId9" w:history="1">
        <w:r w:rsidRPr="00906F35">
          <w:rPr>
            <w:rStyle w:val="Hyperlink"/>
            <w:rFonts w:asciiTheme="minorHAnsi" w:hAnsiTheme="minorHAnsi"/>
            <w:sz w:val="18"/>
            <w:szCs w:val="18"/>
          </w:rPr>
          <w:t>http://www.civiccoalition-jerusalem.org/human-rights-resources/publications/submissions/urgent-appeal-action-0</w:t>
        </w:r>
      </w:hyperlink>
    </w:p>
  </w:footnote>
  <w:footnote w:id="11">
    <w:p w:rsidR="00DE127A" w:rsidRPr="0095141F" w:rsidRDefault="00DE127A" w:rsidP="0099607E">
      <w:pPr>
        <w:pStyle w:val="FootnoteText"/>
        <w:rPr>
          <w:rFonts w:asciiTheme="minorHAnsi" w:hAnsiTheme="minorHAnsi"/>
          <w:sz w:val="18"/>
          <w:szCs w:val="18"/>
          <w:lang w:val="de-DE"/>
        </w:rPr>
      </w:pPr>
      <w:r w:rsidRPr="0099607E">
        <w:rPr>
          <w:rStyle w:val="FootnoteReference"/>
          <w:rFonts w:asciiTheme="minorHAnsi" w:hAnsiTheme="minorHAnsi"/>
          <w:sz w:val="18"/>
          <w:szCs w:val="18"/>
        </w:rPr>
        <w:footnoteRef/>
      </w:r>
      <w:r w:rsidRPr="0095141F">
        <w:rPr>
          <w:rFonts w:asciiTheme="minorHAnsi" w:hAnsiTheme="minorHAnsi"/>
          <w:sz w:val="18"/>
          <w:szCs w:val="18"/>
          <w:lang w:val="de-DE"/>
        </w:rPr>
        <w:t xml:space="preserve"> B’tselem, </w:t>
      </w:r>
      <w:r w:rsidRPr="0095141F">
        <w:rPr>
          <w:rFonts w:asciiTheme="minorHAnsi" w:hAnsiTheme="minorHAnsi"/>
          <w:i/>
          <w:sz w:val="18"/>
          <w:szCs w:val="18"/>
          <w:lang w:val="de-DE"/>
        </w:rPr>
        <w:t>Land Grab</w:t>
      </w:r>
      <w:r w:rsidRPr="0095141F">
        <w:rPr>
          <w:rFonts w:asciiTheme="minorHAnsi" w:hAnsiTheme="minorHAnsi"/>
          <w:sz w:val="18"/>
          <w:szCs w:val="18"/>
          <w:lang w:val="de-DE"/>
        </w:rPr>
        <w:t>, p. 114 – 116.</w:t>
      </w:r>
    </w:p>
  </w:footnote>
  <w:footnote w:id="12">
    <w:p w:rsidR="00DE127A" w:rsidRPr="00396C53" w:rsidRDefault="00DE127A" w:rsidP="00396C53">
      <w:pPr>
        <w:pStyle w:val="FootnoteText"/>
      </w:pPr>
      <w:r w:rsidRPr="00396C53">
        <w:rPr>
          <w:rStyle w:val="FootnoteReference"/>
          <w:rFonts w:asciiTheme="minorHAnsi" w:hAnsiTheme="minorHAnsi"/>
          <w:sz w:val="18"/>
          <w:szCs w:val="18"/>
        </w:rPr>
        <w:footnoteRef/>
      </w:r>
      <w:r w:rsidRPr="00396C53">
        <w:rPr>
          <w:rFonts w:asciiTheme="minorHAnsi" w:hAnsiTheme="minorHAnsi"/>
          <w:sz w:val="18"/>
          <w:szCs w:val="18"/>
        </w:rPr>
        <w:t xml:space="preserve"> </w:t>
      </w:r>
      <w:proofErr w:type="spellStart"/>
      <w:r w:rsidRPr="00396C53">
        <w:rPr>
          <w:rFonts w:asciiTheme="minorHAnsi" w:hAnsiTheme="minorHAnsi"/>
          <w:sz w:val="18"/>
          <w:szCs w:val="18"/>
        </w:rPr>
        <w:t>B’tselem</w:t>
      </w:r>
      <w:proofErr w:type="spellEnd"/>
      <w:r w:rsidRPr="00396C53">
        <w:rPr>
          <w:rFonts w:asciiTheme="minorHAnsi" w:hAnsiTheme="minorHAnsi"/>
          <w:sz w:val="18"/>
          <w:szCs w:val="18"/>
        </w:rPr>
        <w:t xml:space="preserve">, </w:t>
      </w:r>
      <w:r w:rsidRPr="00396C53">
        <w:rPr>
          <w:rFonts w:asciiTheme="minorHAnsi" w:hAnsiTheme="minorHAnsi"/>
          <w:i/>
          <w:sz w:val="18"/>
          <w:szCs w:val="18"/>
        </w:rPr>
        <w:t>By Hook and by Crook</w:t>
      </w:r>
      <w:r w:rsidRPr="00396C53">
        <w:rPr>
          <w:rFonts w:asciiTheme="minorHAnsi" w:hAnsiTheme="minorHAnsi"/>
          <w:sz w:val="18"/>
          <w:szCs w:val="18"/>
        </w:rPr>
        <w:t xml:space="preserve">, p. 18.  The data was compiled by Brig. Gen. (res.) Baruch Spiegel at the instruction of the Israeli Defense Ministry. The secret database was published by the Israeli journalist Uri </w:t>
      </w:r>
      <w:proofErr w:type="spellStart"/>
      <w:r w:rsidRPr="00396C53">
        <w:rPr>
          <w:rFonts w:asciiTheme="minorHAnsi" w:hAnsiTheme="minorHAnsi"/>
          <w:sz w:val="18"/>
          <w:szCs w:val="18"/>
        </w:rPr>
        <w:t>Blau</w:t>
      </w:r>
      <w:proofErr w:type="spellEnd"/>
      <w:r w:rsidRPr="00396C53">
        <w:rPr>
          <w:rFonts w:asciiTheme="minorHAnsi" w:hAnsiTheme="minorHAnsi"/>
          <w:sz w:val="18"/>
          <w:szCs w:val="18"/>
        </w:rPr>
        <w:t xml:space="preserve"> and analyzed by</w:t>
      </w:r>
      <w:r>
        <w:rPr>
          <w:rFonts w:asciiTheme="minorHAnsi" w:hAnsiTheme="minorHAnsi"/>
          <w:sz w:val="18"/>
          <w:szCs w:val="18"/>
        </w:rPr>
        <w:t xml:space="preserve"> the Israeli </w:t>
      </w:r>
      <w:proofErr w:type="gramStart"/>
      <w:r>
        <w:rPr>
          <w:rFonts w:asciiTheme="minorHAnsi" w:hAnsiTheme="minorHAnsi"/>
          <w:sz w:val="18"/>
          <w:szCs w:val="18"/>
        </w:rPr>
        <w:t xml:space="preserve">NGO </w:t>
      </w:r>
      <w:r w:rsidRPr="00396C53">
        <w:rPr>
          <w:rFonts w:asciiTheme="minorHAnsi" w:hAnsiTheme="minorHAnsi"/>
          <w:sz w:val="18"/>
          <w:szCs w:val="18"/>
        </w:rPr>
        <w:t xml:space="preserve"> </w:t>
      </w:r>
      <w:proofErr w:type="spellStart"/>
      <w:r w:rsidRPr="00396C53">
        <w:rPr>
          <w:rFonts w:asciiTheme="minorHAnsi" w:hAnsiTheme="minorHAnsi"/>
          <w:sz w:val="18"/>
          <w:szCs w:val="18"/>
        </w:rPr>
        <w:t>Bimkom</w:t>
      </w:r>
      <w:proofErr w:type="spellEnd"/>
      <w:proofErr w:type="gramEnd"/>
      <w:r w:rsidRPr="00396C53">
        <w:rPr>
          <w:rFonts w:asciiTheme="minorHAnsi" w:hAnsiTheme="minorHAnsi"/>
          <w:sz w:val="18"/>
          <w:szCs w:val="18"/>
        </w:rPr>
        <w:t>.</w:t>
      </w:r>
    </w:p>
  </w:footnote>
  <w:footnote w:id="13">
    <w:p w:rsidR="007442AB" w:rsidRPr="00435EC7" w:rsidRDefault="007442AB" w:rsidP="007442AB">
      <w:pPr>
        <w:pStyle w:val="FootnoteText"/>
        <w:rPr>
          <w:rFonts w:asciiTheme="minorHAnsi" w:hAnsiTheme="minorHAnsi"/>
          <w:sz w:val="18"/>
          <w:szCs w:val="18"/>
        </w:rPr>
      </w:pPr>
      <w:r w:rsidRPr="00435EC7">
        <w:rPr>
          <w:rStyle w:val="FootnoteReference"/>
          <w:rFonts w:asciiTheme="minorHAnsi" w:hAnsiTheme="minorHAnsi"/>
          <w:sz w:val="18"/>
          <w:szCs w:val="18"/>
        </w:rPr>
        <w:footnoteRef/>
      </w:r>
      <w:r w:rsidRPr="00435EC7">
        <w:rPr>
          <w:rFonts w:asciiTheme="minorHAnsi" w:hAnsiTheme="minorHAnsi"/>
          <w:sz w:val="18"/>
          <w:szCs w:val="18"/>
        </w:rPr>
        <w:t xml:space="preserve"> </w:t>
      </w:r>
      <w:hyperlink r:id="rId10" w:history="1">
        <w:r w:rsidRPr="00435EC7">
          <w:rPr>
            <w:rStyle w:val="Hyperlink"/>
            <w:rFonts w:asciiTheme="minorHAnsi" w:hAnsiTheme="minorHAnsi"/>
            <w:sz w:val="18"/>
            <w:szCs w:val="18"/>
            <w:lang w:val="en-GB"/>
          </w:rPr>
          <w:t>http://peacenow.org.il/eng/2011Summary</w:t>
        </w:r>
      </w:hyperlink>
      <w:r w:rsidRPr="00435EC7">
        <w:rPr>
          <w:rFonts w:asciiTheme="minorHAnsi" w:hAnsiTheme="minorHAnsi"/>
          <w:sz w:val="18"/>
          <w:szCs w:val="18"/>
        </w:rPr>
        <w:t xml:space="preserve"> </w:t>
      </w:r>
    </w:p>
  </w:footnote>
  <w:footnote w:id="14">
    <w:p w:rsidR="00DE127A" w:rsidRPr="00AD4AB0" w:rsidRDefault="00DE127A" w:rsidP="004A185A">
      <w:pPr>
        <w:pStyle w:val="FootnoteText"/>
        <w:rPr>
          <w:rFonts w:asciiTheme="minorHAnsi" w:hAnsiTheme="minorHAnsi"/>
        </w:rPr>
      </w:pPr>
      <w:r w:rsidRPr="00435EC7">
        <w:rPr>
          <w:rStyle w:val="FootnoteReference"/>
          <w:rFonts w:asciiTheme="minorHAnsi" w:hAnsiTheme="minorHAnsi"/>
          <w:sz w:val="18"/>
          <w:szCs w:val="18"/>
        </w:rPr>
        <w:footnoteRef/>
      </w:r>
      <w:hyperlink r:id="rId11" w:anchor="more" w:history="1">
        <w:r w:rsidR="00A82D7D" w:rsidRPr="00A30FC8">
          <w:rPr>
            <w:rStyle w:val="Hyperlink"/>
            <w:rFonts w:asciiTheme="minorHAnsi" w:hAnsiTheme="minorHAnsi"/>
            <w:sz w:val="18"/>
            <w:szCs w:val="18"/>
          </w:rPr>
          <w:t>http://peacenow.org/entries/972_settlement_round-up_thousands_new_homes_planned_for_east_jerusalem_west_bank#more</w:t>
        </w:r>
      </w:hyperlink>
      <w:r w:rsidRPr="00435EC7">
        <w:rPr>
          <w:rFonts w:asciiTheme="minorHAnsi" w:hAnsiTheme="minorHAnsi"/>
          <w:sz w:val="18"/>
          <w:szCs w:val="18"/>
        </w:rPr>
        <w:t xml:space="preserve"> </w:t>
      </w:r>
      <w:hyperlink r:id="rId12" w:history="1">
        <w:r w:rsidRPr="00435EC7">
          <w:rPr>
            <w:rStyle w:val="Hyperlink"/>
            <w:rFonts w:asciiTheme="minorHAnsi" w:hAnsiTheme="minorHAnsi"/>
            <w:sz w:val="18"/>
            <w:szCs w:val="18"/>
            <w:lang w:val="en-GB"/>
          </w:rPr>
          <w:t>http://www.alternativenews.org/english/index.php/news/jerusalem/5917-israels-settlement-offensive-in-greater-jerusalem.html</w:t>
        </w:r>
      </w:hyperlink>
      <w:r w:rsidRPr="00AD4AB0">
        <w:rPr>
          <w:rFonts w:asciiTheme="minorHAnsi" w:hAnsiTheme="minorHAnsi"/>
        </w:rPr>
        <w:t xml:space="preserve"> </w:t>
      </w:r>
    </w:p>
  </w:footnote>
  <w:footnote w:id="15">
    <w:p w:rsidR="00DE127A" w:rsidRPr="00D872AA" w:rsidRDefault="00DE127A" w:rsidP="00876C76">
      <w:pPr>
        <w:pStyle w:val="FootnoteText"/>
        <w:rPr>
          <w:rFonts w:asciiTheme="minorHAnsi" w:hAnsiTheme="minorHAnsi"/>
          <w:sz w:val="18"/>
          <w:szCs w:val="18"/>
        </w:rPr>
      </w:pPr>
      <w:r w:rsidRPr="00D872AA">
        <w:rPr>
          <w:rStyle w:val="FootnoteReference"/>
          <w:rFonts w:asciiTheme="minorHAnsi" w:hAnsiTheme="minorHAnsi"/>
          <w:sz w:val="18"/>
          <w:szCs w:val="18"/>
        </w:rPr>
        <w:footnoteRef/>
      </w:r>
      <w:r w:rsidRPr="00D872AA">
        <w:rPr>
          <w:rFonts w:asciiTheme="minorHAnsi" w:hAnsiTheme="minorHAnsi"/>
          <w:sz w:val="18"/>
          <w:szCs w:val="18"/>
        </w:rPr>
        <w:t xml:space="preserve"> </w:t>
      </w:r>
      <w:r w:rsidR="00FD55C9">
        <w:rPr>
          <w:rFonts w:asciiTheme="minorHAnsi" w:hAnsiTheme="minorHAnsi"/>
          <w:sz w:val="18"/>
          <w:szCs w:val="18"/>
        </w:rPr>
        <w:t>S</w:t>
      </w:r>
      <w:r>
        <w:rPr>
          <w:rFonts w:asciiTheme="minorHAnsi" w:hAnsiTheme="minorHAnsi"/>
          <w:sz w:val="18"/>
          <w:szCs w:val="18"/>
        </w:rPr>
        <w:t>ee</w:t>
      </w:r>
      <w:r w:rsidR="00FD55C9">
        <w:rPr>
          <w:rFonts w:asciiTheme="minorHAnsi" w:hAnsiTheme="minorHAnsi"/>
          <w:sz w:val="18"/>
          <w:szCs w:val="18"/>
        </w:rPr>
        <w:t>, for example,</w:t>
      </w:r>
      <w:r>
        <w:rPr>
          <w:rFonts w:asciiTheme="minorHAnsi" w:hAnsiTheme="minorHAnsi"/>
          <w:sz w:val="18"/>
          <w:szCs w:val="18"/>
        </w:rPr>
        <w:t xml:space="preserve"> </w:t>
      </w:r>
      <w:r w:rsidR="00BE07A4">
        <w:rPr>
          <w:rFonts w:asciiTheme="minorHAnsi" w:hAnsiTheme="minorHAnsi"/>
          <w:sz w:val="18"/>
          <w:szCs w:val="18"/>
        </w:rPr>
        <w:t>OCHA-OPT,</w:t>
      </w:r>
      <w:r w:rsidR="00876C76">
        <w:rPr>
          <w:rFonts w:asciiTheme="minorHAnsi" w:hAnsiTheme="minorHAnsi"/>
          <w:sz w:val="18"/>
          <w:szCs w:val="18"/>
        </w:rPr>
        <w:t xml:space="preserve"> </w:t>
      </w:r>
      <w:r w:rsidR="00876C76" w:rsidRPr="00876C76">
        <w:rPr>
          <w:rFonts w:asciiTheme="minorHAnsi" w:hAnsiTheme="minorHAnsi"/>
          <w:i/>
          <w:iCs/>
          <w:sz w:val="18"/>
          <w:szCs w:val="18"/>
        </w:rPr>
        <w:t>supra</w:t>
      </w:r>
      <w:r>
        <w:rPr>
          <w:rFonts w:asciiTheme="minorHAnsi" w:hAnsiTheme="minorHAnsi"/>
          <w:sz w:val="18"/>
          <w:szCs w:val="18"/>
        </w:rPr>
        <w:t xml:space="preserve">. Also: EU Heads of Mission Jerusalem Report 2012, at: </w:t>
      </w:r>
      <w:hyperlink r:id="rId13" w:history="1">
        <w:r w:rsidRPr="0048205D">
          <w:rPr>
            <w:rStyle w:val="Hyperlink"/>
            <w:rFonts w:asciiTheme="minorHAnsi" w:hAnsiTheme="minorHAnsi"/>
            <w:sz w:val="18"/>
            <w:szCs w:val="18"/>
          </w:rPr>
          <w:t>http://www.eccpalestine.org/wp-content/uploads/2013/02/EU_Homs_Jerusalem_Report_2012-1.pdf</w:t>
        </w:r>
      </w:hyperlink>
    </w:p>
  </w:footnote>
  <w:footnote w:id="16">
    <w:p w:rsidR="00DE127A" w:rsidRPr="00101819" w:rsidRDefault="00DE127A" w:rsidP="00626067">
      <w:pPr>
        <w:pStyle w:val="FootnoteText"/>
        <w:rPr>
          <w:rFonts w:asciiTheme="minorHAnsi" w:hAnsiTheme="minorHAnsi"/>
          <w:sz w:val="18"/>
          <w:szCs w:val="18"/>
        </w:rPr>
      </w:pPr>
      <w:r w:rsidRPr="00101819">
        <w:rPr>
          <w:rStyle w:val="FootnoteReference"/>
          <w:rFonts w:asciiTheme="minorHAnsi" w:hAnsiTheme="minorHAnsi"/>
          <w:sz w:val="18"/>
          <w:szCs w:val="18"/>
        </w:rPr>
        <w:footnoteRef/>
      </w:r>
      <w:r w:rsidR="00FD55C9">
        <w:rPr>
          <w:rFonts w:asciiTheme="minorHAnsi" w:hAnsiTheme="minorHAnsi"/>
          <w:sz w:val="18"/>
          <w:szCs w:val="18"/>
        </w:rPr>
        <w:t xml:space="preserve"> </w:t>
      </w:r>
      <w:proofErr w:type="spellStart"/>
      <w:r w:rsidR="00876C76">
        <w:rPr>
          <w:rFonts w:asciiTheme="minorHAnsi" w:hAnsiTheme="minorHAnsi"/>
          <w:sz w:val="18"/>
          <w:szCs w:val="18"/>
        </w:rPr>
        <w:t>Bt</w:t>
      </w:r>
      <w:r w:rsidRPr="00101819">
        <w:rPr>
          <w:rFonts w:asciiTheme="minorHAnsi" w:hAnsiTheme="minorHAnsi"/>
          <w:sz w:val="18"/>
          <w:szCs w:val="18"/>
        </w:rPr>
        <w:t>selem</w:t>
      </w:r>
      <w:proofErr w:type="spellEnd"/>
      <w:proofErr w:type="gramStart"/>
      <w:r w:rsidRPr="00101819">
        <w:rPr>
          <w:rFonts w:asciiTheme="minorHAnsi" w:hAnsiTheme="minorHAnsi"/>
          <w:sz w:val="18"/>
          <w:szCs w:val="18"/>
        </w:rPr>
        <w:t xml:space="preserve">, </w:t>
      </w:r>
      <w:r w:rsidR="00FD55C9">
        <w:rPr>
          <w:rFonts w:asciiTheme="minorHAnsi" w:hAnsiTheme="minorHAnsi"/>
          <w:sz w:val="18"/>
          <w:szCs w:val="18"/>
        </w:rPr>
        <w:t xml:space="preserve"> </w:t>
      </w:r>
      <w:r w:rsidRPr="00101819">
        <w:rPr>
          <w:rFonts w:asciiTheme="minorHAnsi" w:hAnsiTheme="minorHAnsi"/>
          <w:bCs/>
          <w:i/>
          <w:sz w:val="18"/>
          <w:szCs w:val="18"/>
        </w:rPr>
        <w:t>A</w:t>
      </w:r>
      <w:proofErr w:type="gramEnd"/>
      <w:r w:rsidRPr="00101819">
        <w:rPr>
          <w:rFonts w:asciiTheme="minorHAnsi" w:hAnsiTheme="minorHAnsi"/>
          <w:bCs/>
          <w:i/>
          <w:sz w:val="18"/>
          <w:szCs w:val="18"/>
        </w:rPr>
        <w:t xml:space="preserve"> Policy of Discrimination: Land Expropriation, Planning and Building in </w:t>
      </w:r>
      <w:r w:rsidRPr="00101819">
        <w:rPr>
          <w:rFonts w:asciiTheme="minorHAnsi" w:hAnsiTheme="minorHAnsi"/>
          <w:bCs/>
          <w:i/>
          <w:sz w:val="18"/>
          <w:szCs w:val="18"/>
          <w:lang w:val="en-GB"/>
        </w:rPr>
        <w:t>East Jerusalem</w:t>
      </w:r>
      <w:r w:rsidRPr="00101819">
        <w:rPr>
          <w:rFonts w:asciiTheme="minorHAnsi" w:hAnsiTheme="minorHAnsi"/>
          <w:bCs/>
          <w:sz w:val="18"/>
          <w:szCs w:val="18"/>
          <w:lang w:val="en-GB"/>
        </w:rPr>
        <w:t>, 1995, p. 30 – 38, 45 – 48.</w:t>
      </w:r>
    </w:p>
  </w:footnote>
  <w:footnote w:id="17">
    <w:p w:rsidR="002C6F1B" w:rsidRPr="002C6F1B" w:rsidRDefault="002C6F1B" w:rsidP="0098369E">
      <w:pPr>
        <w:pStyle w:val="FootnoteText"/>
        <w:rPr>
          <w:rFonts w:asciiTheme="minorHAnsi" w:hAnsiTheme="minorHAnsi"/>
          <w:sz w:val="18"/>
          <w:szCs w:val="18"/>
          <w:lang w:val="en-GB"/>
        </w:rPr>
      </w:pPr>
      <w:r w:rsidRPr="002C6F1B">
        <w:rPr>
          <w:rStyle w:val="FootnoteReference"/>
          <w:rFonts w:asciiTheme="minorHAnsi" w:hAnsiTheme="minorHAnsi"/>
          <w:sz w:val="18"/>
          <w:szCs w:val="18"/>
        </w:rPr>
        <w:footnoteRef/>
      </w:r>
      <w:r w:rsidRPr="002C6F1B">
        <w:rPr>
          <w:rFonts w:asciiTheme="minorHAnsi" w:hAnsiTheme="minorHAnsi"/>
          <w:sz w:val="18"/>
          <w:szCs w:val="18"/>
        </w:rPr>
        <w:t xml:space="preserve"> The lower figure is from the Israeli Central Bureau of Statistics for the </w:t>
      </w:r>
      <w:r w:rsidR="0098369E">
        <w:rPr>
          <w:rFonts w:asciiTheme="minorHAnsi" w:hAnsiTheme="minorHAnsi"/>
          <w:sz w:val="18"/>
          <w:szCs w:val="18"/>
        </w:rPr>
        <w:t>end of 2011</w:t>
      </w:r>
      <w:r w:rsidRPr="002C6F1B">
        <w:rPr>
          <w:rFonts w:asciiTheme="minorHAnsi" w:hAnsiTheme="minorHAnsi"/>
          <w:sz w:val="18"/>
          <w:szCs w:val="18"/>
        </w:rPr>
        <w:t xml:space="preserve">. The higher number is from the Israeli Interior Ministry’s population register at the end of 2012.  </w:t>
      </w:r>
    </w:p>
  </w:footnote>
  <w:footnote w:id="18">
    <w:p w:rsidR="00876C76" w:rsidRPr="005261FB" w:rsidRDefault="00876C76" w:rsidP="00876C76">
      <w:pPr>
        <w:pStyle w:val="FootnoteText"/>
        <w:rPr>
          <w:rFonts w:asciiTheme="minorHAnsi" w:hAnsiTheme="minorHAnsi"/>
          <w:i/>
          <w:iCs/>
          <w:sz w:val="18"/>
          <w:szCs w:val="18"/>
          <w:lang w:val="pt-BR"/>
        </w:rPr>
      </w:pPr>
      <w:r w:rsidRPr="00876C76">
        <w:rPr>
          <w:rStyle w:val="FootnoteReference"/>
          <w:rFonts w:asciiTheme="minorHAnsi" w:hAnsiTheme="minorHAnsi"/>
          <w:sz w:val="18"/>
          <w:szCs w:val="18"/>
        </w:rPr>
        <w:footnoteRef/>
      </w:r>
      <w:r w:rsidRPr="005261FB">
        <w:rPr>
          <w:rFonts w:asciiTheme="minorHAnsi" w:hAnsiTheme="minorHAnsi"/>
          <w:sz w:val="18"/>
          <w:szCs w:val="18"/>
          <w:lang w:val="pt-BR"/>
        </w:rPr>
        <w:t xml:space="preserve"> OCHA-OPT,</w:t>
      </w:r>
      <w:r w:rsidR="002C6F1B" w:rsidRPr="005261FB">
        <w:rPr>
          <w:rFonts w:asciiTheme="minorHAnsi" w:hAnsiTheme="minorHAnsi"/>
          <w:sz w:val="18"/>
          <w:szCs w:val="18"/>
          <w:lang w:val="pt-BR"/>
        </w:rPr>
        <w:t xml:space="preserve"> </w:t>
      </w:r>
      <w:r w:rsidRPr="005261FB">
        <w:rPr>
          <w:rFonts w:asciiTheme="minorHAnsi" w:hAnsiTheme="minorHAnsi"/>
          <w:sz w:val="18"/>
          <w:szCs w:val="18"/>
          <w:lang w:val="pt-BR"/>
        </w:rPr>
        <w:t xml:space="preserve">2011, </w:t>
      </w:r>
      <w:r w:rsidRPr="005261FB">
        <w:rPr>
          <w:rFonts w:asciiTheme="minorHAnsi" w:hAnsiTheme="minorHAnsi"/>
          <w:i/>
          <w:iCs/>
          <w:sz w:val="18"/>
          <w:szCs w:val="18"/>
          <w:lang w:val="pt-BR"/>
        </w:rPr>
        <w:t>supra.</w:t>
      </w:r>
    </w:p>
  </w:footnote>
  <w:footnote w:id="19">
    <w:p w:rsidR="000F70E6" w:rsidRPr="005261FB" w:rsidRDefault="000F70E6" w:rsidP="000F70E6">
      <w:pPr>
        <w:pStyle w:val="FootnoteText"/>
        <w:rPr>
          <w:rFonts w:asciiTheme="minorHAnsi" w:hAnsiTheme="minorHAnsi"/>
          <w:sz w:val="18"/>
          <w:szCs w:val="18"/>
          <w:lang w:val="pt-BR"/>
        </w:rPr>
      </w:pPr>
      <w:r w:rsidRPr="00EE059B">
        <w:rPr>
          <w:rStyle w:val="FootnoteReference"/>
          <w:rFonts w:asciiTheme="minorHAnsi" w:hAnsiTheme="minorHAnsi"/>
          <w:sz w:val="18"/>
          <w:szCs w:val="18"/>
        </w:rPr>
        <w:footnoteRef/>
      </w:r>
      <w:r w:rsidRPr="005261FB">
        <w:rPr>
          <w:rFonts w:asciiTheme="minorHAnsi" w:hAnsiTheme="minorHAnsi"/>
          <w:sz w:val="18"/>
          <w:szCs w:val="18"/>
          <w:lang w:val="pt-BR"/>
        </w:rPr>
        <w:t xml:space="preserve"> </w:t>
      </w:r>
      <w:r w:rsidR="00966706">
        <w:fldChar w:fldCharType="begin"/>
      </w:r>
      <w:r w:rsidR="00966706" w:rsidRPr="005261FB">
        <w:rPr>
          <w:lang w:val="pt-BR"/>
        </w:rPr>
        <w:instrText xml:space="preserve"> HYPERLINK "http://www.civiccoalition-jerusalem.org/press-releases/more-90000-palestinian-jerusalemites-risk-forcible-displacement-israel-urgent-appeal-" </w:instrText>
      </w:r>
      <w:r w:rsidR="00966706">
        <w:fldChar w:fldCharType="separate"/>
      </w:r>
      <w:r w:rsidRPr="005261FB">
        <w:rPr>
          <w:rStyle w:val="Hyperlink"/>
          <w:rFonts w:asciiTheme="minorHAnsi" w:hAnsiTheme="minorHAnsi"/>
          <w:sz w:val="18"/>
          <w:szCs w:val="18"/>
          <w:lang w:val="pt-BR"/>
        </w:rPr>
        <w:t>http://www.civiccoalition-jerusalem.org/press-releases/more-90000-palestinian-jerusalemites-risk-forcible-displacement-israel-urgent-appeal-</w:t>
      </w:r>
      <w:r w:rsidR="00966706">
        <w:rPr>
          <w:rStyle w:val="Hyperlink"/>
          <w:rFonts w:asciiTheme="minorHAnsi" w:hAnsiTheme="minorHAnsi"/>
          <w:sz w:val="18"/>
          <w:szCs w:val="18"/>
          <w:lang w:val="en-GB"/>
        </w:rPr>
        <w:fldChar w:fldCharType="end"/>
      </w:r>
    </w:p>
  </w:footnote>
  <w:footnote w:id="20">
    <w:p w:rsidR="00DE127A" w:rsidRDefault="00DE127A" w:rsidP="007A7457">
      <w:pPr>
        <w:pStyle w:val="FootnoteText"/>
      </w:pPr>
      <w:r w:rsidRPr="00800C8B">
        <w:rPr>
          <w:rStyle w:val="FootnoteReference"/>
          <w:rFonts w:asciiTheme="minorHAnsi" w:hAnsiTheme="minorHAnsi"/>
          <w:sz w:val="18"/>
          <w:szCs w:val="18"/>
        </w:rPr>
        <w:footnoteRef/>
      </w:r>
      <w:r>
        <w:rPr>
          <w:rFonts w:asciiTheme="minorHAnsi" w:hAnsiTheme="minorHAnsi"/>
          <w:sz w:val="18"/>
          <w:szCs w:val="18"/>
        </w:rPr>
        <w:t xml:space="preserve"> </w:t>
      </w:r>
      <w:proofErr w:type="spellStart"/>
      <w:proofErr w:type="gramStart"/>
      <w:r>
        <w:rPr>
          <w:rFonts w:asciiTheme="minorHAnsi" w:hAnsiTheme="minorHAnsi"/>
          <w:sz w:val="18"/>
          <w:szCs w:val="18"/>
        </w:rPr>
        <w:t>Badil</w:t>
      </w:r>
      <w:proofErr w:type="spellEnd"/>
      <w:r>
        <w:rPr>
          <w:rFonts w:asciiTheme="minorHAnsi" w:hAnsiTheme="minorHAnsi"/>
          <w:sz w:val="18"/>
          <w:szCs w:val="18"/>
        </w:rPr>
        <w:t xml:space="preserve"> Resource Center for Palestinian Residency and Refugee Rights, </w:t>
      </w:r>
      <w:r w:rsidRPr="00383841">
        <w:rPr>
          <w:rFonts w:asciiTheme="minorHAnsi" w:hAnsiTheme="minorHAnsi"/>
          <w:i/>
          <w:sz w:val="18"/>
          <w:szCs w:val="18"/>
        </w:rPr>
        <w:t>Eviction, Restitution and Protection of Palestinian Rights in Jerusalem</w:t>
      </w:r>
      <w:r>
        <w:rPr>
          <w:rFonts w:asciiTheme="minorHAnsi" w:hAnsiTheme="minorHAnsi"/>
          <w:sz w:val="18"/>
          <w:szCs w:val="18"/>
        </w:rPr>
        <w:t>, 1999.</w:t>
      </w:r>
      <w:proofErr w:type="gramEnd"/>
      <w:r>
        <w:rPr>
          <w:rFonts w:asciiTheme="minorHAnsi" w:hAnsiTheme="minorHAnsi"/>
          <w:sz w:val="18"/>
          <w:szCs w:val="18"/>
        </w:rPr>
        <w:t xml:space="preserve"> </w:t>
      </w:r>
    </w:p>
  </w:footnote>
  <w:footnote w:id="21">
    <w:p w:rsidR="00DE127A" w:rsidRPr="004E244E" w:rsidRDefault="00DE127A" w:rsidP="003D067F">
      <w:pPr>
        <w:pStyle w:val="FootnoteText"/>
        <w:rPr>
          <w:rFonts w:asciiTheme="minorHAnsi" w:hAnsiTheme="minorHAnsi"/>
          <w:sz w:val="18"/>
          <w:szCs w:val="18"/>
        </w:rPr>
      </w:pPr>
      <w:r w:rsidRPr="004E244E">
        <w:rPr>
          <w:rStyle w:val="FootnoteReference"/>
          <w:rFonts w:asciiTheme="minorHAnsi" w:hAnsiTheme="minorHAnsi"/>
          <w:sz w:val="18"/>
          <w:szCs w:val="18"/>
        </w:rPr>
        <w:footnoteRef/>
      </w:r>
      <w:r w:rsidRPr="004E244E">
        <w:rPr>
          <w:rFonts w:asciiTheme="minorHAnsi" w:hAnsiTheme="minorHAnsi"/>
          <w:sz w:val="18"/>
          <w:szCs w:val="18"/>
        </w:rPr>
        <w:t xml:space="preserve"> </w:t>
      </w:r>
      <w:proofErr w:type="gramStart"/>
      <w:r w:rsidRPr="004E244E">
        <w:rPr>
          <w:rFonts w:asciiTheme="minorHAnsi" w:hAnsiTheme="minorHAnsi"/>
          <w:sz w:val="18"/>
          <w:szCs w:val="18"/>
          <w:lang w:val="en-GB"/>
        </w:rPr>
        <w:t>Regulation</w:t>
      </w:r>
      <w:r>
        <w:rPr>
          <w:rFonts w:asciiTheme="minorHAnsi" w:hAnsiTheme="minorHAnsi"/>
          <w:sz w:val="18"/>
          <w:szCs w:val="18"/>
          <w:lang w:val="en-GB"/>
        </w:rPr>
        <w:t>s</w:t>
      </w:r>
      <w:r w:rsidRPr="004E244E">
        <w:rPr>
          <w:rFonts w:asciiTheme="minorHAnsi" w:hAnsiTheme="minorHAnsi"/>
          <w:sz w:val="18"/>
          <w:szCs w:val="18"/>
          <w:lang w:val="en-GB"/>
        </w:rPr>
        <w:t xml:space="preserve"> 11(a)</w:t>
      </w:r>
      <w:r>
        <w:rPr>
          <w:rFonts w:asciiTheme="minorHAnsi" w:hAnsiTheme="minorHAnsi"/>
          <w:sz w:val="18"/>
          <w:szCs w:val="18"/>
          <w:lang w:val="en-GB"/>
        </w:rPr>
        <w:t xml:space="preserve"> </w:t>
      </w:r>
      <w:r w:rsidRPr="004E244E">
        <w:rPr>
          <w:rFonts w:asciiTheme="minorHAnsi" w:hAnsiTheme="minorHAnsi"/>
          <w:sz w:val="18"/>
          <w:szCs w:val="18"/>
          <w:lang w:val="en-GB"/>
        </w:rPr>
        <w:t>and</w:t>
      </w:r>
      <w:r>
        <w:rPr>
          <w:rFonts w:asciiTheme="minorHAnsi" w:hAnsiTheme="minorHAnsi"/>
          <w:sz w:val="18"/>
          <w:szCs w:val="18"/>
          <w:lang w:val="en-GB"/>
        </w:rPr>
        <w:t xml:space="preserve"> </w:t>
      </w:r>
      <w:r w:rsidRPr="004E244E">
        <w:rPr>
          <w:rFonts w:asciiTheme="minorHAnsi" w:hAnsiTheme="minorHAnsi"/>
          <w:sz w:val="18"/>
          <w:szCs w:val="18"/>
          <w:lang w:val="en-GB"/>
        </w:rPr>
        <w:t>(c) of the Entry into Israel Regulations (1974).</w:t>
      </w:r>
      <w:proofErr w:type="gramEnd"/>
    </w:p>
  </w:footnote>
  <w:footnote w:id="22">
    <w:p w:rsidR="00DE127A" w:rsidRPr="009E7816" w:rsidRDefault="00DE127A" w:rsidP="003D067F">
      <w:pPr>
        <w:pStyle w:val="FootnoteText"/>
        <w:rPr>
          <w:rFonts w:asciiTheme="minorHAnsi" w:hAnsiTheme="minorHAnsi"/>
          <w:sz w:val="18"/>
          <w:szCs w:val="18"/>
        </w:rPr>
      </w:pPr>
      <w:r w:rsidRPr="009E7816">
        <w:rPr>
          <w:rStyle w:val="FootnoteReference"/>
          <w:rFonts w:asciiTheme="minorHAnsi" w:hAnsiTheme="minorHAnsi"/>
          <w:sz w:val="18"/>
          <w:szCs w:val="18"/>
        </w:rPr>
        <w:footnoteRef/>
      </w:r>
      <w:r w:rsidRPr="009E7816">
        <w:rPr>
          <w:rFonts w:asciiTheme="minorHAnsi" w:hAnsiTheme="minorHAnsi"/>
          <w:sz w:val="18"/>
          <w:szCs w:val="18"/>
        </w:rPr>
        <w:t xml:space="preserve"> </w:t>
      </w:r>
      <w:hyperlink r:id="rId14" w:history="1">
        <w:r w:rsidRPr="009E7816">
          <w:rPr>
            <w:rStyle w:val="Hyperlink"/>
            <w:rFonts w:asciiTheme="minorHAnsi" w:hAnsiTheme="minorHAnsi"/>
            <w:sz w:val="18"/>
            <w:szCs w:val="18"/>
            <w:lang w:val="en-GB"/>
          </w:rPr>
          <w:t>http://www.hamoked.org/Document.aspx?dID=Updates1224</w:t>
        </w:r>
      </w:hyperlink>
    </w:p>
  </w:footnote>
  <w:footnote w:id="23">
    <w:p w:rsidR="00DE127A" w:rsidRPr="004B78FF" w:rsidRDefault="00DE127A" w:rsidP="00211CCE">
      <w:pPr>
        <w:pStyle w:val="FootnoteText"/>
        <w:rPr>
          <w:rFonts w:asciiTheme="minorHAnsi" w:hAnsiTheme="minorHAnsi"/>
          <w:sz w:val="18"/>
          <w:szCs w:val="18"/>
        </w:rPr>
      </w:pPr>
      <w:r w:rsidRPr="004B78FF">
        <w:rPr>
          <w:rStyle w:val="FootnoteReference"/>
          <w:rFonts w:asciiTheme="minorHAnsi" w:hAnsiTheme="minorHAnsi"/>
          <w:sz w:val="18"/>
          <w:szCs w:val="18"/>
        </w:rPr>
        <w:footnoteRef/>
      </w:r>
      <w:r w:rsidRPr="004B78FF">
        <w:rPr>
          <w:rFonts w:asciiTheme="minorHAnsi" w:hAnsiTheme="minorHAnsi"/>
          <w:sz w:val="18"/>
          <w:szCs w:val="18"/>
        </w:rPr>
        <w:t xml:space="preserve"> </w:t>
      </w:r>
      <w:proofErr w:type="spellStart"/>
      <w:r w:rsidR="0055075E">
        <w:rPr>
          <w:rFonts w:asciiTheme="minorHAnsi" w:hAnsiTheme="minorHAnsi"/>
          <w:sz w:val="18"/>
          <w:szCs w:val="18"/>
        </w:rPr>
        <w:t>Bt</w:t>
      </w:r>
      <w:r>
        <w:rPr>
          <w:rFonts w:asciiTheme="minorHAnsi" w:hAnsiTheme="minorHAnsi"/>
          <w:sz w:val="18"/>
          <w:szCs w:val="18"/>
        </w:rPr>
        <w:t>selem</w:t>
      </w:r>
      <w:proofErr w:type="spellEnd"/>
      <w:r>
        <w:rPr>
          <w:rFonts w:asciiTheme="minorHAnsi" w:hAnsiTheme="minorHAnsi"/>
          <w:sz w:val="18"/>
          <w:szCs w:val="18"/>
        </w:rPr>
        <w:t xml:space="preserve">: </w:t>
      </w:r>
      <w:hyperlink r:id="rId15" w:history="1">
        <w:r w:rsidRPr="00126D8C">
          <w:rPr>
            <w:rStyle w:val="Hyperlink"/>
            <w:rFonts w:asciiTheme="minorHAnsi" w:hAnsiTheme="minorHAnsi"/>
            <w:sz w:val="18"/>
            <w:szCs w:val="18"/>
            <w:lang w:val="en-GB"/>
          </w:rPr>
          <w:t>http://www.btselem.org/family_separation/child_registration_in_east_jerusalem</w:t>
        </w:r>
      </w:hyperlink>
      <w:r w:rsidR="0055075E">
        <w:rPr>
          <w:rFonts w:asciiTheme="minorHAnsi" w:hAnsiTheme="minorHAnsi"/>
          <w:sz w:val="18"/>
          <w:szCs w:val="18"/>
        </w:rPr>
        <w:t xml:space="preserve"> </w:t>
      </w:r>
      <w:r>
        <w:rPr>
          <w:rFonts w:asciiTheme="minorHAnsi" w:hAnsiTheme="minorHAnsi"/>
          <w:sz w:val="18"/>
          <w:szCs w:val="18"/>
        </w:rPr>
        <w:t xml:space="preserve"> </w:t>
      </w:r>
    </w:p>
  </w:footnote>
  <w:footnote w:id="24">
    <w:p w:rsidR="00DE127A" w:rsidRPr="007D6378" w:rsidRDefault="00DE127A" w:rsidP="00A63894">
      <w:pPr>
        <w:pStyle w:val="FootnoteText"/>
        <w:rPr>
          <w:rFonts w:asciiTheme="minorHAnsi" w:hAnsiTheme="minorHAnsi"/>
          <w:sz w:val="18"/>
          <w:szCs w:val="18"/>
        </w:rPr>
      </w:pPr>
      <w:r w:rsidRPr="007D6378">
        <w:rPr>
          <w:rStyle w:val="FootnoteReference"/>
          <w:rFonts w:asciiTheme="minorHAnsi" w:hAnsiTheme="minorHAnsi"/>
          <w:sz w:val="18"/>
          <w:szCs w:val="18"/>
        </w:rPr>
        <w:footnoteRef/>
      </w:r>
      <w:r w:rsidRPr="007D6378">
        <w:rPr>
          <w:rFonts w:asciiTheme="minorHAnsi" w:hAnsiTheme="minorHAnsi"/>
          <w:sz w:val="18"/>
          <w:szCs w:val="18"/>
        </w:rPr>
        <w:t xml:space="preserve"> </w:t>
      </w:r>
      <w:proofErr w:type="spellStart"/>
      <w:r w:rsidR="00876C76">
        <w:rPr>
          <w:rFonts w:asciiTheme="minorHAnsi" w:hAnsiTheme="minorHAnsi"/>
          <w:sz w:val="18"/>
          <w:szCs w:val="18"/>
          <w:lang w:val="en-GB"/>
        </w:rPr>
        <w:t>Hamoked</w:t>
      </w:r>
      <w:proofErr w:type="spellEnd"/>
      <w:r w:rsidR="00876C76">
        <w:rPr>
          <w:rFonts w:asciiTheme="minorHAnsi" w:hAnsiTheme="minorHAnsi"/>
          <w:sz w:val="18"/>
          <w:szCs w:val="18"/>
          <w:lang w:val="en-GB"/>
        </w:rPr>
        <w:t xml:space="preserve"> and </w:t>
      </w:r>
      <w:proofErr w:type="spellStart"/>
      <w:r w:rsidR="00876C76">
        <w:rPr>
          <w:rFonts w:asciiTheme="minorHAnsi" w:hAnsiTheme="minorHAnsi"/>
          <w:sz w:val="18"/>
          <w:szCs w:val="18"/>
          <w:lang w:val="en-GB"/>
        </w:rPr>
        <w:t>Bt</w:t>
      </w:r>
      <w:r w:rsidRPr="007D6378">
        <w:rPr>
          <w:rFonts w:asciiTheme="minorHAnsi" w:hAnsiTheme="minorHAnsi"/>
          <w:sz w:val="18"/>
          <w:szCs w:val="18"/>
          <w:lang w:val="en-GB"/>
        </w:rPr>
        <w:t>selem</w:t>
      </w:r>
      <w:proofErr w:type="spellEnd"/>
      <w:r w:rsidRPr="007D6378">
        <w:rPr>
          <w:rFonts w:asciiTheme="minorHAnsi" w:hAnsiTheme="minorHAnsi"/>
          <w:sz w:val="18"/>
          <w:szCs w:val="18"/>
          <w:lang w:val="en-GB"/>
        </w:rPr>
        <w:t>, The Quiet Deportation, p. 9-10</w:t>
      </w:r>
    </w:p>
  </w:footnote>
  <w:footnote w:id="25">
    <w:p w:rsidR="00DE127A" w:rsidRDefault="00DE127A" w:rsidP="00A63894">
      <w:pPr>
        <w:pStyle w:val="FootnoteText"/>
      </w:pPr>
      <w:r w:rsidRPr="00172F51">
        <w:rPr>
          <w:rStyle w:val="FootnoteReference"/>
          <w:rFonts w:asciiTheme="minorHAnsi" w:hAnsiTheme="minorHAnsi"/>
          <w:sz w:val="18"/>
          <w:szCs w:val="18"/>
        </w:rPr>
        <w:footnoteRef/>
      </w:r>
      <w:r w:rsidRPr="00172F51">
        <w:rPr>
          <w:rFonts w:asciiTheme="minorHAnsi" w:hAnsiTheme="minorHAnsi"/>
          <w:sz w:val="18"/>
          <w:szCs w:val="18"/>
        </w:rPr>
        <w:t xml:space="preserve"> </w:t>
      </w:r>
      <w:proofErr w:type="spellStart"/>
      <w:proofErr w:type="gramStart"/>
      <w:r w:rsidRPr="00172F51">
        <w:rPr>
          <w:rFonts w:asciiTheme="minorHAnsi" w:hAnsiTheme="minorHAnsi"/>
          <w:sz w:val="18"/>
          <w:szCs w:val="18"/>
          <w:lang w:val="en-GB"/>
        </w:rPr>
        <w:t>Badil</w:t>
      </w:r>
      <w:proofErr w:type="spellEnd"/>
      <w:r w:rsidRPr="00172F51">
        <w:rPr>
          <w:rFonts w:asciiTheme="minorHAnsi" w:hAnsiTheme="minorHAnsi"/>
          <w:sz w:val="18"/>
          <w:szCs w:val="18"/>
          <w:lang w:val="en-GB"/>
        </w:rPr>
        <w:t>, Eviction, Restitution and Protection</w:t>
      </w:r>
      <w:r w:rsidRPr="00172F51">
        <w:rPr>
          <w:rFonts w:asciiTheme="minorHAnsi" w:hAnsiTheme="minorHAnsi"/>
          <w:i/>
          <w:sz w:val="18"/>
          <w:szCs w:val="18"/>
          <w:lang w:val="en-GB"/>
        </w:rPr>
        <w:t>,</w:t>
      </w:r>
      <w:r w:rsidR="0055075E">
        <w:rPr>
          <w:rFonts w:asciiTheme="minorHAnsi" w:hAnsiTheme="minorHAnsi"/>
          <w:i/>
          <w:sz w:val="18"/>
          <w:szCs w:val="18"/>
          <w:lang w:val="en-GB"/>
        </w:rPr>
        <w:t xml:space="preserve"> supra,</w:t>
      </w:r>
      <w:r w:rsidRPr="00172F51">
        <w:rPr>
          <w:rFonts w:asciiTheme="minorHAnsi" w:hAnsiTheme="minorHAnsi"/>
          <w:i/>
          <w:sz w:val="18"/>
          <w:szCs w:val="18"/>
          <w:lang w:val="en-GB"/>
        </w:rPr>
        <w:t xml:space="preserve"> </w:t>
      </w:r>
      <w:r w:rsidRPr="00172F51">
        <w:rPr>
          <w:rFonts w:asciiTheme="minorHAnsi" w:hAnsiTheme="minorHAnsi"/>
          <w:sz w:val="18"/>
          <w:szCs w:val="18"/>
          <w:lang w:val="en-GB"/>
        </w:rPr>
        <w:t>p. 22.</w:t>
      </w:r>
      <w:proofErr w:type="gramEnd"/>
    </w:p>
  </w:footnote>
  <w:footnote w:id="26">
    <w:p w:rsidR="00DE127A" w:rsidRDefault="00DE127A" w:rsidP="00A63894">
      <w:pPr>
        <w:pStyle w:val="FootnoteText"/>
      </w:pPr>
      <w:r w:rsidRPr="003C2606">
        <w:rPr>
          <w:rStyle w:val="FootnoteReference"/>
          <w:rFonts w:asciiTheme="minorHAnsi" w:hAnsiTheme="minorHAnsi"/>
        </w:rPr>
        <w:footnoteRef/>
      </w:r>
      <w:r w:rsidRPr="003C2606">
        <w:rPr>
          <w:rFonts w:asciiTheme="minorHAnsi" w:hAnsiTheme="minorHAnsi"/>
        </w:rPr>
        <w:t xml:space="preserve"> See, for example: </w:t>
      </w:r>
      <w:hyperlink r:id="rId16" w:history="1">
        <w:r w:rsidRPr="003C2606">
          <w:rPr>
            <w:rStyle w:val="Hyperlink"/>
            <w:rFonts w:asciiTheme="minorHAnsi" w:hAnsiTheme="minorHAnsi"/>
            <w:lang w:val="en-GB"/>
          </w:rPr>
          <w:t>http://www.danielpipes.org/10524/palestinian-right-of-return</w:t>
        </w:r>
      </w:hyperlink>
    </w:p>
  </w:footnote>
  <w:footnote w:id="27">
    <w:p w:rsidR="00DE127A" w:rsidRPr="003C2606" w:rsidRDefault="00DE127A" w:rsidP="00A63894">
      <w:pPr>
        <w:pStyle w:val="FootnoteText"/>
        <w:rPr>
          <w:rFonts w:asciiTheme="minorHAnsi" w:hAnsiTheme="minorHAnsi"/>
          <w:sz w:val="18"/>
          <w:szCs w:val="18"/>
        </w:rPr>
      </w:pPr>
      <w:r w:rsidRPr="003C2606">
        <w:rPr>
          <w:rStyle w:val="FootnoteReference"/>
          <w:rFonts w:asciiTheme="minorHAnsi" w:hAnsiTheme="minorHAnsi"/>
          <w:sz w:val="18"/>
          <w:szCs w:val="18"/>
        </w:rPr>
        <w:footnoteRef/>
      </w:r>
      <w:r w:rsidRPr="003C2606">
        <w:rPr>
          <w:rFonts w:asciiTheme="minorHAnsi" w:hAnsiTheme="minorHAnsi"/>
          <w:sz w:val="18"/>
          <w:szCs w:val="18"/>
        </w:rPr>
        <w:t xml:space="preserve"> </w:t>
      </w:r>
      <w:hyperlink r:id="rId17" w:history="1">
        <w:r w:rsidRPr="003C2606">
          <w:rPr>
            <w:rStyle w:val="Hyperlink"/>
            <w:rFonts w:asciiTheme="minorHAnsi" w:hAnsiTheme="minorHAnsi"/>
            <w:sz w:val="18"/>
            <w:szCs w:val="18"/>
            <w:lang w:val="en-GB"/>
          </w:rPr>
          <w:t>http://www.adalah.org/eng/?mod=articles&amp;ID=1185</w:t>
        </w:r>
      </w:hyperlink>
    </w:p>
  </w:footnote>
  <w:footnote w:id="28">
    <w:p w:rsidR="00DE127A" w:rsidRPr="008E1D1F" w:rsidRDefault="00DE127A" w:rsidP="00A63894">
      <w:pPr>
        <w:pStyle w:val="FootnoteText"/>
        <w:rPr>
          <w:rFonts w:asciiTheme="minorHAnsi" w:hAnsiTheme="minorHAnsi"/>
          <w:sz w:val="18"/>
          <w:szCs w:val="18"/>
        </w:rPr>
      </w:pPr>
      <w:r w:rsidRPr="008E1D1F">
        <w:rPr>
          <w:rStyle w:val="FootnoteReference"/>
          <w:rFonts w:asciiTheme="minorHAnsi" w:hAnsiTheme="minorHAnsi"/>
          <w:sz w:val="18"/>
          <w:szCs w:val="18"/>
        </w:rPr>
        <w:footnoteRef/>
      </w:r>
      <w:r w:rsidRPr="008E1D1F">
        <w:rPr>
          <w:rFonts w:asciiTheme="minorHAnsi" w:hAnsiTheme="minorHAnsi"/>
          <w:sz w:val="18"/>
          <w:szCs w:val="18"/>
        </w:rPr>
        <w:t xml:space="preserve"> </w:t>
      </w:r>
      <w:hyperlink r:id="rId18" w:history="1">
        <w:r w:rsidRPr="008E1D1F">
          <w:rPr>
            <w:rStyle w:val="Hyperlink"/>
            <w:rFonts w:asciiTheme="minorHAnsi" w:hAnsiTheme="minorHAnsi"/>
            <w:sz w:val="18"/>
            <w:szCs w:val="18"/>
            <w:lang w:val="en-GB"/>
          </w:rPr>
          <w:t>http://www.adalah.org/eng/?mod=db&amp;dld_page=law&amp;slg=citizenship-and-entry-into-israel-law-temporary-order</w:t>
        </w:r>
      </w:hyperlink>
      <w:r w:rsidRPr="008E1D1F">
        <w:rPr>
          <w:rFonts w:asciiTheme="minorHAnsi" w:hAnsiTheme="minorHAnsi"/>
          <w:sz w:val="18"/>
          <w:szCs w:val="18"/>
          <w:lang w:val="en-GB"/>
        </w:rPr>
        <w:t xml:space="preserve"> </w:t>
      </w:r>
    </w:p>
  </w:footnote>
  <w:footnote w:id="29">
    <w:p w:rsidR="0055075E" w:rsidRPr="008E1D1F" w:rsidRDefault="0055075E" w:rsidP="0055075E">
      <w:pPr>
        <w:pStyle w:val="FootnoteText"/>
      </w:pPr>
      <w:r w:rsidRPr="008E1D1F">
        <w:rPr>
          <w:rStyle w:val="FootnoteReference"/>
          <w:rFonts w:asciiTheme="minorHAnsi" w:hAnsiTheme="minorHAnsi"/>
          <w:sz w:val="18"/>
          <w:szCs w:val="18"/>
        </w:rPr>
        <w:footnoteRef/>
      </w:r>
      <w:r w:rsidR="008E1D1F" w:rsidRPr="008E1D1F">
        <w:rPr>
          <w:rFonts w:asciiTheme="minorHAnsi" w:hAnsiTheme="minorHAnsi"/>
          <w:sz w:val="18"/>
          <w:szCs w:val="18"/>
        </w:rPr>
        <w:t xml:space="preserve"> </w:t>
      </w:r>
      <w:r w:rsidR="008E1D1F" w:rsidRPr="008E1D1F">
        <w:rPr>
          <w:rFonts w:asciiTheme="minorHAnsi" w:hAnsiTheme="minorHAnsi"/>
          <w:sz w:val="18"/>
          <w:szCs w:val="18"/>
          <w:lang w:val="en-GB"/>
        </w:rPr>
        <w:t>Legal and Administrative Matters (Regulation) Law (Consolidated Version) of 1970,</w:t>
      </w:r>
      <w:r w:rsidR="008E1D1F">
        <w:rPr>
          <w:rFonts w:asciiTheme="minorHAnsi" w:hAnsiTheme="minorHAnsi"/>
          <w:sz w:val="18"/>
          <w:szCs w:val="18"/>
          <w:lang w:val="en-GB"/>
        </w:rPr>
        <w:t xml:space="preserve"> </w:t>
      </w:r>
      <w:r w:rsidR="008E1D1F" w:rsidRPr="008E1D1F">
        <w:rPr>
          <w:rFonts w:asciiTheme="minorHAnsi" w:hAnsiTheme="minorHAnsi"/>
          <w:sz w:val="18"/>
          <w:szCs w:val="18"/>
          <w:lang w:val="en-GB"/>
        </w:rPr>
        <w:t>Section 5.</w:t>
      </w:r>
    </w:p>
  </w:footnote>
  <w:footnote w:id="30">
    <w:p w:rsidR="00DE127A" w:rsidRPr="0052456C" w:rsidRDefault="00DE127A">
      <w:pPr>
        <w:pStyle w:val="FootnoteText"/>
        <w:rPr>
          <w:rFonts w:asciiTheme="minorHAnsi" w:hAnsiTheme="minorHAnsi"/>
          <w:sz w:val="18"/>
          <w:szCs w:val="18"/>
        </w:rPr>
      </w:pPr>
      <w:r w:rsidRPr="00693B91">
        <w:rPr>
          <w:rStyle w:val="FootnoteReference"/>
          <w:sz w:val="18"/>
          <w:szCs w:val="18"/>
        </w:rPr>
        <w:footnoteRef/>
      </w:r>
      <w:r w:rsidR="00693B91">
        <w:rPr>
          <w:rFonts w:asciiTheme="minorHAnsi" w:hAnsiTheme="minorHAnsi"/>
          <w:sz w:val="18"/>
          <w:szCs w:val="18"/>
        </w:rPr>
        <w:t xml:space="preserve"> </w:t>
      </w:r>
      <w:hyperlink r:id="rId19" w:history="1">
        <w:r w:rsidR="00693B91" w:rsidRPr="00693B91">
          <w:rPr>
            <w:rStyle w:val="Hyperlink"/>
            <w:rFonts w:asciiTheme="minorHAnsi" w:hAnsiTheme="minorHAnsi"/>
            <w:sz w:val="18"/>
            <w:szCs w:val="18"/>
          </w:rPr>
          <w:t>http://www.civiccoalition-jerusalem.org/human-rights-resources/publications/reports/israel%E2%80%99s-absentees%E2%80%99-property-law-tool-taking-control-pal</w:t>
        </w:r>
      </w:hyperlink>
    </w:p>
  </w:footnote>
  <w:footnote w:id="31">
    <w:p w:rsidR="00DE127A" w:rsidRPr="00CC6B04" w:rsidRDefault="00DE127A" w:rsidP="00BC23FF">
      <w:pPr>
        <w:pStyle w:val="FootnoteText"/>
        <w:rPr>
          <w:rFonts w:asciiTheme="minorHAnsi" w:hAnsiTheme="minorHAnsi"/>
          <w:sz w:val="18"/>
          <w:szCs w:val="18"/>
        </w:rPr>
      </w:pPr>
      <w:r w:rsidRPr="00CC6B04">
        <w:rPr>
          <w:rStyle w:val="FootnoteReference"/>
          <w:rFonts w:asciiTheme="minorHAnsi" w:hAnsiTheme="minorHAnsi"/>
          <w:sz w:val="18"/>
          <w:szCs w:val="18"/>
        </w:rPr>
        <w:footnoteRef/>
      </w:r>
      <w:r w:rsidRPr="00CC6B04">
        <w:rPr>
          <w:rFonts w:asciiTheme="minorHAnsi" w:hAnsiTheme="minorHAnsi"/>
          <w:sz w:val="18"/>
          <w:szCs w:val="18"/>
        </w:rPr>
        <w:t xml:space="preserve"> </w:t>
      </w:r>
      <w:proofErr w:type="spellStart"/>
      <w:r w:rsidRPr="00CC6B04">
        <w:rPr>
          <w:rFonts w:asciiTheme="minorHAnsi" w:hAnsiTheme="minorHAnsi"/>
          <w:sz w:val="18"/>
          <w:szCs w:val="18"/>
        </w:rPr>
        <w:t>Badil-Cohre</w:t>
      </w:r>
      <w:proofErr w:type="spellEnd"/>
      <w:r w:rsidRPr="00CC6B04">
        <w:rPr>
          <w:rFonts w:asciiTheme="minorHAnsi" w:hAnsiTheme="minorHAnsi"/>
          <w:sz w:val="18"/>
          <w:szCs w:val="18"/>
        </w:rPr>
        <w:t xml:space="preserve"> 1503 Petition to the UN Human Rights Committee, “Israel: Large-scale Expropriation of Palestinian Property in Israel”, 2007, p. 8f.  </w:t>
      </w:r>
    </w:p>
  </w:footnote>
  <w:footnote w:id="32">
    <w:p w:rsidR="00DE127A" w:rsidRPr="00693B91" w:rsidRDefault="00DE127A">
      <w:pPr>
        <w:pStyle w:val="FootnoteText"/>
        <w:rPr>
          <w:rFonts w:asciiTheme="minorHAnsi" w:hAnsiTheme="minorHAnsi"/>
          <w:sz w:val="18"/>
          <w:szCs w:val="18"/>
        </w:rPr>
      </w:pPr>
      <w:r w:rsidRPr="00693B91">
        <w:rPr>
          <w:rStyle w:val="FootnoteReference"/>
          <w:rFonts w:asciiTheme="minorHAnsi" w:hAnsiTheme="minorHAnsi"/>
          <w:sz w:val="18"/>
          <w:szCs w:val="18"/>
        </w:rPr>
        <w:footnoteRef/>
      </w:r>
      <w:r w:rsidR="00693B91" w:rsidRPr="00693B91">
        <w:rPr>
          <w:rFonts w:asciiTheme="minorHAnsi" w:hAnsiTheme="minorHAnsi"/>
          <w:sz w:val="18"/>
          <w:szCs w:val="18"/>
        </w:rPr>
        <w:t xml:space="preserve"> </w:t>
      </w:r>
      <w:hyperlink r:id="rId20" w:history="1">
        <w:r w:rsidR="00693B91" w:rsidRPr="00693B91">
          <w:rPr>
            <w:rStyle w:val="Hyperlink"/>
            <w:rFonts w:asciiTheme="minorHAnsi" w:hAnsiTheme="minorHAnsi"/>
            <w:sz w:val="18"/>
            <w:szCs w:val="18"/>
          </w:rPr>
          <w:t>http://www.civiccoalition-jerusalem.org/press-releases/update-israeli-high-court-hearing-absentee-property-law-10-september-2013</w:t>
        </w:r>
      </w:hyperlink>
      <w:r w:rsidRPr="00693B91">
        <w:rPr>
          <w:rFonts w:asciiTheme="minorHAnsi" w:hAnsiTheme="minorHAnsi"/>
          <w:sz w:val="18"/>
          <w:szCs w:val="18"/>
        </w:rPr>
        <w:t xml:space="preserve"> </w:t>
      </w:r>
    </w:p>
  </w:footnote>
  <w:footnote w:id="33">
    <w:p w:rsidR="00DE127A" w:rsidRPr="00693B91" w:rsidRDefault="00DE127A">
      <w:pPr>
        <w:pStyle w:val="FootnoteText"/>
        <w:rPr>
          <w:sz w:val="18"/>
          <w:szCs w:val="18"/>
        </w:rPr>
      </w:pPr>
      <w:r w:rsidRPr="00693B91">
        <w:rPr>
          <w:rStyle w:val="FootnoteReference"/>
          <w:rFonts w:asciiTheme="minorHAnsi" w:hAnsiTheme="minorHAnsi"/>
          <w:sz w:val="18"/>
          <w:szCs w:val="18"/>
        </w:rPr>
        <w:footnoteRef/>
      </w:r>
      <w:r w:rsidR="002D1F16" w:rsidRPr="00693B91">
        <w:rPr>
          <w:rFonts w:asciiTheme="minorHAnsi" w:hAnsiTheme="minorHAnsi"/>
          <w:sz w:val="18"/>
          <w:szCs w:val="18"/>
        </w:rPr>
        <w:t xml:space="preserve"> Civic Coalition-Jerusalem submission to the Independent Fact Finding Mission on the Israeli Settlements, October 2012: </w:t>
      </w:r>
      <w:hyperlink r:id="rId21" w:history="1">
        <w:r w:rsidR="00693B91" w:rsidRPr="00693B91">
          <w:rPr>
            <w:rStyle w:val="Hyperlink"/>
            <w:rFonts w:asciiTheme="minorHAnsi" w:hAnsiTheme="minorHAnsi"/>
            <w:sz w:val="18"/>
            <w:szCs w:val="18"/>
          </w:rPr>
          <w:t>http://www.civiccoalition-jerusalem.org/system/files/documents/ffm_civic_coalition_final._october_2012.pdf</w:t>
        </w:r>
      </w:hyperlink>
    </w:p>
  </w:footnote>
  <w:footnote w:id="34">
    <w:p w:rsidR="0074003E" w:rsidRPr="0074003E" w:rsidRDefault="0074003E" w:rsidP="0074003E">
      <w:pPr>
        <w:pStyle w:val="FootnoteText"/>
        <w:rPr>
          <w:rFonts w:asciiTheme="minorHAnsi" w:hAnsiTheme="minorHAnsi"/>
          <w:sz w:val="18"/>
          <w:szCs w:val="18"/>
        </w:rPr>
      </w:pPr>
      <w:r w:rsidRPr="0074003E">
        <w:rPr>
          <w:rStyle w:val="FootnoteReference"/>
          <w:rFonts w:asciiTheme="minorHAnsi" w:hAnsiTheme="minorHAnsi"/>
          <w:sz w:val="18"/>
          <w:szCs w:val="18"/>
        </w:rPr>
        <w:footnoteRef/>
      </w:r>
      <w:r w:rsidRPr="0074003E">
        <w:rPr>
          <w:rFonts w:asciiTheme="minorHAnsi" w:hAnsiTheme="minorHAnsi"/>
          <w:sz w:val="18"/>
          <w:szCs w:val="18"/>
        </w:rPr>
        <w:t xml:space="preserve"> </w:t>
      </w:r>
      <w:hyperlink r:id="rId22" w:history="1">
        <w:r w:rsidRPr="0074003E">
          <w:rPr>
            <w:rStyle w:val="Hyperlink"/>
            <w:rFonts w:asciiTheme="minorHAnsi" w:hAnsiTheme="minorHAnsi"/>
            <w:sz w:val="18"/>
            <w:szCs w:val="18"/>
          </w:rPr>
          <w:t>http://www.haaretz.com/news/diplomacy-defense/israel-blocks-east-jerusalem-children-s-festival-citing-link-to-palestinian-authority-1.531576</w:t>
        </w:r>
      </w:hyperlink>
      <w:r w:rsidRPr="0074003E">
        <w:rPr>
          <w:rFonts w:asciiTheme="minorHAnsi" w:hAnsiTheme="minorHAnsi"/>
          <w:sz w:val="18"/>
          <w:szCs w:val="18"/>
        </w:rPr>
        <w:t xml:space="preserve"> </w:t>
      </w:r>
    </w:p>
  </w:footnote>
  <w:footnote w:id="35">
    <w:p w:rsidR="00E125E3" w:rsidRPr="00016C20" w:rsidRDefault="00E125E3">
      <w:pPr>
        <w:pStyle w:val="FootnoteText"/>
        <w:rPr>
          <w:rFonts w:asciiTheme="minorHAnsi" w:hAnsiTheme="minorHAnsi"/>
          <w:sz w:val="18"/>
          <w:szCs w:val="18"/>
        </w:rPr>
      </w:pPr>
      <w:r w:rsidRPr="00016C20">
        <w:rPr>
          <w:rStyle w:val="FootnoteReference"/>
          <w:rFonts w:asciiTheme="minorHAnsi" w:hAnsiTheme="minorHAnsi"/>
          <w:sz w:val="18"/>
          <w:szCs w:val="18"/>
        </w:rPr>
        <w:footnoteRef/>
      </w:r>
      <w:r w:rsidRPr="00016C20">
        <w:rPr>
          <w:rFonts w:asciiTheme="minorHAnsi" w:hAnsiTheme="minorHAnsi"/>
          <w:sz w:val="18"/>
          <w:szCs w:val="18"/>
        </w:rPr>
        <w:t xml:space="preserve"> </w:t>
      </w:r>
      <w:proofErr w:type="gramStart"/>
      <w:r w:rsidR="00016C20" w:rsidRPr="00016C20">
        <w:rPr>
          <w:rFonts w:asciiTheme="minorHAnsi" w:hAnsiTheme="minorHAnsi"/>
          <w:sz w:val="18"/>
          <w:szCs w:val="18"/>
        </w:rPr>
        <w:t>OCHA, Key Humanitarian Concerns,</w:t>
      </w:r>
      <w:r w:rsidR="00016C20">
        <w:rPr>
          <w:rFonts w:asciiTheme="minorHAnsi" w:hAnsiTheme="minorHAnsi"/>
          <w:sz w:val="18"/>
          <w:szCs w:val="18"/>
        </w:rPr>
        <w:t xml:space="preserve"> </w:t>
      </w:r>
      <w:r w:rsidR="00016C20" w:rsidRPr="00016C20">
        <w:rPr>
          <w:rFonts w:asciiTheme="minorHAnsi" w:hAnsiTheme="minorHAnsi"/>
          <w:i/>
          <w:sz w:val="18"/>
          <w:szCs w:val="18"/>
        </w:rPr>
        <w:t>supra.</w:t>
      </w:r>
      <w:proofErr w:type="gramEnd"/>
    </w:p>
  </w:footnote>
  <w:footnote w:id="36">
    <w:p w:rsidR="00016C20" w:rsidRPr="00016C20" w:rsidRDefault="00016C20" w:rsidP="00016C20">
      <w:pPr>
        <w:pStyle w:val="FootnoteText"/>
        <w:rPr>
          <w:rFonts w:asciiTheme="minorHAnsi" w:hAnsiTheme="minorHAnsi"/>
          <w:sz w:val="18"/>
          <w:szCs w:val="18"/>
        </w:rPr>
      </w:pPr>
      <w:r w:rsidRPr="00016C20">
        <w:rPr>
          <w:rStyle w:val="FootnoteReference"/>
          <w:rFonts w:asciiTheme="minorHAnsi" w:hAnsiTheme="minorHAnsi"/>
          <w:sz w:val="18"/>
          <w:szCs w:val="18"/>
        </w:rPr>
        <w:footnoteRef/>
      </w:r>
      <w:r w:rsidRPr="00016C20">
        <w:rPr>
          <w:rFonts w:asciiTheme="minorHAnsi" w:hAnsiTheme="minorHAnsi"/>
          <w:sz w:val="18"/>
          <w:szCs w:val="18"/>
        </w:rPr>
        <w:t xml:space="preserve"> Reducing Budget or Support due to Activity that is Contrary to the Principles of the State” (“The </w:t>
      </w:r>
      <w:proofErr w:type="spellStart"/>
      <w:r w:rsidRPr="00016C20">
        <w:rPr>
          <w:rFonts w:asciiTheme="minorHAnsi" w:hAnsiTheme="minorHAnsi"/>
          <w:sz w:val="18"/>
          <w:szCs w:val="18"/>
        </w:rPr>
        <w:t>Nakba</w:t>
      </w:r>
      <w:proofErr w:type="spellEnd"/>
      <w:r w:rsidRPr="00016C20">
        <w:rPr>
          <w:rFonts w:asciiTheme="minorHAnsi" w:hAnsiTheme="minorHAnsi"/>
          <w:sz w:val="18"/>
          <w:szCs w:val="18"/>
        </w:rPr>
        <w:t xml:space="preserve"> Law”); Law for Prevention of Damage to the State of Israel through Boycott (2011) (“Anti</w:t>
      </w:r>
      <w:r>
        <w:rPr>
          <w:rFonts w:asciiTheme="minorHAnsi" w:hAnsiTheme="minorHAnsi"/>
          <w:sz w:val="18"/>
          <w:szCs w:val="18"/>
        </w:rPr>
        <w:t>-</w:t>
      </w:r>
      <w:r w:rsidRPr="00016C20">
        <w:rPr>
          <w:rFonts w:asciiTheme="minorHAnsi" w:hAnsiTheme="minorHAnsi"/>
          <w:sz w:val="18"/>
          <w:szCs w:val="18"/>
        </w:rPr>
        <w:t>Boycott Law”)</w:t>
      </w:r>
      <w:r>
        <w:rPr>
          <w:rFonts w:asciiTheme="minorHAnsi" w:hAnsiTheme="minorHAnsi"/>
          <w:sz w:val="18"/>
          <w:szCs w:val="18"/>
        </w:rPr>
        <w:t xml:space="preserve">: </w:t>
      </w:r>
      <w:hyperlink r:id="rId23" w:history="1">
        <w:r w:rsidRPr="00016C20">
          <w:rPr>
            <w:rStyle w:val="Hyperlink"/>
            <w:rFonts w:asciiTheme="minorHAnsi" w:hAnsiTheme="minorHAnsi"/>
            <w:sz w:val="18"/>
            <w:szCs w:val="18"/>
          </w:rPr>
          <w:t>http://adalah.org/Public/files/English/Legal_Advocacy/Discriminatory_Laws/Discriminatory-Laws-in-Israel-October-2012-Update.pdf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27A" w:rsidRDefault="00DE127A" w:rsidP="00500F06">
    <w:pPr>
      <w:pStyle w:val="Header"/>
    </w:pPr>
    <w:r>
      <w:t>UPR – Israel – 29 October 2013</w:t>
    </w:r>
  </w:p>
  <w:p w:rsidR="00DE127A" w:rsidRDefault="00DE12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A5C72"/>
    <w:multiLevelType w:val="hybridMultilevel"/>
    <w:tmpl w:val="AA26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C95B95"/>
    <w:multiLevelType w:val="hybridMultilevel"/>
    <w:tmpl w:val="150A5D18"/>
    <w:lvl w:ilvl="0" w:tplc="7274647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75149C"/>
    <w:multiLevelType w:val="hybridMultilevel"/>
    <w:tmpl w:val="9A52B780"/>
    <w:lvl w:ilvl="0" w:tplc="5DFA94B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73B220F"/>
    <w:multiLevelType w:val="hybridMultilevel"/>
    <w:tmpl w:val="29BEA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6353A7"/>
    <w:multiLevelType w:val="hybridMultilevel"/>
    <w:tmpl w:val="E3C6A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AD5A05"/>
    <w:multiLevelType w:val="hybridMultilevel"/>
    <w:tmpl w:val="04242BEE"/>
    <w:lvl w:ilvl="0" w:tplc="AD1A66EC">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6">
    <w:nsid w:val="3A185F7B"/>
    <w:multiLevelType w:val="hybridMultilevel"/>
    <w:tmpl w:val="57ACD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3109A6"/>
    <w:multiLevelType w:val="hybridMultilevel"/>
    <w:tmpl w:val="31AE3560"/>
    <w:lvl w:ilvl="0" w:tplc="BA9A2FDC">
      <w:start w:val="1"/>
      <w:numFmt w:val="upp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21A6C5B"/>
    <w:multiLevelType w:val="hybridMultilevel"/>
    <w:tmpl w:val="9A52B780"/>
    <w:lvl w:ilvl="0" w:tplc="5DFA94B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2C46418"/>
    <w:multiLevelType w:val="hybridMultilevel"/>
    <w:tmpl w:val="1644AB7E"/>
    <w:lvl w:ilvl="0" w:tplc="08090011">
      <w:start w:val="1"/>
      <w:numFmt w:val="decimal"/>
      <w:lvlText w:val="%1)"/>
      <w:lvlJc w:val="left"/>
      <w:pPr>
        <w:ind w:left="405" w:hanging="360"/>
      </w:pPr>
      <w:rPr>
        <w:rFonts w:hint="default"/>
        <w:u w:val="none"/>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0">
    <w:nsid w:val="561D4CC3"/>
    <w:multiLevelType w:val="hybridMultilevel"/>
    <w:tmpl w:val="2AA430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C4C2A22"/>
    <w:multiLevelType w:val="hybridMultilevel"/>
    <w:tmpl w:val="3E82867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nsid w:val="5C9F084F"/>
    <w:multiLevelType w:val="hybridMultilevel"/>
    <w:tmpl w:val="BF3CF10E"/>
    <w:lvl w:ilvl="0" w:tplc="19507A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A91708"/>
    <w:multiLevelType w:val="hybridMultilevel"/>
    <w:tmpl w:val="6F1610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63BC7415"/>
    <w:multiLevelType w:val="hybridMultilevel"/>
    <w:tmpl w:val="5968743C"/>
    <w:lvl w:ilvl="0" w:tplc="BA9A2FDC">
      <w:start w:val="1"/>
      <w:numFmt w:val="upp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4B37C22"/>
    <w:multiLevelType w:val="hybridMultilevel"/>
    <w:tmpl w:val="0E1E14A2"/>
    <w:lvl w:ilvl="0" w:tplc="D19E1BD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AC966D8"/>
    <w:multiLevelType w:val="hybridMultilevel"/>
    <w:tmpl w:val="34F04CF2"/>
    <w:lvl w:ilvl="0" w:tplc="FF46BD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EF611DB"/>
    <w:multiLevelType w:val="hybridMultilevel"/>
    <w:tmpl w:val="EE4A2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7B76C4"/>
    <w:multiLevelType w:val="hybridMultilevel"/>
    <w:tmpl w:val="16806AC4"/>
    <w:lvl w:ilvl="0" w:tplc="08090017">
      <w:start w:val="1"/>
      <w:numFmt w:val="lowerLetter"/>
      <w:lvlText w:val="%1)"/>
      <w:lvlJc w:val="left"/>
      <w:pPr>
        <w:ind w:left="405" w:hanging="360"/>
      </w:pPr>
      <w:rPr>
        <w:rFonts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9">
    <w:nsid w:val="764F0FBC"/>
    <w:multiLevelType w:val="hybridMultilevel"/>
    <w:tmpl w:val="E46E0084"/>
    <w:lvl w:ilvl="0" w:tplc="08090011">
      <w:start w:val="1"/>
      <w:numFmt w:val="decimal"/>
      <w:lvlText w:val="%1)"/>
      <w:lvlJc w:val="left"/>
      <w:pPr>
        <w:ind w:left="405" w:hanging="360"/>
      </w:pPr>
      <w:rPr>
        <w:rFonts w:hint="default"/>
        <w:u w:val="none"/>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0">
    <w:nsid w:val="7BA3686C"/>
    <w:multiLevelType w:val="hybridMultilevel"/>
    <w:tmpl w:val="7CEE2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0"/>
  </w:num>
  <w:num w:numId="4">
    <w:abstractNumId w:val="4"/>
  </w:num>
  <w:num w:numId="5">
    <w:abstractNumId w:val="15"/>
  </w:num>
  <w:num w:numId="6">
    <w:abstractNumId w:val="5"/>
  </w:num>
  <w:num w:numId="7">
    <w:abstractNumId w:val="9"/>
  </w:num>
  <w:num w:numId="8">
    <w:abstractNumId w:val="18"/>
  </w:num>
  <w:num w:numId="9">
    <w:abstractNumId w:val="11"/>
  </w:num>
  <w:num w:numId="10">
    <w:abstractNumId w:val="1"/>
  </w:num>
  <w:num w:numId="11">
    <w:abstractNumId w:val="16"/>
  </w:num>
  <w:num w:numId="12">
    <w:abstractNumId w:val="7"/>
  </w:num>
  <w:num w:numId="13">
    <w:abstractNumId w:val="19"/>
  </w:num>
  <w:num w:numId="14">
    <w:abstractNumId w:val="6"/>
  </w:num>
  <w:num w:numId="15">
    <w:abstractNumId w:val="14"/>
  </w:num>
  <w:num w:numId="16">
    <w:abstractNumId w:val="20"/>
  </w:num>
  <w:num w:numId="17">
    <w:abstractNumId w:val="13"/>
  </w:num>
  <w:num w:numId="18">
    <w:abstractNumId w:val="17"/>
  </w:num>
  <w:num w:numId="19">
    <w:abstractNumId w:val="10"/>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4B8"/>
    <w:rsid w:val="0000005C"/>
    <w:rsid w:val="00002D3D"/>
    <w:rsid w:val="00004C6E"/>
    <w:rsid w:val="00016C20"/>
    <w:rsid w:val="000217C7"/>
    <w:rsid w:val="00031FE4"/>
    <w:rsid w:val="00036C4D"/>
    <w:rsid w:val="00036F02"/>
    <w:rsid w:val="0004328F"/>
    <w:rsid w:val="00044C5B"/>
    <w:rsid w:val="00046E6C"/>
    <w:rsid w:val="00052A11"/>
    <w:rsid w:val="00054723"/>
    <w:rsid w:val="00054AF0"/>
    <w:rsid w:val="000567AB"/>
    <w:rsid w:val="00074AE4"/>
    <w:rsid w:val="000755F9"/>
    <w:rsid w:val="00077242"/>
    <w:rsid w:val="00085053"/>
    <w:rsid w:val="000A7ADB"/>
    <w:rsid w:val="000B748E"/>
    <w:rsid w:val="000C02F7"/>
    <w:rsid w:val="000C7408"/>
    <w:rsid w:val="000D0519"/>
    <w:rsid w:val="000D1915"/>
    <w:rsid w:val="000D576D"/>
    <w:rsid w:val="000E0EEC"/>
    <w:rsid w:val="000E5F88"/>
    <w:rsid w:val="000E7A27"/>
    <w:rsid w:val="000F70E6"/>
    <w:rsid w:val="001122FC"/>
    <w:rsid w:val="00115BBC"/>
    <w:rsid w:val="00116DAA"/>
    <w:rsid w:val="00117207"/>
    <w:rsid w:val="00147338"/>
    <w:rsid w:val="00166BDA"/>
    <w:rsid w:val="00170F99"/>
    <w:rsid w:val="00171263"/>
    <w:rsid w:val="00171791"/>
    <w:rsid w:val="00191BAA"/>
    <w:rsid w:val="00194164"/>
    <w:rsid w:val="001A05A4"/>
    <w:rsid w:val="001A279A"/>
    <w:rsid w:val="001A2BB8"/>
    <w:rsid w:val="001A2D88"/>
    <w:rsid w:val="001A52C3"/>
    <w:rsid w:val="001C5BFA"/>
    <w:rsid w:val="001D2433"/>
    <w:rsid w:val="001D27E2"/>
    <w:rsid w:val="001E6D0B"/>
    <w:rsid w:val="002015A4"/>
    <w:rsid w:val="00201B30"/>
    <w:rsid w:val="002025F8"/>
    <w:rsid w:val="002039D2"/>
    <w:rsid w:val="00211CCE"/>
    <w:rsid w:val="00221F7D"/>
    <w:rsid w:val="00225AD7"/>
    <w:rsid w:val="00232B4E"/>
    <w:rsid w:val="00236D19"/>
    <w:rsid w:val="00240CA6"/>
    <w:rsid w:val="00277789"/>
    <w:rsid w:val="00282510"/>
    <w:rsid w:val="00293EC5"/>
    <w:rsid w:val="00297229"/>
    <w:rsid w:val="002A7F8B"/>
    <w:rsid w:val="002B41AA"/>
    <w:rsid w:val="002C6F1B"/>
    <w:rsid w:val="002D1F16"/>
    <w:rsid w:val="002D4440"/>
    <w:rsid w:val="002D47AC"/>
    <w:rsid w:val="002D6AE5"/>
    <w:rsid w:val="002E152C"/>
    <w:rsid w:val="002F2D69"/>
    <w:rsid w:val="002F7C9F"/>
    <w:rsid w:val="00300C0F"/>
    <w:rsid w:val="00306426"/>
    <w:rsid w:val="00315B4C"/>
    <w:rsid w:val="00321778"/>
    <w:rsid w:val="003231F0"/>
    <w:rsid w:val="0033419E"/>
    <w:rsid w:val="00336594"/>
    <w:rsid w:val="003424AB"/>
    <w:rsid w:val="00342B33"/>
    <w:rsid w:val="00370DF2"/>
    <w:rsid w:val="0038518E"/>
    <w:rsid w:val="00392E5F"/>
    <w:rsid w:val="00396C53"/>
    <w:rsid w:val="003B0B6E"/>
    <w:rsid w:val="003B3CBA"/>
    <w:rsid w:val="003D067F"/>
    <w:rsid w:val="003D53A2"/>
    <w:rsid w:val="003E0633"/>
    <w:rsid w:val="003E5678"/>
    <w:rsid w:val="003E5740"/>
    <w:rsid w:val="00411E28"/>
    <w:rsid w:val="00417C78"/>
    <w:rsid w:val="004201A1"/>
    <w:rsid w:val="004207F0"/>
    <w:rsid w:val="00426D19"/>
    <w:rsid w:val="00427A85"/>
    <w:rsid w:val="00433100"/>
    <w:rsid w:val="0043544C"/>
    <w:rsid w:val="004409C1"/>
    <w:rsid w:val="00443FB1"/>
    <w:rsid w:val="00455F87"/>
    <w:rsid w:val="004649C2"/>
    <w:rsid w:val="00466F66"/>
    <w:rsid w:val="00470005"/>
    <w:rsid w:val="00476BF9"/>
    <w:rsid w:val="004813F9"/>
    <w:rsid w:val="0048205D"/>
    <w:rsid w:val="004827C5"/>
    <w:rsid w:val="00483F86"/>
    <w:rsid w:val="0048612D"/>
    <w:rsid w:val="0049735B"/>
    <w:rsid w:val="004A185A"/>
    <w:rsid w:val="004A3B89"/>
    <w:rsid w:val="004A4B87"/>
    <w:rsid w:val="004A6D16"/>
    <w:rsid w:val="004A6D33"/>
    <w:rsid w:val="004C1AEF"/>
    <w:rsid w:val="004C52C5"/>
    <w:rsid w:val="004D04E2"/>
    <w:rsid w:val="004D3A22"/>
    <w:rsid w:val="004E1FDB"/>
    <w:rsid w:val="004E2CA1"/>
    <w:rsid w:val="004E57F6"/>
    <w:rsid w:val="004E7CF2"/>
    <w:rsid w:val="004F7BCB"/>
    <w:rsid w:val="005007B8"/>
    <w:rsid w:val="00500F06"/>
    <w:rsid w:val="005030D5"/>
    <w:rsid w:val="0050723A"/>
    <w:rsid w:val="00511D75"/>
    <w:rsid w:val="00516812"/>
    <w:rsid w:val="005225FC"/>
    <w:rsid w:val="0052456C"/>
    <w:rsid w:val="005261FB"/>
    <w:rsid w:val="0053498F"/>
    <w:rsid w:val="0055075E"/>
    <w:rsid w:val="0055535C"/>
    <w:rsid w:val="005562F2"/>
    <w:rsid w:val="005657DC"/>
    <w:rsid w:val="00567324"/>
    <w:rsid w:val="005709FC"/>
    <w:rsid w:val="00577EAA"/>
    <w:rsid w:val="0058037A"/>
    <w:rsid w:val="00587345"/>
    <w:rsid w:val="005B1F3F"/>
    <w:rsid w:val="005B4DDF"/>
    <w:rsid w:val="005C0D3E"/>
    <w:rsid w:val="005C1947"/>
    <w:rsid w:val="005C4B89"/>
    <w:rsid w:val="005E141C"/>
    <w:rsid w:val="005E70D5"/>
    <w:rsid w:val="00604FDC"/>
    <w:rsid w:val="0060538B"/>
    <w:rsid w:val="00620883"/>
    <w:rsid w:val="006208AD"/>
    <w:rsid w:val="006237C1"/>
    <w:rsid w:val="00626067"/>
    <w:rsid w:val="006425B1"/>
    <w:rsid w:val="00670166"/>
    <w:rsid w:val="00693B91"/>
    <w:rsid w:val="0069555B"/>
    <w:rsid w:val="00696376"/>
    <w:rsid w:val="0069703D"/>
    <w:rsid w:val="006A49CF"/>
    <w:rsid w:val="006A5DE5"/>
    <w:rsid w:val="006A6DB6"/>
    <w:rsid w:val="006A7566"/>
    <w:rsid w:val="006B668B"/>
    <w:rsid w:val="006C0EF0"/>
    <w:rsid w:val="006D2C8C"/>
    <w:rsid w:val="006D74BE"/>
    <w:rsid w:val="007028B3"/>
    <w:rsid w:val="0070344F"/>
    <w:rsid w:val="00707CA6"/>
    <w:rsid w:val="00711116"/>
    <w:rsid w:val="00720681"/>
    <w:rsid w:val="00721127"/>
    <w:rsid w:val="0072250C"/>
    <w:rsid w:val="00725404"/>
    <w:rsid w:val="0074003E"/>
    <w:rsid w:val="007428CE"/>
    <w:rsid w:val="007442AB"/>
    <w:rsid w:val="007519B0"/>
    <w:rsid w:val="00753645"/>
    <w:rsid w:val="00770D2E"/>
    <w:rsid w:val="00777574"/>
    <w:rsid w:val="00787F70"/>
    <w:rsid w:val="0079001C"/>
    <w:rsid w:val="007A5EE2"/>
    <w:rsid w:val="007A62AD"/>
    <w:rsid w:val="007A7457"/>
    <w:rsid w:val="007C1844"/>
    <w:rsid w:val="007C7834"/>
    <w:rsid w:val="007D2865"/>
    <w:rsid w:val="007D47E2"/>
    <w:rsid w:val="007D4C70"/>
    <w:rsid w:val="007D6B18"/>
    <w:rsid w:val="007E08DE"/>
    <w:rsid w:val="007E238A"/>
    <w:rsid w:val="007E762A"/>
    <w:rsid w:val="007F355C"/>
    <w:rsid w:val="00801DE0"/>
    <w:rsid w:val="00804C3F"/>
    <w:rsid w:val="00817A96"/>
    <w:rsid w:val="008225C4"/>
    <w:rsid w:val="008226E2"/>
    <w:rsid w:val="00826247"/>
    <w:rsid w:val="00827D04"/>
    <w:rsid w:val="00831156"/>
    <w:rsid w:val="0084482D"/>
    <w:rsid w:val="0085540D"/>
    <w:rsid w:val="008646A1"/>
    <w:rsid w:val="00876C76"/>
    <w:rsid w:val="00876FFD"/>
    <w:rsid w:val="008805F4"/>
    <w:rsid w:val="008818B3"/>
    <w:rsid w:val="008864CE"/>
    <w:rsid w:val="008B6947"/>
    <w:rsid w:val="008C1286"/>
    <w:rsid w:val="008E1D1F"/>
    <w:rsid w:val="008E1F63"/>
    <w:rsid w:val="008E7AAA"/>
    <w:rsid w:val="008F3F97"/>
    <w:rsid w:val="008F4C0C"/>
    <w:rsid w:val="00904B85"/>
    <w:rsid w:val="00905D8B"/>
    <w:rsid w:val="00905EB7"/>
    <w:rsid w:val="00906F35"/>
    <w:rsid w:val="00916F4A"/>
    <w:rsid w:val="00931921"/>
    <w:rsid w:val="009355A6"/>
    <w:rsid w:val="00935F19"/>
    <w:rsid w:val="0093644F"/>
    <w:rsid w:val="00941BD2"/>
    <w:rsid w:val="00944A81"/>
    <w:rsid w:val="0095141F"/>
    <w:rsid w:val="00951CA5"/>
    <w:rsid w:val="00966706"/>
    <w:rsid w:val="00970FA5"/>
    <w:rsid w:val="009723C1"/>
    <w:rsid w:val="0098369E"/>
    <w:rsid w:val="00983B18"/>
    <w:rsid w:val="0099607E"/>
    <w:rsid w:val="009B04BC"/>
    <w:rsid w:val="009B683D"/>
    <w:rsid w:val="009B7608"/>
    <w:rsid w:val="009C05DE"/>
    <w:rsid w:val="009D01EE"/>
    <w:rsid w:val="009D0960"/>
    <w:rsid w:val="009D34DB"/>
    <w:rsid w:val="009D4079"/>
    <w:rsid w:val="009F5CB1"/>
    <w:rsid w:val="00A03B2F"/>
    <w:rsid w:val="00A1196E"/>
    <w:rsid w:val="00A1209A"/>
    <w:rsid w:val="00A14CFA"/>
    <w:rsid w:val="00A1761E"/>
    <w:rsid w:val="00A2603B"/>
    <w:rsid w:val="00A30A7B"/>
    <w:rsid w:val="00A32EF7"/>
    <w:rsid w:val="00A33B6D"/>
    <w:rsid w:val="00A37986"/>
    <w:rsid w:val="00A4030B"/>
    <w:rsid w:val="00A40C99"/>
    <w:rsid w:val="00A51D04"/>
    <w:rsid w:val="00A624BE"/>
    <w:rsid w:val="00A63894"/>
    <w:rsid w:val="00A75DF2"/>
    <w:rsid w:val="00A8249B"/>
    <w:rsid w:val="00A82D7D"/>
    <w:rsid w:val="00A82FCC"/>
    <w:rsid w:val="00A871E3"/>
    <w:rsid w:val="00A92CB5"/>
    <w:rsid w:val="00A95ACB"/>
    <w:rsid w:val="00AA3811"/>
    <w:rsid w:val="00AA7DB7"/>
    <w:rsid w:val="00AB103D"/>
    <w:rsid w:val="00AB64F2"/>
    <w:rsid w:val="00AB6C52"/>
    <w:rsid w:val="00AC612E"/>
    <w:rsid w:val="00AC6DAD"/>
    <w:rsid w:val="00AD2903"/>
    <w:rsid w:val="00AE03AE"/>
    <w:rsid w:val="00B11B27"/>
    <w:rsid w:val="00B236CD"/>
    <w:rsid w:val="00B26D46"/>
    <w:rsid w:val="00B271C1"/>
    <w:rsid w:val="00B35CAE"/>
    <w:rsid w:val="00B37C38"/>
    <w:rsid w:val="00B47C9D"/>
    <w:rsid w:val="00B5291B"/>
    <w:rsid w:val="00B57D5C"/>
    <w:rsid w:val="00B6272F"/>
    <w:rsid w:val="00B81C76"/>
    <w:rsid w:val="00B95D8A"/>
    <w:rsid w:val="00BA14B8"/>
    <w:rsid w:val="00BA2A83"/>
    <w:rsid w:val="00BA43F2"/>
    <w:rsid w:val="00BA65E8"/>
    <w:rsid w:val="00BB4222"/>
    <w:rsid w:val="00BC2278"/>
    <w:rsid w:val="00BC23FF"/>
    <w:rsid w:val="00BD1051"/>
    <w:rsid w:val="00BD504A"/>
    <w:rsid w:val="00BE07A4"/>
    <w:rsid w:val="00BE16C9"/>
    <w:rsid w:val="00BE3CC5"/>
    <w:rsid w:val="00BF2F45"/>
    <w:rsid w:val="00C04693"/>
    <w:rsid w:val="00C11C1D"/>
    <w:rsid w:val="00C23C9D"/>
    <w:rsid w:val="00C24B70"/>
    <w:rsid w:val="00C30F11"/>
    <w:rsid w:val="00C34415"/>
    <w:rsid w:val="00C40FD5"/>
    <w:rsid w:val="00C467B4"/>
    <w:rsid w:val="00C512FD"/>
    <w:rsid w:val="00C51BED"/>
    <w:rsid w:val="00C53E5D"/>
    <w:rsid w:val="00C54483"/>
    <w:rsid w:val="00C62072"/>
    <w:rsid w:val="00C63F4D"/>
    <w:rsid w:val="00C72387"/>
    <w:rsid w:val="00C80EA9"/>
    <w:rsid w:val="00C93356"/>
    <w:rsid w:val="00CB5FC8"/>
    <w:rsid w:val="00CC0870"/>
    <w:rsid w:val="00CC6B04"/>
    <w:rsid w:val="00CD0329"/>
    <w:rsid w:val="00CE1C12"/>
    <w:rsid w:val="00CE3ECE"/>
    <w:rsid w:val="00CF721F"/>
    <w:rsid w:val="00D02C19"/>
    <w:rsid w:val="00D03374"/>
    <w:rsid w:val="00D04411"/>
    <w:rsid w:val="00D05EFC"/>
    <w:rsid w:val="00D107CF"/>
    <w:rsid w:val="00D12663"/>
    <w:rsid w:val="00D14089"/>
    <w:rsid w:val="00D175DE"/>
    <w:rsid w:val="00D2724B"/>
    <w:rsid w:val="00D379D3"/>
    <w:rsid w:val="00D40298"/>
    <w:rsid w:val="00D41233"/>
    <w:rsid w:val="00D422D3"/>
    <w:rsid w:val="00D44FFA"/>
    <w:rsid w:val="00D52822"/>
    <w:rsid w:val="00D61B2B"/>
    <w:rsid w:val="00D63D88"/>
    <w:rsid w:val="00D73337"/>
    <w:rsid w:val="00D8130E"/>
    <w:rsid w:val="00D86796"/>
    <w:rsid w:val="00D871A8"/>
    <w:rsid w:val="00D872AA"/>
    <w:rsid w:val="00D92ADD"/>
    <w:rsid w:val="00DA17BB"/>
    <w:rsid w:val="00DA1EA5"/>
    <w:rsid w:val="00DA27DA"/>
    <w:rsid w:val="00DA4150"/>
    <w:rsid w:val="00DB377A"/>
    <w:rsid w:val="00DB5B7A"/>
    <w:rsid w:val="00DC14E1"/>
    <w:rsid w:val="00DC3F86"/>
    <w:rsid w:val="00DD41A5"/>
    <w:rsid w:val="00DE0E30"/>
    <w:rsid w:val="00DE0EEF"/>
    <w:rsid w:val="00DE127A"/>
    <w:rsid w:val="00DE37F2"/>
    <w:rsid w:val="00DE53B4"/>
    <w:rsid w:val="00DF25DA"/>
    <w:rsid w:val="00DF2F55"/>
    <w:rsid w:val="00E00B13"/>
    <w:rsid w:val="00E010BC"/>
    <w:rsid w:val="00E01374"/>
    <w:rsid w:val="00E06DD3"/>
    <w:rsid w:val="00E125E3"/>
    <w:rsid w:val="00E143BA"/>
    <w:rsid w:val="00E15009"/>
    <w:rsid w:val="00E25CFD"/>
    <w:rsid w:val="00E26C11"/>
    <w:rsid w:val="00E33DCE"/>
    <w:rsid w:val="00E3423F"/>
    <w:rsid w:val="00E37A5B"/>
    <w:rsid w:val="00E46D58"/>
    <w:rsid w:val="00E6518D"/>
    <w:rsid w:val="00E70A10"/>
    <w:rsid w:val="00E772A9"/>
    <w:rsid w:val="00E83C18"/>
    <w:rsid w:val="00E8666D"/>
    <w:rsid w:val="00E90518"/>
    <w:rsid w:val="00E90E37"/>
    <w:rsid w:val="00E91ECA"/>
    <w:rsid w:val="00E9220D"/>
    <w:rsid w:val="00E93829"/>
    <w:rsid w:val="00E952A7"/>
    <w:rsid w:val="00E96793"/>
    <w:rsid w:val="00E97616"/>
    <w:rsid w:val="00EA11FD"/>
    <w:rsid w:val="00EA3DE8"/>
    <w:rsid w:val="00EA4C5B"/>
    <w:rsid w:val="00EC15D1"/>
    <w:rsid w:val="00EC7CAF"/>
    <w:rsid w:val="00EE4B14"/>
    <w:rsid w:val="00EF6C5F"/>
    <w:rsid w:val="00F01B33"/>
    <w:rsid w:val="00F031F7"/>
    <w:rsid w:val="00F066F6"/>
    <w:rsid w:val="00F070F5"/>
    <w:rsid w:val="00F12694"/>
    <w:rsid w:val="00F127FB"/>
    <w:rsid w:val="00F26664"/>
    <w:rsid w:val="00F32EAB"/>
    <w:rsid w:val="00F3393B"/>
    <w:rsid w:val="00F44160"/>
    <w:rsid w:val="00F50329"/>
    <w:rsid w:val="00F57A26"/>
    <w:rsid w:val="00F63476"/>
    <w:rsid w:val="00F93FC9"/>
    <w:rsid w:val="00FA0DD3"/>
    <w:rsid w:val="00FA443F"/>
    <w:rsid w:val="00FA595E"/>
    <w:rsid w:val="00FA6E58"/>
    <w:rsid w:val="00FB2ECC"/>
    <w:rsid w:val="00FB42CF"/>
    <w:rsid w:val="00FB456C"/>
    <w:rsid w:val="00FB76D0"/>
    <w:rsid w:val="00FD3E3D"/>
    <w:rsid w:val="00FD55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FDC"/>
    <w:pPr>
      <w:ind w:left="720"/>
      <w:contextualSpacing/>
    </w:pPr>
  </w:style>
  <w:style w:type="character" w:styleId="FootnoteReference">
    <w:name w:val="footnote reference"/>
    <w:basedOn w:val="DefaultParagraphFont"/>
    <w:uiPriority w:val="99"/>
    <w:rsid w:val="000E7A27"/>
    <w:rPr>
      <w:vertAlign w:val="superscript"/>
    </w:rPr>
  </w:style>
  <w:style w:type="paragraph" w:styleId="FootnoteText">
    <w:name w:val="footnote text"/>
    <w:basedOn w:val="Normal"/>
    <w:link w:val="FootnoteTextChar"/>
    <w:semiHidden/>
    <w:rsid w:val="000E7A27"/>
    <w:pPr>
      <w:spacing w:after="0" w:line="240" w:lineRule="auto"/>
    </w:pPr>
    <w:rPr>
      <w:rFonts w:ascii="Courier" w:eastAsia="Times New Roman" w:hAnsi="Courier" w:cs="Miriam"/>
      <w:sz w:val="20"/>
      <w:szCs w:val="20"/>
      <w:lang w:bidi="he-IL"/>
    </w:rPr>
  </w:style>
  <w:style w:type="character" w:customStyle="1" w:styleId="FootnoteTextChar">
    <w:name w:val="Footnote Text Char"/>
    <w:basedOn w:val="DefaultParagraphFont"/>
    <w:link w:val="FootnoteText"/>
    <w:semiHidden/>
    <w:rsid w:val="000E7A27"/>
    <w:rPr>
      <w:rFonts w:ascii="Courier" w:eastAsia="Times New Roman" w:hAnsi="Courier" w:cs="Miriam"/>
      <w:sz w:val="20"/>
      <w:szCs w:val="20"/>
      <w:lang w:bidi="he-IL"/>
    </w:rPr>
  </w:style>
  <w:style w:type="character" w:styleId="Hyperlink">
    <w:name w:val="Hyperlink"/>
    <w:basedOn w:val="DefaultParagraphFont"/>
    <w:uiPriority w:val="99"/>
    <w:unhideWhenUsed/>
    <w:rsid w:val="007E238A"/>
    <w:rPr>
      <w:color w:val="0000FF" w:themeColor="hyperlink"/>
      <w:u w:val="single"/>
    </w:rPr>
  </w:style>
  <w:style w:type="paragraph" w:styleId="BalloonText">
    <w:name w:val="Balloon Text"/>
    <w:basedOn w:val="Normal"/>
    <w:link w:val="BalloonTextChar"/>
    <w:uiPriority w:val="99"/>
    <w:semiHidden/>
    <w:unhideWhenUsed/>
    <w:rsid w:val="00CD0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329"/>
    <w:rPr>
      <w:rFonts w:ascii="Tahoma" w:hAnsi="Tahoma" w:cs="Tahoma"/>
      <w:sz w:val="16"/>
      <w:szCs w:val="16"/>
    </w:rPr>
  </w:style>
  <w:style w:type="paragraph" w:styleId="Header">
    <w:name w:val="header"/>
    <w:basedOn w:val="Normal"/>
    <w:link w:val="HeaderChar"/>
    <w:uiPriority w:val="99"/>
    <w:unhideWhenUsed/>
    <w:rsid w:val="004E57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7F6"/>
  </w:style>
  <w:style w:type="paragraph" w:styleId="Footer">
    <w:name w:val="footer"/>
    <w:basedOn w:val="Normal"/>
    <w:link w:val="FooterChar"/>
    <w:uiPriority w:val="99"/>
    <w:unhideWhenUsed/>
    <w:rsid w:val="004E57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7F6"/>
  </w:style>
  <w:style w:type="character" w:styleId="FollowedHyperlink">
    <w:name w:val="FollowedHyperlink"/>
    <w:basedOn w:val="DefaultParagraphFont"/>
    <w:uiPriority w:val="99"/>
    <w:semiHidden/>
    <w:unhideWhenUsed/>
    <w:rsid w:val="00511D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FDC"/>
    <w:pPr>
      <w:ind w:left="720"/>
      <w:contextualSpacing/>
    </w:pPr>
  </w:style>
  <w:style w:type="character" w:styleId="FootnoteReference">
    <w:name w:val="footnote reference"/>
    <w:basedOn w:val="DefaultParagraphFont"/>
    <w:uiPriority w:val="99"/>
    <w:rsid w:val="000E7A27"/>
    <w:rPr>
      <w:vertAlign w:val="superscript"/>
    </w:rPr>
  </w:style>
  <w:style w:type="paragraph" w:styleId="FootnoteText">
    <w:name w:val="footnote text"/>
    <w:basedOn w:val="Normal"/>
    <w:link w:val="FootnoteTextChar"/>
    <w:semiHidden/>
    <w:rsid w:val="000E7A27"/>
    <w:pPr>
      <w:spacing w:after="0" w:line="240" w:lineRule="auto"/>
    </w:pPr>
    <w:rPr>
      <w:rFonts w:ascii="Courier" w:eastAsia="Times New Roman" w:hAnsi="Courier" w:cs="Miriam"/>
      <w:sz w:val="20"/>
      <w:szCs w:val="20"/>
      <w:lang w:bidi="he-IL"/>
    </w:rPr>
  </w:style>
  <w:style w:type="character" w:customStyle="1" w:styleId="FootnoteTextChar">
    <w:name w:val="Footnote Text Char"/>
    <w:basedOn w:val="DefaultParagraphFont"/>
    <w:link w:val="FootnoteText"/>
    <w:semiHidden/>
    <w:rsid w:val="000E7A27"/>
    <w:rPr>
      <w:rFonts w:ascii="Courier" w:eastAsia="Times New Roman" w:hAnsi="Courier" w:cs="Miriam"/>
      <w:sz w:val="20"/>
      <w:szCs w:val="20"/>
      <w:lang w:bidi="he-IL"/>
    </w:rPr>
  </w:style>
  <w:style w:type="character" w:styleId="Hyperlink">
    <w:name w:val="Hyperlink"/>
    <w:basedOn w:val="DefaultParagraphFont"/>
    <w:uiPriority w:val="99"/>
    <w:unhideWhenUsed/>
    <w:rsid w:val="007E238A"/>
    <w:rPr>
      <w:color w:val="0000FF" w:themeColor="hyperlink"/>
      <w:u w:val="single"/>
    </w:rPr>
  </w:style>
  <w:style w:type="paragraph" w:styleId="BalloonText">
    <w:name w:val="Balloon Text"/>
    <w:basedOn w:val="Normal"/>
    <w:link w:val="BalloonTextChar"/>
    <w:uiPriority w:val="99"/>
    <w:semiHidden/>
    <w:unhideWhenUsed/>
    <w:rsid w:val="00CD0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329"/>
    <w:rPr>
      <w:rFonts w:ascii="Tahoma" w:hAnsi="Tahoma" w:cs="Tahoma"/>
      <w:sz w:val="16"/>
      <w:szCs w:val="16"/>
    </w:rPr>
  </w:style>
  <w:style w:type="paragraph" w:styleId="Header">
    <w:name w:val="header"/>
    <w:basedOn w:val="Normal"/>
    <w:link w:val="HeaderChar"/>
    <w:uiPriority w:val="99"/>
    <w:unhideWhenUsed/>
    <w:rsid w:val="004E57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7F6"/>
  </w:style>
  <w:style w:type="paragraph" w:styleId="Footer">
    <w:name w:val="footer"/>
    <w:basedOn w:val="Normal"/>
    <w:link w:val="FooterChar"/>
    <w:uiPriority w:val="99"/>
    <w:unhideWhenUsed/>
    <w:rsid w:val="004E57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7F6"/>
  </w:style>
  <w:style w:type="character" w:styleId="FollowedHyperlink">
    <w:name w:val="FollowedHyperlink"/>
    <w:basedOn w:val="DefaultParagraphFont"/>
    <w:uiPriority w:val="99"/>
    <w:semiHidden/>
    <w:unhideWhenUsed/>
    <w:rsid w:val="00511D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166127">
      <w:bodyDiv w:val="1"/>
      <w:marLeft w:val="0"/>
      <w:marRight w:val="0"/>
      <w:marTop w:val="0"/>
      <w:marBottom w:val="0"/>
      <w:divBdr>
        <w:top w:val="none" w:sz="0" w:space="0" w:color="auto"/>
        <w:left w:val="none" w:sz="0" w:space="0" w:color="auto"/>
        <w:bottom w:val="none" w:sz="0" w:space="0" w:color="auto"/>
        <w:right w:val="none" w:sz="0" w:space="0" w:color="auto"/>
      </w:divBdr>
    </w:div>
    <w:div w:id="208937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whoprofits.org/sites/default/files/Train%20A1.pdf" TargetMode="External"/><Relationship Id="rId13" Type="http://schemas.openxmlformats.org/officeDocument/2006/relationships/hyperlink" Target="http://www.eccpalestine.org/wp-content/uploads/2013/02/EU_Homs_Jerusalem_Report_2012-1.pdf" TargetMode="External"/><Relationship Id="rId18" Type="http://schemas.openxmlformats.org/officeDocument/2006/relationships/hyperlink" Target="http://www.adalah.org/eng/?mod=db&amp;dld_page=law&amp;slg=citizenship-and-entry-into-israel-law-temporary-order" TargetMode="External"/><Relationship Id="rId3" Type="http://schemas.openxmlformats.org/officeDocument/2006/relationships/hyperlink" Target="http://adalah.org/eng/Articles/1829/Adalah-and-the-Civic-Coalition-Jerusalem:-New-for" TargetMode="External"/><Relationship Id="rId21" Type="http://schemas.openxmlformats.org/officeDocument/2006/relationships/hyperlink" Target="http://www.civiccoalition-jerusalem.org/system/files/documents/ffm_civic_coalition_final._october_2012.pdf" TargetMode="External"/><Relationship Id="rId7" Type="http://schemas.openxmlformats.org/officeDocument/2006/relationships/hyperlink" Target="http://adalah.org/Public/files/English/News/Briefing%20Paper%20on%20the%20Eastern%20Ring%20Road.pdf" TargetMode="External"/><Relationship Id="rId12" Type="http://schemas.openxmlformats.org/officeDocument/2006/relationships/hyperlink" Target="http://www.alternativenews.org/english/index.php/news/jerusalem/5917-israels-settlement-offensive-in-greater-jerusalem.html" TargetMode="External"/><Relationship Id="rId17" Type="http://schemas.openxmlformats.org/officeDocument/2006/relationships/hyperlink" Target="http://www.adalah.org/eng/?mod=articles&amp;ID=1185" TargetMode="External"/><Relationship Id="rId2" Type="http://schemas.openxmlformats.org/officeDocument/2006/relationships/hyperlink" Target="http://www.civiccoalition-jerusalem.org/system/files/urban_planning_in_jerusalem_final.pdf" TargetMode="External"/><Relationship Id="rId16" Type="http://schemas.openxmlformats.org/officeDocument/2006/relationships/hyperlink" Target="http://www.danielpipes.org/10524/palestinian-right-of-return" TargetMode="External"/><Relationship Id="rId20" Type="http://schemas.openxmlformats.org/officeDocument/2006/relationships/hyperlink" Target="http://www.civiccoalition-jerusalem.org/press-releases/update-israeli-high-court-hearing-absentee-property-law-10-september-2013" TargetMode="External"/><Relationship Id="rId1" Type="http://schemas.openxmlformats.org/officeDocument/2006/relationships/hyperlink" Target="http://www.fmep.org/reports/special-reports/greater-jerusalem/greater-jerusalem" TargetMode="External"/><Relationship Id="rId6" Type="http://schemas.openxmlformats.org/officeDocument/2006/relationships/hyperlink" Target="http://www.civiccoalition-jerusalem.org/human-rights-resources/publications/reports/jerusalem-light-rail-train-consequences-and-effects" TargetMode="External"/><Relationship Id="rId11" Type="http://schemas.openxmlformats.org/officeDocument/2006/relationships/hyperlink" Target="http://peacenow.org/entries/972_settlement_round-up_thousands_new_homes_planned_for_east_jerusalem_west_bank" TargetMode="External"/><Relationship Id="rId5" Type="http://schemas.openxmlformats.org/officeDocument/2006/relationships/hyperlink" Target="http://t-j.org.il/LatestDevelopments/tabid/1370/currentpage/7/articleID/690/Default.aspx" TargetMode="External"/><Relationship Id="rId15" Type="http://schemas.openxmlformats.org/officeDocument/2006/relationships/hyperlink" Target="http://www.btselem.org/family_separation/child_registration_in_east_jerusalem" TargetMode="External"/><Relationship Id="rId23" Type="http://schemas.openxmlformats.org/officeDocument/2006/relationships/hyperlink" Target="http://adalah.org/Public/files/English/Legal_Advocacy/Discriminatory_Laws/Discriminatory-Laws-in-Israel-October-2012-Update.pdf" TargetMode="External"/><Relationship Id="rId10" Type="http://schemas.openxmlformats.org/officeDocument/2006/relationships/hyperlink" Target="http://peacenow.org.il/eng/2011Summary" TargetMode="External"/><Relationship Id="rId19" Type="http://schemas.openxmlformats.org/officeDocument/2006/relationships/hyperlink" Target="http://www.civiccoalition-jerusalem.org/human-rights-resources/publications/reports/israel%E2%80%99s-absentees%E2%80%99-property-law-tool-taking-control-pal" TargetMode="External"/><Relationship Id="rId4" Type="http://schemas.openxmlformats.org/officeDocument/2006/relationships/hyperlink" Target="http://peacenow.org/entries/972_settlement_roundup_thousands_new_homes_planned_for_east_jerusalem_west_bank" TargetMode="External"/><Relationship Id="rId9" Type="http://schemas.openxmlformats.org/officeDocument/2006/relationships/hyperlink" Target="http://www.civiccoalition-jerusalem.org/human-rights-resources/publications/submissions/urgent-appeal-action-0" TargetMode="External"/><Relationship Id="rId14" Type="http://schemas.openxmlformats.org/officeDocument/2006/relationships/hyperlink" Target="http://www.hamoked.org/Document.aspx?dID=Updates1224" TargetMode="External"/><Relationship Id="rId22" Type="http://schemas.openxmlformats.org/officeDocument/2006/relationships/hyperlink" Target="http://www.haaretz.com/news/diplomacy-defense/israel-blocks-east-jerusalem-children-s-festival-citing-link-to-palestinian-authority-1.5315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2F19E0-F98F-4692-89C3-9CBAE31AF080}"/>
</file>

<file path=customXml/itemProps2.xml><?xml version="1.0" encoding="utf-8"?>
<ds:datastoreItem xmlns:ds="http://schemas.openxmlformats.org/officeDocument/2006/customXml" ds:itemID="{2B5D65E2-D259-4215-82BE-69B11AA90015}"/>
</file>

<file path=customXml/itemProps3.xml><?xml version="1.0" encoding="utf-8"?>
<ds:datastoreItem xmlns:ds="http://schemas.openxmlformats.org/officeDocument/2006/customXml" ds:itemID="{86324323-1D38-46CB-A13F-C3895266DCBF}"/>
</file>

<file path=customXml/itemProps4.xml><?xml version="1.0" encoding="utf-8"?>
<ds:datastoreItem xmlns:ds="http://schemas.openxmlformats.org/officeDocument/2006/customXml" ds:itemID="{6C2E6725-896F-41F3-86C5-C3F4F31B75B6}"/>
</file>

<file path=docProps/app.xml><?xml version="1.0" encoding="utf-8"?>
<Properties xmlns="http://schemas.openxmlformats.org/officeDocument/2006/extended-properties" xmlns:vt="http://schemas.openxmlformats.org/officeDocument/2006/docPropsVTypes">
  <Template>Normal</Template>
  <TotalTime>1</TotalTime>
  <Pages>13</Pages>
  <Words>5476</Words>
  <Characters>31215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philadelphia</dc:creator>
  <cp:lastModifiedBy>user</cp:lastModifiedBy>
  <cp:revision>3</cp:revision>
  <cp:lastPrinted>2013-08-31T11:53:00Z</cp:lastPrinted>
  <dcterms:created xsi:type="dcterms:W3CDTF">2013-09-30T07:06:00Z</dcterms:created>
  <dcterms:modified xsi:type="dcterms:W3CDTF">2013-09-30T07:08:00Z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1289500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